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charts/colors5.xml" ContentType="application/vnd.ms-office.chartcolorstyle+xml"/>
  <Override PartName="/word/charts/style5.xml" ContentType="application/vnd.ms-office.chartstyle+xml"/>
  <Override PartName="/word/charts/colors4.xml" ContentType="application/vnd.ms-office.chartcolorstyle+xml"/>
  <Override PartName="/word/charts/style4.xml" ContentType="application/vnd.ms-office.chartstyle+xml"/>
  <Override PartName="/word/charts/chart5.xml" ContentType="application/vnd.openxmlformats-officedocument.drawingml.chart+xml"/>
  <Override PartName="/word/charts/colors6.xml" ContentType="application/vnd.ms-office.chartcolorstyle+xml"/>
  <Override PartName="/word/charts/style6.xml" ContentType="application/vnd.ms-office.chartstyle+xml"/>
  <Override PartName="/word/charts/chart4.xml" ContentType="application/vnd.openxmlformats-officedocument.drawingml.chart+xml"/>
  <Override PartName="/word/charts/chart6.xml" ContentType="application/vnd.openxmlformats-officedocument.drawingml.chart+xml"/>
  <Override PartName="/word/charts/colors3.xml" ContentType="application/vnd.ms-office.chartcolorstyle+xml"/>
  <Override PartName="/word/theme/theme1.xml" ContentType="application/vnd.openxmlformats-officedocument.theme+xml"/>
  <Override PartName="/word/charts/colors1.xml" ContentType="application/vnd.ms-office.chartcolorstyle+xml"/>
  <Override PartName="/word/charts/chart1.xml" ContentType="application/vnd.openxmlformats-officedocument.drawingml.chart+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chart3.xml" ContentType="application/vnd.openxmlformats-officedocument.drawingml.chart+xml"/>
  <Override PartName="/word/charts/chart2.xml" ContentType="application/vnd.openxmlformats-officedocument.drawingml.chart+xml"/>
  <Override PartName="/word/charts/colors2.xml" ContentType="application/vnd.ms-office.chartcolorstyl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bookmarkStart w:id="1" w:name="_top" w:displacedByCustomXml="next"/>
    <w:bookmarkEnd w:id="1" w:displacedByCustomXml="next"/>
    <w:sdt>
      <w:sdtPr>
        <w:id w:val="1504472728"/>
        <w:docPartObj>
          <w:docPartGallery w:val="Cover Pages"/>
          <w:docPartUnique/>
        </w:docPartObj>
      </w:sdtPr>
      <w:sdtEndPr>
        <w:rPr>
          <w:rFonts w:cstheme="minorHAnsi"/>
          <w:b/>
          <w:bCs/>
        </w:rPr>
      </w:sdtEndPr>
      <w:sdtContent>
        <w:p w14:paraId="17AE9B03" w14:textId="77777777" w:rsidR="00E779DF" w:rsidRPr="00F0381C" w:rsidRDefault="00E779DF"/>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672"/>
          </w:tblGrid>
          <w:tr w:rsidR="00E779DF" w:rsidRPr="00F0381C" w14:paraId="0B3BC903" w14:textId="77777777">
            <w:sdt>
              <w:sdtPr>
                <w:rPr>
                  <w:color w:val="2F5496" w:themeColor="accent1" w:themeShade="BF"/>
                  <w:sz w:val="24"/>
                  <w:szCs w:val="24"/>
                </w:rPr>
                <w:alias w:val="Société"/>
                <w:id w:val="13406915"/>
                <w:placeholder>
                  <w:docPart w:val="B49DAADADF584DFF9AD7C8724AEBBB6D"/>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207D8A9F" w14:textId="33C807C6" w:rsidR="00E779DF" w:rsidRPr="00F0381C" w:rsidRDefault="00B33536">
                    <w:pPr>
                      <w:pStyle w:val="NoSpacing"/>
                      <w:rPr>
                        <w:color w:val="2F5496" w:themeColor="accent1" w:themeShade="BF"/>
                        <w:sz w:val="24"/>
                      </w:rPr>
                    </w:pPr>
                    <w:r>
                      <w:rPr>
                        <w:color w:val="2F5496" w:themeColor="accent1" w:themeShade="BF"/>
                        <w:sz w:val="24"/>
                        <w:szCs w:val="24"/>
                      </w:rPr>
                      <w:t>Violence Against Children Lobby Group, Justice for Canadian Children</w:t>
                    </w:r>
                  </w:p>
                </w:tc>
              </w:sdtContent>
            </w:sdt>
          </w:tr>
          <w:tr w:rsidR="00E779DF" w:rsidRPr="00F0381C" w14:paraId="4DC0D869" w14:textId="77777777">
            <w:tc>
              <w:tcPr>
                <w:tcW w:w="7672" w:type="dxa"/>
              </w:tcPr>
              <w:sdt>
                <w:sdtPr>
                  <w:rPr>
                    <w:rFonts w:asciiTheme="majorHAnsi" w:eastAsiaTheme="majorEastAsia" w:hAnsiTheme="majorHAnsi" w:cstheme="majorBidi"/>
                    <w:color w:val="4472C4" w:themeColor="accent1"/>
                    <w:sz w:val="88"/>
                    <w:szCs w:val="88"/>
                  </w:rPr>
                  <w:alias w:val="Titre"/>
                  <w:id w:val="13406919"/>
                  <w:placeholder>
                    <w:docPart w:val="36691E7EC2AA485EB5DACCABC5E1DCD5"/>
                  </w:placeholder>
                  <w:dataBinding w:prefixMappings="xmlns:ns0='http://schemas.openxmlformats.org/package/2006/metadata/core-properties' xmlns:ns1='http://purl.org/dc/elements/1.1/'" w:xpath="/ns0:coreProperties[1]/ns1:title[1]" w:storeItemID="{6C3C8BC8-F283-45AE-878A-BAB7291924A1}"/>
                  <w:text/>
                </w:sdtPr>
                <w:sdtEndPr/>
                <w:sdtContent>
                  <w:p w14:paraId="0F9B2400" w14:textId="5AE74BEA" w:rsidR="00E779DF" w:rsidRPr="00F0381C" w:rsidRDefault="00B33536">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ENDING VIOLENCE AGAINST CHILDREN IN CANADA:</w:t>
                    </w:r>
                  </w:p>
                </w:sdtContent>
              </w:sdt>
            </w:tc>
          </w:tr>
          <w:tr w:rsidR="00E779DF" w:rsidRPr="00F0381C" w14:paraId="45A5B8F4" w14:textId="77777777">
            <w:sdt>
              <w:sdtPr>
                <w:rPr>
                  <w:color w:val="2F5496" w:themeColor="accent1" w:themeShade="BF"/>
                  <w:sz w:val="36"/>
                  <w:szCs w:val="36"/>
                </w:rPr>
                <w:alias w:val="Sous-titre"/>
                <w:id w:val="13406923"/>
                <w:placeholder>
                  <w:docPart w:val="C1855514A98F4094B8F4835FF6FB0CC2"/>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7A3B07C3" w14:textId="3AD1330F" w:rsidR="00E779DF" w:rsidRPr="00F0381C" w:rsidRDefault="00B33536">
                    <w:pPr>
                      <w:pStyle w:val="NoSpacing"/>
                      <w:rPr>
                        <w:color w:val="2F5496" w:themeColor="accent1" w:themeShade="BF"/>
                        <w:sz w:val="24"/>
                      </w:rPr>
                    </w:pPr>
                    <w:r>
                      <w:rPr>
                        <w:color w:val="2F5496" w:themeColor="accent1" w:themeShade="BF"/>
                        <w:sz w:val="36"/>
                        <w:szCs w:val="36"/>
                      </w:rPr>
                      <w:t>THE ROADBLOCK AT SECTION 43</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398"/>
          </w:tblGrid>
          <w:tr w:rsidR="00E779DF" w:rsidRPr="00F0381C" w14:paraId="6BB9AD45" w14:textId="77777777">
            <w:tc>
              <w:tcPr>
                <w:tcW w:w="7221" w:type="dxa"/>
                <w:tcMar>
                  <w:top w:w="216" w:type="dxa"/>
                  <w:left w:w="115" w:type="dxa"/>
                  <w:bottom w:w="216" w:type="dxa"/>
                  <w:right w:w="115" w:type="dxa"/>
                </w:tcMar>
              </w:tcPr>
              <w:sdt>
                <w:sdtPr>
                  <w:rPr>
                    <w:color w:val="4472C4" w:themeColor="accent1"/>
                    <w:sz w:val="28"/>
                    <w:szCs w:val="28"/>
                  </w:rPr>
                  <w:alias w:val="Auteur"/>
                  <w:id w:val="13406928"/>
                  <w:placeholder>
                    <w:docPart w:val="A95129B878B74DB09077EE2AE9328606"/>
                  </w:placeholder>
                  <w:dataBinding w:prefixMappings="xmlns:ns0='http://schemas.openxmlformats.org/package/2006/metadata/core-properties' xmlns:ns1='http://purl.org/dc/elements/1.1/'" w:xpath="/ns0:coreProperties[1]/ns1:creator[1]" w:storeItemID="{6C3C8BC8-F283-45AE-878A-BAB7291924A1}"/>
                  <w:text/>
                </w:sdtPr>
                <w:sdtEndPr/>
                <w:sdtContent>
                  <w:p w14:paraId="01B53EE3" w14:textId="588E28CB" w:rsidR="00E779DF" w:rsidRPr="00F0381C" w:rsidRDefault="00B33536">
                    <w:pPr>
                      <w:pStyle w:val="NoSpacing"/>
                      <w:rPr>
                        <w:color w:val="4472C4" w:themeColor="accent1"/>
                        <w:sz w:val="28"/>
                        <w:szCs w:val="28"/>
                      </w:rPr>
                    </w:pPr>
                    <w:r>
                      <w:rPr>
                        <w:color w:val="4472C4" w:themeColor="accent1"/>
                        <w:sz w:val="28"/>
                        <w:szCs w:val="28"/>
                      </w:rPr>
                      <w:t>Allisan Tucker</w:t>
                    </w:r>
                  </w:p>
                </w:sdtContent>
              </w:sdt>
              <w:p w14:paraId="213A4091" w14:textId="46810102" w:rsidR="00E779DF" w:rsidRPr="00F0381C" w:rsidRDefault="009828E9">
                <w:pPr>
                  <w:pStyle w:val="NoSpacing"/>
                  <w:rPr>
                    <w:color w:val="4472C4" w:themeColor="accent1"/>
                    <w:sz w:val="28"/>
                    <w:szCs w:val="28"/>
                  </w:rPr>
                </w:pPr>
                <w:r>
                  <w:rPr>
                    <w:color w:val="4472C4" w:themeColor="accent1"/>
                    <w:sz w:val="28"/>
                    <w:szCs w:val="28"/>
                  </w:rPr>
                  <w:t>March 1, 2020</w:t>
                </w:r>
              </w:p>
              <w:p w14:paraId="52CBB3B3" w14:textId="77777777" w:rsidR="00E779DF" w:rsidRPr="00F0381C" w:rsidRDefault="00E779DF">
                <w:pPr>
                  <w:pStyle w:val="NoSpacing"/>
                  <w:rPr>
                    <w:color w:val="4472C4" w:themeColor="accent1"/>
                  </w:rPr>
                </w:pPr>
              </w:p>
            </w:tc>
          </w:tr>
        </w:tbl>
        <w:p w14:paraId="4D3928B3" w14:textId="77777777" w:rsidR="00D92328" w:rsidRPr="00F0381C" w:rsidRDefault="00CF5BEA">
          <w:pPr>
            <w:rPr>
              <w:rFonts w:cstheme="minorHAnsi"/>
              <w:b/>
              <w:bCs/>
            </w:rPr>
          </w:pPr>
          <w:r>
            <w:rPr>
              <w:noProof/>
            </w:rPr>
            <w:pict w14:anchorId="1CA8D541">
              <v:shapetype id="_x0000_t202" coordsize="21600,21600" o:spt="202" path="m,l,21600r21600,l21600,xe">
                <v:stroke joinstyle="miter"/>
                <v:path gradientshapeok="t" o:connecttype="rect"/>
              </v:shapetype>
              <v:shape id="Zone de texte 2" o:spid="_x0000_s1026" type="#_x0000_t202" style="position:absolute;margin-left:160.5pt;margin-top:368.7pt;width:273.65pt;height:108.25pt;z-index:251659264;visibility:visible;mso-width-percent:585;mso-height-percent:200;mso-wrap-distance-top:7.2pt;mso-wrap-distance-bottom:7.2pt;mso-position-horizontal-relative:page;mso-position-vertical-relative:text;mso-width-percent:585;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" filled="f" stroked="f">
                <v:textbox style="mso-next-textbox:#Zone de texte 2;mso-fit-shape-to-text:t">
                  <w:txbxContent>
                    <w:p w14:paraId="50012568" w14:textId="77777777" w:rsidR="00535EE1" w:rsidRPr="00F0381C" w:rsidRDefault="00535EE1" w:rsidP="00E779DF">
                      <w:pPr>
                        <w:pBdr>
                          <w:top w:val="single" w:sz="24" w:space="8" w:color="4472C4" w:themeColor="accent1"/>
                          <w:bottom w:val="single" w:sz="24" w:space="8" w:color="4472C4" w:themeColor="accent1"/>
                        </w:pBdr>
                        <w:spacing w:after="0"/>
                        <w:jc w:val="center"/>
                        <w:rPr>
                          <w:i/>
                          <w:iCs/>
                          <w:color w:val="4472C4" w:themeColor="accent1"/>
                          <w:sz w:val="24"/>
                          <w:szCs w:val="24"/>
                        </w:rPr>
                      </w:pPr>
                      <w:r w:rsidRPr="00F0381C">
                        <w:rPr>
                          <w:i/>
                          <w:iCs/>
                          <w:color w:val="4472C4" w:themeColor="accent1"/>
                          <w:sz w:val="24"/>
                          <w:szCs w:val="24"/>
                        </w:rPr>
                        <w:t>CANADA / CRC / NGO REPORT</w:t>
                      </w:r>
                    </w:p>
                    <w:p w14:paraId="5704F0A7" w14:textId="77777777" w:rsidR="00535EE1" w:rsidRPr="00F0381C" w:rsidRDefault="00535EE1" w:rsidP="00E779DF">
                      <w:pPr>
                        <w:pBdr>
                          <w:top w:val="single" w:sz="24" w:space="8" w:color="4472C4" w:themeColor="accent1"/>
                          <w:bottom w:val="single" w:sz="24" w:space="8" w:color="4472C4" w:themeColor="accent1"/>
                        </w:pBdr>
                        <w:spacing w:after="0"/>
                        <w:jc w:val="center"/>
                        <w:rPr>
                          <w:i/>
                          <w:iCs/>
                          <w:color w:val="4472C4" w:themeColor="accent1"/>
                          <w:sz w:val="24"/>
                          <w:szCs w:val="24"/>
                        </w:rPr>
                      </w:pPr>
                    </w:p>
                    <w:p w14:paraId="739129C1" w14:textId="77777777" w:rsidR="00535EE1" w:rsidRPr="00F0381C" w:rsidRDefault="00535EE1" w:rsidP="00E779DF">
                      <w:pPr>
                        <w:pBdr>
                          <w:top w:val="single" w:sz="24" w:space="8" w:color="4472C4" w:themeColor="accent1"/>
                          <w:bottom w:val="single" w:sz="24" w:space="8" w:color="4472C4" w:themeColor="accent1"/>
                        </w:pBdr>
                        <w:spacing w:after="0"/>
                        <w:jc w:val="center"/>
                        <w:rPr>
                          <w:i/>
                          <w:iCs/>
                          <w:color w:val="4472C4" w:themeColor="accent1"/>
                          <w:sz w:val="24"/>
                          <w:szCs w:val="24"/>
                        </w:rPr>
                      </w:pPr>
                      <w:r w:rsidRPr="00F0381C">
                        <w:rPr>
                          <w:i/>
                          <w:iCs/>
                          <w:color w:val="4472C4" w:themeColor="accent1"/>
                          <w:sz w:val="24"/>
                          <w:szCs w:val="24"/>
                        </w:rPr>
                        <w:t>Violence Against Children (VAC) Lobby Group :</w:t>
                      </w:r>
                    </w:p>
                    <w:p w14:paraId="22FBD151" w14:textId="77777777" w:rsidR="00535EE1" w:rsidRPr="00F0381C" w:rsidRDefault="00CF5BEA" w:rsidP="00E779DF">
                      <w:pPr>
                        <w:pBdr>
                          <w:top w:val="single" w:sz="24" w:space="8" w:color="4472C4" w:themeColor="accent1"/>
                          <w:bottom w:val="single" w:sz="24" w:space="8" w:color="4472C4" w:themeColor="accent1"/>
                        </w:pBdr>
                        <w:spacing w:after="0"/>
                        <w:jc w:val="center"/>
                        <w:rPr>
                          <w:i/>
                          <w:iCs/>
                          <w:color w:val="4472C4" w:themeColor="accent1"/>
                          <w:sz w:val="24"/>
                          <w:szCs w:val="24"/>
                        </w:rPr>
                      </w:pPr>
                      <w:hyperlink r:id="rId9" w:history="1">
                        <w:r w:rsidR="00535EE1" w:rsidRPr="00F0381C">
                          <w:rPr>
                            <w:rStyle w:val="Hyperlink"/>
                            <w:i/>
                            <w:iCs/>
                            <w:sz w:val="24"/>
                            <w:szCs w:val="24"/>
                          </w:rPr>
                          <w:t>http://www.violenceagainstchildren.ca</w:t>
                        </w:r>
                      </w:hyperlink>
                    </w:p>
                    <w:p w14:paraId="3199E22C" w14:textId="77777777" w:rsidR="00535EE1" w:rsidRPr="00F0381C" w:rsidRDefault="00535EE1" w:rsidP="00E779DF">
                      <w:pPr>
                        <w:pBdr>
                          <w:top w:val="single" w:sz="24" w:space="8" w:color="4472C4" w:themeColor="accent1"/>
                          <w:bottom w:val="single" w:sz="24" w:space="8" w:color="4472C4" w:themeColor="accent1"/>
                        </w:pBdr>
                        <w:spacing w:after="0"/>
                        <w:jc w:val="center"/>
                        <w:rPr>
                          <w:i/>
                          <w:iCs/>
                          <w:color w:val="4472C4" w:themeColor="accent1"/>
                          <w:sz w:val="24"/>
                          <w:szCs w:val="24"/>
                        </w:rPr>
                      </w:pPr>
                      <w:r w:rsidRPr="00F0381C">
                        <w:rPr>
                          <w:i/>
                          <w:iCs/>
                          <w:color w:val="4472C4" w:themeColor="accent1"/>
                          <w:sz w:val="24"/>
                          <w:szCs w:val="24"/>
                        </w:rPr>
                        <w:t>Justice for Canadian Children :</w:t>
                      </w:r>
                    </w:p>
                    <w:p w14:paraId="77869257" w14:textId="77777777" w:rsidR="00535EE1" w:rsidRPr="00F0381C" w:rsidRDefault="00CF5BEA" w:rsidP="00E779DF">
                      <w:pPr>
                        <w:pBdr>
                          <w:top w:val="single" w:sz="24" w:space="8" w:color="4472C4" w:themeColor="accent1"/>
                          <w:bottom w:val="single" w:sz="24" w:space="8" w:color="4472C4" w:themeColor="accent1"/>
                        </w:pBdr>
                        <w:spacing w:after="0"/>
                        <w:jc w:val="center"/>
                        <w:rPr>
                          <w:i/>
                          <w:iCs/>
                          <w:color w:val="4472C4" w:themeColor="accent1"/>
                          <w:sz w:val="24"/>
                          <w:szCs w:val="24"/>
                        </w:rPr>
                      </w:pPr>
                      <w:hyperlink r:id="rId10" w:history="1">
                        <w:r w:rsidR="00535EE1" w:rsidRPr="00F0381C">
                          <w:rPr>
                            <w:rStyle w:val="Hyperlink"/>
                            <w:i/>
                            <w:iCs/>
                            <w:sz w:val="24"/>
                            <w:szCs w:val="24"/>
                          </w:rPr>
                          <w:t>http://www.j4cc.ca</w:t>
                        </w:r>
                      </w:hyperlink>
                    </w:p>
                    <w:p w14:paraId="00A90414" w14:textId="77777777" w:rsidR="00535EE1" w:rsidRPr="00F0381C" w:rsidRDefault="00CF5BEA" w:rsidP="00E779DF">
                      <w:pPr>
                        <w:pBdr>
                          <w:top w:val="single" w:sz="24" w:space="8" w:color="4472C4" w:themeColor="accent1"/>
                          <w:bottom w:val="single" w:sz="24" w:space="8" w:color="4472C4" w:themeColor="accent1"/>
                        </w:pBdr>
                        <w:spacing w:after="0"/>
                        <w:jc w:val="center"/>
                        <w:rPr>
                          <w:i/>
                          <w:iCs/>
                          <w:color w:val="4472C4" w:themeColor="accent1"/>
                          <w:sz w:val="24"/>
                          <w:szCs w:val="24"/>
                        </w:rPr>
                      </w:pPr>
                      <w:hyperlink r:id="rId11" w:history="1">
                        <w:r w:rsidR="00535EE1" w:rsidRPr="00F0381C">
                          <w:rPr>
                            <w:rStyle w:val="Hyperlink"/>
                            <w:i/>
                            <w:iCs/>
                            <w:sz w:val="24"/>
                            <w:szCs w:val="24"/>
                          </w:rPr>
                          <w:t>allisan@j4cc.ca</w:t>
                        </w:r>
                      </w:hyperlink>
                    </w:p>
                    <w:p w14:paraId="6F0E191A" w14:textId="77777777" w:rsidR="00535EE1" w:rsidRPr="00F0381C" w:rsidRDefault="00535EE1" w:rsidP="00E779DF">
                      <w:pPr>
                        <w:pBdr>
                          <w:top w:val="single" w:sz="24" w:space="8" w:color="4472C4" w:themeColor="accent1"/>
                          <w:bottom w:val="single" w:sz="24" w:space="8" w:color="4472C4" w:themeColor="accent1"/>
                        </w:pBdr>
                        <w:spacing w:after="0"/>
                        <w:jc w:val="center"/>
                        <w:rPr>
                          <w:i/>
                          <w:iCs/>
                          <w:color w:val="4472C4" w:themeColor="accent1"/>
                          <w:sz w:val="24"/>
                          <w:szCs w:val="24"/>
                        </w:rPr>
                      </w:pPr>
                      <w:r w:rsidRPr="00F0381C">
                        <w:rPr>
                          <w:i/>
                          <w:iCs/>
                          <w:color w:val="4472C4" w:themeColor="accent1"/>
                          <w:sz w:val="24"/>
                          <w:szCs w:val="24"/>
                        </w:rPr>
                        <w:t>(Spokesperson for both)</w:t>
                      </w:r>
                    </w:p>
                    <w:p w14:paraId="0AE5F03D" w14:textId="77777777" w:rsidR="00535EE1" w:rsidRPr="00F0381C" w:rsidRDefault="00535EE1" w:rsidP="00E779DF">
                      <w:pPr>
                        <w:pBdr>
                          <w:top w:val="single" w:sz="24" w:space="8" w:color="4472C4" w:themeColor="accent1"/>
                          <w:bottom w:val="single" w:sz="24" w:space="8" w:color="4472C4" w:themeColor="accent1"/>
                        </w:pBdr>
                        <w:spacing w:after="0"/>
                        <w:jc w:val="center"/>
                        <w:rPr>
                          <w:i/>
                          <w:iCs/>
                          <w:color w:val="4472C4" w:themeColor="accent1"/>
                          <w:sz w:val="24"/>
                          <w:szCs w:val="24"/>
                        </w:rPr>
                      </w:pPr>
                    </w:p>
                    <w:p w14:paraId="323E017E" w14:textId="77777777" w:rsidR="00535EE1" w:rsidRPr="00F0381C" w:rsidRDefault="00535EE1" w:rsidP="00E779DF">
                      <w:pPr>
                        <w:pBdr>
                          <w:top w:val="single" w:sz="24" w:space="8" w:color="4472C4" w:themeColor="accent1"/>
                          <w:bottom w:val="single" w:sz="24" w:space="8" w:color="4472C4" w:themeColor="accent1"/>
                        </w:pBdr>
                        <w:spacing w:after="0"/>
                        <w:jc w:val="center"/>
                        <w:rPr>
                          <w:color w:val="4472C4" w:themeColor="accent1"/>
                          <w:sz w:val="24"/>
                          <w:szCs w:val="24"/>
                        </w:rPr>
                      </w:pPr>
                      <w:r w:rsidRPr="00F0381C">
                        <w:rPr>
                          <w:color w:val="4472C4" w:themeColor="accent1"/>
                          <w:sz w:val="24"/>
                          <w:szCs w:val="24"/>
                        </w:rPr>
                        <w:t>NON</w:t>
                      </w:r>
                      <w:r>
                        <w:rPr>
                          <w:color w:val="4472C4" w:themeColor="accent1"/>
                          <w:sz w:val="24"/>
                          <w:szCs w:val="24"/>
                        </w:rPr>
                        <w:t>-</w:t>
                      </w:r>
                      <w:r w:rsidRPr="00F0381C">
                        <w:rPr>
                          <w:color w:val="4472C4" w:themeColor="accent1"/>
                          <w:sz w:val="24"/>
                          <w:szCs w:val="24"/>
                        </w:rPr>
                        <w:t>CONFIDENTIAL – FOR PUBLIC USE</w:t>
                      </w:r>
                    </w:p>
                  </w:txbxContent>
                </v:textbox>
                <w10:wrap type="topAndBottom" anchorx="page"/>
              </v:shape>
            </w:pict>
          </w:r>
          <w:r w:rsidR="00E779DF" w:rsidRPr="00F0381C">
            <w:rPr>
              <w:rFonts w:cstheme="minorHAnsi"/>
              <w:b/>
              <w:bCs/>
            </w:rPr>
            <w:br w:type="page"/>
          </w:r>
        </w:p>
        <w:sdt>
          <w:sdtPr>
            <w:rPr>
              <w:rFonts w:asciiTheme="minorHAnsi" w:eastAsiaTheme="minorHAnsi" w:hAnsiTheme="minorHAnsi" w:cstheme="minorBidi"/>
              <w:color w:val="auto"/>
              <w:sz w:val="22"/>
              <w:szCs w:val="22"/>
              <w:lang w:eastAsia="en-US" w:bidi="ar-SA"/>
            </w:rPr>
            <w:id w:val="1108625778"/>
            <w:docPartObj>
              <w:docPartGallery w:val="Table of Contents"/>
              <w:docPartUnique/>
            </w:docPartObj>
          </w:sdtPr>
          <w:sdtEndPr>
            <w:rPr>
              <w:b/>
              <w:bCs/>
            </w:rPr>
          </w:sdtEndPr>
          <w:sdtContent>
            <w:p w14:paraId="24DB45F4" w14:textId="77777777" w:rsidR="00F653E1" w:rsidRPr="00F0381C" w:rsidRDefault="00F653E1">
              <w:pPr>
                <w:pStyle w:val="TOCHeading"/>
              </w:pPr>
              <w:r w:rsidRPr="00F0381C">
                <w:t>Table of Contents</w:t>
              </w:r>
            </w:p>
            <w:p w14:paraId="4C9270FA" w14:textId="3A20BEA0" w:rsidR="00AF6F18" w:rsidRDefault="00F653E1">
              <w:pPr>
                <w:pStyle w:val="TOC1"/>
                <w:tabs>
                  <w:tab w:val="right" w:leader="dot" w:pos="9350"/>
                </w:tabs>
                <w:rPr>
                  <w:rFonts w:eastAsiaTheme="minorEastAsia"/>
                  <w:noProof/>
                  <w:lang w:eastAsia="en-CA" w:bidi="he-IL"/>
                </w:rPr>
              </w:pPr>
              <w:r w:rsidRPr="00F0381C">
                <w:fldChar w:fldCharType="begin"/>
              </w:r>
              <w:r w:rsidRPr="00F0381C">
                <w:instrText xml:space="preserve"> TOC \o "1-3" \h \z \u </w:instrText>
              </w:r>
              <w:r w:rsidRPr="00F0381C">
                <w:fldChar w:fldCharType="separate"/>
              </w:r>
              <w:hyperlink w:anchor="_Toc33929374" w:history="1">
                <w:r w:rsidR="00AF6F18" w:rsidRPr="00440ECF">
                  <w:rPr>
                    <w:rStyle w:val="Hyperlink"/>
                    <w:noProof/>
                  </w:rPr>
                  <w:t>INTRODUCTION</w:t>
                </w:r>
                <w:r w:rsidR="00AF6F18">
                  <w:rPr>
                    <w:noProof/>
                    <w:webHidden/>
                  </w:rPr>
                  <w:tab/>
                </w:r>
                <w:r w:rsidR="00AF6F18">
                  <w:rPr>
                    <w:noProof/>
                    <w:webHidden/>
                  </w:rPr>
                  <w:fldChar w:fldCharType="begin"/>
                </w:r>
                <w:r w:rsidR="00AF6F18">
                  <w:rPr>
                    <w:noProof/>
                    <w:webHidden/>
                  </w:rPr>
                  <w:instrText xml:space="preserve"> PAGEREF _Toc33929374 \h </w:instrText>
                </w:r>
                <w:r w:rsidR="00AF6F18">
                  <w:rPr>
                    <w:noProof/>
                    <w:webHidden/>
                  </w:rPr>
                </w:r>
                <w:r w:rsidR="00AF6F18">
                  <w:rPr>
                    <w:noProof/>
                    <w:webHidden/>
                  </w:rPr>
                  <w:fldChar w:fldCharType="separate"/>
                </w:r>
                <w:r w:rsidR="00AF6F18">
                  <w:rPr>
                    <w:noProof/>
                    <w:webHidden/>
                  </w:rPr>
                  <w:t>2</w:t>
                </w:r>
                <w:r w:rsidR="00AF6F18">
                  <w:rPr>
                    <w:noProof/>
                    <w:webHidden/>
                  </w:rPr>
                  <w:fldChar w:fldCharType="end"/>
                </w:r>
              </w:hyperlink>
            </w:p>
            <w:p w14:paraId="290516B1" w14:textId="1A224BEC" w:rsidR="00AF6F18" w:rsidRDefault="00CF5BEA">
              <w:pPr>
                <w:pStyle w:val="TOC1"/>
                <w:tabs>
                  <w:tab w:val="left" w:pos="440"/>
                  <w:tab w:val="right" w:leader="dot" w:pos="9350"/>
                </w:tabs>
                <w:rPr>
                  <w:rFonts w:eastAsiaTheme="minorEastAsia"/>
                  <w:noProof/>
                  <w:lang w:eastAsia="en-CA" w:bidi="he-IL"/>
                </w:rPr>
              </w:pPr>
              <w:hyperlink w:anchor="_Toc33929375" w:history="1">
                <w:r w:rsidR="00AF6F18" w:rsidRPr="00440ECF">
                  <w:rPr>
                    <w:rStyle w:val="Hyperlink"/>
                    <w:noProof/>
                  </w:rPr>
                  <w:t>1.</w:t>
                </w:r>
                <w:r w:rsidR="00AF6F18">
                  <w:rPr>
                    <w:rFonts w:eastAsiaTheme="minorEastAsia"/>
                    <w:noProof/>
                    <w:lang w:eastAsia="en-CA" w:bidi="he-IL"/>
                  </w:rPr>
                  <w:tab/>
                </w:r>
                <w:r w:rsidR="00AF6F18" w:rsidRPr="00440ECF">
                  <w:rPr>
                    <w:rStyle w:val="Hyperlink"/>
                    <w:noProof/>
                  </w:rPr>
                  <w:t>THE UN WANTS TO END VIOLENCE AGAINST CHILDREN (FACTS)</w:t>
                </w:r>
                <w:r w:rsidR="00AF6F18">
                  <w:rPr>
                    <w:noProof/>
                    <w:webHidden/>
                  </w:rPr>
                  <w:tab/>
                </w:r>
                <w:r w:rsidR="00AF6F18">
                  <w:rPr>
                    <w:noProof/>
                    <w:webHidden/>
                  </w:rPr>
                  <w:fldChar w:fldCharType="begin"/>
                </w:r>
                <w:r w:rsidR="00AF6F18">
                  <w:rPr>
                    <w:noProof/>
                    <w:webHidden/>
                  </w:rPr>
                  <w:instrText xml:space="preserve"> PAGEREF _Toc33929375 \h </w:instrText>
                </w:r>
                <w:r w:rsidR="00AF6F18">
                  <w:rPr>
                    <w:noProof/>
                    <w:webHidden/>
                  </w:rPr>
                </w:r>
                <w:r w:rsidR="00AF6F18">
                  <w:rPr>
                    <w:noProof/>
                    <w:webHidden/>
                  </w:rPr>
                  <w:fldChar w:fldCharType="separate"/>
                </w:r>
                <w:r w:rsidR="00AF6F18">
                  <w:rPr>
                    <w:noProof/>
                    <w:webHidden/>
                  </w:rPr>
                  <w:t>3</w:t>
                </w:r>
                <w:r w:rsidR="00AF6F18">
                  <w:rPr>
                    <w:noProof/>
                    <w:webHidden/>
                  </w:rPr>
                  <w:fldChar w:fldCharType="end"/>
                </w:r>
              </w:hyperlink>
            </w:p>
            <w:p w14:paraId="43443F0B" w14:textId="051008AA" w:rsidR="00AF6F18" w:rsidRDefault="00CF5BEA">
              <w:pPr>
                <w:pStyle w:val="TOC1"/>
                <w:tabs>
                  <w:tab w:val="left" w:pos="440"/>
                  <w:tab w:val="right" w:leader="dot" w:pos="9350"/>
                </w:tabs>
                <w:rPr>
                  <w:rFonts w:eastAsiaTheme="minorEastAsia"/>
                  <w:noProof/>
                  <w:lang w:eastAsia="en-CA" w:bidi="he-IL"/>
                </w:rPr>
              </w:pPr>
              <w:hyperlink w:anchor="_Toc33929376" w:history="1">
                <w:r w:rsidR="00AF6F18" w:rsidRPr="00440ECF">
                  <w:rPr>
                    <w:rStyle w:val="Hyperlink"/>
                    <w:noProof/>
                  </w:rPr>
                  <w:t>2.</w:t>
                </w:r>
                <w:r w:rsidR="00AF6F18">
                  <w:rPr>
                    <w:rFonts w:eastAsiaTheme="minorEastAsia"/>
                    <w:noProof/>
                    <w:lang w:eastAsia="en-CA" w:bidi="he-IL"/>
                  </w:rPr>
                  <w:tab/>
                </w:r>
                <w:r w:rsidR="00AF6F18" w:rsidRPr="00440ECF">
                  <w:rPr>
                    <w:rStyle w:val="Hyperlink"/>
                    <w:noProof/>
                  </w:rPr>
                  <w:t>CANADA WANTS TO END VIOLENCE AGAINST CHILDREN (FACTS)</w:t>
                </w:r>
                <w:r w:rsidR="00AF6F18">
                  <w:rPr>
                    <w:noProof/>
                    <w:webHidden/>
                  </w:rPr>
                  <w:tab/>
                </w:r>
                <w:r w:rsidR="00AF6F18">
                  <w:rPr>
                    <w:noProof/>
                    <w:webHidden/>
                  </w:rPr>
                  <w:fldChar w:fldCharType="begin"/>
                </w:r>
                <w:r w:rsidR="00AF6F18">
                  <w:rPr>
                    <w:noProof/>
                    <w:webHidden/>
                  </w:rPr>
                  <w:instrText xml:space="preserve"> PAGEREF _Toc33929376 \h </w:instrText>
                </w:r>
                <w:r w:rsidR="00AF6F18">
                  <w:rPr>
                    <w:noProof/>
                    <w:webHidden/>
                  </w:rPr>
                </w:r>
                <w:r w:rsidR="00AF6F18">
                  <w:rPr>
                    <w:noProof/>
                    <w:webHidden/>
                  </w:rPr>
                  <w:fldChar w:fldCharType="separate"/>
                </w:r>
                <w:r w:rsidR="00AF6F18">
                  <w:rPr>
                    <w:noProof/>
                    <w:webHidden/>
                  </w:rPr>
                  <w:t>3</w:t>
                </w:r>
                <w:r w:rsidR="00AF6F18">
                  <w:rPr>
                    <w:noProof/>
                    <w:webHidden/>
                  </w:rPr>
                  <w:fldChar w:fldCharType="end"/>
                </w:r>
              </w:hyperlink>
            </w:p>
            <w:p w14:paraId="2C33726C" w14:textId="6355B7BD" w:rsidR="00AF6F18" w:rsidRDefault="00CF5BEA">
              <w:pPr>
                <w:pStyle w:val="TOC1"/>
                <w:tabs>
                  <w:tab w:val="left" w:pos="440"/>
                  <w:tab w:val="right" w:leader="dot" w:pos="9350"/>
                </w:tabs>
                <w:rPr>
                  <w:rFonts w:eastAsiaTheme="minorEastAsia"/>
                  <w:noProof/>
                  <w:lang w:eastAsia="en-CA" w:bidi="he-IL"/>
                </w:rPr>
              </w:pPr>
              <w:hyperlink w:anchor="_Toc33929377" w:history="1">
                <w:r w:rsidR="00AF6F18" w:rsidRPr="00440ECF">
                  <w:rPr>
                    <w:rStyle w:val="Hyperlink"/>
                    <w:noProof/>
                  </w:rPr>
                  <w:t>3.</w:t>
                </w:r>
                <w:r w:rsidR="00AF6F18">
                  <w:rPr>
                    <w:rFonts w:eastAsiaTheme="minorEastAsia"/>
                    <w:noProof/>
                    <w:lang w:eastAsia="en-CA" w:bidi="he-IL"/>
                  </w:rPr>
                  <w:tab/>
                </w:r>
                <w:r w:rsidR="00AF6F18" w:rsidRPr="00440ECF">
                  <w:rPr>
                    <w:rStyle w:val="Hyperlink"/>
                    <w:noProof/>
                  </w:rPr>
                  <w:t>ALL SIGNS POINT TO SECTION 43 (THE NEXT STEP)</w:t>
                </w:r>
                <w:r w:rsidR="00AF6F18">
                  <w:rPr>
                    <w:noProof/>
                    <w:webHidden/>
                  </w:rPr>
                  <w:tab/>
                </w:r>
                <w:r w:rsidR="00AF6F18">
                  <w:rPr>
                    <w:noProof/>
                    <w:webHidden/>
                  </w:rPr>
                  <w:fldChar w:fldCharType="begin"/>
                </w:r>
                <w:r w:rsidR="00AF6F18">
                  <w:rPr>
                    <w:noProof/>
                    <w:webHidden/>
                  </w:rPr>
                  <w:instrText xml:space="preserve"> PAGEREF _Toc33929377 \h </w:instrText>
                </w:r>
                <w:r w:rsidR="00AF6F18">
                  <w:rPr>
                    <w:noProof/>
                    <w:webHidden/>
                  </w:rPr>
                </w:r>
                <w:r w:rsidR="00AF6F18">
                  <w:rPr>
                    <w:noProof/>
                    <w:webHidden/>
                  </w:rPr>
                  <w:fldChar w:fldCharType="separate"/>
                </w:r>
                <w:r w:rsidR="00AF6F18">
                  <w:rPr>
                    <w:noProof/>
                    <w:webHidden/>
                  </w:rPr>
                  <w:t>4</w:t>
                </w:r>
                <w:r w:rsidR="00AF6F18">
                  <w:rPr>
                    <w:noProof/>
                    <w:webHidden/>
                  </w:rPr>
                  <w:fldChar w:fldCharType="end"/>
                </w:r>
              </w:hyperlink>
            </w:p>
            <w:p w14:paraId="4CB96284" w14:textId="3940BF60" w:rsidR="00AF6F18" w:rsidRDefault="00CF5BEA">
              <w:pPr>
                <w:pStyle w:val="TOC2"/>
                <w:tabs>
                  <w:tab w:val="left" w:pos="660"/>
                  <w:tab w:val="right" w:leader="dot" w:pos="9350"/>
                </w:tabs>
                <w:rPr>
                  <w:rFonts w:eastAsiaTheme="minorEastAsia"/>
                  <w:noProof/>
                  <w:lang w:eastAsia="en-CA" w:bidi="he-IL"/>
                </w:rPr>
              </w:pPr>
              <w:hyperlink w:anchor="_Toc33929378" w:history="1">
                <w:r w:rsidR="00AF6F18" w:rsidRPr="00440ECF">
                  <w:rPr>
                    <w:rStyle w:val="Hyperlink"/>
                    <w:noProof/>
                  </w:rPr>
                  <w:t>A.</w:t>
                </w:r>
                <w:r w:rsidR="00AF6F18">
                  <w:rPr>
                    <w:rFonts w:eastAsiaTheme="minorEastAsia"/>
                    <w:noProof/>
                    <w:lang w:eastAsia="en-CA" w:bidi="he-IL"/>
                  </w:rPr>
                  <w:tab/>
                </w:r>
                <w:r w:rsidR="00AF6F18" w:rsidRPr="00440ECF">
                  <w:rPr>
                    <w:rStyle w:val="Hyperlink"/>
                    <w:noProof/>
                  </w:rPr>
                  <w:t>7 RAMIFICATIONS OF CRIMINAL CODE AMENDMENT ON CHILD RIGHTS</w:t>
                </w:r>
                <w:r w:rsidR="00AF6F18">
                  <w:rPr>
                    <w:noProof/>
                    <w:webHidden/>
                  </w:rPr>
                  <w:tab/>
                </w:r>
                <w:r w:rsidR="00AF6F18">
                  <w:rPr>
                    <w:noProof/>
                    <w:webHidden/>
                  </w:rPr>
                  <w:fldChar w:fldCharType="begin"/>
                </w:r>
                <w:r w:rsidR="00AF6F18">
                  <w:rPr>
                    <w:noProof/>
                    <w:webHidden/>
                  </w:rPr>
                  <w:instrText xml:space="preserve"> PAGEREF _Toc33929378 \h </w:instrText>
                </w:r>
                <w:r w:rsidR="00AF6F18">
                  <w:rPr>
                    <w:noProof/>
                    <w:webHidden/>
                  </w:rPr>
                </w:r>
                <w:r w:rsidR="00AF6F18">
                  <w:rPr>
                    <w:noProof/>
                    <w:webHidden/>
                  </w:rPr>
                  <w:fldChar w:fldCharType="separate"/>
                </w:r>
                <w:r w:rsidR="00AF6F18">
                  <w:rPr>
                    <w:noProof/>
                    <w:webHidden/>
                  </w:rPr>
                  <w:t>4</w:t>
                </w:r>
                <w:r w:rsidR="00AF6F18">
                  <w:rPr>
                    <w:noProof/>
                    <w:webHidden/>
                  </w:rPr>
                  <w:fldChar w:fldCharType="end"/>
                </w:r>
              </w:hyperlink>
            </w:p>
            <w:p w14:paraId="7F052E27" w14:textId="681ADE84" w:rsidR="00AF6F18" w:rsidRDefault="00CF5BEA">
              <w:pPr>
                <w:pStyle w:val="TOC1"/>
                <w:tabs>
                  <w:tab w:val="left" w:pos="440"/>
                  <w:tab w:val="right" w:leader="dot" w:pos="9350"/>
                </w:tabs>
                <w:rPr>
                  <w:rFonts w:eastAsiaTheme="minorEastAsia"/>
                  <w:noProof/>
                  <w:lang w:eastAsia="en-CA" w:bidi="he-IL"/>
                </w:rPr>
              </w:pPr>
              <w:hyperlink w:anchor="_Toc33929379" w:history="1">
                <w:r w:rsidR="00AF6F18" w:rsidRPr="00440ECF">
                  <w:rPr>
                    <w:rStyle w:val="Hyperlink"/>
                    <w:noProof/>
                  </w:rPr>
                  <w:t>4.</w:t>
                </w:r>
                <w:r w:rsidR="00AF6F18">
                  <w:rPr>
                    <w:rFonts w:eastAsiaTheme="minorEastAsia"/>
                    <w:noProof/>
                    <w:lang w:eastAsia="en-CA" w:bidi="he-IL"/>
                  </w:rPr>
                  <w:tab/>
                </w:r>
                <w:r w:rsidR="00AF6F18" w:rsidRPr="00440ECF">
                  <w:rPr>
                    <w:rStyle w:val="Hyperlink"/>
                    <w:noProof/>
                  </w:rPr>
                  <w:t>THE ROADBLOCK</w:t>
                </w:r>
                <w:r w:rsidR="00AF6F18">
                  <w:rPr>
                    <w:noProof/>
                    <w:webHidden/>
                  </w:rPr>
                  <w:tab/>
                </w:r>
                <w:r w:rsidR="00AF6F18">
                  <w:rPr>
                    <w:noProof/>
                    <w:webHidden/>
                  </w:rPr>
                  <w:fldChar w:fldCharType="begin"/>
                </w:r>
                <w:r w:rsidR="00AF6F18">
                  <w:rPr>
                    <w:noProof/>
                    <w:webHidden/>
                  </w:rPr>
                  <w:instrText xml:space="preserve"> PAGEREF _Toc33929379 \h </w:instrText>
                </w:r>
                <w:r w:rsidR="00AF6F18">
                  <w:rPr>
                    <w:noProof/>
                    <w:webHidden/>
                  </w:rPr>
                </w:r>
                <w:r w:rsidR="00AF6F18">
                  <w:rPr>
                    <w:noProof/>
                    <w:webHidden/>
                  </w:rPr>
                  <w:fldChar w:fldCharType="separate"/>
                </w:r>
                <w:r w:rsidR="00AF6F18">
                  <w:rPr>
                    <w:noProof/>
                    <w:webHidden/>
                  </w:rPr>
                  <w:t>6</w:t>
                </w:r>
                <w:r w:rsidR="00AF6F18">
                  <w:rPr>
                    <w:noProof/>
                    <w:webHidden/>
                  </w:rPr>
                  <w:fldChar w:fldCharType="end"/>
                </w:r>
              </w:hyperlink>
            </w:p>
            <w:p w14:paraId="04C883F6" w14:textId="3130C65C" w:rsidR="00AF6F18" w:rsidRDefault="00CF5BEA">
              <w:pPr>
                <w:pStyle w:val="TOC2"/>
                <w:tabs>
                  <w:tab w:val="left" w:pos="660"/>
                  <w:tab w:val="right" w:leader="dot" w:pos="9350"/>
                </w:tabs>
                <w:rPr>
                  <w:rFonts w:eastAsiaTheme="minorEastAsia"/>
                  <w:noProof/>
                  <w:lang w:eastAsia="en-CA" w:bidi="he-IL"/>
                </w:rPr>
              </w:pPr>
              <w:hyperlink w:anchor="_Toc33929380" w:history="1">
                <w:r w:rsidR="00AF6F18" w:rsidRPr="00440ECF">
                  <w:rPr>
                    <w:rStyle w:val="Hyperlink"/>
                    <w:noProof/>
                  </w:rPr>
                  <w:t>A.</w:t>
                </w:r>
                <w:r w:rsidR="00AF6F18">
                  <w:rPr>
                    <w:rFonts w:eastAsiaTheme="minorEastAsia"/>
                    <w:noProof/>
                    <w:lang w:eastAsia="en-CA" w:bidi="he-IL"/>
                  </w:rPr>
                  <w:tab/>
                </w:r>
                <w:r w:rsidR="00AF6F18" w:rsidRPr="00440ECF">
                  <w:rPr>
                    <w:rStyle w:val="Hyperlink"/>
                    <w:noProof/>
                  </w:rPr>
                  <w:t>3 PROBLEMS WITH THE REPEAL OF SECTION 43</w:t>
                </w:r>
                <w:r w:rsidR="00AF6F18">
                  <w:rPr>
                    <w:noProof/>
                    <w:webHidden/>
                  </w:rPr>
                  <w:tab/>
                </w:r>
                <w:r w:rsidR="00AF6F18">
                  <w:rPr>
                    <w:noProof/>
                    <w:webHidden/>
                  </w:rPr>
                  <w:fldChar w:fldCharType="begin"/>
                </w:r>
                <w:r w:rsidR="00AF6F18">
                  <w:rPr>
                    <w:noProof/>
                    <w:webHidden/>
                  </w:rPr>
                  <w:instrText xml:space="preserve"> PAGEREF _Toc33929380 \h </w:instrText>
                </w:r>
                <w:r w:rsidR="00AF6F18">
                  <w:rPr>
                    <w:noProof/>
                    <w:webHidden/>
                  </w:rPr>
                </w:r>
                <w:r w:rsidR="00AF6F18">
                  <w:rPr>
                    <w:noProof/>
                    <w:webHidden/>
                  </w:rPr>
                  <w:fldChar w:fldCharType="separate"/>
                </w:r>
                <w:r w:rsidR="00AF6F18">
                  <w:rPr>
                    <w:noProof/>
                    <w:webHidden/>
                  </w:rPr>
                  <w:t>6</w:t>
                </w:r>
                <w:r w:rsidR="00AF6F18">
                  <w:rPr>
                    <w:noProof/>
                    <w:webHidden/>
                  </w:rPr>
                  <w:fldChar w:fldCharType="end"/>
                </w:r>
              </w:hyperlink>
            </w:p>
            <w:p w14:paraId="1B7B162A" w14:textId="6A84CDF2" w:rsidR="00AF6F18" w:rsidRDefault="00CF5BEA">
              <w:pPr>
                <w:pStyle w:val="TOC1"/>
                <w:tabs>
                  <w:tab w:val="left" w:pos="440"/>
                  <w:tab w:val="right" w:leader="dot" w:pos="9350"/>
                </w:tabs>
                <w:rPr>
                  <w:rFonts w:eastAsiaTheme="minorEastAsia"/>
                  <w:noProof/>
                  <w:lang w:eastAsia="en-CA" w:bidi="he-IL"/>
                </w:rPr>
              </w:pPr>
              <w:hyperlink w:anchor="_Toc33929381" w:history="1">
                <w:r w:rsidR="00AF6F18" w:rsidRPr="00440ECF">
                  <w:rPr>
                    <w:rStyle w:val="Hyperlink"/>
                    <w:rFonts w:eastAsia="Times New Roman"/>
                    <w:noProof/>
                    <w:lang w:eastAsia="en-CA"/>
                  </w:rPr>
                  <w:t>5.</w:t>
                </w:r>
                <w:r w:rsidR="00AF6F18">
                  <w:rPr>
                    <w:rFonts w:eastAsiaTheme="minorEastAsia"/>
                    <w:noProof/>
                    <w:lang w:eastAsia="en-CA" w:bidi="he-IL"/>
                  </w:rPr>
                  <w:tab/>
                </w:r>
                <w:r w:rsidR="00AF6F18" w:rsidRPr="00440ECF">
                  <w:rPr>
                    <w:rStyle w:val="Hyperlink"/>
                    <w:noProof/>
                  </w:rPr>
                  <w:t>WHERE DO WE GO FROM HERE?</w:t>
                </w:r>
                <w:r w:rsidR="00AF6F18">
                  <w:rPr>
                    <w:noProof/>
                    <w:webHidden/>
                  </w:rPr>
                  <w:tab/>
                </w:r>
                <w:r w:rsidR="00AF6F18">
                  <w:rPr>
                    <w:noProof/>
                    <w:webHidden/>
                  </w:rPr>
                  <w:fldChar w:fldCharType="begin"/>
                </w:r>
                <w:r w:rsidR="00AF6F18">
                  <w:rPr>
                    <w:noProof/>
                    <w:webHidden/>
                  </w:rPr>
                  <w:instrText xml:space="preserve"> PAGEREF _Toc33929381 \h </w:instrText>
                </w:r>
                <w:r w:rsidR="00AF6F18">
                  <w:rPr>
                    <w:noProof/>
                    <w:webHidden/>
                  </w:rPr>
                </w:r>
                <w:r w:rsidR="00AF6F18">
                  <w:rPr>
                    <w:noProof/>
                    <w:webHidden/>
                  </w:rPr>
                  <w:fldChar w:fldCharType="separate"/>
                </w:r>
                <w:r w:rsidR="00AF6F18">
                  <w:rPr>
                    <w:noProof/>
                    <w:webHidden/>
                  </w:rPr>
                  <w:t>7</w:t>
                </w:r>
                <w:r w:rsidR="00AF6F18">
                  <w:rPr>
                    <w:noProof/>
                    <w:webHidden/>
                  </w:rPr>
                  <w:fldChar w:fldCharType="end"/>
                </w:r>
              </w:hyperlink>
            </w:p>
            <w:p w14:paraId="5C0DF9A9" w14:textId="2E8B85BB" w:rsidR="00AF6F18" w:rsidRDefault="00CF5BEA">
              <w:pPr>
                <w:pStyle w:val="TOC2"/>
                <w:tabs>
                  <w:tab w:val="left" w:pos="660"/>
                  <w:tab w:val="right" w:leader="dot" w:pos="9350"/>
                </w:tabs>
                <w:rPr>
                  <w:rFonts w:eastAsiaTheme="minorEastAsia"/>
                  <w:noProof/>
                  <w:lang w:eastAsia="en-CA" w:bidi="he-IL"/>
                </w:rPr>
              </w:pPr>
              <w:hyperlink w:anchor="_Toc33929382" w:history="1">
                <w:r w:rsidR="00AF6F18" w:rsidRPr="00440ECF">
                  <w:rPr>
                    <w:rStyle w:val="Hyperlink"/>
                    <w:noProof/>
                  </w:rPr>
                  <w:t>A.</w:t>
                </w:r>
                <w:r w:rsidR="00AF6F18">
                  <w:rPr>
                    <w:rFonts w:eastAsiaTheme="minorEastAsia"/>
                    <w:noProof/>
                    <w:lang w:eastAsia="en-CA" w:bidi="he-IL"/>
                  </w:rPr>
                  <w:tab/>
                </w:r>
                <w:r w:rsidR="00AF6F18" w:rsidRPr="00440ECF">
                  <w:rPr>
                    <w:rStyle w:val="Hyperlink"/>
                    <w:noProof/>
                  </w:rPr>
                  <w:t>ACHIEVING RAMIFICATIONS WHILE GIVING TIME TO TAKE CARE OF 3 PROBLEMS</w:t>
                </w:r>
                <w:r w:rsidR="00AF6F18">
                  <w:rPr>
                    <w:noProof/>
                    <w:webHidden/>
                  </w:rPr>
                  <w:tab/>
                </w:r>
                <w:r w:rsidR="00AF6F18">
                  <w:rPr>
                    <w:noProof/>
                    <w:webHidden/>
                  </w:rPr>
                  <w:fldChar w:fldCharType="begin"/>
                </w:r>
                <w:r w:rsidR="00AF6F18">
                  <w:rPr>
                    <w:noProof/>
                    <w:webHidden/>
                  </w:rPr>
                  <w:instrText xml:space="preserve"> PAGEREF _Toc33929382 \h </w:instrText>
                </w:r>
                <w:r w:rsidR="00AF6F18">
                  <w:rPr>
                    <w:noProof/>
                    <w:webHidden/>
                  </w:rPr>
                </w:r>
                <w:r w:rsidR="00AF6F18">
                  <w:rPr>
                    <w:noProof/>
                    <w:webHidden/>
                  </w:rPr>
                  <w:fldChar w:fldCharType="separate"/>
                </w:r>
                <w:r w:rsidR="00AF6F18">
                  <w:rPr>
                    <w:noProof/>
                    <w:webHidden/>
                  </w:rPr>
                  <w:t>11</w:t>
                </w:r>
                <w:r w:rsidR="00AF6F18">
                  <w:rPr>
                    <w:noProof/>
                    <w:webHidden/>
                  </w:rPr>
                  <w:fldChar w:fldCharType="end"/>
                </w:r>
              </w:hyperlink>
            </w:p>
            <w:p w14:paraId="1F2FAF46" w14:textId="464543BF" w:rsidR="00AF6F18" w:rsidRDefault="00CF5BEA">
              <w:pPr>
                <w:pStyle w:val="TOC2"/>
                <w:tabs>
                  <w:tab w:val="left" w:pos="660"/>
                  <w:tab w:val="right" w:leader="dot" w:pos="9350"/>
                </w:tabs>
                <w:rPr>
                  <w:rFonts w:eastAsiaTheme="minorEastAsia"/>
                  <w:noProof/>
                  <w:lang w:eastAsia="en-CA" w:bidi="he-IL"/>
                </w:rPr>
              </w:pPr>
              <w:hyperlink w:anchor="_Toc33929383" w:history="1">
                <w:r w:rsidR="00AF6F18" w:rsidRPr="00440ECF">
                  <w:rPr>
                    <w:rStyle w:val="Hyperlink"/>
                    <w:noProof/>
                  </w:rPr>
                  <w:t>B.</w:t>
                </w:r>
                <w:r w:rsidR="00AF6F18">
                  <w:rPr>
                    <w:rFonts w:eastAsiaTheme="minorEastAsia"/>
                    <w:noProof/>
                    <w:lang w:eastAsia="en-CA" w:bidi="he-IL"/>
                  </w:rPr>
                  <w:tab/>
                </w:r>
                <w:r w:rsidR="00AF6F18" w:rsidRPr="00440ECF">
                  <w:rPr>
                    <w:rStyle w:val="Hyperlink"/>
                    <w:noProof/>
                  </w:rPr>
                  <w:t>PREPARING CANADA FOR THE REPEAL OF SECTION 43</w:t>
                </w:r>
                <w:r w:rsidR="00AF6F18">
                  <w:rPr>
                    <w:noProof/>
                    <w:webHidden/>
                  </w:rPr>
                  <w:tab/>
                </w:r>
                <w:r w:rsidR="00AF6F18">
                  <w:rPr>
                    <w:noProof/>
                    <w:webHidden/>
                  </w:rPr>
                  <w:fldChar w:fldCharType="begin"/>
                </w:r>
                <w:r w:rsidR="00AF6F18">
                  <w:rPr>
                    <w:noProof/>
                    <w:webHidden/>
                  </w:rPr>
                  <w:instrText xml:space="preserve"> PAGEREF _Toc33929383 \h </w:instrText>
                </w:r>
                <w:r w:rsidR="00AF6F18">
                  <w:rPr>
                    <w:noProof/>
                    <w:webHidden/>
                  </w:rPr>
                </w:r>
                <w:r w:rsidR="00AF6F18">
                  <w:rPr>
                    <w:noProof/>
                    <w:webHidden/>
                  </w:rPr>
                  <w:fldChar w:fldCharType="separate"/>
                </w:r>
                <w:r w:rsidR="00AF6F18">
                  <w:rPr>
                    <w:noProof/>
                    <w:webHidden/>
                  </w:rPr>
                  <w:t>14</w:t>
                </w:r>
                <w:r w:rsidR="00AF6F18">
                  <w:rPr>
                    <w:noProof/>
                    <w:webHidden/>
                  </w:rPr>
                  <w:fldChar w:fldCharType="end"/>
                </w:r>
              </w:hyperlink>
            </w:p>
            <w:p w14:paraId="0363D2F8" w14:textId="2AAC8BE6" w:rsidR="00AF6F18" w:rsidRDefault="00CF5BEA">
              <w:pPr>
                <w:pStyle w:val="TOC1"/>
                <w:tabs>
                  <w:tab w:val="left" w:pos="440"/>
                  <w:tab w:val="right" w:leader="dot" w:pos="9350"/>
                </w:tabs>
                <w:rPr>
                  <w:rFonts w:eastAsiaTheme="minorEastAsia"/>
                  <w:noProof/>
                  <w:lang w:eastAsia="en-CA" w:bidi="he-IL"/>
                </w:rPr>
              </w:pPr>
              <w:hyperlink w:anchor="_Toc33929384" w:history="1">
                <w:r w:rsidR="00AF6F18" w:rsidRPr="00440ECF">
                  <w:rPr>
                    <w:rStyle w:val="Hyperlink"/>
                    <w:noProof/>
                  </w:rPr>
                  <w:t>6.</w:t>
                </w:r>
                <w:r w:rsidR="00AF6F18">
                  <w:rPr>
                    <w:rFonts w:eastAsiaTheme="minorEastAsia"/>
                    <w:noProof/>
                    <w:lang w:eastAsia="en-CA" w:bidi="he-IL"/>
                  </w:rPr>
                  <w:tab/>
                </w:r>
                <w:r w:rsidR="00AF6F18" w:rsidRPr="00440ECF">
                  <w:rPr>
                    <w:rStyle w:val="Hyperlink"/>
                    <w:noProof/>
                  </w:rPr>
                  <w:t>SUMMARY OF KEY RECOMMENDATIONS</w:t>
                </w:r>
                <w:r w:rsidR="00AF6F18">
                  <w:rPr>
                    <w:noProof/>
                    <w:webHidden/>
                  </w:rPr>
                  <w:tab/>
                </w:r>
                <w:r w:rsidR="00AF6F18">
                  <w:rPr>
                    <w:noProof/>
                    <w:webHidden/>
                  </w:rPr>
                  <w:fldChar w:fldCharType="begin"/>
                </w:r>
                <w:r w:rsidR="00AF6F18">
                  <w:rPr>
                    <w:noProof/>
                    <w:webHidden/>
                  </w:rPr>
                  <w:instrText xml:space="preserve"> PAGEREF _Toc33929384 \h </w:instrText>
                </w:r>
                <w:r w:rsidR="00AF6F18">
                  <w:rPr>
                    <w:noProof/>
                    <w:webHidden/>
                  </w:rPr>
                </w:r>
                <w:r w:rsidR="00AF6F18">
                  <w:rPr>
                    <w:noProof/>
                    <w:webHidden/>
                  </w:rPr>
                  <w:fldChar w:fldCharType="separate"/>
                </w:r>
                <w:r w:rsidR="00AF6F18">
                  <w:rPr>
                    <w:noProof/>
                    <w:webHidden/>
                  </w:rPr>
                  <w:t>14</w:t>
                </w:r>
                <w:r w:rsidR="00AF6F18">
                  <w:rPr>
                    <w:noProof/>
                    <w:webHidden/>
                  </w:rPr>
                  <w:fldChar w:fldCharType="end"/>
                </w:r>
              </w:hyperlink>
            </w:p>
            <w:p w14:paraId="27A132F6" w14:textId="1DCCD716" w:rsidR="00AF6F18" w:rsidRDefault="00CF5BEA">
              <w:pPr>
                <w:pStyle w:val="TOC1"/>
                <w:tabs>
                  <w:tab w:val="left" w:pos="440"/>
                  <w:tab w:val="right" w:leader="dot" w:pos="9350"/>
                </w:tabs>
                <w:rPr>
                  <w:rFonts w:eastAsiaTheme="minorEastAsia"/>
                  <w:noProof/>
                  <w:lang w:eastAsia="en-CA" w:bidi="he-IL"/>
                </w:rPr>
              </w:pPr>
              <w:hyperlink w:anchor="_Toc33929385" w:history="1">
                <w:r w:rsidR="00AF6F18" w:rsidRPr="00440ECF">
                  <w:rPr>
                    <w:rStyle w:val="Hyperlink"/>
                    <w:noProof/>
                  </w:rPr>
                  <w:t>7.</w:t>
                </w:r>
                <w:r w:rsidR="00AF6F18">
                  <w:rPr>
                    <w:rFonts w:eastAsiaTheme="minorEastAsia"/>
                    <w:noProof/>
                    <w:lang w:eastAsia="en-CA" w:bidi="he-IL"/>
                  </w:rPr>
                  <w:tab/>
                </w:r>
                <w:r w:rsidR="00AF6F18" w:rsidRPr="00440ECF">
                  <w:rPr>
                    <w:rStyle w:val="Hyperlink"/>
                    <w:noProof/>
                  </w:rPr>
                  <w:t>CONCLUSION</w:t>
                </w:r>
                <w:r w:rsidR="00AF6F18">
                  <w:rPr>
                    <w:noProof/>
                    <w:webHidden/>
                  </w:rPr>
                  <w:tab/>
                </w:r>
                <w:r w:rsidR="00AF6F18">
                  <w:rPr>
                    <w:noProof/>
                    <w:webHidden/>
                  </w:rPr>
                  <w:fldChar w:fldCharType="begin"/>
                </w:r>
                <w:r w:rsidR="00AF6F18">
                  <w:rPr>
                    <w:noProof/>
                    <w:webHidden/>
                  </w:rPr>
                  <w:instrText xml:space="preserve"> PAGEREF _Toc33929385 \h </w:instrText>
                </w:r>
                <w:r w:rsidR="00AF6F18">
                  <w:rPr>
                    <w:noProof/>
                    <w:webHidden/>
                  </w:rPr>
                </w:r>
                <w:r w:rsidR="00AF6F18">
                  <w:rPr>
                    <w:noProof/>
                    <w:webHidden/>
                  </w:rPr>
                  <w:fldChar w:fldCharType="separate"/>
                </w:r>
                <w:r w:rsidR="00AF6F18">
                  <w:rPr>
                    <w:noProof/>
                    <w:webHidden/>
                  </w:rPr>
                  <w:t>15</w:t>
                </w:r>
                <w:r w:rsidR="00AF6F18">
                  <w:rPr>
                    <w:noProof/>
                    <w:webHidden/>
                  </w:rPr>
                  <w:fldChar w:fldCharType="end"/>
                </w:r>
              </w:hyperlink>
            </w:p>
            <w:p w14:paraId="6E2CCA0D" w14:textId="319817BB" w:rsidR="00AF6F18" w:rsidRDefault="00CF5BEA">
              <w:pPr>
                <w:pStyle w:val="TOC1"/>
                <w:tabs>
                  <w:tab w:val="left" w:pos="440"/>
                  <w:tab w:val="right" w:leader="dot" w:pos="9350"/>
                </w:tabs>
                <w:rPr>
                  <w:rFonts w:eastAsiaTheme="minorEastAsia"/>
                  <w:noProof/>
                  <w:lang w:eastAsia="en-CA" w:bidi="he-IL"/>
                </w:rPr>
              </w:pPr>
              <w:hyperlink w:anchor="_Toc33929386" w:history="1">
                <w:r w:rsidR="00AF6F18" w:rsidRPr="00440ECF">
                  <w:rPr>
                    <w:rStyle w:val="Hyperlink"/>
                    <w:noProof/>
                  </w:rPr>
                  <w:t>8.</w:t>
                </w:r>
                <w:r w:rsidR="00AF6F18">
                  <w:rPr>
                    <w:rFonts w:eastAsiaTheme="minorEastAsia"/>
                    <w:noProof/>
                    <w:lang w:eastAsia="en-CA" w:bidi="he-IL"/>
                  </w:rPr>
                  <w:tab/>
                </w:r>
                <w:r w:rsidR="00AF6F18" w:rsidRPr="00440ECF">
                  <w:rPr>
                    <w:rStyle w:val="Hyperlink"/>
                    <w:noProof/>
                  </w:rPr>
                  <w:t>CITATION</w:t>
                </w:r>
                <w:r w:rsidR="00AF6F18">
                  <w:rPr>
                    <w:noProof/>
                    <w:webHidden/>
                  </w:rPr>
                  <w:tab/>
                </w:r>
                <w:r w:rsidR="00AF6F18">
                  <w:rPr>
                    <w:noProof/>
                    <w:webHidden/>
                  </w:rPr>
                  <w:fldChar w:fldCharType="begin"/>
                </w:r>
                <w:r w:rsidR="00AF6F18">
                  <w:rPr>
                    <w:noProof/>
                    <w:webHidden/>
                  </w:rPr>
                  <w:instrText xml:space="preserve"> PAGEREF _Toc33929386 \h </w:instrText>
                </w:r>
                <w:r w:rsidR="00AF6F18">
                  <w:rPr>
                    <w:noProof/>
                    <w:webHidden/>
                  </w:rPr>
                </w:r>
                <w:r w:rsidR="00AF6F18">
                  <w:rPr>
                    <w:noProof/>
                    <w:webHidden/>
                  </w:rPr>
                  <w:fldChar w:fldCharType="separate"/>
                </w:r>
                <w:r w:rsidR="00AF6F18">
                  <w:rPr>
                    <w:noProof/>
                    <w:webHidden/>
                  </w:rPr>
                  <w:t>16</w:t>
                </w:r>
                <w:r w:rsidR="00AF6F18">
                  <w:rPr>
                    <w:noProof/>
                    <w:webHidden/>
                  </w:rPr>
                  <w:fldChar w:fldCharType="end"/>
                </w:r>
              </w:hyperlink>
            </w:p>
            <w:p w14:paraId="475047E3" w14:textId="68E2773F" w:rsidR="00AF6F18" w:rsidRDefault="00CF5BEA">
              <w:pPr>
                <w:pStyle w:val="TOC1"/>
                <w:tabs>
                  <w:tab w:val="right" w:leader="dot" w:pos="9350"/>
                </w:tabs>
                <w:rPr>
                  <w:rFonts w:eastAsiaTheme="minorEastAsia"/>
                  <w:noProof/>
                  <w:lang w:eastAsia="en-CA" w:bidi="he-IL"/>
                </w:rPr>
              </w:pPr>
              <w:hyperlink w:anchor="_Toc33929387" w:history="1">
                <w:r w:rsidR="00AF6F18" w:rsidRPr="00440ECF">
                  <w:rPr>
                    <w:rStyle w:val="Hyperlink"/>
                    <w:noProof/>
                  </w:rPr>
                  <w:t>A Study of Manslaughter Sentences in Canada with regards to Violence Crimes Committed Against Children</w:t>
                </w:r>
                <w:r w:rsidR="00AF6F18">
                  <w:rPr>
                    <w:noProof/>
                    <w:webHidden/>
                  </w:rPr>
                  <w:tab/>
                </w:r>
                <w:r w:rsidR="00AF6F18">
                  <w:rPr>
                    <w:noProof/>
                    <w:webHidden/>
                  </w:rPr>
                  <w:fldChar w:fldCharType="begin"/>
                </w:r>
                <w:r w:rsidR="00AF6F18">
                  <w:rPr>
                    <w:noProof/>
                    <w:webHidden/>
                  </w:rPr>
                  <w:instrText xml:space="preserve"> PAGEREF _Toc33929387 \h </w:instrText>
                </w:r>
                <w:r w:rsidR="00AF6F18">
                  <w:rPr>
                    <w:noProof/>
                    <w:webHidden/>
                  </w:rPr>
                </w:r>
                <w:r w:rsidR="00AF6F18">
                  <w:rPr>
                    <w:noProof/>
                    <w:webHidden/>
                  </w:rPr>
                  <w:fldChar w:fldCharType="separate"/>
                </w:r>
                <w:r w:rsidR="00AF6F18">
                  <w:rPr>
                    <w:noProof/>
                    <w:webHidden/>
                  </w:rPr>
                  <w:t>22</w:t>
                </w:r>
                <w:r w:rsidR="00AF6F18">
                  <w:rPr>
                    <w:noProof/>
                    <w:webHidden/>
                  </w:rPr>
                  <w:fldChar w:fldCharType="end"/>
                </w:r>
              </w:hyperlink>
            </w:p>
            <w:p w14:paraId="6DE2B058" w14:textId="6ED31E6E" w:rsidR="00AF6F18" w:rsidRDefault="00CF5BEA">
              <w:pPr>
                <w:pStyle w:val="TOC2"/>
                <w:tabs>
                  <w:tab w:val="right" w:leader="dot" w:pos="9350"/>
                </w:tabs>
                <w:rPr>
                  <w:rFonts w:eastAsiaTheme="minorEastAsia"/>
                  <w:noProof/>
                  <w:lang w:eastAsia="en-CA" w:bidi="he-IL"/>
                </w:rPr>
              </w:pPr>
              <w:hyperlink w:anchor="_Toc33929388" w:history="1">
                <w:r w:rsidR="00AF6F18" w:rsidRPr="00440ECF">
                  <w:rPr>
                    <w:rStyle w:val="Hyperlink"/>
                    <w:noProof/>
                  </w:rPr>
                  <w:t>QUICK GLANCE AHEAD</w:t>
                </w:r>
                <w:r w:rsidR="00AF6F18">
                  <w:rPr>
                    <w:noProof/>
                    <w:webHidden/>
                  </w:rPr>
                  <w:tab/>
                </w:r>
                <w:r w:rsidR="00AF6F18">
                  <w:rPr>
                    <w:noProof/>
                    <w:webHidden/>
                  </w:rPr>
                  <w:fldChar w:fldCharType="begin"/>
                </w:r>
                <w:r w:rsidR="00AF6F18">
                  <w:rPr>
                    <w:noProof/>
                    <w:webHidden/>
                  </w:rPr>
                  <w:instrText xml:space="preserve"> PAGEREF _Toc33929388 \h </w:instrText>
                </w:r>
                <w:r w:rsidR="00AF6F18">
                  <w:rPr>
                    <w:noProof/>
                    <w:webHidden/>
                  </w:rPr>
                </w:r>
                <w:r w:rsidR="00AF6F18">
                  <w:rPr>
                    <w:noProof/>
                    <w:webHidden/>
                  </w:rPr>
                  <w:fldChar w:fldCharType="separate"/>
                </w:r>
                <w:r w:rsidR="00AF6F18">
                  <w:rPr>
                    <w:noProof/>
                    <w:webHidden/>
                  </w:rPr>
                  <w:t>22</w:t>
                </w:r>
                <w:r w:rsidR="00AF6F18">
                  <w:rPr>
                    <w:noProof/>
                    <w:webHidden/>
                  </w:rPr>
                  <w:fldChar w:fldCharType="end"/>
                </w:r>
              </w:hyperlink>
            </w:p>
            <w:p w14:paraId="2C941ADA" w14:textId="0CA5F02F" w:rsidR="00AF6F18" w:rsidRDefault="00CF5BEA">
              <w:pPr>
                <w:pStyle w:val="TOC2"/>
                <w:tabs>
                  <w:tab w:val="right" w:leader="dot" w:pos="9350"/>
                </w:tabs>
                <w:rPr>
                  <w:rFonts w:eastAsiaTheme="minorEastAsia"/>
                  <w:noProof/>
                  <w:lang w:eastAsia="en-CA" w:bidi="he-IL"/>
                </w:rPr>
              </w:pPr>
              <w:hyperlink w:anchor="_Toc33929389" w:history="1">
                <w:r w:rsidR="00AF6F18" w:rsidRPr="00440ECF">
                  <w:rPr>
                    <w:rStyle w:val="Hyperlink"/>
                    <w:noProof/>
                  </w:rPr>
                  <w:t>INTRODUCTION</w:t>
                </w:r>
                <w:r w:rsidR="00AF6F18">
                  <w:rPr>
                    <w:noProof/>
                    <w:webHidden/>
                  </w:rPr>
                  <w:tab/>
                </w:r>
                <w:r w:rsidR="00AF6F18">
                  <w:rPr>
                    <w:noProof/>
                    <w:webHidden/>
                  </w:rPr>
                  <w:fldChar w:fldCharType="begin"/>
                </w:r>
                <w:r w:rsidR="00AF6F18">
                  <w:rPr>
                    <w:noProof/>
                    <w:webHidden/>
                  </w:rPr>
                  <w:instrText xml:space="preserve"> PAGEREF _Toc33929389 \h </w:instrText>
                </w:r>
                <w:r w:rsidR="00AF6F18">
                  <w:rPr>
                    <w:noProof/>
                    <w:webHidden/>
                  </w:rPr>
                </w:r>
                <w:r w:rsidR="00AF6F18">
                  <w:rPr>
                    <w:noProof/>
                    <w:webHidden/>
                  </w:rPr>
                  <w:fldChar w:fldCharType="separate"/>
                </w:r>
                <w:r w:rsidR="00AF6F18">
                  <w:rPr>
                    <w:noProof/>
                    <w:webHidden/>
                  </w:rPr>
                  <w:t>22</w:t>
                </w:r>
                <w:r w:rsidR="00AF6F18">
                  <w:rPr>
                    <w:noProof/>
                    <w:webHidden/>
                  </w:rPr>
                  <w:fldChar w:fldCharType="end"/>
                </w:r>
              </w:hyperlink>
            </w:p>
            <w:p w14:paraId="48D6F2D7" w14:textId="4A81BF17" w:rsidR="00AF6F18" w:rsidRDefault="00CF5BEA">
              <w:pPr>
                <w:pStyle w:val="TOC2"/>
                <w:tabs>
                  <w:tab w:val="right" w:leader="dot" w:pos="9350"/>
                </w:tabs>
                <w:rPr>
                  <w:rFonts w:eastAsiaTheme="minorEastAsia"/>
                  <w:noProof/>
                  <w:lang w:eastAsia="en-CA" w:bidi="he-IL"/>
                </w:rPr>
              </w:pPr>
              <w:hyperlink w:anchor="_Toc33929390" w:history="1">
                <w:r w:rsidR="00AF6F18" w:rsidRPr="00440ECF">
                  <w:rPr>
                    <w:rStyle w:val="Hyperlink"/>
                    <w:noProof/>
                  </w:rPr>
                  <w:t>METHOD</w:t>
                </w:r>
                <w:r w:rsidR="00AF6F18">
                  <w:rPr>
                    <w:noProof/>
                    <w:webHidden/>
                  </w:rPr>
                  <w:tab/>
                </w:r>
                <w:r w:rsidR="00AF6F18">
                  <w:rPr>
                    <w:noProof/>
                    <w:webHidden/>
                  </w:rPr>
                  <w:fldChar w:fldCharType="begin"/>
                </w:r>
                <w:r w:rsidR="00AF6F18">
                  <w:rPr>
                    <w:noProof/>
                    <w:webHidden/>
                  </w:rPr>
                  <w:instrText xml:space="preserve"> PAGEREF _Toc33929390 \h </w:instrText>
                </w:r>
                <w:r w:rsidR="00AF6F18">
                  <w:rPr>
                    <w:noProof/>
                    <w:webHidden/>
                  </w:rPr>
                </w:r>
                <w:r w:rsidR="00AF6F18">
                  <w:rPr>
                    <w:noProof/>
                    <w:webHidden/>
                  </w:rPr>
                  <w:fldChar w:fldCharType="separate"/>
                </w:r>
                <w:r w:rsidR="00AF6F18">
                  <w:rPr>
                    <w:noProof/>
                    <w:webHidden/>
                  </w:rPr>
                  <w:t>23</w:t>
                </w:r>
                <w:r w:rsidR="00AF6F18">
                  <w:rPr>
                    <w:noProof/>
                    <w:webHidden/>
                  </w:rPr>
                  <w:fldChar w:fldCharType="end"/>
                </w:r>
              </w:hyperlink>
            </w:p>
            <w:p w14:paraId="792EED2E" w14:textId="0EE2CA77" w:rsidR="00AF6F18" w:rsidRDefault="00CF5BEA">
              <w:pPr>
                <w:pStyle w:val="TOC2"/>
                <w:tabs>
                  <w:tab w:val="right" w:leader="dot" w:pos="9350"/>
                </w:tabs>
                <w:rPr>
                  <w:rFonts w:eastAsiaTheme="minorEastAsia"/>
                  <w:noProof/>
                  <w:lang w:eastAsia="en-CA" w:bidi="he-IL"/>
                </w:rPr>
              </w:pPr>
              <w:hyperlink w:anchor="_Toc33929391" w:history="1">
                <w:r w:rsidR="00AF6F18" w:rsidRPr="00440ECF">
                  <w:rPr>
                    <w:rStyle w:val="Hyperlink"/>
                    <w:noProof/>
                  </w:rPr>
                  <w:t>RESULTS</w:t>
                </w:r>
                <w:r w:rsidR="00AF6F18">
                  <w:rPr>
                    <w:noProof/>
                    <w:webHidden/>
                  </w:rPr>
                  <w:tab/>
                </w:r>
                <w:r w:rsidR="00AF6F18">
                  <w:rPr>
                    <w:noProof/>
                    <w:webHidden/>
                  </w:rPr>
                  <w:fldChar w:fldCharType="begin"/>
                </w:r>
                <w:r w:rsidR="00AF6F18">
                  <w:rPr>
                    <w:noProof/>
                    <w:webHidden/>
                  </w:rPr>
                  <w:instrText xml:space="preserve"> PAGEREF _Toc33929391 \h </w:instrText>
                </w:r>
                <w:r w:rsidR="00AF6F18">
                  <w:rPr>
                    <w:noProof/>
                    <w:webHidden/>
                  </w:rPr>
                </w:r>
                <w:r w:rsidR="00AF6F18">
                  <w:rPr>
                    <w:noProof/>
                    <w:webHidden/>
                  </w:rPr>
                  <w:fldChar w:fldCharType="separate"/>
                </w:r>
                <w:r w:rsidR="00AF6F18">
                  <w:rPr>
                    <w:noProof/>
                    <w:webHidden/>
                  </w:rPr>
                  <w:t>24</w:t>
                </w:r>
                <w:r w:rsidR="00AF6F18">
                  <w:rPr>
                    <w:noProof/>
                    <w:webHidden/>
                  </w:rPr>
                  <w:fldChar w:fldCharType="end"/>
                </w:r>
              </w:hyperlink>
            </w:p>
            <w:p w14:paraId="184DFE11" w14:textId="591C1E2D" w:rsidR="00AF6F18" w:rsidRDefault="00CF5BEA">
              <w:pPr>
                <w:pStyle w:val="TOC2"/>
                <w:tabs>
                  <w:tab w:val="right" w:leader="dot" w:pos="9350"/>
                </w:tabs>
                <w:rPr>
                  <w:rFonts w:eastAsiaTheme="minorEastAsia"/>
                  <w:noProof/>
                  <w:lang w:eastAsia="en-CA" w:bidi="he-IL"/>
                </w:rPr>
              </w:pPr>
              <w:hyperlink w:anchor="_Toc33929392" w:history="1">
                <w:r w:rsidR="00AF6F18" w:rsidRPr="00440ECF">
                  <w:rPr>
                    <w:rStyle w:val="Hyperlink"/>
                    <w:noProof/>
                  </w:rPr>
                  <w:t>DISCUSSION</w:t>
                </w:r>
                <w:r w:rsidR="00AF6F18">
                  <w:rPr>
                    <w:noProof/>
                    <w:webHidden/>
                  </w:rPr>
                  <w:tab/>
                </w:r>
                <w:r w:rsidR="00AF6F18">
                  <w:rPr>
                    <w:noProof/>
                    <w:webHidden/>
                  </w:rPr>
                  <w:fldChar w:fldCharType="begin"/>
                </w:r>
                <w:r w:rsidR="00AF6F18">
                  <w:rPr>
                    <w:noProof/>
                    <w:webHidden/>
                  </w:rPr>
                  <w:instrText xml:space="preserve"> PAGEREF _Toc33929392 \h </w:instrText>
                </w:r>
                <w:r w:rsidR="00AF6F18">
                  <w:rPr>
                    <w:noProof/>
                    <w:webHidden/>
                  </w:rPr>
                </w:r>
                <w:r w:rsidR="00AF6F18">
                  <w:rPr>
                    <w:noProof/>
                    <w:webHidden/>
                  </w:rPr>
                  <w:fldChar w:fldCharType="separate"/>
                </w:r>
                <w:r w:rsidR="00AF6F18">
                  <w:rPr>
                    <w:noProof/>
                    <w:webHidden/>
                  </w:rPr>
                  <w:t>28</w:t>
                </w:r>
                <w:r w:rsidR="00AF6F18">
                  <w:rPr>
                    <w:noProof/>
                    <w:webHidden/>
                  </w:rPr>
                  <w:fldChar w:fldCharType="end"/>
                </w:r>
              </w:hyperlink>
            </w:p>
            <w:p w14:paraId="03188B80" w14:textId="41631295" w:rsidR="00AF6F18" w:rsidRDefault="00CF5BEA">
              <w:pPr>
                <w:pStyle w:val="TOC2"/>
                <w:tabs>
                  <w:tab w:val="right" w:leader="dot" w:pos="9350"/>
                </w:tabs>
                <w:rPr>
                  <w:rFonts w:eastAsiaTheme="minorEastAsia"/>
                  <w:noProof/>
                  <w:lang w:eastAsia="en-CA" w:bidi="he-IL"/>
                </w:rPr>
              </w:pPr>
              <w:hyperlink w:anchor="_Toc33929393" w:history="1">
                <w:r w:rsidR="00AF6F18" w:rsidRPr="00440ECF">
                  <w:rPr>
                    <w:rStyle w:val="Hyperlink"/>
                    <w:noProof/>
                  </w:rPr>
                  <w:t>REFERENCES</w:t>
                </w:r>
                <w:r w:rsidR="00AF6F18">
                  <w:rPr>
                    <w:noProof/>
                    <w:webHidden/>
                  </w:rPr>
                  <w:tab/>
                </w:r>
                <w:r w:rsidR="00AF6F18">
                  <w:rPr>
                    <w:noProof/>
                    <w:webHidden/>
                  </w:rPr>
                  <w:fldChar w:fldCharType="begin"/>
                </w:r>
                <w:r w:rsidR="00AF6F18">
                  <w:rPr>
                    <w:noProof/>
                    <w:webHidden/>
                  </w:rPr>
                  <w:instrText xml:space="preserve"> PAGEREF _Toc33929393 \h </w:instrText>
                </w:r>
                <w:r w:rsidR="00AF6F18">
                  <w:rPr>
                    <w:noProof/>
                    <w:webHidden/>
                  </w:rPr>
                </w:r>
                <w:r w:rsidR="00AF6F18">
                  <w:rPr>
                    <w:noProof/>
                    <w:webHidden/>
                  </w:rPr>
                  <w:fldChar w:fldCharType="separate"/>
                </w:r>
                <w:r w:rsidR="00AF6F18">
                  <w:rPr>
                    <w:noProof/>
                    <w:webHidden/>
                  </w:rPr>
                  <w:t>29</w:t>
                </w:r>
                <w:r w:rsidR="00AF6F18">
                  <w:rPr>
                    <w:noProof/>
                    <w:webHidden/>
                  </w:rPr>
                  <w:fldChar w:fldCharType="end"/>
                </w:r>
              </w:hyperlink>
            </w:p>
            <w:p w14:paraId="5FAC5F40" w14:textId="016C337C" w:rsidR="00AF6F18" w:rsidRDefault="00CF5BEA">
              <w:pPr>
                <w:pStyle w:val="TOC2"/>
                <w:tabs>
                  <w:tab w:val="right" w:leader="dot" w:pos="9350"/>
                </w:tabs>
                <w:rPr>
                  <w:rFonts w:eastAsiaTheme="minorEastAsia"/>
                  <w:noProof/>
                  <w:lang w:eastAsia="en-CA" w:bidi="he-IL"/>
                </w:rPr>
              </w:pPr>
              <w:hyperlink w:anchor="_Toc33929394" w:history="1">
                <w:r w:rsidR="00AF6F18" w:rsidRPr="00440ECF">
                  <w:rPr>
                    <w:rStyle w:val="Hyperlink"/>
                    <w:noProof/>
                  </w:rPr>
                  <w:t>APPENDICES</w:t>
                </w:r>
                <w:r w:rsidR="00AF6F18">
                  <w:rPr>
                    <w:noProof/>
                    <w:webHidden/>
                  </w:rPr>
                  <w:tab/>
                </w:r>
                <w:r w:rsidR="00AF6F18">
                  <w:rPr>
                    <w:noProof/>
                    <w:webHidden/>
                  </w:rPr>
                  <w:fldChar w:fldCharType="begin"/>
                </w:r>
                <w:r w:rsidR="00AF6F18">
                  <w:rPr>
                    <w:noProof/>
                    <w:webHidden/>
                  </w:rPr>
                  <w:instrText xml:space="preserve"> PAGEREF _Toc33929394 \h </w:instrText>
                </w:r>
                <w:r w:rsidR="00AF6F18">
                  <w:rPr>
                    <w:noProof/>
                    <w:webHidden/>
                  </w:rPr>
                </w:r>
                <w:r w:rsidR="00AF6F18">
                  <w:rPr>
                    <w:noProof/>
                    <w:webHidden/>
                  </w:rPr>
                  <w:fldChar w:fldCharType="separate"/>
                </w:r>
                <w:r w:rsidR="00AF6F18">
                  <w:rPr>
                    <w:noProof/>
                    <w:webHidden/>
                  </w:rPr>
                  <w:t>30</w:t>
                </w:r>
                <w:r w:rsidR="00AF6F18">
                  <w:rPr>
                    <w:noProof/>
                    <w:webHidden/>
                  </w:rPr>
                  <w:fldChar w:fldCharType="end"/>
                </w:r>
              </w:hyperlink>
            </w:p>
            <w:p w14:paraId="72CF0B77" w14:textId="7D7AD24B" w:rsidR="00AF6F18" w:rsidRDefault="00CF5BEA">
              <w:pPr>
                <w:pStyle w:val="TOC2"/>
                <w:tabs>
                  <w:tab w:val="right" w:leader="dot" w:pos="9350"/>
                </w:tabs>
                <w:rPr>
                  <w:rFonts w:eastAsiaTheme="minorEastAsia"/>
                  <w:noProof/>
                  <w:lang w:eastAsia="en-CA" w:bidi="he-IL"/>
                </w:rPr>
              </w:pPr>
              <w:hyperlink w:anchor="_Toc33929395" w:history="1">
                <w:r w:rsidR="00AF6F18" w:rsidRPr="00440ECF">
                  <w:rPr>
                    <w:rStyle w:val="Hyperlink"/>
                    <w:noProof/>
                  </w:rPr>
                  <w:t>APPENDIX I</w:t>
                </w:r>
                <w:r w:rsidR="00AF6F18">
                  <w:rPr>
                    <w:noProof/>
                    <w:webHidden/>
                  </w:rPr>
                  <w:tab/>
                </w:r>
                <w:r w:rsidR="00AF6F18">
                  <w:rPr>
                    <w:noProof/>
                    <w:webHidden/>
                  </w:rPr>
                  <w:fldChar w:fldCharType="begin"/>
                </w:r>
                <w:r w:rsidR="00AF6F18">
                  <w:rPr>
                    <w:noProof/>
                    <w:webHidden/>
                  </w:rPr>
                  <w:instrText xml:space="preserve"> PAGEREF _Toc33929395 \h </w:instrText>
                </w:r>
                <w:r w:rsidR="00AF6F18">
                  <w:rPr>
                    <w:noProof/>
                    <w:webHidden/>
                  </w:rPr>
                </w:r>
                <w:r w:rsidR="00AF6F18">
                  <w:rPr>
                    <w:noProof/>
                    <w:webHidden/>
                  </w:rPr>
                  <w:fldChar w:fldCharType="separate"/>
                </w:r>
                <w:r w:rsidR="00AF6F18">
                  <w:rPr>
                    <w:noProof/>
                    <w:webHidden/>
                  </w:rPr>
                  <w:t>31</w:t>
                </w:r>
                <w:r w:rsidR="00AF6F18">
                  <w:rPr>
                    <w:noProof/>
                    <w:webHidden/>
                  </w:rPr>
                  <w:fldChar w:fldCharType="end"/>
                </w:r>
              </w:hyperlink>
            </w:p>
            <w:p w14:paraId="0BF7D6AF" w14:textId="37C6D230" w:rsidR="00AF6F18" w:rsidRDefault="00CF5BEA">
              <w:pPr>
                <w:pStyle w:val="TOC2"/>
                <w:tabs>
                  <w:tab w:val="right" w:leader="dot" w:pos="9350"/>
                </w:tabs>
                <w:rPr>
                  <w:rFonts w:eastAsiaTheme="minorEastAsia"/>
                  <w:noProof/>
                  <w:lang w:eastAsia="en-CA" w:bidi="he-IL"/>
                </w:rPr>
              </w:pPr>
              <w:hyperlink w:anchor="_Toc33929396" w:history="1">
                <w:r w:rsidR="00AF6F18" w:rsidRPr="00440ECF">
                  <w:rPr>
                    <w:rStyle w:val="Hyperlink"/>
                    <w:noProof/>
                  </w:rPr>
                  <w:t>APPENDIX II: Additional Figures from Inferential Analysis:</w:t>
                </w:r>
                <w:r w:rsidR="00AF6F18">
                  <w:rPr>
                    <w:noProof/>
                    <w:webHidden/>
                  </w:rPr>
                  <w:tab/>
                </w:r>
                <w:r w:rsidR="00AF6F18">
                  <w:rPr>
                    <w:noProof/>
                    <w:webHidden/>
                  </w:rPr>
                  <w:fldChar w:fldCharType="begin"/>
                </w:r>
                <w:r w:rsidR="00AF6F18">
                  <w:rPr>
                    <w:noProof/>
                    <w:webHidden/>
                  </w:rPr>
                  <w:instrText xml:space="preserve"> PAGEREF _Toc33929396 \h </w:instrText>
                </w:r>
                <w:r w:rsidR="00AF6F18">
                  <w:rPr>
                    <w:noProof/>
                    <w:webHidden/>
                  </w:rPr>
                </w:r>
                <w:r w:rsidR="00AF6F18">
                  <w:rPr>
                    <w:noProof/>
                    <w:webHidden/>
                  </w:rPr>
                  <w:fldChar w:fldCharType="separate"/>
                </w:r>
                <w:r w:rsidR="00AF6F18">
                  <w:rPr>
                    <w:noProof/>
                    <w:webHidden/>
                  </w:rPr>
                  <w:t>35</w:t>
                </w:r>
                <w:r w:rsidR="00AF6F18">
                  <w:rPr>
                    <w:noProof/>
                    <w:webHidden/>
                  </w:rPr>
                  <w:fldChar w:fldCharType="end"/>
                </w:r>
              </w:hyperlink>
            </w:p>
            <w:p w14:paraId="3DF3B431" w14:textId="71F2D32C" w:rsidR="00AF6F18" w:rsidRDefault="00CF5BEA">
              <w:pPr>
                <w:pStyle w:val="TOC2"/>
                <w:tabs>
                  <w:tab w:val="right" w:leader="dot" w:pos="9350"/>
                </w:tabs>
                <w:rPr>
                  <w:rFonts w:eastAsiaTheme="minorEastAsia"/>
                  <w:noProof/>
                  <w:lang w:eastAsia="en-CA" w:bidi="he-IL"/>
                </w:rPr>
              </w:pPr>
              <w:hyperlink w:anchor="_Toc33929397" w:history="1">
                <w:r w:rsidR="00AF6F18" w:rsidRPr="00440ECF">
                  <w:rPr>
                    <w:rStyle w:val="Hyperlink"/>
                    <w:noProof/>
                  </w:rPr>
                  <w:t>APPENDIX III: List: Accredited News Articles used in Child-Specific Data by Victim Name</w:t>
                </w:r>
                <w:r w:rsidR="00AF6F18">
                  <w:rPr>
                    <w:noProof/>
                    <w:webHidden/>
                  </w:rPr>
                  <w:tab/>
                </w:r>
                <w:r w:rsidR="00AF6F18">
                  <w:rPr>
                    <w:noProof/>
                    <w:webHidden/>
                  </w:rPr>
                  <w:fldChar w:fldCharType="begin"/>
                </w:r>
                <w:r w:rsidR="00AF6F18">
                  <w:rPr>
                    <w:noProof/>
                    <w:webHidden/>
                  </w:rPr>
                  <w:instrText xml:space="preserve"> PAGEREF _Toc33929397 \h </w:instrText>
                </w:r>
                <w:r w:rsidR="00AF6F18">
                  <w:rPr>
                    <w:noProof/>
                    <w:webHidden/>
                  </w:rPr>
                </w:r>
                <w:r w:rsidR="00AF6F18">
                  <w:rPr>
                    <w:noProof/>
                    <w:webHidden/>
                  </w:rPr>
                  <w:fldChar w:fldCharType="separate"/>
                </w:r>
                <w:r w:rsidR="00AF6F18">
                  <w:rPr>
                    <w:noProof/>
                    <w:webHidden/>
                  </w:rPr>
                  <w:t>36</w:t>
                </w:r>
                <w:r w:rsidR="00AF6F18">
                  <w:rPr>
                    <w:noProof/>
                    <w:webHidden/>
                  </w:rPr>
                  <w:fldChar w:fldCharType="end"/>
                </w:r>
              </w:hyperlink>
            </w:p>
            <w:p w14:paraId="671146AD" w14:textId="421C23B3" w:rsidR="00087331" w:rsidRDefault="00F653E1" w:rsidP="00AF6F18">
              <w:pPr>
                <w:tabs>
                  <w:tab w:val="left" w:pos="7604"/>
                </w:tabs>
                <w:rPr>
                  <w:rFonts w:cstheme="minorHAnsi"/>
                  <w:b/>
                  <w:bCs/>
                </w:rPr>
              </w:pPr>
              <w:r w:rsidRPr="00F0381C">
                <w:rPr>
                  <w:b/>
                  <w:bCs/>
                </w:rPr>
                <w:fldChar w:fldCharType="end"/>
              </w:r>
              <w:r w:rsidR="00AF6F18">
                <w:rPr>
                  <w:b/>
                  <w:bCs/>
                </w:rPr>
                <w:tab/>
              </w:r>
            </w:p>
          </w:sdtContent>
        </w:sdt>
      </w:sdtContent>
    </w:sdt>
    <w:bookmarkStart w:id="2" w:name="_Hlk33762462" w:displacedByCustomXml="prev"/>
    <w:p w14:paraId="1CD142B3" w14:textId="77777777" w:rsidR="00327BE4" w:rsidRPr="00F0381C" w:rsidRDefault="00E779DF" w:rsidP="002D47D4">
      <w:pPr>
        <w:pStyle w:val="Heading1"/>
      </w:pPr>
      <w:r w:rsidRPr="00F0381C">
        <w:br w:type="page"/>
      </w:r>
      <w:bookmarkStart w:id="3" w:name="_Toc33929374"/>
      <w:r w:rsidRPr="00F0381C">
        <w:lastRenderedPageBreak/>
        <w:t>INTRODUCTION</w:t>
      </w:r>
      <w:bookmarkEnd w:id="3"/>
    </w:p>
    <w:p w14:paraId="22F89D6D" w14:textId="77777777" w:rsidR="00327BE4" w:rsidRPr="00F0381C" w:rsidRDefault="00327BE4" w:rsidP="00327BE4">
      <w:r w:rsidRPr="00F0381C">
        <w:t>This NGO alternative</w:t>
      </w:r>
      <w:r w:rsidR="00EE4E91" w:rsidRPr="00F0381C">
        <w:t xml:space="preserve"> </w:t>
      </w:r>
      <w:r w:rsidRPr="00F0381C">
        <w:t xml:space="preserve">report </w:t>
      </w:r>
      <w:r w:rsidR="00895D79" w:rsidRPr="00F0381C">
        <w:t xml:space="preserve">for the CRC treaty, </w:t>
      </w:r>
      <w:r w:rsidRPr="00F0381C">
        <w:t>focuses on specific key elements of only one cluster group:</w:t>
      </w:r>
    </w:p>
    <w:p w14:paraId="36BC349E" w14:textId="77777777" w:rsidR="00327BE4" w:rsidRPr="00F0381C" w:rsidRDefault="00327BE4" w:rsidP="00327BE4">
      <w:r w:rsidRPr="00F0381C">
        <w:t>Violence against children:</w:t>
      </w:r>
    </w:p>
    <w:p w14:paraId="6D3B58F4" w14:textId="77777777" w:rsidR="00327BE4" w:rsidRPr="00F0381C" w:rsidRDefault="00327BE4" w:rsidP="0000331C">
      <w:pPr>
        <w:pStyle w:val="ListParagraph"/>
        <w:numPr>
          <w:ilvl w:val="0"/>
          <w:numId w:val="29"/>
        </w:numPr>
      </w:pPr>
      <w:r w:rsidRPr="00F0381C">
        <w:t>Abuse and neglect, including physical and psychological recovery and social reintegration (arts. 19 and 39)</w:t>
      </w:r>
    </w:p>
    <w:p w14:paraId="18D07464" w14:textId="77777777" w:rsidR="00327BE4" w:rsidRPr="00F0381C" w:rsidRDefault="00895D79" w:rsidP="0000331C">
      <w:pPr>
        <w:pStyle w:val="ListParagraph"/>
        <w:numPr>
          <w:ilvl w:val="0"/>
          <w:numId w:val="29"/>
        </w:numPr>
      </w:pPr>
      <w:r w:rsidRPr="00F0381C">
        <w:t>R</w:t>
      </w:r>
      <w:r w:rsidR="00327BE4" w:rsidRPr="00F0381C">
        <w:t>ight not to be subjected to torture or other cruel, inhuman or degrading treatment or punishment, including corporal punishment (arts. 37(a) and 28(2))</w:t>
      </w:r>
    </w:p>
    <w:p w14:paraId="100DDB9A" w14:textId="3E69CD25" w:rsidR="00327BE4" w:rsidRPr="005A5ECA" w:rsidRDefault="00327BE4" w:rsidP="00EE4E91">
      <w:r w:rsidRPr="00F0381C">
        <w:t xml:space="preserve">The situational </w:t>
      </w:r>
      <w:r w:rsidR="00EE4E91" w:rsidRPr="00F0381C">
        <w:t>analysis</w:t>
      </w:r>
      <w:r w:rsidRPr="00F0381C">
        <w:t xml:space="preserve"> is formatted in a way that emphasizes Canada</w:t>
      </w:r>
      <w:r w:rsidR="00EE4E91" w:rsidRPr="00F0381C">
        <w:t>’</w:t>
      </w:r>
      <w:r w:rsidRPr="00F0381C">
        <w:t xml:space="preserve">s commitment to ending violence against children </w:t>
      </w:r>
      <w:r w:rsidR="00EE4E91" w:rsidRPr="00F0381C">
        <w:t>even with</w:t>
      </w:r>
      <w:r w:rsidRPr="00F0381C">
        <w:t xml:space="preserve"> the obstacles faced. A brief background of </w:t>
      </w:r>
      <w:r w:rsidR="00EE4E91" w:rsidRPr="00F0381C">
        <w:t>g</w:t>
      </w:r>
      <w:r w:rsidRPr="00F0381C">
        <w:t xml:space="preserve">lobal efforts and facts of child violence </w:t>
      </w:r>
      <w:r w:rsidR="00A65A77" w:rsidRPr="00F0381C">
        <w:t>precede</w:t>
      </w:r>
      <w:r w:rsidRPr="00F0381C">
        <w:t xml:space="preserve"> a </w:t>
      </w:r>
      <w:r w:rsidR="00EE4E91" w:rsidRPr="00F0381C">
        <w:t>summary</w:t>
      </w:r>
      <w:r w:rsidRPr="00F0381C">
        <w:t xml:space="preserve"> outline of some of Canada</w:t>
      </w:r>
      <w:r w:rsidR="00A65A77" w:rsidRPr="00F0381C">
        <w:t>’</w:t>
      </w:r>
      <w:r w:rsidRPr="00F0381C">
        <w:t xml:space="preserve">s </w:t>
      </w:r>
      <w:r w:rsidR="00A65A77" w:rsidRPr="00F0381C">
        <w:t xml:space="preserve">more </w:t>
      </w:r>
      <w:r w:rsidR="00EE4E91" w:rsidRPr="00F0381C">
        <w:t>notable efforts to date</w:t>
      </w:r>
      <w:r w:rsidR="00A65A77" w:rsidRPr="00F0381C">
        <w:t xml:space="preserve"> (</w:t>
      </w:r>
      <w:r w:rsidR="00EE4E91" w:rsidRPr="00F0381C">
        <w:t xml:space="preserve">including </w:t>
      </w:r>
      <w:r w:rsidR="00EE4E91" w:rsidRPr="005A5ECA">
        <w:t xml:space="preserve">Canada’s recent pledge </w:t>
      </w:r>
      <w:r w:rsidR="00A65A77" w:rsidRPr="005A5ECA">
        <w:t>to become a</w:t>
      </w:r>
      <w:r w:rsidR="00EE4E91" w:rsidRPr="005A5ECA">
        <w:t xml:space="preserve"> Pathfinder Country</w:t>
      </w:r>
      <w:r w:rsidR="001F08E8" w:rsidRPr="005A5ECA">
        <w:t xml:space="preserve"> for the Global Partnership to End Violence Against Children</w:t>
      </w:r>
      <w:r w:rsidR="00A65A77" w:rsidRPr="005A5ECA">
        <w:t>)</w:t>
      </w:r>
      <w:r w:rsidR="00EE4E91" w:rsidRPr="005A5ECA">
        <w:t>.</w:t>
      </w:r>
      <w:r w:rsidR="00A65A77" w:rsidRPr="005A5ECA">
        <w:t xml:space="preserve"> This is done to illustrate Canada’s alignment with international efforts to end child violence</w:t>
      </w:r>
      <w:r w:rsidR="005A5ECA" w:rsidRPr="005A5ECA">
        <w:t xml:space="preserve"> (Public Health Agency of Canada, 2019; Global Partnership, 2016).</w:t>
      </w:r>
    </w:p>
    <w:p w14:paraId="7EAE4A0E" w14:textId="4745A927" w:rsidR="00EE4E91" w:rsidRPr="005A5ECA" w:rsidRDefault="00EE4E91" w:rsidP="00EE4E91">
      <w:r w:rsidRPr="005A5ECA">
        <w:t>Canada has passion towards ending violence against children but has reached a very serious roadblock at Section 43 (Corporal Punishment) in the Canadian Criminal Code</w:t>
      </w:r>
      <w:r w:rsidR="005A5ECA" w:rsidRPr="005A5ECA">
        <w:t xml:space="preserve"> (Criminal Code, 1985).</w:t>
      </w:r>
    </w:p>
    <w:p w14:paraId="7F5BF43E" w14:textId="38F4129C" w:rsidR="00EE4E91" w:rsidRPr="005A5ECA" w:rsidRDefault="00EE4E91" w:rsidP="00EE4E91">
      <w:r w:rsidRPr="005A5ECA">
        <w:t>Parliamentarian efforts have been ongoing since before the CRC’s initial report for Canada and the numbers in support of 43 repeal continue to rise</w:t>
      </w:r>
      <w:r w:rsidR="005A5ECA" w:rsidRPr="005A5ECA">
        <w:t xml:space="preserve"> (LEGISinfo, 2019; Perron et al.)</w:t>
      </w:r>
      <w:r w:rsidRPr="005A5ECA">
        <w:t>.</w:t>
      </w:r>
    </w:p>
    <w:p w14:paraId="05B5E3CA" w14:textId="7D624750" w:rsidR="00EE4E91" w:rsidRPr="005A5ECA" w:rsidRDefault="00EE4E91" w:rsidP="00EE4E91">
      <w:r w:rsidRPr="005A5ECA">
        <w:t>Despite this, the majority of Canadian</w:t>
      </w:r>
      <w:r w:rsidR="004B709C" w:rsidRPr="005A5ECA">
        <w:t>’</w:t>
      </w:r>
      <w:r w:rsidRPr="005A5ECA">
        <w:t>s views towards spanking is holding Canada back</w:t>
      </w:r>
      <w:r w:rsidR="005A5ECA" w:rsidRPr="005A5ECA">
        <w:t xml:space="preserve"> (Angus Reid Group, Globe and Mail, CTV, 1999).</w:t>
      </w:r>
    </w:p>
    <w:p w14:paraId="2DF07A33" w14:textId="0579332D" w:rsidR="00947738" w:rsidRPr="00E73EF8" w:rsidRDefault="002F7874" w:rsidP="00947738">
      <w:r w:rsidRPr="005A5ECA">
        <w:t>The analysis continues to explore, in detail, the innerworkings of the problem and</w:t>
      </w:r>
      <w:r w:rsidRPr="00F0381C">
        <w:t xml:space="preserve"> purposes a </w:t>
      </w:r>
      <w:r w:rsidR="0058552C" w:rsidRPr="00F0381C">
        <w:t xml:space="preserve">simplified </w:t>
      </w:r>
      <w:r w:rsidRPr="00F0381C">
        <w:t xml:space="preserve">step-by-step plan on how we </w:t>
      </w:r>
      <w:r w:rsidRPr="00E73EF8">
        <w:t xml:space="preserve">can navigate past them – with immediate change in how we protect our children, and keeping on schedule with the 2030 Sustainable Development Goal 16.2 – to end </w:t>
      </w:r>
      <w:r w:rsidR="00220A65" w:rsidRPr="00E73EF8">
        <w:t xml:space="preserve">all forms of </w:t>
      </w:r>
      <w:r w:rsidRPr="00E73EF8">
        <w:t>violence against children</w:t>
      </w:r>
      <w:r w:rsidR="0058552C" w:rsidRPr="00E73EF8">
        <w:t xml:space="preserve"> and the Pathfinder Country promise to accelerate</w:t>
      </w:r>
      <w:r w:rsidR="00220A65" w:rsidRPr="00E73EF8">
        <w:t xml:space="preserve"> our</w:t>
      </w:r>
      <w:r w:rsidR="0058552C" w:rsidRPr="00E73EF8">
        <w:t xml:space="preserve"> actions by 2021-2023</w:t>
      </w:r>
      <w:r w:rsidR="008B514D" w:rsidRPr="00E73EF8">
        <w:t xml:space="preserve"> (United Nations, 2019; Global Partnership, 2016; PHAC 2019)</w:t>
      </w:r>
      <w:r w:rsidR="0058552C" w:rsidRPr="00E73EF8">
        <w:t>.</w:t>
      </w:r>
    </w:p>
    <w:p w14:paraId="7D8CCABE" w14:textId="77777777" w:rsidR="00947738" w:rsidRPr="00F0381C" w:rsidRDefault="00947738" w:rsidP="00947738">
      <w:r w:rsidRPr="00E73EF8">
        <w:t>NGOs:</w:t>
      </w:r>
    </w:p>
    <w:p w14:paraId="1D4AE186" w14:textId="304FCF7E" w:rsidR="00947738" w:rsidRPr="00E73EF8" w:rsidRDefault="00947738" w:rsidP="00947738">
      <w:r w:rsidRPr="00F0381C">
        <w:t xml:space="preserve">Violence Against Children (VAC) Lobby Group, a </w:t>
      </w:r>
      <w:r w:rsidRPr="00E73EF8">
        <w:t>small not-for-profit that has formed for the sole purpose of lobbying the Canadian Parliament for child violence law reform</w:t>
      </w:r>
      <w:r w:rsidR="00E73EF8" w:rsidRPr="00E73EF8">
        <w:t xml:space="preserve"> (VAC Lobby Group, 2020)</w:t>
      </w:r>
      <w:r w:rsidRPr="00E73EF8">
        <w:t>.</w:t>
      </w:r>
    </w:p>
    <w:p w14:paraId="5CBA86F4" w14:textId="6F9D99AA" w:rsidR="00947738" w:rsidRPr="00F0381C" w:rsidRDefault="00947738" w:rsidP="00947738">
      <w:r w:rsidRPr="00E73EF8">
        <w:t xml:space="preserve">Justice for Canadian Children, a not-for-profit </w:t>
      </w:r>
      <w:r w:rsidR="004C3814" w:rsidRPr="00E73EF8">
        <w:t xml:space="preserve">created alongside </w:t>
      </w:r>
      <w:r w:rsidRPr="00E73EF8">
        <w:t>VAC to facilitate efforts in preventing child violence, mainly through awareness</w:t>
      </w:r>
      <w:r w:rsidR="00E73EF8" w:rsidRPr="00E73EF8">
        <w:t xml:space="preserve"> (J4CC, 2020)</w:t>
      </w:r>
      <w:r w:rsidRPr="00E73EF8">
        <w:t>.</w:t>
      </w:r>
    </w:p>
    <w:p w14:paraId="7AD81E19" w14:textId="77777777" w:rsidR="003C1FCA" w:rsidRPr="00F0381C" w:rsidRDefault="003C1FCA" w:rsidP="003C1FCA"/>
    <w:p w14:paraId="50078EA8" w14:textId="77777777" w:rsidR="00041863" w:rsidRPr="00F0381C" w:rsidRDefault="00041863" w:rsidP="00041863">
      <w:pPr>
        <w:spacing w:line="240" w:lineRule="auto"/>
        <w:ind w:left="360"/>
      </w:pPr>
    </w:p>
    <w:p w14:paraId="4CF89A52" w14:textId="77777777" w:rsidR="00EA358A" w:rsidRPr="00F0381C" w:rsidRDefault="00EA358A" w:rsidP="00EA358A">
      <w:pPr>
        <w:spacing w:line="240" w:lineRule="auto"/>
      </w:pPr>
    </w:p>
    <w:p w14:paraId="78452D14" w14:textId="77777777" w:rsidR="00EA358A" w:rsidRPr="00F0381C" w:rsidRDefault="00EA358A" w:rsidP="00EA358A">
      <w:pPr>
        <w:spacing w:line="240" w:lineRule="auto"/>
      </w:pPr>
    </w:p>
    <w:p w14:paraId="10DF4AAF" w14:textId="77777777" w:rsidR="00D26897" w:rsidRPr="00F0381C" w:rsidRDefault="00D26897" w:rsidP="0000331C">
      <w:pPr>
        <w:pStyle w:val="Heading1"/>
        <w:numPr>
          <w:ilvl w:val="0"/>
          <w:numId w:val="12"/>
        </w:numPr>
      </w:pPr>
      <w:bookmarkStart w:id="4" w:name="_Toc33929375"/>
      <w:bookmarkEnd w:id="2"/>
      <w:r w:rsidRPr="00F0381C">
        <w:t>THE UN WANTS TO END VIOLENCE AGAINST CHILDREN (FACTS)</w:t>
      </w:r>
      <w:bookmarkEnd w:id="4"/>
    </w:p>
    <w:p w14:paraId="6140DD23" w14:textId="498C7FA8" w:rsidR="009124D2" w:rsidRPr="00F0381C" w:rsidRDefault="009F5E2F" w:rsidP="00780D94">
      <w:pPr>
        <w:rPr>
          <w:rFonts w:cstheme="minorHAnsi"/>
        </w:rPr>
      </w:pPr>
      <w:r w:rsidRPr="00F0381C">
        <w:rPr>
          <w:rFonts w:cstheme="minorHAnsi"/>
        </w:rPr>
        <w:t>In 1989 the United Nations adopted a human rights treaty for children, named the United Nations Convention on the Rights of the Child (UNCRC).</w:t>
      </w:r>
      <w:r w:rsidR="009124D2" w:rsidRPr="00F0381C">
        <w:rPr>
          <w:rFonts w:cstheme="minorHAnsi"/>
        </w:rPr>
        <w:t xml:space="preserve"> Several of its articles relate to violence against children, including; Article 3 (Best Interest of the Child), Article 19 (Protection from Violence, Abuse and Neglect), Article 24 (Health and Health Services), Article 28 (Right to Education), Article 34 (Sexual Exploitation), Article 37 (Inhumane Treatment and </w:t>
      </w:r>
      <w:r w:rsidR="00F652DD" w:rsidRPr="00F0381C">
        <w:rPr>
          <w:rFonts w:cstheme="minorHAnsi"/>
        </w:rPr>
        <w:t>Detention</w:t>
      </w:r>
      <w:r w:rsidR="009124D2" w:rsidRPr="00F0381C">
        <w:rPr>
          <w:rFonts w:cstheme="minorHAnsi"/>
        </w:rPr>
        <w:t>) and Article 39 (Recovery from Trauma and Reintegration).</w:t>
      </w:r>
      <w:r w:rsidR="00913482">
        <w:rPr>
          <w:rFonts w:cstheme="minorHAnsi"/>
        </w:rPr>
        <w:t xml:space="preserve"> 3, 19, 24, 28, 34, 37 and 39</w:t>
      </w:r>
    </w:p>
    <w:p w14:paraId="10705F16" w14:textId="77777777" w:rsidR="00DE0ABE" w:rsidRPr="00F0381C" w:rsidRDefault="00DE0ABE" w:rsidP="00780D94">
      <w:pPr>
        <w:rPr>
          <w:rFonts w:cstheme="minorHAnsi"/>
        </w:rPr>
      </w:pPr>
      <w:r w:rsidRPr="00F0381C">
        <w:rPr>
          <w:rFonts w:cstheme="minorHAnsi"/>
        </w:rPr>
        <w:t>In 2015 all United Nations Member States adopted the 2030 Agenda for Sustainable Development – a global plan for peace and prosperity. There are 17 Sustainable Development Goals (SDGs) which are specific objectives for each country to attain. SDG Goal 16 (to promote peace, justice and strong institutions) has a</w:t>
      </w:r>
      <w:r w:rsidR="006C6324" w:rsidRPr="00F0381C">
        <w:rPr>
          <w:rFonts w:cstheme="minorHAnsi"/>
        </w:rPr>
        <w:t xml:space="preserve"> specific target (16.2) to end all forms of violence against children</w:t>
      </w:r>
      <w:r w:rsidR="00AE664C" w:rsidRPr="00F0381C">
        <w:rPr>
          <w:rFonts w:cstheme="minorHAnsi"/>
        </w:rPr>
        <w:t xml:space="preserve"> – by the year 2030.</w:t>
      </w:r>
    </w:p>
    <w:p w14:paraId="41FC7A87" w14:textId="77777777" w:rsidR="000230A8" w:rsidRPr="00F0381C" w:rsidRDefault="00983D83" w:rsidP="00780D94">
      <w:pPr>
        <w:rPr>
          <w:rFonts w:cstheme="minorHAnsi"/>
        </w:rPr>
      </w:pPr>
      <w:r w:rsidRPr="00F0381C">
        <w:rPr>
          <w:rFonts w:cstheme="minorHAnsi"/>
        </w:rPr>
        <w:t>In 201</w:t>
      </w:r>
      <w:r w:rsidR="008E607A" w:rsidRPr="00F0381C">
        <w:rPr>
          <w:rFonts w:cstheme="minorHAnsi"/>
        </w:rPr>
        <w:t>6</w:t>
      </w:r>
      <w:r w:rsidRPr="00F0381C">
        <w:rPr>
          <w:rFonts w:cstheme="minorHAnsi"/>
        </w:rPr>
        <w:t xml:space="preserve"> the Global Partnership to End Violence Against Children launched as a collaboration of several United Nations agencies, governments and other groups/organizations (both public and private) – with the shared goal of a global strategy to prevent violence against children. The World Health Organization (WHO) initiated the development of a technical guide for combating violence against children, including 7 key strategies titled ‘INSPIRE’. (I-</w:t>
      </w:r>
      <w:r w:rsidR="00F652DD" w:rsidRPr="00F0381C">
        <w:rPr>
          <w:rFonts w:cstheme="minorHAnsi"/>
        </w:rPr>
        <w:t>Implementation</w:t>
      </w:r>
      <w:r w:rsidRPr="00F0381C">
        <w:rPr>
          <w:rFonts w:cstheme="minorHAnsi"/>
        </w:rPr>
        <w:t xml:space="preserve"> and </w:t>
      </w:r>
      <w:r w:rsidR="00E9331F" w:rsidRPr="00F0381C">
        <w:rPr>
          <w:rFonts w:cstheme="minorHAnsi"/>
        </w:rPr>
        <w:t>E</w:t>
      </w:r>
      <w:r w:rsidRPr="00F0381C">
        <w:rPr>
          <w:rFonts w:cstheme="minorHAnsi"/>
        </w:rPr>
        <w:t xml:space="preserve">nforcement of </w:t>
      </w:r>
      <w:r w:rsidR="00E9331F" w:rsidRPr="00F0381C">
        <w:rPr>
          <w:rFonts w:cstheme="minorHAnsi"/>
        </w:rPr>
        <w:t>L</w:t>
      </w:r>
      <w:r w:rsidRPr="00F0381C">
        <w:rPr>
          <w:rFonts w:cstheme="minorHAnsi"/>
        </w:rPr>
        <w:t>aws, N-Norms and Values, S-Safe Environments, P-Parent and Caregiver Support, I-Income and Economic Strengthening, R-Response and Support Services, E-Education and Life Skills).</w:t>
      </w:r>
    </w:p>
    <w:p w14:paraId="0DF554FA" w14:textId="77777777" w:rsidR="001C2E19" w:rsidRPr="00F0381C" w:rsidRDefault="00593B96" w:rsidP="00440DEB">
      <w:pPr>
        <w:rPr>
          <w:rFonts w:cstheme="minorHAnsi"/>
          <w:vertAlign w:val="superscript"/>
        </w:rPr>
      </w:pPr>
      <w:r w:rsidRPr="00F0381C">
        <w:rPr>
          <w:rFonts w:cstheme="minorHAnsi"/>
        </w:rPr>
        <w:t>The information regarding the effects of child violence continues to grow, citing “</w:t>
      </w:r>
      <w:r w:rsidR="005C7E98" w:rsidRPr="00F0381C">
        <w:rPr>
          <w:rFonts w:cstheme="minorHAnsi"/>
        </w:rPr>
        <w:t>The immediate and long-term public health consequences and economic costs of violence against children undermine investments in education, health, and child well-being, and erode the productive capacity of future generations.</w:t>
      </w:r>
      <w:r w:rsidR="00C75ADF" w:rsidRPr="00F0381C">
        <w:rPr>
          <w:rFonts w:cstheme="minorHAnsi"/>
        </w:rPr>
        <w:t>”</w:t>
      </w:r>
      <w:r w:rsidR="005C7E98" w:rsidRPr="00F0381C">
        <w:rPr>
          <w:rFonts w:cstheme="minorHAnsi"/>
        </w:rPr>
        <w:t xml:space="preserve"> </w:t>
      </w:r>
      <w:r w:rsidR="00D22631" w:rsidRPr="00F0381C">
        <w:rPr>
          <w:rFonts w:cstheme="minorHAnsi"/>
        </w:rPr>
        <w:t>“</w:t>
      </w:r>
      <w:r w:rsidR="005C7E98" w:rsidRPr="00F0381C">
        <w:rPr>
          <w:rFonts w:cstheme="minorHAnsi"/>
        </w:rPr>
        <w:t xml:space="preserve">Exposure to violence at an early age can impair brain development and damage other parts of the nervous system, as well as the endocrine, circulatory, musculoskeletal, reproductive, respiratory and immune systems, with lifelong </w:t>
      </w:r>
      <w:r w:rsidR="00F652DD" w:rsidRPr="00F0381C">
        <w:rPr>
          <w:rFonts w:cstheme="minorHAnsi"/>
        </w:rPr>
        <w:t>consequences</w:t>
      </w:r>
      <w:r w:rsidR="002A29AD" w:rsidRPr="00F0381C">
        <w:rPr>
          <w:rFonts w:cstheme="minorHAnsi"/>
        </w:rPr>
        <w:t>”</w:t>
      </w:r>
      <w:r w:rsidR="005C7E98" w:rsidRPr="00F0381C">
        <w:rPr>
          <w:rFonts w:cstheme="minorHAnsi"/>
        </w:rPr>
        <w:t xml:space="preserve"> from the World Health Organization</w:t>
      </w:r>
      <w:r w:rsidR="002A29AD" w:rsidRPr="00F0381C">
        <w:rPr>
          <w:rFonts w:cstheme="minorHAnsi"/>
        </w:rPr>
        <w:t xml:space="preserve"> (WHO, 2016)</w:t>
      </w:r>
      <w:r w:rsidR="005C7E98" w:rsidRPr="00F0381C">
        <w:rPr>
          <w:rFonts w:cstheme="minorHAnsi"/>
        </w:rPr>
        <w:t>. Other sources detail DNA molecule damage (due to erosion of telomeres)</w:t>
      </w:r>
      <w:r w:rsidR="00FD2221" w:rsidRPr="00F0381C">
        <w:rPr>
          <w:rFonts w:cstheme="minorHAnsi"/>
        </w:rPr>
        <w:t xml:space="preserve"> (Shalev et al, 2013)</w:t>
      </w:r>
      <w:r w:rsidR="00E96EE9" w:rsidRPr="00F0381C">
        <w:rPr>
          <w:rFonts w:cstheme="minorHAnsi"/>
        </w:rPr>
        <w:t xml:space="preserve"> and negative impressions on epigenetic processes</w:t>
      </w:r>
      <w:r w:rsidR="00FD2221" w:rsidRPr="00F0381C">
        <w:rPr>
          <w:rFonts w:cstheme="minorHAnsi"/>
        </w:rPr>
        <w:t xml:space="preserve"> (Weinhold, 2006)</w:t>
      </w:r>
      <w:r w:rsidR="00E96EE9" w:rsidRPr="00F0381C">
        <w:rPr>
          <w:rFonts w:cstheme="minorHAnsi"/>
        </w:rPr>
        <w:t>. These can both lead to things such as mood disorders, psychosocial stress, schizophrenia, smoking, obesity</w:t>
      </w:r>
      <w:r w:rsidR="00963390" w:rsidRPr="00F0381C">
        <w:rPr>
          <w:rFonts w:cstheme="minorHAnsi"/>
        </w:rPr>
        <w:t xml:space="preserve">, premature aging (as much as 7-10 years) </w:t>
      </w:r>
      <w:r w:rsidR="00E96EE9" w:rsidRPr="00F0381C">
        <w:rPr>
          <w:rFonts w:cstheme="minorHAnsi"/>
        </w:rPr>
        <w:t>and even lower life expectancy</w:t>
      </w:r>
      <w:r w:rsidR="00570B8B" w:rsidRPr="00F0381C">
        <w:rPr>
          <w:rFonts w:cstheme="minorHAnsi"/>
        </w:rPr>
        <w:t xml:space="preserve"> (</w:t>
      </w:r>
      <w:r w:rsidR="00EA0828" w:rsidRPr="00F0381C">
        <w:rPr>
          <w:rFonts w:cstheme="minorHAnsi"/>
        </w:rPr>
        <w:t xml:space="preserve">under certain circumstances </w:t>
      </w:r>
      <w:r w:rsidR="00963390" w:rsidRPr="00F0381C">
        <w:rPr>
          <w:rFonts w:cstheme="minorHAnsi"/>
        </w:rPr>
        <w:t>up to</w:t>
      </w:r>
      <w:r w:rsidR="00EA0828" w:rsidRPr="00F0381C">
        <w:rPr>
          <w:rFonts w:cstheme="minorHAnsi"/>
        </w:rPr>
        <w:t xml:space="preserve"> </w:t>
      </w:r>
      <w:r w:rsidR="00C75ADF" w:rsidRPr="00F0381C">
        <w:rPr>
          <w:rFonts w:cstheme="minorHAnsi"/>
        </w:rPr>
        <w:t>two decades</w:t>
      </w:r>
      <w:r w:rsidR="00570B8B" w:rsidRPr="00F0381C">
        <w:rPr>
          <w:rFonts w:cstheme="minorHAnsi"/>
        </w:rPr>
        <w:t>)</w:t>
      </w:r>
      <w:r w:rsidR="00E96EE9" w:rsidRPr="00F0381C">
        <w:rPr>
          <w:rFonts w:cstheme="minorHAnsi"/>
        </w:rPr>
        <w:t xml:space="preserve"> – for both the child and their future offspring for many generation</w:t>
      </w:r>
      <w:r w:rsidR="00FD2221" w:rsidRPr="00F0381C">
        <w:rPr>
          <w:rFonts w:cstheme="minorHAnsi"/>
        </w:rPr>
        <w:t>s (Moffit, 2012; Weinhold, 2006</w:t>
      </w:r>
      <w:r w:rsidR="00C75ADF" w:rsidRPr="00F0381C">
        <w:rPr>
          <w:rFonts w:cstheme="minorHAnsi"/>
        </w:rPr>
        <w:t>; Brown, 2009</w:t>
      </w:r>
      <w:r w:rsidR="00FD2221" w:rsidRPr="00F0381C">
        <w:rPr>
          <w:rFonts w:cstheme="minorHAnsi"/>
        </w:rPr>
        <w:t>).</w:t>
      </w:r>
      <w:r w:rsidR="00570B8B" w:rsidRPr="00F0381C">
        <w:rPr>
          <w:rFonts w:cstheme="minorHAnsi"/>
        </w:rPr>
        <w:t xml:space="preserve"> </w:t>
      </w:r>
      <w:r w:rsidR="00D110CF" w:rsidRPr="00F0381C">
        <w:rPr>
          <w:rFonts w:cstheme="minorHAnsi"/>
        </w:rPr>
        <w:t>Victims of child violence are also statistically proven to have lower IQ scores, higher rates of criminal behaviour (74% more likely), and higher rates of suicide (6x more likely) (Child Domestic Violence Association, 2016).</w:t>
      </w:r>
    </w:p>
    <w:p w14:paraId="17C9BCAF" w14:textId="77777777" w:rsidR="004B2A28" w:rsidRPr="00F0381C" w:rsidRDefault="004B2A28" w:rsidP="0000331C">
      <w:pPr>
        <w:pStyle w:val="Heading1"/>
        <w:numPr>
          <w:ilvl w:val="0"/>
          <w:numId w:val="12"/>
        </w:numPr>
      </w:pPr>
      <w:bookmarkStart w:id="5" w:name="_Toc33929376"/>
      <w:r w:rsidRPr="00F0381C">
        <w:t>CANADA WANTS TO END VIOLENCE AGAINST CHILDREN</w:t>
      </w:r>
      <w:r w:rsidR="00F86C5E" w:rsidRPr="00F0381C">
        <w:t xml:space="preserve"> (FACTS)</w:t>
      </w:r>
      <w:bookmarkEnd w:id="5"/>
    </w:p>
    <w:p w14:paraId="31585274" w14:textId="77777777" w:rsidR="00E03CAA" w:rsidRPr="00F0381C" w:rsidRDefault="00E01D4C" w:rsidP="00E460D5">
      <w:pPr>
        <w:rPr>
          <w:rFonts w:eastAsia="Times New Roman" w:cstheme="minorHAnsi"/>
          <w:lang w:eastAsia="en-CA" w:bidi="he-IL"/>
        </w:rPr>
      </w:pPr>
      <w:r w:rsidRPr="00F0381C">
        <w:rPr>
          <w:rFonts w:cstheme="minorHAnsi"/>
        </w:rPr>
        <w:t>In 1990 Canada signed the UNCRC before ratifying in 1991.</w:t>
      </w:r>
      <w:r w:rsidR="00AE664C" w:rsidRPr="00F0381C">
        <w:rPr>
          <w:rFonts w:cstheme="minorHAnsi"/>
        </w:rPr>
        <w:t xml:space="preserve"> In 2018 Canada became a Pathfind</w:t>
      </w:r>
      <w:r w:rsidR="00A84580" w:rsidRPr="00F0381C">
        <w:rPr>
          <w:rFonts w:cstheme="minorHAnsi"/>
        </w:rPr>
        <w:t>ing</w:t>
      </w:r>
      <w:r w:rsidR="00AE664C" w:rsidRPr="00F0381C">
        <w:rPr>
          <w:rFonts w:cstheme="minorHAnsi"/>
        </w:rPr>
        <w:t xml:space="preserve"> Country for the Global </w:t>
      </w:r>
      <w:r w:rsidR="00F652DD" w:rsidRPr="00F0381C">
        <w:rPr>
          <w:rFonts w:cstheme="minorHAnsi"/>
        </w:rPr>
        <w:t>Partnership</w:t>
      </w:r>
      <w:r w:rsidR="00AE664C" w:rsidRPr="00F0381C">
        <w:rPr>
          <w:rFonts w:cstheme="minorHAnsi"/>
        </w:rPr>
        <w:t xml:space="preserve"> to End Violence Against Children, agreeing to accelerate its actions within 3-5 years.</w:t>
      </w:r>
      <w:r w:rsidR="005C4036" w:rsidRPr="00F0381C">
        <w:rPr>
          <w:rFonts w:cstheme="minorHAnsi"/>
        </w:rPr>
        <w:t xml:space="preserve"> The Public Health Agency of Canada released ‘Canada’s Road Map to End Violence Against Children’, stating that </w:t>
      </w:r>
      <w:r w:rsidR="007D6984" w:rsidRPr="00F0381C">
        <w:rPr>
          <w:rFonts w:cstheme="minorHAnsi"/>
        </w:rPr>
        <w:t>“</w:t>
      </w:r>
      <w:r w:rsidR="005C4036" w:rsidRPr="00F0381C">
        <w:rPr>
          <w:rFonts w:eastAsia="Times New Roman" w:cstheme="minorHAnsi"/>
          <w:lang w:eastAsia="en-CA" w:bidi="he-IL"/>
        </w:rPr>
        <w:t xml:space="preserve">Canada takes its international human rights obligations very seriously” and </w:t>
      </w:r>
      <w:r w:rsidR="00F652DD" w:rsidRPr="00F0381C">
        <w:rPr>
          <w:rFonts w:eastAsia="Times New Roman" w:cstheme="minorHAnsi"/>
          <w:lang w:eastAsia="en-CA" w:bidi="he-IL"/>
        </w:rPr>
        <w:t>“Canada</w:t>
      </w:r>
      <w:r w:rsidR="007D6984" w:rsidRPr="00F0381C">
        <w:rPr>
          <w:rFonts w:eastAsia="Times New Roman" w:cstheme="minorHAnsi"/>
          <w:lang w:eastAsia="en-CA" w:bidi="he-IL"/>
        </w:rPr>
        <w:t xml:space="preserve"> is fully committed to taking all appropriate measures to protect from violence”</w:t>
      </w:r>
      <w:r w:rsidR="00E460D5" w:rsidRPr="00F0381C">
        <w:rPr>
          <w:rFonts w:eastAsia="Times New Roman" w:cstheme="minorHAnsi"/>
          <w:lang w:eastAsia="en-CA" w:bidi="he-IL"/>
        </w:rPr>
        <w:t xml:space="preserve"> (Public Health Agency, 2019).</w:t>
      </w:r>
    </w:p>
    <w:p w14:paraId="245FED8E" w14:textId="77777777" w:rsidR="00447942" w:rsidRPr="00F0381C" w:rsidRDefault="00052C1C" w:rsidP="00780D94">
      <w:pPr>
        <w:rPr>
          <w:rFonts w:eastAsia="Times New Roman" w:cstheme="minorHAnsi"/>
          <w:vertAlign w:val="superscript"/>
          <w:lang w:eastAsia="en-CA" w:bidi="he-IL"/>
        </w:rPr>
      </w:pPr>
      <w:r w:rsidRPr="00F0381C">
        <w:rPr>
          <w:rFonts w:eastAsia="Times New Roman" w:cstheme="minorHAnsi"/>
          <w:lang w:eastAsia="en-CA" w:bidi="he-IL"/>
        </w:rPr>
        <w:t xml:space="preserve">Canada has taken many steps towards trying to end violence against children, including the </w:t>
      </w:r>
      <w:r w:rsidR="00A56A97" w:rsidRPr="00F0381C">
        <w:rPr>
          <w:rFonts w:eastAsia="Times New Roman" w:cstheme="minorHAnsi"/>
          <w:lang w:eastAsia="en-CA" w:bidi="he-IL"/>
        </w:rPr>
        <w:t>ratification of the ‘Optional Protocol to the Convention on the Rights of the Child on the Sale of Children, Chid Prostitution and Child Pornography’</w:t>
      </w:r>
      <w:r w:rsidRPr="00F0381C">
        <w:rPr>
          <w:rFonts w:eastAsia="Times New Roman" w:cstheme="minorHAnsi"/>
          <w:lang w:eastAsia="en-CA" w:bidi="he-IL"/>
        </w:rPr>
        <w:t xml:space="preserve">, </w:t>
      </w:r>
      <w:r w:rsidR="00E03CAA" w:rsidRPr="00F0381C">
        <w:rPr>
          <w:rFonts w:eastAsia="Times New Roman" w:cstheme="minorHAnsi"/>
          <w:lang w:eastAsia="en-CA" w:bidi="he-IL"/>
        </w:rPr>
        <w:t>national surveillance programs such</w:t>
      </w:r>
      <w:r w:rsidRPr="00F0381C">
        <w:rPr>
          <w:rFonts w:eastAsia="Times New Roman" w:cstheme="minorHAnsi"/>
          <w:lang w:eastAsia="en-CA" w:bidi="he-IL"/>
        </w:rPr>
        <w:t xml:space="preserve"> as the </w:t>
      </w:r>
      <w:r w:rsidR="00E03CAA" w:rsidRPr="00F0381C">
        <w:rPr>
          <w:rFonts w:eastAsia="Times New Roman" w:cstheme="minorHAnsi"/>
          <w:lang w:eastAsia="en-CA" w:bidi="he-IL"/>
        </w:rPr>
        <w:t>‘Canadian Incidence Study of Reported Abuse and Neglect’ (CIS)</w:t>
      </w:r>
      <w:r w:rsidRPr="00F0381C">
        <w:rPr>
          <w:rFonts w:eastAsia="Times New Roman" w:cstheme="minorHAnsi"/>
          <w:lang w:eastAsia="en-CA" w:bidi="he-IL"/>
        </w:rPr>
        <w:t xml:space="preserve"> and </w:t>
      </w:r>
      <w:r w:rsidR="00F652DD" w:rsidRPr="00F0381C">
        <w:rPr>
          <w:rFonts w:eastAsia="Times New Roman" w:cstheme="minorHAnsi"/>
          <w:lang w:eastAsia="en-CA" w:bidi="he-IL"/>
        </w:rPr>
        <w:t>amendments</w:t>
      </w:r>
      <w:r w:rsidRPr="00F0381C">
        <w:rPr>
          <w:rFonts w:eastAsia="Times New Roman" w:cstheme="minorHAnsi"/>
          <w:lang w:eastAsia="en-CA" w:bidi="he-IL"/>
        </w:rPr>
        <w:t xml:space="preserve"> to the Canadian Criminal Code. In 1996</w:t>
      </w:r>
      <w:r w:rsidR="00C010BA" w:rsidRPr="00F0381C">
        <w:rPr>
          <w:rFonts w:eastAsia="Times New Roman" w:cstheme="minorHAnsi"/>
          <w:lang w:eastAsia="en-CA" w:bidi="he-IL"/>
        </w:rPr>
        <w:t xml:space="preserve"> </w:t>
      </w:r>
      <w:r w:rsidR="00917261" w:rsidRPr="00F0381C">
        <w:rPr>
          <w:rFonts w:eastAsia="Times New Roman" w:cstheme="minorHAnsi"/>
          <w:lang w:eastAsia="en-CA" w:bidi="he-IL"/>
        </w:rPr>
        <w:t>Canada added a sentencing princ</w:t>
      </w:r>
      <w:r w:rsidR="00D22631" w:rsidRPr="00F0381C">
        <w:rPr>
          <w:rFonts w:eastAsia="Times New Roman" w:cstheme="minorHAnsi"/>
          <w:lang w:eastAsia="en-CA" w:bidi="he-IL"/>
        </w:rPr>
        <w:t>iple</w:t>
      </w:r>
      <w:r w:rsidR="00917261" w:rsidRPr="00F0381C">
        <w:rPr>
          <w:rFonts w:eastAsia="Times New Roman" w:cstheme="minorHAnsi"/>
          <w:lang w:eastAsia="en-CA" w:bidi="he-IL"/>
        </w:rPr>
        <w:t xml:space="preserve"> to consider abuse </w:t>
      </w:r>
      <w:r w:rsidR="00D22631" w:rsidRPr="00F0381C">
        <w:rPr>
          <w:rFonts w:eastAsia="Times New Roman" w:cstheme="minorHAnsi"/>
          <w:lang w:eastAsia="en-CA" w:bidi="he-IL"/>
        </w:rPr>
        <w:t>committed</w:t>
      </w:r>
      <w:r w:rsidR="00917261" w:rsidRPr="00F0381C">
        <w:rPr>
          <w:rFonts w:eastAsia="Times New Roman" w:cstheme="minorHAnsi"/>
          <w:lang w:eastAsia="en-CA" w:bidi="he-IL"/>
        </w:rPr>
        <w:t xml:space="preserve"> by a person of authority or trust (Section 718.2(a)(iii))</w:t>
      </w:r>
      <w:r w:rsidRPr="00F0381C">
        <w:rPr>
          <w:rFonts w:eastAsia="Times New Roman" w:cstheme="minorHAnsi"/>
          <w:lang w:eastAsia="en-CA" w:bidi="he-IL"/>
        </w:rPr>
        <w:t>.</w:t>
      </w:r>
      <w:r w:rsidR="00917261" w:rsidRPr="00F0381C">
        <w:rPr>
          <w:rFonts w:eastAsia="Times New Roman" w:cstheme="minorHAnsi"/>
          <w:lang w:eastAsia="en-CA" w:bidi="he-IL"/>
        </w:rPr>
        <w:t xml:space="preserve"> In 2005 another sentencing principle for abuse to a person under the age of eighte</w:t>
      </w:r>
      <w:r w:rsidR="00D22631" w:rsidRPr="00F0381C">
        <w:rPr>
          <w:rFonts w:eastAsia="Times New Roman" w:cstheme="minorHAnsi"/>
          <w:lang w:eastAsia="en-CA" w:bidi="he-IL"/>
        </w:rPr>
        <w:t>en</w:t>
      </w:r>
      <w:r w:rsidR="00917261" w:rsidRPr="00F0381C">
        <w:rPr>
          <w:rFonts w:eastAsia="Times New Roman" w:cstheme="minorHAnsi"/>
          <w:lang w:eastAsia="en-CA" w:bidi="he-IL"/>
        </w:rPr>
        <w:t xml:space="preserve"> (Section 718.2(a)(ii.1</w:t>
      </w:r>
      <w:r w:rsidR="00926A76" w:rsidRPr="00F0381C">
        <w:rPr>
          <w:rFonts w:eastAsia="Times New Roman" w:cstheme="minorHAnsi"/>
          <w:lang w:eastAsia="en-CA" w:bidi="he-IL"/>
        </w:rPr>
        <w:t>))</w:t>
      </w:r>
      <w:r w:rsidR="00CB51A8" w:rsidRPr="00F0381C">
        <w:rPr>
          <w:rFonts w:eastAsia="Times New Roman" w:cstheme="minorHAnsi"/>
          <w:lang w:eastAsia="en-CA" w:bidi="he-IL"/>
        </w:rPr>
        <w:t xml:space="preserve"> was added</w:t>
      </w:r>
      <w:r w:rsidR="00926A76" w:rsidRPr="00F0381C">
        <w:rPr>
          <w:rFonts w:eastAsia="Times New Roman" w:cstheme="minorHAnsi"/>
          <w:lang w:eastAsia="en-CA" w:bidi="he-IL"/>
        </w:rPr>
        <w:t>.</w:t>
      </w:r>
      <w:r w:rsidRPr="00F0381C">
        <w:rPr>
          <w:rFonts w:eastAsia="Times New Roman" w:cstheme="minorHAnsi"/>
          <w:lang w:eastAsia="en-CA" w:bidi="he-IL"/>
        </w:rPr>
        <w:t xml:space="preserve"> </w:t>
      </w:r>
      <w:r w:rsidR="006D554B" w:rsidRPr="00F0381C">
        <w:rPr>
          <w:rFonts w:eastAsia="Times New Roman" w:cstheme="minorHAnsi"/>
          <w:lang w:eastAsia="en-CA" w:bidi="he-IL"/>
        </w:rPr>
        <w:t xml:space="preserve">The preamble </w:t>
      </w:r>
      <w:r w:rsidR="00CB51A8" w:rsidRPr="00F0381C">
        <w:rPr>
          <w:rFonts w:eastAsia="Times New Roman" w:cstheme="minorHAnsi"/>
          <w:lang w:eastAsia="en-CA" w:bidi="he-IL"/>
        </w:rPr>
        <w:t xml:space="preserve">from </w:t>
      </w:r>
      <w:r w:rsidR="00B31ECA" w:rsidRPr="00F0381C">
        <w:rPr>
          <w:rFonts w:eastAsia="Times New Roman" w:cstheme="minorHAnsi"/>
          <w:lang w:eastAsia="en-CA" w:bidi="he-IL"/>
        </w:rPr>
        <w:t xml:space="preserve">Bill </w:t>
      </w:r>
      <w:r w:rsidR="00832D3F" w:rsidRPr="00F0381C">
        <w:rPr>
          <w:rFonts w:eastAsia="Times New Roman" w:cstheme="minorHAnsi"/>
          <w:lang w:eastAsia="en-CA" w:bidi="he-IL"/>
        </w:rPr>
        <w:t>C-2 (which became Section 718.2(a)(ii.1)</w:t>
      </w:r>
      <w:r w:rsidR="00B31ECA" w:rsidRPr="00F0381C">
        <w:rPr>
          <w:rFonts w:eastAsia="Times New Roman" w:cstheme="minorHAnsi"/>
          <w:lang w:eastAsia="en-CA" w:bidi="he-IL"/>
        </w:rPr>
        <w:t xml:space="preserve"> specifically cites </w:t>
      </w:r>
      <w:r w:rsidR="006D554B" w:rsidRPr="00F0381C">
        <w:rPr>
          <w:rFonts w:eastAsia="Times New Roman" w:cstheme="minorHAnsi"/>
          <w:lang w:eastAsia="en-CA" w:bidi="he-IL"/>
        </w:rPr>
        <w:t xml:space="preserve">the </w:t>
      </w:r>
      <w:r w:rsidR="00B31ECA" w:rsidRPr="00F0381C">
        <w:rPr>
          <w:rFonts w:eastAsia="Times New Roman" w:cstheme="minorHAnsi"/>
          <w:lang w:eastAsia="en-CA" w:bidi="he-IL"/>
        </w:rPr>
        <w:t xml:space="preserve">UNCRC </w:t>
      </w:r>
      <w:r w:rsidR="006D554B" w:rsidRPr="00F0381C">
        <w:rPr>
          <w:rFonts w:eastAsia="Times New Roman" w:cstheme="minorHAnsi"/>
          <w:lang w:eastAsia="en-CA" w:bidi="he-IL"/>
        </w:rPr>
        <w:t>as one of the reasoning</w:t>
      </w:r>
      <w:r w:rsidR="00D22631" w:rsidRPr="00F0381C">
        <w:rPr>
          <w:rFonts w:eastAsia="Times New Roman" w:cstheme="minorHAnsi"/>
          <w:lang w:eastAsia="en-CA" w:bidi="he-IL"/>
        </w:rPr>
        <w:t>s</w:t>
      </w:r>
      <w:r w:rsidR="006D554B" w:rsidRPr="00F0381C">
        <w:rPr>
          <w:rFonts w:eastAsia="Times New Roman" w:cstheme="minorHAnsi"/>
          <w:lang w:eastAsia="en-CA" w:bidi="he-IL"/>
        </w:rPr>
        <w:t xml:space="preserve"> for the amendment</w:t>
      </w:r>
      <w:r w:rsidR="00B31ECA" w:rsidRPr="00F0381C">
        <w:rPr>
          <w:rFonts w:eastAsia="Times New Roman" w:cstheme="minorHAnsi"/>
          <w:lang w:eastAsia="en-CA" w:bidi="he-IL"/>
        </w:rPr>
        <w:t xml:space="preserve"> </w:t>
      </w:r>
      <w:r w:rsidR="00DD7356" w:rsidRPr="00F0381C">
        <w:rPr>
          <w:rFonts w:eastAsia="Times New Roman" w:cstheme="minorHAnsi"/>
          <w:lang w:eastAsia="en-CA" w:bidi="he-IL"/>
        </w:rPr>
        <w:t xml:space="preserve">(Criminal Code, 1985; Parliament of Canada, 2005). </w:t>
      </w:r>
      <w:r w:rsidRPr="00F0381C">
        <w:rPr>
          <w:rFonts w:eastAsia="Times New Roman" w:cstheme="minorHAnsi"/>
          <w:lang w:eastAsia="en-CA" w:bidi="he-IL"/>
        </w:rPr>
        <w:t>The UN Committee on the Rights of the Child</w:t>
      </w:r>
      <w:r w:rsidR="004D206C" w:rsidRPr="00F0381C">
        <w:rPr>
          <w:rFonts w:eastAsia="Times New Roman" w:cstheme="minorHAnsi"/>
          <w:lang w:eastAsia="en-CA" w:bidi="he-IL"/>
        </w:rPr>
        <w:t xml:space="preserve"> (CRC) has commended Canada on many of these things through the 2</w:t>
      </w:r>
      <w:r w:rsidR="004D206C" w:rsidRPr="00F0381C">
        <w:rPr>
          <w:rFonts w:eastAsia="Times New Roman" w:cstheme="minorHAnsi"/>
          <w:vertAlign w:val="superscript"/>
          <w:lang w:eastAsia="en-CA" w:bidi="he-IL"/>
        </w:rPr>
        <w:t>nd</w:t>
      </w:r>
      <w:r w:rsidR="004D206C" w:rsidRPr="00F0381C">
        <w:rPr>
          <w:rFonts w:eastAsia="Times New Roman" w:cstheme="minorHAnsi"/>
          <w:lang w:eastAsia="en-CA" w:bidi="he-IL"/>
        </w:rPr>
        <w:t xml:space="preserve"> and 3</w:t>
      </w:r>
      <w:r w:rsidR="004D206C" w:rsidRPr="00F0381C">
        <w:rPr>
          <w:rFonts w:eastAsia="Times New Roman" w:cstheme="minorHAnsi"/>
          <w:vertAlign w:val="superscript"/>
          <w:lang w:eastAsia="en-CA" w:bidi="he-IL"/>
        </w:rPr>
        <w:t>rd</w:t>
      </w:r>
      <w:r w:rsidR="004D206C" w:rsidRPr="00F0381C">
        <w:rPr>
          <w:rFonts w:eastAsia="Times New Roman" w:cstheme="minorHAnsi"/>
          <w:lang w:eastAsia="en-CA" w:bidi="he-IL"/>
        </w:rPr>
        <w:t>/4</w:t>
      </w:r>
      <w:r w:rsidR="004D206C" w:rsidRPr="00F0381C">
        <w:rPr>
          <w:rFonts w:eastAsia="Times New Roman" w:cstheme="minorHAnsi"/>
          <w:vertAlign w:val="superscript"/>
          <w:lang w:eastAsia="en-CA" w:bidi="he-IL"/>
        </w:rPr>
        <w:t>th</w:t>
      </w:r>
      <w:r w:rsidR="004D206C" w:rsidRPr="00F0381C">
        <w:rPr>
          <w:rFonts w:eastAsia="Times New Roman" w:cstheme="minorHAnsi"/>
          <w:lang w:eastAsia="en-CA" w:bidi="he-IL"/>
        </w:rPr>
        <w:t xml:space="preserve"> reports</w:t>
      </w:r>
      <w:r w:rsidR="004969DD" w:rsidRPr="00F0381C">
        <w:rPr>
          <w:rFonts w:eastAsia="Times New Roman" w:cstheme="minorHAnsi"/>
          <w:lang w:eastAsia="en-CA" w:bidi="he-IL"/>
        </w:rPr>
        <w:t xml:space="preserve"> </w:t>
      </w:r>
      <w:r w:rsidR="00DD7356" w:rsidRPr="00F0381C">
        <w:rPr>
          <w:rFonts w:eastAsia="Times New Roman" w:cstheme="minorHAnsi"/>
          <w:lang w:eastAsia="en-CA" w:bidi="he-IL"/>
        </w:rPr>
        <w:t>(UNCRC 2003; 2012).</w:t>
      </w:r>
    </w:p>
    <w:p w14:paraId="0F292A05" w14:textId="77777777" w:rsidR="00D1317A" w:rsidRPr="00F0381C" w:rsidRDefault="00D1317A" w:rsidP="00477C48">
      <w:pPr>
        <w:rPr>
          <w:rFonts w:eastAsia="Times New Roman" w:cstheme="minorHAnsi"/>
          <w:lang w:eastAsia="en-CA" w:bidi="he-IL"/>
        </w:rPr>
      </w:pPr>
      <w:r w:rsidRPr="00F0381C">
        <w:rPr>
          <w:rFonts w:eastAsia="Times New Roman" w:cstheme="minorHAnsi"/>
          <w:lang w:eastAsia="en-CA" w:bidi="he-IL"/>
        </w:rPr>
        <w:t xml:space="preserve">In </w:t>
      </w:r>
      <w:r w:rsidR="009267AB" w:rsidRPr="00F0381C">
        <w:rPr>
          <w:rFonts w:eastAsia="Times New Roman" w:cstheme="minorHAnsi"/>
          <w:lang w:eastAsia="en-CA" w:bidi="he-IL"/>
        </w:rPr>
        <w:t>2019</w:t>
      </w:r>
      <w:r w:rsidRPr="00F0381C">
        <w:rPr>
          <w:rFonts w:eastAsia="Times New Roman" w:cstheme="minorHAnsi"/>
          <w:lang w:eastAsia="en-CA" w:bidi="he-IL"/>
        </w:rPr>
        <w:t xml:space="preserve"> </w:t>
      </w:r>
      <w:r w:rsidR="00477C48" w:rsidRPr="00F0381C">
        <w:rPr>
          <w:rFonts w:eastAsia="Times New Roman" w:cstheme="minorHAnsi"/>
          <w:lang w:eastAsia="en-CA" w:bidi="he-IL"/>
        </w:rPr>
        <w:t xml:space="preserve">Canada held a national </w:t>
      </w:r>
      <w:r w:rsidR="00D22631" w:rsidRPr="00F0381C">
        <w:rPr>
          <w:rFonts w:eastAsia="Times New Roman" w:cstheme="minorHAnsi"/>
          <w:lang w:eastAsia="en-CA" w:bidi="he-IL"/>
        </w:rPr>
        <w:t>workshop</w:t>
      </w:r>
      <w:r w:rsidR="00477C48" w:rsidRPr="00F0381C">
        <w:rPr>
          <w:rFonts w:eastAsia="Times New Roman" w:cstheme="minorHAnsi"/>
          <w:lang w:eastAsia="en-CA" w:bidi="he-IL"/>
        </w:rPr>
        <w:t xml:space="preserve"> to facilitate </w:t>
      </w:r>
      <w:r w:rsidR="006122A5" w:rsidRPr="00F0381C">
        <w:rPr>
          <w:rFonts w:eastAsia="Times New Roman" w:cstheme="minorHAnsi"/>
          <w:lang w:eastAsia="en-CA" w:bidi="he-IL"/>
        </w:rPr>
        <w:t xml:space="preserve">civil </w:t>
      </w:r>
      <w:r w:rsidR="00477C48" w:rsidRPr="00F0381C">
        <w:rPr>
          <w:rFonts w:eastAsia="Times New Roman" w:cstheme="minorHAnsi"/>
          <w:lang w:eastAsia="en-CA" w:bidi="he-IL"/>
        </w:rPr>
        <w:t xml:space="preserve">society </w:t>
      </w:r>
      <w:r w:rsidR="00D22631" w:rsidRPr="00F0381C">
        <w:rPr>
          <w:rFonts w:eastAsia="Times New Roman" w:cstheme="minorHAnsi"/>
          <w:lang w:eastAsia="en-CA" w:bidi="he-IL"/>
        </w:rPr>
        <w:t>discussion</w:t>
      </w:r>
      <w:r w:rsidR="00477C48" w:rsidRPr="00F0381C">
        <w:rPr>
          <w:rFonts w:eastAsia="Times New Roman" w:cstheme="minorHAnsi"/>
          <w:lang w:eastAsia="en-CA" w:bidi="he-IL"/>
        </w:rPr>
        <w:t xml:space="preserve"> and input on </w:t>
      </w:r>
      <w:r w:rsidR="00213C3E" w:rsidRPr="00F0381C">
        <w:rPr>
          <w:rFonts w:eastAsia="Times New Roman" w:cstheme="minorHAnsi"/>
          <w:lang w:eastAsia="en-CA" w:bidi="he-IL"/>
        </w:rPr>
        <w:t>‘</w:t>
      </w:r>
      <w:r w:rsidR="00477C48" w:rsidRPr="00F0381C">
        <w:rPr>
          <w:rFonts w:eastAsia="Times New Roman" w:cstheme="minorHAnsi"/>
          <w:lang w:eastAsia="en-CA" w:bidi="he-IL"/>
        </w:rPr>
        <w:t>Ending Violence Against Children as a Pathfind</w:t>
      </w:r>
      <w:r w:rsidR="00A84580" w:rsidRPr="00F0381C">
        <w:rPr>
          <w:rFonts w:eastAsia="Times New Roman" w:cstheme="minorHAnsi"/>
          <w:lang w:eastAsia="en-CA" w:bidi="he-IL"/>
        </w:rPr>
        <w:t>ing</w:t>
      </w:r>
      <w:r w:rsidR="00477C48" w:rsidRPr="00F0381C">
        <w:rPr>
          <w:rFonts w:eastAsia="Times New Roman" w:cstheme="minorHAnsi"/>
          <w:lang w:eastAsia="en-CA" w:bidi="he-IL"/>
        </w:rPr>
        <w:t xml:space="preserve"> </w:t>
      </w:r>
      <w:r w:rsidR="00A84580" w:rsidRPr="00F0381C">
        <w:rPr>
          <w:rFonts w:eastAsia="Times New Roman" w:cstheme="minorHAnsi"/>
          <w:lang w:eastAsia="en-CA" w:bidi="he-IL"/>
        </w:rPr>
        <w:t>C</w:t>
      </w:r>
      <w:r w:rsidR="00477C48" w:rsidRPr="00F0381C">
        <w:rPr>
          <w:rFonts w:eastAsia="Times New Roman" w:cstheme="minorHAnsi"/>
          <w:lang w:eastAsia="en-CA" w:bidi="he-IL"/>
        </w:rPr>
        <w:t>ountry</w:t>
      </w:r>
      <w:r w:rsidR="00213C3E" w:rsidRPr="00F0381C">
        <w:rPr>
          <w:rFonts w:eastAsia="Times New Roman" w:cstheme="minorHAnsi"/>
          <w:lang w:eastAsia="en-CA" w:bidi="he-IL"/>
        </w:rPr>
        <w:t>’</w:t>
      </w:r>
      <w:r w:rsidR="00477C48" w:rsidRPr="00F0381C">
        <w:rPr>
          <w:rFonts w:eastAsia="Times New Roman" w:cstheme="minorHAnsi"/>
          <w:lang w:eastAsia="en-CA" w:bidi="he-IL"/>
        </w:rPr>
        <w:t>. It was co-hosted by UNICEF Canada, the Canadian Coalition for the Rights of Children (CCRC) and Prev</w:t>
      </w:r>
      <w:r w:rsidR="00152290" w:rsidRPr="00F0381C">
        <w:rPr>
          <w:rFonts w:eastAsia="Times New Roman" w:cstheme="minorHAnsi"/>
          <w:lang w:eastAsia="en-CA" w:bidi="he-IL"/>
        </w:rPr>
        <w:t>Net</w:t>
      </w:r>
      <w:r w:rsidR="009E57F5" w:rsidRPr="00F0381C">
        <w:rPr>
          <w:rFonts w:eastAsia="Times New Roman" w:cstheme="minorHAnsi"/>
          <w:lang w:eastAsia="en-CA" w:bidi="he-IL"/>
        </w:rPr>
        <w:t xml:space="preserve"> with the support of</w:t>
      </w:r>
      <w:r w:rsidR="00477C48" w:rsidRPr="00F0381C">
        <w:rPr>
          <w:rFonts w:eastAsia="Times New Roman" w:cstheme="minorHAnsi"/>
          <w:lang w:eastAsia="en-CA" w:bidi="he-IL"/>
        </w:rPr>
        <w:t xml:space="preserve"> the Public Health Agency of Canada.</w:t>
      </w:r>
    </w:p>
    <w:p w14:paraId="393DB598" w14:textId="77777777" w:rsidR="00F86C5E" w:rsidRPr="00F0381C" w:rsidRDefault="00B31ECA" w:rsidP="00440DEB">
      <w:pPr>
        <w:rPr>
          <w:rFonts w:eastAsia="Times New Roman" w:cstheme="minorHAnsi"/>
          <w:vertAlign w:val="superscript"/>
          <w:lang w:eastAsia="en-CA" w:bidi="he-IL"/>
        </w:rPr>
      </w:pPr>
      <w:r w:rsidRPr="00F0381C">
        <w:rPr>
          <w:rFonts w:eastAsia="Times New Roman" w:cstheme="minorHAnsi"/>
          <w:lang w:eastAsia="en-CA" w:bidi="he-IL"/>
        </w:rPr>
        <w:t xml:space="preserve">The effects of child violence in Canada are no less </w:t>
      </w:r>
      <w:r w:rsidR="00215C9F" w:rsidRPr="00F0381C">
        <w:rPr>
          <w:rFonts w:eastAsia="Times New Roman" w:cstheme="minorHAnsi"/>
          <w:lang w:eastAsia="en-CA" w:bidi="he-IL"/>
        </w:rPr>
        <w:t>and, in some areas,</w:t>
      </w:r>
      <w:r w:rsidRPr="00F0381C">
        <w:rPr>
          <w:rFonts w:eastAsia="Times New Roman" w:cstheme="minorHAnsi"/>
          <w:lang w:eastAsia="en-CA" w:bidi="he-IL"/>
        </w:rPr>
        <w:t xml:space="preserve"> greater than those accounted for globally. The public health agency </w:t>
      </w:r>
      <w:r w:rsidR="00D63523" w:rsidRPr="00F0381C">
        <w:rPr>
          <w:rFonts w:eastAsia="Times New Roman" w:cstheme="minorHAnsi"/>
          <w:lang w:eastAsia="en-CA" w:bidi="he-IL"/>
        </w:rPr>
        <w:t>cites; “Negative impacts on child development, poor mental health, physical heath impacts, behaviours that put health at risk, economic and social outcomes, increased risk of violence in future relationships, death and severe injury”</w:t>
      </w:r>
      <w:r w:rsidR="00651D63" w:rsidRPr="00F0381C">
        <w:rPr>
          <w:rFonts w:eastAsia="Times New Roman" w:cstheme="minorHAnsi"/>
          <w:lang w:eastAsia="en-CA" w:bidi="he-IL"/>
        </w:rPr>
        <w:t xml:space="preserve"> (Public Health Agency, 2019).</w:t>
      </w:r>
      <w:r w:rsidR="00D63523" w:rsidRPr="00F0381C">
        <w:rPr>
          <w:rFonts w:eastAsia="Times New Roman" w:cstheme="minorHAnsi"/>
          <w:lang w:eastAsia="en-CA" w:bidi="he-IL"/>
        </w:rPr>
        <w:t xml:space="preserve"> Cost studies reveal an estimated just under $16 billion dollars – in 2003</w:t>
      </w:r>
      <w:r w:rsidR="00651D63" w:rsidRPr="00F0381C">
        <w:rPr>
          <w:rFonts w:eastAsia="Times New Roman" w:cstheme="minorHAnsi"/>
          <w:lang w:eastAsia="en-CA" w:bidi="he-IL"/>
        </w:rPr>
        <w:t xml:space="preserve"> (McKenna et al., 2003).</w:t>
      </w:r>
    </w:p>
    <w:p w14:paraId="0F6C4F67" w14:textId="77777777" w:rsidR="00C1533C" w:rsidRPr="00F0381C" w:rsidRDefault="006A4A01" w:rsidP="0000331C">
      <w:pPr>
        <w:pStyle w:val="Heading1"/>
        <w:numPr>
          <w:ilvl w:val="0"/>
          <w:numId w:val="12"/>
        </w:numPr>
      </w:pPr>
      <w:bookmarkStart w:id="6" w:name="_Toc33929377"/>
      <w:r w:rsidRPr="00F0381C">
        <w:t>ALL SIGNS POINT TO SECTION 43 (THE NEXT STEP)</w:t>
      </w:r>
      <w:bookmarkEnd w:id="6"/>
    </w:p>
    <w:p w14:paraId="492EEB53" w14:textId="77777777" w:rsidR="002F3BF1" w:rsidRPr="00F0381C" w:rsidRDefault="000F7839" w:rsidP="00E72CC3">
      <w:pPr>
        <w:rPr>
          <w:rFonts w:cstheme="minorHAnsi"/>
        </w:rPr>
      </w:pPr>
      <w:r w:rsidRPr="00F0381C">
        <w:rPr>
          <w:rFonts w:cstheme="minorHAnsi"/>
        </w:rPr>
        <w:t xml:space="preserve">Section 43 of the Canadian Criminal Code is </w:t>
      </w:r>
      <w:r w:rsidR="007C182A" w:rsidRPr="00F0381C">
        <w:rPr>
          <w:rFonts w:cstheme="minorHAnsi"/>
        </w:rPr>
        <w:t xml:space="preserve">the justification of “Correction of Child by Force”. It was put in place to protect parents, caregivers and schoolteachers from </w:t>
      </w:r>
      <w:r w:rsidR="00D22631" w:rsidRPr="00F0381C">
        <w:rPr>
          <w:rFonts w:cstheme="minorHAnsi"/>
        </w:rPr>
        <w:t>subject</w:t>
      </w:r>
      <w:r w:rsidR="00BC1A1C" w:rsidRPr="00F0381C">
        <w:rPr>
          <w:rFonts w:cstheme="minorHAnsi"/>
        </w:rPr>
        <w:t xml:space="preserve"> to a criminal charge when </w:t>
      </w:r>
      <w:r w:rsidR="007C182A" w:rsidRPr="00F0381C">
        <w:rPr>
          <w:rFonts w:cstheme="minorHAnsi"/>
        </w:rPr>
        <w:t>they admi</w:t>
      </w:r>
      <w:r w:rsidR="00D22631" w:rsidRPr="00F0381C">
        <w:rPr>
          <w:rFonts w:cstheme="minorHAnsi"/>
        </w:rPr>
        <w:t>ni</w:t>
      </w:r>
      <w:r w:rsidR="007C182A" w:rsidRPr="00F0381C">
        <w:rPr>
          <w:rFonts w:cstheme="minorHAnsi"/>
        </w:rPr>
        <w:t xml:space="preserve">ster physical </w:t>
      </w:r>
      <w:r w:rsidR="00D22631" w:rsidRPr="00F0381C">
        <w:rPr>
          <w:rFonts w:cstheme="minorHAnsi"/>
        </w:rPr>
        <w:t>discipline</w:t>
      </w:r>
      <w:r w:rsidR="007C182A" w:rsidRPr="00F0381C">
        <w:rPr>
          <w:rFonts w:cstheme="minorHAnsi"/>
        </w:rPr>
        <w:t xml:space="preserve"> to their children</w:t>
      </w:r>
      <w:r w:rsidR="00794F83" w:rsidRPr="00F0381C">
        <w:rPr>
          <w:rFonts w:cstheme="minorHAnsi"/>
        </w:rPr>
        <w:t xml:space="preserve"> (Criminal Code, 1985)</w:t>
      </w:r>
      <w:r w:rsidR="00170662" w:rsidRPr="00F0381C">
        <w:rPr>
          <w:rFonts w:cstheme="minorHAnsi"/>
        </w:rPr>
        <w:t xml:space="preserve">. </w:t>
      </w:r>
      <w:r w:rsidR="00852C1E" w:rsidRPr="00F0381C">
        <w:rPr>
          <w:rFonts w:cstheme="minorHAnsi"/>
        </w:rPr>
        <w:t>The United Nations has</w:t>
      </w:r>
      <w:r w:rsidR="00714593" w:rsidRPr="00F0381C">
        <w:rPr>
          <w:rFonts w:cstheme="minorHAnsi"/>
        </w:rPr>
        <w:t xml:space="preserve"> been asking for its </w:t>
      </w:r>
      <w:r w:rsidR="00794F83" w:rsidRPr="00F0381C">
        <w:rPr>
          <w:rFonts w:cstheme="minorHAnsi"/>
        </w:rPr>
        <w:t xml:space="preserve">review and subsequent </w:t>
      </w:r>
      <w:r w:rsidR="00714593" w:rsidRPr="00F0381C">
        <w:rPr>
          <w:rFonts w:cstheme="minorHAnsi"/>
        </w:rPr>
        <w:t>repeal</w:t>
      </w:r>
      <w:r w:rsidR="00794F83" w:rsidRPr="00F0381C">
        <w:rPr>
          <w:rFonts w:cstheme="minorHAnsi"/>
        </w:rPr>
        <w:t xml:space="preserve"> since at least 1994</w:t>
      </w:r>
      <w:r w:rsidR="002F3BF1" w:rsidRPr="00F0381C">
        <w:rPr>
          <w:rFonts w:cstheme="minorHAnsi"/>
        </w:rPr>
        <w:t xml:space="preserve"> (UNCRC, 1994).</w:t>
      </w:r>
    </w:p>
    <w:p w14:paraId="28069EE1" w14:textId="77777777" w:rsidR="00F401DD" w:rsidRPr="00F0381C" w:rsidRDefault="00D22631" w:rsidP="00E72CC3">
      <w:pPr>
        <w:rPr>
          <w:rFonts w:cstheme="minorHAnsi"/>
        </w:rPr>
      </w:pPr>
      <w:r w:rsidRPr="00F0381C">
        <w:rPr>
          <w:rFonts w:cstheme="minorHAnsi"/>
        </w:rPr>
        <w:t>All</w:t>
      </w:r>
      <w:r w:rsidR="00F401DD" w:rsidRPr="00F0381C">
        <w:rPr>
          <w:rFonts w:cstheme="minorHAnsi"/>
        </w:rPr>
        <w:t xml:space="preserve"> the Committee Reports to Canada (including the initial report) have made mention of Section 43. The 1</w:t>
      </w:r>
      <w:r w:rsidR="00F401DD" w:rsidRPr="00F0381C">
        <w:rPr>
          <w:rFonts w:cstheme="minorHAnsi"/>
          <w:vertAlign w:val="superscript"/>
        </w:rPr>
        <w:t>st</w:t>
      </w:r>
      <w:r w:rsidR="00F401DD" w:rsidRPr="00F0381C">
        <w:rPr>
          <w:rFonts w:cstheme="minorHAnsi"/>
        </w:rPr>
        <w:t xml:space="preserve"> report in 1994 talked about a review of Section 43 and </w:t>
      </w:r>
      <w:r w:rsidR="00A4615B" w:rsidRPr="00F0381C">
        <w:rPr>
          <w:rFonts w:cstheme="minorHAnsi"/>
        </w:rPr>
        <w:t>whether</w:t>
      </w:r>
      <w:r w:rsidR="00F401DD" w:rsidRPr="00F0381C">
        <w:rPr>
          <w:rFonts w:cstheme="minorHAnsi"/>
        </w:rPr>
        <w:t xml:space="preserve"> it complied with the Convention. The 2</w:t>
      </w:r>
      <w:r w:rsidR="00F401DD" w:rsidRPr="00F0381C">
        <w:rPr>
          <w:rFonts w:cstheme="minorHAnsi"/>
          <w:vertAlign w:val="superscript"/>
        </w:rPr>
        <w:t>nd</w:t>
      </w:r>
      <w:r w:rsidR="00F401DD" w:rsidRPr="00F0381C">
        <w:rPr>
          <w:rFonts w:cstheme="minorHAnsi"/>
        </w:rPr>
        <w:t xml:space="preserve"> report in 2003</w:t>
      </w:r>
      <w:r w:rsidR="00E65DF5" w:rsidRPr="00F0381C">
        <w:rPr>
          <w:rFonts w:cstheme="minorHAnsi"/>
        </w:rPr>
        <w:t xml:space="preserve"> confirms that </w:t>
      </w:r>
      <w:r w:rsidR="00C86BA9" w:rsidRPr="00F0381C">
        <w:rPr>
          <w:rFonts w:cstheme="minorHAnsi"/>
        </w:rPr>
        <w:t>physical punishment of children should be prohibited and recommends the repeal of Section 43. The combined 3</w:t>
      </w:r>
      <w:r w:rsidR="00C86BA9" w:rsidRPr="00F0381C">
        <w:rPr>
          <w:rFonts w:cstheme="minorHAnsi"/>
          <w:vertAlign w:val="superscript"/>
        </w:rPr>
        <w:t>rd</w:t>
      </w:r>
      <w:r w:rsidR="00C86BA9" w:rsidRPr="00F0381C">
        <w:rPr>
          <w:rFonts w:cstheme="minorHAnsi"/>
        </w:rPr>
        <w:t>-4</w:t>
      </w:r>
      <w:r w:rsidR="00C86BA9" w:rsidRPr="00F0381C">
        <w:rPr>
          <w:rFonts w:cstheme="minorHAnsi"/>
          <w:vertAlign w:val="superscript"/>
        </w:rPr>
        <w:t>th</w:t>
      </w:r>
      <w:r w:rsidR="002072F0" w:rsidRPr="00F0381C">
        <w:rPr>
          <w:rFonts w:cstheme="minorHAnsi"/>
        </w:rPr>
        <w:t xml:space="preserve"> </w:t>
      </w:r>
      <w:r w:rsidR="00C86BA9" w:rsidRPr="00F0381C">
        <w:rPr>
          <w:rFonts w:cstheme="minorHAnsi"/>
        </w:rPr>
        <w:t>report</w:t>
      </w:r>
      <w:r w:rsidR="002072F0" w:rsidRPr="00F0381C">
        <w:rPr>
          <w:rFonts w:cstheme="minorHAnsi"/>
        </w:rPr>
        <w:t xml:space="preserve"> in 2012</w:t>
      </w:r>
      <w:r w:rsidR="00346177" w:rsidRPr="00F0381C">
        <w:rPr>
          <w:rFonts w:cstheme="minorHAnsi"/>
        </w:rPr>
        <w:t xml:space="preserve"> </w:t>
      </w:r>
      <w:r w:rsidR="002072F0" w:rsidRPr="00F0381C">
        <w:rPr>
          <w:rFonts w:cstheme="minorHAnsi"/>
        </w:rPr>
        <w:t>declares</w:t>
      </w:r>
      <w:r w:rsidR="00346177" w:rsidRPr="00F0381C">
        <w:rPr>
          <w:rFonts w:cstheme="minorHAnsi"/>
        </w:rPr>
        <w:t xml:space="preserve"> that it is gravely concerned </w:t>
      </w:r>
      <w:r w:rsidR="00B80DD4" w:rsidRPr="00F0381C">
        <w:rPr>
          <w:rFonts w:cstheme="minorHAnsi"/>
        </w:rPr>
        <w:t xml:space="preserve">about Section 43 </w:t>
      </w:r>
      <w:r w:rsidR="00346177" w:rsidRPr="00F0381C">
        <w:rPr>
          <w:rFonts w:cstheme="minorHAnsi"/>
        </w:rPr>
        <w:t xml:space="preserve">and urges Canada to </w:t>
      </w:r>
      <w:r w:rsidR="00B80DD4" w:rsidRPr="00F0381C">
        <w:rPr>
          <w:rFonts w:cstheme="minorHAnsi"/>
        </w:rPr>
        <w:t>take action</w:t>
      </w:r>
      <w:r w:rsidR="00346177" w:rsidRPr="00F0381C">
        <w:rPr>
          <w:rFonts w:cstheme="minorHAnsi"/>
        </w:rPr>
        <w:t>.</w:t>
      </w:r>
      <w:r w:rsidR="002072F0" w:rsidRPr="00F0381C">
        <w:rPr>
          <w:rFonts w:cstheme="minorHAnsi"/>
        </w:rPr>
        <w:t xml:space="preserve"> (UNCRC 1994; UNCRC, 2003; UNCRC, 2012).</w:t>
      </w:r>
    </w:p>
    <w:p w14:paraId="2109DB68" w14:textId="77777777" w:rsidR="005F1CBC" w:rsidRPr="00F0381C" w:rsidRDefault="00346177" w:rsidP="00E72CC3">
      <w:pPr>
        <w:rPr>
          <w:rFonts w:cstheme="minorHAnsi"/>
        </w:rPr>
      </w:pPr>
      <w:r w:rsidRPr="00F0381C">
        <w:rPr>
          <w:rFonts w:cstheme="minorHAnsi"/>
        </w:rPr>
        <w:t xml:space="preserve">The </w:t>
      </w:r>
      <w:r w:rsidR="00D23B26" w:rsidRPr="00F0381C">
        <w:rPr>
          <w:rFonts w:cstheme="minorHAnsi"/>
        </w:rPr>
        <w:t xml:space="preserve">Pathfinder workshop </w:t>
      </w:r>
      <w:r w:rsidRPr="00F0381C">
        <w:rPr>
          <w:rFonts w:cstheme="minorHAnsi"/>
        </w:rPr>
        <w:t>also</w:t>
      </w:r>
      <w:r w:rsidR="000F7839" w:rsidRPr="00F0381C">
        <w:rPr>
          <w:rFonts w:cstheme="minorHAnsi"/>
        </w:rPr>
        <w:t xml:space="preserve"> mentions the repeal of Section 43 numerous times in it</w:t>
      </w:r>
      <w:r w:rsidR="00F652DD" w:rsidRPr="00F0381C">
        <w:rPr>
          <w:rFonts w:cstheme="minorHAnsi"/>
        </w:rPr>
        <w:t>’</w:t>
      </w:r>
      <w:r w:rsidR="000F7839" w:rsidRPr="00F0381C">
        <w:rPr>
          <w:rFonts w:cstheme="minorHAnsi"/>
        </w:rPr>
        <w:t>s vari</w:t>
      </w:r>
      <w:r w:rsidR="00AB79E8" w:rsidRPr="00F0381C">
        <w:rPr>
          <w:rFonts w:cstheme="minorHAnsi"/>
        </w:rPr>
        <w:t>ous</w:t>
      </w:r>
      <w:r w:rsidR="000F7839" w:rsidRPr="00F0381C">
        <w:rPr>
          <w:rFonts w:cstheme="minorHAnsi"/>
        </w:rPr>
        <w:t xml:space="preserve"> list of </w:t>
      </w:r>
      <w:r w:rsidR="00F652DD" w:rsidRPr="00F0381C">
        <w:rPr>
          <w:rFonts w:cstheme="minorHAnsi"/>
        </w:rPr>
        <w:t>ideations</w:t>
      </w:r>
      <w:r w:rsidR="00B55E55" w:rsidRPr="00F0381C">
        <w:rPr>
          <w:rFonts w:cstheme="minorHAnsi"/>
        </w:rPr>
        <w:t xml:space="preserve"> as it </w:t>
      </w:r>
      <w:r w:rsidR="00F652DD" w:rsidRPr="00F0381C">
        <w:rPr>
          <w:rFonts w:cstheme="minorHAnsi"/>
        </w:rPr>
        <w:t>corresponds</w:t>
      </w:r>
      <w:r w:rsidR="00B55E55" w:rsidRPr="00F0381C">
        <w:rPr>
          <w:rFonts w:cstheme="minorHAnsi"/>
        </w:rPr>
        <w:t xml:space="preserve"> with most of the strategies listed in INSPIRE</w:t>
      </w:r>
      <w:r w:rsidR="0057765D" w:rsidRPr="00F0381C">
        <w:rPr>
          <w:rFonts w:cstheme="minorHAnsi"/>
        </w:rPr>
        <w:t xml:space="preserve"> (</w:t>
      </w:r>
      <w:r w:rsidR="0030363E" w:rsidRPr="00F0381C">
        <w:rPr>
          <w:rFonts w:eastAsia="Times New Roman" w:cstheme="minorHAnsi"/>
          <w:lang w:eastAsia="en-CA" w:bidi="he-IL"/>
        </w:rPr>
        <w:t>Global Partnership to End Violence Against Children</w:t>
      </w:r>
      <w:r w:rsidR="0057765D" w:rsidRPr="00F0381C">
        <w:rPr>
          <w:rFonts w:cstheme="minorHAnsi"/>
        </w:rPr>
        <w:t xml:space="preserve">, </w:t>
      </w:r>
      <w:r w:rsidR="00724C3B" w:rsidRPr="00F0381C">
        <w:rPr>
          <w:rFonts w:cstheme="minorHAnsi"/>
        </w:rPr>
        <w:t>201</w:t>
      </w:r>
      <w:r w:rsidR="00A03E99" w:rsidRPr="00F0381C">
        <w:rPr>
          <w:rFonts w:cstheme="minorHAnsi"/>
        </w:rPr>
        <w:t>6</w:t>
      </w:r>
      <w:r w:rsidR="0057765D" w:rsidRPr="00F0381C">
        <w:rPr>
          <w:rFonts w:cstheme="minorHAnsi"/>
        </w:rPr>
        <w:t>)</w:t>
      </w:r>
      <w:r w:rsidR="00B55E55" w:rsidRPr="00F0381C">
        <w:rPr>
          <w:rFonts w:cstheme="minorHAnsi"/>
        </w:rPr>
        <w:t>.</w:t>
      </w:r>
    </w:p>
    <w:p w14:paraId="1232EB11" w14:textId="77777777" w:rsidR="00344A1E" w:rsidRPr="00F0381C" w:rsidRDefault="00344A1E" w:rsidP="0000331C">
      <w:pPr>
        <w:pStyle w:val="Heading2"/>
        <w:numPr>
          <w:ilvl w:val="0"/>
          <w:numId w:val="13"/>
        </w:numPr>
      </w:pPr>
      <w:bookmarkStart w:id="7" w:name="_Toc33929378"/>
      <w:r w:rsidRPr="00F0381C">
        <w:t xml:space="preserve">7 RAMIFICATIONS OF CRIMINAL CODE </w:t>
      </w:r>
      <w:r w:rsidR="00F652DD" w:rsidRPr="00F0381C">
        <w:t>AMENDMENT</w:t>
      </w:r>
      <w:r w:rsidRPr="00F0381C">
        <w:t xml:space="preserve"> ON CHILD RIGHTS</w:t>
      </w:r>
      <w:bookmarkEnd w:id="7"/>
    </w:p>
    <w:p w14:paraId="4670AD30" w14:textId="77777777" w:rsidR="00344A1E" w:rsidRPr="00F0381C" w:rsidRDefault="00344A1E" w:rsidP="0000331C">
      <w:pPr>
        <w:pStyle w:val="Heading4"/>
        <w:numPr>
          <w:ilvl w:val="0"/>
          <w:numId w:val="14"/>
        </w:numPr>
      </w:pPr>
      <w:r w:rsidRPr="00F0381C">
        <w:t>MESSAGE</w:t>
      </w:r>
    </w:p>
    <w:p w14:paraId="6BB0E540" w14:textId="77777777" w:rsidR="00D77236" w:rsidRPr="00F0381C" w:rsidRDefault="00D77236" w:rsidP="00780D94">
      <w:pPr>
        <w:rPr>
          <w:rFonts w:cstheme="minorHAnsi"/>
        </w:rPr>
      </w:pPr>
      <w:r w:rsidRPr="00F0381C">
        <w:rPr>
          <w:rFonts w:cstheme="minorHAnsi"/>
        </w:rPr>
        <w:t xml:space="preserve">National leadership via </w:t>
      </w:r>
      <w:r w:rsidR="00AC02C5" w:rsidRPr="00F0381C">
        <w:rPr>
          <w:rFonts w:cstheme="minorHAnsi"/>
        </w:rPr>
        <w:t>law amendment</w:t>
      </w:r>
      <w:r w:rsidRPr="00F0381C">
        <w:rPr>
          <w:rFonts w:cstheme="minorHAnsi"/>
        </w:rPr>
        <w:t xml:space="preserve"> a</w:t>
      </w:r>
      <w:r w:rsidR="00AC02C5" w:rsidRPr="00F0381C">
        <w:rPr>
          <w:rFonts w:cstheme="minorHAnsi"/>
        </w:rPr>
        <w:t>t the</w:t>
      </w:r>
      <w:r w:rsidRPr="00F0381C">
        <w:rPr>
          <w:rFonts w:cstheme="minorHAnsi"/>
        </w:rPr>
        <w:t xml:space="preserve"> federal level sends a </w:t>
      </w:r>
      <w:r w:rsidR="00F652DD" w:rsidRPr="00F0381C">
        <w:rPr>
          <w:rFonts w:cstheme="minorHAnsi"/>
        </w:rPr>
        <w:t>clear</w:t>
      </w:r>
      <w:r w:rsidRPr="00F0381C">
        <w:rPr>
          <w:rFonts w:cstheme="minorHAnsi"/>
        </w:rPr>
        <w:t xml:space="preserve"> message that ending violence against children is a high priority, demonstrating that violent behavior against children is not acceptable. Implementing Article 19 into criminal law would help end the perception that some forms of violence against children are legitimate. </w:t>
      </w:r>
    </w:p>
    <w:p w14:paraId="7C57A7C8" w14:textId="77777777" w:rsidR="00EC0CBA" w:rsidRPr="00F0381C" w:rsidRDefault="00344A1E" w:rsidP="0000331C">
      <w:pPr>
        <w:pStyle w:val="Heading4"/>
        <w:numPr>
          <w:ilvl w:val="0"/>
          <w:numId w:val="1"/>
        </w:numPr>
      </w:pPr>
      <w:r w:rsidRPr="00F0381C">
        <w:t>B</w:t>
      </w:r>
      <w:r w:rsidR="00F652DD" w:rsidRPr="00F0381C">
        <w:t>EST INTERESTS OF THE CHILD (BIOC)</w:t>
      </w:r>
    </w:p>
    <w:p w14:paraId="49CC9446" w14:textId="77777777" w:rsidR="00584171" w:rsidRPr="00F0381C" w:rsidRDefault="00D77236" w:rsidP="00356DBD">
      <w:pPr>
        <w:rPr>
          <w:rFonts w:cstheme="minorHAnsi"/>
          <w:vertAlign w:val="superscript"/>
        </w:rPr>
      </w:pPr>
      <w:r w:rsidRPr="00F0381C">
        <w:rPr>
          <w:rFonts w:cstheme="minorHAnsi"/>
        </w:rPr>
        <w:t>Best Interests of the Child is Article 3 of the UNCRC</w:t>
      </w:r>
      <w:r w:rsidR="002452D1" w:rsidRPr="00F0381C">
        <w:rPr>
          <w:rFonts w:cstheme="minorHAnsi"/>
        </w:rPr>
        <w:t xml:space="preserve"> (UNCRC, 2012)</w:t>
      </w:r>
      <w:r w:rsidRPr="00F0381C">
        <w:rPr>
          <w:rFonts w:cstheme="minorHAnsi"/>
        </w:rPr>
        <w:t>. In 2003</w:t>
      </w:r>
      <w:r w:rsidR="00486BD5" w:rsidRPr="00F0381C">
        <w:rPr>
          <w:rFonts w:cstheme="minorHAnsi"/>
        </w:rPr>
        <w:t>,</w:t>
      </w:r>
      <w:r w:rsidRPr="00F0381C">
        <w:rPr>
          <w:rFonts w:cstheme="minorHAnsi"/>
        </w:rPr>
        <w:t xml:space="preserve"> </w:t>
      </w:r>
      <w:r w:rsidR="00F652DD" w:rsidRPr="00F0381C">
        <w:rPr>
          <w:rFonts w:cstheme="minorHAnsi"/>
        </w:rPr>
        <w:t>Canada</w:t>
      </w:r>
      <w:r w:rsidRPr="00F0381C">
        <w:rPr>
          <w:rFonts w:cstheme="minorHAnsi"/>
        </w:rPr>
        <w:t xml:space="preserve"> was asked to integrate this principle into all its laws</w:t>
      </w:r>
      <w:r w:rsidR="002452D1" w:rsidRPr="00F0381C">
        <w:rPr>
          <w:rFonts w:cstheme="minorHAnsi"/>
        </w:rPr>
        <w:t xml:space="preserve"> (UNCRC, 2003</w:t>
      </w:r>
      <w:r w:rsidR="00D22631" w:rsidRPr="00F0381C">
        <w:rPr>
          <w:rFonts w:cstheme="minorHAnsi"/>
        </w:rPr>
        <w:t>).</w:t>
      </w:r>
      <w:r w:rsidR="00231E49" w:rsidRPr="00F0381C">
        <w:rPr>
          <w:rFonts w:cstheme="minorHAnsi"/>
        </w:rPr>
        <w:t xml:space="preserve"> The inclusion and consideration of all available data and research concerning violence against children is of the </w:t>
      </w:r>
      <w:r w:rsidR="00840B3E" w:rsidRPr="00F0381C">
        <w:rPr>
          <w:rFonts w:cstheme="minorHAnsi"/>
        </w:rPr>
        <w:t>B</w:t>
      </w:r>
      <w:r w:rsidR="00231E49" w:rsidRPr="00F0381C">
        <w:rPr>
          <w:rFonts w:cstheme="minorHAnsi"/>
        </w:rPr>
        <w:t xml:space="preserve">est </w:t>
      </w:r>
      <w:r w:rsidR="00840B3E" w:rsidRPr="00F0381C">
        <w:rPr>
          <w:rFonts w:cstheme="minorHAnsi"/>
        </w:rPr>
        <w:t>I</w:t>
      </w:r>
      <w:r w:rsidR="00231E49" w:rsidRPr="00F0381C">
        <w:rPr>
          <w:rFonts w:cstheme="minorHAnsi"/>
        </w:rPr>
        <w:t>nterest</w:t>
      </w:r>
      <w:r w:rsidR="00840B3E" w:rsidRPr="00F0381C">
        <w:rPr>
          <w:rFonts w:cstheme="minorHAnsi"/>
        </w:rPr>
        <w:t>s</w:t>
      </w:r>
      <w:r w:rsidR="00231E49" w:rsidRPr="00F0381C">
        <w:rPr>
          <w:rFonts w:cstheme="minorHAnsi"/>
        </w:rPr>
        <w:t xml:space="preserve"> of the </w:t>
      </w:r>
      <w:r w:rsidR="00840B3E" w:rsidRPr="00F0381C">
        <w:rPr>
          <w:rFonts w:cstheme="minorHAnsi"/>
        </w:rPr>
        <w:t>C</w:t>
      </w:r>
      <w:r w:rsidR="00231E49" w:rsidRPr="00F0381C">
        <w:rPr>
          <w:rFonts w:cstheme="minorHAnsi"/>
        </w:rPr>
        <w:t>hild</w:t>
      </w:r>
      <w:r w:rsidR="001C7F84" w:rsidRPr="00F0381C">
        <w:rPr>
          <w:rFonts w:cstheme="minorHAnsi"/>
        </w:rPr>
        <w:t xml:space="preserve"> (CCRC, 2019)</w:t>
      </w:r>
      <w:r w:rsidR="00231E49" w:rsidRPr="00F0381C">
        <w:rPr>
          <w:rFonts w:cstheme="minorHAnsi"/>
        </w:rPr>
        <w:t xml:space="preserve">. </w:t>
      </w:r>
      <w:r w:rsidR="001B727B" w:rsidRPr="00F0381C">
        <w:rPr>
          <w:rFonts w:cstheme="minorHAnsi"/>
        </w:rPr>
        <w:t xml:space="preserve">The Public Health Agency of Canada has stated that “various forms of violence against children occur in Canada at alarming rates” </w:t>
      </w:r>
      <w:r w:rsidR="00C8225F" w:rsidRPr="00F0381C">
        <w:rPr>
          <w:rFonts w:cstheme="minorHAnsi"/>
        </w:rPr>
        <w:t>(PHAC, 2019)</w:t>
      </w:r>
      <w:r w:rsidR="00A4616C" w:rsidRPr="00F0381C">
        <w:rPr>
          <w:rFonts w:cstheme="minorHAnsi"/>
        </w:rPr>
        <w:t>. S</w:t>
      </w:r>
      <w:r w:rsidR="001B727B" w:rsidRPr="00F0381C">
        <w:rPr>
          <w:rFonts w:cstheme="minorHAnsi"/>
        </w:rPr>
        <w:t>upporting studies have demonstrated that Canad</w:t>
      </w:r>
      <w:r w:rsidR="00A4616C" w:rsidRPr="00F0381C">
        <w:rPr>
          <w:rFonts w:cstheme="minorHAnsi"/>
        </w:rPr>
        <w:t>ian</w:t>
      </w:r>
      <w:r w:rsidR="001B727B" w:rsidRPr="00F0381C">
        <w:rPr>
          <w:rFonts w:cstheme="minorHAnsi"/>
        </w:rPr>
        <w:t xml:space="preserve"> children experience more violence than adults</w:t>
      </w:r>
      <w:r w:rsidR="00D30EE1" w:rsidRPr="00F0381C">
        <w:rPr>
          <w:rFonts w:cstheme="minorHAnsi"/>
        </w:rPr>
        <w:t xml:space="preserve"> </w:t>
      </w:r>
      <w:r w:rsidR="001B727B" w:rsidRPr="00F0381C">
        <w:rPr>
          <w:rFonts w:cstheme="minorHAnsi"/>
        </w:rPr>
        <w:t>and that the greatest source of violence against children is in the home – by parents or caregivers</w:t>
      </w:r>
      <w:r w:rsidR="00EB5901" w:rsidRPr="00F0381C">
        <w:rPr>
          <w:rFonts w:cstheme="minorHAnsi"/>
        </w:rPr>
        <w:t>(CCRC, 2019)</w:t>
      </w:r>
      <w:r w:rsidR="001B727B" w:rsidRPr="00F0381C">
        <w:rPr>
          <w:rFonts w:cstheme="minorHAnsi"/>
        </w:rPr>
        <w:t>. In 2015 alone</w:t>
      </w:r>
      <w:r w:rsidR="00F71CCB" w:rsidRPr="00F0381C">
        <w:rPr>
          <w:rFonts w:cstheme="minorHAnsi"/>
        </w:rPr>
        <w:t>,</w:t>
      </w:r>
      <w:r w:rsidR="001B727B" w:rsidRPr="00F0381C">
        <w:rPr>
          <w:rFonts w:cstheme="minorHAnsi"/>
        </w:rPr>
        <w:t xml:space="preserve"> 43 children in Canada died from ‘violent assault’</w:t>
      </w:r>
      <w:r w:rsidR="001F20EF" w:rsidRPr="00F0381C">
        <w:rPr>
          <w:rFonts w:cstheme="minorHAnsi"/>
        </w:rPr>
        <w:t xml:space="preserve"> (Statistics Canada, 2015)</w:t>
      </w:r>
      <w:r w:rsidR="001B727B" w:rsidRPr="00F0381C">
        <w:rPr>
          <w:rFonts w:cstheme="minorHAnsi"/>
        </w:rPr>
        <w:t xml:space="preserve">, while countries who have banned spanking completely have seen </w:t>
      </w:r>
      <w:r w:rsidR="00F652DD" w:rsidRPr="00F0381C">
        <w:rPr>
          <w:rFonts w:cstheme="minorHAnsi"/>
        </w:rPr>
        <w:t>improvement</w:t>
      </w:r>
      <w:r w:rsidR="001B727B" w:rsidRPr="00F0381C">
        <w:rPr>
          <w:rFonts w:cstheme="minorHAnsi"/>
        </w:rPr>
        <w:t xml:space="preserve"> in their </w:t>
      </w:r>
      <w:r w:rsidR="00F652DD" w:rsidRPr="00F0381C">
        <w:rPr>
          <w:rFonts w:cstheme="minorHAnsi"/>
        </w:rPr>
        <w:t>children’s</w:t>
      </w:r>
      <w:r w:rsidR="001B727B" w:rsidRPr="00F0381C">
        <w:rPr>
          <w:rFonts w:cstheme="minorHAnsi"/>
        </w:rPr>
        <w:t xml:space="preserve"> well being</w:t>
      </w:r>
      <w:r w:rsidR="00927772" w:rsidRPr="00F0381C">
        <w:rPr>
          <w:rFonts w:cstheme="minorHAnsi"/>
        </w:rPr>
        <w:t xml:space="preserve"> (Hamel et al., 2019).</w:t>
      </w:r>
    </w:p>
    <w:p w14:paraId="48611B91" w14:textId="77777777" w:rsidR="00344A1E" w:rsidRPr="00F0381C" w:rsidRDefault="00344A1E" w:rsidP="0000331C">
      <w:pPr>
        <w:pStyle w:val="Heading4"/>
        <w:numPr>
          <w:ilvl w:val="0"/>
          <w:numId w:val="1"/>
        </w:numPr>
      </w:pPr>
      <w:r w:rsidRPr="00F0381C">
        <w:t>PROTECTION</w:t>
      </w:r>
    </w:p>
    <w:p w14:paraId="506B7738" w14:textId="77777777" w:rsidR="00445EE8" w:rsidRPr="00F0381C" w:rsidRDefault="001C143B" w:rsidP="00DD5E85">
      <w:pPr>
        <w:rPr>
          <w:rFonts w:cstheme="minorHAnsi"/>
        </w:rPr>
      </w:pPr>
      <w:r w:rsidRPr="00F0381C">
        <w:rPr>
          <w:rFonts w:cstheme="minorHAnsi"/>
        </w:rPr>
        <w:t xml:space="preserve">“Legislation </w:t>
      </w:r>
      <w:r w:rsidR="00F652DD" w:rsidRPr="00F0381C">
        <w:rPr>
          <w:rFonts w:cstheme="minorHAnsi"/>
        </w:rPr>
        <w:t>and</w:t>
      </w:r>
      <w:r w:rsidRPr="00F0381C">
        <w:rPr>
          <w:rFonts w:cstheme="minorHAnsi"/>
        </w:rPr>
        <w:t xml:space="preserve"> enforcement are essential to safeguard our society from violence” says the Public Health Agency</w:t>
      </w:r>
      <w:r w:rsidR="00A034EF" w:rsidRPr="00F0381C">
        <w:rPr>
          <w:rFonts w:cstheme="minorHAnsi"/>
        </w:rPr>
        <w:t xml:space="preserve">’s </w:t>
      </w:r>
      <w:r w:rsidRPr="00F0381C">
        <w:rPr>
          <w:rFonts w:cstheme="minorHAnsi"/>
        </w:rPr>
        <w:t>Road</w:t>
      </w:r>
      <w:r w:rsidR="00A84580" w:rsidRPr="00F0381C">
        <w:rPr>
          <w:rFonts w:cstheme="minorHAnsi"/>
        </w:rPr>
        <w:t xml:space="preserve"> M</w:t>
      </w:r>
      <w:r w:rsidRPr="00F0381C">
        <w:rPr>
          <w:rFonts w:cstheme="minorHAnsi"/>
        </w:rPr>
        <w:t xml:space="preserve">ap to </w:t>
      </w:r>
      <w:r w:rsidR="00A034EF" w:rsidRPr="00F0381C">
        <w:rPr>
          <w:rFonts w:cstheme="minorHAnsi"/>
        </w:rPr>
        <w:t>End Violence Against Children (PHAC, 2019)</w:t>
      </w:r>
      <w:r w:rsidRPr="00F0381C">
        <w:rPr>
          <w:rFonts w:cstheme="minorHAnsi"/>
        </w:rPr>
        <w:t xml:space="preserve">. Current laws leave children less protected then adults – who can protect themselves in addition to </w:t>
      </w:r>
      <w:r w:rsidR="00F71CCB" w:rsidRPr="00F0381C">
        <w:rPr>
          <w:rFonts w:cstheme="minorHAnsi"/>
        </w:rPr>
        <w:t>the protection they are afforded</w:t>
      </w:r>
      <w:r w:rsidRPr="00F0381C">
        <w:rPr>
          <w:rFonts w:cstheme="minorHAnsi"/>
        </w:rPr>
        <w:t xml:space="preserve"> </w:t>
      </w:r>
      <w:r w:rsidR="00D17AE1" w:rsidRPr="00F0381C">
        <w:rPr>
          <w:rFonts w:cstheme="minorHAnsi"/>
        </w:rPr>
        <w:t>by</w:t>
      </w:r>
      <w:r w:rsidRPr="00F0381C">
        <w:rPr>
          <w:rFonts w:cstheme="minorHAnsi"/>
        </w:rPr>
        <w:t xml:space="preserve"> the law.</w:t>
      </w:r>
    </w:p>
    <w:p w14:paraId="45C98E9D" w14:textId="77777777" w:rsidR="00083033" w:rsidRPr="00F0381C" w:rsidRDefault="00F652DD" w:rsidP="0000331C">
      <w:pPr>
        <w:pStyle w:val="Heading4"/>
        <w:numPr>
          <w:ilvl w:val="0"/>
          <w:numId w:val="15"/>
        </w:numPr>
      </w:pPr>
      <w:r w:rsidRPr="00F0381C">
        <w:t>DETERRENT</w:t>
      </w:r>
    </w:p>
    <w:p w14:paraId="6070ECC2" w14:textId="77777777" w:rsidR="00711C7E" w:rsidRPr="00F0381C" w:rsidRDefault="00083033" w:rsidP="00711C7E">
      <w:pPr>
        <w:rPr>
          <w:rFonts w:cstheme="minorHAnsi"/>
        </w:rPr>
      </w:pPr>
      <w:r w:rsidRPr="00F0381C">
        <w:rPr>
          <w:rFonts w:cstheme="minorHAnsi"/>
        </w:rPr>
        <w:t xml:space="preserve">Laws </w:t>
      </w:r>
      <w:r w:rsidR="00370F6E" w:rsidRPr="00F0381C">
        <w:rPr>
          <w:rFonts w:cstheme="minorHAnsi"/>
        </w:rPr>
        <w:t>aid in eradicating social</w:t>
      </w:r>
      <w:r w:rsidRPr="00F0381C">
        <w:rPr>
          <w:rFonts w:cstheme="minorHAnsi"/>
        </w:rPr>
        <w:t xml:space="preserve"> norms</w:t>
      </w:r>
      <w:r w:rsidR="00370F6E" w:rsidRPr="00F0381C">
        <w:rPr>
          <w:rFonts w:cstheme="minorHAnsi"/>
        </w:rPr>
        <w:t>, while</w:t>
      </w:r>
      <w:r w:rsidRPr="00F0381C">
        <w:rPr>
          <w:rFonts w:cstheme="minorHAnsi"/>
        </w:rPr>
        <w:t xml:space="preserve"> deter</w:t>
      </w:r>
      <w:r w:rsidR="00370F6E" w:rsidRPr="00F0381C">
        <w:rPr>
          <w:rFonts w:cstheme="minorHAnsi"/>
        </w:rPr>
        <w:t>ring</w:t>
      </w:r>
      <w:r w:rsidRPr="00F0381C">
        <w:rPr>
          <w:rFonts w:cstheme="minorHAnsi"/>
        </w:rPr>
        <w:t xml:space="preserve"> and hold</w:t>
      </w:r>
      <w:r w:rsidR="00370F6E" w:rsidRPr="00F0381C">
        <w:rPr>
          <w:rFonts w:cstheme="minorHAnsi"/>
        </w:rPr>
        <w:t>ing</w:t>
      </w:r>
      <w:r w:rsidRPr="00F0381C">
        <w:rPr>
          <w:rFonts w:cstheme="minorHAnsi"/>
        </w:rPr>
        <w:t xml:space="preserve"> </w:t>
      </w:r>
      <w:r w:rsidR="00370F6E" w:rsidRPr="00F0381C">
        <w:rPr>
          <w:rFonts w:cstheme="minorHAnsi"/>
        </w:rPr>
        <w:t>perpetrators</w:t>
      </w:r>
      <w:r w:rsidRPr="00F0381C">
        <w:rPr>
          <w:rFonts w:cstheme="minorHAnsi"/>
        </w:rPr>
        <w:t xml:space="preserve"> accountable for violence </w:t>
      </w:r>
      <w:r w:rsidR="00370F6E" w:rsidRPr="00F0381C">
        <w:rPr>
          <w:rFonts w:cstheme="minorHAnsi"/>
        </w:rPr>
        <w:t xml:space="preserve">committed </w:t>
      </w:r>
      <w:r w:rsidRPr="00F0381C">
        <w:rPr>
          <w:rFonts w:cstheme="minorHAnsi"/>
        </w:rPr>
        <w:t>against children</w:t>
      </w:r>
      <w:r w:rsidR="00245FEB" w:rsidRPr="00F0381C">
        <w:rPr>
          <w:rFonts w:cstheme="minorHAnsi"/>
        </w:rPr>
        <w:t xml:space="preserve"> (PHAC, 2019)</w:t>
      </w:r>
      <w:r w:rsidRPr="00F0381C">
        <w:rPr>
          <w:rFonts w:cstheme="minorHAnsi"/>
        </w:rPr>
        <w:t xml:space="preserve">. </w:t>
      </w:r>
      <w:r w:rsidR="00370F6E" w:rsidRPr="00F0381C">
        <w:rPr>
          <w:rFonts w:cstheme="minorHAnsi"/>
        </w:rPr>
        <w:t>More than once at the Pathfinder</w:t>
      </w:r>
      <w:r w:rsidR="00245FEB" w:rsidRPr="00F0381C">
        <w:rPr>
          <w:rFonts w:cstheme="minorHAnsi"/>
        </w:rPr>
        <w:t xml:space="preserve"> civil society </w:t>
      </w:r>
      <w:r w:rsidR="00D22631" w:rsidRPr="00F0381C">
        <w:rPr>
          <w:rFonts w:cstheme="minorHAnsi"/>
        </w:rPr>
        <w:t>workshop</w:t>
      </w:r>
      <w:r w:rsidR="00370F6E" w:rsidRPr="00F0381C">
        <w:rPr>
          <w:rFonts w:cstheme="minorHAnsi"/>
        </w:rPr>
        <w:t xml:space="preserve"> was </w:t>
      </w:r>
      <w:r w:rsidR="00455BC5" w:rsidRPr="00F0381C">
        <w:rPr>
          <w:rFonts w:cstheme="minorHAnsi"/>
        </w:rPr>
        <w:t>legislation identified as a primary prevention of violence against children</w:t>
      </w:r>
      <w:r w:rsidR="00245FEB" w:rsidRPr="00F0381C">
        <w:rPr>
          <w:rFonts w:cstheme="minorHAnsi"/>
        </w:rPr>
        <w:t xml:space="preserve"> (CCRC, 2019)</w:t>
      </w:r>
      <w:r w:rsidR="00455BC5" w:rsidRPr="00F0381C">
        <w:rPr>
          <w:rFonts w:cstheme="minorHAnsi"/>
        </w:rPr>
        <w:t>. It is especially important to prevent via deterrence in correlation to the fact that the children most at risk are too young to get help</w:t>
      </w:r>
      <w:r w:rsidR="00245FEB" w:rsidRPr="00F0381C">
        <w:rPr>
          <w:rFonts w:cstheme="minorHAnsi"/>
        </w:rPr>
        <w:t xml:space="preserve"> (Statistics Canada, 2015).</w:t>
      </w:r>
    </w:p>
    <w:p w14:paraId="6737B281" w14:textId="77777777" w:rsidR="00344A1E" w:rsidRPr="00F0381C" w:rsidRDefault="00344A1E" w:rsidP="0000331C">
      <w:pPr>
        <w:pStyle w:val="Heading4"/>
        <w:numPr>
          <w:ilvl w:val="0"/>
          <w:numId w:val="16"/>
        </w:numPr>
      </w:pPr>
      <w:r w:rsidRPr="00F0381C">
        <w:t>NATIONAL LAW (</w:t>
      </w:r>
      <w:r w:rsidR="00F652DD" w:rsidRPr="00F0381C">
        <w:t>EQUITABLE</w:t>
      </w:r>
      <w:r w:rsidRPr="00F0381C">
        <w:t xml:space="preserve"> JUSTICE)</w:t>
      </w:r>
    </w:p>
    <w:p w14:paraId="5EC7EB82" w14:textId="77777777" w:rsidR="00281E41" w:rsidRPr="00F0381C" w:rsidRDefault="00281E41" w:rsidP="007B1104">
      <w:pPr>
        <w:rPr>
          <w:rFonts w:cstheme="minorHAnsi"/>
          <w:vertAlign w:val="superscript"/>
        </w:rPr>
      </w:pPr>
      <w:r w:rsidRPr="00F0381C">
        <w:rPr>
          <w:rFonts w:cstheme="minorHAnsi"/>
        </w:rPr>
        <w:t xml:space="preserve">National framework will help children across </w:t>
      </w:r>
      <w:r w:rsidR="00A60C3A" w:rsidRPr="00F0381C">
        <w:rPr>
          <w:rFonts w:cstheme="minorHAnsi"/>
        </w:rPr>
        <w:t>Canada</w:t>
      </w:r>
      <w:r w:rsidRPr="00F0381C">
        <w:rPr>
          <w:rFonts w:cstheme="minorHAnsi"/>
        </w:rPr>
        <w:t xml:space="preserve"> receive equitable justice </w:t>
      </w:r>
      <w:r w:rsidR="00964431" w:rsidRPr="00F0381C">
        <w:rPr>
          <w:rFonts w:cstheme="minorHAnsi"/>
        </w:rPr>
        <w:t xml:space="preserve">due to the fact that </w:t>
      </w:r>
      <w:r w:rsidR="007B1104" w:rsidRPr="00F0381C">
        <w:rPr>
          <w:rFonts w:cstheme="minorHAnsi"/>
        </w:rPr>
        <w:t>provincial/territorial l</w:t>
      </w:r>
      <w:r w:rsidRPr="00F0381C">
        <w:rPr>
          <w:rFonts w:cstheme="minorHAnsi"/>
        </w:rPr>
        <w:t>aws</w:t>
      </w:r>
      <w:r w:rsidR="00EF4A1D" w:rsidRPr="00F0381C">
        <w:rPr>
          <w:rFonts w:cstheme="minorHAnsi"/>
        </w:rPr>
        <w:t xml:space="preserve"> a</w:t>
      </w:r>
      <w:r w:rsidR="00964431" w:rsidRPr="00F0381C">
        <w:rPr>
          <w:rFonts w:cstheme="minorHAnsi"/>
        </w:rPr>
        <w:t xml:space="preserve">nd </w:t>
      </w:r>
      <w:r w:rsidR="00EF4A1D" w:rsidRPr="00F0381C">
        <w:rPr>
          <w:rFonts w:cstheme="minorHAnsi"/>
        </w:rPr>
        <w:t>rates of violence against children</w:t>
      </w:r>
      <w:r w:rsidRPr="00F0381C">
        <w:rPr>
          <w:rFonts w:cstheme="minorHAnsi"/>
        </w:rPr>
        <w:t xml:space="preserve"> </w:t>
      </w:r>
      <w:r w:rsidR="007B1104" w:rsidRPr="00F0381C">
        <w:rPr>
          <w:rFonts w:cstheme="minorHAnsi"/>
        </w:rPr>
        <w:t xml:space="preserve">can </w:t>
      </w:r>
      <w:r w:rsidRPr="00F0381C">
        <w:rPr>
          <w:rFonts w:cstheme="minorHAnsi"/>
        </w:rPr>
        <w:t>vary greatly</w:t>
      </w:r>
      <w:r w:rsidR="00245FEB" w:rsidRPr="00F0381C">
        <w:rPr>
          <w:rFonts w:cstheme="minorHAnsi"/>
        </w:rPr>
        <w:t xml:space="preserve"> (Statistics Canada, 2015; Canadian Red Cross, 2018)</w:t>
      </w:r>
      <w:r w:rsidRPr="00F0381C">
        <w:rPr>
          <w:rFonts w:cstheme="minorHAnsi"/>
        </w:rPr>
        <w:t xml:space="preserve">. Comprehensive law will help </w:t>
      </w:r>
      <w:r w:rsidR="007B1104" w:rsidRPr="00F0381C">
        <w:rPr>
          <w:rFonts w:cstheme="minorHAnsi"/>
        </w:rPr>
        <w:t xml:space="preserve">form a </w:t>
      </w:r>
      <w:r w:rsidR="00EF4A1D" w:rsidRPr="00F0381C">
        <w:rPr>
          <w:rFonts w:cstheme="minorHAnsi"/>
        </w:rPr>
        <w:t>backbone</w:t>
      </w:r>
      <w:r w:rsidR="007B1104" w:rsidRPr="00F0381C">
        <w:rPr>
          <w:rFonts w:cstheme="minorHAnsi"/>
        </w:rPr>
        <w:t xml:space="preserve"> for</w:t>
      </w:r>
      <w:r w:rsidRPr="00F0381C">
        <w:rPr>
          <w:rFonts w:cstheme="minorHAnsi"/>
        </w:rPr>
        <w:t xml:space="preserve"> local and sectoral efforts</w:t>
      </w:r>
      <w:r w:rsidR="00245FEB" w:rsidRPr="00F0381C">
        <w:rPr>
          <w:rFonts w:cstheme="minorHAnsi"/>
        </w:rPr>
        <w:t xml:space="preserve">. </w:t>
      </w:r>
      <w:r w:rsidR="00EF4A1D" w:rsidRPr="00F0381C">
        <w:rPr>
          <w:rFonts w:cstheme="minorHAnsi"/>
        </w:rPr>
        <w:t>The 3</w:t>
      </w:r>
      <w:r w:rsidR="00BC1B25" w:rsidRPr="00F0381C">
        <w:rPr>
          <w:rFonts w:cstheme="minorHAnsi"/>
          <w:vertAlign w:val="superscript"/>
        </w:rPr>
        <w:t>rd</w:t>
      </w:r>
      <w:r w:rsidR="00964431" w:rsidRPr="00F0381C">
        <w:rPr>
          <w:rFonts w:cstheme="minorHAnsi"/>
        </w:rPr>
        <w:t>-</w:t>
      </w:r>
      <w:r w:rsidR="00EF4A1D" w:rsidRPr="00F0381C">
        <w:rPr>
          <w:rFonts w:cstheme="minorHAnsi"/>
        </w:rPr>
        <w:t>4</w:t>
      </w:r>
      <w:r w:rsidR="00EF4A1D" w:rsidRPr="00F0381C">
        <w:rPr>
          <w:rFonts w:cstheme="minorHAnsi"/>
          <w:vertAlign w:val="superscript"/>
        </w:rPr>
        <w:t>th</w:t>
      </w:r>
      <w:r w:rsidR="00EF4A1D" w:rsidRPr="00F0381C">
        <w:rPr>
          <w:rFonts w:cstheme="minorHAnsi"/>
        </w:rPr>
        <w:t xml:space="preserve"> report from the CRC has commented on this</w:t>
      </w:r>
      <w:r w:rsidR="00245FEB" w:rsidRPr="00F0381C">
        <w:rPr>
          <w:rFonts w:cstheme="minorHAnsi"/>
        </w:rPr>
        <w:t xml:space="preserve"> (UNCRC, 2012).</w:t>
      </w:r>
    </w:p>
    <w:p w14:paraId="36A2C29A" w14:textId="77777777" w:rsidR="00344A1E" w:rsidRPr="00F0381C" w:rsidRDefault="00344A1E" w:rsidP="0000331C">
      <w:pPr>
        <w:pStyle w:val="Heading4"/>
        <w:numPr>
          <w:ilvl w:val="0"/>
          <w:numId w:val="17"/>
        </w:numPr>
      </w:pPr>
      <w:r w:rsidRPr="00F0381C">
        <w:t>RIGHTS WRITTEN IN LAW</w:t>
      </w:r>
    </w:p>
    <w:p w14:paraId="1D1068C3" w14:textId="77777777" w:rsidR="002A6698" w:rsidRPr="00F0381C" w:rsidRDefault="00A60C3A" w:rsidP="00711C7E">
      <w:pPr>
        <w:rPr>
          <w:rFonts w:cstheme="minorHAnsi"/>
        </w:rPr>
      </w:pPr>
      <w:r w:rsidRPr="00F0381C">
        <w:rPr>
          <w:rFonts w:cstheme="minorHAnsi"/>
        </w:rPr>
        <w:t xml:space="preserve">Canada has not </w:t>
      </w:r>
      <w:r w:rsidR="00F652DD" w:rsidRPr="00F0381C">
        <w:rPr>
          <w:rFonts w:cstheme="minorHAnsi"/>
        </w:rPr>
        <w:t>reviewed</w:t>
      </w:r>
      <w:r w:rsidRPr="00F0381C">
        <w:rPr>
          <w:rFonts w:cstheme="minorHAnsi"/>
        </w:rPr>
        <w:t xml:space="preserve"> its legislation for compliance of the UNCRC since it ratified. The Canadian Charter of Rights and Freedoms does not adequately address the distinct rights of children (the </w:t>
      </w:r>
      <w:r w:rsidR="00CB5D1D" w:rsidRPr="00F0381C">
        <w:rPr>
          <w:rFonts w:cstheme="minorHAnsi"/>
        </w:rPr>
        <w:t>C</w:t>
      </w:r>
      <w:r w:rsidRPr="00F0381C">
        <w:rPr>
          <w:rFonts w:cstheme="minorHAnsi"/>
        </w:rPr>
        <w:t>harter</w:t>
      </w:r>
      <w:r w:rsidR="00CB5D1D" w:rsidRPr="00F0381C">
        <w:rPr>
          <w:rFonts w:cstheme="minorHAnsi"/>
        </w:rPr>
        <w:t xml:space="preserve"> </w:t>
      </w:r>
      <w:r w:rsidRPr="00F0381C">
        <w:rPr>
          <w:rFonts w:cstheme="minorHAnsi"/>
        </w:rPr>
        <w:t>was written before the UNCRC)</w:t>
      </w:r>
      <w:r w:rsidR="00CB5D1D" w:rsidRPr="00F0381C">
        <w:rPr>
          <w:rFonts w:cstheme="minorHAnsi"/>
        </w:rPr>
        <w:t xml:space="preserve"> (Department of Justice, 1982)</w:t>
      </w:r>
      <w:r w:rsidRPr="00F0381C">
        <w:rPr>
          <w:rFonts w:cstheme="minorHAnsi"/>
        </w:rPr>
        <w:t>. Having rights written directly into law helps children be less vulnerable due to their special status.</w:t>
      </w:r>
      <w:r w:rsidR="00BF445A" w:rsidRPr="00F0381C">
        <w:rPr>
          <w:rFonts w:cstheme="minorHAnsi"/>
        </w:rPr>
        <w:t xml:space="preserve"> </w:t>
      </w:r>
    </w:p>
    <w:p w14:paraId="198FBA03" w14:textId="77777777" w:rsidR="00FE4025" w:rsidRPr="00F0381C" w:rsidRDefault="00344A1E" w:rsidP="0000331C">
      <w:pPr>
        <w:pStyle w:val="Heading4"/>
        <w:numPr>
          <w:ilvl w:val="0"/>
          <w:numId w:val="18"/>
        </w:numPr>
      </w:pPr>
      <w:r w:rsidRPr="00F0381C">
        <w:t>FULFILLING COMMITMENTS</w:t>
      </w:r>
    </w:p>
    <w:p w14:paraId="39DFCF45" w14:textId="77777777" w:rsidR="00D23C1B" w:rsidRPr="00F0381C" w:rsidRDefault="00F652DD" w:rsidP="004F51BA">
      <w:pPr>
        <w:rPr>
          <w:rFonts w:cstheme="minorHAnsi"/>
          <w:vertAlign w:val="superscript"/>
        </w:rPr>
      </w:pPr>
      <w:r w:rsidRPr="00F0381C">
        <w:rPr>
          <w:rFonts w:cstheme="minorHAnsi"/>
        </w:rPr>
        <w:t>Amending</w:t>
      </w:r>
      <w:r w:rsidR="00D23C1B" w:rsidRPr="00F0381C">
        <w:rPr>
          <w:rFonts w:cstheme="minorHAnsi"/>
        </w:rPr>
        <w:t xml:space="preserve"> the criminal code to reflect child rights is part of fulfilling Canada’s commitments to the UNCRC, 2030 SDGs (specifically SDG 16.2) and accelerating the Global Initiative to End Violence Against Children as a </w:t>
      </w:r>
      <w:r w:rsidRPr="00F0381C">
        <w:rPr>
          <w:rFonts w:cstheme="minorHAnsi"/>
        </w:rPr>
        <w:t>Pathfind</w:t>
      </w:r>
      <w:r w:rsidR="00A84580" w:rsidRPr="00F0381C">
        <w:rPr>
          <w:rFonts w:cstheme="minorHAnsi"/>
        </w:rPr>
        <w:t>ing</w:t>
      </w:r>
      <w:r w:rsidR="00D23C1B" w:rsidRPr="00F0381C">
        <w:rPr>
          <w:rFonts w:cstheme="minorHAnsi"/>
        </w:rPr>
        <w:t xml:space="preserve"> Country</w:t>
      </w:r>
      <w:r w:rsidR="00CB5D1D" w:rsidRPr="00F0381C">
        <w:rPr>
          <w:rFonts w:cstheme="minorHAnsi"/>
        </w:rPr>
        <w:t xml:space="preserve"> (United Nations, 2019; CCRC, 2019).</w:t>
      </w:r>
      <w:r w:rsidR="00D23C1B" w:rsidRPr="00F0381C">
        <w:rPr>
          <w:rFonts w:cstheme="minorHAnsi"/>
        </w:rPr>
        <w:t xml:space="preserve"> The UNCRC 3</w:t>
      </w:r>
      <w:r w:rsidR="00D23C1B" w:rsidRPr="00F0381C">
        <w:rPr>
          <w:rFonts w:cstheme="minorHAnsi"/>
          <w:vertAlign w:val="superscript"/>
        </w:rPr>
        <w:t>rd</w:t>
      </w:r>
      <w:r w:rsidR="00D23C1B" w:rsidRPr="00F0381C">
        <w:rPr>
          <w:rFonts w:cstheme="minorHAnsi"/>
        </w:rPr>
        <w:t>-4</w:t>
      </w:r>
      <w:r w:rsidR="00D23C1B" w:rsidRPr="00F0381C">
        <w:rPr>
          <w:rFonts w:cstheme="minorHAnsi"/>
          <w:vertAlign w:val="superscript"/>
        </w:rPr>
        <w:t>th</w:t>
      </w:r>
      <w:r w:rsidR="00D23C1B" w:rsidRPr="00F0381C">
        <w:rPr>
          <w:rFonts w:cstheme="minorHAnsi"/>
        </w:rPr>
        <w:t xml:space="preserve"> report mentions no action has been taken regarding recommendations to do with violence against children</w:t>
      </w:r>
      <w:r w:rsidR="004F51BA" w:rsidRPr="00F0381C">
        <w:rPr>
          <w:rFonts w:cstheme="minorHAnsi"/>
        </w:rPr>
        <w:t xml:space="preserve"> legislation</w:t>
      </w:r>
      <w:r w:rsidR="00D23C1B" w:rsidRPr="00F0381C">
        <w:rPr>
          <w:rFonts w:cstheme="minorHAnsi"/>
        </w:rPr>
        <w:t xml:space="preserve"> since the previous </w:t>
      </w:r>
      <w:r w:rsidR="00895BB0" w:rsidRPr="00F0381C">
        <w:rPr>
          <w:rFonts w:cstheme="minorHAnsi"/>
        </w:rPr>
        <w:t>2</w:t>
      </w:r>
      <w:r w:rsidR="00895BB0" w:rsidRPr="00F0381C">
        <w:rPr>
          <w:rFonts w:cstheme="minorHAnsi"/>
          <w:vertAlign w:val="superscript"/>
        </w:rPr>
        <w:t>nd</w:t>
      </w:r>
      <w:r w:rsidR="00895BB0" w:rsidRPr="00F0381C">
        <w:rPr>
          <w:rFonts w:cstheme="minorHAnsi"/>
        </w:rPr>
        <w:t xml:space="preserve"> </w:t>
      </w:r>
      <w:r w:rsidR="00D23C1B" w:rsidRPr="00F0381C">
        <w:rPr>
          <w:rFonts w:cstheme="minorHAnsi"/>
        </w:rPr>
        <w:t xml:space="preserve">report </w:t>
      </w:r>
      <w:r w:rsidR="00895BB0" w:rsidRPr="00F0381C">
        <w:rPr>
          <w:rFonts w:cstheme="minorHAnsi"/>
        </w:rPr>
        <w:t>in</w:t>
      </w:r>
      <w:r w:rsidR="00D23C1B" w:rsidRPr="00F0381C">
        <w:rPr>
          <w:rFonts w:cstheme="minorHAnsi"/>
        </w:rPr>
        <w:t xml:space="preserve"> 2003</w:t>
      </w:r>
      <w:r w:rsidR="00CB5D1D" w:rsidRPr="00F0381C">
        <w:rPr>
          <w:rFonts w:cstheme="minorHAnsi"/>
        </w:rPr>
        <w:t xml:space="preserve"> (UNCRC, 2012).</w:t>
      </w:r>
      <w:r w:rsidR="00D23C1B" w:rsidRPr="00F0381C">
        <w:rPr>
          <w:rFonts w:cstheme="minorHAnsi"/>
        </w:rPr>
        <w:t xml:space="preserve"> UNICEF’s 2017 Report </w:t>
      </w:r>
      <w:r w:rsidR="004F51BA" w:rsidRPr="00F0381C">
        <w:rPr>
          <w:rFonts w:cstheme="minorHAnsi"/>
        </w:rPr>
        <w:t xml:space="preserve">Card </w:t>
      </w:r>
      <w:r w:rsidR="00D23C1B" w:rsidRPr="00F0381C">
        <w:rPr>
          <w:rFonts w:cstheme="minorHAnsi"/>
        </w:rPr>
        <w:t>for Canada</w:t>
      </w:r>
      <w:r w:rsidR="004F51BA" w:rsidRPr="00F0381C">
        <w:rPr>
          <w:rFonts w:cstheme="minorHAnsi"/>
        </w:rPr>
        <w:t xml:space="preserve"> showed Canada actually worsened over the past years when it came to SDG 16 (one of the basis’ is child homicide rates). Canada ranked 27 out of 31 countries. Canada went from 12</w:t>
      </w:r>
      <w:r w:rsidR="004F51BA" w:rsidRPr="00F0381C">
        <w:rPr>
          <w:rFonts w:cstheme="minorHAnsi"/>
          <w:vertAlign w:val="superscript"/>
        </w:rPr>
        <w:t>th</w:t>
      </w:r>
      <w:r w:rsidR="004F51BA" w:rsidRPr="00F0381C">
        <w:rPr>
          <w:rFonts w:cstheme="minorHAnsi"/>
        </w:rPr>
        <w:t xml:space="preserve"> (in 2007) to 25</w:t>
      </w:r>
      <w:r w:rsidR="004F51BA" w:rsidRPr="00F0381C">
        <w:rPr>
          <w:rFonts w:cstheme="minorHAnsi"/>
          <w:vertAlign w:val="superscript"/>
        </w:rPr>
        <w:t>th</w:t>
      </w:r>
      <w:r w:rsidR="004F51BA" w:rsidRPr="00F0381C">
        <w:rPr>
          <w:rFonts w:cstheme="minorHAnsi"/>
        </w:rPr>
        <w:t xml:space="preserve"> for wellbeing of children out of 41 high-income countries. A recent global report from UNICEF suggests that Canada may be behind other rich countries due to their laws being much more </w:t>
      </w:r>
      <w:r w:rsidRPr="00F0381C">
        <w:rPr>
          <w:rFonts w:cstheme="minorHAnsi"/>
        </w:rPr>
        <w:t>child centered</w:t>
      </w:r>
      <w:r w:rsidR="00EF1900" w:rsidRPr="00F0381C">
        <w:rPr>
          <w:rFonts w:cstheme="minorHAnsi"/>
        </w:rPr>
        <w:t xml:space="preserve"> (UNICEF, 2017).</w:t>
      </w:r>
    </w:p>
    <w:p w14:paraId="5A1F5D29" w14:textId="77777777" w:rsidR="008010B1" w:rsidRPr="00F0381C" w:rsidRDefault="006068FF" w:rsidP="0000331C">
      <w:pPr>
        <w:pStyle w:val="Heading1"/>
        <w:numPr>
          <w:ilvl w:val="0"/>
          <w:numId w:val="12"/>
        </w:numPr>
      </w:pPr>
      <w:bookmarkStart w:id="8" w:name="_Toc33929379"/>
      <w:r w:rsidRPr="00F0381C">
        <w:t>THE ROADBLOCK</w:t>
      </w:r>
      <w:bookmarkEnd w:id="8"/>
    </w:p>
    <w:p w14:paraId="0045D899" w14:textId="77777777" w:rsidR="008010B1" w:rsidRPr="00F0381C" w:rsidRDefault="008010B1" w:rsidP="008010B1">
      <w:pPr>
        <w:rPr>
          <w:rFonts w:cstheme="minorHAnsi"/>
          <w:vertAlign w:val="superscript"/>
        </w:rPr>
      </w:pPr>
      <w:r w:rsidRPr="00F0381C">
        <w:rPr>
          <w:rFonts w:cstheme="minorHAnsi"/>
        </w:rPr>
        <w:t xml:space="preserve">The United Nations has </w:t>
      </w:r>
      <w:r w:rsidR="00EE3311" w:rsidRPr="00F0381C">
        <w:rPr>
          <w:rFonts w:cstheme="minorHAnsi"/>
        </w:rPr>
        <w:t xml:space="preserve">made </w:t>
      </w:r>
      <w:r w:rsidRPr="00F0381C">
        <w:rPr>
          <w:rFonts w:cstheme="minorHAnsi"/>
        </w:rPr>
        <w:t>note of Canada not repealing 43 in all four of its reports to date (199</w:t>
      </w:r>
      <w:r w:rsidR="0057765D" w:rsidRPr="00F0381C">
        <w:rPr>
          <w:rFonts w:cstheme="minorHAnsi"/>
        </w:rPr>
        <w:t>4</w:t>
      </w:r>
      <w:r w:rsidRPr="00F0381C">
        <w:rPr>
          <w:rFonts w:cstheme="minorHAnsi"/>
        </w:rPr>
        <w:t>, 2003 and 2012</w:t>
      </w:r>
      <w:r w:rsidR="0033236F" w:rsidRPr="00F0381C">
        <w:rPr>
          <w:rFonts w:cstheme="minorHAnsi"/>
        </w:rPr>
        <w:t>) (UNCRC, 1994, 2003, 2012)</w:t>
      </w:r>
      <w:r w:rsidRPr="00F0381C">
        <w:rPr>
          <w:rFonts w:cstheme="minorHAnsi"/>
        </w:rPr>
        <w:t>. Canada</w:t>
      </w:r>
      <w:r w:rsidR="00764E87" w:rsidRPr="00F0381C">
        <w:rPr>
          <w:rFonts w:cstheme="minorHAnsi"/>
        </w:rPr>
        <w:t>’</w:t>
      </w:r>
      <w:r w:rsidRPr="00F0381C">
        <w:rPr>
          <w:rFonts w:cstheme="minorHAnsi"/>
        </w:rPr>
        <w:t xml:space="preserve">s Parliament has in fact been dealing with the repeal of 43 since </w:t>
      </w:r>
      <w:r w:rsidR="00764E87" w:rsidRPr="00F0381C">
        <w:rPr>
          <w:rFonts w:cstheme="minorHAnsi"/>
        </w:rPr>
        <w:t>January 1994</w:t>
      </w:r>
      <w:r w:rsidR="00EE3311" w:rsidRPr="00F0381C">
        <w:rPr>
          <w:rFonts w:cstheme="minorHAnsi"/>
        </w:rPr>
        <w:t xml:space="preserve"> </w:t>
      </w:r>
      <w:r w:rsidRPr="00F0381C">
        <w:rPr>
          <w:rFonts w:cstheme="minorHAnsi"/>
        </w:rPr>
        <w:t>(Bill C-296)</w:t>
      </w:r>
      <w:r w:rsidR="00EE3311" w:rsidRPr="00F0381C">
        <w:rPr>
          <w:rFonts w:cstheme="minorHAnsi"/>
        </w:rPr>
        <w:t xml:space="preserve">, a little over 6 months before the </w:t>
      </w:r>
      <w:r w:rsidR="00D22631" w:rsidRPr="00F0381C">
        <w:rPr>
          <w:rFonts w:cstheme="minorHAnsi"/>
        </w:rPr>
        <w:t>initial</w:t>
      </w:r>
      <w:r w:rsidR="00EE3311" w:rsidRPr="00F0381C">
        <w:rPr>
          <w:rFonts w:cstheme="minorHAnsi"/>
        </w:rPr>
        <w:t xml:space="preserve"> CRC report marking its review. The bill </w:t>
      </w:r>
      <w:r w:rsidR="00FE08DA" w:rsidRPr="00F0381C">
        <w:rPr>
          <w:rFonts w:cstheme="minorHAnsi"/>
        </w:rPr>
        <w:t>did not make it past its first reading</w:t>
      </w:r>
      <w:r w:rsidR="00FD02B9" w:rsidRPr="00F0381C">
        <w:rPr>
          <w:rFonts w:cstheme="minorHAnsi"/>
        </w:rPr>
        <w:t xml:space="preserve"> (LEGISinfo, 1994)</w:t>
      </w:r>
      <w:r w:rsidR="00EE3311" w:rsidRPr="00F0381C">
        <w:rPr>
          <w:rFonts w:cstheme="minorHAnsi"/>
        </w:rPr>
        <w:t>.</w:t>
      </w:r>
      <w:r w:rsidR="00814863" w:rsidRPr="00F0381C">
        <w:rPr>
          <w:rFonts w:cstheme="minorHAnsi"/>
        </w:rPr>
        <w:t xml:space="preserve"> </w:t>
      </w:r>
      <w:r w:rsidR="00FE08DA" w:rsidRPr="00F0381C">
        <w:rPr>
          <w:rFonts w:cstheme="minorHAnsi"/>
        </w:rPr>
        <w:t>An additional 10 bills have been tabled since then</w:t>
      </w:r>
      <w:r w:rsidR="0033236F" w:rsidRPr="00F0381C">
        <w:rPr>
          <w:rFonts w:cstheme="minorHAnsi"/>
        </w:rPr>
        <w:t xml:space="preserve"> (LEGISinfo, 2019)</w:t>
      </w:r>
      <w:r w:rsidR="00764E87" w:rsidRPr="00F0381C">
        <w:rPr>
          <w:rFonts w:cstheme="minorHAnsi"/>
        </w:rPr>
        <w:t>,</w:t>
      </w:r>
      <w:r w:rsidRPr="00F0381C">
        <w:rPr>
          <w:rFonts w:cstheme="minorHAnsi"/>
        </w:rPr>
        <w:t xml:space="preserve"> </w:t>
      </w:r>
      <w:r w:rsidR="00A8433D" w:rsidRPr="00F0381C">
        <w:rPr>
          <w:rFonts w:cstheme="minorHAnsi"/>
        </w:rPr>
        <w:t>to no avail. In 2008, the</w:t>
      </w:r>
      <w:r w:rsidRPr="00F0381C">
        <w:rPr>
          <w:rFonts w:cstheme="minorHAnsi"/>
        </w:rPr>
        <w:t xml:space="preserve"> 6</w:t>
      </w:r>
      <w:r w:rsidRPr="00F0381C">
        <w:rPr>
          <w:rFonts w:cstheme="minorHAnsi"/>
          <w:vertAlign w:val="superscript"/>
        </w:rPr>
        <w:t>th</w:t>
      </w:r>
      <w:r w:rsidRPr="00F0381C">
        <w:rPr>
          <w:rFonts w:cstheme="minorHAnsi"/>
        </w:rPr>
        <w:t xml:space="preserve"> bill</w:t>
      </w:r>
      <w:r w:rsidR="00A8433D" w:rsidRPr="00F0381C">
        <w:rPr>
          <w:rFonts w:cstheme="minorHAnsi"/>
        </w:rPr>
        <w:t xml:space="preserve"> (S-209),</w:t>
      </w:r>
      <w:r w:rsidRPr="00F0381C">
        <w:rPr>
          <w:rFonts w:cstheme="minorHAnsi"/>
        </w:rPr>
        <w:t xml:space="preserve"> was studied by the Committee and passed by the Senate – </w:t>
      </w:r>
      <w:r w:rsidR="00F652DD" w:rsidRPr="00F0381C">
        <w:rPr>
          <w:rFonts w:cstheme="minorHAnsi"/>
        </w:rPr>
        <w:t>however</w:t>
      </w:r>
      <w:r w:rsidRPr="00F0381C">
        <w:rPr>
          <w:rFonts w:cstheme="minorHAnsi"/>
        </w:rPr>
        <w:t xml:space="preserve"> it didn’t go past the first reading in the House </w:t>
      </w:r>
      <w:r w:rsidR="00F652DD" w:rsidRPr="00F0381C">
        <w:rPr>
          <w:rFonts w:cstheme="minorHAnsi"/>
        </w:rPr>
        <w:t>of Commons</w:t>
      </w:r>
      <w:r w:rsidR="0033236F" w:rsidRPr="00F0381C">
        <w:rPr>
          <w:rFonts w:cstheme="minorHAnsi"/>
        </w:rPr>
        <w:t xml:space="preserve"> (LEGISinfo, 2008)</w:t>
      </w:r>
      <w:r w:rsidRPr="00F0381C">
        <w:rPr>
          <w:rFonts w:cstheme="minorHAnsi"/>
        </w:rPr>
        <w:t>. The latest bill (S-206</w:t>
      </w:r>
      <w:r w:rsidR="002D4BEF" w:rsidRPr="00F0381C">
        <w:rPr>
          <w:rFonts w:cstheme="minorHAnsi"/>
        </w:rPr>
        <w:t>)</w:t>
      </w:r>
      <w:r w:rsidR="00ED7303" w:rsidRPr="00F0381C">
        <w:rPr>
          <w:rFonts w:cstheme="minorHAnsi"/>
        </w:rPr>
        <w:t xml:space="preserve"> </w:t>
      </w:r>
      <w:r w:rsidRPr="00F0381C">
        <w:rPr>
          <w:rFonts w:cstheme="minorHAnsi"/>
        </w:rPr>
        <w:t>didn’t make it past its second reading in the Senate</w:t>
      </w:r>
      <w:r w:rsidR="002D4BEF" w:rsidRPr="00F0381C">
        <w:rPr>
          <w:rFonts w:cstheme="minorHAnsi"/>
        </w:rPr>
        <w:t xml:space="preserve"> (LEGISinfo, 2019)</w:t>
      </w:r>
      <w:r w:rsidRPr="00F0381C">
        <w:rPr>
          <w:rFonts w:cstheme="minorHAnsi"/>
        </w:rPr>
        <w:t xml:space="preserve">. The </w:t>
      </w:r>
      <w:r w:rsidR="00B71F44" w:rsidRPr="00F0381C">
        <w:rPr>
          <w:rFonts w:cstheme="minorHAnsi"/>
        </w:rPr>
        <w:t>R</w:t>
      </w:r>
      <w:r w:rsidRPr="00F0381C">
        <w:rPr>
          <w:rFonts w:cstheme="minorHAnsi"/>
        </w:rPr>
        <w:t xml:space="preserve">esponse </w:t>
      </w:r>
      <w:r w:rsidR="00B71F44" w:rsidRPr="00F0381C">
        <w:rPr>
          <w:rFonts w:cstheme="minorHAnsi"/>
        </w:rPr>
        <w:t>S</w:t>
      </w:r>
      <w:r w:rsidRPr="00F0381C">
        <w:rPr>
          <w:rFonts w:cstheme="minorHAnsi"/>
        </w:rPr>
        <w:t xml:space="preserve">peech in this reading speaks very strongly against child violence, advocating for </w:t>
      </w:r>
      <w:r w:rsidR="00F652DD" w:rsidRPr="00F0381C">
        <w:rPr>
          <w:rFonts w:cstheme="minorHAnsi"/>
        </w:rPr>
        <w:t>harsher</w:t>
      </w:r>
      <w:r w:rsidRPr="00F0381C">
        <w:rPr>
          <w:rFonts w:cstheme="minorHAnsi"/>
        </w:rPr>
        <w:t xml:space="preserve"> penalties – </w:t>
      </w:r>
      <w:r w:rsidR="00A8433D" w:rsidRPr="00F0381C">
        <w:rPr>
          <w:rFonts w:cstheme="minorHAnsi"/>
        </w:rPr>
        <w:t>but</w:t>
      </w:r>
      <w:r w:rsidRPr="00F0381C">
        <w:rPr>
          <w:rFonts w:cstheme="minorHAnsi"/>
        </w:rPr>
        <w:t xml:space="preserve"> doesn’t believe </w:t>
      </w:r>
      <w:r w:rsidR="00A8433D" w:rsidRPr="00F0381C">
        <w:rPr>
          <w:rFonts w:cstheme="minorHAnsi"/>
        </w:rPr>
        <w:t xml:space="preserve">that </w:t>
      </w:r>
      <w:r w:rsidRPr="00F0381C">
        <w:rPr>
          <w:rFonts w:cstheme="minorHAnsi"/>
        </w:rPr>
        <w:t xml:space="preserve">spanking is </w:t>
      </w:r>
      <w:r w:rsidR="00A8433D" w:rsidRPr="00F0381C">
        <w:rPr>
          <w:rFonts w:cstheme="minorHAnsi"/>
        </w:rPr>
        <w:t>‘</w:t>
      </w:r>
      <w:r w:rsidRPr="00F0381C">
        <w:rPr>
          <w:rFonts w:cstheme="minorHAnsi"/>
        </w:rPr>
        <w:t>violence</w:t>
      </w:r>
      <w:r w:rsidR="00A8433D" w:rsidRPr="00F0381C">
        <w:rPr>
          <w:rFonts w:cstheme="minorHAnsi"/>
        </w:rPr>
        <w:t>’</w:t>
      </w:r>
      <w:r w:rsidR="00817111" w:rsidRPr="00F0381C">
        <w:rPr>
          <w:rFonts w:cstheme="minorHAnsi"/>
        </w:rPr>
        <w:t xml:space="preserve"> (Senate</w:t>
      </w:r>
      <w:r w:rsidR="003F47A6" w:rsidRPr="00F0381C">
        <w:rPr>
          <w:rFonts w:cstheme="minorHAnsi"/>
        </w:rPr>
        <w:t>, 52</w:t>
      </w:r>
      <w:r w:rsidR="003F47A6" w:rsidRPr="00F0381C">
        <w:rPr>
          <w:rFonts w:cstheme="minorHAnsi"/>
          <w:vertAlign w:val="superscript"/>
        </w:rPr>
        <w:t>nd</w:t>
      </w:r>
      <w:r w:rsidR="00817111" w:rsidRPr="00F0381C">
        <w:rPr>
          <w:rFonts w:cstheme="minorHAnsi"/>
        </w:rPr>
        <w:t>, 2016)</w:t>
      </w:r>
      <w:r w:rsidRPr="00F0381C">
        <w:rPr>
          <w:rFonts w:cstheme="minorHAnsi"/>
        </w:rPr>
        <w:t xml:space="preserve">. </w:t>
      </w:r>
      <w:r w:rsidR="004A1119" w:rsidRPr="00F0381C">
        <w:rPr>
          <w:rFonts w:cstheme="minorHAnsi"/>
        </w:rPr>
        <w:t>A previous</w:t>
      </w:r>
      <w:r w:rsidR="008E6530" w:rsidRPr="00F0381C">
        <w:rPr>
          <w:rFonts w:cstheme="minorHAnsi"/>
        </w:rPr>
        <w:t xml:space="preserve"> </w:t>
      </w:r>
      <w:r w:rsidR="00B71F44" w:rsidRPr="00F0381C">
        <w:rPr>
          <w:rFonts w:cstheme="minorHAnsi"/>
        </w:rPr>
        <w:t>S</w:t>
      </w:r>
      <w:r w:rsidR="008E6530" w:rsidRPr="00F0381C">
        <w:rPr>
          <w:rFonts w:cstheme="minorHAnsi"/>
        </w:rPr>
        <w:t xml:space="preserve">ponsor </w:t>
      </w:r>
      <w:r w:rsidR="00B71F44" w:rsidRPr="00F0381C">
        <w:rPr>
          <w:rFonts w:cstheme="minorHAnsi"/>
        </w:rPr>
        <w:t>S</w:t>
      </w:r>
      <w:r w:rsidR="008E6530" w:rsidRPr="00F0381C">
        <w:rPr>
          <w:rFonts w:cstheme="minorHAnsi"/>
        </w:rPr>
        <w:t>peech</w:t>
      </w:r>
      <w:r w:rsidRPr="00F0381C">
        <w:rPr>
          <w:rFonts w:cstheme="minorHAnsi"/>
        </w:rPr>
        <w:t xml:space="preserve"> </w:t>
      </w:r>
      <w:r w:rsidR="008E6530" w:rsidRPr="00F0381C">
        <w:rPr>
          <w:rFonts w:cstheme="minorHAnsi"/>
        </w:rPr>
        <w:t>brings up</w:t>
      </w:r>
      <w:r w:rsidRPr="00F0381C">
        <w:rPr>
          <w:rFonts w:cstheme="minorHAnsi"/>
        </w:rPr>
        <w:t xml:space="preserve"> that legally (repeal of 43 or not), trivial matters or matters where force is necessary to protect people are not criminal offences – as is so with all State Parties, including ones with </w:t>
      </w:r>
      <w:r w:rsidR="006F178A" w:rsidRPr="00F0381C">
        <w:rPr>
          <w:rFonts w:cstheme="minorHAnsi"/>
        </w:rPr>
        <w:t xml:space="preserve">the </w:t>
      </w:r>
      <w:r w:rsidRPr="00F0381C">
        <w:rPr>
          <w:rFonts w:cstheme="minorHAnsi"/>
        </w:rPr>
        <w:t>ban. A</w:t>
      </w:r>
      <w:r w:rsidR="00552317" w:rsidRPr="00F0381C">
        <w:rPr>
          <w:rFonts w:cstheme="minorHAnsi"/>
        </w:rPr>
        <w:t xml:space="preserve"> sponsor to several of the bills, the </w:t>
      </w:r>
      <w:r w:rsidRPr="00F0381C">
        <w:rPr>
          <w:rFonts w:cstheme="minorHAnsi"/>
        </w:rPr>
        <w:t>Honourable Senator Hervieux-Payette, PC,</w:t>
      </w:r>
      <w:r w:rsidR="00552317" w:rsidRPr="00F0381C">
        <w:rPr>
          <w:rFonts w:cstheme="minorHAnsi"/>
        </w:rPr>
        <w:t xml:space="preserve"> can be directly quoted</w:t>
      </w:r>
      <w:r w:rsidRPr="00F0381C">
        <w:rPr>
          <w:rFonts w:cstheme="minorHAnsi"/>
        </w:rPr>
        <w:t xml:space="preserve"> “</w:t>
      </w:r>
      <w:r w:rsidR="00552317" w:rsidRPr="00F0381C">
        <w:rPr>
          <w:color w:val="333333"/>
        </w:rPr>
        <w:t>t</w:t>
      </w:r>
      <w:r w:rsidRPr="00F0381C">
        <w:rPr>
          <w:color w:val="333333"/>
        </w:rPr>
        <w:t>o allow corporal punishment is to allow violence against citizens and to admit that they are not full-fledged citizens. To prohibit corporal punishment sends a clear message that violence against children is no longer tolerated</w:t>
      </w:r>
      <w:r w:rsidR="004A1119" w:rsidRPr="00F0381C">
        <w:rPr>
          <w:color w:val="333333"/>
        </w:rPr>
        <w:t>” (Senate, 2007).</w:t>
      </w:r>
    </w:p>
    <w:p w14:paraId="12930BE0" w14:textId="77777777" w:rsidR="008010B1" w:rsidRPr="00F0381C" w:rsidRDefault="008010B1" w:rsidP="008010B1">
      <w:pPr>
        <w:rPr>
          <w:rFonts w:cstheme="minorHAnsi"/>
          <w:vertAlign w:val="superscript"/>
        </w:rPr>
      </w:pPr>
      <w:r w:rsidRPr="00F0381C">
        <w:rPr>
          <w:rFonts w:cstheme="minorHAnsi"/>
        </w:rPr>
        <w:t xml:space="preserve">The issue was also brought to the </w:t>
      </w:r>
      <w:r w:rsidR="00262C97" w:rsidRPr="00F0381C">
        <w:rPr>
          <w:rFonts w:cstheme="minorHAnsi"/>
        </w:rPr>
        <w:t>Supreme Court</w:t>
      </w:r>
      <w:r w:rsidRPr="00F0381C">
        <w:rPr>
          <w:rFonts w:cstheme="minorHAnsi"/>
        </w:rPr>
        <w:t xml:space="preserve"> in </w:t>
      </w:r>
      <w:r w:rsidR="002D1BBF" w:rsidRPr="00F0381C">
        <w:rPr>
          <w:rFonts w:cstheme="minorHAnsi"/>
        </w:rPr>
        <w:t>2004</w:t>
      </w:r>
      <w:r w:rsidR="004A1119" w:rsidRPr="00F0381C">
        <w:rPr>
          <w:rFonts w:cstheme="minorHAnsi"/>
        </w:rPr>
        <w:t xml:space="preserve"> (Canadian Foundation for Children, Youth and the Law, 2004)</w:t>
      </w:r>
      <w:r w:rsidRPr="00F0381C">
        <w:rPr>
          <w:rFonts w:cstheme="minorHAnsi"/>
        </w:rPr>
        <w:t xml:space="preserve"> </w:t>
      </w:r>
      <w:r w:rsidR="00F652DD" w:rsidRPr="00F0381C">
        <w:rPr>
          <w:rFonts w:cstheme="minorHAnsi"/>
        </w:rPr>
        <w:t>though</w:t>
      </w:r>
      <w:r w:rsidRPr="00F0381C">
        <w:rPr>
          <w:rFonts w:cstheme="minorHAnsi"/>
        </w:rPr>
        <w:t xml:space="preserve"> </w:t>
      </w:r>
      <w:r w:rsidR="00262C97" w:rsidRPr="00F0381C">
        <w:rPr>
          <w:rFonts w:cstheme="minorHAnsi"/>
        </w:rPr>
        <w:t>it was ruled that “physical force was acceptable within certain bounds – it cannot be used on children under the age of 2, it cannot involve implements, such as a paddle or a belt, and blows to a child’s head are not allowed”</w:t>
      </w:r>
      <w:r w:rsidR="004C3694" w:rsidRPr="00F0381C">
        <w:rPr>
          <w:rFonts w:cstheme="minorHAnsi"/>
        </w:rPr>
        <w:t xml:space="preserve"> </w:t>
      </w:r>
      <w:r w:rsidR="004A1119" w:rsidRPr="00F0381C">
        <w:rPr>
          <w:rFonts w:cstheme="minorHAnsi"/>
        </w:rPr>
        <w:t>(Roher, 2016).</w:t>
      </w:r>
    </w:p>
    <w:p w14:paraId="2E3B3CE3" w14:textId="77777777" w:rsidR="008543A5" w:rsidRPr="00F0381C" w:rsidRDefault="008543A5" w:rsidP="008543A5">
      <w:pPr>
        <w:rPr>
          <w:rFonts w:cstheme="minorHAnsi"/>
        </w:rPr>
      </w:pPr>
      <w:r w:rsidRPr="00F0381C">
        <w:rPr>
          <w:rFonts w:cstheme="minorHAnsi"/>
        </w:rPr>
        <w:t xml:space="preserve">Several </w:t>
      </w:r>
      <w:r w:rsidR="00635F18" w:rsidRPr="00F0381C">
        <w:rPr>
          <w:rFonts w:cstheme="minorHAnsi"/>
        </w:rPr>
        <w:t>Canadian</w:t>
      </w:r>
      <w:r w:rsidR="00CC61AB" w:rsidRPr="00F0381C">
        <w:rPr>
          <w:rFonts w:cstheme="minorHAnsi"/>
        </w:rPr>
        <w:t>s</w:t>
      </w:r>
      <w:r w:rsidRPr="00F0381C">
        <w:rPr>
          <w:rFonts w:cstheme="minorHAnsi"/>
        </w:rPr>
        <w:t xml:space="preserve"> have formed</w:t>
      </w:r>
      <w:r w:rsidR="00CC61AB" w:rsidRPr="00F0381C">
        <w:rPr>
          <w:rFonts w:cstheme="minorHAnsi"/>
        </w:rPr>
        <w:t xml:space="preserve"> different groups</w:t>
      </w:r>
      <w:r w:rsidRPr="00F0381C">
        <w:rPr>
          <w:rFonts w:cstheme="minorHAnsi"/>
        </w:rPr>
        <w:t xml:space="preserve"> to call for the repeal of Section 43 – often citing that in addition to a violation of the </w:t>
      </w:r>
      <w:r w:rsidR="00B75E0D" w:rsidRPr="00F0381C">
        <w:rPr>
          <w:rFonts w:cstheme="minorHAnsi"/>
        </w:rPr>
        <w:t>Convention</w:t>
      </w:r>
      <w:r w:rsidRPr="00F0381C">
        <w:rPr>
          <w:rFonts w:cstheme="minorHAnsi"/>
        </w:rPr>
        <w:t>, it is in violation to Sections 7</w:t>
      </w:r>
      <w:r w:rsidR="00062D90" w:rsidRPr="00F0381C">
        <w:rPr>
          <w:rFonts w:cstheme="minorHAnsi"/>
        </w:rPr>
        <w:t xml:space="preserve"> (Life, Liberty and Security of the Person)</w:t>
      </w:r>
      <w:r w:rsidRPr="00F0381C">
        <w:rPr>
          <w:rFonts w:cstheme="minorHAnsi"/>
        </w:rPr>
        <w:t>, 12</w:t>
      </w:r>
      <w:r w:rsidR="00062D90" w:rsidRPr="00F0381C">
        <w:rPr>
          <w:rFonts w:cstheme="minorHAnsi"/>
        </w:rPr>
        <w:t xml:space="preserve"> (Cruel and Unusual Treatment or Punishment)</w:t>
      </w:r>
      <w:r w:rsidRPr="00F0381C">
        <w:rPr>
          <w:rFonts w:cstheme="minorHAnsi"/>
        </w:rPr>
        <w:t xml:space="preserve"> and 15</w:t>
      </w:r>
      <w:r w:rsidR="00062D90" w:rsidRPr="00F0381C">
        <w:rPr>
          <w:rFonts w:cstheme="minorHAnsi"/>
        </w:rPr>
        <w:t xml:space="preserve"> (Equality Rights)</w:t>
      </w:r>
      <w:r w:rsidRPr="00F0381C">
        <w:rPr>
          <w:rFonts w:cstheme="minorHAnsi"/>
        </w:rPr>
        <w:t xml:space="preserve"> of the Canadian Charter of Rights and Freedom</w:t>
      </w:r>
      <w:r w:rsidR="004C7365" w:rsidRPr="00F0381C">
        <w:rPr>
          <w:rFonts w:cstheme="minorHAnsi"/>
        </w:rPr>
        <w:t>s (Department of Justice, 1982).</w:t>
      </w:r>
    </w:p>
    <w:p w14:paraId="319B8E43" w14:textId="77777777" w:rsidR="006A65DD" w:rsidRPr="00F0381C" w:rsidRDefault="001244C7" w:rsidP="0000331C">
      <w:pPr>
        <w:pStyle w:val="Heading2"/>
        <w:numPr>
          <w:ilvl w:val="0"/>
          <w:numId w:val="19"/>
        </w:numPr>
      </w:pPr>
      <w:bookmarkStart w:id="9" w:name="_Toc33929380"/>
      <w:r w:rsidRPr="00F0381C">
        <w:t>3 PROBLEMS WITH THE REPEAL OF SECTION 43</w:t>
      </w:r>
      <w:bookmarkEnd w:id="9"/>
    </w:p>
    <w:p w14:paraId="37AD7C6D" w14:textId="77777777" w:rsidR="00922AE6" w:rsidRPr="00F0381C" w:rsidRDefault="00922AE6" w:rsidP="00E15506">
      <w:pPr>
        <w:rPr>
          <w:rFonts w:cstheme="minorHAnsi"/>
        </w:rPr>
      </w:pPr>
      <w:r w:rsidRPr="00F0381C">
        <w:rPr>
          <w:rFonts w:cstheme="minorHAnsi"/>
        </w:rPr>
        <w:t>The problems with repealing section 43 are directly related to Canadian parental views and beliefs.</w:t>
      </w:r>
    </w:p>
    <w:p w14:paraId="158B4482" w14:textId="77777777" w:rsidR="00ED06A2" w:rsidRPr="00F0381C" w:rsidRDefault="00F772A7" w:rsidP="0000331C">
      <w:pPr>
        <w:pStyle w:val="Heading4"/>
        <w:numPr>
          <w:ilvl w:val="0"/>
          <w:numId w:val="20"/>
        </w:numPr>
      </w:pPr>
      <w:r w:rsidRPr="00F0381C">
        <w:t>PAST</w:t>
      </w:r>
      <w:r w:rsidR="0043331E" w:rsidRPr="00F0381C">
        <w:t xml:space="preserve"> GENERATION</w:t>
      </w:r>
      <w:r w:rsidRPr="00F0381C">
        <w:t>S</w:t>
      </w:r>
    </w:p>
    <w:p w14:paraId="1ACFD9B7" w14:textId="77777777" w:rsidR="00735E45" w:rsidRPr="00F0381C" w:rsidRDefault="00AD1D10" w:rsidP="004010F3">
      <w:pPr>
        <w:rPr>
          <w:rFonts w:cstheme="minorHAnsi"/>
        </w:rPr>
      </w:pPr>
      <w:r w:rsidRPr="00F0381C">
        <w:rPr>
          <w:rFonts w:cstheme="minorHAnsi"/>
        </w:rPr>
        <w:t xml:space="preserve">To </w:t>
      </w:r>
      <w:r w:rsidRPr="00F0381C">
        <w:rPr>
          <w:rFonts w:cstheme="minorHAnsi"/>
          <w:b/>
          <w:bCs/>
          <w:i/>
          <w:iCs/>
          <w:u w:val="single"/>
        </w:rPr>
        <w:t>not</w:t>
      </w:r>
      <w:r w:rsidRPr="00F0381C">
        <w:rPr>
          <w:rFonts w:cstheme="minorHAnsi"/>
        </w:rPr>
        <w:t xml:space="preserve"> spank your child at the time the first Criminal Code came </w:t>
      </w:r>
      <w:r w:rsidR="006A603F" w:rsidRPr="00F0381C">
        <w:rPr>
          <w:rFonts w:cstheme="minorHAnsi"/>
        </w:rPr>
        <w:t>into force (1893),</w:t>
      </w:r>
      <w:r w:rsidRPr="00F0381C">
        <w:rPr>
          <w:rFonts w:cstheme="minorHAnsi"/>
        </w:rPr>
        <w:t xml:space="preserve"> was unacceptable and considered irresponsible parenting. </w:t>
      </w:r>
      <w:r w:rsidR="000528E1" w:rsidRPr="00F0381C">
        <w:rPr>
          <w:rFonts w:cstheme="minorHAnsi"/>
        </w:rPr>
        <w:t xml:space="preserve">The </w:t>
      </w:r>
      <w:r w:rsidR="00F544F4" w:rsidRPr="00F0381C">
        <w:rPr>
          <w:rFonts w:cstheme="minorHAnsi"/>
        </w:rPr>
        <w:t>law</w:t>
      </w:r>
      <w:r w:rsidR="000528E1" w:rsidRPr="00F0381C">
        <w:rPr>
          <w:rFonts w:cstheme="minorHAnsi"/>
        </w:rPr>
        <w:t>, then known as Section 55</w:t>
      </w:r>
      <w:r w:rsidR="00AD600E" w:rsidRPr="00F0381C">
        <w:rPr>
          <w:rFonts w:cstheme="minorHAnsi"/>
        </w:rPr>
        <w:t xml:space="preserve"> (</w:t>
      </w:r>
      <w:r w:rsidR="00D22631" w:rsidRPr="00F0381C">
        <w:rPr>
          <w:rFonts w:cstheme="minorHAnsi"/>
        </w:rPr>
        <w:t>Discipline</w:t>
      </w:r>
      <w:r w:rsidR="00AD600E" w:rsidRPr="00F0381C">
        <w:rPr>
          <w:rFonts w:cstheme="minorHAnsi"/>
        </w:rPr>
        <w:t xml:space="preserve"> of Minors)</w:t>
      </w:r>
      <w:r w:rsidR="000528E1" w:rsidRPr="00F0381C">
        <w:rPr>
          <w:rFonts w:cstheme="minorHAnsi"/>
        </w:rPr>
        <w:t xml:space="preserve">, </w:t>
      </w:r>
      <w:r w:rsidR="004E797C" w:rsidRPr="00F0381C">
        <w:rPr>
          <w:rFonts w:cstheme="minorHAnsi"/>
        </w:rPr>
        <w:t>was</w:t>
      </w:r>
      <w:r w:rsidR="000528E1" w:rsidRPr="00F0381C">
        <w:rPr>
          <w:rFonts w:cstheme="minorHAnsi"/>
        </w:rPr>
        <w:t xml:space="preserve"> written almost identically into the first code as it still is today</w:t>
      </w:r>
      <w:r w:rsidR="006C65E7" w:rsidRPr="00F0381C">
        <w:rPr>
          <w:rFonts w:cstheme="minorHAnsi"/>
        </w:rPr>
        <w:t xml:space="preserve"> (Criminal Code, 1892). </w:t>
      </w:r>
      <w:r w:rsidRPr="00F0381C">
        <w:rPr>
          <w:rFonts w:cstheme="minorHAnsi"/>
        </w:rPr>
        <w:t>Not spanking your child is a very new concept.</w:t>
      </w:r>
      <w:r w:rsidR="004010F3" w:rsidRPr="00F0381C">
        <w:rPr>
          <w:rFonts w:cstheme="minorHAnsi"/>
        </w:rPr>
        <w:t xml:space="preserve"> Parents hav</w:t>
      </w:r>
      <w:r w:rsidR="004D5CDF" w:rsidRPr="00F0381C">
        <w:rPr>
          <w:rFonts w:cstheme="minorHAnsi"/>
        </w:rPr>
        <w:t>e</w:t>
      </w:r>
      <w:r w:rsidR="004010F3" w:rsidRPr="00F0381C">
        <w:rPr>
          <w:rFonts w:cstheme="minorHAnsi"/>
        </w:rPr>
        <w:t xml:space="preserve"> been spanking their children for numerous generations, corresponding to the intergenerational cycle of violence (kids who were spanked grew up to spank their </w:t>
      </w:r>
      <w:r w:rsidR="00292BAC" w:rsidRPr="00F0381C">
        <w:rPr>
          <w:rFonts w:cstheme="minorHAnsi"/>
        </w:rPr>
        <w:t xml:space="preserve">own </w:t>
      </w:r>
      <w:r w:rsidR="004010F3" w:rsidRPr="00F0381C">
        <w:rPr>
          <w:rFonts w:cstheme="minorHAnsi"/>
        </w:rPr>
        <w:t xml:space="preserve">kids). Even if this generations parents accept no-spanking method, they aren’t interested in labelling their own parents or </w:t>
      </w:r>
      <w:r w:rsidR="00F652DD" w:rsidRPr="00F0381C">
        <w:rPr>
          <w:rFonts w:cstheme="minorHAnsi"/>
        </w:rPr>
        <w:t>cultural</w:t>
      </w:r>
      <w:r w:rsidR="004010F3" w:rsidRPr="00F0381C">
        <w:rPr>
          <w:rFonts w:cstheme="minorHAnsi"/>
        </w:rPr>
        <w:t xml:space="preserve"> traditions (including </w:t>
      </w:r>
      <w:r w:rsidR="00F652DD" w:rsidRPr="00F0381C">
        <w:rPr>
          <w:rFonts w:cstheme="minorHAnsi"/>
        </w:rPr>
        <w:t>religious</w:t>
      </w:r>
      <w:r w:rsidR="004010F3" w:rsidRPr="00F0381C">
        <w:rPr>
          <w:rFonts w:cstheme="minorHAnsi"/>
        </w:rPr>
        <w:t>) as bad, mean or wrong – and certainly not criminal. This can be applied to immigrants and refugees who may come from a place where much more violent discipline than spanking was permitted. Many parents who were spanked believe it had no negative affect on them.</w:t>
      </w:r>
    </w:p>
    <w:p w14:paraId="32DFF495" w14:textId="77777777" w:rsidR="004010F3" w:rsidRPr="00F0381C" w:rsidRDefault="00DA38EA" w:rsidP="004010F3">
      <w:pPr>
        <w:rPr>
          <w:rFonts w:cstheme="minorHAnsi"/>
          <w:vertAlign w:val="superscript"/>
        </w:rPr>
      </w:pPr>
      <w:r w:rsidRPr="00F0381C">
        <w:rPr>
          <w:rFonts w:cstheme="minorHAnsi"/>
        </w:rPr>
        <w:t xml:space="preserve">In an article from ‘Psychology Today’, Noam Shpancer </w:t>
      </w:r>
      <w:r w:rsidR="00D22631" w:rsidRPr="00F0381C">
        <w:rPr>
          <w:rFonts w:cstheme="minorHAnsi"/>
        </w:rPr>
        <w:t>Ph.D.</w:t>
      </w:r>
      <w:r w:rsidR="004010F3" w:rsidRPr="00F0381C">
        <w:rPr>
          <w:rFonts w:cstheme="minorHAnsi"/>
        </w:rPr>
        <w:t xml:space="preserve"> writes “</w:t>
      </w:r>
      <w:r w:rsidR="004010F3" w:rsidRPr="00F0381C">
        <w:rPr>
          <w:rFonts w:cstheme="minorHAnsi"/>
          <w:color w:val="2C2D30"/>
          <w:shd w:val="clear" w:color="auto" w:fill="FFFFFF"/>
        </w:rPr>
        <w:t>Research has shown that, particularly when we are under duress, we tend to fall back on our primary responses—those that are well learned, those we grew up with. Parenting is stressful, so parents will often fall back on primary responses, those learned early, from their role models for parenting—their own parents</w:t>
      </w:r>
      <w:r w:rsidR="00DE1236" w:rsidRPr="00F0381C">
        <w:rPr>
          <w:rFonts w:cstheme="minorHAnsi"/>
          <w:color w:val="2C2D30"/>
          <w:shd w:val="clear" w:color="auto" w:fill="FFFFFF"/>
        </w:rPr>
        <w:t>” (Shpancer, 2018)</w:t>
      </w:r>
    </w:p>
    <w:p w14:paraId="54B6CD52" w14:textId="77777777" w:rsidR="006B4A2C" w:rsidRPr="00F0381C" w:rsidRDefault="004010F3" w:rsidP="001E5F78">
      <w:pPr>
        <w:rPr>
          <w:rFonts w:cstheme="minorHAnsi"/>
          <w:vertAlign w:val="superscript"/>
          <w:lang w:bidi="he-IL"/>
        </w:rPr>
      </w:pPr>
      <w:r w:rsidRPr="00F0381C">
        <w:rPr>
          <w:rFonts w:cstheme="minorHAnsi"/>
        </w:rPr>
        <w:t>“</w:t>
      </w:r>
      <w:r w:rsidR="0054574B" w:rsidRPr="00F0381C">
        <w:rPr>
          <w:rFonts w:cstheme="minorHAnsi"/>
        </w:rPr>
        <w:t>The WHO acknowledges that changing established societal attitudes and norms is difficult because it requires reshaping deeply ingrained social and cultural norms and behaviours. In Canada, an example might be the norm that some forms of violence, such as corporal punishment of children, are normal and often justifiable</w:t>
      </w:r>
      <w:r w:rsidR="00476E9C" w:rsidRPr="00F0381C">
        <w:rPr>
          <w:rFonts w:cstheme="minorHAnsi"/>
        </w:rPr>
        <w:t>” (WHO, 2017; Hamel et al., 2019).</w:t>
      </w:r>
    </w:p>
    <w:p w14:paraId="03EFB0CA" w14:textId="77777777" w:rsidR="00EC6B3F" w:rsidRPr="00F0381C" w:rsidRDefault="00ED06A2" w:rsidP="0000331C">
      <w:pPr>
        <w:pStyle w:val="Heading4"/>
        <w:numPr>
          <w:ilvl w:val="0"/>
          <w:numId w:val="20"/>
        </w:numPr>
      </w:pPr>
      <w:r w:rsidRPr="00F0381C">
        <w:t xml:space="preserve">CURRENT </w:t>
      </w:r>
      <w:r w:rsidR="0043331E" w:rsidRPr="00F0381C">
        <w:t>GENERATION</w:t>
      </w:r>
      <w:r w:rsidR="00F772A7" w:rsidRPr="00F0381C">
        <w:t>S</w:t>
      </w:r>
    </w:p>
    <w:p w14:paraId="1D5DDB60" w14:textId="77777777" w:rsidR="00EC6B3F" w:rsidRPr="00F0381C" w:rsidRDefault="00EC6B3F" w:rsidP="008C4AF3">
      <w:pPr>
        <w:rPr>
          <w:rFonts w:cstheme="minorHAnsi"/>
        </w:rPr>
      </w:pPr>
      <w:r w:rsidRPr="00F0381C">
        <w:rPr>
          <w:rFonts w:cstheme="minorHAnsi"/>
        </w:rPr>
        <w:t xml:space="preserve">Although the </w:t>
      </w:r>
      <w:r w:rsidR="00D22631" w:rsidRPr="00F0381C">
        <w:rPr>
          <w:rFonts w:cstheme="minorHAnsi"/>
        </w:rPr>
        <w:t>statistics</w:t>
      </w:r>
      <w:r w:rsidRPr="00F0381C">
        <w:rPr>
          <w:rFonts w:cstheme="minorHAnsi"/>
        </w:rPr>
        <w:t xml:space="preserve"> are decreasin</w:t>
      </w:r>
      <w:r w:rsidR="002826E4" w:rsidRPr="00F0381C">
        <w:rPr>
          <w:rFonts w:cstheme="minorHAnsi"/>
        </w:rPr>
        <w:t>g (Perron et al., 2014)</w:t>
      </w:r>
      <w:r w:rsidRPr="00F0381C">
        <w:rPr>
          <w:rFonts w:cstheme="minorHAnsi"/>
        </w:rPr>
        <w:t xml:space="preserve">, a large </w:t>
      </w:r>
      <w:r w:rsidR="008919D9" w:rsidRPr="00F0381C">
        <w:rPr>
          <w:rFonts w:cstheme="minorHAnsi"/>
        </w:rPr>
        <w:t>sum</w:t>
      </w:r>
      <w:r w:rsidRPr="00F0381C">
        <w:rPr>
          <w:rFonts w:cstheme="minorHAnsi"/>
        </w:rPr>
        <w:t xml:space="preserve"> of Canadian parents currently spank their children and/or believe it shouldn’t be a criminal offence</w:t>
      </w:r>
      <w:r w:rsidR="000F35C7" w:rsidRPr="00F0381C">
        <w:rPr>
          <w:rFonts w:cstheme="minorHAnsi"/>
        </w:rPr>
        <w:t xml:space="preserve"> (Angus Reid Group, Globe and Mail, CTV, 1999).</w:t>
      </w:r>
      <w:r w:rsidRPr="00F0381C">
        <w:rPr>
          <w:rFonts w:cstheme="minorHAnsi"/>
        </w:rPr>
        <w:t xml:space="preserve"> Repealing 43 would overnight </w:t>
      </w:r>
      <w:r w:rsidR="00F652DD" w:rsidRPr="00F0381C">
        <w:rPr>
          <w:rFonts w:cstheme="minorHAnsi"/>
        </w:rPr>
        <w:t>criminalize</w:t>
      </w:r>
      <w:r w:rsidRPr="00F0381C">
        <w:rPr>
          <w:rFonts w:cstheme="minorHAnsi"/>
        </w:rPr>
        <w:t xml:space="preserve"> a large </w:t>
      </w:r>
      <w:r w:rsidR="00D22631" w:rsidRPr="00F0381C">
        <w:rPr>
          <w:rFonts w:cstheme="minorHAnsi"/>
        </w:rPr>
        <w:t>number</w:t>
      </w:r>
      <w:r w:rsidRPr="00F0381C">
        <w:rPr>
          <w:rFonts w:cstheme="minorHAnsi"/>
        </w:rPr>
        <w:t xml:space="preserve"> of Canadian parents. </w:t>
      </w:r>
      <w:r w:rsidR="00182A8D" w:rsidRPr="00F0381C">
        <w:rPr>
          <w:rFonts w:cstheme="minorHAnsi"/>
        </w:rPr>
        <w:t>The ‘Best Interests of the Child’</w:t>
      </w:r>
      <w:r w:rsidRPr="00F0381C">
        <w:rPr>
          <w:rFonts w:cstheme="minorHAnsi"/>
        </w:rPr>
        <w:t xml:space="preserve"> includes efforts to keep </w:t>
      </w:r>
      <w:r w:rsidR="00182A8D" w:rsidRPr="00F0381C">
        <w:rPr>
          <w:rFonts w:cstheme="minorHAnsi"/>
        </w:rPr>
        <w:t>th</w:t>
      </w:r>
      <w:r w:rsidR="00FD3605" w:rsidRPr="00F0381C">
        <w:rPr>
          <w:rFonts w:cstheme="minorHAnsi"/>
        </w:rPr>
        <w:t>e</w:t>
      </w:r>
      <w:r w:rsidR="00182A8D" w:rsidRPr="00F0381C">
        <w:rPr>
          <w:rFonts w:cstheme="minorHAnsi"/>
        </w:rPr>
        <w:t xml:space="preserve"> </w:t>
      </w:r>
      <w:r w:rsidRPr="00F0381C">
        <w:rPr>
          <w:rFonts w:cstheme="minorHAnsi"/>
        </w:rPr>
        <w:t xml:space="preserve">child with their parent, not in care while </w:t>
      </w:r>
      <w:r w:rsidR="00182A8D" w:rsidRPr="00F0381C">
        <w:rPr>
          <w:rFonts w:cstheme="minorHAnsi"/>
        </w:rPr>
        <w:t xml:space="preserve">the </w:t>
      </w:r>
      <w:r w:rsidRPr="00F0381C">
        <w:rPr>
          <w:rFonts w:cstheme="minorHAnsi"/>
        </w:rPr>
        <w:t xml:space="preserve">parent is in custody. One could argue that parents who legitimately do not know any better are not necessarily committing a criminal offence. Given the recentness of evidence against spanking, many Canadians are </w:t>
      </w:r>
      <w:r w:rsidR="00182A8D" w:rsidRPr="00F0381C">
        <w:rPr>
          <w:rFonts w:cstheme="minorHAnsi"/>
        </w:rPr>
        <w:t>un</w:t>
      </w:r>
      <w:r w:rsidRPr="00F0381C">
        <w:rPr>
          <w:rFonts w:cstheme="minorHAnsi"/>
        </w:rPr>
        <w:t xml:space="preserve">informed of its negative consequences. Most of the world is new to this type of law or the new </w:t>
      </w:r>
      <w:r w:rsidR="00182A8D" w:rsidRPr="00F0381C">
        <w:rPr>
          <w:rFonts w:cstheme="minorHAnsi"/>
        </w:rPr>
        <w:t>evidence against spanking</w:t>
      </w:r>
      <w:r w:rsidR="00962DB7" w:rsidRPr="00F0381C">
        <w:rPr>
          <w:rFonts w:cstheme="minorHAnsi"/>
        </w:rPr>
        <w:t xml:space="preserve"> (</w:t>
      </w:r>
      <w:r w:rsidR="008E7972" w:rsidRPr="00F0381C">
        <w:rPr>
          <w:rFonts w:cstheme="minorHAnsi"/>
        </w:rPr>
        <w:t xml:space="preserve">Millichamp et al., 2006; </w:t>
      </w:r>
      <w:r w:rsidR="00962DB7" w:rsidRPr="00F0381C">
        <w:rPr>
          <w:rFonts w:cstheme="minorHAnsi"/>
        </w:rPr>
        <w:t>Sullivan, 2009; Delaware General Assembly, 2012).</w:t>
      </w:r>
    </w:p>
    <w:p w14:paraId="34B5A8E0" w14:textId="77777777" w:rsidR="00075693" w:rsidRPr="00F0381C" w:rsidRDefault="00ED06A2" w:rsidP="0000331C">
      <w:pPr>
        <w:pStyle w:val="Heading4"/>
        <w:numPr>
          <w:ilvl w:val="0"/>
          <w:numId w:val="20"/>
        </w:numPr>
      </w:pPr>
      <w:r w:rsidRPr="00F0381C">
        <w:rPr>
          <w:lang w:bidi="he-IL"/>
        </w:rPr>
        <w:t>FUTURE</w:t>
      </w:r>
      <w:r w:rsidR="0043331E" w:rsidRPr="00F0381C">
        <w:rPr>
          <w:lang w:bidi="he-IL"/>
        </w:rPr>
        <w:t xml:space="preserve"> GENERATION</w:t>
      </w:r>
      <w:r w:rsidR="00F772A7" w:rsidRPr="00F0381C">
        <w:rPr>
          <w:lang w:bidi="he-IL"/>
        </w:rPr>
        <w:t>S</w:t>
      </w:r>
    </w:p>
    <w:p w14:paraId="381C594A" w14:textId="77777777" w:rsidR="00E30E20" w:rsidRPr="00F0381C" w:rsidRDefault="00075693" w:rsidP="009853C6">
      <w:pPr>
        <w:rPr>
          <w:rFonts w:cstheme="minorHAnsi"/>
        </w:rPr>
      </w:pPr>
      <w:r w:rsidRPr="00F0381C">
        <w:rPr>
          <w:rFonts w:cstheme="minorHAnsi"/>
        </w:rPr>
        <w:t>Even parents who are ready to accept that spanking is wrong are still left unequipped with an alternative on how to discipline their children. Alongside being uninformed of the negative of spanking, they are also uninformed of the positive and effectiveness of non-physical discipline. Parenting is very stressful and challenging and people can only use the tools that they are equipped with.</w:t>
      </w:r>
    </w:p>
    <w:p w14:paraId="329A4366" w14:textId="77777777" w:rsidR="0028391C" w:rsidRPr="00F0381C" w:rsidRDefault="00847EF1" w:rsidP="0000331C">
      <w:pPr>
        <w:pStyle w:val="Heading1"/>
        <w:numPr>
          <w:ilvl w:val="0"/>
          <w:numId w:val="12"/>
        </w:numPr>
        <w:rPr>
          <w:rFonts w:eastAsia="Times New Roman"/>
          <w:color w:val="333333"/>
          <w:lang w:eastAsia="en-CA" w:bidi="he-IL"/>
        </w:rPr>
      </w:pPr>
      <w:bookmarkStart w:id="10" w:name="_Toc33929381"/>
      <w:r w:rsidRPr="00F0381C">
        <w:t>WHERE DO WE GO FROM HERE?</w:t>
      </w:r>
      <w:bookmarkEnd w:id="10"/>
    </w:p>
    <w:p w14:paraId="63187FE3" w14:textId="77777777" w:rsidR="00927111" w:rsidRDefault="00927111" w:rsidP="004A6B66">
      <w:pPr>
        <w:pStyle w:val="Heading4"/>
      </w:pPr>
      <w:r w:rsidRPr="00F0381C">
        <w:t>OVERALL COMMENT – GENERAL LAW REFORM AND EDUCATION</w:t>
      </w:r>
    </w:p>
    <w:p w14:paraId="3DEF0D85" w14:textId="77777777" w:rsidR="0028391C" w:rsidRPr="00F0381C" w:rsidRDefault="0028391C" w:rsidP="00927111">
      <w:pPr>
        <w:rPr>
          <w:rFonts w:cstheme="minorHAnsi"/>
        </w:rPr>
      </w:pPr>
      <w:r w:rsidRPr="00F0381C">
        <w:rPr>
          <w:rFonts w:cstheme="minorHAnsi"/>
        </w:rPr>
        <w:t>Canada is not yet ready for the repeal of 43. However, we cannot stand idle on the advancement of ending violence against children because of misinformed views. It will take time to change social norms and educate parents, educators, policymakers, law enforcement, religious leaders, etc. on the new truth regarding spanking. Through practice and adherence to the UNCRC’s and SDGs’ recommendations</w:t>
      </w:r>
      <w:r w:rsidR="00776E6D" w:rsidRPr="00F0381C">
        <w:rPr>
          <w:rFonts w:cstheme="minorHAnsi"/>
        </w:rPr>
        <w:t xml:space="preserve"> (UNCRC, 2012; United Nations, 2019)</w:t>
      </w:r>
      <w:r w:rsidRPr="00F0381C">
        <w:rPr>
          <w:rFonts w:cstheme="minorHAnsi"/>
        </w:rPr>
        <w:t xml:space="preserve"> in many other ways - Canada has accepted that law reform is a huge step towards ending violence against children. Adopting general legislation to prohibit all forms of violence against children (such as a child-specific violent offence), while still protecting parents under Section 43 will allow us to immediately step up the protection and visibility of children’s rights - while buying time to address the problem of lack of education (on both spanking and children’s rights) in preparation for the repeal. The child-specific violent offence would remain in force after the repeal of 43.</w:t>
      </w:r>
    </w:p>
    <w:p w14:paraId="16E669EE" w14:textId="77777777" w:rsidR="0028391C" w:rsidRPr="00F0381C" w:rsidRDefault="009D2C4C" w:rsidP="004A6B66">
      <w:pPr>
        <w:pStyle w:val="Heading4"/>
      </w:pPr>
      <w:r>
        <w:t>CURRENTLY NO ZERO CHILD-SPECIFIC VIOLENT OFFENCES &amp; 718.2 ARGUMENT</w:t>
      </w:r>
    </w:p>
    <w:p w14:paraId="207A954C" w14:textId="77777777" w:rsidR="0028391C" w:rsidRPr="00F0381C" w:rsidRDefault="0028391C" w:rsidP="0028391C">
      <w:pPr>
        <w:rPr>
          <w:rFonts w:cstheme="minorHAnsi"/>
        </w:rPr>
      </w:pPr>
      <w:r w:rsidRPr="00F0381C">
        <w:rPr>
          <w:rFonts w:cstheme="minorHAnsi"/>
        </w:rPr>
        <w:t xml:space="preserve">Canada currently has zero child-specific violent offences, though more than 20 child-specific offences (Sections 150.1-153, 163.1, 170-172.2, 218, 233, 237-238, 273.3, 279.011, 281-283, and 293.2) including more than 10 child-specific sexual offences. The Canadian Criminal Code has generic violent offences that apply to both adults and children such as; assault, murder and manslaughter (Sections 229, 236 and 265-269) (Criminal Code, 1985). It is often argued that a child-specific violent offence is unnecessary as there is already an aggravating factor to be considered during sentencing when the victim is under 18 – without explicit mention of violence (this amendment was added to Section 718.2 in 2005), (LEGISinfo, 2005; Patil, 2017). 718.2(a)(ii.1) was a good look but in effect it hasn’t done very much towards ending violence against children. </w:t>
      </w:r>
    </w:p>
    <w:p w14:paraId="19BE432D" w14:textId="77777777" w:rsidR="000F6532" w:rsidRPr="00F0381C" w:rsidRDefault="000F6532" w:rsidP="004A6B66">
      <w:pPr>
        <w:pStyle w:val="Heading4"/>
      </w:pPr>
      <w:r w:rsidRPr="00F0381C">
        <w:t>STUDY ON SENTENCES</w:t>
      </w:r>
    </w:p>
    <w:p w14:paraId="3323E286" w14:textId="77777777" w:rsidR="0028391C" w:rsidRPr="00F0381C" w:rsidRDefault="0028391C" w:rsidP="0028391C">
      <w:pPr>
        <w:rPr>
          <w:rFonts w:cstheme="minorHAnsi"/>
        </w:rPr>
      </w:pPr>
      <w:r w:rsidRPr="00F0381C">
        <w:rPr>
          <w:rFonts w:cstheme="minorHAnsi"/>
        </w:rPr>
        <w:t>A 2020 study on ‘Manslaughter Sentences in Canada with Regard to Violence Against Children’ has revealed surprising insight into child violence within Canada regarding criminal sentencing. Some of the inferential statistics produced by this study are somewhat alarming (A</w:t>
      </w:r>
      <w:r w:rsidR="00675F32" w:rsidRPr="00F0381C">
        <w:rPr>
          <w:rFonts w:cstheme="minorHAnsi"/>
        </w:rPr>
        <w:t>nne</w:t>
      </w:r>
      <w:r w:rsidRPr="00F0381C">
        <w:rPr>
          <w:rFonts w:cstheme="minorHAnsi"/>
        </w:rPr>
        <w:t>x A)</w:t>
      </w:r>
      <w:r w:rsidR="00675F32" w:rsidRPr="00F0381C">
        <w:rPr>
          <w:rFonts w:cstheme="minorHAnsi"/>
        </w:rPr>
        <w:t>.</w:t>
      </w:r>
    </w:p>
    <w:p w14:paraId="02B60BF8" w14:textId="77777777" w:rsidR="0028391C" w:rsidRPr="00F0381C" w:rsidRDefault="0028391C" w:rsidP="0028391C">
      <w:r w:rsidRPr="00F0381C">
        <w:t>The Section 718.2 amendment in 2005</w:t>
      </w:r>
      <w:r w:rsidR="00E301F6" w:rsidRPr="00F0381C">
        <w:t xml:space="preserve"> (Criminal Code, 1985)</w:t>
      </w:r>
      <w:r w:rsidRPr="00F0381C">
        <w:t xml:space="preserve"> appears to correlate with a slight increase in length of manslaughter sentencing and percentages of convictions receiving custodial sentence (82.4%). After 15 years, the increase is very minor – an average of 139 days extra per sentence and only just over 5% increase in convictions receiving custodial sentence (not forgetting that the other 17.6% do not spend any time incarcerated after committing manslaughter). The fact that both appear to continue to rise instills hope and proves that the amendment did have an effect, however small, on penalties – though it also proves that it is not enough</w:t>
      </w:r>
      <w:r w:rsidR="00675F32" w:rsidRPr="00F0381C">
        <w:t xml:space="preserve"> (Annex A).</w:t>
      </w:r>
    </w:p>
    <w:p w14:paraId="1CF5E20B" w14:textId="77777777" w:rsidR="0028391C" w:rsidRPr="00F0381C" w:rsidRDefault="0028391C" w:rsidP="0028391C">
      <w:r w:rsidRPr="00F0381C">
        <w:t>The average manslaughter sentence in Canada is 4 years, 3.5 months, which means full eligibility by default would occur at an unsettling 18 months. The case study appears to show that child-specific occurrences of manslaughter do have somewhat harsher sentences – though even the most severe case from the sample would have eligibility for parole by default at around 4 years (of a 14 year sentence)</w:t>
      </w:r>
      <w:r w:rsidR="00675F32" w:rsidRPr="00F0381C">
        <w:t xml:space="preserve"> (Annex A).</w:t>
      </w:r>
    </w:p>
    <w:p w14:paraId="1FED7546" w14:textId="77777777" w:rsidR="0028391C" w:rsidRPr="00F0381C" w:rsidRDefault="0028391C" w:rsidP="00675F32">
      <w:r w:rsidRPr="00F0381C">
        <w:t>The Parole Board of Canada website explains that full parole eligibility begins at 1/3 of time served, or 7 years – whichever is less</w:t>
      </w:r>
      <w:r w:rsidR="00675F32" w:rsidRPr="00F0381C">
        <w:t xml:space="preserve"> (Parole Board of Canada, 2020).</w:t>
      </w:r>
      <w:r w:rsidRPr="00F0381C">
        <w:t xml:space="preserve"> There are of course stipulations that can push an offender’s eligibility back, though by Canadian law this is the default amount of time. None of the cases in the sample gave such stipulations at time of sentencing and many were granted parole on time. 64% of the sentences in the child-specific sample were for less than 8 years. In other words, the majority of child manslaughter cases in the study could receive full parole at a shocking 2 years 8 months – or even earlier (27% received a less than 5 year sentence, making full parole eligibility by default at 1 year 8 months)</w:t>
      </w:r>
      <w:r w:rsidR="00675F32" w:rsidRPr="00F0381C">
        <w:rPr>
          <w:rFonts w:cstheme="minorHAnsi"/>
        </w:rPr>
        <w:t>(Annex A).</w:t>
      </w:r>
    </w:p>
    <w:p w14:paraId="73B8CE86" w14:textId="77777777" w:rsidR="0028391C" w:rsidRPr="00F0381C" w:rsidRDefault="0028391C" w:rsidP="0028391C">
      <w:r w:rsidRPr="00F0381C">
        <w:t>It is worth noting that the data pool available for the study was very small. When compared to the statistics, including 30 filicides a year</w:t>
      </w:r>
      <w:r w:rsidR="00E13B1F" w:rsidRPr="00F0381C">
        <w:t xml:space="preserve"> (Dawson, 2015)</w:t>
      </w:r>
      <w:r w:rsidRPr="00F0381C">
        <w:t xml:space="preserve"> and the 43 violent child assault deaths in 2015</w:t>
      </w:r>
      <w:r w:rsidR="00E13B1F" w:rsidRPr="00F0381C">
        <w:t xml:space="preserve"> (Statistics Canada, 2015)</w:t>
      </w:r>
      <w:r w:rsidRPr="00F0381C">
        <w:t xml:space="preserve"> - 22 publicly archived cases of child manslaughter over a 17 year period is miniscule. Information identifying numbers of child victims to manslaughter sentences were unavailable when the study procured its other data from Statistcs Canada</w:t>
      </w:r>
      <w:r w:rsidR="00E13B1F" w:rsidRPr="00F0381C">
        <w:t xml:space="preserve"> (Statistics Canada, 2020)</w:t>
      </w:r>
      <w:r w:rsidRPr="00F0381C">
        <w:t>. Having a child-specific violent offence would subsequently help to fix this problem as well, where criminal justice data would inherit a record of violent crimes committed against a child. When you look at this situation in reverse, it is indicative that children are somewhat invisible when it specifically comes to protection from (non-sexual) violence in the Criminal Code</w:t>
      </w:r>
      <w:r w:rsidR="00E13B1F" w:rsidRPr="00F0381C">
        <w:t xml:space="preserve"> (Annex A).</w:t>
      </w:r>
    </w:p>
    <w:p w14:paraId="13D7F18E" w14:textId="77777777" w:rsidR="0028391C" w:rsidRPr="00F0381C" w:rsidRDefault="0028391C" w:rsidP="0028391C">
      <w:r w:rsidRPr="00F0381C">
        <w:t>It is also interesting to review the fact that 68% of the samples in the child-specific query were downgraded from murder, something that correlates with the findings of the global study</w:t>
      </w:r>
      <w:r w:rsidR="00C851A2" w:rsidRPr="00F0381C">
        <w:t xml:space="preserve"> (Covell, 2005)</w:t>
      </w:r>
      <w:r w:rsidRPr="00F0381C">
        <w:t xml:space="preserve">. This has a devastating effect on the length of sentencing, showing another need for additional ways to enforce harsher penalties. The 2005 bill proves </w:t>
      </w:r>
      <w:r w:rsidR="00C851A2" w:rsidRPr="00F0381C">
        <w:t>(LEGISinfo, 2005)</w:t>
      </w:r>
      <w:r w:rsidRPr="00F0381C">
        <w:t>that amendments put in place to harshen sentencing can be effective but that the non-specificity of this principle is not sufficient in providing harsher penalties for violent crimes committed against children (A</w:t>
      </w:r>
      <w:r w:rsidR="00675F32" w:rsidRPr="00F0381C">
        <w:t>nne</w:t>
      </w:r>
      <w:r w:rsidRPr="00F0381C">
        <w:t>x A). Section 718.2(a)(ii.1) doesn’t specifically mention violence - there is nothing in the code that specifically denounces violence against children, though with section 43 there is something that specifically says it can be allowed</w:t>
      </w:r>
      <w:r w:rsidR="00C851A2" w:rsidRPr="00F0381C">
        <w:t xml:space="preserve"> (Criminal Code, 1985)</w:t>
      </w:r>
      <w:r w:rsidRPr="00F0381C">
        <w:t>. This imbalance not only is missing legislation to explicitly prohibit violence against children but is actually tipping the scales towards allowing it.</w:t>
      </w:r>
    </w:p>
    <w:p w14:paraId="5E5A8643" w14:textId="77777777" w:rsidR="000F6532" w:rsidRPr="00F0381C" w:rsidRDefault="000F6532" w:rsidP="0008778B">
      <w:pPr>
        <w:pStyle w:val="Heading4"/>
      </w:pPr>
      <w:r w:rsidRPr="00F0381C">
        <w:t>HARSHER PENALTIES AND REPRESENTING CANADIAN VALUES</w:t>
      </w:r>
    </w:p>
    <w:p w14:paraId="51DDA296" w14:textId="77777777" w:rsidR="0028391C" w:rsidRPr="00F0381C" w:rsidRDefault="0028391C" w:rsidP="0028391C">
      <w:pPr>
        <w:rPr>
          <w:rFonts w:cstheme="minorHAnsi"/>
        </w:rPr>
      </w:pPr>
      <w:r w:rsidRPr="00F0381C">
        <w:rPr>
          <w:rFonts w:cstheme="minorHAnsi"/>
        </w:rPr>
        <w:t>Quotes from Chief Justice Lamer’s comments for the court in the case R. v. M.(C.A.), paragraph 81 (in 1996): “</w:t>
      </w:r>
      <w:r w:rsidRPr="00F0381C">
        <w:rPr>
          <w:rFonts w:cstheme="minorHAnsi"/>
          <w:i/>
          <w:iCs/>
        </w:rPr>
        <w:t>Our criminal justice system is not simply a vast system of negative penalties designed to prevent objectively harmful conduct by increasing the cost the offender must bear in committing an enumerated offence.  Our criminal law is also a system of values</w:t>
      </w:r>
      <w:r w:rsidRPr="00F0381C">
        <w:rPr>
          <w:rFonts w:cstheme="minorHAnsi"/>
        </w:rPr>
        <w:t>. “…“</w:t>
      </w:r>
      <w:r w:rsidRPr="00F0381C">
        <w:rPr>
          <w:rFonts w:cstheme="minorHAnsi"/>
          <w:i/>
          <w:iCs/>
        </w:rPr>
        <w:t>in addition to attaching negative consequences to undesirable behaviour, judicial sentences should also be imposed in a manner which positively instills the basic set of communal values shared by all Canadians as expressed by the Criminal Code</w:t>
      </w:r>
      <w:r w:rsidRPr="00F0381C">
        <w:rPr>
          <w:rFonts w:cstheme="minorHAnsi"/>
        </w:rPr>
        <w:t xml:space="preserve">.” </w:t>
      </w:r>
      <w:r w:rsidR="003F47A6" w:rsidRPr="00F0381C">
        <w:rPr>
          <w:rFonts w:cstheme="minorHAnsi"/>
        </w:rPr>
        <w:t xml:space="preserve"> (R. v. M., 1996)</w:t>
      </w:r>
    </w:p>
    <w:p w14:paraId="3EB34410" w14:textId="77777777" w:rsidR="0028391C" w:rsidRPr="00F0381C" w:rsidRDefault="0028391C" w:rsidP="0028391C">
      <w:pPr>
        <w:rPr>
          <w:rFonts w:cstheme="minorHAnsi"/>
          <w:color w:val="333333"/>
          <w:shd w:val="clear" w:color="auto" w:fill="FFFFFF"/>
        </w:rPr>
      </w:pPr>
      <w:r w:rsidRPr="00F0381C">
        <w:rPr>
          <w:rFonts w:cstheme="minorHAnsi"/>
        </w:rPr>
        <w:t>The Canadian debate on whether spanking is ‘violence’ or not is real (despite being outdated), but the question of whether or not Canada is okay with brutal violence against children is not. “</w:t>
      </w:r>
      <w:r w:rsidRPr="00F0381C">
        <w:rPr>
          <w:rFonts w:cstheme="minorHAnsi"/>
          <w:i/>
          <w:iCs/>
          <w:color w:val="333333"/>
          <w:shd w:val="clear" w:color="auto" w:fill="FFFFFF"/>
        </w:rPr>
        <w:t>Those who perpetrate violence against children should feel the full force of the law</w:t>
      </w:r>
      <w:r w:rsidRPr="00F0381C">
        <w:rPr>
          <w:rFonts w:cstheme="minorHAnsi"/>
          <w:color w:val="333333"/>
          <w:shd w:val="clear" w:color="auto" w:fill="FFFFFF"/>
        </w:rPr>
        <w:t>”…”</w:t>
      </w:r>
      <w:r w:rsidRPr="00F0381C">
        <w:rPr>
          <w:rFonts w:cstheme="minorHAnsi"/>
          <w:i/>
          <w:iCs/>
          <w:color w:val="333333"/>
          <w:shd w:val="clear" w:color="auto" w:fill="FFFFFF"/>
        </w:rPr>
        <w:t>If we want to consider measures that would help prevent child abuse or increase penalties for perpetrators who take advantage of children, I would be happy to explore those. This bill does not do that</w:t>
      </w:r>
      <w:r w:rsidRPr="00F0381C">
        <w:rPr>
          <w:rFonts w:cstheme="minorHAnsi"/>
          <w:color w:val="333333"/>
          <w:shd w:val="clear" w:color="auto" w:fill="FFFFFF"/>
        </w:rPr>
        <w:t>.” – quotes taken directly from the Response Speech given by the Honourable Donald Neil Plett in the last Senate Public Bill regarding repeal of Section 43 (S-206) in 2016</w:t>
      </w:r>
      <w:r w:rsidR="003F47A6" w:rsidRPr="00F0381C">
        <w:rPr>
          <w:rFonts w:cstheme="minorHAnsi"/>
          <w:color w:val="333333"/>
          <w:shd w:val="clear" w:color="auto" w:fill="FFFFFF"/>
        </w:rPr>
        <w:t xml:space="preserve"> (Senate, </w:t>
      </w:r>
      <w:r w:rsidR="003F47A6" w:rsidRPr="00F0381C">
        <w:rPr>
          <w:rFonts w:cstheme="minorHAnsi"/>
        </w:rPr>
        <w:t>52</w:t>
      </w:r>
      <w:r w:rsidR="003F47A6" w:rsidRPr="00F0381C">
        <w:rPr>
          <w:rFonts w:cstheme="minorHAnsi"/>
          <w:vertAlign w:val="superscript"/>
        </w:rPr>
        <w:t>nd</w:t>
      </w:r>
      <w:r w:rsidR="003F47A6" w:rsidRPr="00F0381C">
        <w:rPr>
          <w:rFonts w:cstheme="minorHAnsi"/>
        </w:rPr>
        <w:t>, 2016)</w:t>
      </w:r>
      <w:r w:rsidRPr="00F0381C">
        <w:rPr>
          <w:rFonts w:cstheme="minorHAnsi"/>
          <w:color w:val="333333"/>
          <w:shd w:val="clear" w:color="auto" w:fill="FFFFFF"/>
        </w:rPr>
        <w:t>.</w:t>
      </w:r>
    </w:p>
    <w:p w14:paraId="7E46DF0B" w14:textId="77777777" w:rsidR="000F6532" w:rsidRPr="00F0381C" w:rsidRDefault="000F6532" w:rsidP="0008778B">
      <w:pPr>
        <w:pStyle w:val="Heading4"/>
      </w:pPr>
      <w:r w:rsidRPr="00F0381C">
        <w:t>REVIEW OF SECTION 718 LAW REFORM (FINDING MORE EFFECTIVE WAYS TO ACHIEVE HARSHER SENTENCING)</w:t>
      </w:r>
    </w:p>
    <w:p w14:paraId="7FE7A2E7" w14:textId="77777777" w:rsidR="0028391C" w:rsidRPr="00F0381C" w:rsidRDefault="0028391C" w:rsidP="0028391C">
      <w:pPr>
        <w:rPr>
          <w:rFonts w:cstheme="minorHAnsi"/>
        </w:rPr>
      </w:pPr>
      <w:r w:rsidRPr="00F0381C">
        <w:rPr>
          <w:rFonts w:cstheme="minorHAnsi"/>
        </w:rPr>
        <w:t>Distinguished Professor from the Faculty of Law at the University of Victoria, Gerry Ferguson, prepared a review of Section 718 - including 718.2(a)(ii.1)</w:t>
      </w:r>
      <w:r w:rsidR="003F47A6" w:rsidRPr="00F0381C">
        <w:rPr>
          <w:rFonts w:cstheme="minorHAnsi"/>
        </w:rPr>
        <w:t xml:space="preserve"> (Ferguson, 2017)</w:t>
      </w:r>
      <w:r w:rsidRPr="00F0381C">
        <w:rPr>
          <w:rFonts w:cstheme="minorHAnsi"/>
        </w:rPr>
        <w:t>. He presents the question ”</w:t>
      </w:r>
      <w:r w:rsidRPr="00F0381C">
        <w:rPr>
          <w:rFonts w:cstheme="minorHAnsi"/>
          <w:color w:val="333333"/>
          <w:shd w:val="clear" w:color="auto" w:fill="FFFFFF"/>
        </w:rPr>
        <w:t>In the context of the Department of Justice’s criminal justice review, including reforms to sentencing in the past decade, if the purposes and principles of sentencing in ss. 718-718.21 were to be reformed, how would you reform them and why?” and then goes on to say “I will argue that regardless of whatever reforms are made”…”a revised statement of purposes and principles will never be sufficient on its own to solve the serious sentencing problems that currently exist”</w:t>
      </w:r>
      <w:r w:rsidRPr="00F0381C">
        <w:rPr>
          <w:rFonts w:cstheme="minorHAnsi"/>
        </w:rPr>
        <w:t>. He goes over what Parliament is telling judges to do through Section 718 and that it should result in harsher penalties. He says there is value in the goal of this but that this method leaves things too unconnected. He concludes his report with recommendations of deleting various Principles of Sentencing, including 718.2 and replacing it with sentencing guidelines for individual offences/offence groups. He states that this is the most effective way to meaningfully prioritize sentencing objectives. This correlates well with the data analysis from the Manslaughter Sentencing study, revealing that since 718.02(a)(ii.1) was added to the code sentencing lengths have only raised marginally (A</w:t>
      </w:r>
      <w:r w:rsidR="00675F32" w:rsidRPr="00F0381C">
        <w:rPr>
          <w:rFonts w:cstheme="minorHAnsi"/>
        </w:rPr>
        <w:t>nne</w:t>
      </w:r>
      <w:r w:rsidRPr="00F0381C">
        <w:rPr>
          <w:rFonts w:cstheme="minorHAnsi"/>
        </w:rPr>
        <w:t>x A</w:t>
      </w:r>
      <w:r w:rsidR="003F47A6" w:rsidRPr="00F0381C">
        <w:rPr>
          <w:rFonts w:cstheme="minorHAnsi"/>
        </w:rPr>
        <w:t>; Ferguson, 2017).</w:t>
      </w:r>
    </w:p>
    <w:p w14:paraId="74616622" w14:textId="77777777" w:rsidR="0028391C" w:rsidRPr="00F0381C" w:rsidRDefault="0028391C" w:rsidP="0028391C">
      <w:pPr>
        <w:rPr>
          <w:rFonts w:cstheme="minorHAnsi"/>
        </w:rPr>
      </w:pPr>
      <w:r w:rsidRPr="00F0381C">
        <w:rPr>
          <w:rFonts w:cstheme="minorHAnsi"/>
        </w:rPr>
        <w:t>Gerry Ferguson has extensive insight regarding law reform, having formerly been the Research Officer at the Law Reform Commission of Canada, and a member of both the National Advisory Council of the Law Commission of Canada and the Board of Directors of the International Centre for Criminal Law Reform. He is currently a Senior Associate of the International Centre for Criminal Law.</w:t>
      </w:r>
    </w:p>
    <w:p w14:paraId="57982E0C" w14:textId="77777777" w:rsidR="000F6532" w:rsidRPr="00F0381C" w:rsidRDefault="000F6532" w:rsidP="0008778B">
      <w:pPr>
        <w:pStyle w:val="Heading4"/>
      </w:pPr>
      <w:r w:rsidRPr="00F0381C">
        <w:t>HOW LAW REFORM COULD BE IMPLEMENTED</w:t>
      </w:r>
    </w:p>
    <w:p w14:paraId="042B5A67" w14:textId="77777777" w:rsidR="0028391C" w:rsidRPr="00F0381C" w:rsidRDefault="0028391C" w:rsidP="0028391C">
      <w:r w:rsidRPr="00F0381C">
        <w:t>A child-specific violent offence, such as “Violence Against a Child” could be added in many different ways. A comprehensive review by legal reform experts is recommended for forming the most appropriate legislation.</w:t>
      </w:r>
    </w:p>
    <w:p w14:paraId="0E37E54E" w14:textId="77777777" w:rsidR="0028391C" w:rsidRPr="00F0381C" w:rsidRDefault="0028391C" w:rsidP="0028391C">
      <w:r w:rsidRPr="00F0381C">
        <w:t xml:space="preserve">One way a child-specific violent offence could be added to the code is as an additional offence that could be added to other generic violent offences, such as assault or manslaughter. When you are arrested for a violent crime such as assault, murder or manslaughter, you could also be charged with a second offence – ‘Violence Against a Child’. </w:t>
      </w:r>
    </w:p>
    <w:p w14:paraId="1164AA8B" w14:textId="77777777" w:rsidR="0028391C" w:rsidRPr="00F0381C" w:rsidRDefault="0028391C" w:rsidP="0028391C">
      <w:pPr>
        <w:rPr>
          <w:rFonts w:cstheme="minorHAnsi"/>
        </w:rPr>
      </w:pPr>
      <w:r w:rsidRPr="00F0381C">
        <w:t>As a stand alone offence (not accompanying a generic violent offence such as assault or manslaughter) it could possibly be used to cover other</w:t>
      </w:r>
      <w:r w:rsidRPr="00F0381C">
        <w:rPr>
          <w:rFonts w:cstheme="minorHAnsi"/>
        </w:rPr>
        <w:t xml:space="preserve"> forms of violence as defined on the justice Canada website (witnessing violence, for example). Such is the practice of the UK child-specific violence law, “Cruelty to Children”</w:t>
      </w:r>
      <w:r w:rsidR="00A45F2F" w:rsidRPr="00F0381C">
        <w:rPr>
          <w:rFonts w:cstheme="minorHAnsi"/>
        </w:rPr>
        <w:t xml:space="preserve"> (Children and Young Persons Act, 1993)</w:t>
      </w:r>
      <w:r w:rsidRPr="00F0381C">
        <w:rPr>
          <w:rFonts w:cstheme="minorHAnsi"/>
        </w:rPr>
        <w:t>.</w:t>
      </w:r>
    </w:p>
    <w:p w14:paraId="5DEF5BBA" w14:textId="77777777" w:rsidR="0028391C" w:rsidRPr="00F0381C" w:rsidRDefault="0028391C" w:rsidP="0028391C">
      <w:r w:rsidRPr="00F0381C">
        <w:rPr>
          <w:rFonts w:cstheme="minorHAnsi"/>
        </w:rPr>
        <w:t xml:space="preserve">It is worth noting that while having a child-specific violence law (Cruelty to Children), the UK still has an act in place that permits spanking where it amounts to “reasonable </w:t>
      </w:r>
      <w:bookmarkStart w:id="11" w:name="_Hlk33760193"/>
      <w:r w:rsidRPr="00F0381C">
        <w:rPr>
          <w:rFonts w:cstheme="minorHAnsi"/>
        </w:rPr>
        <w:t>punishment” (</w:t>
      </w:r>
      <w:r w:rsidR="004522D9" w:rsidRPr="00F0381C">
        <w:rPr>
          <w:rFonts w:cstheme="minorHAnsi"/>
        </w:rPr>
        <w:t>S</w:t>
      </w:r>
      <w:r w:rsidRPr="00F0381C">
        <w:rPr>
          <w:rFonts w:cstheme="minorHAnsi"/>
        </w:rPr>
        <w:t xml:space="preserve">ection 58 of UK </w:t>
      </w:r>
      <w:r w:rsidR="004522D9" w:rsidRPr="00F0381C">
        <w:rPr>
          <w:rFonts w:cstheme="minorHAnsi"/>
        </w:rPr>
        <w:t>Children Act</w:t>
      </w:r>
      <w:r w:rsidRPr="00F0381C">
        <w:rPr>
          <w:rFonts w:cstheme="minorHAnsi"/>
        </w:rPr>
        <w:t xml:space="preserve"> 2004)</w:t>
      </w:r>
      <w:r w:rsidR="007A5120" w:rsidRPr="00F0381C">
        <w:rPr>
          <w:rFonts w:cstheme="minorHAnsi"/>
        </w:rPr>
        <w:t xml:space="preserve"> (Children Act, 2004).</w:t>
      </w:r>
    </w:p>
    <w:bookmarkEnd w:id="11"/>
    <w:p w14:paraId="429EE87B" w14:textId="77777777" w:rsidR="0028391C" w:rsidRPr="00F0381C" w:rsidRDefault="0028391C" w:rsidP="0028391C">
      <w:r w:rsidRPr="00F0381C">
        <w:t>This method of an individual offence vs just a sentencing principle will better enforce harsher penalties. This will better reflect the Rights of the Child while also providing a simpler amendment to the code than duplicating each of the current violent offences for specificity to a child (similar to how there are two different sets of sexual offences, one for adults and one children). With Section 43 still in place parents that spank will not suddenly become criminalized, though stigmatized - giving time to correct their ways before its eventual prohibition.</w:t>
      </w:r>
      <w:r w:rsidRPr="00F0381C">
        <w:rPr>
          <w:rFonts w:cstheme="minorHAnsi"/>
        </w:rPr>
        <w:t xml:space="preserve"> Threshold of what is already considered assault wouldn’t be changed, though harsher penalties and stigma of violent crimes committed against children would. What can currently land you a charge for assault, murder or manslaughter will remain the same, you will just receive an additional charge and subsequent penalty for it being violence committed against a child.</w:t>
      </w:r>
    </w:p>
    <w:p w14:paraId="65497E77" w14:textId="77777777" w:rsidR="000F6532" w:rsidRPr="00F0381C" w:rsidRDefault="000F6532" w:rsidP="0008778B">
      <w:pPr>
        <w:pStyle w:val="Heading4"/>
      </w:pPr>
      <w:r w:rsidRPr="00F0381C">
        <w:t>REFERENCES THAT COULD BE INTERPRETED AS A CANADIAN CHILD-SPECIFIC VIOLENT OFFENCE</w:t>
      </w:r>
    </w:p>
    <w:p w14:paraId="4F857585" w14:textId="24442F41" w:rsidR="0028391C" w:rsidRDefault="0028391C" w:rsidP="0028391C">
      <w:pPr>
        <w:rPr>
          <w:rFonts w:cstheme="minorHAnsi"/>
        </w:rPr>
      </w:pPr>
      <w:r w:rsidRPr="00F0381C">
        <w:rPr>
          <w:rFonts w:cstheme="minorHAnsi"/>
        </w:rPr>
        <w:t>UK has had this type of law since 1933 – Cruelty to Persons Under Sixteen (Children and Young Persons Act (1933). The Special Representative of the Secretary-General on Violence Against Children (SRSG/VAC) identified, with urgency, the need to adopt legislation to prohibit all forms of violence, in all settings as a priority focus (SRSG/VAC, 2011). The UNCRC has recommended we have child violence law reform in addition to the 43 repeal (UNCRC, 2012). All 7 of the general Ramifications of 43 repeal (listed in this report) would be met while giving time for the 3 problems with it to be properly taken care of. As a Pathfinding Country, Canada committed to accelerating 16.2 within 3-5 years (2021-2023) and to ‘Ending Violence Against Children’ altogether by 2030 (PHAC, 2019, CCRC, 2019, United Nations, 2019). Adding a child-specific violent offence now, while educating misinformed Canadians along the gradual repeal of 43 before the end of 10 years, would fulfill both of those commitments.</w:t>
      </w:r>
    </w:p>
    <w:p w14:paraId="66D59D30" w14:textId="2BFC2CB4" w:rsidR="00C02FB6" w:rsidRDefault="00C02FB6" w:rsidP="0028391C">
      <w:pPr>
        <w:rPr>
          <w:rFonts w:cstheme="minorHAnsi"/>
        </w:rPr>
      </w:pPr>
    </w:p>
    <w:p w14:paraId="4DFA446F" w14:textId="77777777" w:rsidR="000F6532" w:rsidRPr="00F0381C" w:rsidRDefault="000F6532" w:rsidP="0008778B">
      <w:pPr>
        <w:pStyle w:val="Heading4"/>
        <w:rPr>
          <w:shd w:val="clear" w:color="auto" w:fill="FFFFFF"/>
        </w:rPr>
      </w:pPr>
      <w:r w:rsidRPr="00F0381C">
        <w:rPr>
          <w:shd w:val="clear" w:color="auto" w:fill="FFFFFF"/>
        </w:rPr>
        <w:t>HUGE PROBLEM IN OTHER COUNTRIES TOO</w:t>
      </w:r>
    </w:p>
    <w:p w14:paraId="15203D5B" w14:textId="77777777" w:rsidR="0028391C" w:rsidRPr="00F0381C" w:rsidRDefault="0028391C" w:rsidP="0028391C">
      <w:pPr>
        <w:shd w:val="clear" w:color="auto" w:fill="FFFFFF"/>
        <w:spacing w:before="100" w:beforeAutospacing="1" w:after="100" w:afterAutospacing="1" w:line="240" w:lineRule="auto"/>
        <w:rPr>
          <w:rFonts w:cstheme="minorHAnsi"/>
        </w:rPr>
      </w:pPr>
      <w:r w:rsidRPr="00F0381C">
        <w:rPr>
          <w:rFonts w:cstheme="minorHAnsi"/>
        </w:rPr>
        <w:t xml:space="preserve">Discipline in western countries remains a huge controversy. Our neighbouring country the USA is the only State Party who has signed but not yet rarified the UNCRC (Office of the High Commissioner for Human Rights, 2020). One major reason is wanting to retain the ability to govern how they discipline their own children (Herwees, 2014). </w:t>
      </w:r>
    </w:p>
    <w:p w14:paraId="10DE762C" w14:textId="77777777" w:rsidR="006E1D7C" w:rsidRPr="006E18E3" w:rsidRDefault="00847EF1" w:rsidP="0000331C">
      <w:pPr>
        <w:pStyle w:val="Heading2"/>
        <w:numPr>
          <w:ilvl w:val="0"/>
          <w:numId w:val="23"/>
        </w:numPr>
      </w:pPr>
      <w:bookmarkStart w:id="12" w:name="_Toc33929382"/>
      <w:r w:rsidRPr="00F0381C">
        <w:t xml:space="preserve">ACHIEVING RAMIFICATIONS WHILE GIVING TIME TO </w:t>
      </w:r>
      <w:r w:rsidR="007F6DC5" w:rsidRPr="00F0381C">
        <w:t>TAKE CARE OF</w:t>
      </w:r>
      <w:r w:rsidRPr="00F0381C">
        <w:t xml:space="preserve"> 3 PROBLEMS</w:t>
      </w:r>
      <w:bookmarkEnd w:id="12"/>
    </w:p>
    <w:p w14:paraId="41682C9B" w14:textId="77777777" w:rsidR="002406C5" w:rsidRPr="00F0381C" w:rsidRDefault="00E6340D" w:rsidP="0000331C">
      <w:pPr>
        <w:pStyle w:val="Heading4"/>
        <w:numPr>
          <w:ilvl w:val="0"/>
          <w:numId w:val="21"/>
        </w:numPr>
      </w:pPr>
      <w:r w:rsidRPr="00F0381C">
        <w:t>MESSAGE</w:t>
      </w:r>
      <w:r w:rsidR="00350DF0" w:rsidRPr="00F0381C">
        <w:t xml:space="preserve"> </w:t>
      </w:r>
    </w:p>
    <w:p w14:paraId="5484201B" w14:textId="77777777" w:rsidR="00862E0C" w:rsidRPr="006E18E3" w:rsidRDefault="00350DF0" w:rsidP="006E18E3">
      <w:pPr>
        <w:rPr>
          <w:rFonts w:cstheme="minorHAnsi"/>
        </w:rPr>
      </w:pPr>
      <w:r w:rsidRPr="00F0381C">
        <w:rPr>
          <w:rFonts w:cstheme="minorHAnsi"/>
        </w:rPr>
        <w:t>A very bold</w:t>
      </w:r>
      <w:r w:rsidR="00E6340D" w:rsidRPr="00F0381C">
        <w:rPr>
          <w:rFonts w:cstheme="minorHAnsi"/>
        </w:rPr>
        <w:t xml:space="preserve"> and</w:t>
      </w:r>
      <w:r w:rsidRPr="00F0381C">
        <w:rPr>
          <w:rFonts w:cstheme="minorHAnsi"/>
        </w:rPr>
        <w:t xml:space="preserve"> </w:t>
      </w:r>
      <w:r w:rsidR="00F71D64" w:rsidRPr="00F0381C">
        <w:rPr>
          <w:rFonts w:cstheme="minorHAnsi"/>
        </w:rPr>
        <w:t xml:space="preserve">clearly </w:t>
      </w:r>
      <w:r w:rsidR="00C40B2A" w:rsidRPr="00F0381C">
        <w:rPr>
          <w:rFonts w:cstheme="minorHAnsi"/>
        </w:rPr>
        <w:t>labelled</w:t>
      </w:r>
      <w:r w:rsidR="00E6340D" w:rsidRPr="00F0381C">
        <w:rPr>
          <w:rFonts w:cstheme="minorHAnsi"/>
        </w:rPr>
        <w:t xml:space="preserve"> </w:t>
      </w:r>
      <w:r w:rsidRPr="00F0381C">
        <w:rPr>
          <w:rFonts w:cstheme="minorHAnsi"/>
        </w:rPr>
        <w:t xml:space="preserve">offence such as “Violence </w:t>
      </w:r>
      <w:r w:rsidR="00E6340D" w:rsidRPr="00F0381C">
        <w:rPr>
          <w:rFonts w:cstheme="minorHAnsi"/>
        </w:rPr>
        <w:t>A</w:t>
      </w:r>
      <w:r w:rsidRPr="00F0381C">
        <w:rPr>
          <w:rFonts w:cstheme="minorHAnsi"/>
        </w:rPr>
        <w:t>gainst a Child’</w:t>
      </w:r>
      <w:r w:rsidR="00E6340D" w:rsidRPr="00F0381C">
        <w:rPr>
          <w:rFonts w:cstheme="minorHAnsi"/>
        </w:rPr>
        <w:t>,</w:t>
      </w:r>
      <w:r w:rsidRPr="00F0381C">
        <w:rPr>
          <w:rFonts w:cstheme="minorHAnsi"/>
        </w:rPr>
        <w:t xml:space="preserve"> at the federal level</w:t>
      </w:r>
      <w:r w:rsidR="00E6340D" w:rsidRPr="00F0381C">
        <w:rPr>
          <w:rFonts w:cstheme="minorHAnsi"/>
        </w:rPr>
        <w:t>,</w:t>
      </w:r>
      <w:r w:rsidRPr="00F0381C">
        <w:rPr>
          <w:rFonts w:cstheme="minorHAnsi"/>
        </w:rPr>
        <w:t xml:space="preserve"> will instill a strong message that violence against children is not acceptable.</w:t>
      </w:r>
      <w:r w:rsidR="00862E0C" w:rsidRPr="00F0381C">
        <w:rPr>
          <w:rFonts w:cstheme="minorHAnsi"/>
        </w:rPr>
        <w:t xml:space="preserve"> “</w:t>
      </w:r>
      <w:r w:rsidR="00862E0C" w:rsidRPr="00F0381C">
        <w:t xml:space="preserve">Lesser convictions, short sentencing and inconsistent legislation send a message that children within their families have lesser status. It is a message that undermines educational efforts to reduce child abuse.” </w:t>
      </w:r>
      <w:r w:rsidR="00027561" w:rsidRPr="00F0381C">
        <w:t xml:space="preserve">- </w:t>
      </w:r>
      <w:r w:rsidR="00862E0C" w:rsidRPr="00F0381C">
        <w:t xml:space="preserve">United Nations </w:t>
      </w:r>
      <w:r w:rsidR="00D22631" w:rsidRPr="00F0381C">
        <w:t>Secretary</w:t>
      </w:r>
      <w:r w:rsidR="00862E0C" w:rsidRPr="00F0381C">
        <w:t>-General’s Study in Violence Against Children</w:t>
      </w:r>
      <w:r w:rsidR="00027561" w:rsidRPr="00F0381C">
        <w:t xml:space="preserve"> (Covell, 2005).</w:t>
      </w:r>
      <w:r w:rsidR="00165DE7" w:rsidRPr="00F0381C">
        <w:t xml:space="preserve"> Having child violence specifically defined on offenders</w:t>
      </w:r>
      <w:r w:rsidR="005D6B5A" w:rsidRPr="00F0381C">
        <w:t>’</w:t>
      </w:r>
      <w:r w:rsidR="00165DE7" w:rsidRPr="00F0381C">
        <w:t xml:space="preserve"> Criminal Records will help </w:t>
      </w:r>
      <w:r w:rsidR="005D6B5A" w:rsidRPr="00F0381C">
        <w:t xml:space="preserve">denunciate </w:t>
      </w:r>
      <w:r w:rsidR="00EB5E92" w:rsidRPr="00F0381C">
        <w:t>V</w:t>
      </w:r>
      <w:r w:rsidR="005D6B5A" w:rsidRPr="00F0381C">
        <w:t xml:space="preserve">iolence </w:t>
      </w:r>
      <w:r w:rsidR="00EB5E92" w:rsidRPr="00F0381C">
        <w:t>A</w:t>
      </w:r>
      <w:r w:rsidR="005D6B5A" w:rsidRPr="00F0381C">
        <w:t xml:space="preserve">gainst </w:t>
      </w:r>
      <w:r w:rsidR="00EB5E92" w:rsidRPr="00F0381C">
        <w:t>C</w:t>
      </w:r>
      <w:r w:rsidR="005D6B5A" w:rsidRPr="00F0381C">
        <w:t>hildren.</w:t>
      </w:r>
    </w:p>
    <w:p w14:paraId="6BD097EE" w14:textId="77777777" w:rsidR="002406C5" w:rsidRPr="00F0381C" w:rsidRDefault="001E4642" w:rsidP="0000331C">
      <w:pPr>
        <w:pStyle w:val="Heading4"/>
        <w:numPr>
          <w:ilvl w:val="0"/>
          <w:numId w:val="21"/>
        </w:numPr>
      </w:pPr>
      <w:r w:rsidRPr="00F0381C">
        <w:t>BEST INTERESTS OF THE CHILD (BIOC)</w:t>
      </w:r>
    </w:p>
    <w:p w14:paraId="3C61636C" w14:textId="77777777" w:rsidR="008A70CB" w:rsidRPr="00F0381C" w:rsidRDefault="006617D4" w:rsidP="00E51C46">
      <w:pPr>
        <w:rPr>
          <w:rFonts w:cstheme="minorHAnsi"/>
        </w:rPr>
      </w:pPr>
      <w:r w:rsidRPr="00F0381C">
        <w:rPr>
          <w:rFonts w:cstheme="minorHAnsi"/>
        </w:rPr>
        <w:t>S</w:t>
      </w:r>
      <w:r w:rsidR="00946034" w:rsidRPr="00F0381C">
        <w:rPr>
          <w:rFonts w:cstheme="minorHAnsi"/>
        </w:rPr>
        <w:t>everal</w:t>
      </w:r>
      <w:r w:rsidR="00293CE4" w:rsidRPr="00F0381C">
        <w:rPr>
          <w:rFonts w:cstheme="minorHAnsi"/>
        </w:rPr>
        <w:t xml:space="preserve"> studies show that 60-80% </w:t>
      </w:r>
      <w:r w:rsidR="00350DF0" w:rsidRPr="00F0381C">
        <w:rPr>
          <w:rFonts w:cstheme="minorHAnsi"/>
        </w:rPr>
        <w:t xml:space="preserve">of </w:t>
      </w:r>
      <w:r w:rsidR="004214E5" w:rsidRPr="00F0381C">
        <w:rPr>
          <w:rFonts w:cstheme="minorHAnsi"/>
        </w:rPr>
        <w:t>what is currently considered criminal violence against a child</w:t>
      </w:r>
      <w:r w:rsidR="00350DF0" w:rsidRPr="00F0381C">
        <w:rPr>
          <w:rFonts w:cstheme="minorHAnsi"/>
        </w:rPr>
        <w:t xml:space="preserve"> (including most serious offences) </w:t>
      </w:r>
      <w:r w:rsidR="00F27595" w:rsidRPr="00F0381C">
        <w:rPr>
          <w:rFonts w:cstheme="minorHAnsi"/>
        </w:rPr>
        <w:t xml:space="preserve">stems from physical </w:t>
      </w:r>
      <w:r w:rsidR="00D22631" w:rsidRPr="00F0381C">
        <w:rPr>
          <w:rFonts w:cstheme="minorHAnsi"/>
        </w:rPr>
        <w:t>discipline</w:t>
      </w:r>
      <w:r w:rsidR="00CC796C" w:rsidRPr="00F0381C">
        <w:rPr>
          <w:rFonts w:cstheme="minorHAnsi"/>
        </w:rPr>
        <w:t xml:space="preserve"> (</w:t>
      </w:r>
      <w:r w:rsidR="00420938" w:rsidRPr="00F0381C">
        <w:rPr>
          <w:rFonts w:cstheme="minorHAnsi"/>
        </w:rPr>
        <w:t xml:space="preserve">Gershoff &amp; Oppenheimer, 2011; </w:t>
      </w:r>
      <w:r w:rsidR="00CC796C" w:rsidRPr="00F0381C">
        <w:rPr>
          <w:rFonts w:cstheme="minorHAnsi"/>
        </w:rPr>
        <w:t xml:space="preserve">CCRC, 2019; </w:t>
      </w:r>
      <w:r w:rsidR="00420938" w:rsidRPr="00F0381C">
        <w:rPr>
          <w:rFonts w:cstheme="minorHAnsi"/>
        </w:rPr>
        <w:t>Dawson, 2015;</w:t>
      </w:r>
      <w:r w:rsidR="00CC796C" w:rsidRPr="00F0381C">
        <w:rPr>
          <w:rFonts w:cstheme="minorHAnsi"/>
        </w:rPr>
        <w:t xml:space="preserve"> </w:t>
      </w:r>
      <w:r w:rsidR="00293CE4" w:rsidRPr="00F0381C">
        <w:rPr>
          <w:rFonts w:cstheme="minorHAnsi"/>
        </w:rPr>
        <w:t>Hamel</w:t>
      </w:r>
      <w:r w:rsidR="00420938" w:rsidRPr="00F0381C">
        <w:rPr>
          <w:rFonts w:cstheme="minorHAnsi"/>
        </w:rPr>
        <w:t xml:space="preserve"> et al. 2019</w:t>
      </w:r>
      <w:r w:rsidR="00C86BA9" w:rsidRPr="00F0381C">
        <w:rPr>
          <w:rFonts w:cstheme="minorHAnsi"/>
        </w:rPr>
        <w:t>; UNCRC, 2012</w:t>
      </w:r>
      <w:r w:rsidR="001D0097" w:rsidRPr="00F0381C">
        <w:rPr>
          <w:rFonts w:cstheme="minorHAnsi"/>
        </w:rPr>
        <w:t>)</w:t>
      </w:r>
      <w:r w:rsidR="00350DF0" w:rsidRPr="00F0381C">
        <w:rPr>
          <w:rFonts w:cstheme="minorHAnsi"/>
        </w:rPr>
        <w:t xml:space="preserve">. </w:t>
      </w:r>
      <w:r w:rsidR="001D392D" w:rsidRPr="00F0381C">
        <w:rPr>
          <w:rFonts w:cstheme="minorHAnsi"/>
        </w:rPr>
        <w:t>“</w:t>
      </w:r>
      <w:r w:rsidR="001D392D" w:rsidRPr="00F0381C">
        <w:rPr>
          <w:rFonts w:cstheme="minorHAnsi"/>
          <w:shd w:val="clear" w:color="auto" w:fill="FFFFFF"/>
        </w:rPr>
        <w:t xml:space="preserve">Most physical abuse, in other words, isn’t inflicted by sadistic parents who are indiscriminately abusing their children. Rather, most abuse begins with a parent wanting to </w:t>
      </w:r>
      <w:r w:rsidR="00C116FD" w:rsidRPr="00F0381C">
        <w:rPr>
          <w:rFonts w:cstheme="minorHAnsi"/>
          <w:shd w:val="clear" w:color="auto" w:fill="FFFFFF"/>
        </w:rPr>
        <w:t>‘</w:t>
      </w:r>
      <w:r w:rsidR="001D392D" w:rsidRPr="00F0381C">
        <w:rPr>
          <w:rFonts w:cstheme="minorHAnsi"/>
          <w:shd w:val="clear" w:color="auto" w:fill="FFFFFF"/>
        </w:rPr>
        <w:t>teach the child a lesson</w:t>
      </w:r>
      <w:r w:rsidR="00C116FD" w:rsidRPr="00F0381C">
        <w:rPr>
          <w:rFonts w:cstheme="minorHAnsi"/>
          <w:shd w:val="clear" w:color="auto" w:fill="FFFFFF"/>
        </w:rPr>
        <w:t>’</w:t>
      </w:r>
      <w:r w:rsidR="001D392D" w:rsidRPr="00F0381C">
        <w:rPr>
          <w:rFonts w:cstheme="minorHAnsi"/>
          <w:shd w:val="clear" w:color="auto" w:fill="FFFFFF"/>
        </w:rPr>
        <w:t xml:space="preserve"> but then escalates to the point of injury</w:t>
      </w:r>
      <w:r w:rsidR="00671AD5" w:rsidRPr="00F0381C">
        <w:rPr>
          <w:rFonts w:cstheme="minorHAnsi"/>
          <w:shd w:val="clear" w:color="auto" w:fill="FFFFFF"/>
        </w:rPr>
        <w:t xml:space="preserve">” </w:t>
      </w:r>
      <w:r w:rsidR="00671AD5" w:rsidRPr="00F0381C">
        <w:rPr>
          <w:rFonts w:cstheme="minorHAnsi"/>
        </w:rPr>
        <w:t>(Gershoff &amp; Oppenheimer, 2011). O</w:t>
      </w:r>
      <w:r w:rsidR="00350DF0" w:rsidRPr="00F0381C">
        <w:rPr>
          <w:rFonts w:cstheme="minorHAnsi"/>
        </w:rPr>
        <w:t xml:space="preserve">ther countries have this law. </w:t>
      </w:r>
      <w:r w:rsidR="006C2191" w:rsidRPr="00F0381C">
        <w:rPr>
          <w:rFonts w:cstheme="minorHAnsi"/>
        </w:rPr>
        <w:t>(</w:t>
      </w:r>
      <w:r w:rsidR="00420938" w:rsidRPr="00F0381C">
        <w:rPr>
          <w:rFonts w:cstheme="minorHAnsi"/>
        </w:rPr>
        <w:t>Children and Young Persons Act</w:t>
      </w:r>
      <w:r w:rsidR="006C2191" w:rsidRPr="00F0381C">
        <w:rPr>
          <w:rFonts w:cstheme="minorHAnsi"/>
        </w:rPr>
        <w:t>, 1933)</w:t>
      </w:r>
      <w:r w:rsidR="002D4101" w:rsidRPr="00F0381C">
        <w:rPr>
          <w:rFonts w:cstheme="minorHAnsi"/>
        </w:rPr>
        <w:t>. In Canada, t</w:t>
      </w:r>
      <w:r w:rsidR="004A0D74" w:rsidRPr="00F0381C">
        <w:rPr>
          <w:rFonts w:cstheme="minorHAnsi"/>
        </w:rPr>
        <w:t>here was an a</w:t>
      </w:r>
      <w:r w:rsidR="00DD1F08" w:rsidRPr="00F0381C">
        <w:rPr>
          <w:rFonts w:cstheme="minorHAnsi"/>
        </w:rPr>
        <w:t>verage 30 filicides</w:t>
      </w:r>
      <w:r w:rsidR="00211647" w:rsidRPr="00F0381C">
        <w:rPr>
          <w:rFonts w:cstheme="minorHAnsi"/>
        </w:rPr>
        <w:t xml:space="preserve"> per year</w:t>
      </w:r>
      <w:r w:rsidR="004A0D74" w:rsidRPr="00F0381C">
        <w:rPr>
          <w:rFonts w:cstheme="minorHAnsi"/>
        </w:rPr>
        <w:t xml:space="preserve"> (where a parent kills their own child)</w:t>
      </w:r>
      <w:r w:rsidR="00DD1F08" w:rsidRPr="00F0381C">
        <w:rPr>
          <w:rFonts w:cstheme="minorHAnsi"/>
        </w:rPr>
        <w:t xml:space="preserve"> between 1961-2011</w:t>
      </w:r>
      <w:r w:rsidR="002D4101" w:rsidRPr="00F0381C">
        <w:rPr>
          <w:rFonts w:cstheme="minorHAnsi"/>
        </w:rPr>
        <w:t xml:space="preserve"> (Dawson, 2015).</w:t>
      </w:r>
    </w:p>
    <w:p w14:paraId="7F2FF7AE" w14:textId="77777777" w:rsidR="00582674" w:rsidRPr="00F0381C" w:rsidRDefault="008A70CB" w:rsidP="00E51C46">
      <w:pPr>
        <w:rPr>
          <w:rFonts w:cstheme="minorHAnsi"/>
        </w:rPr>
      </w:pPr>
      <w:r w:rsidRPr="00F0381C">
        <w:rPr>
          <w:rFonts w:cstheme="minorHAnsi"/>
        </w:rPr>
        <w:t xml:space="preserve">Child manslaughter sentences aren’t harsh enough, are aggravated by guilty pleas to lower offences and </w:t>
      </w:r>
      <w:r w:rsidR="00366FCA" w:rsidRPr="00F0381C">
        <w:rPr>
          <w:rFonts w:cstheme="minorHAnsi"/>
        </w:rPr>
        <w:t>exacerbated</w:t>
      </w:r>
      <w:r w:rsidRPr="00F0381C">
        <w:rPr>
          <w:rFonts w:cstheme="minorHAnsi"/>
        </w:rPr>
        <w:t xml:space="preserve"> by parole defaults. Child data isn’t easy to come by but </w:t>
      </w:r>
      <w:r w:rsidR="00494DB2" w:rsidRPr="00F0381C">
        <w:rPr>
          <w:rFonts w:cstheme="minorHAnsi"/>
        </w:rPr>
        <w:t xml:space="preserve">out </w:t>
      </w:r>
      <w:r w:rsidRPr="00F0381C">
        <w:rPr>
          <w:rFonts w:cstheme="minorHAnsi"/>
        </w:rPr>
        <w:t xml:space="preserve">of </w:t>
      </w:r>
      <w:r w:rsidR="00494DB2" w:rsidRPr="00F0381C">
        <w:rPr>
          <w:rFonts w:cstheme="minorHAnsi"/>
        </w:rPr>
        <w:t xml:space="preserve">the </w:t>
      </w:r>
      <w:r w:rsidRPr="00F0381C">
        <w:rPr>
          <w:rFonts w:cstheme="minorHAnsi"/>
        </w:rPr>
        <w:t xml:space="preserve">sample study more than 68% could see full parole at 2 years 8 months – short enough that </w:t>
      </w:r>
      <w:r w:rsidR="00366FCA" w:rsidRPr="00F0381C">
        <w:rPr>
          <w:rFonts w:cstheme="minorHAnsi"/>
        </w:rPr>
        <w:t>there</w:t>
      </w:r>
      <w:r w:rsidRPr="00F0381C">
        <w:rPr>
          <w:rFonts w:cstheme="minorHAnsi"/>
        </w:rPr>
        <w:t xml:space="preserve"> c</w:t>
      </w:r>
      <w:r w:rsidR="00D71C97" w:rsidRPr="00F0381C">
        <w:rPr>
          <w:rFonts w:cstheme="minorHAnsi"/>
        </w:rPr>
        <w:t>ould still be children in the family at risk when the offender is released</w:t>
      </w:r>
      <w:r w:rsidR="00C75405" w:rsidRPr="00F0381C">
        <w:rPr>
          <w:rFonts w:cstheme="minorHAnsi"/>
        </w:rPr>
        <w:t xml:space="preserve"> (Annex A)</w:t>
      </w:r>
      <w:r w:rsidRPr="00F0381C">
        <w:rPr>
          <w:rFonts w:cstheme="minorHAnsi"/>
        </w:rPr>
        <w:t>. If this is the norm for manslaughter, one can draw assumptions of what lesser offence sentences are</w:t>
      </w:r>
      <w:r w:rsidR="00B96318" w:rsidRPr="00F0381C">
        <w:rPr>
          <w:rFonts w:cstheme="minorHAnsi"/>
        </w:rPr>
        <w:t xml:space="preserve"> like</w:t>
      </w:r>
      <w:r w:rsidRPr="00F0381C">
        <w:rPr>
          <w:rFonts w:cstheme="minorHAnsi"/>
        </w:rPr>
        <w:t xml:space="preserve">. Having a violent offender </w:t>
      </w:r>
      <w:r w:rsidR="00366FCA" w:rsidRPr="00F0381C">
        <w:rPr>
          <w:rFonts w:cstheme="minorHAnsi"/>
        </w:rPr>
        <w:t>re-enter</w:t>
      </w:r>
      <w:r w:rsidRPr="00F0381C">
        <w:rPr>
          <w:rFonts w:cstheme="minorHAnsi"/>
        </w:rPr>
        <w:t xml:space="preserve"> the environment while the child is still small is extremely dangerous and </w:t>
      </w:r>
      <w:r w:rsidR="00366FCA" w:rsidRPr="00F0381C">
        <w:rPr>
          <w:rFonts w:cstheme="minorHAnsi"/>
        </w:rPr>
        <w:t>detrimental</w:t>
      </w:r>
      <w:r w:rsidRPr="00F0381C">
        <w:rPr>
          <w:rFonts w:cstheme="minorHAnsi"/>
        </w:rPr>
        <w:t xml:space="preserve"> to the well being </w:t>
      </w:r>
      <w:r w:rsidR="00B96318" w:rsidRPr="00F0381C">
        <w:rPr>
          <w:rFonts w:cstheme="minorHAnsi"/>
        </w:rPr>
        <w:t xml:space="preserve">and even the life of the </w:t>
      </w:r>
      <w:r w:rsidRPr="00F0381C">
        <w:rPr>
          <w:rFonts w:cstheme="minorHAnsi"/>
        </w:rPr>
        <w:t>child.</w:t>
      </w:r>
      <w:r w:rsidR="00355628" w:rsidRPr="00F0381C">
        <w:rPr>
          <w:rFonts w:cstheme="minorHAnsi"/>
        </w:rPr>
        <w:t xml:space="preserve"> One study reports 80% of general assault changes receive zero incarceration time</w:t>
      </w:r>
      <w:r w:rsidR="00C75405" w:rsidRPr="00F0381C">
        <w:rPr>
          <w:rFonts w:cstheme="minorHAnsi"/>
        </w:rPr>
        <w:t xml:space="preserve"> (Birkenmayer, 1997)</w:t>
      </w:r>
      <w:r w:rsidR="00355628" w:rsidRPr="00F0381C">
        <w:rPr>
          <w:rFonts w:cstheme="minorHAnsi"/>
        </w:rPr>
        <w:t xml:space="preserve">. We need harsher penalties to protect our children. </w:t>
      </w:r>
      <w:r w:rsidR="00D648E0" w:rsidRPr="00F0381C">
        <w:rPr>
          <w:rFonts w:cstheme="minorHAnsi"/>
        </w:rPr>
        <w:t>T</w:t>
      </w:r>
      <w:r w:rsidR="00355628" w:rsidRPr="00F0381C">
        <w:rPr>
          <w:rFonts w:cstheme="minorHAnsi"/>
        </w:rPr>
        <w:t xml:space="preserve">he number of simple assault cases is </w:t>
      </w:r>
      <w:r w:rsidR="0014430C" w:rsidRPr="00F0381C">
        <w:rPr>
          <w:rFonts w:cstheme="minorHAnsi"/>
        </w:rPr>
        <w:t>more than 400 times</w:t>
      </w:r>
      <w:r w:rsidR="00355628" w:rsidRPr="00F0381C">
        <w:rPr>
          <w:rFonts w:cstheme="minorHAnsi"/>
        </w:rPr>
        <w:t xml:space="preserve"> that of manslaughter. Just under 42,000.</w:t>
      </w:r>
      <w:r w:rsidR="00582674" w:rsidRPr="00F0381C">
        <w:rPr>
          <w:rFonts w:cstheme="minorHAnsi"/>
        </w:rPr>
        <w:t xml:space="preserve"> Simple assault has the highest rate of </w:t>
      </w:r>
      <w:r w:rsidR="00366FCA" w:rsidRPr="00F0381C">
        <w:rPr>
          <w:rFonts w:cstheme="minorHAnsi"/>
        </w:rPr>
        <w:t>occurrence</w:t>
      </w:r>
      <w:r w:rsidR="00582674" w:rsidRPr="00F0381C">
        <w:rPr>
          <w:rFonts w:cstheme="minorHAnsi"/>
        </w:rPr>
        <w:t xml:space="preserve"> of all the offences except </w:t>
      </w:r>
      <w:r w:rsidR="00366FCA" w:rsidRPr="00F0381C">
        <w:rPr>
          <w:rFonts w:cstheme="minorHAnsi"/>
        </w:rPr>
        <w:t>impaired</w:t>
      </w:r>
      <w:r w:rsidR="00582674" w:rsidRPr="00F0381C">
        <w:rPr>
          <w:rFonts w:cstheme="minorHAnsi"/>
        </w:rPr>
        <w:t xml:space="preserve"> driving (more than double)</w:t>
      </w:r>
      <w:r w:rsidR="00C75405" w:rsidRPr="00F0381C">
        <w:rPr>
          <w:rFonts w:cstheme="minorHAnsi"/>
        </w:rPr>
        <w:t xml:space="preserve"> (Birkenmayer, 1997)</w:t>
      </w:r>
      <w:r w:rsidR="00582674" w:rsidRPr="00F0381C">
        <w:rPr>
          <w:rFonts w:cstheme="minorHAnsi"/>
        </w:rPr>
        <w:t>.</w:t>
      </w:r>
      <w:r w:rsidR="00D648E0" w:rsidRPr="00F0381C">
        <w:rPr>
          <w:rFonts w:cstheme="minorHAnsi"/>
        </w:rPr>
        <w:t xml:space="preserve"> All violence against children, not just when it results in death, needs to have harsher penalties to truly protect the Best Interests of the Child</w:t>
      </w:r>
      <w:r w:rsidR="00B660B1" w:rsidRPr="00F0381C">
        <w:rPr>
          <w:rFonts w:cstheme="minorHAnsi"/>
        </w:rPr>
        <w:t xml:space="preserve"> (UNCRC, 2019, CCRC, 2019)</w:t>
      </w:r>
      <w:r w:rsidR="00D648E0" w:rsidRPr="00F0381C">
        <w:rPr>
          <w:rFonts w:cstheme="minorHAnsi"/>
        </w:rPr>
        <w:t>.</w:t>
      </w:r>
    </w:p>
    <w:p w14:paraId="6E3DB90E" w14:textId="77777777" w:rsidR="00B75897" w:rsidRPr="00F0381C" w:rsidRDefault="00E10198" w:rsidP="002406C5">
      <w:pPr>
        <w:rPr>
          <w:rFonts w:cstheme="minorHAnsi"/>
        </w:rPr>
      </w:pPr>
      <w:r w:rsidRPr="00F0381C">
        <w:rPr>
          <w:rFonts w:cstheme="minorHAnsi"/>
        </w:rPr>
        <w:t>“</w:t>
      </w:r>
      <w:r w:rsidRPr="00F0381C">
        <w:t>It is particularly disturbing that across North America, courts and juries are reluctant to use the full force of the law when parents are convicted of physical assault or homicide of their children. An analysis of Statistics Canada data reveals that whereas parents are the most frequently convicted perpetrators of physical assault against children, they are the least likely to receive a prison disposition</w:t>
      </w:r>
      <w:r w:rsidR="00C8043F" w:rsidRPr="00F0381C">
        <w:t xml:space="preserve"> </w:t>
      </w:r>
      <w:r w:rsidRPr="00F0381C">
        <w:t xml:space="preserve">(Brzozowski, 2004). Where incarceration is imposed, prison sentences for assaults against children are relatively short (Brzozowski, 2004). When children are murdered by their parents, the lesser charges of infanticide or manslaughter are most often brought in Canada” </w:t>
      </w:r>
      <w:r w:rsidR="00B75897" w:rsidRPr="00F0381C">
        <w:t xml:space="preserve">– United Nations Secretary-General’s Study on Violence Against Children </w:t>
      </w:r>
      <w:r w:rsidR="00C82ACB" w:rsidRPr="00F0381C">
        <w:t>(Brzozowski, 2004; Covell, 2005).</w:t>
      </w:r>
      <w:r w:rsidR="00B75897" w:rsidRPr="00F0381C">
        <w:rPr>
          <w:rFonts w:cstheme="minorHAnsi"/>
        </w:rPr>
        <w:t xml:space="preserve"> </w:t>
      </w:r>
    </w:p>
    <w:p w14:paraId="50F14F30" w14:textId="77777777" w:rsidR="00B75897" w:rsidRPr="00F0381C" w:rsidRDefault="00A53B90" w:rsidP="00414AC5">
      <w:pPr>
        <w:rPr>
          <w:rFonts w:cstheme="minorHAnsi"/>
        </w:rPr>
      </w:pPr>
      <w:r w:rsidRPr="00F0381C">
        <w:rPr>
          <w:rFonts w:cstheme="minorHAnsi"/>
        </w:rPr>
        <w:t xml:space="preserve">The fact that the bill </w:t>
      </w:r>
      <w:r w:rsidR="00DF1AAE" w:rsidRPr="00F0381C">
        <w:rPr>
          <w:rFonts w:cstheme="minorHAnsi"/>
        </w:rPr>
        <w:t>which</w:t>
      </w:r>
      <w:r w:rsidRPr="00F0381C">
        <w:rPr>
          <w:rFonts w:cstheme="minorHAnsi"/>
        </w:rPr>
        <w:t xml:space="preserve"> went the farthest in </w:t>
      </w:r>
      <w:r w:rsidR="00DF1AAE" w:rsidRPr="00F0381C">
        <w:rPr>
          <w:rFonts w:cstheme="minorHAnsi"/>
        </w:rPr>
        <w:t>P</w:t>
      </w:r>
      <w:r w:rsidRPr="00F0381C">
        <w:rPr>
          <w:rFonts w:cstheme="minorHAnsi"/>
        </w:rPr>
        <w:t xml:space="preserve">arliament </w:t>
      </w:r>
      <w:r w:rsidR="00B50055" w:rsidRPr="00F0381C">
        <w:rPr>
          <w:rFonts w:cstheme="minorHAnsi"/>
        </w:rPr>
        <w:t>(S-209</w:t>
      </w:r>
      <w:r w:rsidR="006F713C" w:rsidRPr="00F0381C">
        <w:rPr>
          <w:rFonts w:cstheme="minorHAnsi"/>
        </w:rPr>
        <w:t xml:space="preserve"> in 2008</w:t>
      </w:r>
      <w:r w:rsidR="00B50055" w:rsidRPr="00F0381C">
        <w:rPr>
          <w:rFonts w:cstheme="minorHAnsi"/>
        </w:rPr>
        <w:t xml:space="preserve">) </w:t>
      </w:r>
      <w:r w:rsidRPr="00F0381C">
        <w:rPr>
          <w:rFonts w:cstheme="minorHAnsi"/>
        </w:rPr>
        <w:t xml:space="preserve">was studied by the </w:t>
      </w:r>
      <w:r w:rsidR="00DF1AAE" w:rsidRPr="00F0381C">
        <w:rPr>
          <w:rFonts w:cstheme="minorHAnsi"/>
        </w:rPr>
        <w:t>S</w:t>
      </w:r>
      <w:r w:rsidRPr="00F0381C">
        <w:rPr>
          <w:rFonts w:cstheme="minorHAnsi"/>
        </w:rPr>
        <w:t xml:space="preserve">enate </w:t>
      </w:r>
      <w:r w:rsidR="00DF1AAE" w:rsidRPr="00F0381C">
        <w:rPr>
          <w:rFonts w:cstheme="minorHAnsi"/>
        </w:rPr>
        <w:t>C</w:t>
      </w:r>
      <w:r w:rsidRPr="00F0381C">
        <w:rPr>
          <w:rFonts w:cstheme="minorHAnsi"/>
        </w:rPr>
        <w:t>ommittee</w:t>
      </w:r>
      <w:r w:rsidR="00CC2FE7" w:rsidRPr="00F0381C">
        <w:rPr>
          <w:rFonts w:cstheme="minorHAnsi"/>
        </w:rPr>
        <w:t xml:space="preserve"> (Standing Committee on Legal and Constitutional Affairs)</w:t>
      </w:r>
      <w:r w:rsidRPr="00F0381C">
        <w:rPr>
          <w:rFonts w:cstheme="minorHAnsi"/>
        </w:rPr>
        <w:t xml:space="preserve"> before</w:t>
      </w:r>
      <w:r w:rsidR="00CC2FE7" w:rsidRPr="00F0381C">
        <w:rPr>
          <w:rFonts w:cstheme="minorHAnsi"/>
        </w:rPr>
        <w:t xml:space="preserve"> </w:t>
      </w:r>
      <w:r w:rsidRPr="00F0381C">
        <w:rPr>
          <w:rFonts w:cstheme="minorHAnsi"/>
        </w:rPr>
        <w:t>being passed</w:t>
      </w:r>
      <w:r w:rsidR="00DF1AAE" w:rsidRPr="00F0381C">
        <w:rPr>
          <w:rFonts w:cstheme="minorHAnsi"/>
        </w:rPr>
        <w:t xml:space="preserve">, </w:t>
      </w:r>
      <w:r w:rsidRPr="00F0381C">
        <w:rPr>
          <w:rFonts w:cstheme="minorHAnsi"/>
        </w:rPr>
        <w:t>reflects upon the fact that education is both necessary and effectually causes a reform in views on spanking</w:t>
      </w:r>
      <w:r w:rsidR="00DF1AAE" w:rsidRPr="00F0381C">
        <w:rPr>
          <w:rFonts w:cstheme="minorHAnsi"/>
        </w:rPr>
        <w:t xml:space="preserve">. Then, that </w:t>
      </w:r>
      <w:r w:rsidR="00AD5787" w:rsidRPr="00F0381C">
        <w:rPr>
          <w:rFonts w:cstheme="minorHAnsi"/>
        </w:rPr>
        <w:t xml:space="preserve">it was </w:t>
      </w:r>
      <w:r w:rsidR="00DF1AAE" w:rsidRPr="00F0381C">
        <w:rPr>
          <w:rFonts w:cstheme="minorHAnsi"/>
        </w:rPr>
        <w:t xml:space="preserve">sent to </w:t>
      </w:r>
      <w:r w:rsidR="00A509D8" w:rsidRPr="00F0381C">
        <w:rPr>
          <w:rFonts w:cstheme="minorHAnsi"/>
        </w:rPr>
        <w:t xml:space="preserve">the </w:t>
      </w:r>
      <w:r w:rsidR="00DF1AAE" w:rsidRPr="00F0381C">
        <w:rPr>
          <w:rFonts w:cstheme="minorHAnsi"/>
        </w:rPr>
        <w:t>House of Commons</w:t>
      </w:r>
      <w:r w:rsidR="00A509D8" w:rsidRPr="00F0381C">
        <w:rPr>
          <w:rFonts w:cstheme="minorHAnsi"/>
        </w:rPr>
        <w:t xml:space="preserve">, </w:t>
      </w:r>
      <w:r w:rsidR="00DF1AAE" w:rsidRPr="00F0381C">
        <w:rPr>
          <w:rFonts w:cstheme="minorHAnsi"/>
        </w:rPr>
        <w:t>where it didn’t pass</w:t>
      </w:r>
      <w:r w:rsidR="00E12D89" w:rsidRPr="00F0381C">
        <w:rPr>
          <w:rFonts w:cstheme="minorHAnsi"/>
        </w:rPr>
        <w:t>,</w:t>
      </w:r>
      <w:r w:rsidR="00DF1AAE" w:rsidRPr="00F0381C">
        <w:rPr>
          <w:rFonts w:cstheme="minorHAnsi"/>
        </w:rPr>
        <w:t xml:space="preserve"> </w:t>
      </w:r>
      <w:r w:rsidR="00AD5787" w:rsidRPr="00F0381C">
        <w:rPr>
          <w:rFonts w:cstheme="minorHAnsi"/>
        </w:rPr>
        <w:t>demonstrate</w:t>
      </w:r>
      <w:r w:rsidR="00D2478D" w:rsidRPr="00F0381C">
        <w:rPr>
          <w:rFonts w:cstheme="minorHAnsi"/>
        </w:rPr>
        <w:t>s</w:t>
      </w:r>
      <w:r w:rsidR="00AD5787" w:rsidRPr="00F0381C">
        <w:rPr>
          <w:rFonts w:cstheme="minorHAnsi"/>
        </w:rPr>
        <w:t xml:space="preserve"> that the </w:t>
      </w:r>
      <w:r w:rsidRPr="00F0381C">
        <w:rPr>
          <w:rFonts w:cstheme="minorHAnsi"/>
        </w:rPr>
        <w:t xml:space="preserve">majority of </w:t>
      </w:r>
      <w:r w:rsidR="00AD5787" w:rsidRPr="00F0381C">
        <w:rPr>
          <w:rFonts w:cstheme="minorHAnsi"/>
        </w:rPr>
        <w:t xml:space="preserve">the House </w:t>
      </w:r>
      <w:r w:rsidRPr="00F0381C">
        <w:rPr>
          <w:rFonts w:cstheme="minorHAnsi"/>
        </w:rPr>
        <w:t xml:space="preserve">(who </w:t>
      </w:r>
      <w:r w:rsidR="00A509D8" w:rsidRPr="00F0381C">
        <w:rPr>
          <w:rFonts w:cstheme="minorHAnsi"/>
        </w:rPr>
        <w:t xml:space="preserve">are elected by the people, for the people – a representation of </w:t>
      </w:r>
      <w:r w:rsidR="00DF5E65" w:rsidRPr="00F0381C">
        <w:rPr>
          <w:rFonts w:cstheme="minorHAnsi"/>
        </w:rPr>
        <w:t>the Canadian public</w:t>
      </w:r>
      <w:r w:rsidRPr="00F0381C">
        <w:rPr>
          <w:rFonts w:cstheme="minorHAnsi"/>
        </w:rPr>
        <w:t xml:space="preserve">) are in need of </w:t>
      </w:r>
      <w:r w:rsidR="00E12D89" w:rsidRPr="00F0381C">
        <w:rPr>
          <w:rFonts w:cstheme="minorHAnsi"/>
        </w:rPr>
        <w:t>an update on the latest research in</w:t>
      </w:r>
      <w:r w:rsidRPr="00F0381C">
        <w:rPr>
          <w:rFonts w:cstheme="minorHAnsi"/>
        </w:rPr>
        <w:t xml:space="preserve"> spanking</w:t>
      </w:r>
      <w:r w:rsidR="00F40617" w:rsidRPr="00F0381C">
        <w:rPr>
          <w:rFonts w:cstheme="minorHAnsi"/>
        </w:rPr>
        <w:t xml:space="preserve"> (LEGISinfo, 2008)</w:t>
      </w:r>
      <w:r w:rsidR="00E14BA3" w:rsidRPr="00F0381C">
        <w:rPr>
          <w:rFonts w:cstheme="minorHAnsi"/>
        </w:rPr>
        <w:t xml:space="preserve"> </w:t>
      </w:r>
      <w:r w:rsidR="00A509D8" w:rsidRPr="00F0381C">
        <w:rPr>
          <w:rFonts w:cstheme="minorHAnsi"/>
        </w:rPr>
        <w:t xml:space="preserve">When presented with the latest scientific and medical evidence on spanking, it is difficult to accept that it is still </w:t>
      </w:r>
      <w:r w:rsidR="00FF7B22" w:rsidRPr="00F0381C">
        <w:rPr>
          <w:rFonts w:cstheme="minorHAnsi"/>
        </w:rPr>
        <w:t>what’s</w:t>
      </w:r>
      <w:r w:rsidR="00A509D8" w:rsidRPr="00F0381C">
        <w:rPr>
          <w:rFonts w:cstheme="minorHAnsi"/>
        </w:rPr>
        <w:t xml:space="preserve"> best for the child. </w:t>
      </w:r>
      <w:r w:rsidR="00205CEE" w:rsidRPr="00F0381C">
        <w:rPr>
          <w:rFonts w:cstheme="minorHAnsi"/>
        </w:rPr>
        <w:t xml:space="preserve">Protecting children with a specific law while re-educating parents leading up to 43 </w:t>
      </w:r>
      <w:r w:rsidR="00AD5787" w:rsidRPr="00F0381C">
        <w:rPr>
          <w:rFonts w:cstheme="minorHAnsi"/>
        </w:rPr>
        <w:t>R</w:t>
      </w:r>
      <w:r w:rsidR="00205CEE" w:rsidRPr="00F0381C">
        <w:rPr>
          <w:rFonts w:cstheme="minorHAnsi"/>
        </w:rPr>
        <w:t xml:space="preserve">epeal </w:t>
      </w:r>
      <w:r w:rsidR="00AD5787" w:rsidRPr="00F0381C">
        <w:rPr>
          <w:rFonts w:cstheme="minorHAnsi"/>
        </w:rPr>
        <w:t>i</w:t>
      </w:r>
      <w:r w:rsidR="00205CEE" w:rsidRPr="00F0381C">
        <w:rPr>
          <w:rFonts w:cstheme="minorHAnsi"/>
        </w:rPr>
        <w:t xml:space="preserve">s the </w:t>
      </w:r>
      <w:r w:rsidR="00AD5787" w:rsidRPr="00F0381C">
        <w:rPr>
          <w:rFonts w:cstheme="minorHAnsi"/>
        </w:rPr>
        <w:t>B</w:t>
      </w:r>
      <w:r w:rsidR="00205CEE" w:rsidRPr="00F0381C">
        <w:rPr>
          <w:rFonts w:cstheme="minorHAnsi"/>
        </w:rPr>
        <w:t xml:space="preserve">est </w:t>
      </w:r>
      <w:r w:rsidR="00AD5787" w:rsidRPr="00F0381C">
        <w:rPr>
          <w:rFonts w:cstheme="minorHAnsi"/>
        </w:rPr>
        <w:t>I</w:t>
      </w:r>
      <w:r w:rsidR="00366FCA" w:rsidRPr="00F0381C">
        <w:rPr>
          <w:rFonts w:cstheme="minorHAnsi"/>
        </w:rPr>
        <w:t>nterest</w:t>
      </w:r>
      <w:r w:rsidR="00205CEE" w:rsidRPr="00F0381C">
        <w:rPr>
          <w:rFonts w:cstheme="minorHAnsi"/>
        </w:rPr>
        <w:t xml:space="preserve"> of the </w:t>
      </w:r>
      <w:r w:rsidR="00AD5787" w:rsidRPr="00F0381C">
        <w:rPr>
          <w:rFonts w:cstheme="minorHAnsi"/>
        </w:rPr>
        <w:t>C</w:t>
      </w:r>
      <w:r w:rsidR="00205CEE" w:rsidRPr="00F0381C">
        <w:rPr>
          <w:rFonts w:cstheme="minorHAnsi"/>
        </w:rPr>
        <w:t>hild</w:t>
      </w:r>
      <w:r w:rsidR="00DC3B94" w:rsidRPr="00F0381C">
        <w:rPr>
          <w:rFonts w:cstheme="minorHAnsi"/>
        </w:rPr>
        <w:t xml:space="preserve"> (UNCRC, 2012).</w:t>
      </w:r>
    </w:p>
    <w:p w14:paraId="5477BD14" w14:textId="77777777" w:rsidR="002406C5" w:rsidRPr="00F0381C" w:rsidRDefault="00350DF0" w:rsidP="0000331C">
      <w:pPr>
        <w:pStyle w:val="Heading4"/>
        <w:numPr>
          <w:ilvl w:val="0"/>
          <w:numId w:val="24"/>
        </w:numPr>
      </w:pPr>
      <w:r w:rsidRPr="00F0381C">
        <w:t>P</w:t>
      </w:r>
      <w:r w:rsidR="00BF10B2" w:rsidRPr="00F0381C">
        <w:t>ROTECTION</w:t>
      </w:r>
    </w:p>
    <w:p w14:paraId="109D7D8A" w14:textId="77777777" w:rsidR="002406C5" w:rsidRPr="00F0381C" w:rsidRDefault="00B322D6" w:rsidP="005B6B87">
      <w:pPr>
        <w:rPr>
          <w:rFonts w:cstheme="minorHAnsi"/>
        </w:rPr>
      </w:pPr>
      <w:r w:rsidRPr="00F0381C">
        <w:rPr>
          <w:rFonts w:cstheme="minorHAnsi"/>
        </w:rPr>
        <w:t>H</w:t>
      </w:r>
      <w:r w:rsidR="00350DF0" w:rsidRPr="00F0381C">
        <w:rPr>
          <w:rFonts w:cstheme="minorHAnsi"/>
        </w:rPr>
        <w:t xml:space="preserve">arsher penalties will directly protect </w:t>
      </w:r>
      <w:r w:rsidR="001E4642" w:rsidRPr="00F0381C">
        <w:rPr>
          <w:rFonts w:cstheme="minorHAnsi"/>
        </w:rPr>
        <w:t>children</w:t>
      </w:r>
      <w:r w:rsidR="00350DF0" w:rsidRPr="00F0381C">
        <w:rPr>
          <w:rFonts w:cstheme="minorHAnsi"/>
        </w:rPr>
        <w:t xml:space="preserve"> from repeated violent offences, possibly giving them enough time to mature to protect themselves, in most extreme cases even from death.</w:t>
      </w:r>
      <w:r w:rsidR="009E5DC3" w:rsidRPr="00F0381C">
        <w:rPr>
          <w:rFonts w:cstheme="minorHAnsi"/>
        </w:rPr>
        <w:t xml:space="preserve"> “</w:t>
      </w:r>
      <w:r w:rsidR="009E5DC3" w:rsidRPr="00F0381C">
        <w:t>The importance of legal reform to protect children cannot be over-emphasized. Reactive measures are inadequate and inappropriate.</w:t>
      </w:r>
      <w:r w:rsidR="009E5DC3" w:rsidRPr="00F0381C">
        <w:rPr>
          <w:rFonts w:cstheme="minorHAnsi"/>
        </w:rPr>
        <w:t xml:space="preserve">“ </w:t>
      </w:r>
      <w:r w:rsidR="00326094" w:rsidRPr="00F0381C">
        <w:rPr>
          <w:rFonts w:cstheme="minorHAnsi"/>
        </w:rPr>
        <w:t xml:space="preserve">- </w:t>
      </w:r>
      <w:r w:rsidR="009E5DC3" w:rsidRPr="00F0381C">
        <w:rPr>
          <w:rFonts w:cstheme="minorHAnsi"/>
        </w:rPr>
        <w:t xml:space="preserve">United Nations Secretary-General’s Study on </w:t>
      </w:r>
      <w:r w:rsidR="00E10198" w:rsidRPr="00F0381C">
        <w:rPr>
          <w:rFonts w:cstheme="minorHAnsi"/>
        </w:rPr>
        <w:t>V</w:t>
      </w:r>
      <w:r w:rsidR="009E5DC3" w:rsidRPr="00F0381C">
        <w:rPr>
          <w:rFonts w:cstheme="minorHAnsi"/>
        </w:rPr>
        <w:t>iolence Against Children</w:t>
      </w:r>
      <w:r w:rsidR="00326094" w:rsidRPr="00F0381C">
        <w:rPr>
          <w:rFonts w:cstheme="minorHAnsi"/>
        </w:rPr>
        <w:t xml:space="preserve"> (Covell, 2005).</w:t>
      </w:r>
      <w:r w:rsidR="005D6B5A" w:rsidRPr="00F0381C">
        <w:rPr>
          <w:rFonts w:cstheme="minorHAnsi"/>
        </w:rPr>
        <w:t xml:space="preserve"> In addition </w:t>
      </w:r>
      <w:r w:rsidR="00B115F9" w:rsidRPr="00F0381C">
        <w:rPr>
          <w:rFonts w:cstheme="minorHAnsi"/>
        </w:rPr>
        <w:t xml:space="preserve">to </w:t>
      </w:r>
      <w:r w:rsidR="005D6B5A" w:rsidRPr="00F0381C">
        <w:rPr>
          <w:rFonts w:cstheme="minorHAnsi"/>
        </w:rPr>
        <w:t xml:space="preserve">the message it sends, indicating violence against a child on criminal records will help to protect other children by making the public aware </w:t>
      </w:r>
      <w:r w:rsidR="00B115F9" w:rsidRPr="00F0381C">
        <w:rPr>
          <w:rFonts w:cstheme="minorHAnsi"/>
        </w:rPr>
        <w:t>that certain persons are a</w:t>
      </w:r>
      <w:r w:rsidR="005D6B5A" w:rsidRPr="00F0381C">
        <w:rPr>
          <w:rFonts w:cstheme="minorHAnsi"/>
        </w:rPr>
        <w:t xml:space="preserve"> risk.</w:t>
      </w:r>
    </w:p>
    <w:p w14:paraId="04E5BF60" w14:textId="77777777" w:rsidR="005B6B87" w:rsidRPr="00F0381C" w:rsidRDefault="00BF10B2" w:rsidP="0000331C">
      <w:pPr>
        <w:pStyle w:val="Heading4"/>
        <w:numPr>
          <w:ilvl w:val="0"/>
          <w:numId w:val="25"/>
        </w:numPr>
      </w:pPr>
      <w:r w:rsidRPr="00F0381C">
        <w:t xml:space="preserve">DETERRENT </w:t>
      </w:r>
    </w:p>
    <w:p w14:paraId="7CEB67BD" w14:textId="77777777" w:rsidR="006E1D7C" w:rsidRPr="00F0381C" w:rsidRDefault="00DC1CEE" w:rsidP="005B6B87">
      <w:pPr>
        <w:rPr>
          <w:rFonts w:cstheme="minorHAnsi"/>
        </w:rPr>
      </w:pPr>
      <w:r w:rsidRPr="00F0381C">
        <w:rPr>
          <w:rFonts w:cstheme="minorHAnsi"/>
        </w:rPr>
        <w:t>H</w:t>
      </w:r>
      <w:r w:rsidR="00350DF0" w:rsidRPr="00F0381C">
        <w:rPr>
          <w:rFonts w:cstheme="minorHAnsi"/>
        </w:rPr>
        <w:t xml:space="preserve">arsher penalties as well as the stigma </w:t>
      </w:r>
      <w:r w:rsidR="007C6C8E" w:rsidRPr="00F0381C">
        <w:rPr>
          <w:rFonts w:cstheme="minorHAnsi"/>
        </w:rPr>
        <w:t xml:space="preserve">that would </w:t>
      </w:r>
      <w:r w:rsidR="00787AE0" w:rsidRPr="00F0381C">
        <w:rPr>
          <w:rFonts w:cstheme="minorHAnsi"/>
        </w:rPr>
        <w:t>ar</w:t>
      </w:r>
      <w:r w:rsidR="007C6C8E" w:rsidRPr="00F0381C">
        <w:rPr>
          <w:rFonts w:cstheme="minorHAnsi"/>
        </w:rPr>
        <w:t>ise from</w:t>
      </w:r>
      <w:r w:rsidR="00350DF0" w:rsidRPr="00F0381C">
        <w:rPr>
          <w:rFonts w:cstheme="minorHAnsi"/>
        </w:rPr>
        <w:t xml:space="preserve"> </w:t>
      </w:r>
      <w:r w:rsidRPr="00F0381C">
        <w:rPr>
          <w:rFonts w:cstheme="minorHAnsi"/>
        </w:rPr>
        <w:t xml:space="preserve">“Violence Against a Child” </w:t>
      </w:r>
      <w:r w:rsidR="00350DF0" w:rsidRPr="00F0381C">
        <w:rPr>
          <w:rFonts w:cstheme="minorHAnsi"/>
        </w:rPr>
        <w:t>being a criminal offence</w:t>
      </w:r>
      <w:r w:rsidR="00AD02A1" w:rsidRPr="00F0381C">
        <w:rPr>
          <w:rFonts w:cstheme="minorHAnsi"/>
        </w:rPr>
        <w:t>,</w:t>
      </w:r>
      <w:r w:rsidR="00350DF0" w:rsidRPr="00F0381C">
        <w:rPr>
          <w:rFonts w:cstheme="minorHAnsi"/>
        </w:rPr>
        <w:t xml:space="preserve"> will help to deter offenders</w:t>
      </w:r>
      <w:r w:rsidR="0060072B" w:rsidRPr="00F0381C">
        <w:rPr>
          <w:rFonts w:cstheme="minorHAnsi"/>
        </w:rPr>
        <w:t xml:space="preserve">, </w:t>
      </w:r>
      <w:r w:rsidR="00350DF0" w:rsidRPr="00F0381C">
        <w:rPr>
          <w:rFonts w:cstheme="minorHAnsi"/>
        </w:rPr>
        <w:t>prevent</w:t>
      </w:r>
      <w:r w:rsidR="0060072B" w:rsidRPr="00F0381C">
        <w:rPr>
          <w:rFonts w:cstheme="minorHAnsi"/>
        </w:rPr>
        <w:t>ing</w:t>
      </w:r>
      <w:r w:rsidR="00350DF0" w:rsidRPr="00F0381C">
        <w:rPr>
          <w:rFonts w:cstheme="minorHAnsi"/>
        </w:rPr>
        <w:t xml:space="preserve"> the offences from happening in the first place. Violent offences against children often begin as discipline that escalate</w:t>
      </w:r>
      <w:r w:rsidR="00194069" w:rsidRPr="00F0381C">
        <w:rPr>
          <w:rFonts w:cstheme="minorHAnsi"/>
        </w:rPr>
        <w:t>s</w:t>
      </w:r>
      <w:r w:rsidR="00350DF0" w:rsidRPr="00F0381C">
        <w:rPr>
          <w:rFonts w:cstheme="minorHAnsi"/>
        </w:rPr>
        <w:t xml:space="preserve"> quickly</w:t>
      </w:r>
      <w:r w:rsidR="00FF7B22" w:rsidRPr="00F0381C">
        <w:rPr>
          <w:rFonts w:cstheme="minorHAnsi"/>
        </w:rPr>
        <w:t>. A</w:t>
      </w:r>
      <w:r w:rsidR="00350DF0" w:rsidRPr="00F0381C">
        <w:rPr>
          <w:rFonts w:cstheme="minorHAnsi"/>
        </w:rPr>
        <w:t xml:space="preserve"> </w:t>
      </w:r>
      <w:r w:rsidR="00850448" w:rsidRPr="00F0381C">
        <w:rPr>
          <w:rFonts w:cstheme="minorHAnsi"/>
        </w:rPr>
        <w:t>clear indicator</w:t>
      </w:r>
      <w:r w:rsidR="00350DF0" w:rsidRPr="00F0381C">
        <w:rPr>
          <w:rFonts w:cstheme="minorHAnsi"/>
        </w:rPr>
        <w:t xml:space="preserve"> that V</w:t>
      </w:r>
      <w:r w:rsidR="000D7083" w:rsidRPr="00F0381C">
        <w:rPr>
          <w:rFonts w:cstheme="minorHAnsi"/>
        </w:rPr>
        <w:t>iolence Against Children</w:t>
      </w:r>
      <w:r w:rsidR="00350DF0" w:rsidRPr="00F0381C">
        <w:rPr>
          <w:rFonts w:cstheme="minorHAnsi"/>
        </w:rPr>
        <w:t xml:space="preserve"> is definit</w:t>
      </w:r>
      <w:r w:rsidR="00FF7B22" w:rsidRPr="00F0381C">
        <w:rPr>
          <w:rFonts w:cstheme="minorHAnsi"/>
        </w:rPr>
        <w:t>ively</w:t>
      </w:r>
      <w:r w:rsidR="00350DF0" w:rsidRPr="00F0381C">
        <w:rPr>
          <w:rFonts w:cstheme="minorHAnsi"/>
        </w:rPr>
        <w:t xml:space="preserve"> a criminal offence in Canada will help to encourage control when parents are lost in emotional impulse.</w:t>
      </w:r>
      <w:r w:rsidR="00DA63F7" w:rsidRPr="00F0381C">
        <w:rPr>
          <w:rFonts w:cstheme="minorHAnsi"/>
        </w:rPr>
        <w:t xml:space="preserve"> </w:t>
      </w:r>
      <w:r w:rsidR="000D7083" w:rsidRPr="00F0381C">
        <w:rPr>
          <w:rFonts w:cstheme="minorHAnsi"/>
        </w:rPr>
        <w:t xml:space="preserve">A child-specific </w:t>
      </w:r>
      <w:r w:rsidR="00FF7B22" w:rsidRPr="00F0381C">
        <w:rPr>
          <w:rFonts w:cstheme="minorHAnsi"/>
        </w:rPr>
        <w:t>law explicitly prohibiting violence</w:t>
      </w:r>
      <w:r w:rsidR="00DA63F7" w:rsidRPr="00F0381C">
        <w:rPr>
          <w:rFonts w:cstheme="minorHAnsi"/>
        </w:rPr>
        <w:t xml:space="preserve"> while section 43 is phased out will reflect upon current views that ‘spanking isn’t violence’ while giving Canadians adequate </w:t>
      </w:r>
      <w:r w:rsidR="00366FCA" w:rsidRPr="00F0381C">
        <w:rPr>
          <w:rFonts w:cstheme="minorHAnsi"/>
        </w:rPr>
        <w:t>forewarning</w:t>
      </w:r>
      <w:r w:rsidR="00DA63F7" w:rsidRPr="00F0381C">
        <w:rPr>
          <w:rFonts w:cstheme="minorHAnsi"/>
        </w:rPr>
        <w:t xml:space="preserve"> that all forms of violence against children must end (including spanking)</w:t>
      </w:r>
      <w:r w:rsidR="005D6B5A" w:rsidRPr="00F0381C">
        <w:rPr>
          <w:rFonts w:cstheme="minorHAnsi"/>
        </w:rPr>
        <w:t xml:space="preserve">. The denunciation that will occur </w:t>
      </w:r>
      <w:r w:rsidR="00825507" w:rsidRPr="00F0381C">
        <w:rPr>
          <w:rFonts w:cstheme="minorHAnsi"/>
        </w:rPr>
        <w:t>when</w:t>
      </w:r>
      <w:r w:rsidR="005D6B5A" w:rsidRPr="00F0381C">
        <w:rPr>
          <w:rFonts w:cstheme="minorHAnsi"/>
        </w:rPr>
        <w:t xml:space="preserve"> having child violence detailed on a criminal record will also help deter potential offenders.</w:t>
      </w:r>
    </w:p>
    <w:p w14:paraId="6DF7C1C2" w14:textId="77777777" w:rsidR="005B6B87" w:rsidRPr="00F0381C" w:rsidRDefault="00502E62" w:rsidP="0000331C">
      <w:pPr>
        <w:pStyle w:val="Heading4"/>
        <w:numPr>
          <w:ilvl w:val="0"/>
          <w:numId w:val="26"/>
        </w:numPr>
      </w:pPr>
      <w:r w:rsidRPr="00F0381C">
        <w:t>NATIONAL LAW (EQUITABLE JUSTICE)</w:t>
      </w:r>
      <w:r w:rsidR="00350DF0" w:rsidRPr="00F0381C">
        <w:t xml:space="preserve"> </w:t>
      </w:r>
    </w:p>
    <w:p w14:paraId="54D1124E" w14:textId="77777777" w:rsidR="006E1D7C" w:rsidRPr="00F0381C" w:rsidRDefault="00350DF0" w:rsidP="005B6B87">
      <w:pPr>
        <w:rPr>
          <w:rFonts w:cstheme="minorHAnsi"/>
        </w:rPr>
      </w:pPr>
      <w:r w:rsidRPr="00F0381C">
        <w:rPr>
          <w:rFonts w:cstheme="minorHAnsi"/>
        </w:rPr>
        <w:t>Children who live in P</w:t>
      </w:r>
      <w:r w:rsidR="00502E62" w:rsidRPr="00F0381C">
        <w:rPr>
          <w:rFonts w:cstheme="minorHAnsi"/>
        </w:rPr>
        <w:t>rovinces/Territorie</w:t>
      </w:r>
      <w:r w:rsidRPr="00F0381C">
        <w:rPr>
          <w:rFonts w:cstheme="minorHAnsi"/>
        </w:rPr>
        <w:t xml:space="preserve">s with less comprehensive </w:t>
      </w:r>
      <w:r w:rsidR="00502E62" w:rsidRPr="00F0381C">
        <w:rPr>
          <w:rFonts w:cstheme="minorHAnsi"/>
        </w:rPr>
        <w:t>child violence</w:t>
      </w:r>
      <w:r w:rsidRPr="00F0381C">
        <w:rPr>
          <w:rFonts w:cstheme="minorHAnsi"/>
        </w:rPr>
        <w:t xml:space="preserve"> </w:t>
      </w:r>
      <w:r w:rsidR="001E4642" w:rsidRPr="00F0381C">
        <w:rPr>
          <w:rFonts w:cstheme="minorHAnsi"/>
        </w:rPr>
        <w:t>legislature</w:t>
      </w:r>
      <w:r w:rsidRPr="00F0381C">
        <w:rPr>
          <w:rFonts w:cstheme="minorHAnsi"/>
        </w:rPr>
        <w:t xml:space="preserve"> than others will now be covered by federal law.</w:t>
      </w:r>
    </w:p>
    <w:p w14:paraId="73B82AA7" w14:textId="77777777" w:rsidR="005B6B87" w:rsidRPr="00F0381C" w:rsidRDefault="005B6B87" w:rsidP="0000331C">
      <w:pPr>
        <w:pStyle w:val="Heading4"/>
        <w:numPr>
          <w:ilvl w:val="0"/>
          <w:numId w:val="27"/>
        </w:numPr>
      </w:pPr>
      <w:r w:rsidRPr="00F0381C">
        <w:t>R</w:t>
      </w:r>
      <w:r w:rsidR="005C7ED7" w:rsidRPr="00F0381C">
        <w:t>IGHTS</w:t>
      </w:r>
      <w:r w:rsidR="002E3258" w:rsidRPr="00F0381C">
        <w:t xml:space="preserve"> WRITTEN IN LAW</w:t>
      </w:r>
    </w:p>
    <w:p w14:paraId="7B492D38" w14:textId="77777777" w:rsidR="006E1D7C" w:rsidRPr="00F0381C" w:rsidRDefault="00502E62" w:rsidP="00C534ED">
      <w:pPr>
        <w:rPr>
          <w:rFonts w:cstheme="minorHAnsi"/>
        </w:rPr>
      </w:pPr>
      <w:r w:rsidRPr="00F0381C">
        <w:rPr>
          <w:rFonts w:cstheme="minorHAnsi"/>
        </w:rPr>
        <w:t>Violence Against a Child</w:t>
      </w:r>
      <w:r w:rsidR="00350DF0" w:rsidRPr="00F0381C">
        <w:rPr>
          <w:rFonts w:cstheme="minorHAnsi"/>
        </w:rPr>
        <w:t xml:space="preserve"> as </w:t>
      </w:r>
      <w:r w:rsidRPr="00F0381C">
        <w:rPr>
          <w:rFonts w:cstheme="minorHAnsi"/>
        </w:rPr>
        <w:t xml:space="preserve">a specific </w:t>
      </w:r>
      <w:r w:rsidR="00350DF0" w:rsidRPr="00F0381C">
        <w:rPr>
          <w:rFonts w:cstheme="minorHAnsi"/>
        </w:rPr>
        <w:t>offence will literally mean Article 19 of the UNCRC</w:t>
      </w:r>
      <w:r w:rsidR="003B6FCA" w:rsidRPr="00F0381C">
        <w:rPr>
          <w:rFonts w:cstheme="minorHAnsi"/>
        </w:rPr>
        <w:t xml:space="preserve"> (UNCRC, 2012)</w:t>
      </w:r>
      <w:r w:rsidR="00350DF0" w:rsidRPr="00F0381C">
        <w:rPr>
          <w:rFonts w:cstheme="minorHAnsi"/>
        </w:rPr>
        <w:t xml:space="preserve"> is written into the criminal code</w:t>
      </w:r>
      <w:r w:rsidR="003B6FCA" w:rsidRPr="00F0381C">
        <w:rPr>
          <w:rFonts w:cstheme="minorHAnsi"/>
        </w:rPr>
        <w:t xml:space="preserve"> (Criminal Code, 1985)</w:t>
      </w:r>
      <w:r w:rsidR="00350DF0" w:rsidRPr="00F0381C">
        <w:rPr>
          <w:rFonts w:cstheme="minorHAnsi"/>
        </w:rPr>
        <w:t xml:space="preserve">. </w:t>
      </w:r>
      <w:r w:rsidR="00C534ED" w:rsidRPr="00F0381C">
        <w:rPr>
          <w:rFonts w:cstheme="minorHAnsi"/>
        </w:rPr>
        <w:t xml:space="preserve">The fact that children </w:t>
      </w:r>
      <w:r w:rsidR="00350DF0" w:rsidRPr="00F0381C">
        <w:rPr>
          <w:rFonts w:cstheme="minorHAnsi"/>
        </w:rPr>
        <w:t xml:space="preserve">are nearly invisible </w:t>
      </w:r>
      <w:r w:rsidR="00FF7B22" w:rsidRPr="00F0381C">
        <w:rPr>
          <w:rFonts w:cstheme="minorHAnsi"/>
        </w:rPr>
        <w:t xml:space="preserve">when it comes to violent crimes in the code </w:t>
      </w:r>
      <w:r w:rsidR="00C534ED" w:rsidRPr="00F0381C">
        <w:rPr>
          <w:rFonts w:cstheme="minorHAnsi"/>
        </w:rPr>
        <w:t xml:space="preserve">will be </w:t>
      </w:r>
      <w:r w:rsidR="00FF7B22" w:rsidRPr="00F0381C">
        <w:rPr>
          <w:rFonts w:cstheme="minorHAnsi"/>
        </w:rPr>
        <w:t xml:space="preserve">fixed. This will be evident in the change to </w:t>
      </w:r>
      <w:r w:rsidR="00350DF0" w:rsidRPr="00F0381C">
        <w:rPr>
          <w:rFonts w:cstheme="minorHAnsi"/>
        </w:rPr>
        <w:t>statistics and data</w:t>
      </w:r>
      <w:r w:rsidR="00FF7B22" w:rsidRPr="00F0381C">
        <w:rPr>
          <w:rFonts w:cstheme="minorHAnsi"/>
        </w:rPr>
        <w:t xml:space="preserve">, </w:t>
      </w:r>
      <w:r w:rsidR="00C534ED" w:rsidRPr="00F0381C">
        <w:rPr>
          <w:rFonts w:cstheme="minorHAnsi"/>
        </w:rPr>
        <w:t>which would</w:t>
      </w:r>
      <w:r w:rsidR="00350DF0" w:rsidRPr="00F0381C">
        <w:rPr>
          <w:rFonts w:cstheme="minorHAnsi"/>
        </w:rPr>
        <w:t xml:space="preserve"> now specifically account for violent crimes committed against children. 718.</w:t>
      </w:r>
      <w:r w:rsidR="008C385D" w:rsidRPr="00F0381C">
        <w:rPr>
          <w:rFonts w:cstheme="minorHAnsi"/>
        </w:rPr>
        <w:t>2(a)(ii.1)</w:t>
      </w:r>
      <w:r w:rsidR="00350DF0" w:rsidRPr="00F0381C">
        <w:rPr>
          <w:rFonts w:cstheme="minorHAnsi"/>
        </w:rPr>
        <w:t xml:space="preserve"> does not specifically mention violence committed against children</w:t>
      </w:r>
      <w:r w:rsidR="002E4588" w:rsidRPr="00F0381C">
        <w:rPr>
          <w:rFonts w:cstheme="minorHAnsi"/>
        </w:rPr>
        <w:t xml:space="preserve"> (Criminal Code, 1985)</w:t>
      </w:r>
      <w:r w:rsidRPr="00F0381C">
        <w:rPr>
          <w:rFonts w:cstheme="minorHAnsi"/>
        </w:rPr>
        <w:t>, and the violent offences that cover all persons do not specifically mention children</w:t>
      </w:r>
      <w:r w:rsidR="003B6FCA" w:rsidRPr="00F0381C">
        <w:rPr>
          <w:rFonts w:cstheme="minorHAnsi"/>
        </w:rPr>
        <w:t xml:space="preserve"> (Criminal Code, 1985)</w:t>
      </w:r>
      <w:r w:rsidRPr="00F0381C">
        <w:rPr>
          <w:rFonts w:cstheme="minorHAnsi"/>
        </w:rPr>
        <w:t>.</w:t>
      </w:r>
    </w:p>
    <w:p w14:paraId="4158B48E" w14:textId="77777777" w:rsidR="005B6B87" w:rsidRPr="00F0381C" w:rsidRDefault="005C7ED7" w:rsidP="0000331C">
      <w:pPr>
        <w:pStyle w:val="Heading4"/>
        <w:numPr>
          <w:ilvl w:val="0"/>
          <w:numId w:val="28"/>
        </w:numPr>
      </w:pPr>
      <w:r w:rsidRPr="00F0381C">
        <w:t>FULFILLING COMMITMENTS</w:t>
      </w:r>
    </w:p>
    <w:p w14:paraId="03138521" w14:textId="77777777" w:rsidR="00743DF2" w:rsidRPr="00F0381C" w:rsidRDefault="001663DF" w:rsidP="005B6B87">
      <w:pPr>
        <w:rPr>
          <w:rFonts w:cstheme="minorHAnsi"/>
          <w:shd w:val="clear" w:color="auto" w:fill="FFFFFF"/>
          <w:lang w:bidi="he-IL"/>
        </w:rPr>
      </w:pPr>
      <w:r w:rsidRPr="00F0381C">
        <w:rPr>
          <w:rFonts w:cstheme="minorHAnsi"/>
        </w:rPr>
        <w:t>Almost every time the U</w:t>
      </w:r>
      <w:r w:rsidR="00B14A19" w:rsidRPr="00F0381C">
        <w:rPr>
          <w:rFonts w:cstheme="minorHAnsi"/>
        </w:rPr>
        <w:t>NCRC</w:t>
      </w:r>
      <w:r w:rsidRPr="00F0381C">
        <w:rPr>
          <w:rFonts w:cstheme="minorHAnsi"/>
        </w:rPr>
        <w:t xml:space="preserve"> or SDGs urge Canada to remove </w:t>
      </w:r>
      <w:r w:rsidR="00D22631" w:rsidRPr="00F0381C">
        <w:rPr>
          <w:rFonts w:cstheme="minorHAnsi"/>
        </w:rPr>
        <w:t>corporal</w:t>
      </w:r>
      <w:r w:rsidRPr="00F0381C">
        <w:rPr>
          <w:rFonts w:cstheme="minorHAnsi"/>
        </w:rPr>
        <w:t xml:space="preserve"> punishment it is al</w:t>
      </w:r>
      <w:r w:rsidR="00B14A19" w:rsidRPr="00F0381C">
        <w:rPr>
          <w:rFonts w:cstheme="minorHAnsi"/>
        </w:rPr>
        <w:t>ongside the</w:t>
      </w:r>
      <w:r w:rsidRPr="00F0381C">
        <w:rPr>
          <w:rFonts w:cstheme="minorHAnsi"/>
        </w:rPr>
        <w:t xml:space="preserve"> </w:t>
      </w:r>
      <w:r w:rsidR="00B14A19" w:rsidRPr="00F0381C">
        <w:rPr>
          <w:rFonts w:cstheme="minorHAnsi"/>
        </w:rPr>
        <w:t xml:space="preserve">recommendation </w:t>
      </w:r>
      <w:r w:rsidRPr="00F0381C">
        <w:rPr>
          <w:rFonts w:cstheme="minorHAnsi"/>
        </w:rPr>
        <w:t xml:space="preserve">that Canada </w:t>
      </w:r>
      <w:r w:rsidR="00774841" w:rsidRPr="00F0381C">
        <w:rPr>
          <w:rFonts w:cstheme="minorHAnsi"/>
        </w:rPr>
        <w:t>also</w:t>
      </w:r>
      <w:r w:rsidR="00B14A19" w:rsidRPr="00F0381C">
        <w:rPr>
          <w:rFonts w:cstheme="minorHAnsi"/>
        </w:rPr>
        <w:t xml:space="preserve"> add</w:t>
      </w:r>
      <w:r w:rsidRPr="00F0381C">
        <w:rPr>
          <w:rFonts w:cstheme="minorHAnsi"/>
        </w:rPr>
        <w:t xml:space="preserve"> general </w:t>
      </w:r>
      <w:r w:rsidR="00D22631" w:rsidRPr="00F0381C">
        <w:rPr>
          <w:rFonts w:cstheme="minorHAnsi"/>
        </w:rPr>
        <w:t>legislation</w:t>
      </w:r>
      <w:r w:rsidRPr="00F0381C">
        <w:rPr>
          <w:rFonts w:cstheme="minorHAnsi"/>
        </w:rPr>
        <w:t xml:space="preserve"> that prohibits all forms of violence against children </w:t>
      </w:r>
      <w:r w:rsidR="00387A3D" w:rsidRPr="00F0381C">
        <w:rPr>
          <w:rFonts w:cstheme="minorHAnsi"/>
        </w:rPr>
        <w:t>(</w:t>
      </w:r>
      <w:r w:rsidRPr="00F0381C">
        <w:rPr>
          <w:rFonts w:cstheme="minorHAnsi"/>
        </w:rPr>
        <w:t xml:space="preserve">further from the already </w:t>
      </w:r>
      <w:r w:rsidR="00D22631" w:rsidRPr="00F0381C">
        <w:rPr>
          <w:rFonts w:cstheme="minorHAnsi"/>
        </w:rPr>
        <w:t>existing</w:t>
      </w:r>
      <w:r w:rsidR="00774841" w:rsidRPr="00F0381C">
        <w:rPr>
          <w:rFonts w:cstheme="minorHAnsi"/>
        </w:rPr>
        <w:t xml:space="preserve"> </w:t>
      </w:r>
      <w:r w:rsidRPr="00F0381C">
        <w:rPr>
          <w:rFonts w:cstheme="minorHAnsi"/>
        </w:rPr>
        <w:t>general offences that do not specify child violence</w:t>
      </w:r>
      <w:r w:rsidR="00387A3D" w:rsidRPr="00F0381C">
        <w:rPr>
          <w:rFonts w:cstheme="minorHAnsi"/>
        </w:rPr>
        <w:t>)</w:t>
      </w:r>
      <w:r w:rsidR="00DB2D4C" w:rsidRPr="00F0381C">
        <w:rPr>
          <w:rFonts w:cstheme="minorHAnsi"/>
        </w:rPr>
        <w:t xml:space="preserve"> </w:t>
      </w:r>
      <w:r w:rsidR="00DB2D4C" w:rsidRPr="00F0381C">
        <w:rPr>
          <w:rFonts w:cstheme="minorHAnsi"/>
          <w:shd w:val="clear" w:color="auto" w:fill="FFFFFF"/>
          <w:lang w:bidi="he-IL"/>
        </w:rPr>
        <w:t xml:space="preserve">(United Nations General </w:t>
      </w:r>
      <w:r w:rsidR="00D22631" w:rsidRPr="00F0381C">
        <w:rPr>
          <w:rFonts w:cstheme="minorHAnsi"/>
          <w:shd w:val="clear" w:color="auto" w:fill="FFFFFF"/>
          <w:lang w:bidi="he-IL"/>
        </w:rPr>
        <w:t>Assembly</w:t>
      </w:r>
      <w:r w:rsidR="00DB2D4C" w:rsidRPr="00F0381C">
        <w:rPr>
          <w:rFonts w:cstheme="minorHAnsi"/>
          <w:shd w:val="clear" w:color="auto" w:fill="FFFFFF"/>
          <w:lang w:bidi="he-IL"/>
        </w:rPr>
        <w:t>, 2006; United Nations</w:t>
      </w:r>
      <w:r w:rsidR="000232F3" w:rsidRPr="00F0381C">
        <w:rPr>
          <w:rFonts w:cstheme="minorHAnsi"/>
          <w:shd w:val="clear" w:color="auto" w:fill="FFFFFF"/>
          <w:lang w:bidi="he-IL"/>
        </w:rPr>
        <w:t xml:space="preserve">, </w:t>
      </w:r>
      <w:r w:rsidR="00DB2D4C" w:rsidRPr="00F0381C">
        <w:rPr>
          <w:rFonts w:cstheme="minorHAnsi"/>
          <w:shd w:val="clear" w:color="auto" w:fill="FFFFFF"/>
          <w:lang w:bidi="he-IL"/>
        </w:rPr>
        <w:t xml:space="preserve">Sustainable Development Goal 16, 2019; United Nations Committee on the Right of the Child, 2012; Special </w:t>
      </w:r>
      <w:r w:rsidR="00D22631" w:rsidRPr="00F0381C">
        <w:rPr>
          <w:rFonts w:cstheme="minorHAnsi"/>
          <w:shd w:val="clear" w:color="auto" w:fill="FFFFFF"/>
          <w:lang w:bidi="he-IL"/>
        </w:rPr>
        <w:t>Representative</w:t>
      </w:r>
      <w:r w:rsidR="00DB2D4C" w:rsidRPr="00F0381C">
        <w:rPr>
          <w:rFonts w:cstheme="minorHAnsi"/>
          <w:shd w:val="clear" w:color="auto" w:fill="FFFFFF"/>
          <w:lang w:bidi="he-IL"/>
        </w:rPr>
        <w:t xml:space="preserve"> of the Secretary-General on Violence Against Children, 2011; </w:t>
      </w:r>
      <w:r w:rsidR="00DB2D4C" w:rsidRPr="00F0381C">
        <w:rPr>
          <w:rFonts w:eastAsia="Times New Roman" w:cstheme="minorHAnsi"/>
          <w:lang w:eastAsia="en-CA" w:bidi="he-IL"/>
        </w:rPr>
        <w:t>Global Partnership to End Violence Against Children</w:t>
      </w:r>
      <w:r w:rsidR="00DB2D4C" w:rsidRPr="00F0381C">
        <w:rPr>
          <w:rFonts w:cstheme="minorHAnsi"/>
          <w:shd w:val="clear" w:color="auto" w:fill="FFFFFF"/>
          <w:lang w:bidi="he-IL"/>
        </w:rPr>
        <w:t>, 2016; Canadian Coalition for the Rights of the Child, 2019; Hamel et al., 2019; Covell, 2005; UNICEF, 2017; UNICEF CANADA, 2017; Senate of Canada, 2007; Senate of Canada, 2016).</w:t>
      </w:r>
      <w:r w:rsidR="00C77745" w:rsidRPr="00F0381C">
        <w:rPr>
          <w:rFonts w:cstheme="minorHAnsi"/>
          <w:shd w:val="clear" w:color="auto" w:fill="FFFFFF"/>
          <w:lang w:bidi="he-IL"/>
        </w:rPr>
        <w:t xml:space="preserve"> </w:t>
      </w:r>
    </w:p>
    <w:p w14:paraId="1EE6F8CA" w14:textId="77777777" w:rsidR="006E1D7C" w:rsidRPr="00F0381C" w:rsidRDefault="00C77745" w:rsidP="005B6B87">
      <w:pPr>
        <w:rPr>
          <w:rFonts w:cstheme="minorHAnsi"/>
        </w:rPr>
      </w:pPr>
      <w:r w:rsidRPr="00F0381C">
        <w:rPr>
          <w:rFonts w:cstheme="minorHAnsi"/>
          <w:shd w:val="clear" w:color="auto" w:fill="FFFFFF"/>
          <w:lang w:bidi="he-IL"/>
        </w:rPr>
        <w:t xml:space="preserve">It is </w:t>
      </w:r>
      <w:r w:rsidR="00743DF2" w:rsidRPr="00F0381C">
        <w:rPr>
          <w:rFonts w:cstheme="minorHAnsi"/>
          <w:shd w:val="clear" w:color="auto" w:fill="FFFFFF"/>
          <w:lang w:bidi="he-IL"/>
        </w:rPr>
        <w:t>disheartening</w:t>
      </w:r>
      <w:r w:rsidR="00B531DE" w:rsidRPr="00F0381C">
        <w:rPr>
          <w:rFonts w:cstheme="minorHAnsi"/>
          <w:shd w:val="clear" w:color="auto" w:fill="FFFFFF"/>
          <w:lang w:bidi="he-IL"/>
        </w:rPr>
        <w:t xml:space="preserve"> </w:t>
      </w:r>
      <w:r w:rsidRPr="00F0381C">
        <w:rPr>
          <w:rFonts w:cstheme="minorHAnsi"/>
          <w:shd w:val="clear" w:color="auto" w:fill="FFFFFF"/>
          <w:lang w:bidi="he-IL"/>
        </w:rPr>
        <w:t>that we are in this position as Canadians but it can be turned into a</w:t>
      </w:r>
      <w:r w:rsidR="00FF7B22" w:rsidRPr="00F0381C">
        <w:rPr>
          <w:rFonts w:cstheme="minorHAnsi"/>
          <w:shd w:val="clear" w:color="auto" w:fill="FFFFFF"/>
          <w:lang w:bidi="he-IL"/>
        </w:rPr>
        <w:t>n</w:t>
      </w:r>
      <w:r w:rsidRPr="00F0381C">
        <w:rPr>
          <w:rFonts w:cstheme="minorHAnsi"/>
          <w:shd w:val="clear" w:color="auto" w:fill="FFFFFF"/>
          <w:lang w:bidi="he-IL"/>
        </w:rPr>
        <w:t xml:space="preserve"> enlightening opportunity to demonstrate to other </w:t>
      </w:r>
      <w:r w:rsidR="00B531DE" w:rsidRPr="00F0381C">
        <w:rPr>
          <w:rFonts w:cstheme="minorHAnsi"/>
          <w:shd w:val="clear" w:color="auto" w:fill="FFFFFF"/>
          <w:lang w:bidi="he-IL"/>
        </w:rPr>
        <w:t>State</w:t>
      </w:r>
      <w:r w:rsidR="00FF7B22" w:rsidRPr="00F0381C">
        <w:rPr>
          <w:rFonts w:cstheme="minorHAnsi"/>
          <w:shd w:val="clear" w:color="auto" w:fill="FFFFFF"/>
          <w:lang w:bidi="he-IL"/>
        </w:rPr>
        <w:t>s</w:t>
      </w:r>
      <w:r w:rsidR="00B531DE" w:rsidRPr="00F0381C">
        <w:rPr>
          <w:rFonts w:cstheme="minorHAnsi"/>
          <w:shd w:val="clear" w:color="auto" w:fill="FFFFFF"/>
          <w:lang w:bidi="he-IL"/>
        </w:rPr>
        <w:t xml:space="preserve"> P</w:t>
      </w:r>
      <w:r w:rsidRPr="00F0381C">
        <w:rPr>
          <w:rFonts w:cstheme="minorHAnsi"/>
          <w:shd w:val="clear" w:color="auto" w:fill="FFFFFF"/>
          <w:lang w:bidi="he-IL"/>
        </w:rPr>
        <w:t xml:space="preserve">arties who are </w:t>
      </w:r>
      <w:r w:rsidR="00743DF2" w:rsidRPr="00F0381C">
        <w:rPr>
          <w:rFonts w:cstheme="minorHAnsi"/>
          <w:shd w:val="clear" w:color="auto" w:fill="FFFFFF"/>
          <w:lang w:bidi="he-IL"/>
        </w:rPr>
        <w:t xml:space="preserve">also </w:t>
      </w:r>
      <w:r w:rsidRPr="00F0381C">
        <w:rPr>
          <w:rFonts w:cstheme="minorHAnsi"/>
          <w:shd w:val="clear" w:color="auto" w:fill="FFFFFF"/>
          <w:lang w:bidi="he-IL"/>
        </w:rPr>
        <w:t>reluctant to stop spanking that i</w:t>
      </w:r>
      <w:r w:rsidR="00B531DE" w:rsidRPr="00F0381C">
        <w:rPr>
          <w:rFonts w:cstheme="minorHAnsi"/>
          <w:shd w:val="clear" w:color="auto" w:fill="FFFFFF"/>
          <w:lang w:bidi="he-IL"/>
        </w:rPr>
        <w:t>t</w:t>
      </w:r>
      <w:r w:rsidRPr="00F0381C">
        <w:rPr>
          <w:rFonts w:cstheme="minorHAnsi"/>
          <w:shd w:val="clear" w:color="auto" w:fill="FFFFFF"/>
          <w:lang w:bidi="he-IL"/>
        </w:rPr>
        <w:t xml:space="preserve"> should and can be done</w:t>
      </w:r>
      <w:r w:rsidR="005F5631" w:rsidRPr="00F0381C">
        <w:rPr>
          <w:rFonts w:cstheme="minorHAnsi"/>
          <w:shd w:val="clear" w:color="auto" w:fill="FFFFFF"/>
          <w:lang w:bidi="he-IL"/>
        </w:rPr>
        <w:t xml:space="preserve"> responsibly</w:t>
      </w:r>
      <w:r w:rsidR="00B531DE" w:rsidRPr="00F0381C">
        <w:rPr>
          <w:rFonts w:cstheme="minorHAnsi"/>
          <w:shd w:val="clear" w:color="auto" w:fill="FFFFFF"/>
          <w:lang w:bidi="he-IL"/>
        </w:rPr>
        <w:t>. T</w:t>
      </w:r>
      <w:r w:rsidRPr="00F0381C">
        <w:rPr>
          <w:rFonts w:cstheme="minorHAnsi"/>
          <w:shd w:val="clear" w:color="auto" w:fill="FFFFFF"/>
          <w:lang w:bidi="he-IL"/>
        </w:rPr>
        <w:t xml:space="preserve">his </w:t>
      </w:r>
      <w:r w:rsidR="00B531DE" w:rsidRPr="00F0381C">
        <w:rPr>
          <w:rFonts w:cstheme="minorHAnsi"/>
          <w:shd w:val="clear" w:color="auto" w:fill="FFFFFF"/>
          <w:lang w:bidi="he-IL"/>
        </w:rPr>
        <w:t>would fulfill</w:t>
      </w:r>
      <w:r w:rsidRPr="00F0381C">
        <w:rPr>
          <w:rFonts w:cstheme="minorHAnsi"/>
          <w:shd w:val="clear" w:color="auto" w:fill="FFFFFF"/>
          <w:lang w:bidi="he-IL"/>
        </w:rPr>
        <w:t xml:space="preserve"> part of our commitment to the </w:t>
      </w:r>
      <w:r w:rsidR="00B531DE" w:rsidRPr="00F0381C">
        <w:rPr>
          <w:rFonts w:cstheme="minorHAnsi"/>
          <w:shd w:val="clear" w:color="auto" w:fill="FFFFFF"/>
          <w:lang w:bidi="he-IL"/>
        </w:rPr>
        <w:t xml:space="preserve">Global </w:t>
      </w:r>
      <w:r w:rsidR="003B6FCA" w:rsidRPr="00F0381C">
        <w:rPr>
          <w:rFonts w:cstheme="minorHAnsi"/>
          <w:shd w:val="clear" w:color="auto" w:fill="FFFFFF"/>
          <w:lang w:bidi="he-IL"/>
        </w:rPr>
        <w:t>Partnership to End Violence Against Children</w:t>
      </w:r>
      <w:r w:rsidRPr="00F0381C">
        <w:rPr>
          <w:rFonts w:cstheme="minorHAnsi"/>
          <w:shd w:val="clear" w:color="auto" w:fill="FFFFFF"/>
          <w:lang w:bidi="he-IL"/>
        </w:rPr>
        <w:t xml:space="preserve"> </w:t>
      </w:r>
      <w:r w:rsidR="00E56CF9" w:rsidRPr="00F0381C">
        <w:rPr>
          <w:rFonts w:cstheme="minorHAnsi"/>
          <w:shd w:val="clear" w:color="auto" w:fill="FFFFFF"/>
          <w:lang w:bidi="he-IL"/>
        </w:rPr>
        <w:t>to which we are a</w:t>
      </w:r>
      <w:r w:rsidRPr="00F0381C">
        <w:rPr>
          <w:rFonts w:cstheme="minorHAnsi"/>
          <w:shd w:val="clear" w:color="auto" w:fill="FFFFFF"/>
          <w:lang w:bidi="he-IL"/>
        </w:rPr>
        <w:t xml:space="preserve"> </w:t>
      </w:r>
      <w:r w:rsidR="00B531DE" w:rsidRPr="00F0381C">
        <w:rPr>
          <w:rFonts w:cstheme="minorHAnsi"/>
          <w:shd w:val="clear" w:color="auto" w:fill="FFFFFF"/>
          <w:lang w:bidi="he-IL"/>
        </w:rPr>
        <w:t>P</w:t>
      </w:r>
      <w:r w:rsidRPr="00F0381C">
        <w:rPr>
          <w:rFonts w:cstheme="minorHAnsi"/>
          <w:shd w:val="clear" w:color="auto" w:fill="FFFFFF"/>
          <w:lang w:bidi="he-IL"/>
        </w:rPr>
        <w:t xml:space="preserve">athfinder </w:t>
      </w:r>
      <w:r w:rsidR="00B531DE" w:rsidRPr="00F0381C">
        <w:rPr>
          <w:rFonts w:cstheme="minorHAnsi"/>
          <w:shd w:val="clear" w:color="auto" w:fill="FFFFFF"/>
          <w:lang w:bidi="he-IL"/>
        </w:rPr>
        <w:t>C</w:t>
      </w:r>
      <w:r w:rsidRPr="00F0381C">
        <w:rPr>
          <w:rFonts w:cstheme="minorHAnsi"/>
          <w:shd w:val="clear" w:color="auto" w:fill="FFFFFF"/>
          <w:lang w:bidi="he-IL"/>
        </w:rPr>
        <w:t>ountry.</w:t>
      </w:r>
      <w:r w:rsidR="009D3AF7" w:rsidRPr="00F0381C">
        <w:rPr>
          <w:rFonts w:cstheme="minorHAnsi"/>
          <w:shd w:val="clear" w:color="auto" w:fill="FFFFFF"/>
          <w:lang w:bidi="he-IL"/>
        </w:rPr>
        <w:t xml:space="preserve"> The specific commitment to accelerate our actions by 2021-2023 and completely eradicate violence against children by 2030 could be fulfilled by a 1-3 year plan for child-specific violence law reform and a 10 year plan to educate parents leading up to the repeal of 43</w:t>
      </w:r>
      <w:r w:rsidR="00BF5DCA" w:rsidRPr="00F0381C">
        <w:rPr>
          <w:rFonts w:cstheme="minorHAnsi"/>
          <w:shd w:val="clear" w:color="auto" w:fill="FFFFFF"/>
          <w:lang w:bidi="he-IL"/>
        </w:rPr>
        <w:t xml:space="preserve"> entirely</w:t>
      </w:r>
      <w:r w:rsidR="003B6FCA" w:rsidRPr="00F0381C">
        <w:rPr>
          <w:rFonts w:cstheme="minorHAnsi"/>
          <w:shd w:val="clear" w:color="auto" w:fill="FFFFFF"/>
          <w:lang w:bidi="he-IL"/>
        </w:rPr>
        <w:t xml:space="preserve"> (PHAC, 2019; United Nations, Sustainable Development Goal 16, 2019).</w:t>
      </w:r>
    </w:p>
    <w:p w14:paraId="1DE320E6" w14:textId="77777777" w:rsidR="005B6B87" w:rsidRPr="00F0381C" w:rsidRDefault="00B10895" w:rsidP="0000331C">
      <w:pPr>
        <w:pStyle w:val="Heading4"/>
        <w:numPr>
          <w:ilvl w:val="0"/>
          <w:numId w:val="22"/>
        </w:numPr>
      </w:pPr>
      <w:r w:rsidRPr="00F0381C">
        <w:t>PAST GENERATIONS</w:t>
      </w:r>
      <w:r w:rsidR="00350DF0" w:rsidRPr="00F0381C">
        <w:t xml:space="preserve">: </w:t>
      </w:r>
    </w:p>
    <w:p w14:paraId="2D71D4EC" w14:textId="77777777" w:rsidR="006E1D7C" w:rsidRPr="00F0381C" w:rsidRDefault="00350DF0" w:rsidP="005B6B87">
      <w:pPr>
        <w:rPr>
          <w:rFonts w:cstheme="minorHAnsi"/>
        </w:rPr>
      </w:pPr>
      <w:r w:rsidRPr="00F0381C">
        <w:rPr>
          <w:rFonts w:cstheme="minorHAnsi"/>
        </w:rPr>
        <w:t xml:space="preserve">Time will allow even the most sensitive and/or skeptical to learn to adopt the new norm for spanking. Time is the reason we used to think spanking was okay, it is the reason some people still think it is okay and it is the reason we have gained new evidence that informs us that there is a much better, less detrimental way to discipline. The </w:t>
      </w:r>
      <w:r w:rsidR="001E4642" w:rsidRPr="00F0381C">
        <w:rPr>
          <w:rFonts w:cstheme="minorHAnsi"/>
        </w:rPr>
        <w:t>‘intergenerational cycle of violence’ (IGCV)</w:t>
      </w:r>
      <w:r w:rsidRPr="00F0381C">
        <w:rPr>
          <w:rFonts w:cstheme="minorHAnsi"/>
        </w:rPr>
        <w:t xml:space="preserve"> will be interrupted and a new generation will have a much better understanding of more respectful and more effective disciplining, not excluding the even </w:t>
      </w:r>
      <w:r w:rsidR="00CE0DBD" w:rsidRPr="00F0381C">
        <w:rPr>
          <w:rFonts w:cstheme="minorHAnsi"/>
        </w:rPr>
        <w:t>harsher</w:t>
      </w:r>
      <w:r w:rsidRPr="00F0381C">
        <w:rPr>
          <w:rFonts w:cstheme="minorHAnsi"/>
        </w:rPr>
        <w:t xml:space="preserve"> practices some refugees and immigrants to Canada inherit. Cultural and religious traditions can respectfully be reinterpreted, mindful that new scientific and medical evidence of spanking is meant to better children. People who were spanked and “turned out okay” will have the chance to see first-hand that there is a better way, one that must be considered seriously.</w:t>
      </w:r>
    </w:p>
    <w:p w14:paraId="03023283" w14:textId="77777777" w:rsidR="005B6B87" w:rsidRPr="00F0381C" w:rsidRDefault="00E23D2F" w:rsidP="0000331C">
      <w:pPr>
        <w:pStyle w:val="Heading4"/>
        <w:numPr>
          <w:ilvl w:val="0"/>
          <w:numId w:val="22"/>
        </w:numPr>
      </w:pPr>
      <w:r w:rsidRPr="00F0381C">
        <w:t>CURRENT GENERATIONS</w:t>
      </w:r>
      <w:r w:rsidR="00350DF0" w:rsidRPr="00F0381C">
        <w:t>:</w:t>
      </w:r>
      <w:r w:rsidR="006E1D7C" w:rsidRPr="00F0381C">
        <w:t xml:space="preserve"> </w:t>
      </w:r>
    </w:p>
    <w:p w14:paraId="065877BA" w14:textId="77777777" w:rsidR="006E1D7C" w:rsidRPr="00F0381C" w:rsidRDefault="00350DF0" w:rsidP="005B6B87">
      <w:pPr>
        <w:rPr>
          <w:rFonts w:cstheme="minorHAnsi"/>
        </w:rPr>
      </w:pPr>
      <w:r w:rsidRPr="00F0381C">
        <w:rPr>
          <w:rFonts w:cstheme="minorHAnsi"/>
        </w:rPr>
        <w:t>Since new research has come out the number of spanking in Canada has slowly been going down</w:t>
      </w:r>
      <w:r w:rsidR="002E4588" w:rsidRPr="00F0381C">
        <w:rPr>
          <w:rFonts w:cstheme="minorHAnsi"/>
        </w:rPr>
        <w:t xml:space="preserve"> (Perron et al., 2014).</w:t>
      </w:r>
      <w:r w:rsidRPr="00F0381C">
        <w:rPr>
          <w:rFonts w:cstheme="minorHAnsi"/>
        </w:rPr>
        <w:t xml:space="preserve"> Informing people of the effects of spanking while explicitly making violence against a </w:t>
      </w:r>
      <w:r w:rsidR="000171D3" w:rsidRPr="00F0381C">
        <w:rPr>
          <w:rFonts w:cstheme="minorHAnsi"/>
        </w:rPr>
        <w:t>child</w:t>
      </w:r>
      <w:r w:rsidRPr="00F0381C">
        <w:rPr>
          <w:rFonts w:cstheme="minorHAnsi"/>
        </w:rPr>
        <w:t xml:space="preserve"> an offence will give them a change to correct their own behaviour before the permission of corporal punishment is removed from the Canadian Criminal Code. This means that less children would be removed from their parents as a result of physical </w:t>
      </w:r>
      <w:r w:rsidR="000171D3" w:rsidRPr="00F0381C">
        <w:rPr>
          <w:rFonts w:cstheme="minorHAnsi"/>
        </w:rPr>
        <w:t>discipline</w:t>
      </w:r>
      <w:r w:rsidRPr="00F0381C">
        <w:rPr>
          <w:rFonts w:cstheme="minorHAnsi"/>
        </w:rPr>
        <w:t xml:space="preserve"> after Section 43 is repealed. This generation of Canadians will be brought up to speed on the new global evidence regarding spanking and as a result Canadas ranking in Violence Against Children </w:t>
      </w:r>
      <w:r w:rsidR="000171D3" w:rsidRPr="00F0381C">
        <w:rPr>
          <w:rFonts w:cstheme="minorHAnsi"/>
        </w:rPr>
        <w:t>will</w:t>
      </w:r>
      <w:r w:rsidRPr="00F0381C">
        <w:rPr>
          <w:rFonts w:cstheme="minorHAnsi"/>
        </w:rPr>
        <w:t xml:space="preserve"> go down.</w:t>
      </w:r>
    </w:p>
    <w:p w14:paraId="0AF5CD87" w14:textId="77777777" w:rsidR="005B6B87" w:rsidRPr="00F0381C" w:rsidRDefault="00C77745" w:rsidP="0000331C">
      <w:pPr>
        <w:pStyle w:val="Heading4"/>
        <w:numPr>
          <w:ilvl w:val="0"/>
          <w:numId w:val="22"/>
        </w:numPr>
      </w:pPr>
      <w:r w:rsidRPr="00F0381C">
        <w:t>FUTURE GENERATIONS</w:t>
      </w:r>
      <w:r w:rsidR="00350DF0" w:rsidRPr="00F0381C">
        <w:t>:</w:t>
      </w:r>
      <w:r w:rsidR="006E1D7C" w:rsidRPr="00F0381C">
        <w:t xml:space="preserve"> </w:t>
      </w:r>
    </w:p>
    <w:p w14:paraId="12DA6BEF" w14:textId="77777777" w:rsidR="008A314E" w:rsidRPr="00F0381C" w:rsidRDefault="00350DF0" w:rsidP="005B6B87">
      <w:pPr>
        <w:rPr>
          <w:rFonts w:cstheme="minorHAnsi"/>
        </w:rPr>
      </w:pPr>
      <w:r w:rsidRPr="00F0381C">
        <w:rPr>
          <w:rFonts w:cstheme="minorHAnsi"/>
        </w:rPr>
        <w:t>Today</w:t>
      </w:r>
      <w:r w:rsidR="00A74DBF" w:rsidRPr="00F0381C">
        <w:rPr>
          <w:rFonts w:cstheme="minorHAnsi"/>
        </w:rPr>
        <w:t>’</w:t>
      </w:r>
      <w:r w:rsidRPr="00F0381C">
        <w:rPr>
          <w:rFonts w:cstheme="minorHAnsi"/>
        </w:rPr>
        <w:t>s parents will learn to discipline tomorrow</w:t>
      </w:r>
      <w:r w:rsidR="00A74DBF" w:rsidRPr="00F0381C">
        <w:rPr>
          <w:rFonts w:cstheme="minorHAnsi"/>
        </w:rPr>
        <w:t>’</w:t>
      </w:r>
      <w:r w:rsidRPr="00F0381C">
        <w:rPr>
          <w:rFonts w:cstheme="minorHAnsi"/>
        </w:rPr>
        <w:t xml:space="preserve">s with more effective, less damaging methods. They will be informed </w:t>
      </w:r>
      <w:r w:rsidR="00927111" w:rsidRPr="00F0381C">
        <w:rPr>
          <w:rFonts w:cstheme="minorHAnsi"/>
        </w:rPr>
        <w:t>on</w:t>
      </w:r>
      <w:r w:rsidR="00FF7B22" w:rsidRPr="00F0381C">
        <w:rPr>
          <w:rFonts w:cstheme="minorHAnsi"/>
        </w:rPr>
        <w:t xml:space="preserve"> </w:t>
      </w:r>
      <w:r w:rsidRPr="00F0381C">
        <w:rPr>
          <w:rFonts w:cstheme="minorHAnsi"/>
        </w:rPr>
        <w:t xml:space="preserve">how </w:t>
      </w:r>
      <w:r w:rsidR="000171D3" w:rsidRPr="00F0381C">
        <w:rPr>
          <w:rFonts w:cstheme="minorHAnsi"/>
        </w:rPr>
        <w:t>detrimental</w:t>
      </w:r>
      <w:r w:rsidRPr="00F0381C">
        <w:rPr>
          <w:rFonts w:cstheme="minorHAnsi"/>
        </w:rPr>
        <w:t xml:space="preserve"> spanking can be on a </w:t>
      </w:r>
      <w:r w:rsidR="000171D3" w:rsidRPr="00F0381C">
        <w:rPr>
          <w:rFonts w:cstheme="minorHAnsi"/>
        </w:rPr>
        <w:t>child’s</w:t>
      </w:r>
      <w:r w:rsidRPr="00F0381C">
        <w:rPr>
          <w:rFonts w:cstheme="minorHAnsi"/>
        </w:rPr>
        <w:t xml:space="preserve"> health, mentally and physical</w:t>
      </w:r>
      <w:r w:rsidR="00A74DBF" w:rsidRPr="00F0381C">
        <w:rPr>
          <w:rFonts w:cstheme="minorHAnsi"/>
        </w:rPr>
        <w:t>ly</w:t>
      </w:r>
      <w:r w:rsidR="00FF7B22" w:rsidRPr="00F0381C">
        <w:rPr>
          <w:rFonts w:cstheme="minorHAnsi"/>
        </w:rPr>
        <w:t xml:space="preserve">, </w:t>
      </w:r>
      <w:r w:rsidRPr="00F0381C">
        <w:rPr>
          <w:rFonts w:cstheme="minorHAnsi"/>
        </w:rPr>
        <w:t xml:space="preserve">as well the adverse effects it ends up having on entire families, </w:t>
      </w:r>
      <w:r w:rsidR="000171D3" w:rsidRPr="00F0381C">
        <w:rPr>
          <w:rFonts w:cstheme="minorHAnsi"/>
        </w:rPr>
        <w:t>communities</w:t>
      </w:r>
      <w:r w:rsidRPr="00F0381C">
        <w:rPr>
          <w:rFonts w:cstheme="minorHAnsi"/>
        </w:rPr>
        <w:t xml:space="preserve"> and society. They will build confidence in non-physical </w:t>
      </w:r>
      <w:r w:rsidR="00294285" w:rsidRPr="00F0381C">
        <w:rPr>
          <w:rFonts w:cstheme="minorHAnsi"/>
        </w:rPr>
        <w:t>discipline</w:t>
      </w:r>
      <w:r w:rsidRPr="00F0381C">
        <w:rPr>
          <w:rFonts w:cstheme="minorHAnsi"/>
        </w:rPr>
        <w:t xml:space="preserve"> tools that are more productive than spanking.</w:t>
      </w:r>
    </w:p>
    <w:p w14:paraId="606B675F" w14:textId="77777777" w:rsidR="00847EF1" w:rsidRPr="00F0381C" w:rsidRDefault="00847EF1" w:rsidP="0000331C">
      <w:pPr>
        <w:pStyle w:val="Heading2"/>
        <w:numPr>
          <w:ilvl w:val="0"/>
          <w:numId w:val="19"/>
        </w:numPr>
      </w:pPr>
      <w:bookmarkStart w:id="13" w:name="_Toc33929383"/>
      <w:r w:rsidRPr="00F0381C">
        <w:t>PREPARING CANADA FOR THE REPEAL OF SECTION 43</w:t>
      </w:r>
      <w:bookmarkEnd w:id="13"/>
    </w:p>
    <w:p w14:paraId="13699FA0" w14:textId="77777777" w:rsidR="006E18E3" w:rsidRPr="00F0381C" w:rsidRDefault="00827800" w:rsidP="001751F1">
      <w:pPr>
        <w:rPr>
          <w:rFonts w:cstheme="minorHAnsi"/>
        </w:rPr>
      </w:pPr>
      <w:r w:rsidRPr="00F0381C">
        <w:rPr>
          <w:rFonts w:cstheme="minorHAnsi"/>
        </w:rPr>
        <w:t xml:space="preserve">Education and awareness. Immediately send message </w:t>
      </w:r>
      <w:r w:rsidR="008F22A0" w:rsidRPr="00F0381C">
        <w:rPr>
          <w:rFonts w:cstheme="minorHAnsi"/>
        </w:rPr>
        <w:t xml:space="preserve">to start cultivating the idea </w:t>
      </w:r>
      <w:r w:rsidRPr="00F0381C">
        <w:rPr>
          <w:rFonts w:cstheme="minorHAnsi"/>
        </w:rPr>
        <w:t>that spanking is bad</w:t>
      </w:r>
      <w:r w:rsidR="008F22A0" w:rsidRPr="00F0381C">
        <w:rPr>
          <w:rFonts w:cstheme="minorHAnsi"/>
        </w:rPr>
        <w:t xml:space="preserve"> in the minds of all Canadians. Ensure we emphasize </w:t>
      </w:r>
      <w:r w:rsidRPr="00F0381C">
        <w:rPr>
          <w:rFonts w:cstheme="minorHAnsi"/>
        </w:rPr>
        <w:t xml:space="preserve">that </w:t>
      </w:r>
      <w:r w:rsidR="004908F5" w:rsidRPr="00F0381C">
        <w:rPr>
          <w:rFonts w:cstheme="minorHAnsi"/>
        </w:rPr>
        <w:t>this is a new discovery</w:t>
      </w:r>
      <w:r w:rsidR="009D3AF7" w:rsidRPr="00F0381C">
        <w:rPr>
          <w:rFonts w:cstheme="minorHAnsi"/>
        </w:rPr>
        <w:t xml:space="preserve"> </w:t>
      </w:r>
      <w:r w:rsidRPr="00F0381C">
        <w:rPr>
          <w:rFonts w:cstheme="minorHAnsi"/>
        </w:rPr>
        <w:t xml:space="preserve">(to avoid generational and cultural </w:t>
      </w:r>
      <w:r w:rsidR="00294285" w:rsidRPr="00F0381C">
        <w:rPr>
          <w:rFonts w:cstheme="minorHAnsi"/>
        </w:rPr>
        <w:t>sensitivities</w:t>
      </w:r>
      <w:r w:rsidRPr="00F0381C">
        <w:rPr>
          <w:rFonts w:cstheme="minorHAnsi"/>
        </w:rPr>
        <w:t xml:space="preserve">). New research is given every day showing us how things we once thought were good </w:t>
      </w:r>
      <w:r w:rsidR="00DC41A9" w:rsidRPr="00F0381C">
        <w:rPr>
          <w:rFonts w:cstheme="minorHAnsi"/>
        </w:rPr>
        <w:t xml:space="preserve">for </w:t>
      </w:r>
      <w:r w:rsidR="00824F01" w:rsidRPr="00F0381C">
        <w:rPr>
          <w:rFonts w:cstheme="minorHAnsi"/>
        </w:rPr>
        <w:t>our</w:t>
      </w:r>
      <w:r w:rsidR="00DC41A9" w:rsidRPr="00F0381C">
        <w:rPr>
          <w:rFonts w:cstheme="minorHAnsi"/>
        </w:rPr>
        <w:t xml:space="preserve"> children are </w:t>
      </w:r>
      <w:r w:rsidRPr="00F0381C">
        <w:rPr>
          <w:rFonts w:cstheme="minorHAnsi"/>
        </w:rPr>
        <w:t>actually bad (</w:t>
      </w:r>
      <w:r w:rsidR="00294285" w:rsidRPr="00F0381C">
        <w:rPr>
          <w:rFonts w:cstheme="minorHAnsi"/>
        </w:rPr>
        <w:t>i.e.</w:t>
      </w:r>
      <w:r w:rsidRPr="00F0381C">
        <w:rPr>
          <w:rFonts w:cstheme="minorHAnsi"/>
        </w:rPr>
        <w:t xml:space="preserve"> rear-facing car seats; babies sleeping on their stomachs</w:t>
      </w:r>
      <w:r w:rsidR="005E6B32" w:rsidRPr="00F0381C">
        <w:rPr>
          <w:rFonts w:cstheme="minorHAnsi"/>
        </w:rPr>
        <w:t xml:space="preserve"> and </w:t>
      </w:r>
      <w:r w:rsidRPr="00F0381C">
        <w:rPr>
          <w:rFonts w:cstheme="minorHAnsi"/>
        </w:rPr>
        <w:t>breast milk over formula)</w:t>
      </w:r>
      <w:r w:rsidR="005E6B32" w:rsidRPr="00F0381C">
        <w:rPr>
          <w:rFonts w:cstheme="minorHAnsi"/>
        </w:rPr>
        <w:t xml:space="preserve"> – </w:t>
      </w:r>
      <w:r w:rsidR="00DC41A9" w:rsidRPr="00F0381C">
        <w:rPr>
          <w:rFonts w:cstheme="minorHAnsi"/>
        </w:rPr>
        <w:t>or</w:t>
      </w:r>
      <w:r w:rsidR="005E6B32" w:rsidRPr="00F0381C">
        <w:rPr>
          <w:rFonts w:cstheme="minorHAnsi"/>
        </w:rPr>
        <w:t xml:space="preserve">, </w:t>
      </w:r>
      <w:r w:rsidR="00DC41A9" w:rsidRPr="00F0381C">
        <w:rPr>
          <w:rFonts w:cstheme="minorHAnsi"/>
        </w:rPr>
        <w:t>things that we simply didn’t realize were so harmful (</w:t>
      </w:r>
      <w:r w:rsidR="00BF78C5" w:rsidRPr="00F0381C">
        <w:rPr>
          <w:rFonts w:cstheme="minorHAnsi"/>
        </w:rPr>
        <w:t xml:space="preserve">i.e. </w:t>
      </w:r>
      <w:r w:rsidR="00DC41A9" w:rsidRPr="00F0381C">
        <w:rPr>
          <w:rFonts w:cstheme="minorHAnsi"/>
        </w:rPr>
        <w:t>lead in drinking water, second-hand cigarette smoke</w:t>
      </w:r>
      <w:r w:rsidR="001751F1" w:rsidRPr="00F0381C">
        <w:rPr>
          <w:rFonts w:cstheme="minorHAnsi"/>
        </w:rPr>
        <w:t xml:space="preserve"> and </w:t>
      </w:r>
      <w:r w:rsidR="00DC41A9" w:rsidRPr="00F0381C">
        <w:rPr>
          <w:rFonts w:cstheme="minorHAnsi"/>
        </w:rPr>
        <w:t xml:space="preserve">overuse of antibiotics). </w:t>
      </w:r>
      <w:r w:rsidRPr="00F0381C">
        <w:rPr>
          <w:rFonts w:cstheme="minorHAnsi"/>
        </w:rPr>
        <w:t xml:space="preserve">Begin to educate everyone on spanking </w:t>
      </w:r>
    </w:p>
    <w:p w14:paraId="561D771E" w14:textId="77777777" w:rsidR="00827800" w:rsidRPr="00087331" w:rsidRDefault="00827800" w:rsidP="001751F1">
      <w:pPr>
        <w:rPr>
          <w:rFonts w:cstheme="minorHAnsi"/>
        </w:rPr>
      </w:pPr>
      <w:r w:rsidRPr="00F0381C">
        <w:rPr>
          <w:rFonts w:cstheme="minorHAnsi"/>
        </w:rPr>
        <w:t xml:space="preserve">alternatives and how they are much more effective. Begin to educate everyone on </w:t>
      </w:r>
      <w:r w:rsidR="00294285" w:rsidRPr="00F0381C">
        <w:rPr>
          <w:rFonts w:cstheme="minorHAnsi"/>
        </w:rPr>
        <w:t>children’s</w:t>
      </w:r>
      <w:r w:rsidRPr="00F0381C">
        <w:rPr>
          <w:rFonts w:cstheme="minorHAnsi"/>
        </w:rPr>
        <w:t xml:space="preserve"> rights. 10 years (as an absolute deadline) is enough time to train the next generation of parents and effectually change societies misinformed ideas of spanking. When we can confidently say that Canadians know spanking is wrong then we can </w:t>
      </w:r>
      <w:r w:rsidR="005F6D60" w:rsidRPr="00F0381C">
        <w:rPr>
          <w:rFonts w:cstheme="minorHAnsi"/>
        </w:rPr>
        <w:t>responsibly</w:t>
      </w:r>
      <w:r w:rsidRPr="00F0381C">
        <w:rPr>
          <w:rFonts w:cstheme="minorHAnsi"/>
        </w:rPr>
        <w:t xml:space="preserve"> hold them accountable under a criminal offence.</w:t>
      </w:r>
      <w:r w:rsidR="00C336A1" w:rsidRPr="00F0381C">
        <w:rPr>
          <w:rFonts w:cstheme="minorHAnsi"/>
        </w:rPr>
        <w:t xml:space="preserve"> </w:t>
      </w:r>
      <w:r w:rsidR="009D3AF7" w:rsidRPr="00F0381C">
        <w:rPr>
          <w:rFonts w:cstheme="minorHAnsi"/>
        </w:rPr>
        <w:t>Using the rational that parents who were spanked, spank their children</w:t>
      </w:r>
      <w:r w:rsidR="00AB4791" w:rsidRPr="00F0381C">
        <w:rPr>
          <w:rFonts w:cstheme="minorHAnsi"/>
        </w:rPr>
        <w:t>,</w:t>
      </w:r>
      <w:r w:rsidR="009D3AF7" w:rsidRPr="00F0381C">
        <w:rPr>
          <w:rFonts w:cstheme="minorHAnsi"/>
        </w:rPr>
        <w:t xml:space="preserve"> validates the concept that children who are spared physical discipline</w:t>
      </w:r>
      <w:r w:rsidR="00DB73B4" w:rsidRPr="00F0381C">
        <w:rPr>
          <w:rFonts w:cstheme="minorHAnsi"/>
        </w:rPr>
        <w:t xml:space="preserve"> </w:t>
      </w:r>
      <w:r w:rsidR="00532161" w:rsidRPr="00F0381C">
        <w:rPr>
          <w:rFonts w:cstheme="minorHAnsi"/>
        </w:rPr>
        <w:t>will spare their own children as well</w:t>
      </w:r>
      <w:r w:rsidR="004B64A0" w:rsidRPr="00F0381C">
        <w:rPr>
          <w:rFonts w:cstheme="minorHAnsi"/>
        </w:rPr>
        <w:t xml:space="preserve"> – creating a new </w:t>
      </w:r>
      <w:r w:rsidR="00AB4791" w:rsidRPr="00F0381C">
        <w:rPr>
          <w:rFonts w:cstheme="minorHAnsi"/>
        </w:rPr>
        <w:t xml:space="preserve">intergenerational </w:t>
      </w:r>
      <w:r w:rsidR="004B64A0" w:rsidRPr="00087331">
        <w:rPr>
          <w:rFonts w:cstheme="minorHAnsi"/>
        </w:rPr>
        <w:t>cycle of respect and better informed ideas of discipline.</w:t>
      </w:r>
    </w:p>
    <w:p w14:paraId="0F409995" w14:textId="505D4CF6" w:rsidR="000F6423" w:rsidRPr="00087331" w:rsidRDefault="009D3AF7" w:rsidP="000F6423">
      <w:pPr>
        <w:rPr>
          <w:rFonts w:cstheme="minorHAnsi"/>
        </w:rPr>
      </w:pPr>
      <w:r w:rsidRPr="00087331">
        <w:rPr>
          <w:rFonts w:cstheme="minorHAnsi"/>
        </w:rPr>
        <w:t xml:space="preserve">The protection afforded to parents by Section 43 can actually serve to ready them for </w:t>
      </w:r>
      <w:r w:rsidR="00882D3C" w:rsidRPr="00087331">
        <w:rPr>
          <w:rFonts w:cstheme="minorHAnsi"/>
        </w:rPr>
        <w:t>its repeal.</w:t>
      </w:r>
    </w:p>
    <w:p w14:paraId="2DE7A447" w14:textId="77777777" w:rsidR="00ED0496" w:rsidRPr="00F0381C" w:rsidRDefault="00325578" w:rsidP="0000331C">
      <w:pPr>
        <w:pStyle w:val="Heading1"/>
        <w:numPr>
          <w:ilvl w:val="0"/>
          <w:numId w:val="31"/>
        </w:numPr>
      </w:pPr>
      <w:bookmarkStart w:id="14" w:name="_Toc33929384"/>
      <w:r w:rsidRPr="00F0381C">
        <w:t>SUMMARY OF KEY RECOMMENDATIONS</w:t>
      </w:r>
      <w:bookmarkEnd w:id="14"/>
    </w:p>
    <w:tbl>
      <w:tblPr>
        <w:tblStyle w:val="MediumShading2-Accent5"/>
        <w:tblpPr w:leftFromText="180" w:rightFromText="180" w:vertAnchor="page" w:horzAnchor="margin" w:tblpY="6019"/>
        <w:tblW w:w="5000" w:type="pct"/>
        <w:tblLayout w:type="fixed"/>
        <w:tblLook w:val="0660" w:firstRow="1" w:lastRow="1" w:firstColumn="0" w:lastColumn="0" w:noHBand="1" w:noVBand="1"/>
      </w:tblPr>
      <w:tblGrid>
        <w:gridCol w:w="3936"/>
        <w:gridCol w:w="2206"/>
        <w:gridCol w:w="3434"/>
      </w:tblGrid>
      <w:tr w:rsidR="002F4E82" w:rsidRPr="00F0381C" w14:paraId="33625E75" w14:textId="77777777" w:rsidTr="002F4E82">
        <w:trPr>
          <w:cnfStyle w:val="100000000000" w:firstRow="1" w:lastRow="0" w:firstColumn="0" w:lastColumn="0" w:oddVBand="0" w:evenVBand="0" w:oddHBand="0" w:evenHBand="0" w:firstRowFirstColumn="0" w:firstRowLastColumn="0" w:lastRowFirstColumn="0" w:lastRowLastColumn="0"/>
        </w:trPr>
        <w:tc>
          <w:tcPr>
            <w:tcW w:w="2055" w:type="pct"/>
            <w:noWrap/>
          </w:tcPr>
          <w:p w14:paraId="76A20BAC" w14:textId="77777777" w:rsidR="002F4E82" w:rsidRPr="00F0381C" w:rsidRDefault="002F4E82" w:rsidP="002F4E82">
            <w:r w:rsidRPr="00F0381C">
              <w:t>Key Recommendations</w:t>
            </w:r>
          </w:p>
        </w:tc>
        <w:tc>
          <w:tcPr>
            <w:tcW w:w="1152" w:type="pct"/>
          </w:tcPr>
          <w:p w14:paraId="41A6B640" w14:textId="77777777" w:rsidR="002F4E82" w:rsidRPr="00F0381C" w:rsidRDefault="002F4E82" w:rsidP="002F4E82">
            <w:pPr>
              <w:rPr>
                <w:rStyle w:val="SubtleEmphasis"/>
                <w:color w:val="FFFFFF" w:themeColor="background1"/>
              </w:rPr>
            </w:pPr>
            <w:r w:rsidRPr="00F0381C">
              <w:rPr>
                <w:rStyle w:val="SubtleEmphasis"/>
                <w:color w:val="FFFFFF" w:themeColor="background1"/>
              </w:rPr>
              <w:t>Time Frame</w:t>
            </w:r>
          </w:p>
        </w:tc>
        <w:tc>
          <w:tcPr>
            <w:tcW w:w="1793" w:type="pct"/>
          </w:tcPr>
          <w:p w14:paraId="33AA9D54" w14:textId="77777777" w:rsidR="002F4E82" w:rsidRPr="00F0381C" w:rsidRDefault="002F4E82" w:rsidP="002F4E82">
            <w:pPr>
              <w:rPr>
                <w:rStyle w:val="SubtleEmphasis"/>
                <w:color w:val="FFFFFF" w:themeColor="background1"/>
              </w:rPr>
            </w:pPr>
            <w:r w:rsidRPr="00F0381C">
              <w:rPr>
                <w:rStyle w:val="SubtleEmphasis"/>
                <w:color w:val="FFFFFF" w:themeColor="background1"/>
              </w:rPr>
              <w:t>Implications</w:t>
            </w:r>
          </w:p>
        </w:tc>
      </w:tr>
      <w:tr w:rsidR="002F4E82" w:rsidRPr="00F0381C" w14:paraId="50174ED6" w14:textId="77777777" w:rsidTr="002F4E82">
        <w:tc>
          <w:tcPr>
            <w:tcW w:w="2055" w:type="pct"/>
            <w:tcBorders>
              <w:top w:val="single" w:sz="18" w:space="0" w:color="auto"/>
              <w:bottom w:val="single" w:sz="4" w:space="0" w:color="auto"/>
            </w:tcBorders>
            <w:noWrap/>
          </w:tcPr>
          <w:p w14:paraId="5FCE7828" w14:textId="77777777" w:rsidR="002F4E82" w:rsidRPr="00F0381C" w:rsidRDefault="002F4E82" w:rsidP="002F4E82">
            <w:pPr>
              <w:rPr>
                <w:b/>
                <w:bCs/>
              </w:rPr>
            </w:pPr>
            <w:r w:rsidRPr="00F0381C">
              <w:rPr>
                <w:rFonts w:cstheme="minorHAnsi"/>
                <w:b/>
                <w:bCs/>
              </w:rPr>
              <w:t>Prioritize criminal code amendment to include a child-specific violent offence</w:t>
            </w:r>
          </w:p>
        </w:tc>
        <w:tc>
          <w:tcPr>
            <w:tcW w:w="1152" w:type="pct"/>
            <w:tcBorders>
              <w:top w:val="single" w:sz="18" w:space="0" w:color="auto"/>
              <w:bottom w:val="single" w:sz="4" w:space="0" w:color="auto"/>
            </w:tcBorders>
          </w:tcPr>
          <w:p w14:paraId="0EE48594" w14:textId="77777777" w:rsidR="002F4E82" w:rsidRPr="00F0381C" w:rsidRDefault="002F4E82" w:rsidP="002F4E82">
            <w:pPr>
              <w:pStyle w:val="DecimalAligned"/>
            </w:pPr>
            <w:r w:rsidRPr="00F0381C">
              <w:t>2021-2023</w:t>
            </w:r>
          </w:p>
        </w:tc>
        <w:tc>
          <w:tcPr>
            <w:tcW w:w="1793" w:type="pct"/>
            <w:tcBorders>
              <w:top w:val="single" w:sz="18" w:space="0" w:color="auto"/>
              <w:bottom w:val="single" w:sz="4" w:space="0" w:color="auto"/>
            </w:tcBorders>
          </w:tcPr>
          <w:p w14:paraId="6FE53995" w14:textId="77777777" w:rsidR="002F4E82" w:rsidRPr="00F0381C" w:rsidRDefault="002F4E82" w:rsidP="002F4E82">
            <w:pPr>
              <w:pStyle w:val="ListParagraph"/>
              <w:numPr>
                <w:ilvl w:val="0"/>
                <w:numId w:val="30"/>
              </w:numPr>
              <w:rPr>
                <w:rFonts w:cstheme="minorHAnsi"/>
              </w:rPr>
            </w:pPr>
            <w:r w:rsidRPr="00F0381C">
              <w:rPr>
                <w:rFonts w:cstheme="minorHAnsi"/>
              </w:rPr>
              <w:t>Harsher penalties for violence against children</w:t>
            </w:r>
          </w:p>
          <w:p w14:paraId="47DEF985" w14:textId="77777777" w:rsidR="002F4E82" w:rsidRPr="00F0381C" w:rsidRDefault="002F4E82" w:rsidP="002F4E82">
            <w:pPr>
              <w:pStyle w:val="ListParagraph"/>
              <w:numPr>
                <w:ilvl w:val="0"/>
                <w:numId w:val="30"/>
              </w:numPr>
              <w:rPr>
                <w:rFonts w:cstheme="minorHAnsi"/>
              </w:rPr>
            </w:pPr>
            <w:r w:rsidRPr="00F0381C">
              <w:rPr>
                <w:rFonts w:cstheme="minorHAnsi"/>
              </w:rPr>
              <w:t>Explicitly prohibiting violence against children in the Criminal Code</w:t>
            </w:r>
          </w:p>
        </w:tc>
      </w:tr>
      <w:tr w:rsidR="002F4E82" w:rsidRPr="00F0381C" w14:paraId="7CB1A5C0" w14:textId="77777777" w:rsidTr="002F4E82">
        <w:tc>
          <w:tcPr>
            <w:tcW w:w="2055" w:type="pct"/>
            <w:tcBorders>
              <w:top w:val="single" w:sz="4" w:space="0" w:color="auto"/>
              <w:left w:val="nil"/>
              <w:bottom w:val="single" w:sz="4" w:space="0" w:color="auto"/>
              <w:right w:val="nil"/>
            </w:tcBorders>
            <w:noWrap/>
          </w:tcPr>
          <w:p w14:paraId="29385AAF" w14:textId="77777777" w:rsidR="002F4E82" w:rsidRPr="00F0381C" w:rsidRDefault="002F4E82" w:rsidP="002F4E82">
            <w:pPr>
              <w:rPr>
                <w:rFonts w:cstheme="minorHAnsi"/>
                <w:b/>
                <w:bCs/>
              </w:rPr>
            </w:pPr>
            <w:r w:rsidRPr="00F0381C">
              <w:rPr>
                <w:rFonts w:cstheme="minorHAnsi"/>
                <w:b/>
                <w:bCs/>
              </w:rPr>
              <w:t>Release public awareness message that spanking is bad, a recent discovery</w:t>
            </w:r>
          </w:p>
          <w:p w14:paraId="71FBB779" w14:textId="77777777" w:rsidR="002F4E82" w:rsidRPr="00F0381C" w:rsidRDefault="002F4E82" w:rsidP="002F4E82">
            <w:pPr>
              <w:rPr>
                <w:b/>
                <w:bCs/>
              </w:rPr>
            </w:pPr>
          </w:p>
        </w:tc>
        <w:tc>
          <w:tcPr>
            <w:tcW w:w="1152" w:type="pct"/>
            <w:tcBorders>
              <w:top w:val="single" w:sz="4" w:space="0" w:color="auto"/>
              <w:left w:val="nil"/>
              <w:bottom w:val="single" w:sz="4" w:space="0" w:color="auto"/>
              <w:right w:val="nil"/>
            </w:tcBorders>
          </w:tcPr>
          <w:p w14:paraId="60BA9D3C" w14:textId="77777777" w:rsidR="002F4E82" w:rsidRPr="00F0381C" w:rsidRDefault="002F4E82" w:rsidP="002F4E82">
            <w:pPr>
              <w:pStyle w:val="DecimalAligned"/>
            </w:pPr>
            <w:r w:rsidRPr="00F0381C">
              <w:t>IMMEDIATE</w:t>
            </w:r>
          </w:p>
        </w:tc>
        <w:tc>
          <w:tcPr>
            <w:tcW w:w="1793" w:type="pct"/>
            <w:tcBorders>
              <w:top w:val="single" w:sz="4" w:space="0" w:color="auto"/>
              <w:left w:val="nil"/>
              <w:bottom w:val="single" w:sz="4" w:space="0" w:color="auto"/>
              <w:right w:val="nil"/>
            </w:tcBorders>
          </w:tcPr>
          <w:p w14:paraId="722EDF6F" w14:textId="77777777" w:rsidR="002F4E82" w:rsidRPr="00F0381C" w:rsidRDefault="002F4E82" w:rsidP="002F4E82">
            <w:pPr>
              <w:pStyle w:val="ListParagraph"/>
              <w:numPr>
                <w:ilvl w:val="0"/>
                <w:numId w:val="30"/>
              </w:numPr>
              <w:rPr>
                <w:rFonts w:cstheme="minorHAnsi"/>
              </w:rPr>
            </w:pPr>
            <w:r w:rsidRPr="00F0381C">
              <w:rPr>
                <w:rFonts w:cstheme="minorHAnsi"/>
              </w:rPr>
              <w:t>Start shift of social views in anticipation of 43 repeal</w:t>
            </w:r>
          </w:p>
          <w:p w14:paraId="0B3EA0F6" w14:textId="77777777" w:rsidR="002F4E82" w:rsidRPr="00F0381C" w:rsidRDefault="002F4E82" w:rsidP="002F4E82">
            <w:pPr>
              <w:pStyle w:val="ListParagraph"/>
              <w:numPr>
                <w:ilvl w:val="0"/>
                <w:numId w:val="30"/>
              </w:numPr>
              <w:rPr>
                <w:rFonts w:cstheme="minorHAnsi"/>
              </w:rPr>
            </w:pPr>
            <w:r w:rsidRPr="00F0381C">
              <w:rPr>
                <w:rFonts w:cstheme="minorHAnsi"/>
              </w:rPr>
              <w:t>Emphasize recent discovery to avoid generational and cultural sensitivities</w:t>
            </w:r>
          </w:p>
        </w:tc>
      </w:tr>
      <w:tr w:rsidR="002F4E82" w:rsidRPr="00F0381C" w14:paraId="02053F3B" w14:textId="77777777" w:rsidTr="002F4E82">
        <w:tc>
          <w:tcPr>
            <w:tcW w:w="2055" w:type="pct"/>
            <w:tcBorders>
              <w:top w:val="single" w:sz="4" w:space="0" w:color="auto"/>
              <w:bottom w:val="single" w:sz="4" w:space="0" w:color="auto"/>
            </w:tcBorders>
            <w:noWrap/>
          </w:tcPr>
          <w:p w14:paraId="4630B348" w14:textId="77777777" w:rsidR="002F4E82" w:rsidRPr="00F0381C" w:rsidRDefault="002F4E82" w:rsidP="002F4E82">
            <w:pPr>
              <w:rPr>
                <w:rFonts w:cstheme="minorHAnsi"/>
                <w:b/>
                <w:bCs/>
              </w:rPr>
            </w:pPr>
            <w:r w:rsidRPr="00F0381C">
              <w:rPr>
                <w:rFonts w:cstheme="minorHAnsi"/>
                <w:b/>
                <w:bCs/>
              </w:rPr>
              <w:t>Create plan to deliver evidence  of negative impacts of spanking and positive, more effective ways of non-physical discipline and basic child rights to ALL Canadians</w:t>
            </w:r>
          </w:p>
        </w:tc>
        <w:tc>
          <w:tcPr>
            <w:tcW w:w="1152" w:type="pct"/>
            <w:tcBorders>
              <w:top w:val="single" w:sz="4" w:space="0" w:color="auto"/>
              <w:bottom w:val="single" w:sz="4" w:space="0" w:color="auto"/>
            </w:tcBorders>
          </w:tcPr>
          <w:p w14:paraId="555AA6CC" w14:textId="77777777" w:rsidR="002F4E82" w:rsidRPr="00F0381C" w:rsidRDefault="002F4E82" w:rsidP="002F4E82">
            <w:pPr>
              <w:pStyle w:val="DecimalAligned"/>
            </w:pPr>
            <w:r w:rsidRPr="00F0381C">
              <w:t>Start planning now</w:t>
            </w:r>
          </w:p>
        </w:tc>
        <w:tc>
          <w:tcPr>
            <w:tcW w:w="1793" w:type="pct"/>
            <w:tcBorders>
              <w:top w:val="single" w:sz="4" w:space="0" w:color="auto"/>
              <w:bottom w:val="single" w:sz="4" w:space="0" w:color="auto"/>
            </w:tcBorders>
          </w:tcPr>
          <w:p w14:paraId="11BDD18E" w14:textId="77777777" w:rsidR="002F4E82" w:rsidRPr="00F0381C" w:rsidRDefault="002F4E82" w:rsidP="002F4E82">
            <w:pPr>
              <w:pStyle w:val="ListParagraph"/>
              <w:numPr>
                <w:ilvl w:val="0"/>
                <w:numId w:val="30"/>
              </w:numPr>
              <w:rPr>
                <w:rFonts w:cstheme="minorHAnsi"/>
              </w:rPr>
            </w:pPr>
            <w:r w:rsidRPr="00F0381C">
              <w:rPr>
                <w:rFonts w:cstheme="minorHAnsi"/>
              </w:rPr>
              <w:t>Canadians have a right to be up to date with scientific and medical evidence regarding children</w:t>
            </w:r>
          </w:p>
          <w:p w14:paraId="3A1CE836" w14:textId="77777777" w:rsidR="002F4E82" w:rsidRPr="00F0381C" w:rsidRDefault="002F4E82" w:rsidP="002F4E82">
            <w:pPr>
              <w:pStyle w:val="ListParagraph"/>
              <w:numPr>
                <w:ilvl w:val="0"/>
                <w:numId w:val="30"/>
              </w:numPr>
              <w:rPr>
                <w:rFonts w:cstheme="minorHAnsi"/>
              </w:rPr>
            </w:pPr>
            <w:r w:rsidRPr="00F0381C">
              <w:rPr>
                <w:rFonts w:cstheme="minorHAnsi"/>
              </w:rPr>
              <w:t>Parents, Caregivers, etc. need to be given a fair chance to correct their ways before spanking is criminalized</w:t>
            </w:r>
          </w:p>
        </w:tc>
      </w:tr>
      <w:tr w:rsidR="002F4E82" w:rsidRPr="00F0381C" w14:paraId="5A1D2E8D" w14:textId="77777777" w:rsidTr="002F4E82">
        <w:trPr>
          <w:cnfStyle w:val="010000000000" w:firstRow="0" w:lastRow="1" w:firstColumn="0" w:lastColumn="0" w:oddVBand="0" w:evenVBand="0" w:oddHBand="0" w:evenHBand="0" w:firstRowFirstColumn="0" w:firstRowLastColumn="0" w:lastRowFirstColumn="0" w:lastRowLastColumn="0"/>
        </w:trPr>
        <w:tc>
          <w:tcPr>
            <w:tcW w:w="2055" w:type="pct"/>
            <w:tcBorders>
              <w:top w:val="single" w:sz="4" w:space="0" w:color="auto"/>
            </w:tcBorders>
            <w:noWrap/>
          </w:tcPr>
          <w:p w14:paraId="1E576538" w14:textId="77777777" w:rsidR="002F4E82" w:rsidRPr="00F0381C" w:rsidRDefault="002F4E82" w:rsidP="002F4E82">
            <w:pPr>
              <w:rPr>
                <w:b/>
                <w:bCs/>
              </w:rPr>
            </w:pPr>
            <w:r w:rsidRPr="00F0381C">
              <w:rPr>
                <w:rFonts w:cstheme="minorHAnsi"/>
                <w:b/>
                <w:bCs/>
              </w:rPr>
              <w:t>Prepare for repeal of 43</w:t>
            </w:r>
            <w:r w:rsidRPr="00F0381C">
              <w:rPr>
                <w:b/>
                <w:bCs/>
              </w:rPr>
              <w:t xml:space="preserve"> </w:t>
            </w:r>
          </w:p>
        </w:tc>
        <w:tc>
          <w:tcPr>
            <w:tcW w:w="1152" w:type="pct"/>
            <w:tcBorders>
              <w:top w:val="single" w:sz="4" w:space="0" w:color="auto"/>
            </w:tcBorders>
          </w:tcPr>
          <w:p w14:paraId="19D2E453" w14:textId="77777777" w:rsidR="002F4E82" w:rsidRPr="00F0381C" w:rsidRDefault="002F4E82" w:rsidP="002F4E82">
            <w:pPr>
              <w:pStyle w:val="DecimalAligned"/>
            </w:pPr>
            <w:r w:rsidRPr="00F0381C">
              <w:t xml:space="preserve">2030 </w:t>
            </w:r>
            <w:r w:rsidRPr="00F0381C">
              <w:rPr>
                <w:u w:val="single"/>
              </w:rPr>
              <w:t>Absolute</w:t>
            </w:r>
            <w:r w:rsidRPr="00F0381C">
              <w:t xml:space="preserve"> deadline</w:t>
            </w:r>
          </w:p>
        </w:tc>
        <w:tc>
          <w:tcPr>
            <w:tcW w:w="1793" w:type="pct"/>
            <w:tcBorders>
              <w:top w:val="single" w:sz="4" w:space="0" w:color="auto"/>
            </w:tcBorders>
          </w:tcPr>
          <w:p w14:paraId="4A8DF980" w14:textId="77777777" w:rsidR="002F4E82" w:rsidRPr="00F0381C" w:rsidRDefault="002F4E82" w:rsidP="002F4E82">
            <w:pPr>
              <w:pStyle w:val="ListParagraph"/>
              <w:numPr>
                <w:ilvl w:val="0"/>
                <w:numId w:val="30"/>
              </w:numPr>
              <w:rPr>
                <w:rFonts w:cstheme="minorHAnsi"/>
              </w:rPr>
            </w:pPr>
            <w:r w:rsidRPr="00F0381C">
              <w:rPr>
                <w:rFonts w:cstheme="minorHAnsi"/>
              </w:rPr>
              <w:t>The repeal of 43 is necessary and inevitable</w:t>
            </w:r>
          </w:p>
          <w:p w14:paraId="43A989ED" w14:textId="77777777" w:rsidR="002F4E82" w:rsidRPr="00F0381C" w:rsidRDefault="002F4E82" w:rsidP="002F4E82">
            <w:pPr>
              <w:pStyle w:val="ListParagraph"/>
              <w:numPr>
                <w:ilvl w:val="0"/>
                <w:numId w:val="30"/>
              </w:numPr>
              <w:rPr>
                <w:rFonts w:cstheme="minorHAnsi"/>
              </w:rPr>
            </w:pPr>
            <w:r w:rsidRPr="00F0381C">
              <w:rPr>
                <w:rFonts w:cstheme="minorHAnsi"/>
              </w:rPr>
              <w:t>Every effort to repeal prior to 2030 deadline should be made</w:t>
            </w:r>
          </w:p>
        </w:tc>
      </w:tr>
    </w:tbl>
    <w:p w14:paraId="1F43F1BC" w14:textId="77777777" w:rsidR="007617DE" w:rsidRPr="00F0381C" w:rsidRDefault="007617DE" w:rsidP="007617DE">
      <w:pPr>
        <w:rPr>
          <w:rFonts w:cstheme="minorHAnsi"/>
          <w:b/>
          <w:bCs/>
        </w:rPr>
      </w:pPr>
      <w:r w:rsidRPr="00F0381C">
        <w:rPr>
          <w:rFonts w:cstheme="minorHAnsi"/>
          <w:b/>
          <w:bCs/>
        </w:rPr>
        <w:t>Table 1.</w:t>
      </w:r>
    </w:p>
    <w:p w14:paraId="0C9D735F" w14:textId="77777777" w:rsidR="00325578" w:rsidRPr="00F0381C" w:rsidRDefault="00325578" w:rsidP="0000331C">
      <w:pPr>
        <w:pStyle w:val="Heading1"/>
        <w:numPr>
          <w:ilvl w:val="0"/>
          <w:numId w:val="31"/>
        </w:numPr>
      </w:pPr>
      <w:bookmarkStart w:id="15" w:name="_Toc33929385"/>
      <w:r w:rsidRPr="00F0381C">
        <w:t>CONCLUSION</w:t>
      </w:r>
      <w:bookmarkEnd w:id="15"/>
    </w:p>
    <w:p w14:paraId="2D34AD04" w14:textId="5E34D881" w:rsidR="00B33536" w:rsidRPr="003C7100" w:rsidRDefault="00CF07E3" w:rsidP="00B33536">
      <w:pPr>
        <w:rPr>
          <w:rFonts w:cstheme="minorHAnsi"/>
          <w:rtl/>
          <w:lang w:bidi="he-IL"/>
        </w:rPr>
      </w:pPr>
      <w:r>
        <w:rPr>
          <w:rFonts w:cstheme="minorHAnsi"/>
        </w:rPr>
        <w:t>Canada very seriously wants to end violence against children but many Canadians have outdated perceptions that spanking isn’t ‘</w:t>
      </w:r>
      <w:r w:rsidRPr="003C7100">
        <w:rPr>
          <w:rFonts w:cstheme="minorHAnsi"/>
        </w:rPr>
        <w:t>violence’</w:t>
      </w:r>
      <w:r w:rsidR="00205465" w:rsidRPr="003C7100">
        <w:rPr>
          <w:rFonts w:cstheme="minorHAnsi"/>
        </w:rPr>
        <w:t xml:space="preserve"> (Angus Reid Group / Globe and Mail / CTV, 1999; Perron et al., 2014; Senate of Canada, 2016)</w:t>
      </w:r>
      <w:r w:rsidR="00B33536" w:rsidRPr="003C7100">
        <w:rPr>
          <w:rFonts w:cstheme="minorHAnsi"/>
        </w:rPr>
        <w:t xml:space="preserve"> - d</w:t>
      </w:r>
      <w:r w:rsidRPr="003C7100">
        <w:rPr>
          <w:rFonts w:cstheme="minorHAnsi"/>
        </w:rPr>
        <w:t>espite the fact that the majority of violence against children stems from escalated physical discipline</w:t>
      </w:r>
      <w:r w:rsidR="00205465" w:rsidRPr="003C7100">
        <w:rPr>
          <w:rFonts w:cstheme="minorHAnsi"/>
        </w:rPr>
        <w:t xml:space="preserve"> (Gershoff &amp; Oppenheimer, 2011)</w:t>
      </w:r>
      <w:r w:rsidR="00B33536" w:rsidRPr="003C7100">
        <w:rPr>
          <w:rFonts w:cstheme="minorHAnsi"/>
        </w:rPr>
        <w:t>. T</w:t>
      </w:r>
      <w:r w:rsidRPr="003C7100">
        <w:rPr>
          <w:rFonts w:cstheme="minorHAnsi"/>
        </w:rPr>
        <w:t>his is the cause for the Repeal of Section 43 repeatedly being turned down in Parliament</w:t>
      </w:r>
      <w:r w:rsidR="003C7100" w:rsidRPr="003C7100">
        <w:rPr>
          <w:rFonts w:cstheme="minorHAnsi"/>
        </w:rPr>
        <w:t xml:space="preserve"> (LEGISinfo, 2019)</w:t>
      </w:r>
      <w:r w:rsidRPr="003C7100">
        <w:rPr>
          <w:rFonts w:cstheme="minorHAnsi"/>
        </w:rPr>
        <w:t>. Canadians are simply not ready for the repeal of 43 overnight but can responsibly be made ready in the near</w:t>
      </w:r>
      <w:r w:rsidRPr="00F0381C">
        <w:rPr>
          <w:rFonts w:cstheme="minorHAnsi"/>
        </w:rPr>
        <w:t xml:space="preserve"> future</w:t>
      </w:r>
      <w:r>
        <w:rPr>
          <w:rFonts w:cstheme="minorHAnsi"/>
        </w:rPr>
        <w:t xml:space="preserve"> – with steps in place to ensure children are receiving adequate protection during (and after) the change.</w:t>
      </w:r>
      <w:r w:rsidR="00B33536">
        <w:rPr>
          <w:rFonts w:cstheme="minorHAnsi" w:hint="cs"/>
        </w:rPr>
        <w:t xml:space="preserve"> </w:t>
      </w:r>
      <w:r w:rsidR="00B33536">
        <w:rPr>
          <w:rFonts w:cstheme="minorHAnsi"/>
        </w:rPr>
        <w:t xml:space="preserve">It is purposed that Canada amend </w:t>
      </w:r>
      <w:r w:rsidR="00B33536" w:rsidRPr="003C7100">
        <w:rPr>
          <w:rFonts w:cstheme="minorHAnsi"/>
        </w:rPr>
        <w:t>the Canadian Criminal Code with its first child-specific violent offence before 2021-2023, while immediately beginning efforts to update the knowledge of all Canadians to better reflect the evidence shown regarding healthy discipline practices - in preparation for the repeal of 43 (as an absolute deadline) by 2030</w:t>
      </w:r>
      <w:r w:rsidR="00913482" w:rsidRPr="003C7100">
        <w:rPr>
          <w:rFonts w:cstheme="minorHAnsi"/>
        </w:rPr>
        <w:t>, with attempts to do it sooner</w:t>
      </w:r>
      <w:r w:rsidR="00B33536" w:rsidRPr="003C7100">
        <w:rPr>
          <w:rFonts w:cstheme="minorHAnsi"/>
        </w:rPr>
        <w:t>.</w:t>
      </w:r>
    </w:p>
    <w:p w14:paraId="64AB88B6" w14:textId="43452C22" w:rsidR="00CF07E3" w:rsidRDefault="00CF07E3" w:rsidP="00B33536">
      <w:pPr>
        <w:rPr>
          <w:rFonts w:cstheme="minorHAnsi"/>
        </w:rPr>
      </w:pPr>
      <w:r w:rsidRPr="003C7100">
        <w:rPr>
          <w:rFonts w:cstheme="minorHAnsi"/>
        </w:rPr>
        <w:t xml:space="preserve">It would be in the </w:t>
      </w:r>
      <w:r w:rsidR="003C7100" w:rsidRPr="003C7100">
        <w:rPr>
          <w:rFonts w:cstheme="minorHAnsi"/>
        </w:rPr>
        <w:t>‘</w:t>
      </w:r>
      <w:r w:rsidRPr="003C7100">
        <w:rPr>
          <w:rFonts w:cstheme="minorHAnsi"/>
        </w:rPr>
        <w:t>Best Interest of the Child</w:t>
      </w:r>
      <w:r w:rsidR="003C7100" w:rsidRPr="003C7100">
        <w:rPr>
          <w:rFonts w:cstheme="minorHAnsi"/>
        </w:rPr>
        <w:t>’</w:t>
      </w:r>
      <w:r w:rsidRPr="003C7100">
        <w:rPr>
          <w:rFonts w:cstheme="minorHAnsi"/>
        </w:rPr>
        <w:t xml:space="preserve"> to educate Canadians so that they can change their ways before the repeal, instead of criminalizing and subsequently separating many parents from their children. The science is strong now and there are ma</w:t>
      </w:r>
      <w:r w:rsidRPr="007D13D7">
        <w:rPr>
          <w:rFonts w:cstheme="minorHAnsi"/>
        </w:rPr>
        <w:t>ny methods of non-physical discipline that are more effective than spanking to begin with. When properly presented with the evidential research regarding the detriments of spanking it is hard to accept that it is still what is best for children.</w:t>
      </w:r>
    </w:p>
    <w:p w14:paraId="23A89D50" w14:textId="618EC36F" w:rsidR="00CF07E3" w:rsidRDefault="00CF07E3" w:rsidP="00CF07E3">
      <w:pPr>
        <w:rPr>
          <w:rFonts w:cstheme="minorHAnsi"/>
        </w:rPr>
      </w:pPr>
      <w:r>
        <w:rPr>
          <w:rFonts w:cstheme="minorHAnsi"/>
        </w:rPr>
        <w:t xml:space="preserve">The Canadian Criminal Code makes no reference that </w:t>
      </w:r>
      <w:r w:rsidRPr="00710FEC">
        <w:rPr>
          <w:rFonts w:cstheme="minorHAnsi"/>
          <w:b/>
          <w:bCs/>
          <w:u w:val="single"/>
        </w:rPr>
        <w:t>explicitly prohibits</w:t>
      </w:r>
      <w:r>
        <w:rPr>
          <w:rFonts w:cstheme="minorHAnsi"/>
        </w:rPr>
        <w:t xml:space="preserve"> violence against children (the generic violent offences do not specifically </w:t>
      </w:r>
      <w:r w:rsidRPr="003C7100">
        <w:rPr>
          <w:rFonts w:cstheme="minorHAnsi"/>
        </w:rPr>
        <w:t xml:space="preserve">mention children and the child victim aggravating factors -including breach of trust or authority; do not specifically mention violence). In contrast, there is a reference in the Criminal Code that </w:t>
      </w:r>
      <w:r w:rsidRPr="003C7100">
        <w:rPr>
          <w:rFonts w:cstheme="minorHAnsi"/>
          <w:b/>
          <w:bCs/>
          <w:u w:val="single"/>
        </w:rPr>
        <w:t>explicitly permits it</w:t>
      </w:r>
      <w:r w:rsidRPr="003C7100">
        <w:rPr>
          <w:rFonts w:cstheme="minorHAnsi"/>
        </w:rPr>
        <w:t xml:space="preserve"> – Section 43</w:t>
      </w:r>
      <w:r w:rsidR="003C7100" w:rsidRPr="003C7100">
        <w:rPr>
          <w:rFonts w:cstheme="minorHAnsi"/>
        </w:rPr>
        <w:t xml:space="preserve"> (Criminal Code, 1985)</w:t>
      </w:r>
      <w:r w:rsidRPr="003C7100">
        <w:rPr>
          <w:rFonts w:cstheme="minorHAnsi"/>
        </w:rPr>
        <w:t>.</w:t>
      </w:r>
    </w:p>
    <w:p w14:paraId="16A7CED2" w14:textId="38D2EF54" w:rsidR="00CF07E3" w:rsidRDefault="00CF07E3" w:rsidP="00CF07E3">
      <w:pPr>
        <w:rPr>
          <w:rFonts w:cstheme="minorHAnsi"/>
        </w:rPr>
      </w:pPr>
      <w:r>
        <w:rPr>
          <w:rFonts w:cstheme="minorHAnsi"/>
        </w:rPr>
        <w:t xml:space="preserve">We need a </w:t>
      </w:r>
      <w:r w:rsidRPr="00B97A43">
        <w:rPr>
          <w:rFonts w:cstheme="minorHAnsi"/>
        </w:rPr>
        <w:t>child-specific violent offence to help send a clear message that violence against children isn’t allowed and to effectually create harsher sentences – where Section 718 sentencing principles simply aren’t enough</w:t>
      </w:r>
      <w:r w:rsidR="003C7100" w:rsidRPr="00B97A43">
        <w:rPr>
          <w:rFonts w:cstheme="minorHAnsi"/>
        </w:rPr>
        <w:t xml:space="preserve"> (Ferguson, 2017; Appendix A)</w:t>
      </w:r>
      <w:r w:rsidRPr="00B97A43">
        <w:rPr>
          <w:rFonts w:cstheme="minorHAnsi"/>
        </w:rPr>
        <w:t>.</w:t>
      </w:r>
    </w:p>
    <w:p w14:paraId="3EB61014" w14:textId="70AA99F3" w:rsidR="00CF07E3" w:rsidRPr="00B97A43" w:rsidRDefault="00CF07E3" w:rsidP="00CF07E3">
      <w:pPr>
        <w:rPr>
          <w:rFonts w:cstheme="minorHAnsi"/>
          <w:lang w:bidi="he-IL"/>
        </w:rPr>
      </w:pPr>
      <w:r w:rsidRPr="00B97A43">
        <w:rPr>
          <w:rFonts w:cstheme="minorHAnsi"/>
        </w:rPr>
        <w:t>The statistics on child manslaughter sentences are shocking and alarming</w:t>
      </w:r>
      <w:r w:rsidR="00B97A43" w:rsidRPr="00B97A43">
        <w:rPr>
          <w:rFonts w:cstheme="minorHAnsi"/>
        </w:rPr>
        <w:t xml:space="preserve"> (Appendix A)</w:t>
      </w:r>
      <w:r w:rsidRPr="00B97A43">
        <w:rPr>
          <w:rFonts w:cstheme="minorHAnsi"/>
        </w:rPr>
        <w:t>. The average amount of custody time for manslaughter is defaulted at less than 18 months! (Full parole is legally defaulted to 1/3 and the average manslaughter sentence is 4 years 3.5 months). The majority of child manslaughter cases are downgraded from an original Murder charge which drastically</w:t>
      </w:r>
      <w:r>
        <w:rPr>
          <w:rFonts w:cstheme="minorHAnsi"/>
        </w:rPr>
        <w:t xml:space="preserve"> affects length of sentence. The addition of 718.2(a)(ii.1) in 2005 – a sentencing principle that considers if the victim is </w:t>
      </w:r>
      <w:r w:rsidRPr="00B97A43">
        <w:rPr>
          <w:rFonts w:cstheme="minorHAnsi"/>
        </w:rPr>
        <w:t>under 18, has only very slightly affected sentencing lengths. The average increase since the amendment 15 years ago is a mere 139 days.  Adding sentencing principles is not a strong enough way to enforce stiffer sentences</w:t>
      </w:r>
      <w:r w:rsidR="00B97A43" w:rsidRPr="00B97A43">
        <w:rPr>
          <w:rFonts w:cstheme="minorHAnsi"/>
        </w:rPr>
        <w:t xml:space="preserve"> (Ferguson, 2017; Appendix A)</w:t>
      </w:r>
      <w:r w:rsidRPr="00B97A43">
        <w:rPr>
          <w:rFonts w:cstheme="minorHAnsi"/>
        </w:rPr>
        <w:t>. Canada needs harsher penalties for violent crimes against children and they need them now</w:t>
      </w:r>
      <w:r w:rsidR="00B33536" w:rsidRPr="00B97A43">
        <w:rPr>
          <w:rFonts w:cstheme="minorHAnsi" w:hint="cs"/>
          <w:rtl/>
          <w:lang w:bidi="he-IL"/>
        </w:rPr>
        <w:t>.</w:t>
      </w:r>
    </w:p>
    <w:p w14:paraId="6993952C" w14:textId="117547E1" w:rsidR="00CF07E3" w:rsidRPr="00F0381C" w:rsidRDefault="00CF07E3" w:rsidP="00CF07E3">
      <w:pPr>
        <w:rPr>
          <w:rFonts w:cstheme="minorHAnsi"/>
        </w:rPr>
      </w:pPr>
      <w:r w:rsidRPr="00B97A43">
        <w:rPr>
          <w:rFonts w:cstheme="minorHAnsi"/>
        </w:rPr>
        <w:t>With the plan, Canada’s promise to accelerate its actions toward ending violence against children by 2021-2023 (3-5 years from 2018)</w:t>
      </w:r>
      <w:r w:rsidR="00B97A43" w:rsidRPr="00B97A43">
        <w:rPr>
          <w:rFonts w:cstheme="minorHAnsi"/>
        </w:rPr>
        <w:t xml:space="preserve"> (Public Health </w:t>
      </w:r>
      <w:r w:rsidR="00B97A43" w:rsidRPr="004438F7">
        <w:rPr>
          <w:rFonts w:cstheme="minorHAnsi"/>
        </w:rPr>
        <w:t>Agency; 2019)</w:t>
      </w:r>
      <w:r w:rsidRPr="004438F7">
        <w:rPr>
          <w:rFonts w:cstheme="minorHAnsi"/>
        </w:rPr>
        <w:t xml:space="preserve"> as well the Sustainable Development Goal 16.2 – to end all forms of violence against children by 2030</w:t>
      </w:r>
      <w:r w:rsidR="00B97A43" w:rsidRPr="004438F7">
        <w:rPr>
          <w:rFonts w:cstheme="minorHAnsi"/>
        </w:rPr>
        <w:t xml:space="preserve"> (United Nations, 2019)</w:t>
      </w:r>
      <w:r w:rsidRPr="004438F7">
        <w:rPr>
          <w:rFonts w:cstheme="minorHAnsi"/>
        </w:rPr>
        <w:t>, would be honoured.</w:t>
      </w:r>
      <w:r w:rsidR="00B33536" w:rsidRPr="004438F7">
        <w:rPr>
          <w:rFonts w:cstheme="minorHAnsi"/>
        </w:rPr>
        <w:t xml:space="preserve"> Its commitment to the Convention of the Rights of the Child and the Charter of Rights and Freedoms would also be </w:t>
      </w:r>
      <w:r w:rsidR="00913482" w:rsidRPr="004438F7">
        <w:rPr>
          <w:rFonts w:cstheme="minorHAnsi"/>
        </w:rPr>
        <w:t>better realized</w:t>
      </w:r>
      <w:r w:rsidR="00B33536" w:rsidRPr="004438F7">
        <w:rPr>
          <w:rFonts w:cstheme="minorHAnsi"/>
        </w:rPr>
        <w:t xml:space="preserve">, specifically regarding Articles </w:t>
      </w:r>
      <w:r w:rsidR="00913482" w:rsidRPr="004438F7">
        <w:rPr>
          <w:rFonts w:cstheme="minorHAnsi"/>
        </w:rPr>
        <w:t>3, 19, 24, 28, 34, 37 and 39 (UNCRC) and  Sections 7, 12 and 15 (CCRF).</w:t>
      </w:r>
    </w:p>
    <w:p w14:paraId="5DCEA4E1" w14:textId="77777777" w:rsidR="00A01F1F" w:rsidRPr="00F0381C" w:rsidRDefault="00334677" w:rsidP="0000331C">
      <w:pPr>
        <w:pStyle w:val="Heading1"/>
        <w:numPr>
          <w:ilvl w:val="0"/>
          <w:numId w:val="31"/>
        </w:numPr>
      </w:pPr>
      <w:bookmarkStart w:id="16" w:name="_Toc33929386"/>
      <w:r w:rsidRPr="00F0381C">
        <w:t>CITATION</w:t>
      </w:r>
      <w:bookmarkEnd w:id="16"/>
    </w:p>
    <w:p w14:paraId="5B983B28" w14:textId="77777777" w:rsidR="00A01F1F" w:rsidRPr="00F0381C" w:rsidRDefault="00A01F1F" w:rsidP="00A01F1F">
      <w:pPr>
        <w:spacing w:line="240" w:lineRule="auto"/>
        <w:ind w:firstLine="720"/>
        <w:rPr>
          <w:rFonts w:cstheme="minorHAnsi"/>
        </w:rPr>
      </w:pPr>
      <w:r w:rsidRPr="00F0381C">
        <w:rPr>
          <w:rFonts w:cstheme="minorHAnsi"/>
        </w:rPr>
        <w:t>Afifi, T., MacMillan, H., Boyle, M., Taillieu, T., Cheung, K., &amp; Sareen, J. (2014). Child abuse and mental disorders in Canada. Canadian Medical Association Journal, 186(9), E324-E332</w:t>
      </w:r>
    </w:p>
    <w:p w14:paraId="7A224B30" w14:textId="77777777" w:rsidR="00A01F1F" w:rsidRPr="00F0381C" w:rsidRDefault="00A01F1F" w:rsidP="00A01F1F">
      <w:pPr>
        <w:spacing w:line="240" w:lineRule="auto"/>
        <w:ind w:firstLine="720"/>
        <w:rPr>
          <w:rFonts w:cstheme="minorHAnsi"/>
        </w:rPr>
      </w:pPr>
      <w:r w:rsidRPr="00F0381C">
        <w:rPr>
          <w:rFonts w:eastAsia="Times New Roman" w:cstheme="minorHAnsi"/>
          <w:lang w:eastAsia="en-CA" w:bidi="he-IL"/>
        </w:rPr>
        <w:t>Angus Reid Group, Globe and Mail, CTV. (1999). </w:t>
      </w:r>
      <w:r w:rsidRPr="00F0381C">
        <w:rPr>
          <w:rFonts w:eastAsia="Times New Roman" w:cstheme="minorHAnsi"/>
          <w:i/>
          <w:iCs/>
          <w:lang w:eastAsia="en-CA" w:bidi="he-IL"/>
        </w:rPr>
        <w:t>Sector Canadians Overwhelmingly Believe That Spanking Should Not Be Made A Criminal Offence</w:t>
      </w:r>
      <w:r w:rsidRPr="00F0381C">
        <w:rPr>
          <w:rFonts w:eastAsia="Times New Roman" w:cstheme="minorHAnsi"/>
          <w:lang w:eastAsia="en-CA" w:bidi="he-IL"/>
        </w:rPr>
        <w:t xml:space="preserve">. Retrieved from: </w:t>
      </w:r>
      <w:hyperlink r:id="rId12" w:history="1">
        <w:r w:rsidRPr="00F0381C">
          <w:rPr>
            <w:rStyle w:val="Hyperlink"/>
            <w:rFonts w:cstheme="minorHAnsi"/>
          </w:rPr>
          <w:t>https://www.ipsos.com/en-ca/canadians-overwhelmingly-believe-spanking-should-not-be-made-criminal-offence</w:t>
        </w:r>
      </w:hyperlink>
    </w:p>
    <w:p w14:paraId="10AB7297" w14:textId="77777777" w:rsidR="00A01F1F" w:rsidRPr="00F0381C" w:rsidRDefault="00A01F1F" w:rsidP="00A01F1F">
      <w:pPr>
        <w:spacing w:line="240" w:lineRule="auto"/>
        <w:ind w:firstLine="720"/>
        <w:rPr>
          <w:rFonts w:cstheme="minorHAnsi"/>
        </w:rPr>
      </w:pPr>
      <w:r w:rsidRPr="00F0381C">
        <w:rPr>
          <w:rFonts w:cstheme="minorHAnsi"/>
        </w:rPr>
        <w:t>Birkenmayer, A. C., &amp; Roberts, J. V. (1997). </w:t>
      </w:r>
      <w:r w:rsidRPr="00F0381C">
        <w:rPr>
          <w:rFonts w:cstheme="minorHAnsi"/>
          <w:i/>
          <w:iCs/>
        </w:rPr>
        <w:t>Sentencing in Adult Provincial Courts</w:t>
      </w:r>
      <w:r w:rsidRPr="00F0381C">
        <w:rPr>
          <w:rFonts w:cstheme="minorHAnsi"/>
        </w:rPr>
        <w:t xml:space="preserve"> (1st ed., Vol. 17). Statistics Canada. Retrieved from: </w:t>
      </w:r>
      <w:hyperlink r:id="rId13" w:history="1">
        <w:r w:rsidRPr="00F0381C">
          <w:rPr>
            <w:rStyle w:val="Hyperlink"/>
            <w:rFonts w:cstheme="minorHAnsi"/>
          </w:rPr>
          <w:t>https://www150.statcan.gc.ca/n1/pub/85-002-x/85-002-x1997001-eng.pdf</w:t>
        </w:r>
      </w:hyperlink>
    </w:p>
    <w:p w14:paraId="1C57D1F7" w14:textId="77777777" w:rsidR="00A01F1F" w:rsidRPr="00F0381C" w:rsidRDefault="00A01F1F" w:rsidP="00A01F1F">
      <w:pPr>
        <w:spacing w:line="240" w:lineRule="auto"/>
        <w:ind w:firstLine="720"/>
        <w:rPr>
          <w:rFonts w:cstheme="minorHAnsi"/>
        </w:rPr>
      </w:pPr>
      <w:r w:rsidRPr="00F0381C">
        <w:rPr>
          <w:rFonts w:cstheme="minorHAnsi"/>
        </w:rPr>
        <w:t>Bowlus, A., McKenna, K., Day, T., &amp; Wright, D. (2003). The economic costs and consequences of child abuse in Canada. Report to the Law Commission of Canada.</w:t>
      </w:r>
    </w:p>
    <w:p w14:paraId="701EB2AA" w14:textId="77777777" w:rsidR="00A01F1F" w:rsidRPr="00F0381C" w:rsidRDefault="00A01F1F" w:rsidP="00A01F1F">
      <w:pPr>
        <w:spacing w:line="240" w:lineRule="auto"/>
        <w:ind w:firstLine="720"/>
        <w:rPr>
          <w:rFonts w:cstheme="minorHAnsi"/>
          <w:shd w:val="clear" w:color="auto" w:fill="FEF1D2"/>
        </w:rPr>
      </w:pPr>
      <w:r w:rsidRPr="00F0381C">
        <w:rPr>
          <w:rFonts w:eastAsia="Times New Roman" w:cstheme="minorHAnsi"/>
          <w:lang w:eastAsia="en-CA" w:bidi="he-IL"/>
        </w:rPr>
        <w:t>Brown, David W. (Nov 2009). </w:t>
      </w:r>
      <w:r w:rsidRPr="00F0381C">
        <w:rPr>
          <w:rFonts w:eastAsia="Times New Roman" w:cstheme="minorHAnsi"/>
          <w:i/>
          <w:iCs/>
          <w:lang w:eastAsia="en-CA" w:bidi="he-IL"/>
        </w:rPr>
        <w:t>Adverse Childhood Experiences and the Risk of Premature Mortality</w:t>
      </w:r>
      <w:r w:rsidRPr="00F0381C">
        <w:rPr>
          <w:rFonts w:eastAsia="Times New Roman" w:cstheme="minorHAnsi"/>
          <w:lang w:eastAsia="en-CA" w:bidi="he-IL"/>
        </w:rPr>
        <w:t>. American Journal of Preventive Medicine, Vol. 37, No 5, pp. 389-396. Retrieved from:</w:t>
      </w:r>
      <w:r w:rsidRPr="00F0381C">
        <w:rPr>
          <w:rFonts w:cstheme="minorHAnsi"/>
        </w:rPr>
        <w:t xml:space="preserve"> </w:t>
      </w:r>
      <w:hyperlink r:id="rId14" w:tgtFrame="_blank" w:history="1">
        <w:r w:rsidRPr="00F0381C">
          <w:rPr>
            <w:rStyle w:val="Hyperlink"/>
            <w:rFonts w:cstheme="minorHAnsi"/>
            <w:color w:val="auto"/>
            <w:bdr w:val="none" w:sz="0" w:space="0" w:color="auto" w:frame="1"/>
          </w:rPr>
          <w:t>http://dx.doi.org/10.1016/j.amepre.2009.06.021</w:t>
        </w:r>
      </w:hyperlink>
      <w:r w:rsidRPr="00F0381C">
        <w:rPr>
          <w:rFonts w:cstheme="minorHAnsi"/>
        </w:rPr>
        <w:t>.</w:t>
      </w:r>
    </w:p>
    <w:p w14:paraId="64B91DF7" w14:textId="77777777" w:rsidR="00A01F1F" w:rsidRPr="00F0381C" w:rsidRDefault="00A01F1F" w:rsidP="00A01F1F">
      <w:pPr>
        <w:spacing w:line="240" w:lineRule="auto"/>
        <w:ind w:firstLine="720"/>
        <w:rPr>
          <w:rFonts w:cstheme="minorHAnsi"/>
        </w:rPr>
      </w:pPr>
      <w:r w:rsidRPr="00F0381C">
        <w:rPr>
          <w:rFonts w:cstheme="minorHAnsi"/>
        </w:rPr>
        <w:t xml:space="preserve">Brzozowski, J. (Ed.) (2004). Family Violence in Canada: A Statistical Profile, 2004. </w:t>
      </w:r>
      <w:r w:rsidRPr="00F0381C">
        <w:rPr>
          <w:rFonts w:cstheme="minorHAnsi"/>
          <w:i/>
          <w:iCs/>
        </w:rPr>
        <w:t>Ottawa: Canadian Centre for Justice Statistics</w:t>
      </w:r>
      <w:r w:rsidRPr="00F0381C">
        <w:rPr>
          <w:rFonts w:cstheme="minorHAnsi"/>
        </w:rPr>
        <w:t>. Retrieved from: http://canadiancrc.com/PDFs/PHAC_2004_family_violence_profile_e.pdf</w:t>
      </w:r>
    </w:p>
    <w:p w14:paraId="2CBF7076" w14:textId="77777777" w:rsidR="00A01F1F" w:rsidRPr="00F0381C" w:rsidRDefault="00A01F1F" w:rsidP="00A01F1F">
      <w:pPr>
        <w:pStyle w:val="NormalWeb"/>
        <w:spacing w:before="0" w:beforeAutospacing="0" w:after="360"/>
        <w:ind w:firstLine="720"/>
        <w:rPr>
          <w:rFonts w:asciiTheme="minorHAnsi" w:hAnsiTheme="minorHAnsi" w:cstheme="minorHAnsi"/>
          <w:sz w:val="22"/>
          <w:szCs w:val="22"/>
        </w:rPr>
      </w:pPr>
      <w:r w:rsidRPr="00F0381C">
        <w:rPr>
          <w:rFonts w:asciiTheme="minorHAnsi" w:hAnsiTheme="minorHAnsi" w:cstheme="minorHAnsi"/>
          <w:sz w:val="22"/>
          <w:szCs w:val="22"/>
        </w:rPr>
        <w:t>Canadian Coalition of the Rights of Children. (2019). </w:t>
      </w:r>
      <w:r w:rsidRPr="00F0381C">
        <w:rPr>
          <w:rFonts w:asciiTheme="minorHAnsi" w:hAnsiTheme="minorHAnsi" w:cstheme="minorHAnsi"/>
          <w:i/>
          <w:iCs/>
          <w:sz w:val="22"/>
          <w:szCs w:val="22"/>
        </w:rPr>
        <w:t>Canada’s Fifth and Sixth Reports on the Convention on the Rights of the Child </w:t>
      </w:r>
      <w:r w:rsidRPr="00F0381C">
        <w:rPr>
          <w:rFonts w:asciiTheme="minorHAnsi" w:hAnsiTheme="minorHAnsi" w:cstheme="minorHAnsi"/>
          <w:sz w:val="22"/>
          <w:szCs w:val="22"/>
        </w:rPr>
        <w:t xml:space="preserve">. Retrieved from: </w:t>
      </w:r>
      <w:hyperlink r:id="rId15" w:history="1">
        <w:r w:rsidRPr="00F0381C">
          <w:rPr>
            <w:rStyle w:val="Hyperlink"/>
            <w:rFonts w:asciiTheme="minorHAnsi" w:hAnsiTheme="minorHAnsi" w:cstheme="minorHAnsi"/>
            <w:sz w:val="22"/>
            <w:szCs w:val="22"/>
          </w:rPr>
          <w:t>http://rightsofchildren.ca/wp-content/uploads/2019/02/Canada-CRC-5-6th-Report.docx</w:t>
        </w:r>
      </w:hyperlink>
    </w:p>
    <w:p w14:paraId="474A2FA4" w14:textId="77777777" w:rsidR="00A01F1F" w:rsidRPr="00F0381C" w:rsidRDefault="00A01F1F" w:rsidP="00A01F1F">
      <w:pPr>
        <w:spacing w:after="100" w:afterAutospacing="1" w:line="240" w:lineRule="auto"/>
        <w:ind w:firstLine="720"/>
        <w:rPr>
          <w:rFonts w:cstheme="minorHAnsi"/>
        </w:rPr>
      </w:pPr>
      <w:r w:rsidRPr="00F0381C">
        <w:rPr>
          <w:rFonts w:eastAsia="Times New Roman" w:cstheme="minorHAnsi"/>
          <w:lang w:eastAsia="en-CA" w:bidi="he-IL"/>
        </w:rPr>
        <w:t>Canadian Coalition for the Rights of Children. (2019). </w:t>
      </w:r>
      <w:r w:rsidRPr="00F0381C">
        <w:rPr>
          <w:rFonts w:eastAsia="Times New Roman" w:cstheme="minorHAnsi"/>
          <w:i/>
          <w:iCs/>
          <w:lang w:eastAsia="en-CA" w:bidi="he-IL"/>
        </w:rPr>
        <w:t>Closing Gaps: Systemic Change is Essential to Implement Children’s Rights in Canada</w:t>
      </w:r>
      <w:r w:rsidRPr="00F0381C">
        <w:rPr>
          <w:rFonts w:eastAsia="Times New Roman" w:cstheme="minorHAnsi"/>
          <w:lang w:eastAsia="en-CA" w:bidi="he-IL"/>
        </w:rPr>
        <w:t>. Retrieved from:</w:t>
      </w:r>
      <w:r w:rsidRPr="00F0381C">
        <w:rPr>
          <w:rFonts w:cstheme="minorHAnsi"/>
        </w:rPr>
        <w:t xml:space="preserve"> </w:t>
      </w:r>
      <w:hyperlink r:id="rId16" w:history="1">
        <w:r w:rsidRPr="00F0381C">
          <w:rPr>
            <w:rStyle w:val="Hyperlink"/>
            <w:rFonts w:cstheme="minorHAnsi"/>
          </w:rPr>
          <w:t>http://rightsofchildren.ca/wp-content/uploads/2019/05/CCRC-Working-Paper-on-Systemic-Recommendations.pdf</w:t>
        </w:r>
      </w:hyperlink>
    </w:p>
    <w:p w14:paraId="04127914" w14:textId="77777777" w:rsidR="00A01F1F" w:rsidRPr="00F0381C" w:rsidRDefault="00A01F1F" w:rsidP="00A01F1F">
      <w:pPr>
        <w:spacing w:line="240" w:lineRule="auto"/>
        <w:ind w:firstLine="720"/>
        <w:rPr>
          <w:rFonts w:cstheme="minorHAnsi"/>
        </w:rPr>
      </w:pPr>
      <w:r w:rsidRPr="00F0381C">
        <w:rPr>
          <w:rFonts w:eastAsia="Times New Roman" w:cstheme="minorHAnsi"/>
          <w:lang w:eastAsia="en-CA" w:bidi="he-IL"/>
        </w:rPr>
        <w:t>Canadian Coalition for the Rights of Children. (2019). </w:t>
      </w:r>
      <w:r w:rsidRPr="00F0381C">
        <w:rPr>
          <w:rFonts w:eastAsia="Times New Roman" w:cstheme="minorHAnsi"/>
          <w:i/>
          <w:iCs/>
          <w:lang w:eastAsia="en-CA" w:bidi="he-IL"/>
        </w:rPr>
        <w:t>Finding our Path Toward Childhoods Free from Violence</w:t>
      </w:r>
      <w:r w:rsidRPr="00F0381C">
        <w:rPr>
          <w:rFonts w:eastAsia="Times New Roman" w:cstheme="minorHAnsi"/>
          <w:lang w:eastAsia="en-CA" w:bidi="he-IL"/>
        </w:rPr>
        <w:t>. Retrieved from:</w:t>
      </w:r>
      <w:r w:rsidRPr="00F0381C">
        <w:rPr>
          <w:rFonts w:cstheme="minorHAnsi"/>
        </w:rPr>
        <w:t xml:space="preserve"> </w:t>
      </w:r>
      <w:hyperlink r:id="rId17" w:history="1">
        <w:r w:rsidRPr="00F0381C">
          <w:rPr>
            <w:rStyle w:val="Hyperlink"/>
            <w:rFonts w:cstheme="minorHAnsi"/>
          </w:rPr>
          <w:t>http://rightsofchildren.ca/wp-content/uploads/2019/10/Finding-our-Path-Toward-Childhoods-Free-from-Violence_17-June-Workshop-Summary-Report.pdf</w:t>
        </w:r>
      </w:hyperlink>
    </w:p>
    <w:p w14:paraId="53BBA737" w14:textId="77777777" w:rsidR="00A01F1F" w:rsidRPr="00F0381C" w:rsidRDefault="00A01F1F" w:rsidP="00A01F1F">
      <w:pPr>
        <w:spacing w:after="0" w:line="240" w:lineRule="auto"/>
        <w:ind w:firstLine="720"/>
        <w:rPr>
          <w:rFonts w:cstheme="minorHAnsi"/>
        </w:rPr>
      </w:pPr>
      <w:r w:rsidRPr="00F0381C">
        <w:rPr>
          <w:rFonts w:eastAsia="Times New Roman" w:cstheme="minorHAnsi"/>
          <w:lang w:eastAsia="en-CA" w:bidi="he-IL"/>
        </w:rPr>
        <w:t>Canadian Coalition for the Rights of Children. (2019). </w:t>
      </w:r>
      <w:r w:rsidRPr="00F0381C">
        <w:rPr>
          <w:rFonts w:eastAsia="Times New Roman" w:cstheme="minorHAnsi"/>
          <w:i/>
          <w:iCs/>
          <w:lang w:eastAsia="en-CA" w:bidi="he-IL"/>
        </w:rPr>
        <w:t>Right in principle, right in practice: Implementation of the Convention on the Rights of the Child in Canada</w:t>
      </w:r>
      <w:r w:rsidRPr="00F0381C">
        <w:rPr>
          <w:rFonts w:eastAsia="Times New Roman" w:cstheme="minorHAnsi"/>
          <w:lang w:eastAsia="en-CA" w:bidi="he-IL"/>
        </w:rPr>
        <w:t>. Retrieved from:</w:t>
      </w:r>
      <w:r w:rsidRPr="00F0381C">
        <w:rPr>
          <w:rFonts w:cstheme="minorHAnsi"/>
        </w:rPr>
        <w:t xml:space="preserve"> </w:t>
      </w:r>
      <w:hyperlink r:id="rId18" w:history="1">
        <w:r w:rsidRPr="00F0381C">
          <w:rPr>
            <w:rStyle w:val="Hyperlink"/>
            <w:rFonts w:cstheme="minorHAnsi"/>
          </w:rPr>
          <w:t>http://www.cccabc.bc.ca/res/pubs/pdf/CCRC_Report_UN_CRC.pdf</w:t>
        </w:r>
      </w:hyperlink>
    </w:p>
    <w:p w14:paraId="610AD699" w14:textId="77777777" w:rsidR="00A01F1F" w:rsidRPr="00F0381C" w:rsidRDefault="00A01F1F" w:rsidP="00A01F1F">
      <w:pPr>
        <w:spacing w:after="0" w:line="240" w:lineRule="auto"/>
        <w:ind w:firstLine="720"/>
        <w:rPr>
          <w:rFonts w:cstheme="minorHAnsi"/>
        </w:rPr>
      </w:pPr>
    </w:p>
    <w:p w14:paraId="77D7A1D1" w14:textId="77777777" w:rsidR="00A01F1F" w:rsidRPr="00F0381C" w:rsidRDefault="00A01F1F" w:rsidP="00A01F1F">
      <w:pPr>
        <w:spacing w:line="240" w:lineRule="auto"/>
        <w:ind w:firstLine="720"/>
        <w:rPr>
          <w:rFonts w:cstheme="minorHAnsi"/>
        </w:rPr>
      </w:pPr>
      <w:r w:rsidRPr="00F0381C">
        <w:rPr>
          <w:rFonts w:cstheme="minorHAnsi"/>
        </w:rPr>
        <w:t xml:space="preserve">Canadian Foundation for Children, Youth and the Law v Canada (Attorney General). (2004). </w:t>
      </w:r>
      <w:r w:rsidRPr="00F0381C">
        <w:rPr>
          <w:rFonts w:cstheme="minorHAnsi"/>
          <w:i/>
          <w:iCs/>
        </w:rPr>
        <w:t>SCC 4 (CanLII)</w:t>
      </w:r>
      <w:r w:rsidRPr="00F0381C">
        <w:rPr>
          <w:rFonts w:cstheme="minorHAnsi"/>
        </w:rPr>
        <w:t>, 1</w:t>
      </w:r>
      <w:r w:rsidRPr="00F0381C">
        <w:rPr>
          <w:rFonts w:cstheme="minorHAnsi"/>
          <w:shd w:val="clear" w:color="auto" w:fill="FFFFFF"/>
        </w:rPr>
        <w:t xml:space="preserve"> SCR 76, </w:t>
      </w:r>
      <w:r w:rsidRPr="00F0381C">
        <w:rPr>
          <w:rFonts w:eastAsia="Times New Roman" w:cstheme="minorHAnsi"/>
          <w:lang w:eastAsia="en-CA" w:bidi="he-IL"/>
        </w:rPr>
        <w:t>Retrieved from:</w:t>
      </w:r>
      <w:r w:rsidRPr="00F0381C">
        <w:rPr>
          <w:rFonts w:cstheme="minorHAnsi"/>
        </w:rPr>
        <w:t xml:space="preserve"> </w:t>
      </w:r>
      <w:hyperlink r:id="rId19" w:history="1">
        <w:r w:rsidRPr="00F0381C">
          <w:rPr>
            <w:rStyle w:val="Hyperlink"/>
            <w:rFonts w:cstheme="minorHAnsi"/>
            <w:shd w:val="clear" w:color="auto" w:fill="FFFFFF"/>
          </w:rPr>
          <w:t>http://canlii.ca/t/1g990</w:t>
        </w:r>
      </w:hyperlink>
    </w:p>
    <w:p w14:paraId="2667C0E5" w14:textId="77777777" w:rsidR="00A01F1F" w:rsidRPr="00F0381C" w:rsidRDefault="00A01F1F" w:rsidP="00A01F1F">
      <w:pPr>
        <w:spacing w:line="240" w:lineRule="auto"/>
        <w:ind w:firstLine="720"/>
        <w:rPr>
          <w:rStyle w:val="Hyperlink"/>
          <w:rFonts w:cstheme="minorHAnsi"/>
        </w:rPr>
      </w:pPr>
      <w:r w:rsidRPr="00F0381C">
        <w:rPr>
          <w:rFonts w:cstheme="minorHAnsi"/>
        </w:rPr>
        <w:t xml:space="preserve">Canadian Red Cross. (2018). Facts on bullying and harassment. Retrieved from: </w:t>
      </w:r>
      <w:hyperlink r:id="rId20" w:history="1">
        <w:r w:rsidRPr="00F0381C">
          <w:rPr>
            <w:rStyle w:val="Hyperlink"/>
            <w:rFonts w:cstheme="minorHAnsi"/>
          </w:rPr>
          <w:t>http://www.redcross.ca/how-we-help/violence-bullying-and-abuse-prevention/educators/bullying-andharassment-prevention/facts-on-bullying-and-harassments</w:t>
        </w:r>
      </w:hyperlink>
    </w:p>
    <w:p w14:paraId="755FCF4E" w14:textId="77777777" w:rsidR="00A01F1F" w:rsidRPr="00F0381C" w:rsidRDefault="00A01F1F" w:rsidP="00A01F1F">
      <w:pPr>
        <w:spacing w:line="240" w:lineRule="auto"/>
        <w:ind w:firstLine="720"/>
        <w:rPr>
          <w:rStyle w:val="Hyperlink"/>
          <w:rFonts w:ascii="orig_alegreya_sans_bold" w:hAnsi="orig_alegreya_sans_bold"/>
          <w:color w:val="4D4D4D"/>
          <w:sz w:val="20"/>
          <w:szCs w:val="20"/>
        </w:rPr>
      </w:pPr>
      <w:r w:rsidRPr="00F0381C">
        <w:rPr>
          <w:rFonts w:cstheme="minorHAnsi"/>
        </w:rPr>
        <w:t xml:space="preserve">Child Domestic Violence Association. (2016). </w:t>
      </w:r>
      <w:r w:rsidRPr="00F0381C">
        <w:rPr>
          <w:rFonts w:cstheme="minorHAnsi"/>
          <w:i/>
          <w:iCs/>
        </w:rPr>
        <w:t>10 Startling Statistics about Children of Domestic Violence</w:t>
      </w:r>
      <w:r w:rsidRPr="00F0381C">
        <w:rPr>
          <w:rFonts w:cstheme="minorHAnsi"/>
        </w:rPr>
        <w:t>. CDV. Retrieved from: http://</w:t>
      </w:r>
      <w:hyperlink r:id="rId21" w:tgtFrame="_blank" w:history="1">
        <w:r w:rsidRPr="00F0381C">
          <w:rPr>
            <w:rStyle w:val="Hyperlink"/>
            <w:rFonts w:cstheme="minorHAnsi"/>
            <w:color w:val="auto"/>
            <w:bdr w:val="none" w:sz="0" w:space="0" w:color="auto" w:frame="1"/>
          </w:rPr>
          <w:t>cdv.org/2014/02/10-startling-domestic-violence-statistics-for-children/</w:t>
        </w:r>
      </w:hyperlink>
      <w:r w:rsidRPr="00F0381C">
        <w:rPr>
          <w:rFonts w:cstheme="minorHAnsi"/>
        </w:rPr>
        <w:t>.</w:t>
      </w:r>
    </w:p>
    <w:p w14:paraId="77A0D36D" w14:textId="77777777" w:rsidR="00A01F1F" w:rsidRPr="00F0381C" w:rsidRDefault="00A01F1F" w:rsidP="00A01F1F">
      <w:pPr>
        <w:spacing w:line="240" w:lineRule="auto"/>
        <w:ind w:firstLine="720"/>
        <w:rPr>
          <w:rFonts w:cstheme="minorHAnsi"/>
        </w:rPr>
      </w:pPr>
      <w:r w:rsidRPr="00F0381C">
        <w:rPr>
          <w:rFonts w:cstheme="minorHAnsi"/>
        </w:rPr>
        <w:t xml:space="preserve">Children Act 2004 (2004). Retrieved from: </w:t>
      </w:r>
      <w:hyperlink r:id="rId22" w:history="1">
        <w:r w:rsidRPr="00F0381C">
          <w:rPr>
            <w:rStyle w:val="Hyperlink"/>
            <w:color w:val="auto"/>
          </w:rPr>
          <w:t>http://www.legislation.gov.uk/ukpga/2004/31</w:t>
        </w:r>
      </w:hyperlink>
    </w:p>
    <w:p w14:paraId="6FDBF29B" w14:textId="77777777" w:rsidR="00A01F1F" w:rsidRPr="00F0381C" w:rsidRDefault="00A01F1F" w:rsidP="00A01F1F">
      <w:pPr>
        <w:spacing w:line="240" w:lineRule="auto"/>
        <w:ind w:firstLine="720"/>
        <w:rPr>
          <w:rStyle w:val="Emphasis"/>
          <w:rFonts w:cstheme="minorHAnsi"/>
          <w:i w:val="0"/>
          <w:iCs w:val="0"/>
        </w:rPr>
      </w:pPr>
      <w:r w:rsidRPr="00F0381C">
        <w:rPr>
          <w:rFonts w:cstheme="minorHAnsi"/>
        </w:rPr>
        <w:t xml:space="preserve">Children and Young Persons Act 1933 (1933). Retrieved from: </w:t>
      </w:r>
      <w:hyperlink r:id="rId23" w:history="1">
        <w:r w:rsidRPr="00F0381C">
          <w:rPr>
            <w:rStyle w:val="Hyperlink"/>
            <w:rFonts w:cstheme="minorHAnsi"/>
          </w:rPr>
          <w:t>http://www.legislation.gov.uk/ukpga/Geo5/23-24/12</w:t>
        </w:r>
      </w:hyperlink>
    </w:p>
    <w:p w14:paraId="63F727CE" w14:textId="77777777" w:rsidR="00A01F1F" w:rsidRPr="00F0381C" w:rsidRDefault="00A01F1F" w:rsidP="00A01F1F">
      <w:pPr>
        <w:spacing w:line="240" w:lineRule="auto"/>
        <w:ind w:firstLine="720"/>
        <w:rPr>
          <w:rFonts w:cstheme="minorHAnsi"/>
        </w:rPr>
      </w:pPr>
      <w:r w:rsidRPr="00F0381C">
        <w:rPr>
          <w:rFonts w:cstheme="minorHAnsi"/>
        </w:rPr>
        <w:t>Clément, M.-È., Bernèche, F., Chamberland, C., &amp; Fontaine, C. (2013). Enquête sur la violence familiale dans la vie des enfants du Québec 2012. Les attitudes parentales et les pratiques familiales. Québec: Institut de la statistique du Québec.</w:t>
      </w:r>
    </w:p>
    <w:p w14:paraId="1BBF01A6" w14:textId="77777777" w:rsidR="00A01F1F" w:rsidRPr="00F0381C" w:rsidRDefault="00A01F1F" w:rsidP="00A01F1F">
      <w:pPr>
        <w:spacing w:line="240" w:lineRule="auto"/>
        <w:ind w:firstLine="720"/>
        <w:rPr>
          <w:rFonts w:cstheme="minorHAnsi"/>
        </w:rPr>
      </w:pPr>
      <w:r w:rsidRPr="00F0381C">
        <w:rPr>
          <w:rFonts w:eastAsia="Times New Roman" w:cstheme="minorHAnsi"/>
          <w:lang w:eastAsia="en-CA" w:bidi="he-IL"/>
        </w:rPr>
        <w:t>Covell, K. (2005). </w:t>
      </w:r>
      <w:r w:rsidRPr="00F0381C">
        <w:rPr>
          <w:rFonts w:eastAsia="Times New Roman" w:cstheme="minorHAnsi"/>
          <w:i/>
          <w:iCs/>
          <w:lang w:eastAsia="en-CA" w:bidi="he-IL"/>
        </w:rPr>
        <w:t>Study on Violence Against Children: North American Regional Consultation</w:t>
      </w:r>
      <w:r w:rsidRPr="00F0381C">
        <w:rPr>
          <w:rFonts w:eastAsia="Times New Roman" w:cstheme="minorHAnsi"/>
          <w:lang w:eastAsia="en-CA" w:bidi="he-IL"/>
        </w:rPr>
        <w:t>. United Nations Secretary-General. Retrieved from:</w:t>
      </w:r>
      <w:r w:rsidRPr="00F0381C">
        <w:rPr>
          <w:rFonts w:cstheme="minorHAnsi"/>
        </w:rPr>
        <w:t xml:space="preserve"> </w:t>
      </w:r>
      <w:hyperlink r:id="rId24" w:history="1">
        <w:r w:rsidRPr="00F0381C">
          <w:rPr>
            <w:rStyle w:val="Hyperlink"/>
            <w:rFonts w:cstheme="minorHAnsi"/>
          </w:rPr>
          <w:t>https://www.researchgate.net/publication/242463449_United_Nations_Secretary-General's_Study_on_Violence_Against_Children</w:t>
        </w:r>
      </w:hyperlink>
    </w:p>
    <w:p w14:paraId="09AF01CB" w14:textId="77777777" w:rsidR="00A01F1F" w:rsidRPr="00F0381C" w:rsidRDefault="00A01F1F" w:rsidP="00A01F1F">
      <w:pPr>
        <w:spacing w:line="240" w:lineRule="auto"/>
        <w:ind w:firstLine="720"/>
        <w:rPr>
          <w:rFonts w:cstheme="minorHAnsi"/>
        </w:rPr>
      </w:pPr>
      <w:r w:rsidRPr="00F0381C">
        <w:rPr>
          <w:rFonts w:cstheme="minorHAnsi"/>
        </w:rPr>
        <w:t xml:space="preserve">Criminal Code. (1985) </w:t>
      </w:r>
      <w:r w:rsidRPr="00F0381C">
        <w:rPr>
          <w:rFonts w:cstheme="minorHAnsi"/>
          <w:i/>
          <w:iCs/>
        </w:rPr>
        <w:t xml:space="preserve">R.S.C., c. C-46, </w:t>
      </w:r>
      <w:r w:rsidRPr="00F0381C">
        <w:rPr>
          <w:rFonts w:cstheme="minorHAnsi"/>
        </w:rPr>
        <w:t xml:space="preserve">s.150.1-153, 163.1, 170-172.2, 218, 229, 233, 236-238, 265-269, 273.3, 279.011, 281-283, 293.2, 718.2(a)(ii.1, iii). Retrieved from: </w:t>
      </w:r>
      <w:hyperlink r:id="rId25" w:history="1">
        <w:r w:rsidRPr="00F0381C">
          <w:rPr>
            <w:rStyle w:val="Hyperlink"/>
            <w:rFonts w:cstheme="minorHAnsi"/>
          </w:rPr>
          <w:t>https://laws-lois.justice.gc.ca/eng/acts/c-46/index.html</w:t>
        </w:r>
      </w:hyperlink>
    </w:p>
    <w:p w14:paraId="19E47CF9" w14:textId="77777777" w:rsidR="00A01F1F" w:rsidRPr="00F0381C" w:rsidRDefault="00A01F1F" w:rsidP="00A01F1F">
      <w:pPr>
        <w:spacing w:line="240" w:lineRule="auto"/>
        <w:ind w:firstLine="720"/>
        <w:rPr>
          <w:rFonts w:cstheme="minorHAnsi"/>
        </w:rPr>
      </w:pPr>
      <w:r w:rsidRPr="00F0381C">
        <w:rPr>
          <w:rFonts w:cstheme="minorHAnsi"/>
        </w:rPr>
        <w:t xml:space="preserve">Criminal Code. (1982) </w:t>
      </w:r>
      <w:r w:rsidRPr="00F0381C">
        <w:rPr>
          <w:rFonts w:cstheme="minorHAnsi"/>
          <w:i/>
          <w:iCs/>
        </w:rPr>
        <w:t xml:space="preserve">S.C., c. C-29, </w:t>
      </w:r>
      <w:r w:rsidRPr="00F0381C">
        <w:rPr>
          <w:rFonts w:cstheme="minorHAnsi"/>
        </w:rPr>
        <w:t xml:space="preserve">s.55. Retrieved from: </w:t>
      </w:r>
      <w:hyperlink r:id="rId26" w:history="1">
        <w:r w:rsidRPr="00F0381C">
          <w:rPr>
            <w:rStyle w:val="Hyperlink"/>
          </w:rPr>
          <w:t>https://babel.hathitrust.org/cgi/pt?id=mdp.39015074700942&amp;view=1up&amp;seq=1</w:t>
        </w:r>
      </w:hyperlink>
    </w:p>
    <w:p w14:paraId="6D9B2715" w14:textId="77777777" w:rsidR="00A01F1F" w:rsidRPr="00F0381C" w:rsidRDefault="00A01F1F" w:rsidP="00A01F1F">
      <w:pPr>
        <w:spacing w:line="240" w:lineRule="auto"/>
        <w:ind w:firstLine="720"/>
        <w:rPr>
          <w:rFonts w:cstheme="minorHAnsi"/>
        </w:rPr>
      </w:pPr>
      <w:r w:rsidRPr="00F0381C">
        <w:rPr>
          <w:rFonts w:cstheme="minorHAnsi"/>
        </w:rPr>
        <w:t>Dawson, M. (2015). Canadian trends in filicide by gender of the accused, 1961–2011. </w:t>
      </w:r>
      <w:r w:rsidRPr="00F0381C">
        <w:rPr>
          <w:rFonts w:cstheme="minorHAnsi"/>
          <w:i/>
          <w:iCs/>
        </w:rPr>
        <w:t>Child Abuse &amp; Neglect</w:t>
      </w:r>
      <w:r w:rsidRPr="00F0381C">
        <w:rPr>
          <w:rFonts w:cstheme="minorHAnsi"/>
        </w:rPr>
        <w:t>, </w:t>
      </w:r>
      <w:r w:rsidRPr="00F0381C">
        <w:rPr>
          <w:rFonts w:cstheme="minorHAnsi"/>
          <w:i/>
          <w:iCs/>
        </w:rPr>
        <w:t>47</w:t>
      </w:r>
      <w:r w:rsidRPr="00F0381C">
        <w:rPr>
          <w:rFonts w:cstheme="minorHAnsi"/>
        </w:rPr>
        <w:t>, 162–174. Retrieved from:</w:t>
      </w:r>
      <w:r w:rsidRPr="00F0381C">
        <w:rPr>
          <w:rFonts w:cstheme="minorHAnsi"/>
          <w:shd w:val="clear" w:color="auto" w:fill="FEF1D2"/>
        </w:rPr>
        <w:t xml:space="preserve"> </w:t>
      </w:r>
      <w:hyperlink r:id="rId27" w:history="1">
        <w:r w:rsidRPr="00F0381C">
          <w:rPr>
            <w:rStyle w:val="Hyperlink"/>
            <w:rFonts w:cstheme="minorHAnsi"/>
          </w:rPr>
          <w:t>https://www.violenceresearch.ca/sites/default/files/journal/DAWSON%20%282015%29%20CANADIAN%20TRENDS%20IN%20FILICIDE_1.pdf</w:t>
        </w:r>
      </w:hyperlink>
    </w:p>
    <w:p w14:paraId="74374D88" w14:textId="77777777" w:rsidR="00A01F1F" w:rsidRPr="00F0381C" w:rsidRDefault="00A01F1F" w:rsidP="00A01F1F">
      <w:pPr>
        <w:spacing w:line="240" w:lineRule="auto"/>
        <w:ind w:firstLine="720"/>
        <w:rPr>
          <w:rFonts w:cstheme="minorHAnsi"/>
        </w:rPr>
      </w:pPr>
      <w:r w:rsidRPr="00F0381C">
        <w:rPr>
          <w:rFonts w:eastAsia="Times New Roman" w:cstheme="minorHAnsi"/>
          <w:lang w:eastAsia="en-CA" w:bidi="he-IL"/>
        </w:rPr>
        <w:t>Department of Justice Canada. (1982). </w:t>
      </w:r>
      <w:r w:rsidRPr="00F0381C">
        <w:rPr>
          <w:rFonts w:eastAsia="Times New Roman" w:cstheme="minorHAnsi"/>
          <w:i/>
          <w:iCs/>
          <w:lang w:eastAsia="en-CA" w:bidi="he-IL"/>
        </w:rPr>
        <w:t>The Canadian Charter of Rights and Freedoms</w:t>
      </w:r>
      <w:r w:rsidRPr="00F0381C">
        <w:rPr>
          <w:rFonts w:eastAsia="Times New Roman" w:cstheme="minorHAnsi"/>
          <w:lang w:eastAsia="en-CA" w:bidi="he-IL"/>
        </w:rPr>
        <w:t>. Retrieved from:</w:t>
      </w:r>
      <w:r w:rsidRPr="00F0381C">
        <w:rPr>
          <w:rFonts w:cstheme="minorHAnsi"/>
        </w:rPr>
        <w:t xml:space="preserve"> </w:t>
      </w:r>
      <w:hyperlink r:id="rId28" w:history="1">
        <w:r w:rsidRPr="00F0381C">
          <w:rPr>
            <w:rStyle w:val="Hyperlink"/>
            <w:rFonts w:cstheme="minorHAnsi"/>
          </w:rPr>
          <w:t>https://www.justice.gc.ca/eng/csj-sjc/rfc-dlc/ccrf-ccdl/pdf/charter-poster.pdf</w:t>
        </w:r>
      </w:hyperlink>
    </w:p>
    <w:p w14:paraId="08A652D2" w14:textId="77777777" w:rsidR="00A01F1F" w:rsidRPr="00F0381C" w:rsidRDefault="00A01F1F" w:rsidP="00A01F1F">
      <w:pPr>
        <w:spacing w:line="240" w:lineRule="auto"/>
        <w:ind w:firstLine="720"/>
        <w:rPr>
          <w:rFonts w:cstheme="minorHAnsi"/>
          <w:shd w:val="clear" w:color="auto" w:fill="FFFFFF"/>
        </w:rPr>
      </w:pPr>
      <w:r w:rsidRPr="00F0381C">
        <w:rPr>
          <w:rFonts w:eastAsia="Times New Roman" w:cstheme="minorHAnsi"/>
          <w:lang w:eastAsia="en-CA" w:bidi="he-IL"/>
        </w:rPr>
        <w:t>Delaware General Assembly. (2012). </w:t>
      </w:r>
      <w:r w:rsidRPr="00F0381C">
        <w:rPr>
          <w:rFonts w:eastAsia="Times New Roman" w:cstheme="minorHAnsi"/>
          <w:i/>
          <w:iCs/>
          <w:lang w:eastAsia="en-CA" w:bidi="he-IL"/>
        </w:rPr>
        <w:t>Senate Bill 234</w:t>
      </w:r>
      <w:r w:rsidRPr="00F0381C">
        <w:rPr>
          <w:rFonts w:eastAsia="Times New Roman" w:cstheme="minorHAnsi"/>
          <w:lang w:eastAsia="en-CA" w:bidi="he-IL"/>
        </w:rPr>
        <w:t>. Retrieved from:</w:t>
      </w:r>
      <w:r w:rsidRPr="00F0381C">
        <w:rPr>
          <w:rFonts w:cstheme="minorHAnsi"/>
        </w:rPr>
        <w:t xml:space="preserve"> </w:t>
      </w:r>
      <w:hyperlink r:id="rId29" w:history="1">
        <w:r w:rsidRPr="00F0381C">
          <w:rPr>
            <w:rStyle w:val="Hyperlink"/>
            <w:rFonts w:cstheme="minorHAnsi"/>
          </w:rPr>
          <w:t>http://legis.delaware.gov/BillDetail?LegislationId=21145</w:t>
        </w:r>
      </w:hyperlink>
      <w:r w:rsidRPr="00F0381C">
        <w:rPr>
          <w:rFonts w:cstheme="minorHAnsi"/>
          <w:shd w:val="clear" w:color="auto" w:fill="FFFFFF"/>
        </w:rPr>
        <w:t xml:space="preserve"> </w:t>
      </w:r>
    </w:p>
    <w:p w14:paraId="6FC3F1DE" w14:textId="77777777" w:rsidR="00A01F1F" w:rsidRPr="00F0381C" w:rsidRDefault="00A01F1F" w:rsidP="00A01F1F">
      <w:pPr>
        <w:pStyle w:val="NormalWeb"/>
        <w:spacing w:before="0" w:beforeAutospacing="0" w:after="360" w:afterAutospacing="0"/>
        <w:ind w:firstLine="720"/>
        <w:rPr>
          <w:rFonts w:asciiTheme="minorHAnsi" w:hAnsiTheme="minorHAnsi" w:cstheme="minorHAnsi"/>
          <w:sz w:val="22"/>
          <w:szCs w:val="22"/>
        </w:rPr>
      </w:pPr>
      <w:r w:rsidRPr="00F0381C">
        <w:rPr>
          <w:rFonts w:asciiTheme="minorHAnsi" w:hAnsiTheme="minorHAnsi" w:cstheme="minorHAnsi"/>
          <w:sz w:val="22"/>
          <w:szCs w:val="22"/>
        </w:rPr>
        <w:t>Ferguson, G. (2017). </w:t>
      </w:r>
      <w:r w:rsidRPr="00F0381C">
        <w:rPr>
          <w:rFonts w:asciiTheme="minorHAnsi" w:hAnsiTheme="minorHAnsi" w:cstheme="minorHAnsi"/>
          <w:i/>
          <w:iCs/>
          <w:sz w:val="22"/>
          <w:szCs w:val="22"/>
        </w:rPr>
        <w:t>A Review of the Principles and Purposes of Sentencing in Sections 718-718.21 of the Criminal Code</w:t>
      </w:r>
      <w:r w:rsidRPr="00F0381C">
        <w:rPr>
          <w:rFonts w:asciiTheme="minorHAnsi" w:hAnsiTheme="minorHAnsi" w:cstheme="minorHAnsi"/>
          <w:sz w:val="22"/>
          <w:szCs w:val="22"/>
        </w:rPr>
        <w:t xml:space="preserve">. Department of Justice Canada, Research and Statistics Division. Retrieved from: </w:t>
      </w:r>
      <w:hyperlink r:id="rId30" w:history="1">
        <w:r w:rsidRPr="00F0381C">
          <w:rPr>
            <w:rStyle w:val="Hyperlink"/>
            <w:rFonts w:asciiTheme="minorHAnsi" w:hAnsiTheme="minorHAnsi" w:cstheme="minorHAnsi"/>
            <w:sz w:val="22"/>
            <w:szCs w:val="22"/>
          </w:rPr>
          <w:t>https://www.justice.gc.ca/eng/rp-pr/jr/rppss-eodpa/p4.html</w:t>
        </w:r>
      </w:hyperlink>
    </w:p>
    <w:p w14:paraId="4B22B899" w14:textId="77777777" w:rsidR="00A01F1F" w:rsidRPr="00F0381C" w:rsidRDefault="00A01F1F" w:rsidP="00A01F1F">
      <w:pPr>
        <w:pStyle w:val="NormalWeb"/>
        <w:spacing w:before="0" w:beforeAutospacing="0" w:after="360" w:afterAutospacing="0"/>
        <w:ind w:firstLine="720"/>
        <w:rPr>
          <w:rFonts w:asciiTheme="minorHAnsi" w:hAnsiTheme="minorHAnsi" w:cstheme="minorHAnsi"/>
          <w:sz w:val="22"/>
          <w:szCs w:val="22"/>
          <w:shd w:val="clear" w:color="auto" w:fill="FFFFFF"/>
        </w:rPr>
      </w:pPr>
      <w:r w:rsidRPr="00F0381C">
        <w:rPr>
          <w:rFonts w:asciiTheme="minorHAnsi" w:hAnsiTheme="minorHAnsi" w:cstheme="minorHAnsi"/>
          <w:sz w:val="22"/>
          <w:szCs w:val="22"/>
        </w:rPr>
        <w:t>Fréchette, S., &amp; Romano, E. (2012, April). Change in the use of corporal punishment and other disciplinary strategies over a 14-year period in a representative sample of Canadian parents. Paper presented at the Society for Research in Child Development Biennial Conference, Seattle, Washington.</w:t>
      </w:r>
    </w:p>
    <w:p w14:paraId="0E10B59A" w14:textId="77777777" w:rsidR="00A01F1F" w:rsidRPr="00F0381C" w:rsidRDefault="00A01F1F" w:rsidP="00A01F1F">
      <w:pPr>
        <w:spacing w:line="240" w:lineRule="auto"/>
        <w:ind w:firstLine="720"/>
        <w:rPr>
          <w:rFonts w:cstheme="minorHAnsi"/>
        </w:rPr>
      </w:pPr>
      <w:r w:rsidRPr="00F0381C">
        <w:rPr>
          <w:rFonts w:cstheme="minorHAnsi"/>
        </w:rPr>
        <w:t xml:space="preserve">Gershoff, E. &amp; Oppenheimer, D. (2011). </w:t>
      </w:r>
      <w:r w:rsidRPr="00F0381C">
        <w:rPr>
          <w:rFonts w:cstheme="minorHAnsi"/>
          <w:i/>
          <w:iCs/>
        </w:rPr>
        <w:t>To Spank or Not to Spank</w:t>
      </w:r>
      <w:r w:rsidRPr="00F0381C">
        <w:rPr>
          <w:rFonts w:cstheme="minorHAnsi"/>
        </w:rPr>
        <w:t xml:space="preserve">. University of Texas News. </w:t>
      </w:r>
      <w:hyperlink r:id="rId31" w:history="1">
        <w:r w:rsidRPr="00F0381C">
          <w:rPr>
            <w:rStyle w:val="Hyperlink"/>
          </w:rPr>
          <w:t>https://news.utexas.edu/2011/03/22/to-spank-or-not-to-spank/</w:t>
        </w:r>
      </w:hyperlink>
    </w:p>
    <w:p w14:paraId="32139DA0" w14:textId="77777777" w:rsidR="00A01F1F" w:rsidRPr="00F0381C" w:rsidRDefault="00A01F1F" w:rsidP="00A01F1F">
      <w:pPr>
        <w:spacing w:line="240" w:lineRule="auto"/>
        <w:ind w:firstLine="720"/>
        <w:rPr>
          <w:rFonts w:cstheme="minorHAnsi"/>
        </w:rPr>
      </w:pPr>
      <w:r w:rsidRPr="00F0381C">
        <w:rPr>
          <w:rFonts w:cstheme="minorHAnsi"/>
        </w:rPr>
        <w:t>Gershoff, E. T. &amp; Grogan-Kaylor, A. (2016) Spanking and child outcomes: old controversies and new meta-analyses. Journal of Family Psychology, 30, 453-469.</w:t>
      </w:r>
    </w:p>
    <w:p w14:paraId="3592E44F" w14:textId="77777777" w:rsidR="00A01F1F" w:rsidRPr="00F0381C" w:rsidRDefault="00A01F1F" w:rsidP="00A01F1F">
      <w:pPr>
        <w:spacing w:line="240" w:lineRule="auto"/>
        <w:ind w:firstLine="720"/>
        <w:rPr>
          <w:rFonts w:eastAsia="Times New Roman" w:cstheme="minorHAnsi"/>
          <w:lang w:eastAsia="en-CA" w:bidi="he-IL"/>
        </w:rPr>
      </w:pPr>
      <w:r w:rsidRPr="00F0381C">
        <w:rPr>
          <w:rFonts w:eastAsia="Times New Roman" w:cstheme="minorHAnsi"/>
          <w:lang w:eastAsia="en-CA" w:bidi="he-IL"/>
        </w:rPr>
        <w:t>Global Partnership to End Violence Against Children. (2016). INSPIRE. Retrieved from https://www.end-violence.org/inspire</w:t>
      </w:r>
    </w:p>
    <w:p w14:paraId="5F4D74BA" w14:textId="77777777" w:rsidR="00A01F1F" w:rsidRPr="00F0381C" w:rsidRDefault="00A01F1F" w:rsidP="00A01F1F">
      <w:pPr>
        <w:spacing w:line="240" w:lineRule="auto"/>
        <w:ind w:firstLine="720"/>
        <w:rPr>
          <w:rFonts w:eastAsia="Times New Roman" w:cstheme="minorHAnsi"/>
          <w:lang w:eastAsia="en-CA" w:bidi="he-IL"/>
        </w:rPr>
      </w:pPr>
      <w:r w:rsidRPr="00F0381C">
        <w:rPr>
          <w:rFonts w:eastAsia="Times New Roman" w:cstheme="minorHAnsi"/>
          <w:lang w:eastAsia="en-CA" w:bidi="he-IL"/>
        </w:rPr>
        <w:t xml:space="preserve">Hamel, K., Pepler, D., Vandergrift, K., Wolff, L., &amp; University, Y. (2019). Violence Against Children in Canada: It’s Time to Act. Retrieved from </w:t>
      </w:r>
      <w:hyperlink r:id="rId32" w:history="1">
        <w:r w:rsidRPr="00F0381C">
          <w:rPr>
            <w:rStyle w:val="Hyperlink"/>
            <w:rFonts w:eastAsia="Times New Roman" w:cstheme="minorHAnsi"/>
            <w:lang w:eastAsia="en-CA" w:bidi="he-IL"/>
          </w:rPr>
          <w:t>http://rightsofchildren.ca/wp-content/uploads/2019/10/Violence-Against-Children-in-Canada-Time-to-Act.pdf</w:t>
        </w:r>
      </w:hyperlink>
    </w:p>
    <w:p w14:paraId="3983EF18" w14:textId="77777777" w:rsidR="00A01F1F" w:rsidRPr="00F0381C" w:rsidRDefault="00A01F1F" w:rsidP="00A01F1F">
      <w:pPr>
        <w:spacing w:line="240" w:lineRule="auto"/>
        <w:ind w:firstLine="720"/>
        <w:rPr>
          <w:rFonts w:cstheme="minorHAnsi"/>
        </w:rPr>
      </w:pPr>
      <w:r w:rsidRPr="00F0381C">
        <w:rPr>
          <w:rFonts w:cstheme="minorHAnsi"/>
        </w:rPr>
        <w:t>Herwees, T. (2014). </w:t>
      </w:r>
      <w:r w:rsidRPr="00F0381C">
        <w:rPr>
          <w:rFonts w:cstheme="minorHAnsi"/>
          <w:i/>
          <w:iCs/>
        </w:rPr>
        <w:t>Why Won’t the U.S. Sign the U.N. Child Rights Treaty?</w:t>
      </w:r>
      <w:r w:rsidRPr="00F0381C">
        <w:rPr>
          <w:rFonts w:cstheme="minorHAnsi"/>
        </w:rPr>
        <w:t xml:space="preserve"> Good Inc. Retrieved from: </w:t>
      </w:r>
      <w:hyperlink r:id="rId33" w:history="1">
        <w:r w:rsidRPr="00F0381C">
          <w:rPr>
            <w:rStyle w:val="Hyperlink"/>
            <w:rFonts w:cstheme="minorHAnsi"/>
          </w:rPr>
          <w:t>https://www.good.is/articles/childrens-rights-and-adrian-peterson</w:t>
        </w:r>
      </w:hyperlink>
    </w:p>
    <w:p w14:paraId="1C66AF93" w14:textId="1B1C4A30" w:rsidR="00E73EF8" w:rsidRDefault="00E73EF8" w:rsidP="00E73EF8">
      <w:pPr>
        <w:spacing w:line="240" w:lineRule="auto"/>
        <w:ind w:firstLine="720"/>
        <w:rPr>
          <w:rFonts w:cstheme="minorHAnsi"/>
        </w:rPr>
      </w:pPr>
      <w:r w:rsidRPr="00E73EF8">
        <w:rPr>
          <w:rFonts w:cstheme="minorHAnsi"/>
        </w:rPr>
        <w:t>“</w:t>
      </w:r>
      <w:r w:rsidRPr="00E73EF8">
        <w:rPr>
          <w:rFonts w:cstheme="minorHAnsi"/>
          <w:i/>
          <w:iCs/>
        </w:rPr>
        <w:t>J4CC.ca</w:t>
      </w:r>
      <w:r w:rsidRPr="00E73EF8">
        <w:rPr>
          <w:rFonts w:cstheme="minorHAnsi"/>
        </w:rPr>
        <w:t>”</w:t>
      </w:r>
      <w:r>
        <w:rPr>
          <w:rFonts w:cstheme="minorHAnsi"/>
        </w:rPr>
        <w:t xml:space="preserve">. </w:t>
      </w:r>
      <w:r w:rsidRPr="00E73EF8">
        <w:rPr>
          <w:rFonts w:cstheme="minorHAnsi"/>
        </w:rPr>
        <w:t>Justice for Canadian Child</w:t>
      </w:r>
      <w:r>
        <w:rPr>
          <w:rFonts w:cstheme="minorHAnsi"/>
        </w:rPr>
        <w:t xml:space="preserve">ren, 2020. </w:t>
      </w:r>
      <w:hyperlink r:id="rId34" w:history="1">
        <w:r w:rsidRPr="006A4DFD">
          <w:rPr>
            <w:rStyle w:val="Hyperlink"/>
            <w:rFonts w:cstheme="minorHAnsi"/>
          </w:rPr>
          <w:t>http://www.j4cc.ca</w:t>
        </w:r>
      </w:hyperlink>
    </w:p>
    <w:p w14:paraId="1578384C" w14:textId="0C1D042D" w:rsidR="00A01F1F" w:rsidRPr="00F0381C" w:rsidRDefault="00A01F1F" w:rsidP="00A01F1F">
      <w:pPr>
        <w:spacing w:line="240" w:lineRule="auto"/>
        <w:ind w:firstLine="720"/>
        <w:rPr>
          <w:rFonts w:cstheme="minorHAnsi"/>
        </w:rPr>
      </w:pPr>
      <w:r w:rsidRPr="00F0381C">
        <w:rPr>
          <w:rFonts w:cstheme="minorHAnsi"/>
        </w:rPr>
        <w:t xml:space="preserve">LEGISinfo: Library of Parliament. (1994). </w:t>
      </w:r>
      <w:r w:rsidRPr="00F0381C">
        <w:rPr>
          <w:rFonts w:cstheme="minorHAnsi"/>
          <w:i/>
          <w:iCs/>
        </w:rPr>
        <w:t>Bill C-296</w:t>
      </w:r>
      <w:r w:rsidRPr="00F0381C">
        <w:rPr>
          <w:rFonts w:cstheme="minorHAnsi"/>
        </w:rPr>
        <w:t xml:space="preserve">. Retrieved from: </w:t>
      </w:r>
      <w:hyperlink r:id="rId35" w:history="1">
        <w:r w:rsidRPr="00F0381C">
          <w:rPr>
            <w:rStyle w:val="Hyperlink"/>
            <w:rFonts w:cstheme="minorHAnsi"/>
          </w:rPr>
          <w:t>https://www.parl.ca/DocumentViewer/en/35-1/bill/C-296/first-reading/page-11</w:t>
        </w:r>
      </w:hyperlink>
    </w:p>
    <w:p w14:paraId="40148783" w14:textId="77777777" w:rsidR="00A01F1F" w:rsidRPr="00F0381C" w:rsidRDefault="00A01F1F" w:rsidP="00A01F1F">
      <w:pPr>
        <w:spacing w:line="240" w:lineRule="auto"/>
        <w:ind w:firstLine="720"/>
        <w:rPr>
          <w:rFonts w:cstheme="minorHAnsi"/>
        </w:rPr>
      </w:pPr>
      <w:r w:rsidRPr="00F0381C">
        <w:rPr>
          <w:rFonts w:cstheme="minorHAnsi"/>
          <w:shd w:val="clear" w:color="auto" w:fill="FFFFFF"/>
        </w:rPr>
        <w:t> </w:t>
      </w:r>
      <w:hyperlink r:id="rId36" w:history="1">
        <w:r w:rsidRPr="00F0381C">
          <w:rPr>
            <w:rStyle w:val="Hyperlink"/>
            <w:rFonts w:cstheme="minorHAnsi"/>
            <w:shd w:val="clear" w:color="auto" w:fill="FFFFFF"/>
          </w:rPr>
          <w:t>LEGISinfo: Library of Parliament</w:t>
        </w:r>
      </w:hyperlink>
      <w:r w:rsidRPr="00F0381C">
        <w:rPr>
          <w:rFonts w:eastAsia="Times New Roman" w:cstheme="minorHAnsi"/>
          <w:lang w:eastAsia="en-CA" w:bidi="he-IL"/>
        </w:rPr>
        <w:t>. (2005). </w:t>
      </w:r>
      <w:r w:rsidRPr="00F0381C">
        <w:rPr>
          <w:rFonts w:eastAsia="Times New Roman" w:cstheme="minorHAnsi"/>
          <w:i/>
          <w:iCs/>
          <w:lang w:eastAsia="en-CA" w:bidi="he-IL"/>
        </w:rPr>
        <w:t>Bill C-2</w:t>
      </w:r>
      <w:r w:rsidRPr="00F0381C">
        <w:rPr>
          <w:rFonts w:eastAsia="Times New Roman" w:cstheme="minorHAnsi"/>
          <w:lang w:eastAsia="en-CA" w:bidi="he-IL"/>
        </w:rPr>
        <w:t>. Retrieved from:</w:t>
      </w:r>
      <w:r w:rsidRPr="00F0381C">
        <w:rPr>
          <w:rFonts w:cstheme="minorHAnsi"/>
        </w:rPr>
        <w:t xml:space="preserve"> </w:t>
      </w:r>
      <w:hyperlink r:id="rId37" w:history="1">
        <w:r w:rsidRPr="00F0381C">
          <w:rPr>
            <w:rStyle w:val="Hyperlink"/>
            <w:rFonts w:cstheme="minorHAnsi"/>
          </w:rPr>
          <w:t>https://www.parl.ca/DocumentViewer/en/38-1/bill/C-2/royal-assent</w:t>
        </w:r>
      </w:hyperlink>
    </w:p>
    <w:p w14:paraId="6E9F8680" w14:textId="77777777" w:rsidR="00A01F1F" w:rsidRPr="00F0381C" w:rsidRDefault="00A01F1F" w:rsidP="00A01F1F">
      <w:pPr>
        <w:spacing w:line="240" w:lineRule="auto"/>
        <w:ind w:firstLine="720"/>
        <w:rPr>
          <w:rFonts w:cstheme="minorHAnsi"/>
        </w:rPr>
      </w:pPr>
      <w:r w:rsidRPr="00F0381C">
        <w:rPr>
          <w:rFonts w:cstheme="minorHAnsi"/>
        </w:rPr>
        <w:t xml:space="preserve">LEGISinfo: Library of Parliament. (2008). </w:t>
      </w:r>
      <w:r w:rsidRPr="00F0381C">
        <w:rPr>
          <w:rFonts w:cstheme="minorHAnsi"/>
          <w:i/>
          <w:iCs/>
        </w:rPr>
        <w:t>Bill S-209</w:t>
      </w:r>
      <w:r w:rsidRPr="00F0381C">
        <w:rPr>
          <w:rFonts w:cstheme="minorHAnsi"/>
        </w:rPr>
        <w:t xml:space="preserve">. Retrieved from: </w:t>
      </w:r>
      <w:hyperlink r:id="rId38" w:history="1">
        <w:r w:rsidRPr="00F0381C">
          <w:rPr>
            <w:rStyle w:val="Hyperlink"/>
            <w:rFonts w:cstheme="minorHAnsi"/>
          </w:rPr>
          <w:t>https://www.parl.ca/LegisInfo/BillDetails.aspx?Language=E&amp;billId=3586899</w:t>
        </w:r>
      </w:hyperlink>
    </w:p>
    <w:p w14:paraId="78F7DB80" w14:textId="77777777" w:rsidR="00A01F1F" w:rsidRPr="00F0381C" w:rsidRDefault="00CF5BEA" w:rsidP="00A01F1F">
      <w:pPr>
        <w:spacing w:line="240" w:lineRule="auto"/>
        <w:ind w:firstLine="720"/>
        <w:rPr>
          <w:rFonts w:cstheme="minorHAnsi"/>
        </w:rPr>
      </w:pPr>
      <w:hyperlink r:id="rId39" w:history="1">
        <w:r w:rsidR="00A01F1F" w:rsidRPr="00F0381C">
          <w:rPr>
            <w:rStyle w:val="Hyperlink"/>
            <w:rFonts w:cstheme="minorHAnsi"/>
            <w:shd w:val="clear" w:color="auto" w:fill="FFFFFF"/>
          </w:rPr>
          <w:t>LEGISinfo: Library of Parliament</w:t>
        </w:r>
      </w:hyperlink>
      <w:r w:rsidR="00A01F1F" w:rsidRPr="00F0381C">
        <w:rPr>
          <w:rFonts w:eastAsia="Times New Roman" w:cstheme="minorHAnsi"/>
          <w:lang w:eastAsia="en-CA" w:bidi="he-IL"/>
        </w:rPr>
        <w:t>. (2019). </w:t>
      </w:r>
      <w:r w:rsidR="00A01F1F" w:rsidRPr="00F0381C">
        <w:rPr>
          <w:rFonts w:eastAsia="Times New Roman" w:cstheme="minorHAnsi"/>
          <w:i/>
          <w:iCs/>
          <w:lang w:eastAsia="en-CA" w:bidi="he-IL"/>
        </w:rPr>
        <w:t>Senate Public Bill, S-206, Similar Bills Introduced in Previous Session</w:t>
      </w:r>
      <w:r w:rsidR="00A01F1F" w:rsidRPr="00F0381C">
        <w:rPr>
          <w:rFonts w:eastAsia="Times New Roman" w:cstheme="minorHAnsi"/>
          <w:lang w:eastAsia="en-CA" w:bidi="he-IL"/>
        </w:rPr>
        <w:t>. Retrieved from:</w:t>
      </w:r>
      <w:r w:rsidR="00A01F1F" w:rsidRPr="00F0381C">
        <w:rPr>
          <w:rFonts w:cstheme="minorHAnsi"/>
        </w:rPr>
        <w:t xml:space="preserve"> </w:t>
      </w:r>
      <w:hyperlink r:id="rId40" w:history="1">
        <w:r w:rsidR="00A01F1F" w:rsidRPr="00F0381C">
          <w:rPr>
            <w:rStyle w:val="Hyperlink"/>
            <w:rFonts w:cstheme="minorHAnsi"/>
          </w:rPr>
          <w:t>https://www.parl.ca/LegisInfo/BillDetails.aspx?Language=E&amp;billId=8063354&amp;View=3</w:t>
        </w:r>
      </w:hyperlink>
    </w:p>
    <w:p w14:paraId="57ACB935" w14:textId="77777777" w:rsidR="00A01F1F" w:rsidRPr="00F0381C" w:rsidRDefault="00A01F1F" w:rsidP="00A01F1F">
      <w:pPr>
        <w:spacing w:line="240" w:lineRule="auto"/>
        <w:ind w:firstLine="720"/>
        <w:rPr>
          <w:rFonts w:cstheme="minorHAnsi"/>
          <w:shd w:val="clear" w:color="auto" w:fill="FFFFFF"/>
          <w:lang w:bidi="he-IL"/>
        </w:rPr>
      </w:pPr>
      <w:r w:rsidRPr="00F0381C">
        <w:rPr>
          <w:rFonts w:cstheme="minorHAnsi"/>
          <w:shd w:val="clear" w:color="auto" w:fill="FFFFFF"/>
          <w:lang w:bidi="he-IL"/>
        </w:rPr>
        <w:t>Millichamp, Jane; Martin, J.; Langley, J. (2006). "On the receiving end: young adults describe their parents' use of physical punishment and other disciplinary measures during childhood". The New Zealand Medical Journal. 119 (1228): U1818. PMID 16462926</w:t>
      </w:r>
    </w:p>
    <w:p w14:paraId="1849FBE6" w14:textId="77777777" w:rsidR="00A01F1F" w:rsidRPr="00F0381C" w:rsidRDefault="00A01F1F" w:rsidP="00A01F1F">
      <w:pPr>
        <w:spacing w:line="240" w:lineRule="auto"/>
        <w:ind w:firstLine="720"/>
        <w:rPr>
          <w:rFonts w:cstheme="minorHAnsi"/>
        </w:rPr>
      </w:pPr>
      <w:r w:rsidRPr="00F0381C">
        <w:rPr>
          <w:rFonts w:cstheme="minorHAnsi"/>
        </w:rPr>
        <w:t>Moffitt, T. (2012). Childhood exposure to violence and lifelong health: Clinical intervention science and stress biology research join forces. Developmental Psychopathology, 25(4.2), 1619-1634.</w:t>
      </w:r>
    </w:p>
    <w:p w14:paraId="695171A1" w14:textId="77777777" w:rsidR="00A01F1F" w:rsidRPr="00F0381C" w:rsidRDefault="00A01F1F" w:rsidP="00A01F1F">
      <w:pPr>
        <w:spacing w:line="240" w:lineRule="auto"/>
        <w:ind w:firstLine="720"/>
        <w:rPr>
          <w:rFonts w:cstheme="minorHAnsi"/>
        </w:rPr>
      </w:pPr>
      <w:r w:rsidRPr="00F0381C">
        <w:rPr>
          <w:rFonts w:cstheme="minorHAnsi"/>
        </w:rPr>
        <w:t>Office of the High Commissioner for Human Rights (UN Human Rights). (2020). </w:t>
      </w:r>
      <w:r w:rsidRPr="00F0381C">
        <w:rPr>
          <w:rFonts w:cstheme="minorHAnsi"/>
          <w:i/>
          <w:iCs/>
        </w:rPr>
        <w:t>Status of Ratification Interactive Dashboard</w:t>
      </w:r>
      <w:r w:rsidRPr="00F0381C">
        <w:rPr>
          <w:rFonts w:cstheme="minorHAnsi"/>
        </w:rPr>
        <w:t>. Retrieved from</w:t>
      </w:r>
      <w:r w:rsidRPr="00F0381C">
        <w:rPr>
          <w:rFonts w:cstheme="minorHAnsi"/>
          <w:shd w:val="clear" w:color="auto" w:fill="FEF1D2"/>
        </w:rPr>
        <w:t>:</w:t>
      </w:r>
      <w:r w:rsidRPr="00F0381C">
        <w:rPr>
          <w:rFonts w:cstheme="minorHAnsi"/>
        </w:rPr>
        <w:t xml:space="preserve"> </w:t>
      </w:r>
      <w:hyperlink r:id="rId41" w:history="1">
        <w:r w:rsidRPr="00F0381C">
          <w:rPr>
            <w:rStyle w:val="Hyperlink"/>
            <w:rFonts w:cstheme="minorHAnsi"/>
          </w:rPr>
          <w:t>https://indicators.ohchr.org/</w:t>
        </w:r>
      </w:hyperlink>
      <w:r w:rsidRPr="00F0381C">
        <w:rPr>
          <w:rFonts w:cstheme="minorHAnsi"/>
        </w:rPr>
        <w:t>. (Accessed: February 2020.)</w:t>
      </w:r>
    </w:p>
    <w:p w14:paraId="74812DD6" w14:textId="77777777" w:rsidR="00A01F1F" w:rsidRPr="00F0381C" w:rsidRDefault="00A01F1F" w:rsidP="00A01F1F">
      <w:pPr>
        <w:spacing w:line="240" w:lineRule="auto"/>
        <w:ind w:firstLine="720"/>
        <w:rPr>
          <w:rFonts w:cstheme="minorHAnsi"/>
        </w:rPr>
      </w:pPr>
      <w:r w:rsidRPr="00F0381C">
        <w:t xml:space="preserve">Parole Board of Canada. (2020). </w:t>
      </w:r>
      <w:r w:rsidRPr="00F0381C">
        <w:rPr>
          <w:i/>
          <w:iCs/>
        </w:rPr>
        <w:t>Types of Conditional Release</w:t>
      </w:r>
      <w:r w:rsidRPr="00F0381C">
        <w:t xml:space="preserve">. Retrieved from: </w:t>
      </w:r>
      <w:hyperlink r:id="rId42" w:history="1">
        <w:r w:rsidRPr="00F0381C">
          <w:rPr>
            <w:rStyle w:val="Hyperlink"/>
            <w:color w:val="auto"/>
          </w:rPr>
          <w:t>https://www.canada.ca/en/parole-board/services/parole/types-of-conditional-release.html</w:t>
        </w:r>
      </w:hyperlink>
      <w:r w:rsidRPr="00F0381C">
        <w:rPr>
          <w:u w:val="single"/>
        </w:rPr>
        <w:t xml:space="preserve">. </w:t>
      </w:r>
      <w:r w:rsidRPr="00F0381C">
        <w:t>(Accessed: February 2020)</w:t>
      </w:r>
    </w:p>
    <w:p w14:paraId="1AC870B7" w14:textId="77777777" w:rsidR="00A01F1F" w:rsidRPr="00F0381C" w:rsidRDefault="00A01F1F" w:rsidP="00A01F1F">
      <w:pPr>
        <w:spacing w:line="240" w:lineRule="auto"/>
        <w:ind w:firstLine="720"/>
        <w:rPr>
          <w:rFonts w:cstheme="minorHAnsi"/>
        </w:rPr>
      </w:pPr>
      <w:r w:rsidRPr="00F0381C">
        <w:rPr>
          <w:rFonts w:cstheme="minorHAnsi"/>
        </w:rPr>
        <w:t>Patil, A. (2017). </w:t>
      </w:r>
      <w:r w:rsidRPr="00F0381C">
        <w:rPr>
          <w:rFonts w:cstheme="minorHAnsi"/>
          <w:i/>
          <w:iCs/>
        </w:rPr>
        <w:t>Mom seeking distinct penalties for killers of children urges families to speak up</w:t>
      </w:r>
      <w:r w:rsidRPr="00F0381C">
        <w:rPr>
          <w:rFonts w:cstheme="minorHAnsi"/>
        </w:rPr>
        <w:t>. CBC News. Retrieved from:</w:t>
      </w:r>
      <w:r w:rsidRPr="00F0381C">
        <w:rPr>
          <w:rFonts w:cstheme="minorHAnsi"/>
          <w:shd w:val="clear" w:color="auto" w:fill="FEF1D2"/>
        </w:rPr>
        <w:t xml:space="preserve"> </w:t>
      </w:r>
      <w:hyperlink r:id="rId43" w:history="1">
        <w:r w:rsidRPr="00F0381C">
          <w:rPr>
            <w:rStyle w:val="Hyperlink"/>
            <w:rFonts w:cstheme="minorHAnsi"/>
          </w:rPr>
          <w:t>https://www.cbc.ca/news/canada/nova-scotia/allisan-tucker-domestic-violence-murdered-children-laws-criminal-code-1.4249773</w:t>
        </w:r>
      </w:hyperlink>
    </w:p>
    <w:p w14:paraId="1698EDA1" w14:textId="77777777" w:rsidR="00A01F1F" w:rsidRPr="00F0381C" w:rsidRDefault="00A01F1F" w:rsidP="00A01F1F">
      <w:pPr>
        <w:spacing w:line="240" w:lineRule="auto"/>
        <w:ind w:firstLine="720"/>
        <w:rPr>
          <w:rFonts w:eastAsia="Times New Roman" w:cstheme="minorHAnsi"/>
          <w:lang w:eastAsia="en-CA" w:bidi="he-IL"/>
        </w:rPr>
      </w:pPr>
      <w:r w:rsidRPr="00F0381C">
        <w:rPr>
          <w:rFonts w:eastAsia="Times New Roman" w:cstheme="minorHAnsi"/>
          <w:lang w:eastAsia="en-CA" w:bidi="he-IL"/>
        </w:rPr>
        <w:t>Perron, J. L., Lee, C. M., LaRoche, K. J., Ateah, C., Clément, M.-È., &amp; Chan, K.. (2014). </w:t>
      </w:r>
      <w:r w:rsidRPr="00F0381C">
        <w:rPr>
          <w:rFonts w:eastAsia="Times New Roman" w:cstheme="minorHAnsi"/>
          <w:i/>
          <w:iCs/>
          <w:lang w:eastAsia="en-CA" w:bidi="he-IL"/>
        </w:rPr>
        <w:t>Child and Parent Characteristics Associated with Canadian Parents’ Reports of Spanking</w:t>
      </w:r>
      <w:r w:rsidRPr="00F0381C">
        <w:rPr>
          <w:rFonts w:eastAsia="Times New Roman" w:cstheme="minorHAnsi"/>
          <w:lang w:eastAsia="en-CA" w:bidi="he-IL"/>
        </w:rPr>
        <w:t>. Canadian Journal of Community Mental Health, Vol. 3, No 2. Retrieved from:</w:t>
      </w:r>
      <w:r w:rsidRPr="00F0381C">
        <w:rPr>
          <w:rFonts w:cstheme="minorHAnsi"/>
        </w:rPr>
        <w:t xml:space="preserve"> </w:t>
      </w:r>
      <w:hyperlink r:id="rId44" w:history="1">
        <w:r w:rsidRPr="00F0381C">
          <w:rPr>
            <w:rStyle w:val="Hyperlink"/>
            <w:rFonts w:cstheme="minorHAnsi"/>
          </w:rPr>
          <w:t>https://www.cjcmh.com/doi/pdf/10.7870/cjcmh-2014-014</w:t>
        </w:r>
      </w:hyperlink>
      <w:r w:rsidRPr="00F0381C">
        <w:rPr>
          <w:rFonts w:cstheme="minorHAnsi"/>
          <w:shd w:val="clear" w:color="auto" w:fill="FFFFFF"/>
        </w:rPr>
        <w:t xml:space="preserve"> </w:t>
      </w:r>
    </w:p>
    <w:p w14:paraId="03E10877" w14:textId="77777777" w:rsidR="00A01F1F" w:rsidRPr="00F0381C" w:rsidRDefault="00A01F1F" w:rsidP="00A01F1F">
      <w:pPr>
        <w:spacing w:line="240" w:lineRule="auto"/>
        <w:ind w:firstLine="720"/>
        <w:rPr>
          <w:rFonts w:cstheme="minorHAnsi"/>
        </w:rPr>
      </w:pPr>
      <w:r w:rsidRPr="00F0381C">
        <w:rPr>
          <w:rFonts w:eastAsia="Times New Roman" w:cstheme="minorHAnsi"/>
          <w:lang w:eastAsia="en-CA" w:bidi="he-IL"/>
        </w:rPr>
        <w:t>Public Health Agency of Canada. (2019). </w:t>
      </w:r>
      <w:r w:rsidRPr="00F0381C">
        <w:rPr>
          <w:rFonts w:eastAsia="Times New Roman" w:cstheme="minorHAnsi"/>
          <w:i/>
          <w:iCs/>
          <w:lang w:eastAsia="en-CA" w:bidi="he-IL"/>
        </w:rPr>
        <w:t>A Pathfinding Country - Canada’s Road Map to End Violence Against Children</w:t>
      </w:r>
      <w:r w:rsidRPr="00F0381C">
        <w:rPr>
          <w:rFonts w:eastAsia="Times New Roman" w:cstheme="minorHAnsi"/>
          <w:lang w:eastAsia="en-CA" w:bidi="he-IL"/>
        </w:rPr>
        <w:t>. Retrieved from:</w:t>
      </w:r>
      <w:r w:rsidRPr="00F0381C">
        <w:rPr>
          <w:rFonts w:cstheme="minorHAnsi"/>
        </w:rPr>
        <w:t xml:space="preserve"> </w:t>
      </w:r>
      <w:hyperlink r:id="rId45" w:history="1">
        <w:r w:rsidRPr="00F0381C">
          <w:rPr>
            <w:rStyle w:val="Hyperlink"/>
            <w:rFonts w:cstheme="minorHAnsi"/>
          </w:rPr>
          <w:t>https://www.canada.ca/en/public-health/services/publications/healthy-living/road-map-end-violence-against-children.html</w:t>
        </w:r>
      </w:hyperlink>
    </w:p>
    <w:p w14:paraId="6B0E81F0" w14:textId="77777777" w:rsidR="00A01F1F" w:rsidRPr="00F0381C" w:rsidRDefault="00A01F1F" w:rsidP="00A01F1F">
      <w:pPr>
        <w:spacing w:line="240" w:lineRule="auto"/>
        <w:ind w:firstLine="720"/>
        <w:rPr>
          <w:rFonts w:cstheme="minorHAnsi"/>
          <w:shd w:val="clear" w:color="auto" w:fill="FEF1D2"/>
        </w:rPr>
      </w:pPr>
      <w:r w:rsidRPr="00F0381C">
        <w:rPr>
          <w:rFonts w:cstheme="minorHAnsi"/>
        </w:rPr>
        <w:t>R. v. M. (C.A.). (1996). </w:t>
      </w:r>
      <w:r w:rsidRPr="00F0381C">
        <w:rPr>
          <w:rFonts w:cstheme="minorHAnsi"/>
          <w:i/>
          <w:iCs/>
        </w:rPr>
        <w:t>SCC 230 (CanLII), 1 SCR 500</w:t>
      </w:r>
      <w:r w:rsidRPr="00F0381C">
        <w:rPr>
          <w:rFonts w:cstheme="minorHAnsi"/>
        </w:rPr>
        <w:t xml:space="preserve">. Retrieved from: </w:t>
      </w:r>
      <w:hyperlink r:id="rId46" w:history="1">
        <w:r w:rsidRPr="00F0381C">
          <w:rPr>
            <w:rStyle w:val="Hyperlink"/>
            <w:rFonts w:cstheme="minorHAnsi"/>
          </w:rPr>
          <w:t>http://canlii.ca/t/1frb9</w:t>
        </w:r>
      </w:hyperlink>
    </w:p>
    <w:p w14:paraId="269BC3AF" w14:textId="77777777" w:rsidR="00A01F1F" w:rsidRPr="00F0381C" w:rsidRDefault="00A01F1F" w:rsidP="00A01F1F">
      <w:pPr>
        <w:spacing w:line="240" w:lineRule="auto"/>
        <w:ind w:firstLine="720"/>
        <w:rPr>
          <w:rFonts w:cstheme="minorHAnsi"/>
        </w:rPr>
      </w:pPr>
      <w:r w:rsidRPr="00F0381C">
        <w:rPr>
          <w:rFonts w:cstheme="minorHAnsi"/>
        </w:rPr>
        <w:t>R. v. Stone. (1999). </w:t>
      </w:r>
      <w:r w:rsidRPr="00F0381C">
        <w:rPr>
          <w:rFonts w:cstheme="minorHAnsi"/>
          <w:i/>
          <w:iCs/>
        </w:rPr>
        <w:t>SCC 688 (CanLII), 2 SCR 290</w:t>
      </w:r>
      <w:r w:rsidRPr="00F0381C">
        <w:rPr>
          <w:rFonts w:cstheme="minorHAnsi"/>
        </w:rPr>
        <w:t>. Retrieved from: http://canlii.ca/t/1fqn2</w:t>
      </w:r>
    </w:p>
    <w:p w14:paraId="40AECED7" w14:textId="77777777" w:rsidR="00A01F1F" w:rsidRPr="00F0381C" w:rsidRDefault="00A01F1F" w:rsidP="00A01F1F">
      <w:pPr>
        <w:spacing w:line="240" w:lineRule="auto"/>
        <w:ind w:firstLine="720"/>
        <w:rPr>
          <w:rFonts w:cstheme="minorHAnsi"/>
        </w:rPr>
      </w:pPr>
      <w:r w:rsidRPr="00F0381C">
        <w:rPr>
          <w:rFonts w:eastAsia="Times New Roman" w:cstheme="minorHAnsi"/>
          <w:lang w:eastAsia="en-CA" w:bidi="he-IL"/>
        </w:rPr>
        <w:t>Roher, E. M. (2016). </w:t>
      </w:r>
      <w:r w:rsidRPr="00F0381C">
        <w:rPr>
          <w:rFonts w:eastAsia="Times New Roman" w:cstheme="minorHAnsi"/>
          <w:i/>
          <w:iCs/>
          <w:lang w:eastAsia="en-CA" w:bidi="he-IL"/>
        </w:rPr>
        <w:t>Liberals Vow to Repeal Section 43 of the Criminal Code</w:t>
      </w:r>
      <w:r w:rsidRPr="00F0381C">
        <w:rPr>
          <w:rFonts w:eastAsia="Times New Roman" w:cstheme="minorHAnsi"/>
          <w:lang w:eastAsia="en-CA" w:bidi="he-IL"/>
        </w:rPr>
        <w:t>. BLG. Retrieved from:</w:t>
      </w:r>
      <w:r w:rsidRPr="00F0381C">
        <w:rPr>
          <w:rFonts w:cstheme="minorHAnsi"/>
        </w:rPr>
        <w:t xml:space="preserve"> </w:t>
      </w:r>
      <w:hyperlink r:id="rId47" w:history="1">
        <w:r w:rsidRPr="00F0381C">
          <w:rPr>
            <w:rStyle w:val="Hyperlink"/>
            <w:rFonts w:cstheme="minorHAnsi"/>
          </w:rPr>
          <w:t>https://www.blg.com/en/insights/2016/01/LIBERALS-VOW-TO-REPEAL-SECTION-43-OF-THE-CRIMINAL-CODE</w:t>
        </w:r>
      </w:hyperlink>
    </w:p>
    <w:p w14:paraId="0D41E5C6" w14:textId="77777777" w:rsidR="00A01F1F" w:rsidRPr="00F0381C" w:rsidRDefault="00A01F1F" w:rsidP="00A01F1F">
      <w:pPr>
        <w:spacing w:after="100" w:afterAutospacing="1" w:line="240" w:lineRule="auto"/>
        <w:ind w:firstLine="720"/>
        <w:rPr>
          <w:rFonts w:cstheme="minorHAnsi"/>
        </w:rPr>
      </w:pPr>
      <w:r w:rsidRPr="00F0381C">
        <w:rPr>
          <w:rFonts w:eastAsia="Times New Roman" w:cstheme="minorHAnsi"/>
          <w:lang w:eastAsia="en-CA" w:bidi="he-IL"/>
        </w:rPr>
        <w:t>Senate of Canada. (2007). </w:t>
      </w:r>
      <w:r w:rsidRPr="00F0381C">
        <w:rPr>
          <w:rFonts w:eastAsia="Times New Roman" w:cstheme="minorHAnsi"/>
          <w:i/>
          <w:iCs/>
          <w:lang w:eastAsia="en-CA" w:bidi="he-IL"/>
        </w:rPr>
        <w:t>Debates of the Senate (Hansard), 2nd Session, 39th Parliament</w:t>
      </w:r>
      <w:r w:rsidRPr="00F0381C">
        <w:rPr>
          <w:rFonts w:eastAsia="Times New Roman" w:cstheme="minorHAnsi"/>
          <w:lang w:eastAsia="en-CA" w:bidi="he-IL"/>
        </w:rPr>
        <w:t> (11th ed., Vol. 144). Retrieved from:</w:t>
      </w:r>
      <w:r w:rsidRPr="00F0381C">
        <w:rPr>
          <w:rFonts w:cstheme="minorHAnsi"/>
        </w:rPr>
        <w:t xml:space="preserve"> </w:t>
      </w:r>
      <w:hyperlink r:id="rId48" w:anchor="69" w:history="1">
        <w:r w:rsidRPr="00F0381C">
          <w:rPr>
            <w:rStyle w:val="Hyperlink"/>
            <w:rFonts w:cstheme="minorHAnsi"/>
          </w:rPr>
          <w:t>https://sencanada.ca/en/Content/Sen/chamber/392/debates/011db_2007-11-14-e#69</w:t>
        </w:r>
      </w:hyperlink>
    </w:p>
    <w:p w14:paraId="3418A456" w14:textId="77777777" w:rsidR="00A01F1F" w:rsidRPr="00F0381C" w:rsidRDefault="00A01F1F" w:rsidP="00A01F1F">
      <w:pPr>
        <w:spacing w:line="240" w:lineRule="auto"/>
        <w:ind w:firstLine="720"/>
        <w:rPr>
          <w:rFonts w:eastAsia="Times New Roman" w:cstheme="minorHAnsi"/>
          <w:lang w:eastAsia="en-CA" w:bidi="he-IL"/>
        </w:rPr>
      </w:pPr>
      <w:r w:rsidRPr="00F0381C">
        <w:rPr>
          <w:rFonts w:eastAsia="Times New Roman" w:cstheme="minorHAnsi"/>
          <w:lang w:eastAsia="en-CA" w:bidi="he-IL"/>
        </w:rPr>
        <w:t>Senate of Canada. (2016). </w:t>
      </w:r>
      <w:r w:rsidRPr="00F0381C">
        <w:rPr>
          <w:rFonts w:eastAsia="Times New Roman" w:cstheme="minorHAnsi"/>
          <w:i/>
          <w:iCs/>
          <w:lang w:eastAsia="en-CA" w:bidi="he-IL"/>
        </w:rPr>
        <w:t>1St Session, 42nd Parliament,</w:t>
      </w:r>
      <w:r w:rsidRPr="00F0381C">
        <w:rPr>
          <w:rFonts w:eastAsia="Times New Roman" w:cstheme="minorHAnsi"/>
          <w:lang w:eastAsia="en-CA" w:bidi="he-IL"/>
        </w:rPr>
        <w:t> (10th ed., Vol. 150). Retrieved from:</w:t>
      </w:r>
      <w:r w:rsidRPr="00F0381C">
        <w:rPr>
          <w:rFonts w:cstheme="minorHAnsi"/>
        </w:rPr>
        <w:t xml:space="preserve"> </w:t>
      </w:r>
      <w:hyperlink r:id="rId49" w:anchor="49" w:history="1">
        <w:r w:rsidRPr="00F0381C">
          <w:rPr>
            <w:rStyle w:val="Hyperlink"/>
            <w:rFonts w:cstheme="minorHAnsi"/>
          </w:rPr>
          <w:t>https://sencanada.ca/en/Content/Sen/chamber/421/debates/010db_2016-02-02-e#49</w:t>
        </w:r>
      </w:hyperlink>
    </w:p>
    <w:p w14:paraId="3065550E" w14:textId="77777777" w:rsidR="00A01F1F" w:rsidRPr="00F0381C" w:rsidRDefault="00A01F1F" w:rsidP="00A01F1F">
      <w:pPr>
        <w:spacing w:after="100" w:afterAutospacing="1" w:line="240" w:lineRule="auto"/>
        <w:ind w:firstLine="720"/>
        <w:rPr>
          <w:rFonts w:cstheme="minorHAnsi"/>
        </w:rPr>
      </w:pPr>
      <w:r w:rsidRPr="00F0381C">
        <w:rPr>
          <w:rFonts w:eastAsia="Times New Roman" w:cstheme="minorHAnsi"/>
          <w:lang w:eastAsia="en-CA" w:bidi="he-IL"/>
        </w:rPr>
        <w:t>Senate of Canada. (2016). </w:t>
      </w:r>
      <w:r w:rsidRPr="00F0381C">
        <w:rPr>
          <w:rFonts w:eastAsia="Times New Roman" w:cstheme="minorHAnsi"/>
          <w:i/>
          <w:iCs/>
          <w:lang w:eastAsia="en-CA" w:bidi="he-IL"/>
        </w:rPr>
        <w:t>1St Session, 42nd Parliament</w:t>
      </w:r>
      <w:r w:rsidRPr="00F0381C">
        <w:rPr>
          <w:rFonts w:eastAsia="Times New Roman" w:cstheme="minorHAnsi"/>
          <w:lang w:eastAsia="en-CA" w:bidi="he-IL"/>
        </w:rPr>
        <w:t> (52nd ed., Vol. 150). Retrieved from:</w:t>
      </w:r>
      <w:r w:rsidRPr="00F0381C">
        <w:rPr>
          <w:rFonts w:cstheme="minorHAnsi"/>
        </w:rPr>
        <w:t xml:space="preserve"> </w:t>
      </w:r>
      <w:hyperlink r:id="rId50" w:anchor="28" w:history="1">
        <w:r w:rsidRPr="00F0381C">
          <w:rPr>
            <w:rStyle w:val="Hyperlink"/>
            <w:rFonts w:cstheme="minorHAnsi"/>
          </w:rPr>
          <w:t>https://sencanada.ca/en/Content/Sen/chamber/421/debates/052db_2016-06-17-e#28</w:t>
        </w:r>
      </w:hyperlink>
    </w:p>
    <w:p w14:paraId="3A7CBD72" w14:textId="77777777" w:rsidR="00A01F1F" w:rsidRPr="00F0381C" w:rsidRDefault="00A01F1F" w:rsidP="00A01F1F">
      <w:pPr>
        <w:spacing w:after="100" w:afterAutospacing="1" w:line="240" w:lineRule="auto"/>
        <w:ind w:firstLine="720"/>
        <w:rPr>
          <w:rFonts w:cstheme="minorHAnsi"/>
        </w:rPr>
      </w:pPr>
      <w:r w:rsidRPr="00F0381C">
        <w:rPr>
          <w:rFonts w:cstheme="minorHAnsi"/>
        </w:rPr>
        <w:t>Shalev, I., Entringer, S., Wadhwa, P., Wolkowitz, O., Puterman, E., Lin, J., … Epel, E. (2013). Stress and telomere biology: a lifespan perspective. Psychoneuroendocrinology, 38(9), 1835-1842.</w:t>
      </w:r>
    </w:p>
    <w:p w14:paraId="5E7CA391" w14:textId="77777777" w:rsidR="00A01F1F" w:rsidRPr="00F0381C" w:rsidRDefault="00A01F1F" w:rsidP="00A01F1F">
      <w:pPr>
        <w:spacing w:line="240" w:lineRule="auto"/>
        <w:ind w:firstLine="720"/>
        <w:rPr>
          <w:rFonts w:cstheme="minorHAnsi"/>
        </w:rPr>
      </w:pPr>
      <w:r w:rsidRPr="00F0381C">
        <w:rPr>
          <w:rFonts w:cstheme="minorHAnsi"/>
        </w:rPr>
        <w:t xml:space="preserve">Shields, A., &amp; Cicchetti, D. (2001). Parental maltreatment and emotion dysregulation as risk factors for bullying and victimization in middle childhood. Journal of clinical child psychology, 30(3), 349-363. </w:t>
      </w:r>
    </w:p>
    <w:p w14:paraId="6E9BD3C1" w14:textId="77777777" w:rsidR="00A01F1F" w:rsidRPr="00F0381C" w:rsidRDefault="00A01F1F" w:rsidP="00A01F1F">
      <w:pPr>
        <w:spacing w:line="240" w:lineRule="auto"/>
        <w:ind w:firstLine="720"/>
        <w:rPr>
          <w:rFonts w:cstheme="minorHAnsi"/>
        </w:rPr>
      </w:pPr>
      <w:r w:rsidRPr="00F0381C">
        <w:rPr>
          <w:rFonts w:cstheme="minorHAnsi"/>
        </w:rPr>
        <w:t xml:space="preserve">Shpancer, Noam. (2018). </w:t>
      </w:r>
      <w:r w:rsidRPr="00F0381C">
        <w:rPr>
          <w:rFonts w:cstheme="minorHAnsi"/>
          <w:i/>
          <w:iCs/>
        </w:rPr>
        <w:t>The Spanking Debate is Over</w:t>
      </w:r>
      <w:r w:rsidRPr="00F0381C">
        <w:rPr>
          <w:rFonts w:cstheme="minorHAnsi"/>
        </w:rPr>
        <w:t>. Psychology Today. Retrieved from:</w:t>
      </w:r>
      <w:r w:rsidRPr="00F0381C">
        <w:t xml:space="preserve"> </w:t>
      </w:r>
      <w:hyperlink r:id="rId51" w:history="1">
        <w:r w:rsidRPr="00F0381C">
          <w:rPr>
            <w:rStyle w:val="Hyperlink"/>
          </w:rPr>
          <w:t>https://www.psychologytoday.com/us/blog/insight-therapy/201802/the-spanking-debate-is-over</w:t>
        </w:r>
      </w:hyperlink>
    </w:p>
    <w:p w14:paraId="6B178A66" w14:textId="77777777" w:rsidR="00A01F1F" w:rsidRPr="00F0381C" w:rsidRDefault="00A01F1F" w:rsidP="00A01F1F">
      <w:pPr>
        <w:spacing w:line="240" w:lineRule="auto"/>
        <w:ind w:firstLine="720"/>
        <w:rPr>
          <w:rFonts w:cstheme="minorHAnsi"/>
        </w:rPr>
      </w:pPr>
      <w:r w:rsidRPr="00F0381C">
        <w:rPr>
          <w:rFonts w:eastAsia="Times New Roman" w:cstheme="minorHAnsi"/>
          <w:lang w:eastAsia="en-CA" w:bidi="he-IL"/>
        </w:rPr>
        <w:t>Special Representative of the Secretary-General on Violence Against Children. (2011). </w:t>
      </w:r>
      <w:r w:rsidRPr="00F0381C">
        <w:rPr>
          <w:rFonts w:eastAsia="Times New Roman" w:cstheme="minorHAnsi"/>
          <w:i/>
          <w:iCs/>
          <w:lang w:eastAsia="en-CA" w:bidi="he-IL"/>
        </w:rPr>
        <w:t>Expert meeting on the legal framework required to prohibit, prevent and respond to all forms of violence against children</w:t>
      </w:r>
      <w:r w:rsidRPr="00F0381C">
        <w:rPr>
          <w:rFonts w:eastAsia="Times New Roman" w:cstheme="minorHAnsi"/>
          <w:lang w:eastAsia="en-CA" w:bidi="he-IL"/>
        </w:rPr>
        <w:t>. Retrieved from:</w:t>
      </w:r>
      <w:r w:rsidRPr="00F0381C">
        <w:rPr>
          <w:rFonts w:cstheme="minorHAnsi"/>
        </w:rPr>
        <w:t xml:space="preserve"> </w:t>
      </w:r>
      <w:hyperlink r:id="rId52" w:history="1">
        <w:r w:rsidRPr="00F0381C">
          <w:rPr>
            <w:rStyle w:val="Hyperlink"/>
            <w:rFonts w:cstheme="minorHAnsi"/>
          </w:rPr>
          <w:t>https://violenceagainstchildren.un.org/sites/violenceagainstchildren.un.org/files/expert_consultations/law_reform/concept_note_law_reform.pdf</w:t>
        </w:r>
      </w:hyperlink>
    </w:p>
    <w:p w14:paraId="01254B7E" w14:textId="77777777" w:rsidR="00A01F1F" w:rsidRPr="00F0381C" w:rsidRDefault="00A01F1F" w:rsidP="00A01F1F">
      <w:pPr>
        <w:spacing w:line="240" w:lineRule="auto"/>
        <w:ind w:firstLine="720"/>
        <w:rPr>
          <w:rFonts w:cstheme="minorHAnsi"/>
        </w:rPr>
      </w:pPr>
      <w:r w:rsidRPr="00F0381C">
        <w:rPr>
          <w:rFonts w:cstheme="minorHAnsi"/>
        </w:rPr>
        <w:t>Statistics Canada. (2009). National longitudinal survey of children and youth. Retrieved from http://www23.statcan. gc.ca/imdb/p2SV.pl?Function=getSurvey&amp;SDDS=4450&amp;Item_Id=25609&amp;lang=en</w:t>
      </w:r>
    </w:p>
    <w:p w14:paraId="0ECDCB90" w14:textId="77777777" w:rsidR="00A01F1F" w:rsidRPr="00F0381C" w:rsidRDefault="00A01F1F" w:rsidP="00A01F1F">
      <w:pPr>
        <w:spacing w:line="240" w:lineRule="auto"/>
        <w:ind w:firstLine="720"/>
        <w:rPr>
          <w:rFonts w:cstheme="minorHAnsi"/>
        </w:rPr>
      </w:pPr>
      <w:r w:rsidRPr="00F0381C">
        <w:rPr>
          <w:rFonts w:cstheme="minorHAnsi"/>
        </w:rPr>
        <w:t xml:space="preserve">Statistics Canada. (2010a). Family violence in Canada: a statistical profile. Retrieved from: </w:t>
      </w:r>
      <w:hyperlink r:id="rId53" w:history="1">
        <w:r w:rsidRPr="00F0381C">
          <w:rPr>
            <w:rStyle w:val="Hyperlink"/>
            <w:rFonts w:cstheme="minorHAnsi"/>
          </w:rPr>
          <w:t>https://www150.statcan.gc.ca/n1/pub/85-002-x/2012001/article/11643-eng.htm</w:t>
        </w:r>
      </w:hyperlink>
    </w:p>
    <w:p w14:paraId="0806FBEE" w14:textId="77777777" w:rsidR="00A01F1F" w:rsidRPr="00F0381C" w:rsidRDefault="00A01F1F" w:rsidP="00A01F1F">
      <w:pPr>
        <w:spacing w:line="240" w:lineRule="auto"/>
        <w:ind w:firstLine="720"/>
        <w:rPr>
          <w:rFonts w:cstheme="minorHAnsi"/>
        </w:rPr>
      </w:pPr>
      <w:r w:rsidRPr="00F0381C">
        <w:rPr>
          <w:rFonts w:cstheme="minorHAnsi"/>
        </w:rPr>
        <w:t xml:space="preserve">Statistics Canada. (2010b). Police-reported dating violence in Canada, 2008, Juristat. Retrieved from: </w:t>
      </w:r>
      <w:hyperlink r:id="rId54" w:history="1">
        <w:r w:rsidRPr="00F0381C">
          <w:rPr>
            <w:rStyle w:val="Hyperlink"/>
            <w:rFonts w:cstheme="minorHAnsi"/>
          </w:rPr>
          <w:t>https://www150.statcan.gc.ca/n1/pub/85-002-x/2010002/article/11242-eng.htm</w:t>
        </w:r>
      </w:hyperlink>
      <w:r w:rsidRPr="00F0381C">
        <w:rPr>
          <w:rFonts w:cstheme="minorHAnsi"/>
        </w:rPr>
        <w:t xml:space="preserve"> </w:t>
      </w:r>
    </w:p>
    <w:p w14:paraId="0EFB8350" w14:textId="77777777" w:rsidR="00A01F1F" w:rsidRPr="00F0381C" w:rsidRDefault="00A01F1F" w:rsidP="00A01F1F">
      <w:pPr>
        <w:spacing w:line="240" w:lineRule="auto"/>
        <w:ind w:firstLine="720"/>
        <w:rPr>
          <w:rFonts w:cstheme="minorHAnsi"/>
        </w:rPr>
      </w:pPr>
      <w:r w:rsidRPr="00F0381C">
        <w:rPr>
          <w:rFonts w:cstheme="minorHAnsi"/>
        </w:rPr>
        <w:t xml:space="preserve">Statistics Canada. (2015). Section 4: Family violence against children and youth. Retrieved from the Statistics Canada website: https://www150.statcan.gc.ca/n1/pub/85-002- x/2013001/article/11805/11805-4-eng.htm#a9 Family violence in Canada: A statistical profile, 2016 https://www150.statcan.gc.ca/n1/pub/85- 002-x/2018001/article/54893-eng.htm </w:t>
      </w:r>
    </w:p>
    <w:p w14:paraId="61E9457A" w14:textId="77777777" w:rsidR="00A01F1F" w:rsidRPr="00F0381C" w:rsidRDefault="00A01F1F" w:rsidP="00A01F1F">
      <w:pPr>
        <w:spacing w:line="240" w:lineRule="auto"/>
        <w:ind w:firstLine="720"/>
        <w:rPr>
          <w:rFonts w:cstheme="minorHAnsi"/>
        </w:rPr>
      </w:pPr>
      <w:r w:rsidRPr="00F0381C">
        <w:rPr>
          <w:rFonts w:cstheme="minorHAnsi"/>
        </w:rPr>
        <w:t xml:space="preserve">Statistics Canada. (2015). </w:t>
      </w:r>
      <w:r w:rsidRPr="00F0381C">
        <w:rPr>
          <w:rFonts w:cstheme="minorHAnsi"/>
          <w:i/>
          <w:iCs/>
        </w:rPr>
        <w:t xml:space="preserve">Table 102-0551 - Deaths and mortality rate, by selected grouped causes, age group and sex, Canada, annual, </w:t>
      </w:r>
      <w:r w:rsidRPr="00F0381C">
        <w:rPr>
          <w:rFonts w:cstheme="minorHAnsi"/>
        </w:rPr>
        <w:t xml:space="preserve">CANSIM (database). </w:t>
      </w:r>
    </w:p>
    <w:p w14:paraId="4D1B3E5C" w14:textId="77777777" w:rsidR="00A01F1F" w:rsidRPr="00F0381C" w:rsidRDefault="00A01F1F" w:rsidP="00A01F1F">
      <w:pPr>
        <w:spacing w:line="240" w:lineRule="auto"/>
        <w:ind w:firstLine="720"/>
        <w:rPr>
          <w:rFonts w:cstheme="minorHAnsi"/>
        </w:rPr>
      </w:pPr>
      <w:r w:rsidRPr="00F0381C">
        <w:rPr>
          <w:rFonts w:cstheme="minorHAnsi"/>
        </w:rPr>
        <w:t xml:space="preserve">Statistics Canada. (2018). Section 1: Police-reported family violence against children and youth in Canada, 2017. Retrieved from the Statistics Canada website: </w:t>
      </w:r>
      <w:hyperlink r:id="rId55" w:history="1">
        <w:r w:rsidRPr="00F0381C">
          <w:rPr>
            <w:rStyle w:val="Hyperlink"/>
            <w:rFonts w:cstheme="minorHAnsi"/>
          </w:rPr>
          <w:t>https://www150.statcan.gc.ca/n1/pub/85-002-x/2018001/article/54978/01-eng.htm</w:t>
        </w:r>
      </w:hyperlink>
      <w:r w:rsidRPr="00F0381C">
        <w:rPr>
          <w:rFonts w:cstheme="minorHAnsi"/>
        </w:rPr>
        <w:t xml:space="preserve">. </w:t>
      </w:r>
    </w:p>
    <w:p w14:paraId="29343A45" w14:textId="77777777" w:rsidR="00A01F1F" w:rsidRPr="00F0381C" w:rsidRDefault="00A01F1F" w:rsidP="00A01F1F">
      <w:pPr>
        <w:pStyle w:val="ListParagraph"/>
        <w:spacing w:line="240" w:lineRule="auto"/>
        <w:rPr>
          <w:rFonts w:cstheme="minorHAnsi"/>
        </w:rPr>
      </w:pPr>
      <w:r w:rsidRPr="00F0381C">
        <w:rPr>
          <w:rStyle w:val="Hyperlink"/>
          <w:rFonts w:cstheme="minorHAnsi"/>
          <w:u w:val="none"/>
        </w:rPr>
        <w:t xml:space="preserve">Statistics Canada. (29 January 2020). </w:t>
      </w:r>
      <w:r w:rsidRPr="00F0381C">
        <w:rPr>
          <w:rStyle w:val="Hyperlink"/>
          <w:rFonts w:cstheme="minorHAnsi"/>
          <w:i/>
          <w:iCs/>
          <w:u w:val="none"/>
        </w:rPr>
        <w:t>Catalogue No. 85C9996 (CCJS – Client Requests)</w:t>
      </w:r>
      <w:r w:rsidRPr="00F0381C">
        <w:rPr>
          <w:rStyle w:val="Hyperlink"/>
          <w:rFonts w:cstheme="minorHAnsi"/>
          <w:u w:val="none"/>
        </w:rPr>
        <w:t>.</w:t>
      </w:r>
    </w:p>
    <w:p w14:paraId="53AC43A7" w14:textId="77777777" w:rsidR="00A01F1F" w:rsidRPr="00F0381C" w:rsidRDefault="00A01F1F" w:rsidP="00A01F1F">
      <w:pPr>
        <w:spacing w:line="240" w:lineRule="auto"/>
        <w:ind w:firstLine="720"/>
        <w:rPr>
          <w:rFonts w:cstheme="minorHAnsi"/>
          <w:shd w:val="clear" w:color="auto" w:fill="FFFFFF"/>
        </w:rPr>
      </w:pPr>
      <w:r w:rsidRPr="00F0381C">
        <w:rPr>
          <w:rFonts w:cstheme="minorHAnsi"/>
          <w:shd w:val="clear" w:color="auto" w:fill="FFFFFF"/>
          <w:lang w:bidi="he-IL"/>
        </w:rPr>
        <w:t>Sullivan, Tom (5 October 2009). "In 30 years without spanking, are Swedish children better behaved?". The Christian Science Monitor. Boston.</w:t>
      </w:r>
    </w:p>
    <w:p w14:paraId="12AC4EAA" w14:textId="77777777" w:rsidR="00A01F1F" w:rsidRPr="00F0381C" w:rsidRDefault="00A01F1F" w:rsidP="00A01F1F">
      <w:pPr>
        <w:spacing w:line="240" w:lineRule="auto"/>
        <w:ind w:firstLine="720"/>
        <w:rPr>
          <w:rFonts w:cstheme="minorHAnsi"/>
        </w:rPr>
      </w:pPr>
      <w:r w:rsidRPr="00F0381C">
        <w:rPr>
          <w:rFonts w:cstheme="minorHAnsi"/>
        </w:rPr>
        <w:t xml:space="preserve">Trocmé, N., Fallon, B., MacLaurin, B., Sinha, V., Black, T., Fast, E. … Holroyd, J. (2010). Canadian incidence of reported child abuse and neglect- 2008: Major findings. Ottawa, Canada. </w:t>
      </w:r>
    </w:p>
    <w:p w14:paraId="77527FEF" w14:textId="77777777" w:rsidR="00A01F1F" w:rsidRPr="00F0381C" w:rsidRDefault="00A01F1F" w:rsidP="00A01F1F">
      <w:pPr>
        <w:spacing w:line="240" w:lineRule="auto"/>
        <w:ind w:firstLine="720"/>
      </w:pPr>
      <w:r w:rsidRPr="00F0381C">
        <w:t xml:space="preserve">UNICEF Office of Research (2017). ‘Building the Future: Children and the Sustainable Development Goals in Rich Countries”, Innocenti Report Card 14. </w:t>
      </w:r>
    </w:p>
    <w:p w14:paraId="3302EC29" w14:textId="77777777" w:rsidR="00A01F1F" w:rsidRPr="00F0381C" w:rsidRDefault="00A01F1F" w:rsidP="00A01F1F">
      <w:pPr>
        <w:spacing w:line="240" w:lineRule="auto"/>
        <w:ind w:firstLine="720"/>
      </w:pPr>
      <w:r w:rsidRPr="00F0381C">
        <w:t xml:space="preserve">UNICEF Office of Research: Innocenti, Florence. UNICEF Canada. (2017). UNICEF Report Card 14: Canadian Companion, Oh Canada! Our kids deserve better. UNICEF Canada: Toronto, ON. </w:t>
      </w:r>
    </w:p>
    <w:p w14:paraId="122AAFF2" w14:textId="77777777" w:rsidR="00A01F1F" w:rsidRPr="00F0381C" w:rsidRDefault="00A01F1F" w:rsidP="00A01F1F">
      <w:pPr>
        <w:spacing w:line="240" w:lineRule="auto"/>
        <w:ind w:firstLine="720"/>
        <w:rPr>
          <w:rFonts w:cstheme="minorHAnsi"/>
        </w:rPr>
      </w:pPr>
      <w:r w:rsidRPr="00F0381C">
        <w:t>UNICEF. (2017). Preventing and responding to violence against children and adolescents: theory of change 2017. Retrieved from: https://www.unicef.org/protection/files/UNICEF_VAC_ToC_WEB_271117.pdf</w:t>
      </w:r>
    </w:p>
    <w:p w14:paraId="0AACA298" w14:textId="77777777" w:rsidR="00A01F1F" w:rsidRPr="00F0381C" w:rsidRDefault="00A01F1F" w:rsidP="00A01F1F">
      <w:pPr>
        <w:spacing w:line="240" w:lineRule="auto"/>
        <w:ind w:firstLine="720"/>
        <w:rPr>
          <w:rFonts w:cstheme="minorHAnsi"/>
        </w:rPr>
      </w:pPr>
      <w:r w:rsidRPr="00F0381C">
        <w:rPr>
          <w:rFonts w:eastAsia="Times New Roman" w:cstheme="minorHAnsi"/>
          <w:lang w:eastAsia="en-CA" w:bidi="he-IL"/>
        </w:rPr>
        <w:t>United Nations Committee on the Rights of the Child. (1994). </w:t>
      </w:r>
      <w:r w:rsidRPr="00F0381C">
        <w:rPr>
          <w:rFonts w:eastAsia="Times New Roman" w:cstheme="minorHAnsi"/>
          <w:i/>
          <w:iCs/>
          <w:lang w:eastAsia="en-CA" w:bidi="he-IL"/>
        </w:rPr>
        <w:t>Canada's Initial Report</w:t>
      </w:r>
      <w:r w:rsidRPr="00F0381C">
        <w:rPr>
          <w:rFonts w:eastAsia="Times New Roman" w:cstheme="minorHAnsi"/>
          <w:lang w:eastAsia="en-CA" w:bidi="he-IL"/>
        </w:rPr>
        <w:t>. Retrieved from:</w:t>
      </w:r>
      <w:r w:rsidRPr="00F0381C">
        <w:rPr>
          <w:rFonts w:cstheme="minorHAnsi"/>
        </w:rPr>
        <w:t xml:space="preserve"> </w:t>
      </w:r>
      <w:hyperlink r:id="rId56" w:history="1">
        <w:r w:rsidRPr="00F0381C">
          <w:rPr>
            <w:rStyle w:val="Hyperlink"/>
            <w:rFonts w:cstheme="minorHAnsi"/>
          </w:rPr>
          <w:t>https://tbinternet.ohchr.org/_layouts/15/treatybodyexternal/Download.aspx?symbolno=CRC%2fC%2f11%2fAdd.3&amp;Lang=en</w:t>
        </w:r>
      </w:hyperlink>
    </w:p>
    <w:p w14:paraId="1BE6663B" w14:textId="77777777" w:rsidR="00A01F1F" w:rsidRPr="00F0381C" w:rsidRDefault="00A01F1F" w:rsidP="00A01F1F">
      <w:pPr>
        <w:spacing w:line="240" w:lineRule="auto"/>
        <w:ind w:firstLine="720"/>
        <w:rPr>
          <w:rFonts w:cstheme="minorHAnsi"/>
        </w:rPr>
      </w:pPr>
      <w:r w:rsidRPr="00F0381C">
        <w:rPr>
          <w:rFonts w:eastAsia="Times New Roman" w:cstheme="minorHAnsi"/>
          <w:lang w:eastAsia="en-CA" w:bidi="he-IL"/>
        </w:rPr>
        <w:t>United Nations Committee on the Rights of the Child. (2003). </w:t>
      </w:r>
      <w:r w:rsidRPr="00F0381C">
        <w:rPr>
          <w:rFonts w:eastAsia="Times New Roman" w:cstheme="minorHAnsi"/>
          <w:i/>
          <w:iCs/>
          <w:lang w:eastAsia="en-CA" w:bidi="he-IL"/>
        </w:rPr>
        <w:t>Canada's Second Report</w:t>
      </w:r>
      <w:r w:rsidRPr="00F0381C">
        <w:rPr>
          <w:rFonts w:eastAsia="Times New Roman" w:cstheme="minorHAnsi"/>
          <w:lang w:eastAsia="en-CA" w:bidi="he-IL"/>
        </w:rPr>
        <w:t>. Retrieved from:</w:t>
      </w:r>
      <w:r w:rsidRPr="00F0381C">
        <w:rPr>
          <w:rFonts w:cstheme="minorHAnsi"/>
        </w:rPr>
        <w:t xml:space="preserve"> </w:t>
      </w:r>
      <w:hyperlink r:id="rId57" w:history="1">
        <w:r w:rsidRPr="00F0381C">
          <w:rPr>
            <w:rStyle w:val="Hyperlink"/>
            <w:rFonts w:cstheme="minorHAnsi"/>
          </w:rPr>
          <w:t>https://tbinternet.ohchr.org/_layouts/15/treatybodyexternal/Download.aspx?symbolno=CRC%2fC%2f83%2fAdd.6&amp;Lang=en</w:t>
        </w:r>
      </w:hyperlink>
      <w:r w:rsidRPr="00F0381C">
        <w:rPr>
          <w:rFonts w:cstheme="minorHAnsi"/>
        </w:rPr>
        <w:t xml:space="preserve"> </w:t>
      </w:r>
    </w:p>
    <w:p w14:paraId="70ECA412" w14:textId="77777777" w:rsidR="00A01F1F" w:rsidRPr="00F0381C" w:rsidRDefault="00A01F1F" w:rsidP="00A01F1F">
      <w:pPr>
        <w:spacing w:line="240" w:lineRule="auto"/>
        <w:ind w:firstLine="720"/>
        <w:rPr>
          <w:rFonts w:cstheme="minorHAnsi"/>
        </w:rPr>
      </w:pPr>
      <w:r w:rsidRPr="00F0381C">
        <w:rPr>
          <w:rFonts w:eastAsia="Times New Roman" w:cstheme="minorHAnsi"/>
          <w:lang w:eastAsia="en-CA" w:bidi="he-IL"/>
        </w:rPr>
        <w:t>United Nations General Assembly. (2006). </w:t>
      </w:r>
      <w:r w:rsidRPr="00F0381C">
        <w:rPr>
          <w:rFonts w:eastAsia="Times New Roman" w:cstheme="minorHAnsi"/>
          <w:i/>
          <w:iCs/>
          <w:lang w:eastAsia="en-CA" w:bidi="he-IL"/>
        </w:rPr>
        <w:t>Promotion and protection of the rights of children (A/61/299)</w:t>
      </w:r>
      <w:r w:rsidRPr="00F0381C">
        <w:rPr>
          <w:rFonts w:eastAsia="Times New Roman" w:cstheme="minorHAnsi"/>
          <w:lang w:eastAsia="en-CA" w:bidi="he-IL"/>
        </w:rPr>
        <w:t>. Retrieved from:</w:t>
      </w:r>
      <w:r w:rsidRPr="00F0381C">
        <w:rPr>
          <w:rFonts w:cstheme="minorHAnsi"/>
        </w:rPr>
        <w:t xml:space="preserve"> </w:t>
      </w:r>
      <w:hyperlink r:id="rId58" w:history="1">
        <w:r w:rsidRPr="00F0381C">
          <w:rPr>
            <w:rStyle w:val="Hyperlink"/>
            <w:rFonts w:cstheme="minorHAnsi"/>
          </w:rPr>
          <w:t>https://www.unicef.org/violencestudy/reports/SG_violencestudy_en.pdf</w:t>
        </w:r>
      </w:hyperlink>
    </w:p>
    <w:p w14:paraId="415F410C" w14:textId="77777777" w:rsidR="00A01F1F" w:rsidRPr="00F0381C" w:rsidRDefault="00A01F1F" w:rsidP="00A01F1F">
      <w:pPr>
        <w:spacing w:line="240" w:lineRule="auto"/>
        <w:ind w:firstLine="720"/>
        <w:rPr>
          <w:rFonts w:cstheme="minorHAnsi"/>
        </w:rPr>
      </w:pPr>
      <w:r w:rsidRPr="00F0381C">
        <w:rPr>
          <w:rFonts w:eastAsia="Times New Roman" w:cstheme="minorHAnsi"/>
          <w:lang w:eastAsia="en-CA" w:bidi="he-IL"/>
        </w:rPr>
        <w:t>United Nations Committee on the Rights of the Child. (2012). </w:t>
      </w:r>
      <w:r w:rsidRPr="00F0381C">
        <w:rPr>
          <w:rFonts w:eastAsia="Times New Roman" w:cstheme="minorHAnsi"/>
          <w:i/>
          <w:iCs/>
          <w:lang w:eastAsia="en-CA" w:bidi="he-IL"/>
        </w:rPr>
        <w:t>Canada's combined third and fourth report</w:t>
      </w:r>
      <w:r w:rsidRPr="00F0381C">
        <w:rPr>
          <w:rFonts w:eastAsia="Times New Roman" w:cstheme="minorHAnsi"/>
          <w:lang w:eastAsia="en-CA" w:bidi="he-IL"/>
        </w:rPr>
        <w:t>. Retrieved from:</w:t>
      </w:r>
      <w:r w:rsidRPr="00F0381C">
        <w:rPr>
          <w:rFonts w:cstheme="minorHAnsi"/>
        </w:rPr>
        <w:t xml:space="preserve"> </w:t>
      </w:r>
      <w:hyperlink r:id="rId59" w:history="1">
        <w:r w:rsidRPr="00F0381C">
          <w:rPr>
            <w:rStyle w:val="Hyperlink"/>
            <w:rFonts w:cstheme="minorHAnsi"/>
          </w:rPr>
          <w:t>https://undocs.org/en/CRC/C/CAN/CO/3-4</w:t>
        </w:r>
      </w:hyperlink>
    </w:p>
    <w:p w14:paraId="7E4F4298" w14:textId="4E435CE2" w:rsidR="00A01F1F" w:rsidRDefault="00A01F1F" w:rsidP="00A01F1F">
      <w:pPr>
        <w:spacing w:after="100" w:afterAutospacing="1" w:line="240" w:lineRule="auto"/>
        <w:ind w:firstLine="720"/>
        <w:rPr>
          <w:rStyle w:val="Hyperlink"/>
          <w:rFonts w:cstheme="minorHAnsi"/>
        </w:rPr>
      </w:pPr>
      <w:r w:rsidRPr="00F0381C">
        <w:rPr>
          <w:rFonts w:eastAsia="Times New Roman" w:cstheme="minorHAnsi"/>
          <w:lang w:eastAsia="en-CA" w:bidi="he-IL"/>
        </w:rPr>
        <w:t>United Nations. (2019). </w:t>
      </w:r>
      <w:r w:rsidRPr="00F0381C">
        <w:rPr>
          <w:rFonts w:eastAsia="Times New Roman" w:cstheme="minorHAnsi"/>
          <w:i/>
          <w:iCs/>
          <w:lang w:eastAsia="en-CA" w:bidi="he-IL"/>
        </w:rPr>
        <w:t>Sustainable Development Goal 16</w:t>
      </w:r>
      <w:r w:rsidRPr="00F0381C">
        <w:rPr>
          <w:rFonts w:eastAsia="Times New Roman" w:cstheme="minorHAnsi"/>
          <w:lang w:eastAsia="en-CA" w:bidi="he-IL"/>
        </w:rPr>
        <w:t>. Retrieved from:</w:t>
      </w:r>
      <w:r w:rsidRPr="00F0381C">
        <w:rPr>
          <w:rFonts w:cstheme="minorHAnsi"/>
        </w:rPr>
        <w:t xml:space="preserve"> </w:t>
      </w:r>
      <w:hyperlink r:id="rId60" w:history="1">
        <w:r w:rsidRPr="00F0381C">
          <w:rPr>
            <w:rStyle w:val="Hyperlink"/>
            <w:rFonts w:cstheme="minorHAnsi"/>
          </w:rPr>
          <w:t>https://sustainabledevelopment.un.org/sdg16</w:t>
        </w:r>
      </w:hyperlink>
    </w:p>
    <w:p w14:paraId="094F193B" w14:textId="7EFA8BBA" w:rsidR="00E73EF8" w:rsidRPr="00F0381C" w:rsidRDefault="00E73EF8" w:rsidP="00E73EF8">
      <w:pPr>
        <w:spacing w:line="240" w:lineRule="auto"/>
        <w:ind w:firstLine="720"/>
        <w:rPr>
          <w:rFonts w:cstheme="minorHAnsi"/>
        </w:rPr>
      </w:pPr>
      <w:r>
        <w:rPr>
          <w:rFonts w:cstheme="minorHAnsi"/>
        </w:rPr>
        <w:t xml:space="preserve">“VAC Lobby Group”. Violence Against Children Lobby Group, 2020. </w:t>
      </w:r>
      <w:hyperlink r:id="rId61" w:history="1">
        <w:r w:rsidRPr="006A4DFD">
          <w:rPr>
            <w:rStyle w:val="Hyperlink"/>
            <w:rFonts w:cstheme="minorHAnsi"/>
          </w:rPr>
          <w:t>http://www.violenceagainstchildren.ca</w:t>
        </w:r>
      </w:hyperlink>
    </w:p>
    <w:p w14:paraId="41BACE3C" w14:textId="77777777" w:rsidR="00A01F1F" w:rsidRPr="00F0381C" w:rsidRDefault="00A01F1F" w:rsidP="00A01F1F">
      <w:pPr>
        <w:spacing w:line="240" w:lineRule="auto"/>
        <w:ind w:firstLine="720"/>
        <w:rPr>
          <w:rFonts w:cstheme="minorHAnsi"/>
        </w:rPr>
      </w:pPr>
      <w:r w:rsidRPr="00F0381C">
        <w:rPr>
          <w:rFonts w:cstheme="minorHAnsi"/>
        </w:rPr>
        <w:t>Weinhold, B. (2006). Epigenetics: the science of change. Environmental health perspectives, 114(3), 160-167.</w:t>
      </w:r>
    </w:p>
    <w:p w14:paraId="3686A7F1" w14:textId="77777777" w:rsidR="00A01F1F" w:rsidRPr="00F0381C" w:rsidRDefault="00A01F1F" w:rsidP="00A01F1F">
      <w:pPr>
        <w:spacing w:line="240" w:lineRule="auto"/>
        <w:ind w:firstLine="720"/>
        <w:rPr>
          <w:rFonts w:cstheme="minorHAnsi"/>
        </w:rPr>
      </w:pPr>
      <w:r w:rsidRPr="00F0381C">
        <w:rPr>
          <w:rFonts w:cstheme="minorHAnsi"/>
        </w:rPr>
        <w:t>World Health Organization. (2017). INSPIRE seven strategies for ending violence against children. World Health Organization, 1–108.</w:t>
      </w:r>
    </w:p>
    <w:p w14:paraId="66E5A1B7" w14:textId="713232D9" w:rsidR="00A01F1F" w:rsidRDefault="00A01F1F" w:rsidP="00A01F1F">
      <w:pPr>
        <w:spacing w:line="240" w:lineRule="auto"/>
        <w:ind w:firstLine="720"/>
        <w:rPr>
          <w:rFonts w:cstheme="minorHAnsi"/>
          <w:shd w:val="clear" w:color="auto" w:fill="FEF1D2"/>
        </w:rPr>
      </w:pPr>
      <w:r w:rsidRPr="00F0381C">
        <w:rPr>
          <w:rFonts w:cstheme="minorHAnsi"/>
        </w:rPr>
        <w:t>Zolotor, A. J., Theodore, A. D., Runyan, D. K., Chang, J. J., &amp; Laskey, A. L. (2011). Corporal punishment and physical abuse: Population-based trends for three-to-11-year-old children in the United States. Child Abuse Review, 20, 57–66.</w:t>
      </w:r>
      <w:r w:rsidRPr="00F0381C">
        <w:rPr>
          <w:rFonts w:cstheme="minorHAnsi"/>
          <w:shd w:val="clear" w:color="auto" w:fill="FEF1D2"/>
        </w:rPr>
        <w:t xml:space="preserve"> </w:t>
      </w:r>
    </w:p>
    <w:p w14:paraId="1279C92B" w14:textId="09A946EE" w:rsidR="00433ED1" w:rsidRPr="00396FA8" w:rsidRDefault="00396FA8" w:rsidP="00396FA8">
      <w:pPr>
        <w:pStyle w:val="Heading1"/>
      </w:pPr>
      <w:r w:rsidRPr="00396FA8">
        <w:t>ANNEX</w:t>
      </w:r>
    </w:p>
    <w:p w14:paraId="6D849206" w14:textId="1B22D02D" w:rsidR="00396FA8" w:rsidRPr="003C0272" w:rsidRDefault="00A05612" w:rsidP="003C0272">
      <w:pPr>
        <w:pStyle w:val="Heading5"/>
        <w:rPr>
          <w:i/>
          <w:iCs/>
          <w:color w:val="4472C4" w:themeColor="accent1"/>
        </w:rPr>
      </w:pPr>
      <w:r w:rsidRPr="00F0381C">
        <w:rPr>
          <w:rStyle w:val="IntenseEmphasis"/>
        </w:rPr>
        <w:t>ANNEX A: MANSLAUGHTER SENTENCING AND VIOLENCE AGAINST CHILDREN: A Study of Manslaughter Sentences in Canada with Regards to Violent Crimes Committed Against Children</w:t>
      </w:r>
    </w:p>
    <w:p w14:paraId="2A44B5BB" w14:textId="53BD2B5D" w:rsidR="00396FA8" w:rsidRPr="00F0381C" w:rsidRDefault="00396FA8" w:rsidP="003C0272">
      <w:pPr>
        <w:pStyle w:val="Heading5"/>
        <w:rPr>
          <w:rFonts w:cstheme="minorHAnsi"/>
        </w:rPr>
        <w:sectPr w:rsidR="00396FA8" w:rsidRPr="00F0381C" w:rsidSect="00E779DF">
          <w:headerReference w:type="default" r:id="rId62"/>
          <w:footerReference w:type="default" r:id="rId63"/>
          <w:pgSz w:w="12240" w:h="15840"/>
          <w:pgMar w:top="1440" w:right="1440" w:bottom="1440" w:left="1440" w:header="708" w:footer="708" w:gutter="0"/>
          <w:pgNumType w:start="0"/>
          <w:cols w:space="708"/>
          <w:titlePg/>
          <w:docGrid w:linePitch="360"/>
        </w:sectPr>
      </w:pPr>
      <w:r w:rsidRPr="00F0381C">
        <w:rPr>
          <w:rStyle w:val="IntenseEmphasis"/>
        </w:rPr>
        <w:t xml:space="preserve">ANNEX </w:t>
      </w:r>
      <w:r w:rsidR="003C0272">
        <w:rPr>
          <w:rStyle w:val="IntenseEmphasis"/>
        </w:rPr>
        <w:t>B</w:t>
      </w:r>
      <w:r w:rsidRPr="00F0381C">
        <w:rPr>
          <w:rStyle w:val="IntenseEmphasis"/>
        </w:rPr>
        <w:t xml:space="preserve">: </w:t>
      </w:r>
      <w:r w:rsidR="00730E12">
        <w:rPr>
          <w:rStyle w:val="IntenseEmphasis"/>
        </w:rPr>
        <w:t xml:space="preserve">ENDING VIOLENCE AGAINST CHILDREN IN CANADA: THE ROADBLOCK AT 43 - </w:t>
      </w:r>
      <w:r w:rsidR="003C0272">
        <w:rPr>
          <w:rStyle w:val="IntenseEmphasis"/>
        </w:rPr>
        <w:t>KEY RECOMMENDATIONS</w:t>
      </w:r>
    </w:p>
    <w:p w14:paraId="28FC8C05" w14:textId="77777777" w:rsidR="00433ED1" w:rsidRPr="00F0381C" w:rsidRDefault="00433ED1" w:rsidP="00433ED1">
      <w:pPr>
        <w:pStyle w:val="Title"/>
      </w:pPr>
      <w:r w:rsidRPr="00F0381C">
        <w:t>MANSLAUGHTER SENTENCING AND VIOLENCE AGAINST CHILDREN</w:t>
      </w:r>
    </w:p>
    <w:p w14:paraId="7B94616C" w14:textId="77777777" w:rsidR="00433ED1" w:rsidRPr="00F0381C" w:rsidRDefault="00433ED1" w:rsidP="00433ED1">
      <w:pPr>
        <w:pStyle w:val="Heading1"/>
      </w:pPr>
      <w:bookmarkStart w:id="17" w:name="_Toc33929387"/>
      <w:r w:rsidRPr="00F0381C">
        <w:t>A Study of Manslaughter Sentences in Canada with regards to Violence Crimes Committed Against Children</w:t>
      </w:r>
      <w:bookmarkEnd w:id="17"/>
    </w:p>
    <w:p w14:paraId="066A62A0" w14:textId="77777777" w:rsidR="00433ED1" w:rsidRPr="00F0381C" w:rsidRDefault="00433ED1" w:rsidP="00433ED1">
      <w:pPr>
        <w:rPr>
          <w:i/>
          <w:iCs/>
          <w:color w:val="404040" w:themeColor="text1" w:themeTint="BF"/>
        </w:rPr>
      </w:pPr>
      <w:r w:rsidRPr="00F0381C">
        <w:rPr>
          <w:rStyle w:val="SubtleEmphasis"/>
        </w:rPr>
        <w:t>Allisan Tucker</w:t>
      </w:r>
      <w:r w:rsidRPr="00F0381C">
        <w:rPr>
          <w:rStyle w:val="SubtleEmphasis"/>
          <w:vertAlign w:val="superscript"/>
        </w:rPr>
        <w:t>14</w:t>
      </w:r>
      <w:r w:rsidRPr="00F0381C">
        <w:rPr>
          <w:rStyle w:val="SubtleEmphasis"/>
        </w:rPr>
        <w:t xml:space="preserve"> – February 2020</w:t>
      </w:r>
    </w:p>
    <w:p w14:paraId="3A56474D" w14:textId="77777777" w:rsidR="00433ED1" w:rsidRPr="00F0381C" w:rsidRDefault="00433ED1" w:rsidP="00433ED1">
      <w:pPr>
        <w:pStyle w:val="Heading2"/>
        <w:pBdr>
          <w:top w:val="single" w:sz="4" w:space="1" w:color="auto"/>
          <w:left w:val="single" w:sz="4" w:space="4" w:color="auto"/>
          <w:bottom w:val="single" w:sz="4" w:space="1" w:color="auto"/>
          <w:right w:val="single" w:sz="4" w:space="4" w:color="auto"/>
        </w:pBdr>
        <w:jc w:val="center"/>
      </w:pPr>
      <w:bookmarkStart w:id="18" w:name="_Toc33929388"/>
      <w:r w:rsidRPr="00F0381C">
        <w:t>QUICK GLANCE AHEAD</w:t>
      </w:r>
      <w:bookmarkEnd w:id="18"/>
    </w:p>
    <w:p w14:paraId="1AFA3123" w14:textId="77777777" w:rsidR="00433ED1" w:rsidRPr="00F0381C" w:rsidRDefault="00433ED1" w:rsidP="00433ED1">
      <w:pPr>
        <w:pBdr>
          <w:top w:val="single" w:sz="4" w:space="1" w:color="auto"/>
          <w:left w:val="single" w:sz="4" w:space="4" w:color="auto"/>
          <w:bottom w:val="single" w:sz="4" w:space="1" w:color="auto"/>
          <w:right w:val="single" w:sz="4" w:space="4" w:color="auto"/>
        </w:pBdr>
        <w:jc w:val="center"/>
      </w:pPr>
      <w:r w:rsidRPr="00F0381C">
        <w:t>Slight increase in length of average sentencing since 2005</w:t>
      </w:r>
    </w:p>
    <w:p w14:paraId="0B3BCF3B" w14:textId="77777777" w:rsidR="00433ED1" w:rsidRPr="00F0381C" w:rsidRDefault="00433ED1" w:rsidP="00433ED1">
      <w:pPr>
        <w:pBdr>
          <w:top w:val="single" w:sz="4" w:space="1" w:color="auto"/>
          <w:left w:val="single" w:sz="4" w:space="4" w:color="auto"/>
          <w:bottom w:val="single" w:sz="4" w:space="1" w:color="auto"/>
          <w:right w:val="single" w:sz="4" w:space="4" w:color="auto"/>
        </w:pBdr>
        <w:jc w:val="center"/>
      </w:pPr>
      <w:r w:rsidRPr="00F0381C">
        <w:t>Percentages of manslaughter convictions receiving custodial sentence appears to be rising</w:t>
      </w:r>
    </w:p>
    <w:p w14:paraId="1089B0CD" w14:textId="77777777" w:rsidR="00433ED1" w:rsidRPr="00F0381C" w:rsidRDefault="00433ED1" w:rsidP="00433ED1">
      <w:pPr>
        <w:pBdr>
          <w:top w:val="single" w:sz="4" w:space="1" w:color="auto"/>
          <w:left w:val="single" w:sz="4" w:space="4" w:color="auto"/>
          <w:bottom w:val="single" w:sz="4" w:space="1" w:color="auto"/>
          <w:right w:val="single" w:sz="4" w:space="4" w:color="auto"/>
        </w:pBdr>
        <w:jc w:val="center"/>
      </w:pPr>
      <w:r w:rsidRPr="00F0381C">
        <w:t>Average Manslaughter sentence is 4 years, 3.5 months</w:t>
      </w:r>
    </w:p>
    <w:p w14:paraId="0D505BF4" w14:textId="77777777" w:rsidR="00433ED1" w:rsidRPr="00F0381C" w:rsidRDefault="00433ED1" w:rsidP="00433ED1">
      <w:pPr>
        <w:pBdr>
          <w:top w:val="single" w:sz="4" w:space="1" w:color="auto"/>
          <w:left w:val="single" w:sz="4" w:space="4" w:color="auto"/>
          <w:bottom w:val="single" w:sz="4" w:space="1" w:color="auto"/>
          <w:right w:val="single" w:sz="4" w:space="4" w:color="auto"/>
        </w:pBdr>
        <w:jc w:val="center"/>
      </w:pPr>
      <w:r w:rsidRPr="00F0381C">
        <w:t>Average Eligibility for Full Parole is under 18 months (by default)</w:t>
      </w:r>
    </w:p>
    <w:p w14:paraId="5EE44AF3" w14:textId="77777777" w:rsidR="00433ED1" w:rsidRPr="00F0381C" w:rsidRDefault="00433ED1" w:rsidP="00433ED1">
      <w:pPr>
        <w:pBdr>
          <w:top w:val="single" w:sz="4" w:space="1" w:color="auto"/>
          <w:left w:val="single" w:sz="4" w:space="4" w:color="auto"/>
          <w:bottom w:val="single" w:sz="4" w:space="1" w:color="auto"/>
          <w:right w:val="single" w:sz="4" w:space="4" w:color="auto"/>
        </w:pBdr>
        <w:jc w:val="center"/>
      </w:pPr>
      <w:r w:rsidRPr="00F0381C">
        <w:t>The most severe sentences are eligible for Full Parole by default around 4 years</w:t>
      </w:r>
    </w:p>
    <w:p w14:paraId="771C25AA" w14:textId="77777777" w:rsidR="00433ED1" w:rsidRPr="00F0381C" w:rsidRDefault="00433ED1" w:rsidP="00433ED1">
      <w:pPr>
        <w:pBdr>
          <w:top w:val="single" w:sz="4" w:space="1" w:color="auto"/>
          <w:left w:val="single" w:sz="4" w:space="4" w:color="auto"/>
          <w:bottom w:val="single" w:sz="4" w:space="1" w:color="auto"/>
          <w:right w:val="single" w:sz="4" w:space="4" w:color="auto"/>
        </w:pBdr>
        <w:jc w:val="center"/>
      </w:pPr>
      <w:r w:rsidRPr="00F0381C">
        <w:t>Majority of Manslaughter convictions when committed against a child originated as a Murder arrest</w:t>
      </w:r>
    </w:p>
    <w:p w14:paraId="0DDDDF5A" w14:textId="77777777" w:rsidR="00433ED1" w:rsidRPr="00F0381C" w:rsidRDefault="00433ED1" w:rsidP="00433ED1">
      <w:pPr>
        <w:pBdr>
          <w:top w:val="single" w:sz="4" w:space="1" w:color="auto"/>
          <w:left w:val="single" w:sz="4" w:space="4" w:color="auto"/>
          <w:bottom w:val="single" w:sz="4" w:space="1" w:color="auto"/>
          <w:right w:val="single" w:sz="4" w:space="4" w:color="auto"/>
        </w:pBdr>
        <w:jc w:val="center"/>
      </w:pPr>
      <w:r w:rsidRPr="00F0381C">
        <w:t>Majority of Manslaughter sentences when committed against a child are less than 8 years</w:t>
      </w:r>
    </w:p>
    <w:p w14:paraId="13CE2516" w14:textId="77777777" w:rsidR="00433ED1" w:rsidRPr="00F0381C" w:rsidRDefault="00433ED1" w:rsidP="00433ED1">
      <w:pPr>
        <w:pBdr>
          <w:top w:val="single" w:sz="4" w:space="1" w:color="auto"/>
          <w:left w:val="single" w:sz="4" w:space="4" w:color="auto"/>
          <w:bottom w:val="single" w:sz="4" w:space="1" w:color="auto"/>
          <w:right w:val="single" w:sz="4" w:space="4" w:color="auto"/>
        </w:pBdr>
        <w:jc w:val="center"/>
      </w:pPr>
      <w:r w:rsidRPr="00F0381C">
        <w:t>(With Full Parole Eligibility by default at 2 years, 8 months)</w:t>
      </w:r>
    </w:p>
    <w:p w14:paraId="667188F8" w14:textId="77777777" w:rsidR="00433ED1" w:rsidRPr="00F0381C" w:rsidRDefault="00433ED1" w:rsidP="00433ED1">
      <w:pPr>
        <w:pBdr>
          <w:top w:val="single" w:sz="4" w:space="1" w:color="auto"/>
          <w:left w:val="single" w:sz="4" w:space="4" w:color="auto"/>
          <w:bottom w:val="single" w:sz="4" w:space="1" w:color="auto"/>
          <w:right w:val="single" w:sz="4" w:space="4" w:color="auto"/>
        </w:pBdr>
        <w:jc w:val="center"/>
      </w:pPr>
      <w:r w:rsidRPr="00F0381C">
        <w:t>More than 20% of Manslaughter convictions receive non-custody sentences</w:t>
      </w:r>
    </w:p>
    <w:p w14:paraId="2CA072FA" w14:textId="77777777" w:rsidR="00433ED1" w:rsidRPr="00F0381C" w:rsidRDefault="00433ED1" w:rsidP="00433ED1">
      <w:pPr>
        <w:pBdr>
          <w:top w:val="single" w:sz="4" w:space="1" w:color="auto"/>
          <w:left w:val="single" w:sz="4" w:space="4" w:color="auto"/>
          <w:bottom w:val="single" w:sz="4" w:space="1" w:color="auto"/>
          <w:right w:val="single" w:sz="4" w:space="4" w:color="auto"/>
        </w:pBdr>
        <w:jc w:val="center"/>
      </w:pPr>
      <w:r w:rsidRPr="00F0381C">
        <w:t>Child Manslaughter appears to have slightly harsher sentences</w:t>
      </w:r>
    </w:p>
    <w:p w14:paraId="2267B557" w14:textId="77777777" w:rsidR="00433ED1" w:rsidRPr="00F0381C" w:rsidRDefault="00433ED1" w:rsidP="00433ED1">
      <w:pPr>
        <w:pStyle w:val="Heading2"/>
      </w:pPr>
      <w:bookmarkStart w:id="19" w:name="_Toc33929389"/>
      <w:r w:rsidRPr="00F0381C">
        <w:t>INTRODUCTION</w:t>
      </w:r>
      <w:bookmarkEnd w:id="19"/>
    </w:p>
    <w:p w14:paraId="7FA4A03F" w14:textId="77777777" w:rsidR="00433ED1" w:rsidRPr="00F0381C" w:rsidRDefault="00433ED1" w:rsidP="00433ED1">
      <w:pPr>
        <w:pStyle w:val="Subtitle"/>
      </w:pPr>
      <w:r w:rsidRPr="00F0381C">
        <w:t>Summary</w:t>
      </w:r>
    </w:p>
    <w:p w14:paraId="69A48253" w14:textId="77777777" w:rsidR="00433ED1" w:rsidRPr="00F0381C" w:rsidRDefault="00433ED1" w:rsidP="00433ED1">
      <w:r w:rsidRPr="00F0381C">
        <w:t>The main objective of this study is to use data on sentencing of violent offences in Canada to explore its correlation to violence against children through inferential analysis. Sentencing Principle 718.02(a)(ii) -  which mandates that offences resulting in abuse against children consider more severe penalties - came into force in 2005.</w:t>
      </w:r>
      <w:r w:rsidRPr="00F0381C">
        <w:rPr>
          <w:vertAlign w:val="superscript"/>
        </w:rPr>
        <w:t xml:space="preserve"> 4, 9</w:t>
      </w:r>
      <w:r w:rsidRPr="00F0381C">
        <w:t xml:space="preserve"> Murder group offences have a minimum sentence of 20 years, while Assault group offences vary too broadly to readily analyze using the methods of this study. The most tangible sentencing to analyze is the Manslaughter offence. Available data on sentences specific to offences committed to people under the age of 18 is limited, some of the analysis is completed using sentencing data for victims of all ages grouped together. </w:t>
      </w:r>
    </w:p>
    <w:p w14:paraId="6728AAA7" w14:textId="77777777" w:rsidR="00433ED1" w:rsidRPr="00F0381C" w:rsidRDefault="00433ED1" w:rsidP="00433ED1">
      <w:pPr>
        <w:pStyle w:val="Subtitle"/>
      </w:pPr>
      <w:r w:rsidRPr="00F0381C">
        <w:t>Questions</w:t>
      </w:r>
    </w:p>
    <w:p w14:paraId="1E27B637" w14:textId="77777777" w:rsidR="00433ED1" w:rsidRPr="00F0381C" w:rsidRDefault="00433ED1" w:rsidP="0000331C">
      <w:pPr>
        <w:pStyle w:val="ListParagraph"/>
        <w:numPr>
          <w:ilvl w:val="0"/>
          <w:numId w:val="2"/>
        </w:numPr>
      </w:pPr>
      <w:r w:rsidRPr="00F0381C">
        <w:t>How have Manslaughter sentences changed since Section 718.2(a)(ii.1)</w:t>
      </w:r>
      <w:r w:rsidRPr="00F0381C">
        <w:rPr>
          <w:vertAlign w:val="superscript"/>
        </w:rPr>
        <w:t>4, 9</w:t>
      </w:r>
      <w:r w:rsidRPr="00F0381C">
        <w:t xml:space="preserve"> came into force?</w:t>
      </w:r>
    </w:p>
    <w:p w14:paraId="748624E2" w14:textId="77777777" w:rsidR="00433ED1" w:rsidRPr="00F0381C" w:rsidRDefault="00433ED1" w:rsidP="0000331C">
      <w:pPr>
        <w:pStyle w:val="ListParagraph"/>
        <w:numPr>
          <w:ilvl w:val="1"/>
          <w:numId w:val="2"/>
        </w:numPr>
      </w:pPr>
      <w:r w:rsidRPr="00F0381C">
        <w:rPr>
          <w:b/>
          <w:bCs/>
        </w:rPr>
        <w:t>Slight increase</w:t>
      </w:r>
      <w:r w:rsidRPr="00F0381C">
        <w:t xml:space="preserve"> by 139 days (overall average)</w:t>
      </w:r>
    </w:p>
    <w:p w14:paraId="5941E830" w14:textId="77777777" w:rsidR="00433ED1" w:rsidRPr="00F0381C" w:rsidRDefault="00433ED1" w:rsidP="0000331C">
      <w:pPr>
        <w:pStyle w:val="ListParagraph"/>
        <w:numPr>
          <w:ilvl w:val="0"/>
          <w:numId w:val="2"/>
        </w:numPr>
      </w:pPr>
      <w:r w:rsidRPr="00F0381C">
        <w:t xml:space="preserve">How much time is being sentenced for Manslaughter convictions? </w:t>
      </w:r>
    </w:p>
    <w:p w14:paraId="50755D77" w14:textId="77777777" w:rsidR="00433ED1" w:rsidRPr="00F0381C" w:rsidRDefault="00433ED1" w:rsidP="0000331C">
      <w:pPr>
        <w:pStyle w:val="ListParagraph"/>
        <w:numPr>
          <w:ilvl w:val="1"/>
          <w:numId w:val="2"/>
        </w:numPr>
      </w:pPr>
      <w:r w:rsidRPr="00F0381C">
        <w:t>4 years, 3.5 months (overall average)</w:t>
      </w:r>
    </w:p>
    <w:p w14:paraId="418F8AE0" w14:textId="77777777" w:rsidR="00433ED1" w:rsidRPr="00F0381C" w:rsidRDefault="00433ED1" w:rsidP="0000331C">
      <w:pPr>
        <w:pStyle w:val="ListParagraph"/>
        <w:numPr>
          <w:ilvl w:val="1"/>
          <w:numId w:val="2"/>
        </w:numPr>
      </w:pPr>
      <w:r w:rsidRPr="00F0381C">
        <w:t>Most severe sentence was 14 years</w:t>
      </w:r>
    </w:p>
    <w:p w14:paraId="3ACF9BC0" w14:textId="77777777" w:rsidR="00433ED1" w:rsidRPr="00F0381C" w:rsidRDefault="00433ED1" w:rsidP="0000331C">
      <w:pPr>
        <w:pStyle w:val="ListParagraph"/>
        <w:numPr>
          <w:ilvl w:val="0"/>
          <w:numId w:val="2"/>
        </w:numPr>
      </w:pPr>
      <w:r w:rsidRPr="00F0381C">
        <w:t>How much time do offenders of Manslaughter convictions actually spend in custody?</w:t>
      </w:r>
    </w:p>
    <w:p w14:paraId="4996EF90" w14:textId="77777777" w:rsidR="00433ED1" w:rsidRPr="00F0381C" w:rsidRDefault="00433ED1" w:rsidP="0000331C">
      <w:pPr>
        <w:pStyle w:val="ListParagraph"/>
        <w:numPr>
          <w:ilvl w:val="1"/>
          <w:numId w:val="2"/>
        </w:numPr>
      </w:pPr>
      <w:r w:rsidRPr="00F0381C">
        <w:t>Less than 18 months (overall average) for Full Parole Eligibility by default</w:t>
      </w:r>
      <w:r w:rsidRPr="00F0381C">
        <w:rPr>
          <w:vertAlign w:val="superscript"/>
        </w:rPr>
        <w:t>12</w:t>
      </w:r>
    </w:p>
    <w:p w14:paraId="3E7146D9" w14:textId="77777777" w:rsidR="00433ED1" w:rsidRPr="00F0381C" w:rsidRDefault="00433ED1" w:rsidP="0000331C">
      <w:pPr>
        <w:pStyle w:val="ListParagraph"/>
        <w:numPr>
          <w:ilvl w:val="1"/>
          <w:numId w:val="2"/>
        </w:numPr>
      </w:pPr>
      <w:r w:rsidRPr="00F0381C">
        <w:t>Day Parole Eligibility by default after less than one year (overall average)</w:t>
      </w:r>
    </w:p>
    <w:p w14:paraId="1AB7BD03" w14:textId="77777777" w:rsidR="00433ED1" w:rsidRPr="00F0381C" w:rsidRDefault="00433ED1" w:rsidP="0000331C">
      <w:pPr>
        <w:pStyle w:val="ListParagraph"/>
        <w:numPr>
          <w:ilvl w:val="1"/>
          <w:numId w:val="2"/>
        </w:numPr>
      </w:pPr>
      <w:r w:rsidRPr="00F0381C">
        <w:t>A little over 20% of convictions result in Non-Custody sentence</w:t>
      </w:r>
    </w:p>
    <w:p w14:paraId="15DAEF30" w14:textId="77777777" w:rsidR="00433ED1" w:rsidRPr="00F0381C" w:rsidRDefault="00433ED1" w:rsidP="0000331C">
      <w:pPr>
        <w:pStyle w:val="ListParagraph"/>
        <w:numPr>
          <w:ilvl w:val="0"/>
          <w:numId w:val="2"/>
        </w:numPr>
      </w:pPr>
      <w:r w:rsidRPr="00F0381C">
        <w:t xml:space="preserve">How many cases of Murder offences are downgraded to Manslaughter? </w:t>
      </w:r>
    </w:p>
    <w:p w14:paraId="0B16C8C7" w14:textId="77777777" w:rsidR="00433ED1" w:rsidRPr="00F0381C" w:rsidRDefault="00433ED1" w:rsidP="0000331C">
      <w:pPr>
        <w:pStyle w:val="ListParagraph"/>
        <w:numPr>
          <w:ilvl w:val="1"/>
          <w:numId w:val="2"/>
        </w:numPr>
      </w:pPr>
      <w:r w:rsidRPr="00F0381C">
        <w:t>68% of Child-Specific Manslaughter sample were originally Murder offences</w:t>
      </w:r>
    </w:p>
    <w:p w14:paraId="04212096" w14:textId="77777777" w:rsidR="00433ED1" w:rsidRPr="00F0381C" w:rsidRDefault="00433ED1" w:rsidP="00433ED1">
      <w:pPr>
        <w:pStyle w:val="Subtitle"/>
      </w:pPr>
      <w:r w:rsidRPr="00F0381C">
        <w:t>Outline</w:t>
      </w:r>
    </w:p>
    <w:p w14:paraId="05EBC701" w14:textId="77777777" w:rsidR="00433ED1" w:rsidRPr="00F0381C" w:rsidRDefault="00433ED1" w:rsidP="0000331C">
      <w:pPr>
        <w:pStyle w:val="ListParagraph"/>
        <w:numPr>
          <w:ilvl w:val="0"/>
          <w:numId w:val="5"/>
        </w:numPr>
      </w:pPr>
      <w:r w:rsidRPr="00F0381C">
        <w:t>Method</w:t>
      </w:r>
    </w:p>
    <w:p w14:paraId="413E20CB" w14:textId="77777777" w:rsidR="00433ED1" w:rsidRPr="00F0381C" w:rsidRDefault="00433ED1" w:rsidP="0000331C">
      <w:pPr>
        <w:pStyle w:val="ListParagraph"/>
        <w:numPr>
          <w:ilvl w:val="0"/>
          <w:numId w:val="5"/>
        </w:numPr>
      </w:pPr>
      <w:r w:rsidRPr="00F0381C">
        <w:t>Discussion</w:t>
      </w:r>
    </w:p>
    <w:p w14:paraId="077CE4C4" w14:textId="77777777" w:rsidR="00433ED1" w:rsidRPr="00F0381C" w:rsidRDefault="00433ED1" w:rsidP="0000331C">
      <w:pPr>
        <w:pStyle w:val="ListParagraph"/>
        <w:numPr>
          <w:ilvl w:val="0"/>
          <w:numId w:val="5"/>
        </w:numPr>
      </w:pPr>
      <w:r w:rsidRPr="00F0381C">
        <w:t>References</w:t>
      </w:r>
    </w:p>
    <w:p w14:paraId="5D60DE96" w14:textId="77777777" w:rsidR="00433ED1" w:rsidRPr="00F0381C" w:rsidRDefault="00433ED1" w:rsidP="0000331C">
      <w:pPr>
        <w:pStyle w:val="ListParagraph"/>
        <w:numPr>
          <w:ilvl w:val="0"/>
          <w:numId w:val="5"/>
        </w:numPr>
      </w:pPr>
      <w:r w:rsidRPr="00F0381C">
        <w:t>Appendices</w:t>
      </w:r>
    </w:p>
    <w:p w14:paraId="684800D9" w14:textId="77777777" w:rsidR="00433ED1" w:rsidRPr="00F0381C" w:rsidRDefault="00433ED1" w:rsidP="00433ED1">
      <w:pPr>
        <w:pStyle w:val="Heading2"/>
      </w:pPr>
      <w:bookmarkStart w:id="20" w:name="_Toc33929390"/>
      <w:r w:rsidRPr="00F0381C">
        <w:t>METHOD</w:t>
      </w:r>
      <w:bookmarkEnd w:id="20"/>
    </w:p>
    <w:p w14:paraId="2D55754D" w14:textId="77777777" w:rsidR="00433ED1" w:rsidRPr="00F0381C" w:rsidRDefault="00433ED1" w:rsidP="00433ED1">
      <w:pPr>
        <w:rPr>
          <w:rStyle w:val="SubtitleChar"/>
        </w:rPr>
      </w:pPr>
      <w:r w:rsidRPr="00F0381C">
        <w:rPr>
          <w:rStyle w:val="SubtitleChar"/>
        </w:rPr>
        <w:t>Sources for Query</w:t>
      </w:r>
    </w:p>
    <w:p w14:paraId="4281D71A" w14:textId="77777777" w:rsidR="00433ED1" w:rsidRPr="00F0381C" w:rsidRDefault="00433ED1" w:rsidP="0000331C">
      <w:pPr>
        <w:pStyle w:val="ListParagraph"/>
        <w:numPr>
          <w:ilvl w:val="0"/>
          <w:numId w:val="6"/>
        </w:numPr>
      </w:pPr>
      <w:r w:rsidRPr="00F0381C">
        <w:t>Custom data request from Statistics Canada: “</w:t>
      </w:r>
      <w:r w:rsidRPr="00F0381C">
        <w:rPr>
          <w:i/>
          <w:iCs/>
        </w:rPr>
        <w:t>Manslaughter cases in adult criminal court, Canada, 2005/2006 – 2017/2018</w:t>
      </w:r>
      <w:r w:rsidRPr="00F0381C">
        <w:t>” and “</w:t>
      </w:r>
      <w:r w:rsidRPr="00F0381C">
        <w:rPr>
          <w:i/>
          <w:iCs/>
        </w:rPr>
        <w:t>Guilty Manslaughter cases by length of custody, adult criminal court, Canada, 2005/2006 – 2017/2018</w:t>
      </w:r>
      <w:r w:rsidRPr="00F0381C">
        <w:t>”</w:t>
      </w:r>
      <w:r w:rsidRPr="00F0381C">
        <w:rPr>
          <w:vertAlign w:val="superscript"/>
        </w:rPr>
        <w:t>13</w:t>
      </w:r>
    </w:p>
    <w:p w14:paraId="0A25C8E8" w14:textId="77777777" w:rsidR="00433ED1" w:rsidRPr="00F0381C" w:rsidRDefault="00433ED1" w:rsidP="0000331C">
      <w:pPr>
        <w:pStyle w:val="ListParagraph"/>
        <w:numPr>
          <w:ilvl w:val="1"/>
          <w:numId w:val="6"/>
        </w:numPr>
      </w:pPr>
      <w:r w:rsidRPr="00F0381C">
        <w:t>Sources used:</w:t>
      </w:r>
    </w:p>
    <w:p w14:paraId="66991231" w14:textId="77777777" w:rsidR="00433ED1" w:rsidRPr="00F0381C" w:rsidRDefault="00433ED1" w:rsidP="0000331C">
      <w:pPr>
        <w:pStyle w:val="ListParagraph"/>
        <w:numPr>
          <w:ilvl w:val="2"/>
          <w:numId w:val="6"/>
        </w:numPr>
      </w:pPr>
      <w:r w:rsidRPr="00F0381C">
        <w:t>Integrated Criminal Court Survey</w:t>
      </w:r>
    </w:p>
    <w:p w14:paraId="195BDE8F" w14:textId="77777777" w:rsidR="00433ED1" w:rsidRPr="00F0381C" w:rsidRDefault="00433ED1" w:rsidP="0000331C">
      <w:pPr>
        <w:pStyle w:val="ListParagraph"/>
        <w:numPr>
          <w:ilvl w:val="2"/>
          <w:numId w:val="6"/>
        </w:numPr>
      </w:pPr>
      <w:r w:rsidRPr="00F0381C">
        <w:t>Canadian Centre for Justice and Community Safety Statistics</w:t>
      </w:r>
    </w:p>
    <w:p w14:paraId="7475D7FB" w14:textId="77777777" w:rsidR="00433ED1" w:rsidRPr="00F0381C" w:rsidRDefault="00433ED1" w:rsidP="0000331C">
      <w:pPr>
        <w:pStyle w:val="ListParagraph"/>
        <w:numPr>
          <w:ilvl w:val="2"/>
          <w:numId w:val="6"/>
        </w:numPr>
      </w:pPr>
      <w:r w:rsidRPr="00F0381C">
        <w:t>Statistics Canada</w:t>
      </w:r>
    </w:p>
    <w:p w14:paraId="67EBB5B0" w14:textId="77777777" w:rsidR="00433ED1" w:rsidRPr="00F0381C" w:rsidRDefault="00433ED1" w:rsidP="0000331C">
      <w:pPr>
        <w:pStyle w:val="ListParagraph"/>
        <w:numPr>
          <w:ilvl w:val="0"/>
          <w:numId w:val="6"/>
        </w:numPr>
      </w:pPr>
      <w:r w:rsidRPr="00F0381C">
        <w:t>Previously published Juristat study: “</w:t>
      </w:r>
      <w:r w:rsidRPr="00F0381C">
        <w:rPr>
          <w:rFonts w:cstheme="minorHAnsi"/>
          <w:i/>
          <w:iCs/>
        </w:rPr>
        <w:t>Sentencing in Adult Provincial Courts, 1997</w:t>
      </w:r>
      <w:r w:rsidRPr="00F0381C">
        <w:rPr>
          <w:rFonts w:cstheme="minorHAnsi"/>
        </w:rPr>
        <w:t>“</w:t>
      </w:r>
      <w:r w:rsidRPr="00F0381C">
        <w:rPr>
          <w:rFonts w:cstheme="minorHAnsi"/>
          <w:vertAlign w:val="superscript"/>
        </w:rPr>
        <w:t>1</w:t>
      </w:r>
    </w:p>
    <w:p w14:paraId="58A6045E" w14:textId="77777777" w:rsidR="00433ED1" w:rsidRPr="00F0381C" w:rsidRDefault="00433ED1" w:rsidP="0000331C">
      <w:pPr>
        <w:pStyle w:val="ListParagraph"/>
        <w:numPr>
          <w:ilvl w:val="0"/>
          <w:numId w:val="6"/>
        </w:numPr>
      </w:pPr>
      <w:r w:rsidRPr="00F0381C">
        <w:t>Accredited news websites (Child Specific Cases)</w:t>
      </w:r>
    </w:p>
    <w:p w14:paraId="74026569" w14:textId="77777777" w:rsidR="00433ED1" w:rsidRPr="00F0381C" w:rsidRDefault="00433ED1" w:rsidP="0000331C">
      <w:pPr>
        <w:pStyle w:val="ListParagraph"/>
        <w:numPr>
          <w:ilvl w:val="1"/>
          <w:numId w:val="6"/>
        </w:numPr>
      </w:pPr>
      <w:r w:rsidRPr="00F0381C">
        <w:t>CBC News</w:t>
      </w:r>
      <w:r w:rsidRPr="00F0381C">
        <w:rPr>
          <w:vertAlign w:val="superscript"/>
        </w:rPr>
        <w:t>3</w:t>
      </w:r>
    </w:p>
    <w:p w14:paraId="1AF95021" w14:textId="77777777" w:rsidR="00433ED1" w:rsidRPr="00F0381C" w:rsidRDefault="00433ED1" w:rsidP="0000331C">
      <w:pPr>
        <w:pStyle w:val="ListParagraph"/>
        <w:numPr>
          <w:ilvl w:val="1"/>
          <w:numId w:val="6"/>
        </w:numPr>
      </w:pPr>
      <w:r w:rsidRPr="00F0381C">
        <w:t>CTV News</w:t>
      </w:r>
      <w:r w:rsidRPr="00F0381C">
        <w:rPr>
          <w:vertAlign w:val="superscript"/>
        </w:rPr>
        <w:t>5</w:t>
      </w:r>
    </w:p>
    <w:p w14:paraId="6983B384" w14:textId="77777777" w:rsidR="00433ED1" w:rsidRPr="00F0381C" w:rsidRDefault="00433ED1" w:rsidP="0000331C">
      <w:pPr>
        <w:pStyle w:val="ListParagraph"/>
        <w:numPr>
          <w:ilvl w:val="1"/>
          <w:numId w:val="6"/>
        </w:numPr>
      </w:pPr>
      <w:r w:rsidRPr="00F0381C">
        <w:t>The Globe and Mail</w:t>
      </w:r>
      <w:r w:rsidRPr="00F0381C">
        <w:rPr>
          <w:vertAlign w:val="superscript"/>
        </w:rPr>
        <w:t>8</w:t>
      </w:r>
    </w:p>
    <w:p w14:paraId="7C8AAB43" w14:textId="77777777" w:rsidR="00433ED1" w:rsidRPr="00F0381C" w:rsidRDefault="00433ED1" w:rsidP="0000331C">
      <w:pPr>
        <w:pStyle w:val="ListParagraph"/>
        <w:numPr>
          <w:ilvl w:val="1"/>
          <w:numId w:val="6"/>
        </w:numPr>
      </w:pPr>
      <w:r w:rsidRPr="00F0381C">
        <w:t>National Post</w:t>
      </w:r>
      <w:r w:rsidRPr="00F0381C">
        <w:rPr>
          <w:vertAlign w:val="superscript"/>
        </w:rPr>
        <w:t>10</w:t>
      </w:r>
    </w:p>
    <w:p w14:paraId="6ED92126" w14:textId="77777777" w:rsidR="00433ED1" w:rsidRPr="00F0381C" w:rsidRDefault="00433ED1" w:rsidP="0000331C">
      <w:pPr>
        <w:pStyle w:val="ListParagraph"/>
        <w:numPr>
          <w:ilvl w:val="1"/>
          <w:numId w:val="6"/>
        </w:numPr>
      </w:pPr>
      <w:r w:rsidRPr="00F0381C">
        <w:t>Ottawa Citizen</w:t>
      </w:r>
      <w:r w:rsidRPr="00F0381C">
        <w:rPr>
          <w:vertAlign w:val="superscript"/>
        </w:rPr>
        <w:t>11</w:t>
      </w:r>
    </w:p>
    <w:p w14:paraId="1AD999BB" w14:textId="77777777" w:rsidR="00433ED1" w:rsidRPr="00F0381C" w:rsidRDefault="00433ED1" w:rsidP="0000331C">
      <w:pPr>
        <w:pStyle w:val="ListParagraph"/>
        <w:numPr>
          <w:ilvl w:val="1"/>
          <w:numId w:val="6"/>
        </w:numPr>
      </w:pPr>
      <w:r w:rsidRPr="00F0381C">
        <w:t>Calgary Herald</w:t>
      </w:r>
      <w:r w:rsidRPr="00F0381C">
        <w:rPr>
          <w:vertAlign w:val="superscript"/>
        </w:rPr>
        <w:t>2</w:t>
      </w:r>
    </w:p>
    <w:p w14:paraId="28EB5634" w14:textId="77777777" w:rsidR="00433ED1" w:rsidRPr="00F0381C" w:rsidRDefault="00433ED1" w:rsidP="0000331C">
      <w:pPr>
        <w:pStyle w:val="ListParagraph"/>
        <w:numPr>
          <w:ilvl w:val="0"/>
          <w:numId w:val="6"/>
        </w:numPr>
      </w:pPr>
      <w:r w:rsidRPr="00F0381C">
        <w:t>Speciality websites and Google Search (Child Murder, child rights) – Used to help identify cases to search for on news sites</w:t>
      </w:r>
    </w:p>
    <w:p w14:paraId="6756D65D" w14:textId="77777777" w:rsidR="00433ED1" w:rsidRPr="00F0381C" w:rsidRDefault="00433ED1" w:rsidP="00433ED1">
      <w:pPr>
        <w:pStyle w:val="Subtitle"/>
      </w:pPr>
      <w:r w:rsidRPr="00F0381C">
        <w:t>Query Terms &amp; Limitations</w:t>
      </w:r>
    </w:p>
    <w:p w14:paraId="096AA6F3" w14:textId="77777777" w:rsidR="00433ED1" w:rsidRPr="00F0381C" w:rsidRDefault="00433ED1" w:rsidP="00433ED1">
      <w:r w:rsidRPr="00F0381C">
        <w:t>Table 1: Terms applicable to each data set.</w:t>
      </w:r>
    </w:p>
    <w:tbl>
      <w:tblPr>
        <w:tblStyle w:val="TableGrid"/>
        <w:tblW w:w="0" w:type="auto"/>
        <w:tblLook w:val="04A0" w:firstRow="1" w:lastRow="0" w:firstColumn="1" w:lastColumn="0" w:noHBand="0" w:noVBand="1"/>
      </w:tblPr>
      <w:tblGrid>
        <w:gridCol w:w="3192"/>
        <w:gridCol w:w="3192"/>
        <w:gridCol w:w="3192"/>
      </w:tblGrid>
      <w:tr w:rsidR="00433ED1" w:rsidRPr="00F0381C" w14:paraId="437E1090" w14:textId="77777777" w:rsidTr="00124836">
        <w:tc>
          <w:tcPr>
            <w:tcW w:w="3192" w:type="dxa"/>
          </w:tcPr>
          <w:p w14:paraId="5B9360BD" w14:textId="77777777" w:rsidR="00433ED1" w:rsidRPr="00F0381C" w:rsidRDefault="00433ED1" w:rsidP="00124836">
            <w:pPr>
              <w:pStyle w:val="Subtitle"/>
            </w:pPr>
            <w:r w:rsidRPr="00F0381C">
              <w:t xml:space="preserve">Applicable to Statistcs Canada data </w:t>
            </w:r>
            <w:r w:rsidRPr="00F0381C">
              <w:rPr>
                <w:b/>
                <w:bCs/>
              </w:rPr>
              <w:t>ONLY</w:t>
            </w:r>
          </w:p>
        </w:tc>
        <w:tc>
          <w:tcPr>
            <w:tcW w:w="3192" w:type="dxa"/>
          </w:tcPr>
          <w:p w14:paraId="3FF30FCC" w14:textId="77777777" w:rsidR="00433ED1" w:rsidRPr="00F0381C" w:rsidRDefault="00433ED1" w:rsidP="00124836">
            <w:pPr>
              <w:pStyle w:val="Subtitle"/>
            </w:pPr>
            <w:r w:rsidRPr="00F0381C">
              <w:t>Applicable to all sets of data</w:t>
            </w:r>
          </w:p>
        </w:tc>
        <w:tc>
          <w:tcPr>
            <w:tcW w:w="3192" w:type="dxa"/>
          </w:tcPr>
          <w:p w14:paraId="6AB1D67B" w14:textId="77777777" w:rsidR="00433ED1" w:rsidRPr="00F0381C" w:rsidRDefault="00433ED1" w:rsidP="00124836">
            <w:pPr>
              <w:pStyle w:val="Subtitle"/>
              <w:rPr>
                <w:b/>
                <w:bCs/>
              </w:rPr>
            </w:pPr>
            <w:r w:rsidRPr="00F0381C">
              <w:t xml:space="preserve">Applicable to Child-Specific Data </w:t>
            </w:r>
            <w:r w:rsidRPr="00F0381C">
              <w:rPr>
                <w:b/>
                <w:bCs/>
              </w:rPr>
              <w:t>ONLY</w:t>
            </w:r>
          </w:p>
        </w:tc>
      </w:tr>
      <w:tr w:rsidR="00433ED1" w:rsidRPr="00F0381C" w14:paraId="7754A5E5" w14:textId="77777777" w:rsidTr="00124836">
        <w:tc>
          <w:tcPr>
            <w:tcW w:w="3192" w:type="dxa"/>
          </w:tcPr>
          <w:p w14:paraId="564E4305" w14:textId="77777777" w:rsidR="00433ED1" w:rsidRPr="00F0381C" w:rsidRDefault="00433ED1" w:rsidP="0000331C">
            <w:pPr>
              <w:pStyle w:val="ListParagraph"/>
              <w:numPr>
                <w:ilvl w:val="0"/>
                <w:numId w:val="7"/>
              </w:numPr>
            </w:pPr>
            <w:r w:rsidRPr="00F0381C">
              <w:t>Case year range: 1993/1994 and 2005/2006 - 2017/2018 (data between 1995 and 2004 was unavailable)</w:t>
            </w:r>
          </w:p>
          <w:p w14:paraId="136E0770" w14:textId="77777777" w:rsidR="00433ED1" w:rsidRPr="00F0381C" w:rsidRDefault="00433ED1" w:rsidP="0000331C">
            <w:pPr>
              <w:pStyle w:val="ListParagraph"/>
              <w:numPr>
                <w:ilvl w:val="0"/>
                <w:numId w:val="7"/>
              </w:numPr>
            </w:pPr>
            <w:r w:rsidRPr="00F0381C">
              <w:t>Total # of Cases</w:t>
            </w:r>
          </w:p>
          <w:p w14:paraId="7F200762" w14:textId="77777777" w:rsidR="00433ED1" w:rsidRPr="00F0381C" w:rsidRDefault="00433ED1" w:rsidP="0000331C">
            <w:pPr>
              <w:pStyle w:val="ListParagraph"/>
              <w:numPr>
                <w:ilvl w:val="0"/>
                <w:numId w:val="7"/>
              </w:numPr>
            </w:pPr>
            <w:r w:rsidRPr="00F0381C">
              <w:t>Number of Guilty Cases</w:t>
            </w:r>
          </w:p>
          <w:p w14:paraId="0AC8478C" w14:textId="77777777" w:rsidR="00433ED1" w:rsidRPr="00F0381C" w:rsidRDefault="00433ED1" w:rsidP="0000331C">
            <w:pPr>
              <w:pStyle w:val="ListParagraph"/>
              <w:numPr>
                <w:ilvl w:val="0"/>
                <w:numId w:val="7"/>
              </w:numPr>
            </w:pPr>
            <w:r w:rsidRPr="00F0381C">
              <w:t>Does not indicate if Manslaughter was downgraded from Murder</w:t>
            </w:r>
          </w:p>
          <w:p w14:paraId="406D6C99" w14:textId="77777777" w:rsidR="00433ED1" w:rsidRPr="00F0381C" w:rsidRDefault="00433ED1" w:rsidP="0000331C">
            <w:pPr>
              <w:pStyle w:val="ListParagraph"/>
              <w:numPr>
                <w:ilvl w:val="0"/>
                <w:numId w:val="7"/>
              </w:numPr>
            </w:pPr>
            <w:r w:rsidRPr="00F0381C">
              <w:t>Does not specify age of victim</w:t>
            </w:r>
          </w:p>
          <w:p w14:paraId="40EBFFE6" w14:textId="77777777" w:rsidR="00433ED1" w:rsidRPr="00F0381C" w:rsidRDefault="00433ED1" w:rsidP="0000331C">
            <w:pPr>
              <w:pStyle w:val="ListParagraph"/>
              <w:numPr>
                <w:ilvl w:val="0"/>
                <w:numId w:val="7"/>
              </w:numPr>
            </w:pPr>
            <w:r w:rsidRPr="00F0381C">
              <w:t>Raw data is given for entire year, individual information is not accessed</w:t>
            </w:r>
          </w:p>
          <w:p w14:paraId="38C4FDFC" w14:textId="77777777" w:rsidR="00433ED1" w:rsidRPr="00F0381C" w:rsidRDefault="00433ED1" w:rsidP="0000331C">
            <w:pPr>
              <w:pStyle w:val="ListParagraph"/>
              <w:numPr>
                <w:ilvl w:val="0"/>
                <w:numId w:val="7"/>
              </w:numPr>
            </w:pPr>
            <w:r w:rsidRPr="00F0381C">
              <w:t>Median and Mode are not inclusive to all reports</w:t>
            </w:r>
          </w:p>
          <w:p w14:paraId="785087CE" w14:textId="77777777" w:rsidR="00433ED1" w:rsidRPr="00F0381C" w:rsidRDefault="00433ED1" w:rsidP="0000331C">
            <w:pPr>
              <w:pStyle w:val="ListParagraph"/>
              <w:numPr>
                <w:ilvl w:val="0"/>
                <w:numId w:val="7"/>
              </w:numPr>
            </w:pPr>
            <w:r w:rsidRPr="00F0381C">
              <w:t>Longest sentence is not inclusive to all reports</w:t>
            </w:r>
          </w:p>
        </w:tc>
        <w:tc>
          <w:tcPr>
            <w:tcW w:w="3192" w:type="dxa"/>
          </w:tcPr>
          <w:p w14:paraId="4476F32E" w14:textId="77777777" w:rsidR="00433ED1" w:rsidRPr="00F0381C" w:rsidRDefault="00433ED1" w:rsidP="0000331C">
            <w:pPr>
              <w:pStyle w:val="ListParagraph"/>
              <w:numPr>
                <w:ilvl w:val="0"/>
                <w:numId w:val="7"/>
              </w:numPr>
            </w:pPr>
            <w:r w:rsidRPr="00F0381C">
              <w:t>Manslaughter sentences</w:t>
            </w:r>
          </w:p>
          <w:p w14:paraId="225C039B" w14:textId="77777777" w:rsidR="00433ED1" w:rsidRPr="00F0381C" w:rsidRDefault="00433ED1" w:rsidP="0000331C">
            <w:pPr>
              <w:pStyle w:val="ListParagraph"/>
              <w:numPr>
                <w:ilvl w:val="0"/>
                <w:numId w:val="7"/>
              </w:numPr>
            </w:pPr>
            <w:r w:rsidRPr="00F0381C">
              <w:t>Case year</w:t>
            </w:r>
          </w:p>
          <w:p w14:paraId="3F030742" w14:textId="77777777" w:rsidR="00433ED1" w:rsidRPr="00F0381C" w:rsidRDefault="00433ED1" w:rsidP="0000331C">
            <w:pPr>
              <w:pStyle w:val="ListParagraph"/>
              <w:numPr>
                <w:ilvl w:val="0"/>
                <w:numId w:val="7"/>
              </w:numPr>
            </w:pPr>
            <w:r w:rsidRPr="00F0381C">
              <w:t>Only adult offenders, 18 and over</w:t>
            </w:r>
          </w:p>
          <w:p w14:paraId="723A406C" w14:textId="77777777" w:rsidR="00433ED1" w:rsidRPr="00F0381C" w:rsidRDefault="00433ED1" w:rsidP="0000331C">
            <w:pPr>
              <w:pStyle w:val="ListParagraph"/>
              <w:numPr>
                <w:ilvl w:val="0"/>
                <w:numId w:val="7"/>
              </w:numPr>
            </w:pPr>
            <w:r w:rsidRPr="00F0381C">
              <w:t>Convictions sentenced in Canadian courts</w:t>
            </w:r>
          </w:p>
          <w:p w14:paraId="3FC65A15" w14:textId="77777777" w:rsidR="00433ED1" w:rsidRPr="00F0381C" w:rsidRDefault="00433ED1" w:rsidP="0000331C">
            <w:pPr>
              <w:pStyle w:val="ListParagraph"/>
              <w:numPr>
                <w:ilvl w:val="0"/>
                <w:numId w:val="7"/>
              </w:numPr>
            </w:pPr>
            <w:r w:rsidRPr="00F0381C">
              <w:t>Type of Sentence</w:t>
            </w:r>
          </w:p>
          <w:p w14:paraId="377AB25E" w14:textId="77777777" w:rsidR="00433ED1" w:rsidRPr="00F0381C" w:rsidRDefault="00433ED1" w:rsidP="0000331C">
            <w:pPr>
              <w:pStyle w:val="ListParagraph"/>
              <w:numPr>
                <w:ilvl w:val="0"/>
                <w:numId w:val="7"/>
              </w:numPr>
            </w:pPr>
            <w:r w:rsidRPr="00F0381C">
              <w:t>Length of Sentence</w:t>
            </w:r>
          </w:p>
          <w:p w14:paraId="791998B6" w14:textId="77777777" w:rsidR="00433ED1" w:rsidRPr="00F0381C" w:rsidRDefault="00433ED1" w:rsidP="0000331C">
            <w:pPr>
              <w:pStyle w:val="ListParagraph"/>
              <w:numPr>
                <w:ilvl w:val="0"/>
                <w:numId w:val="7"/>
              </w:numPr>
            </w:pPr>
            <w:r w:rsidRPr="00F0381C">
              <w:t>Cases which already had sentencing (excludes cases awaiting sentencing)</w:t>
            </w:r>
          </w:p>
          <w:p w14:paraId="660472C7" w14:textId="77777777" w:rsidR="00433ED1" w:rsidRPr="00F0381C" w:rsidRDefault="00433ED1" w:rsidP="0000331C">
            <w:pPr>
              <w:pStyle w:val="ListParagraph"/>
              <w:numPr>
                <w:ilvl w:val="0"/>
                <w:numId w:val="7"/>
              </w:numPr>
            </w:pPr>
            <w:r w:rsidRPr="00F0381C">
              <w:t>Cases of Manslaughter which were either upgraded or downgraded to a different charge and/or conviction, are excluded</w:t>
            </w:r>
          </w:p>
          <w:p w14:paraId="53B43573" w14:textId="77777777" w:rsidR="00433ED1" w:rsidRPr="00F0381C" w:rsidRDefault="00433ED1" w:rsidP="0000331C">
            <w:pPr>
              <w:pStyle w:val="ListParagraph"/>
              <w:numPr>
                <w:ilvl w:val="0"/>
                <w:numId w:val="7"/>
              </w:numPr>
            </w:pPr>
            <w:r w:rsidRPr="00F0381C">
              <w:t>Full Parole Eligibility is calculated as 1/3 time served and/or 7 years – which ever is less.</w:t>
            </w:r>
            <w:r w:rsidRPr="00F0381C">
              <w:rPr>
                <w:vertAlign w:val="superscript"/>
              </w:rPr>
              <w:t>12</w:t>
            </w:r>
          </w:p>
          <w:p w14:paraId="437371F7" w14:textId="77777777" w:rsidR="00433ED1" w:rsidRPr="00F0381C" w:rsidRDefault="00433ED1" w:rsidP="0000331C">
            <w:pPr>
              <w:pStyle w:val="ListParagraph"/>
              <w:numPr>
                <w:ilvl w:val="0"/>
                <w:numId w:val="7"/>
              </w:numPr>
            </w:pPr>
            <w:r w:rsidRPr="00F0381C">
              <w:t>Day Parole is 6 months prior to Full Parole, where applicable.</w:t>
            </w:r>
            <w:r w:rsidRPr="00F0381C">
              <w:rPr>
                <w:vertAlign w:val="superscript"/>
              </w:rPr>
              <w:t>12</w:t>
            </w:r>
          </w:p>
          <w:p w14:paraId="3EE7EDDE" w14:textId="77777777" w:rsidR="00433ED1" w:rsidRPr="00F0381C" w:rsidRDefault="00433ED1" w:rsidP="00124836">
            <w:pPr>
              <w:pStyle w:val="ListParagraph"/>
            </w:pPr>
          </w:p>
        </w:tc>
        <w:tc>
          <w:tcPr>
            <w:tcW w:w="3192" w:type="dxa"/>
          </w:tcPr>
          <w:p w14:paraId="629D2F05" w14:textId="77777777" w:rsidR="00433ED1" w:rsidRPr="00F0381C" w:rsidRDefault="00433ED1" w:rsidP="0000331C">
            <w:pPr>
              <w:pStyle w:val="ListParagraph"/>
              <w:numPr>
                <w:ilvl w:val="0"/>
                <w:numId w:val="7"/>
              </w:numPr>
            </w:pPr>
            <w:r w:rsidRPr="00F0381C">
              <w:t>Only victims who were under 18</w:t>
            </w:r>
          </w:p>
          <w:p w14:paraId="4321B6B2" w14:textId="77777777" w:rsidR="00433ED1" w:rsidRPr="00F0381C" w:rsidRDefault="00433ED1" w:rsidP="0000331C">
            <w:pPr>
              <w:pStyle w:val="ListParagraph"/>
              <w:numPr>
                <w:ilvl w:val="0"/>
                <w:numId w:val="7"/>
              </w:numPr>
            </w:pPr>
            <w:r w:rsidRPr="00F0381C">
              <w:t>Child Victim Name</w:t>
            </w:r>
          </w:p>
          <w:p w14:paraId="7F6AA95F" w14:textId="77777777" w:rsidR="00433ED1" w:rsidRPr="00F0381C" w:rsidRDefault="00433ED1" w:rsidP="0000331C">
            <w:pPr>
              <w:pStyle w:val="ListParagraph"/>
              <w:numPr>
                <w:ilvl w:val="0"/>
                <w:numId w:val="7"/>
              </w:numPr>
            </w:pPr>
            <w:r w:rsidRPr="00F0381C">
              <w:t>Indicate if downgraded from Murder</w:t>
            </w:r>
          </w:p>
          <w:p w14:paraId="39F09221" w14:textId="77777777" w:rsidR="00433ED1" w:rsidRPr="00F0381C" w:rsidRDefault="00433ED1" w:rsidP="0000331C">
            <w:pPr>
              <w:pStyle w:val="ListParagraph"/>
              <w:numPr>
                <w:ilvl w:val="0"/>
                <w:numId w:val="7"/>
              </w:numPr>
            </w:pPr>
            <w:r w:rsidRPr="00F0381C">
              <w:t>Time sentenced (in years and in months)</w:t>
            </w:r>
          </w:p>
          <w:p w14:paraId="5D22D620" w14:textId="77777777" w:rsidR="00433ED1" w:rsidRPr="00F0381C" w:rsidRDefault="00433ED1" w:rsidP="0000331C">
            <w:pPr>
              <w:pStyle w:val="ListParagraph"/>
              <w:numPr>
                <w:ilvl w:val="0"/>
                <w:numId w:val="7"/>
              </w:numPr>
            </w:pPr>
            <w:r w:rsidRPr="00F0381C">
              <w:t>Very small sampling possible, large gap in data between years (Canada has an average of 30 filicides/year</w:t>
            </w:r>
            <w:r w:rsidRPr="00F0381C">
              <w:rPr>
                <w:vertAlign w:val="superscript"/>
              </w:rPr>
              <w:t>6</w:t>
            </w:r>
            <w:r w:rsidRPr="00F0381C">
              <w:t>, data pool represents a microscopic fraction of that)</w:t>
            </w:r>
          </w:p>
          <w:p w14:paraId="1C7D772C" w14:textId="77777777" w:rsidR="00433ED1" w:rsidRPr="00F0381C" w:rsidRDefault="00433ED1" w:rsidP="0000331C">
            <w:pPr>
              <w:pStyle w:val="ListParagraph"/>
              <w:numPr>
                <w:ilvl w:val="0"/>
                <w:numId w:val="7"/>
              </w:numPr>
            </w:pPr>
            <w:r w:rsidRPr="00F0381C">
              <w:t>Cases where pseudonyms are used instead of real names are excluded (we cannot confidently reference these cases)</w:t>
            </w:r>
          </w:p>
          <w:p w14:paraId="14519BE5" w14:textId="77777777" w:rsidR="00433ED1" w:rsidRPr="00F0381C" w:rsidRDefault="00433ED1" w:rsidP="0000331C">
            <w:pPr>
              <w:pStyle w:val="ListParagraph"/>
              <w:numPr>
                <w:ilvl w:val="0"/>
                <w:numId w:val="7"/>
              </w:numPr>
            </w:pPr>
            <w:r w:rsidRPr="00F0381C">
              <w:t>Cases where crimes against property are included in sentencing are excluded (we cannot accurately decipher what percentage of the sentence reflects offence against a person)</w:t>
            </w:r>
          </w:p>
          <w:p w14:paraId="19D6498E" w14:textId="77777777" w:rsidR="00433ED1" w:rsidRPr="00F0381C" w:rsidRDefault="00433ED1" w:rsidP="0000331C">
            <w:pPr>
              <w:pStyle w:val="ListParagraph"/>
              <w:numPr>
                <w:ilvl w:val="0"/>
                <w:numId w:val="7"/>
              </w:numPr>
            </w:pPr>
            <w:r w:rsidRPr="00F0381C">
              <w:t>2002 – 2019 (there is limited data available previous to this and cases so far in 2020 have yet to receive sentencing)</w:t>
            </w:r>
          </w:p>
          <w:p w14:paraId="4CD08A40" w14:textId="77777777" w:rsidR="00433ED1" w:rsidRPr="00F0381C" w:rsidRDefault="00433ED1" w:rsidP="0000331C">
            <w:pPr>
              <w:pStyle w:val="ListParagraph"/>
              <w:numPr>
                <w:ilvl w:val="0"/>
                <w:numId w:val="7"/>
              </w:numPr>
            </w:pPr>
            <w:r w:rsidRPr="00F0381C">
              <w:t>Cases where no accredited news article could be found to support facts, are excluded</w:t>
            </w:r>
          </w:p>
        </w:tc>
      </w:tr>
    </w:tbl>
    <w:p w14:paraId="056D2A92" w14:textId="77777777" w:rsidR="00433ED1" w:rsidRPr="00F0381C" w:rsidRDefault="00433ED1" w:rsidP="00433ED1"/>
    <w:p w14:paraId="4806D790" w14:textId="77777777" w:rsidR="00433ED1" w:rsidRPr="00F0381C" w:rsidRDefault="00433ED1" w:rsidP="00433ED1">
      <w:pPr>
        <w:pStyle w:val="Heading2"/>
      </w:pPr>
      <w:bookmarkStart w:id="21" w:name="_Toc33929391"/>
      <w:r w:rsidRPr="00F0381C">
        <w:t>RESULTS</w:t>
      </w:r>
      <w:bookmarkEnd w:id="21"/>
    </w:p>
    <w:p w14:paraId="498895D0" w14:textId="77777777" w:rsidR="00433ED1" w:rsidRPr="00F0381C" w:rsidRDefault="00433ED1" w:rsidP="00433ED1">
      <w:pPr>
        <w:pStyle w:val="Subtitle"/>
      </w:pPr>
      <w:r w:rsidRPr="00F0381C">
        <w:t>Raw Data &amp; Descriptive Analysis</w:t>
      </w:r>
      <w:r w:rsidRPr="00F0381C">
        <w:rPr>
          <w:rFonts w:cstheme="minorHAnsi"/>
        </w:rPr>
        <w:t>†</w:t>
      </w:r>
    </w:p>
    <w:p w14:paraId="17E838FD" w14:textId="77777777" w:rsidR="00433ED1" w:rsidRPr="00F0381C" w:rsidRDefault="00433ED1" w:rsidP="00433ED1">
      <w:r w:rsidRPr="00F0381C">
        <w:t>Table 2. Statistics Canada Data (Combined).</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
        <w:gridCol w:w="1370"/>
        <w:gridCol w:w="1501"/>
        <w:gridCol w:w="1879"/>
        <w:gridCol w:w="1785"/>
        <w:gridCol w:w="2289"/>
      </w:tblGrid>
      <w:tr w:rsidR="00433ED1" w:rsidRPr="00F0381C" w14:paraId="207FBD4D" w14:textId="77777777" w:rsidTr="00124836">
        <w:trPr>
          <w:trHeight w:val="300"/>
        </w:trPr>
        <w:tc>
          <w:tcPr>
            <w:tcW w:w="2185" w:type="dxa"/>
            <w:gridSpan w:val="2"/>
            <w:shd w:val="clear" w:color="auto" w:fill="auto"/>
            <w:noWrap/>
            <w:vAlign w:val="bottom"/>
            <w:hideMark/>
          </w:tcPr>
          <w:p w14:paraId="42DEEF04" w14:textId="77777777" w:rsidR="00433ED1" w:rsidRPr="00F0381C" w:rsidRDefault="00433ED1" w:rsidP="00124836">
            <w:pPr>
              <w:spacing w:after="0" w:line="240" w:lineRule="auto"/>
              <w:jc w:val="center"/>
              <w:rPr>
                <w:rFonts w:ascii="Calibri" w:eastAsia="Times New Roman" w:hAnsi="Calibri" w:cs="Calibri"/>
                <w:b/>
                <w:bCs/>
                <w:color w:val="000000"/>
                <w:lang w:eastAsia="en-CA" w:bidi="he-IL"/>
              </w:rPr>
            </w:pPr>
            <w:r w:rsidRPr="00F0381C">
              <w:rPr>
                <w:rFonts w:ascii="Calibri" w:eastAsia="Times New Roman" w:hAnsi="Calibri" w:cs="Calibri"/>
                <w:b/>
                <w:bCs/>
                <w:color w:val="000000"/>
                <w:lang w:eastAsia="en-CA" w:bidi="he-IL"/>
              </w:rPr>
              <w:t>¹Case Year</w:t>
            </w:r>
          </w:p>
        </w:tc>
        <w:tc>
          <w:tcPr>
            <w:tcW w:w="3380" w:type="dxa"/>
            <w:gridSpan w:val="2"/>
            <w:shd w:val="clear" w:color="auto" w:fill="auto"/>
            <w:noWrap/>
            <w:vAlign w:val="bottom"/>
            <w:hideMark/>
          </w:tcPr>
          <w:p w14:paraId="7D8453A0" w14:textId="77777777" w:rsidR="00433ED1" w:rsidRPr="00F0381C" w:rsidRDefault="00433ED1" w:rsidP="00124836">
            <w:pPr>
              <w:spacing w:after="0" w:line="240" w:lineRule="auto"/>
              <w:jc w:val="center"/>
              <w:rPr>
                <w:rFonts w:ascii="Calibri" w:eastAsia="Times New Roman" w:hAnsi="Calibri" w:cs="Calibri"/>
                <w:b/>
                <w:bCs/>
                <w:color w:val="000000"/>
                <w:lang w:eastAsia="en-CA" w:bidi="he-IL"/>
              </w:rPr>
            </w:pPr>
            <w:r w:rsidRPr="00F0381C">
              <w:rPr>
                <w:rFonts w:ascii="Calibri" w:eastAsia="Times New Roman" w:hAnsi="Calibri" w:cs="Calibri"/>
                <w:b/>
                <w:bCs/>
                <w:color w:val="000000"/>
                <w:lang w:eastAsia="en-CA" w:bidi="he-IL"/>
              </w:rPr>
              <w:t>²Average Time Sentenced</w:t>
            </w:r>
          </w:p>
        </w:tc>
        <w:tc>
          <w:tcPr>
            <w:tcW w:w="4074" w:type="dxa"/>
            <w:gridSpan w:val="2"/>
            <w:shd w:val="clear" w:color="auto" w:fill="auto"/>
            <w:noWrap/>
            <w:vAlign w:val="bottom"/>
            <w:hideMark/>
          </w:tcPr>
          <w:p w14:paraId="588925E6" w14:textId="77777777" w:rsidR="00433ED1" w:rsidRPr="00F0381C" w:rsidRDefault="00433ED1" w:rsidP="00124836">
            <w:pPr>
              <w:spacing w:after="0" w:line="240" w:lineRule="auto"/>
              <w:jc w:val="center"/>
              <w:rPr>
                <w:rFonts w:ascii="Calibri" w:eastAsia="Times New Roman" w:hAnsi="Calibri" w:cs="Calibri"/>
                <w:b/>
                <w:bCs/>
                <w:color w:val="000000"/>
                <w:lang w:eastAsia="en-CA" w:bidi="he-IL"/>
              </w:rPr>
            </w:pPr>
            <w:r w:rsidRPr="00F0381C">
              <w:rPr>
                <w:rFonts w:ascii="Calibri" w:eastAsia="Times New Roman" w:hAnsi="Calibri" w:cs="Calibri"/>
                <w:b/>
                <w:bCs/>
                <w:color w:val="000000"/>
                <w:lang w:eastAsia="en-CA" w:bidi="he-IL"/>
              </w:rPr>
              <w:t>³Average Full Parole Eligibility by Default</w:t>
            </w:r>
          </w:p>
        </w:tc>
      </w:tr>
      <w:tr w:rsidR="00433ED1" w:rsidRPr="00F0381C" w14:paraId="6F35099A" w14:textId="77777777" w:rsidTr="00124836">
        <w:trPr>
          <w:trHeight w:val="300"/>
        </w:trPr>
        <w:tc>
          <w:tcPr>
            <w:tcW w:w="2185" w:type="dxa"/>
            <w:gridSpan w:val="2"/>
            <w:shd w:val="clear" w:color="auto" w:fill="auto"/>
            <w:noWrap/>
            <w:vAlign w:val="bottom"/>
            <w:hideMark/>
          </w:tcPr>
          <w:p w14:paraId="5F8DF728" w14:textId="77777777" w:rsidR="00433ED1" w:rsidRPr="00F0381C" w:rsidRDefault="00433ED1" w:rsidP="00124836">
            <w:pPr>
              <w:spacing w:after="0" w:line="240" w:lineRule="auto"/>
              <w:jc w:val="center"/>
              <w:rPr>
                <w:rFonts w:ascii="Calibri" w:eastAsia="Times New Roman" w:hAnsi="Calibri" w:cs="Calibri"/>
                <w:b/>
                <w:bCs/>
                <w:color w:val="000000"/>
                <w:lang w:eastAsia="en-CA" w:bidi="he-IL"/>
              </w:rPr>
            </w:pPr>
          </w:p>
        </w:tc>
        <w:tc>
          <w:tcPr>
            <w:tcW w:w="1501" w:type="dxa"/>
            <w:shd w:val="clear" w:color="auto" w:fill="auto"/>
            <w:noWrap/>
            <w:vAlign w:val="bottom"/>
            <w:hideMark/>
          </w:tcPr>
          <w:p w14:paraId="644F9E9C" w14:textId="77777777" w:rsidR="00433ED1" w:rsidRPr="00F0381C" w:rsidRDefault="00433ED1" w:rsidP="00124836">
            <w:pPr>
              <w:spacing w:after="0" w:line="240" w:lineRule="auto"/>
              <w:jc w:val="right"/>
              <w:rPr>
                <w:rFonts w:ascii="Calibri" w:eastAsia="Times New Roman" w:hAnsi="Calibri" w:cs="Calibri"/>
                <w:b/>
                <w:bCs/>
                <w:color w:val="000000"/>
                <w:lang w:eastAsia="en-CA" w:bidi="he-IL"/>
              </w:rPr>
            </w:pPr>
            <w:r w:rsidRPr="00F0381C">
              <w:rPr>
                <w:rFonts w:ascii="Calibri" w:eastAsia="Times New Roman" w:hAnsi="Calibri" w:cs="Calibri"/>
                <w:b/>
                <w:bCs/>
                <w:color w:val="000000"/>
                <w:lang w:eastAsia="en-CA" w:bidi="he-IL"/>
              </w:rPr>
              <w:t>in years</w:t>
            </w:r>
          </w:p>
        </w:tc>
        <w:tc>
          <w:tcPr>
            <w:tcW w:w="1879" w:type="dxa"/>
            <w:shd w:val="clear" w:color="auto" w:fill="auto"/>
            <w:noWrap/>
            <w:vAlign w:val="bottom"/>
            <w:hideMark/>
          </w:tcPr>
          <w:p w14:paraId="5D84A1C8" w14:textId="77777777" w:rsidR="00433ED1" w:rsidRPr="00F0381C" w:rsidRDefault="00433ED1" w:rsidP="00124836">
            <w:pPr>
              <w:spacing w:after="0" w:line="240" w:lineRule="auto"/>
              <w:jc w:val="right"/>
              <w:rPr>
                <w:rFonts w:ascii="Calibri" w:eastAsia="Times New Roman" w:hAnsi="Calibri" w:cs="Calibri"/>
                <w:b/>
                <w:bCs/>
                <w:color w:val="000000"/>
                <w:lang w:eastAsia="en-CA" w:bidi="he-IL"/>
              </w:rPr>
            </w:pPr>
            <w:r w:rsidRPr="00F0381C">
              <w:rPr>
                <w:rFonts w:ascii="Calibri" w:eastAsia="Times New Roman" w:hAnsi="Calibri" w:cs="Calibri"/>
                <w:b/>
                <w:bCs/>
                <w:color w:val="000000"/>
                <w:lang w:eastAsia="en-CA" w:bidi="he-IL"/>
              </w:rPr>
              <w:t>in months</w:t>
            </w:r>
          </w:p>
        </w:tc>
        <w:tc>
          <w:tcPr>
            <w:tcW w:w="1785" w:type="dxa"/>
            <w:shd w:val="clear" w:color="auto" w:fill="auto"/>
            <w:noWrap/>
            <w:vAlign w:val="bottom"/>
            <w:hideMark/>
          </w:tcPr>
          <w:p w14:paraId="443F7110" w14:textId="77777777" w:rsidR="00433ED1" w:rsidRPr="00F0381C" w:rsidRDefault="00433ED1" w:rsidP="00124836">
            <w:pPr>
              <w:spacing w:after="0" w:line="240" w:lineRule="auto"/>
              <w:jc w:val="right"/>
              <w:rPr>
                <w:rFonts w:ascii="Calibri" w:eastAsia="Times New Roman" w:hAnsi="Calibri" w:cs="Calibri"/>
                <w:b/>
                <w:bCs/>
                <w:color w:val="000000"/>
                <w:lang w:eastAsia="en-CA" w:bidi="he-IL"/>
              </w:rPr>
            </w:pPr>
            <w:r w:rsidRPr="00F0381C">
              <w:rPr>
                <w:rFonts w:ascii="Calibri" w:eastAsia="Times New Roman" w:hAnsi="Calibri" w:cs="Calibri"/>
                <w:b/>
                <w:bCs/>
                <w:color w:val="000000"/>
                <w:lang w:eastAsia="en-CA" w:bidi="he-IL"/>
              </w:rPr>
              <w:t>in years</w:t>
            </w:r>
          </w:p>
        </w:tc>
        <w:tc>
          <w:tcPr>
            <w:tcW w:w="2289" w:type="dxa"/>
            <w:shd w:val="clear" w:color="auto" w:fill="auto"/>
            <w:noWrap/>
            <w:vAlign w:val="bottom"/>
            <w:hideMark/>
          </w:tcPr>
          <w:p w14:paraId="50E152DF" w14:textId="77777777" w:rsidR="00433ED1" w:rsidRPr="00F0381C" w:rsidRDefault="00433ED1" w:rsidP="00124836">
            <w:pPr>
              <w:spacing w:after="0" w:line="240" w:lineRule="auto"/>
              <w:jc w:val="right"/>
              <w:rPr>
                <w:rFonts w:ascii="Calibri" w:eastAsia="Times New Roman" w:hAnsi="Calibri" w:cs="Calibri"/>
                <w:b/>
                <w:bCs/>
                <w:color w:val="000000"/>
                <w:lang w:eastAsia="en-CA" w:bidi="he-IL"/>
              </w:rPr>
            </w:pPr>
            <w:r w:rsidRPr="00F0381C">
              <w:rPr>
                <w:rFonts w:ascii="Calibri" w:eastAsia="Times New Roman" w:hAnsi="Calibri" w:cs="Calibri"/>
                <w:b/>
                <w:bCs/>
                <w:color w:val="000000"/>
                <w:lang w:eastAsia="en-CA" w:bidi="he-IL"/>
              </w:rPr>
              <w:t>in months</w:t>
            </w:r>
          </w:p>
        </w:tc>
      </w:tr>
      <w:tr w:rsidR="00433ED1" w:rsidRPr="00F0381C" w14:paraId="6F1A2D0B" w14:textId="77777777" w:rsidTr="00124836">
        <w:trPr>
          <w:trHeight w:val="300"/>
        </w:trPr>
        <w:tc>
          <w:tcPr>
            <w:tcW w:w="2185" w:type="dxa"/>
            <w:gridSpan w:val="2"/>
            <w:shd w:val="clear" w:color="auto" w:fill="auto"/>
            <w:noWrap/>
            <w:vAlign w:val="bottom"/>
            <w:hideMark/>
          </w:tcPr>
          <w:p w14:paraId="60BE5BEB"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1993/1994</w:t>
            </w:r>
          </w:p>
        </w:tc>
        <w:tc>
          <w:tcPr>
            <w:tcW w:w="1501" w:type="dxa"/>
            <w:shd w:val="clear" w:color="auto" w:fill="auto"/>
            <w:noWrap/>
            <w:vAlign w:val="bottom"/>
            <w:hideMark/>
          </w:tcPr>
          <w:p w14:paraId="01D933B2"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3.94</w:t>
            </w:r>
          </w:p>
        </w:tc>
        <w:tc>
          <w:tcPr>
            <w:tcW w:w="1879" w:type="dxa"/>
            <w:shd w:val="clear" w:color="auto" w:fill="auto"/>
            <w:noWrap/>
            <w:vAlign w:val="bottom"/>
            <w:hideMark/>
          </w:tcPr>
          <w:p w14:paraId="04A0E7AB"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47.25</w:t>
            </w:r>
          </w:p>
        </w:tc>
        <w:tc>
          <w:tcPr>
            <w:tcW w:w="1785" w:type="dxa"/>
            <w:shd w:val="clear" w:color="auto" w:fill="auto"/>
            <w:noWrap/>
            <w:vAlign w:val="bottom"/>
            <w:hideMark/>
          </w:tcPr>
          <w:p w14:paraId="2BE440D9"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1.31</w:t>
            </w:r>
          </w:p>
        </w:tc>
        <w:tc>
          <w:tcPr>
            <w:tcW w:w="2289" w:type="dxa"/>
            <w:shd w:val="clear" w:color="auto" w:fill="auto"/>
            <w:noWrap/>
            <w:vAlign w:val="bottom"/>
            <w:hideMark/>
          </w:tcPr>
          <w:p w14:paraId="6E98985D"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15.75</w:t>
            </w:r>
          </w:p>
        </w:tc>
      </w:tr>
      <w:tr w:rsidR="00433ED1" w:rsidRPr="00F0381C" w14:paraId="0F82661C" w14:textId="77777777" w:rsidTr="00124836">
        <w:trPr>
          <w:trHeight w:val="300"/>
        </w:trPr>
        <w:tc>
          <w:tcPr>
            <w:tcW w:w="2185" w:type="dxa"/>
            <w:gridSpan w:val="2"/>
            <w:shd w:val="clear" w:color="auto" w:fill="auto"/>
            <w:noWrap/>
            <w:vAlign w:val="bottom"/>
            <w:hideMark/>
          </w:tcPr>
          <w:p w14:paraId="5A3EEDF7"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2005/2006</w:t>
            </w:r>
          </w:p>
        </w:tc>
        <w:tc>
          <w:tcPr>
            <w:tcW w:w="1501" w:type="dxa"/>
            <w:shd w:val="clear" w:color="auto" w:fill="auto"/>
            <w:noWrap/>
            <w:vAlign w:val="bottom"/>
            <w:hideMark/>
          </w:tcPr>
          <w:p w14:paraId="3B3BF705"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3.83</w:t>
            </w:r>
          </w:p>
        </w:tc>
        <w:tc>
          <w:tcPr>
            <w:tcW w:w="1879" w:type="dxa"/>
            <w:shd w:val="clear" w:color="auto" w:fill="auto"/>
            <w:noWrap/>
            <w:vAlign w:val="bottom"/>
            <w:hideMark/>
          </w:tcPr>
          <w:p w14:paraId="06804FF0"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45.96</w:t>
            </w:r>
          </w:p>
        </w:tc>
        <w:tc>
          <w:tcPr>
            <w:tcW w:w="1785" w:type="dxa"/>
            <w:shd w:val="clear" w:color="auto" w:fill="auto"/>
            <w:noWrap/>
            <w:vAlign w:val="bottom"/>
            <w:hideMark/>
          </w:tcPr>
          <w:p w14:paraId="03876ADB"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1.28</w:t>
            </w:r>
          </w:p>
        </w:tc>
        <w:tc>
          <w:tcPr>
            <w:tcW w:w="2289" w:type="dxa"/>
            <w:shd w:val="clear" w:color="auto" w:fill="auto"/>
            <w:noWrap/>
            <w:vAlign w:val="bottom"/>
            <w:hideMark/>
          </w:tcPr>
          <w:p w14:paraId="7D1AFDAA"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15.32</w:t>
            </w:r>
          </w:p>
        </w:tc>
      </w:tr>
      <w:tr w:rsidR="00433ED1" w:rsidRPr="00F0381C" w14:paraId="0D4B97DA" w14:textId="77777777" w:rsidTr="00124836">
        <w:trPr>
          <w:trHeight w:val="300"/>
        </w:trPr>
        <w:tc>
          <w:tcPr>
            <w:tcW w:w="2185" w:type="dxa"/>
            <w:gridSpan w:val="2"/>
            <w:shd w:val="clear" w:color="auto" w:fill="auto"/>
            <w:noWrap/>
            <w:vAlign w:val="bottom"/>
            <w:hideMark/>
          </w:tcPr>
          <w:p w14:paraId="189403AF"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2006/2007</w:t>
            </w:r>
          </w:p>
        </w:tc>
        <w:tc>
          <w:tcPr>
            <w:tcW w:w="1501" w:type="dxa"/>
            <w:shd w:val="clear" w:color="auto" w:fill="auto"/>
            <w:noWrap/>
            <w:vAlign w:val="bottom"/>
            <w:hideMark/>
          </w:tcPr>
          <w:p w14:paraId="015E1D4E"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4.25</w:t>
            </w:r>
          </w:p>
        </w:tc>
        <w:tc>
          <w:tcPr>
            <w:tcW w:w="1879" w:type="dxa"/>
            <w:shd w:val="clear" w:color="auto" w:fill="auto"/>
            <w:noWrap/>
            <w:vAlign w:val="bottom"/>
            <w:hideMark/>
          </w:tcPr>
          <w:p w14:paraId="1296ECD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51</w:t>
            </w:r>
          </w:p>
        </w:tc>
        <w:tc>
          <w:tcPr>
            <w:tcW w:w="1785" w:type="dxa"/>
            <w:shd w:val="clear" w:color="auto" w:fill="auto"/>
            <w:noWrap/>
            <w:vAlign w:val="bottom"/>
            <w:hideMark/>
          </w:tcPr>
          <w:p w14:paraId="4307B93C"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1.42</w:t>
            </w:r>
          </w:p>
        </w:tc>
        <w:tc>
          <w:tcPr>
            <w:tcW w:w="2289" w:type="dxa"/>
            <w:shd w:val="clear" w:color="auto" w:fill="auto"/>
            <w:noWrap/>
            <w:vAlign w:val="bottom"/>
            <w:hideMark/>
          </w:tcPr>
          <w:p w14:paraId="1A5A17B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17</w:t>
            </w:r>
          </w:p>
        </w:tc>
      </w:tr>
      <w:tr w:rsidR="00433ED1" w:rsidRPr="00F0381C" w14:paraId="76CC0602" w14:textId="77777777" w:rsidTr="00124836">
        <w:trPr>
          <w:trHeight w:val="300"/>
        </w:trPr>
        <w:tc>
          <w:tcPr>
            <w:tcW w:w="2185" w:type="dxa"/>
            <w:gridSpan w:val="2"/>
            <w:shd w:val="clear" w:color="auto" w:fill="auto"/>
            <w:noWrap/>
            <w:vAlign w:val="bottom"/>
            <w:hideMark/>
          </w:tcPr>
          <w:p w14:paraId="280D42AA"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2007/2008</w:t>
            </w:r>
          </w:p>
        </w:tc>
        <w:tc>
          <w:tcPr>
            <w:tcW w:w="1501" w:type="dxa"/>
            <w:shd w:val="clear" w:color="auto" w:fill="auto"/>
            <w:noWrap/>
            <w:vAlign w:val="bottom"/>
            <w:hideMark/>
          </w:tcPr>
          <w:p w14:paraId="1FC33DA4"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4.23</w:t>
            </w:r>
          </w:p>
        </w:tc>
        <w:tc>
          <w:tcPr>
            <w:tcW w:w="1879" w:type="dxa"/>
            <w:shd w:val="clear" w:color="auto" w:fill="auto"/>
            <w:noWrap/>
            <w:vAlign w:val="bottom"/>
            <w:hideMark/>
          </w:tcPr>
          <w:p w14:paraId="202073CD"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50.76</w:t>
            </w:r>
          </w:p>
        </w:tc>
        <w:tc>
          <w:tcPr>
            <w:tcW w:w="1785" w:type="dxa"/>
            <w:shd w:val="clear" w:color="auto" w:fill="auto"/>
            <w:noWrap/>
            <w:vAlign w:val="bottom"/>
            <w:hideMark/>
          </w:tcPr>
          <w:p w14:paraId="1807544B"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1.41</w:t>
            </w:r>
          </w:p>
        </w:tc>
        <w:tc>
          <w:tcPr>
            <w:tcW w:w="2289" w:type="dxa"/>
            <w:shd w:val="clear" w:color="auto" w:fill="auto"/>
            <w:noWrap/>
            <w:vAlign w:val="bottom"/>
            <w:hideMark/>
          </w:tcPr>
          <w:p w14:paraId="6C398C66"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16.92</w:t>
            </w:r>
          </w:p>
        </w:tc>
      </w:tr>
      <w:tr w:rsidR="00433ED1" w:rsidRPr="00F0381C" w14:paraId="31F58856" w14:textId="77777777" w:rsidTr="00124836">
        <w:trPr>
          <w:trHeight w:val="300"/>
        </w:trPr>
        <w:tc>
          <w:tcPr>
            <w:tcW w:w="2185" w:type="dxa"/>
            <w:gridSpan w:val="2"/>
            <w:shd w:val="clear" w:color="auto" w:fill="auto"/>
            <w:noWrap/>
            <w:vAlign w:val="bottom"/>
            <w:hideMark/>
          </w:tcPr>
          <w:p w14:paraId="0C0F7CBB"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2008/2009</w:t>
            </w:r>
          </w:p>
        </w:tc>
        <w:tc>
          <w:tcPr>
            <w:tcW w:w="1501" w:type="dxa"/>
            <w:shd w:val="clear" w:color="auto" w:fill="auto"/>
            <w:noWrap/>
            <w:vAlign w:val="bottom"/>
            <w:hideMark/>
          </w:tcPr>
          <w:p w14:paraId="4930CB1B"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3.67</w:t>
            </w:r>
          </w:p>
        </w:tc>
        <w:tc>
          <w:tcPr>
            <w:tcW w:w="1879" w:type="dxa"/>
            <w:shd w:val="clear" w:color="auto" w:fill="auto"/>
            <w:noWrap/>
            <w:vAlign w:val="bottom"/>
            <w:hideMark/>
          </w:tcPr>
          <w:p w14:paraId="6FEC94FC"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44.04</w:t>
            </w:r>
          </w:p>
        </w:tc>
        <w:tc>
          <w:tcPr>
            <w:tcW w:w="1785" w:type="dxa"/>
            <w:shd w:val="clear" w:color="auto" w:fill="auto"/>
            <w:noWrap/>
            <w:vAlign w:val="bottom"/>
            <w:hideMark/>
          </w:tcPr>
          <w:p w14:paraId="621C810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1.22</w:t>
            </w:r>
          </w:p>
        </w:tc>
        <w:tc>
          <w:tcPr>
            <w:tcW w:w="2289" w:type="dxa"/>
            <w:shd w:val="clear" w:color="auto" w:fill="auto"/>
            <w:noWrap/>
            <w:vAlign w:val="bottom"/>
            <w:hideMark/>
          </w:tcPr>
          <w:p w14:paraId="7A8DEE22"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14.68</w:t>
            </w:r>
          </w:p>
        </w:tc>
      </w:tr>
      <w:tr w:rsidR="00433ED1" w:rsidRPr="00F0381C" w14:paraId="60AD075E" w14:textId="77777777" w:rsidTr="00124836">
        <w:trPr>
          <w:trHeight w:val="300"/>
        </w:trPr>
        <w:tc>
          <w:tcPr>
            <w:tcW w:w="2185" w:type="dxa"/>
            <w:gridSpan w:val="2"/>
            <w:shd w:val="clear" w:color="auto" w:fill="auto"/>
            <w:noWrap/>
            <w:vAlign w:val="bottom"/>
            <w:hideMark/>
          </w:tcPr>
          <w:p w14:paraId="337C19FE"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2009/2010</w:t>
            </w:r>
          </w:p>
        </w:tc>
        <w:tc>
          <w:tcPr>
            <w:tcW w:w="1501" w:type="dxa"/>
            <w:shd w:val="clear" w:color="auto" w:fill="auto"/>
            <w:noWrap/>
            <w:vAlign w:val="bottom"/>
            <w:hideMark/>
          </w:tcPr>
          <w:p w14:paraId="3AFDFB7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4.4</w:t>
            </w:r>
          </w:p>
        </w:tc>
        <w:tc>
          <w:tcPr>
            <w:tcW w:w="1879" w:type="dxa"/>
            <w:shd w:val="clear" w:color="auto" w:fill="auto"/>
            <w:noWrap/>
            <w:vAlign w:val="bottom"/>
            <w:hideMark/>
          </w:tcPr>
          <w:p w14:paraId="3CA3F38B"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52.8</w:t>
            </w:r>
          </w:p>
        </w:tc>
        <w:tc>
          <w:tcPr>
            <w:tcW w:w="1785" w:type="dxa"/>
            <w:shd w:val="clear" w:color="auto" w:fill="auto"/>
            <w:noWrap/>
            <w:vAlign w:val="bottom"/>
            <w:hideMark/>
          </w:tcPr>
          <w:p w14:paraId="78C2FEFF"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1.47</w:t>
            </w:r>
          </w:p>
        </w:tc>
        <w:tc>
          <w:tcPr>
            <w:tcW w:w="2289" w:type="dxa"/>
            <w:shd w:val="clear" w:color="auto" w:fill="auto"/>
            <w:noWrap/>
            <w:vAlign w:val="bottom"/>
            <w:hideMark/>
          </w:tcPr>
          <w:p w14:paraId="6BBD853B"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17.6</w:t>
            </w:r>
          </w:p>
        </w:tc>
      </w:tr>
      <w:tr w:rsidR="00433ED1" w:rsidRPr="00F0381C" w14:paraId="1ED86E91" w14:textId="77777777" w:rsidTr="00124836">
        <w:trPr>
          <w:trHeight w:val="300"/>
        </w:trPr>
        <w:tc>
          <w:tcPr>
            <w:tcW w:w="2185" w:type="dxa"/>
            <w:gridSpan w:val="2"/>
            <w:shd w:val="clear" w:color="auto" w:fill="auto"/>
            <w:noWrap/>
            <w:vAlign w:val="bottom"/>
            <w:hideMark/>
          </w:tcPr>
          <w:p w14:paraId="69008061"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2010/2011</w:t>
            </w:r>
          </w:p>
        </w:tc>
        <w:tc>
          <w:tcPr>
            <w:tcW w:w="1501" w:type="dxa"/>
            <w:shd w:val="clear" w:color="auto" w:fill="auto"/>
            <w:noWrap/>
            <w:vAlign w:val="bottom"/>
            <w:hideMark/>
          </w:tcPr>
          <w:p w14:paraId="534A0445"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4.14</w:t>
            </w:r>
          </w:p>
        </w:tc>
        <w:tc>
          <w:tcPr>
            <w:tcW w:w="1879" w:type="dxa"/>
            <w:shd w:val="clear" w:color="auto" w:fill="auto"/>
            <w:noWrap/>
            <w:vAlign w:val="bottom"/>
            <w:hideMark/>
          </w:tcPr>
          <w:p w14:paraId="5992AEA5"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49.68</w:t>
            </w:r>
          </w:p>
        </w:tc>
        <w:tc>
          <w:tcPr>
            <w:tcW w:w="1785" w:type="dxa"/>
            <w:shd w:val="clear" w:color="auto" w:fill="auto"/>
            <w:noWrap/>
            <w:vAlign w:val="bottom"/>
            <w:hideMark/>
          </w:tcPr>
          <w:p w14:paraId="6B42D923"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1.38</w:t>
            </w:r>
          </w:p>
        </w:tc>
        <w:tc>
          <w:tcPr>
            <w:tcW w:w="2289" w:type="dxa"/>
            <w:shd w:val="clear" w:color="auto" w:fill="auto"/>
            <w:noWrap/>
            <w:vAlign w:val="bottom"/>
            <w:hideMark/>
          </w:tcPr>
          <w:p w14:paraId="7E9114D0"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16.56</w:t>
            </w:r>
          </w:p>
        </w:tc>
      </w:tr>
      <w:tr w:rsidR="00433ED1" w:rsidRPr="00F0381C" w14:paraId="684C133A" w14:textId="77777777" w:rsidTr="00124836">
        <w:trPr>
          <w:trHeight w:val="300"/>
        </w:trPr>
        <w:tc>
          <w:tcPr>
            <w:tcW w:w="2185" w:type="dxa"/>
            <w:gridSpan w:val="2"/>
            <w:shd w:val="clear" w:color="auto" w:fill="auto"/>
            <w:noWrap/>
            <w:vAlign w:val="bottom"/>
            <w:hideMark/>
          </w:tcPr>
          <w:p w14:paraId="70168604"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2011/2012</w:t>
            </w:r>
          </w:p>
        </w:tc>
        <w:tc>
          <w:tcPr>
            <w:tcW w:w="1501" w:type="dxa"/>
            <w:shd w:val="clear" w:color="auto" w:fill="auto"/>
            <w:noWrap/>
            <w:vAlign w:val="bottom"/>
            <w:hideMark/>
          </w:tcPr>
          <w:p w14:paraId="2B204363"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4.3</w:t>
            </w:r>
          </w:p>
        </w:tc>
        <w:tc>
          <w:tcPr>
            <w:tcW w:w="1879" w:type="dxa"/>
            <w:shd w:val="clear" w:color="auto" w:fill="auto"/>
            <w:noWrap/>
            <w:vAlign w:val="bottom"/>
            <w:hideMark/>
          </w:tcPr>
          <w:p w14:paraId="0FC5F13A"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51.6</w:t>
            </w:r>
          </w:p>
        </w:tc>
        <w:tc>
          <w:tcPr>
            <w:tcW w:w="1785" w:type="dxa"/>
            <w:shd w:val="clear" w:color="auto" w:fill="auto"/>
            <w:noWrap/>
            <w:vAlign w:val="bottom"/>
            <w:hideMark/>
          </w:tcPr>
          <w:p w14:paraId="37C403C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1.43</w:t>
            </w:r>
          </w:p>
        </w:tc>
        <w:tc>
          <w:tcPr>
            <w:tcW w:w="2289" w:type="dxa"/>
            <w:shd w:val="clear" w:color="auto" w:fill="auto"/>
            <w:noWrap/>
            <w:vAlign w:val="bottom"/>
            <w:hideMark/>
          </w:tcPr>
          <w:p w14:paraId="75D0DA1A"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17.2</w:t>
            </w:r>
          </w:p>
        </w:tc>
      </w:tr>
      <w:tr w:rsidR="00433ED1" w:rsidRPr="00F0381C" w14:paraId="61EDEE57" w14:textId="77777777" w:rsidTr="00124836">
        <w:trPr>
          <w:trHeight w:val="300"/>
        </w:trPr>
        <w:tc>
          <w:tcPr>
            <w:tcW w:w="2185" w:type="dxa"/>
            <w:gridSpan w:val="2"/>
            <w:shd w:val="clear" w:color="auto" w:fill="auto"/>
            <w:noWrap/>
            <w:vAlign w:val="bottom"/>
            <w:hideMark/>
          </w:tcPr>
          <w:p w14:paraId="498A749B"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2012/2013</w:t>
            </w:r>
          </w:p>
        </w:tc>
        <w:tc>
          <w:tcPr>
            <w:tcW w:w="1501" w:type="dxa"/>
            <w:shd w:val="clear" w:color="auto" w:fill="auto"/>
            <w:noWrap/>
            <w:vAlign w:val="bottom"/>
            <w:hideMark/>
          </w:tcPr>
          <w:p w14:paraId="5FA844A9"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w:t>
            </w:r>
          </w:p>
        </w:tc>
        <w:tc>
          <w:tcPr>
            <w:tcW w:w="1879" w:type="dxa"/>
            <w:shd w:val="clear" w:color="auto" w:fill="auto"/>
            <w:noWrap/>
            <w:vAlign w:val="bottom"/>
            <w:hideMark/>
          </w:tcPr>
          <w:p w14:paraId="555EE5E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60</w:t>
            </w:r>
          </w:p>
        </w:tc>
        <w:tc>
          <w:tcPr>
            <w:tcW w:w="1785" w:type="dxa"/>
            <w:shd w:val="clear" w:color="auto" w:fill="auto"/>
            <w:noWrap/>
            <w:vAlign w:val="bottom"/>
            <w:hideMark/>
          </w:tcPr>
          <w:p w14:paraId="34A5C474"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1.67</w:t>
            </w:r>
          </w:p>
        </w:tc>
        <w:tc>
          <w:tcPr>
            <w:tcW w:w="2289" w:type="dxa"/>
            <w:shd w:val="clear" w:color="auto" w:fill="auto"/>
            <w:noWrap/>
            <w:vAlign w:val="bottom"/>
            <w:hideMark/>
          </w:tcPr>
          <w:p w14:paraId="566E5634"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w:t>
            </w:r>
          </w:p>
        </w:tc>
      </w:tr>
      <w:tr w:rsidR="00433ED1" w:rsidRPr="00F0381C" w14:paraId="4743DE57" w14:textId="77777777" w:rsidTr="00124836">
        <w:trPr>
          <w:trHeight w:val="300"/>
        </w:trPr>
        <w:tc>
          <w:tcPr>
            <w:tcW w:w="2185" w:type="dxa"/>
            <w:gridSpan w:val="2"/>
            <w:shd w:val="clear" w:color="auto" w:fill="auto"/>
            <w:noWrap/>
            <w:vAlign w:val="bottom"/>
            <w:hideMark/>
          </w:tcPr>
          <w:p w14:paraId="7FDD7D8E"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2013/2014</w:t>
            </w:r>
          </w:p>
        </w:tc>
        <w:tc>
          <w:tcPr>
            <w:tcW w:w="1501" w:type="dxa"/>
            <w:shd w:val="clear" w:color="auto" w:fill="auto"/>
            <w:noWrap/>
            <w:vAlign w:val="bottom"/>
            <w:hideMark/>
          </w:tcPr>
          <w:p w14:paraId="6F26BDC0"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4.33</w:t>
            </w:r>
          </w:p>
        </w:tc>
        <w:tc>
          <w:tcPr>
            <w:tcW w:w="1879" w:type="dxa"/>
            <w:shd w:val="clear" w:color="auto" w:fill="auto"/>
            <w:noWrap/>
            <w:vAlign w:val="bottom"/>
            <w:hideMark/>
          </w:tcPr>
          <w:p w14:paraId="3C4A50AF"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51.96</w:t>
            </w:r>
          </w:p>
        </w:tc>
        <w:tc>
          <w:tcPr>
            <w:tcW w:w="1785" w:type="dxa"/>
            <w:shd w:val="clear" w:color="auto" w:fill="auto"/>
            <w:noWrap/>
            <w:vAlign w:val="bottom"/>
            <w:hideMark/>
          </w:tcPr>
          <w:p w14:paraId="0A060CA3"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1.44</w:t>
            </w:r>
          </w:p>
        </w:tc>
        <w:tc>
          <w:tcPr>
            <w:tcW w:w="2289" w:type="dxa"/>
            <w:shd w:val="clear" w:color="auto" w:fill="auto"/>
            <w:noWrap/>
            <w:vAlign w:val="bottom"/>
            <w:hideMark/>
          </w:tcPr>
          <w:p w14:paraId="251F927F"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17.32</w:t>
            </w:r>
          </w:p>
        </w:tc>
      </w:tr>
      <w:tr w:rsidR="00433ED1" w:rsidRPr="00F0381C" w14:paraId="7DDE6B54" w14:textId="77777777" w:rsidTr="00124836">
        <w:trPr>
          <w:trHeight w:val="300"/>
        </w:trPr>
        <w:tc>
          <w:tcPr>
            <w:tcW w:w="2185" w:type="dxa"/>
            <w:gridSpan w:val="2"/>
            <w:shd w:val="clear" w:color="auto" w:fill="auto"/>
            <w:noWrap/>
            <w:vAlign w:val="bottom"/>
            <w:hideMark/>
          </w:tcPr>
          <w:p w14:paraId="11B57F08"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2014/2015</w:t>
            </w:r>
          </w:p>
        </w:tc>
        <w:tc>
          <w:tcPr>
            <w:tcW w:w="1501" w:type="dxa"/>
            <w:shd w:val="clear" w:color="auto" w:fill="auto"/>
            <w:noWrap/>
            <w:vAlign w:val="bottom"/>
            <w:hideMark/>
          </w:tcPr>
          <w:p w14:paraId="7AD71E0F"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4.53</w:t>
            </w:r>
          </w:p>
        </w:tc>
        <w:tc>
          <w:tcPr>
            <w:tcW w:w="1879" w:type="dxa"/>
            <w:shd w:val="clear" w:color="auto" w:fill="auto"/>
            <w:noWrap/>
            <w:vAlign w:val="bottom"/>
            <w:hideMark/>
          </w:tcPr>
          <w:p w14:paraId="29A92295"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54.36</w:t>
            </w:r>
          </w:p>
        </w:tc>
        <w:tc>
          <w:tcPr>
            <w:tcW w:w="1785" w:type="dxa"/>
            <w:shd w:val="clear" w:color="auto" w:fill="auto"/>
            <w:noWrap/>
            <w:vAlign w:val="bottom"/>
            <w:hideMark/>
          </w:tcPr>
          <w:p w14:paraId="58A06ECA"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1.51</w:t>
            </w:r>
          </w:p>
        </w:tc>
        <w:tc>
          <w:tcPr>
            <w:tcW w:w="2289" w:type="dxa"/>
            <w:shd w:val="clear" w:color="auto" w:fill="auto"/>
            <w:noWrap/>
            <w:vAlign w:val="bottom"/>
            <w:hideMark/>
          </w:tcPr>
          <w:p w14:paraId="1DC73239"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18.12</w:t>
            </w:r>
          </w:p>
        </w:tc>
      </w:tr>
      <w:tr w:rsidR="00433ED1" w:rsidRPr="00F0381C" w14:paraId="7103EB52" w14:textId="77777777" w:rsidTr="00124836">
        <w:trPr>
          <w:trHeight w:val="300"/>
        </w:trPr>
        <w:tc>
          <w:tcPr>
            <w:tcW w:w="2185" w:type="dxa"/>
            <w:gridSpan w:val="2"/>
            <w:shd w:val="clear" w:color="auto" w:fill="auto"/>
            <w:noWrap/>
            <w:vAlign w:val="bottom"/>
            <w:hideMark/>
          </w:tcPr>
          <w:p w14:paraId="58C85F50"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2015/2016</w:t>
            </w:r>
          </w:p>
        </w:tc>
        <w:tc>
          <w:tcPr>
            <w:tcW w:w="1501" w:type="dxa"/>
            <w:shd w:val="clear" w:color="auto" w:fill="auto"/>
            <w:noWrap/>
            <w:vAlign w:val="bottom"/>
            <w:hideMark/>
          </w:tcPr>
          <w:p w14:paraId="19FD6C30"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4.42</w:t>
            </w:r>
          </w:p>
        </w:tc>
        <w:tc>
          <w:tcPr>
            <w:tcW w:w="1879" w:type="dxa"/>
            <w:shd w:val="clear" w:color="auto" w:fill="auto"/>
            <w:noWrap/>
            <w:vAlign w:val="bottom"/>
            <w:hideMark/>
          </w:tcPr>
          <w:p w14:paraId="2A2C2509"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53.04</w:t>
            </w:r>
          </w:p>
        </w:tc>
        <w:tc>
          <w:tcPr>
            <w:tcW w:w="1785" w:type="dxa"/>
            <w:shd w:val="clear" w:color="auto" w:fill="auto"/>
            <w:noWrap/>
            <w:vAlign w:val="bottom"/>
            <w:hideMark/>
          </w:tcPr>
          <w:p w14:paraId="7A959B90"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1.47</w:t>
            </w:r>
          </w:p>
        </w:tc>
        <w:tc>
          <w:tcPr>
            <w:tcW w:w="2289" w:type="dxa"/>
            <w:shd w:val="clear" w:color="auto" w:fill="auto"/>
            <w:noWrap/>
            <w:vAlign w:val="bottom"/>
            <w:hideMark/>
          </w:tcPr>
          <w:p w14:paraId="587DE696"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17.68</w:t>
            </w:r>
          </w:p>
        </w:tc>
      </w:tr>
      <w:tr w:rsidR="00433ED1" w:rsidRPr="00F0381C" w14:paraId="6E3DF3D1" w14:textId="77777777" w:rsidTr="00124836">
        <w:trPr>
          <w:trHeight w:val="300"/>
        </w:trPr>
        <w:tc>
          <w:tcPr>
            <w:tcW w:w="2185" w:type="dxa"/>
            <w:gridSpan w:val="2"/>
            <w:shd w:val="clear" w:color="auto" w:fill="auto"/>
            <w:noWrap/>
            <w:vAlign w:val="bottom"/>
            <w:hideMark/>
          </w:tcPr>
          <w:p w14:paraId="3E679908"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2016/2017</w:t>
            </w:r>
          </w:p>
        </w:tc>
        <w:tc>
          <w:tcPr>
            <w:tcW w:w="1501" w:type="dxa"/>
            <w:shd w:val="clear" w:color="auto" w:fill="auto"/>
            <w:noWrap/>
            <w:vAlign w:val="bottom"/>
            <w:hideMark/>
          </w:tcPr>
          <w:p w14:paraId="2766A5A5"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4.31</w:t>
            </w:r>
          </w:p>
        </w:tc>
        <w:tc>
          <w:tcPr>
            <w:tcW w:w="1879" w:type="dxa"/>
            <w:shd w:val="clear" w:color="auto" w:fill="auto"/>
            <w:noWrap/>
            <w:vAlign w:val="bottom"/>
            <w:hideMark/>
          </w:tcPr>
          <w:p w14:paraId="27ED6756"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51.72</w:t>
            </w:r>
          </w:p>
        </w:tc>
        <w:tc>
          <w:tcPr>
            <w:tcW w:w="1785" w:type="dxa"/>
            <w:shd w:val="clear" w:color="auto" w:fill="auto"/>
            <w:noWrap/>
            <w:vAlign w:val="bottom"/>
            <w:hideMark/>
          </w:tcPr>
          <w:p w14:paraId="59A21127"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1.44</w:t>
            </w:r>
          </w:p>
        </w:tc>
        <w:tc>
          <w:tcPr>
            <w:tcW w:w="2289" w:type="dxa"/>
            <w:shd w:val="clear" w:color="auto" w:fill="auto"/>
            <w:noWrap/>
            <w:vAlign w:val="bottom"/>
            <w:hideMark/>
          </w:tcPr>
          <w:p w14:paraId="3978E6E0"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17.24</w:t>
            </w:r>
          </w:p>
        </w:tc>
      </w:tr>
      <w:tr w:rsidR="00433ED1" w:rsidRPr="00F0381C" w14:paraId="075E922F" w14:textId="77777777" w:rsidTr="00124836">
        <w:trPr>
          <w:trHeight w:val="300"/>
        </w:trPr>
        <w:tc>
          <w:tcPr>
            <w:tcW w:w="2185" w:type="dxa"/>
            <w:gridSpan w:val="2"/>
            <w:shd w:val="clear" w:color="auto" w:fill="auto"/>
            <w:noWrap/>
            <w:vAlign w:val="bottom"/>
            <w:hideMark/>
          </w:tcPr>
          <w:p w14:paraId="59BF8DF6"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2017/2018</w:t>
            </w:r>
          </w:p>
        </w:tc>
        <w:tc>
          <w:tcPr>
            <w:tcW w:w="1501" w:type="dxa"/>
            <w:shd w:val="clear" w:color="auto" w:fill="auto"/>
            <w:noWrap/>
            <w:vAlign w:val="bottom"/>
            <w:hideMark/>
          </w:tcPr>
          <w:p w14:paraId="24B60C15"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4.68</w:t>
            </w:r>
          </w:p>
        </w:tc>
        <w:tc>
          <w:tcPr>
            <w:tcW w:w="1879" w:type="dxa"/>
            <w:shd w:val="clear" w:color="auto" w:fill="auto"/>
            <w:noWrap/>
            <w:vAlign w:val="bottom"/>
            <w:hideMark/>
          </w:tcPr>
          <w:p w14:paraId="76FA42D0"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56.16</w:t>
            </w:r>
          </w:p>
        </w:tc>
        <w:tc>
          <w:tcPr>
            <w:tcW w:w="1785" w:type="dxa"/>
            <w:shd w:val="clear" w:color="auto" w:fill="auto"/>
            <w:noWrap/>
            <w:vAlign w:val="bottom"/>
            <w:hideMark/>
          </w:tcPr>
          <w:p w14:paraId="79E226D0"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1.56</w:t>
            </w:r>
          </w:p>
        </w:tc>
        <w:tc>
          <w:tcPr>
            <w:tcW w:w="2289" w:type="dxa"/>
            <w:shd w:val="clear" w:color="auto" w:fill="auto"/>
            <w:noWrap/>
            <w:vAlign w:val="bottom"/>
            <w:hideMark/>
          </w:tcPr>
          <w:p w14:paraId="73F7E023"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18.72</w:t>
            </w:r>
          </w:p>
        </w:tc>
      </w:tr>
      <w:tr w:rsidR="00433ED1" w:rsidRPr="00F0381C" w14:paraId="25E525D8" w14:textId="77777777" w:rsidTr="00124836">
        <w:trPr>
          <w:trHeight w:val="300"/>
        </w:trPr>
        <w:tc>
          <w:tcPr>
            <w:tcW w:w="2185" w:type="dxa"/>
            <w:gridSpan w:val="2"/>
            <w:shd w:val="clear" w:color="auto" w:fill="auto"/>
            <w:noWrap/>
            <w:vAlign w:val="bottom"/>
            <w:hideMark/>
          </w:tcPr>
          <w:p w14:paraId="521AC51A"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p>
        </w:tc>
        <w:tc>
          <w:tcPr>
            <w:tcW w:w="1501" w:type="dxa"/>
            <w:shd w:val="clear" w:color="auto" w:fill="auto"/>
            <w:noWrap/>
            <w:vAlign w:val="bottom"/>
            <w:hideMark/>
          </w:tcPr>
          <w:p w14:paraId="680860D7" w14:textId="77777777" w:rsidR="00433ED1" w:rsidRPr="00F0381C" w:rsidRDefault="00433ED1" w:rsidP="00124836">
            <w:pPr>
              <w:spacing w:after="0" w:line="240" w:lineRule="auto"/>
              <w:rPr>
                <w:rFonts w:ascii="Times New Roman" w:eastAsia="Times New Roman" w:hAnsi="Times New Roman" w:cs="Times New Roman"/>
                <w:sz w:val="20"/>
                <w:szCs w:val="20"/>
                <w:lang w:eastAsia="en-CA" w:bidi="he-IL"/>
              </w:rPr>
            </w:pPr>
          </w:p>
        </w:tc>
        <w:tc>
          <w:tcPr>
            <w:tcW w:w="1879" w:type="dxa"/>
            <w:shd w:val="clear" w:color="auto" w:fill="auto"/>
            <w:noWrap/>
            <w:vAlign w:val="bottom"/>
            <w:hideMark/>
          </w:tcPr>
          <w:p w14:paraId="2478159D" w14:textId="77777777" w:rsidR="00433ED1" w:rsidRPr="00F0381C" w:rsidRDefault="00433ED1" w:rsidP="00124836">
            <w:pPr>
              <w:spacing w:after="0" w:line="240" w:lineRule="auto"/>
              <w:jc w:val="right"/>
              <w:rPr>
                <w:rFonts w:ascii="Times New Roman" w:eastAsia="Times New Roman" w:hAnsi="Times New Roman" w:cs="Times New Roman"/>
                <w:sz w:val="20"/>
                <w:szCs w:val="20"/>
                <w:lang w:eastAsia="en-CA" w:bidi="he-IL"/>
              </w:rPr>
            </w:pPr>
          </w:p>
        </w:tc>
        <w:tc>
          <w:tcPr>
            <w:tcW w:w="1785" w:type="dxa"/>
            <w:shd w:val="clear" w:color="auto" w:fill="auto"/>
            <w:noWrap/>
            <w:vAlign w:val="bottom"/>
            <w:hideMark/>
          </w:tcPr>
          <w:p w14:paraId="2DE1E507" w14:textId="77777777" w:rsidR="00433ED1" w:rsidRPr="00F0381C" w:rsidRDefault="00433ED1" w:rsidP="00124836">
            <w:pPr>
              <w:spacing w:after="0" w:line="240" w:lineRule="auto"/>
              <w:rPr>
                <w:rFonts w:ascii="Times New Roman" w:eastAsia="Times New Roman" w:hAnsi="Times New Roman" w:cs="Times New Roman"/>
                <w:sz w:val="20"/>
                <w:szCs w:val="20"/>
                <w:lang w:eastAsia="en-CA" w:bidi="he-IL"/>
              </w:rPr>
            </w:pPr>
          </w:p>
        </w:tc>
        <w:tc>
          <w:tcPr>
            <w:tcW w:w="2289" w:type="dxa"/>
            <w:shd w:val="clear" w:color="auto" w:fill="auto"/>
            <w:noWrap/>
            <w:vAlign w:val="bottom"/>
            <w:hideMark/>
          </w:tcPr>
          <w:p w14:paraId="4E1C11D6" w14:textId="77777777" w:rsidR="00433ED1" w:rsidRPr="00F0381C" w:rsidRDefault="00433ED1" w:rsidP="00124836">
            <w:pPr>
              <w:spacing w:after="0" w:line="240" w:lineRule="auto"/>
              <w:rPr>
                <w:rFonts w:ascii="Times New Roman" w:eastAsia="Times New Roman" w:hAnsi="Times New Roman" w:cs="Times New Roman"/>
                <w:sz w:val="20"/>
                <w:szCs w:val="20"/>
                <w:lang w:eastAsia="en-CA" w:bidi="he-IL"/>
              </w:rPr>
            </w:pPr>
          </w:p>
        </w:tc>
      </w:tr>
      <w:tr w:rsidR="00433ED1" w:rsidRPr="00F0381C" w14:paraId="1DED5A23" w14:textId="77777777" w:rsidTr="00124836">
        <w:trPr>
          <w:trHeight w:val="300"/>
        </w:trPr>
        <w:tc>
          <w:tcPr>
            <w:tcW w:w="2185" w:type="dxa"/>
            <w:gridSpan w:val="2"/>
            <w:shd w:val="clear" w:color="auto" w:fill="auto"/>
            <w:noWrap/>
            <w:vAlign w:val="bottom"/>
            <w:hideMark/>
          </w:tcPr>
          <w:p w14:paraId="62E9A6E9"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Total Average</w:t>
            </w:r>
          </w:p>
        </w:tc>
        <w:tc>
          <w:tcPr>
            <w:tcW w:w="1501" w:type="dxa"/>
            <w:shd w:val="clear" w:color="auto" w:fill="auto"/>
            <w:noWrap/>
            <w:vAlign w:val="bottom"/>
            <w:hideMark/>
          </w:tcPr>
          <w:p w14:paraId="38B51183"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4.29</w:t>
            </w:r>
          </w:p>
        </w:tc>
        <w:tc>
          <w:tcPr>
            <w:tcW w:w="1879" w:type="dxa"/>
            <w:shd w:val="clear" w:color="auto" w:fill="auto"/>
            <w:noWrap/>
            <w:vAlign w:val="bottom"/>
            <w:hideMark/>
          </w:tcPr>
          <w:p w14:paraId="156D9267"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51.45</w:t>
            </w:r>
          </w:p>
        </w:tc>
        <w:tc>
          <w:tcPr>
            <w:tcW w:w="1785" w:type="dxa"/>
            <w:shd w:val="clear" w:color="auto" w:fill="auto"/>
            <w:noWrap/>
            <w:vAlign w:val="bottom"/>
            <w:hideMark/>
          </w:tcPr>
          <w:p w14:paraId="27963BA8"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1.43</w:t>
            </w:r>
          </w:p>
        </w:tc>
        <w:tc>
          <w:tcPr>
            <w:tcW w:w="2289" w:type="dxa"/>
            <w:shd w:val="clear" w:color="auto" w:fill="auto"/>
            <w:noWrap/>
            <w:vAlign w:val="bottom"/>
            <w:hideMark/>
          </w:tcPr>
          <w:p w14:paraId="497B6563"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17.15</w:t>
            </w:r>
          </w:p>
        </w:tc>
      </w:tr>
      <w:tr w:rsidR="00433ED1" w:rsidRPr="00F0381C" w14:paraId="0DBE7883" w14:textId="77777777" w:rsidTr="00124836">
        <w:trPr>
          <w:trHeight w:val="300"/>
        </w:trPr>
        <w:tc>
          <w:tcPr>
            <w:tcW w:w="2185" w:type="dxa"/>
            <w:gridSpan w:val="2"/>
            <w:shd w:val="clear" w:color="auto" w:fill="auto"/>
            <w:noWrap/>
            <w:vAlign w:val="bottom"/>
            <w:hideMark/>
          </w:tcPr>
          <w:p w14:paraId="35A7BC05"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Lowest Year Average</w:t>
            </w:r>
          </w:p>
        </w:tc>
        <w:tc>
          <w:tcPr>
            <w:tcW w:w="1501" w:type="dxa"/>
            <w:shd w:val="clear" w:color="auto" w:fill="auto"/>
            <w:noWrap/>
            <w:vAlign w:val="bottom"/>
            <w:hideMark/>
          </w:tcPr>
          <w:p w14:paraId="7EE4D458"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3.67</w:t>
            </w:r>
          </w:p>
        </w:tc>
        <w:tc>
          <w:tcPr>
            <w:tcW w:w="1879" w:type="dxa"/>
            <w:shd w:val="clear" w:color="auto" w:fill="auto"/>
            <w:noWrap/>
            <w:vAlign w:val="bottom"/>
            <w:hideMark/>
          </w:tcPr>
          <w:p w14:paraId="2BB32D94"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44.04</w:t>
            </w:r>
          </w:p>
        </w:tc>
        <w:tc>
          <w:tcPr>
            <w:tcW w:w="1785" w:type="dxa"/>
            <w:shd w:val="clear" w:color="auto" w:fill="auto"/>
            <w:noWrap/>
            <w:vAlign w:val="bottom"/>
            <w:hideMark/>
          </w:tcPr>
          <w:p w14:paraId="13E8591D"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1.22</w:t>
            </w:r>
          </w:p>
        </w:tc>
        <w:tc>
          <w:tcPr>
            <w:tcW w:w="2289" w:type="dxa"/>
            <w:shd w:val="clear" w:color="auto" w:fill="auto"/>
            <w:noWrap/>
            <w:vAlign w:val="bottom"/>
            <w:hideMark/>
          </w:tcPr>
          <w:p w14:paraId="53AF78EA"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14.68</w:t>
            </w:r>
          </w:p>
        </w:tc>
      </w:tr>
      <w:tr w:rsidR="00433ED1" w:rsidRPr="00F0381C" w14:paraId="5B4B8A1F" w14:textId="77777777" w:rsidTr="00124836">
        <w:trPr>
          <w:trHeight w:val="300"/>
        </w:trPr>
        <w:tc>
          <w:tcPr>
            <w:tcW w:w="2185" w:type="dxa"/>
            <w:gridSpan w:val="2"/>
            <w:shd w:val="clear" w:color="auto" w:fill="auto"/>
            <w:noWrap/>
            <w:vAlign w:val="bottom"/>
            <w:hideMark/>
          </w:tcPr>
          <w:p w14:paraId="5F21E259"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Highest Year Average</w:t>
            </w:r>
          </w:p>
        </w:tc>
        <w:tc>
          <w:tcPr>
            <w:tcW w:w="1501" w:type="dxa"/>
            <w:shd w:val="clear" w:color="auto" w:fill="auto"/>
            <w:noWrap/>
            <w:vAlign w:val="bottom"/>
            <w:hideMark/>
          </w:tcPr>
          <w:p w14:paraId="31F56958"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4.68</w:t>
            </w:r>
          </w:p>
        </w:tc>
        <w:tc>
          <w:tcPr>
            <w:tcW w:w="1879" w:type="dxa"/>
            <w:shd w:val="clear" w:color="auto" w:fill="auto"/>
            <w:noWrap/>
            <w:vAlign w:val="bottom"/>
            <w:hideMark/>
          </w:tcPr>
          <w:p w14:paraId="2ED715DC"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56.16</w:t>
            </w:r>
          </w:p>
        </w:tc>
        <w:tc>
          <w:tcPr>
            <w:tcW w:w="1785" w:type="dxa"/>
            <w:shd w:val="clear" w:color="auto" w:fill="auto"/>
            <w:noWrap/>
            <w:vAlign w:val="bottom"/>
            <w:hideMark/>
          </w:tcPr>
          <w:p w14:paraId="0C6E57F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1.56</w:t>
            </w:r>
          </w:p>
        </w:tc>
        <w:tc>
          <w:tcPr>
            <w:tcW w:w="2289" w:type="dxa"/>
            <w:shd w:val="clear" w:color="auto" w:fill="auto"/>
            <w:noWrap/>
            <w:vAlign w:val="bottom"/>
            <w:hideMark/>
          </w:tcPr>
          <w:p w14:paraId="003062D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18.72</w:t>
            </w:r>
          </w:p>
        </w:tc>
      </w:tr>
      <w:tr w:rsidR="00433ED1" w:rsidRPr="00F0381C" w14:paraId="4B6B5E61" w14:textId="77777777" w:rsidTr="00124836">
        <w:trPr>
          <w:trHeight w:val="300"/>
        </w:trPr>
        <w:tc>
          <w:tcPr>
            <w:tcW w:w="2185" w:type="dxa"/>
            <w:gridSpan w:val="2"/>
            <w:shd w:val="clear" w:color="auto" w:fill="auto"/>
            <w:noWrap/>
            <w:vAlign w:val="bottom"/>
            <w:hideMark/>
          </w:tcPr>
          <w:p w14:paraId="7BFEA8D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p>
        </w:tc>
        <w:tc>
          <w:tcPr>
            <w:tcW w:w="1501" w:type="dxa"/>
            <w:shd w:val="clear" w:color="auto" w:fill="auto"/>
            <w:noWrap/>
            <w:vAlign w:val="bottom"/>
            <w:hideMark/>
          </w:tcPr>
          <w:p w14:paraId="739F552E" w14:textId="77777777" w:rsidR="00433ED1" w:rsidRPr="00F0381C" w:rsidRDefault="00433ED1" w:rsidP="00124836">
            <w:pPr>
              <w:spacing w:after="0" w:line="240" w:lineRule="auto"/>
              <w:jc w:val="right"/>
              <w:rPr>
                <w:rFonts w:ascii="Times New Roman" w:eastAsia="Times New Roman" w:hAnsi="Times New Roman" w:cs="Times New Roman"/>
                <w:sz w:val="20"/>
                <w:szCs w:val="20"/>
                <w:lang w:eastAsia="en-CA" w:bidi="he-IL"/>
              </w:rPr>
            </w:pPr>
          </w:p>
        </w:tc>
        <w:tc>
          <w:tcPr>
            <w:tcW w:w="1879" w:type="dxa"/>
            <w:shd w:val="clear" w:color="auto" w:fill="auto"/>
            <w:noWrap/>
            <w:vAlign w:val="bottom"/>
            <w:hideMark/>
          </w:tcPr>
          <w:p w14:paraId="4293BE45" w14:textId="77777777" w:rsidR="00433ED1" w:rsidRPr="00F0381C" w:rsidRDefault="00433ED1" w:rsidP="00124836">
            <w:pPr>
              <w:spacing w:after="0" w:line="240" w:lineRule="auto"/>
              <w:jc w:val="right"/>
              <w:rPr>
                <w:rFonts w:ascii="Times New Roman" w:eastAsia="Times New Roman" w:hAnsi="Times New Roman" w:cs="Times New Roman"/>
                <w:sz w:val="20"/>
                <w:szCs w:val="20"/>
                <w:lang w:eastAsia="en-CA" w:bidi="he-IL"/>
              </w:rPr>
            </w:pPr>
          </w:p>
        </w:tc>
        <w:tc>
          <w:tcPr>
            <w:tcW w:w="1785" w:type="dxa"/>
            <w:shd w:val="clear" w:color="auto" w:fill="auto"/>
            <w:noWrap/>
            <w:vAlign w:val="bottom"/>
            <w:hideMark/>
          </w:tcPr>
          <w:p w14:paraId="38F740F2" w14:textId="77777777" w:rsidR="00433ED1" w:rsidRPr="00F0381C" w:rsidRDefault="00433ED1" w:rsidP="00124836">
            <w:pPr>
              <w:spacing w:after="0" w:line="240" w:lineRule="auto"/>
              <w:rPr>
                <w:rFonts w:ascii="Times New Roman" w:eastAsia="Times New Roman" w:hAnsi="Times New Roman" w:cs="Times New Roman"/>
                <w:sz w:val="20"/>
                <w:szCs w:val="20"/>
                <w:lang w:eastAsia="en-CA" w:bidi="he-IL"/>
              </w:rPr>
            </w:pPr>
          </w:p>
        </w:tc>
        <w:tc>
          <w:tcPr>
            <w:tcW w:w="2289" w:type="dxa"/>
            <w:shd w:val="clear" w:color="auto" w:fill="auto"/>
            <w:noWrap/>
            <w:vAlign w:val="bottom"/>
            <w:hideMark/>
          </w:tcPr>
          <w:p w14:paraId="008362A1" w14:textId="77777777" w:rsidR="00433ED1" w:rsidRPr="00F0381C" w:rsidRDefault="00433ED1" w:rsidP="00124836">
            <w:pPr>
              <w:spacing w:after="0" w:line="240" w:lineRule="auto"/>
              <w:rPr>
                <w:rFonts w:ascii="Times New Roman" w:eastAsia="Times New Roman" w:hAnsi="Times New Roman" w:cs="Times New Roman"/>
                <w:sz w:val="20"/>
                <w:szCs w:val="20"/>
                <w:lang w:eastAsia="en-CA" w:bidi="he-IL"/>
              </w:rPr>
            </w:pPr>
          </w:p>
        </w:tc>
      </w:tr>
      <w:tr w:rsidR="00433ED1" w:rsidRPr="00F0381C" w14:paraId="43D9AD1A" w14:textId="77777777" w:rsidTr="00124836">
        <w:trPr>
          <w:trHeight w:val="300"/>
        </w:trPr>
        <w:tc>
          <w:tcPr>
            <w:tcW w:w="2185" w:type="dxa"/>
            <w:gridSpan w:val="2"/>
            <w:shd w:val="clear" w:color="auto" w:fill="auto"/>
            <w:noWrap/>
            <w:vAlign w:val="bottom"/>
            <w:hideMark/>
          </w:tcPr>
          <w:p w14:paraId="7110894D"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Average Before 2005</w:t>
            </w:r>
          </w:p>
        </w:tc>
        <w:tc>
          <w:tcPr>
            <w:tcW w:w="1501" w:type="dxa"/>
            <w:shd w:val="clear" w:color="auto" w:fill="auto"/>
            <w:noWrap/>
            <w:vAlign w:val="bottom"/>
            <w:hideMark/>
          </w:tcPr>
          <w:p w14:paraId="22704104"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3.94</w:t>
            </w:r>
          </w:p>
        </w:tc>
        <w:tc>
          <w:tcPr>
            <w:tcW w:w="1879" w:type="dxa"/>
            <w:shd w:val="clear" w:color="auto" w:fill="auto"/>
            <w:noWrap/>
            <w:vAlign w:val="bottom"/>
            <w:hideMark/>
          </w:tcPr>
          <w:p w14:paraId="477AFB9D"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47.25</w:t>
            </w:r>
          </w:p>
        </w:tc>
        <w:tc>
          <w:tcPr>
            <w:tcW w:w="1785" w:type="dxa"/>
            <w:shd w:val="clear" w:color="auto" w:fill="auto"/>
            <w:noWrap/>
            <w:vAlign w:val="bottom"/>
            <w:hideMark/>
          </w:tcPr>
          <w:p w14:paraId="5413829C"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1.31</w:t>
            </w:r>
          </w:p>
        </w:tc>
        <w:tc>
          <w:tcPr>
            <w:tcW w:w="2289" w:type="dxa"/>
            <w:shd w:val="clear" w:color="auto" w:fill="auto"/>
            <w:noWrap/>
            <w:vAlign w:val="bottom"/>
            <w:hideMark/>
          </w:tcPr>
          <w:p w14:paraId="0B868CF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15.75</w:t>
            </w:r>
          </w:p>
        </w:tc>
      </w:tr>
      <w:tr w:rsidR="00433ED1" w:rsidRPr="00F0381C" w14:paraId="0AA8C7FA" w14:textId="77777777" w:rsidTr="00124836">
        <w:trPr>
          <w:trHeight w:val="300"/>
        </w:trPr>
        <w:tc>
          <w:tcPr>
            <w:tcW w:w="2185" w:type="dxa"/>
            <w:gridSpan w:val="2"/>
            <w:shd w:val="clear" w:color="auto" w:fill="auto"/>
            <w:noWrap/>
            <w:vAlign w:val="bottom"/>
            <w:hideMark/>
          </w:tcPr>
          <w:p w14:paraId="10D29717"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Average Since 2005</w:t>
            </w:r>
          </w:p>
        </w:tc>
        <w:tc>
          <w:tcPr>
            <w:tcW w:w="1501" w:type="dxa"/>
            <w:shd w:val="clear" w:color="auto" w:fill="auto"/>
            <w:noWrap/>
            <w:vAlign w:val="bottom"/>
            <w:hideMark/>
          </w:tcPr>
          <w:p w14:paraId="79FAFC42"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4.31</w:t>
            </w:r>
          </w:p>
        </w:tc>
        <w:tc>
          <w:tcPr>
            <w:tcW w:w="1879" w:type="dxa"/>
            <w:shd w:val="clear" w:color="auto" w:fill="auto"/>
            <w:noWrap/>
            <w:vAlign w:val="bottom"/>
            <w:hideMark/>
          </w:tcPr>
          <w:p w14:paraId="2CAC64F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51.78</w:t>
            </w:r>
          </w:p>
        </w:tc>
        <w:tc>
          <w:tcPr>
            <w:tcW w:w="1785" w:type="dxa"/>
            <w:shd w:val="clear" w:color="auto" w:fill="auto"/>
            <w:noWrap/>
            <w:vAlign w:val="bottom"/>
            <w:hideMark/>
          </w:tcPr>
          <w:p w14:paraId="6CA939DB"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1.44</w:t>
            </w:r>
          </w:p>
        </w:tc>
        <w:tc>
          <w:tcPr>
            <w:tcW w:w="2289" w:type="dxa"/>
            <w:shd w:val="clear" w:color="auto" w:fill="auto"/>
            <w:noWrap/>
            <w:vAlign w:val="bottom"/>
            <w:hideMark/>
          </w:tcPr>
          <w:p w14:paraId="331D6B43"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17.26</w:t>
            </w:r>
          </w:p>
        </w:tc>
      </w:tr>
      <w:tr w:rsidR="00433ED1" w:rsidRPr="00F0381C" w14:paraId="28F981A0" w14:textId="77777777" w:rsidTr="00124836">
        <w:trPr>
          <w:trHeight w:val="300"/>
        </w:trPr>
        <w:tc>
          <w:tcPr>
            <w:tcW w:w="2185" w:type="dxa"/>
            <w:gridSpan w:val="2"/>
            <w:shd w:val="clear" w:color="auto" w:fill="auto"/>
            <w:noWrap/>
            <w:vAlign w:val="bottom"/>
            <w:hideMark/>
          </w:tcPr>
          <w:p w14:paraId="080C851C"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Difference</w:t>
            </w:r>
          </w:p>
        </w:tc>
        <w:tc>
          <w:tcPr>
            <w:tcW w:w="1501" w:type="dxa"/>
            <w:shd w:val="clear" w:color="auto" w:fill="auto"/>
            <w:noWrap/>
            <w:vAlign w:val="bottom"/>
            <w:hideMark/>
          </w:tcPr>
          <w:p w14:paraId="635B3AFE"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0.38</w:t>
            </w:r>
          </w:p>
        </w:tc>
        <w:tc>
          <w:tcPr>
            <w:tcW w:w="1879" w:type="dxa"/>
            <w:shd w:val="clear" w:color="auto" w:fill="auto"/>
            <w:noWrap/>
            <w:vAlign w:val="bottom"/>
            <w:hideMark/>
          </w:tcPr>
          <w:p w14:paraId="3DF3087A"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4.53</w:t>
            </w:r>
          </w:p>
        </w:tc>
        <w:tc>
          <w:tcPr>
            <w:tcW w:w="1785" w:type="dxa"/>
            <w:shd w:val="clear" w:color="auto" w:fill="auto"/>
            <w:noWrap/>
            <w:vAlign w:val="bottom"/>
            <w:hideMark/>
          </w:tcPr>
          <w:p w14:paraId="2F9900DF"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0.13</w:t>
            </w:r>
          </w:p>
        </w:tc>
        <w:tc>
          <w:tcPr>
            <w:tcW w:w="2289" w:type="dxa"/>
            <w:shd w:val="clear" w:color="auto" w:fill="auto"/>
            <w:noWrap/>
            <w:vAlign w:val="bottom"/>
            <w:hideMark/>
          </w:tcPr>
          <w:p w14:paraId="1BC3289B"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1.51</w:t>
            </w:r>
          </w:p>
        </w:tc>
      </w:tr>
      <w:tr w:rsidR="00433ED1" w:rsidRPr="00F0381C" w14:paraId="10D61091" w14:textId="77777777" w:rsidTr="001248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815" w:type="dxa"/>
            <w:tcBorders>
              <w:top w:val="single" w:sz="4" w:space="0" w:color="auto"/>
              <w:left w:val="single" w:sz="4" w:space="0" w:color="auto"/>
              <w:bottom w:val="nil"/>
              <w:right w:val="nil"/>
            </w:tcBorders>
            <w:shd w:val="clear" w:color="auto" w:fill="auto"/>
            <w:noWrap/>
            <w:vAlign w:val="bottom"/>
            <w:hideMark/>
          </w:tcPr>
          <w:p w14:paraId="06EE9D43" w14:textId="77777777" w:rsidR="00433ED1" w:rsidRPr="00F0381C" w:rsidRDefault="00433ED1" w:rsidP="00124836">
            <w:pPr>
              <w:spacing w:after="0" w:line="240" w:lineRule="auto"/>
              <w:jc w:val="right"/>
              <w:rPr>
                <w:rFonts w:ascii="Calibri" w:eastAsia="Times New Roman" w:hAnsi="Calibri" w:cs="Calibri"/>
                <w:b/>
                <w:bCs/>
                <w:color w:val="000000"/>
                <w:lang w:eastAsia="en-CA" w:bidi="he-IL"/>
              </w:rPr>
            </w:pPr>
            <w:r w:rsidRPr="00F0381C">
              <w:rPr>
                <w:rFonts w:ascii="Calibri" w:eastAsia="Times New Roman" w:hAnsi="Calibri" w:cs="Calibri"/>
                <w:b/>
                <w:bCs/>
                <w:color w:val="000000"/>
                <w:lang w:eastAsia="en-CA" w:bidi="he-IL"/>
              </w:rPr>
              <w:t>Notes:</w:t>
            </w:r>
          </w:p>
        </w:tc>
        <w:tc>
          <w:tcPr>
            <w:tcW w:w="8824" w:type="dxa"/>
            <w:gridSpan w:val="5"/>
            <w:tcBorders>
              <w:top w:val="single" w:sz="4" w:space="0" w:color="auto"/>
              <w:left w:val="nil"/>
              <w:bottom w:val="nil"/>
              <w:right w:val="single" w:sz="4" w:space="0" w:color="auto"/>
            </w:tcBorders>
            <w:shd w:val="clear" w:color="auto" w:fill="auto"/>
            <w:noWrap/>
            <w:vAlign w:val="bottom"/>
            <w:hideMark/>
          </w:tcPr>
          <w:p w14:paraId="0B13C76B"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¹Years with available data</w:t>
            </w:r>
          </w:p>
        </w:tc>
      </w:tr>
      <w:tr w:rsidR="00433ED1" w:rsidRPr="00F0381C" w14:paraId="301E7148" w14:textId="77777777" w:rsidTr="001248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815" w:type="dxa"/>
            <w:tcBorders>
              <w:top w:val="nil"/>
              <w:left w:val="single" w:sz="4" w:space="0" w:color="auto"/>
              <w:bottom w:val="nil"/>
              <w:right w:val="nil"/>
            </w:tcBorders>
            <w:shd w:val="clear" w:color="auto" w:fill="auto"/>
            <w:noWrap/>
            <w:vAlign w:val="bottom"/>
            <w:hideMark/>
          </w:tcPr>
          <w:p w14:paraId="7F464318" w14:textId="77777777" w:rsidR="00433ED1" w:rsidRPr="00F0381C" w:rsidRDefault="00433ED1" w:rsidP="00124836">
            <w:pPr>
              <w:spacing w:after="0" w:line="240" w:lineRule="auto"/>
              <w:rPr>
                <w:rFonts w:ascii="Calibri" w:eastAsia="Times New Roman" w:hAnsi="Calibri" w:cs="Calibri"/>
                <w:color w:val="000000"/>
                <w:lang w:eastAsia="en-CA" w:bidi="he-IL"/>
              </w:rPr>
            </w:pPr>
          </w:p>
        </w:tc>
        <w:tc>
          <w:tcPr>
            <w:tcW w:w="8824" w:type="dxa"/>
            <w:gridSpan w:val="5"/>
            <w:tcBorders>
              <w:top w:val="nil"/>
              <w:left w:val="nil"/>
              <w:bottom w:val="nil"/>
              <w:right w:val="single" w:sz="4" w:space="0" w:color="auto"/>
            </w:tcBorders>
            <w:shd w:val="clear" w:color="auto" w:fill="auto"/>
            <w:noWrap/>
            <w:vAlign w:val="bottom"/>
            <w:hideMark/>
          </w:tcPr>
          <w:p w14:paraId="4588E74E"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²Average of all guilty cases including non-custody sentences</w:t>
            </w:r>
          </w:p>
        </w:tc>
      </w:tr>
      <w:tr w:rsidR="00433ED1" w:rsidRPr="00F0381C" w14:paraId="16E762F0" w14:textId="77777777" w:rsidTr="001248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815" w:type="dxa"/>
            <w:tcBorders>
              <w:top w:val="nil"/>
              <w:left w:val="single" w:sz="4" w:space="0" w:color="auto"/>
              <w:bottom w:val="single" w:sz="4" w:space="0" w:color="auto"/>
              <w:right w:val="nil"/>
            </w:tcBorders>
            <w:shd w:val="clear" w:color="auto" w:fill="auto"/>
            <w:noWrap/>
            <w:vAlign w:val="bottom"/>
            <w:hideMark/>
          </w:tcPr>
          <w:p w14:paraId="1AEC97BF" w14:textId="77777777" w:rsidR="00433ED1" w:rsidRPr="00F0381C" w:rsidRDefault="00433ED1" w:rsidP="00124836">
            <w:pPr>
              <w:spacing w:after="0" w:line="240" w:lineRule="auto"/>
              <w:rPr>
                <w:rFonts w:ascii="Calibri" w:eastAsia="Times New Roman" w:hAnsi="Calibri" w:cs="Calibri"/>
                <w:color w:val="000000"/>
                <w:lang w:eastAsia="en-CA" w:bidi="he-IL"/>
              </w:rPr>
            </w:pPr>
          </w:p>
        </w:tc>
        <w:tc>
          <w:tcPr>
            <w:tcW w:w="8824" w:type="dxa"/>
            <w:gridSpan w:val="5"/>
            <w:tcBorders>
              <w:top w:val="nil"/>
              <w:left w:val="nil"/>
              <w:bottom w:val="single" w:sz="4" w:space="0" w:color="auto"/>
              <w:right w:val="single" w:sz="4" w:space="0" w:color="auto"/>
            </w:tcBorders>
            <w:shd w:val="clear" w:color="auto" w:fill="auto"/>
            <w:noWrap/>
            <w:vAlign w:val="bottom"/>
            <w:hideMark/>
          </w:tcPr>
          <w:p w14:paraId="018643E5"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 xml:space="preserve">³Default Full Parole as defined in the Canadian Criminal Code as 1/3 of time sentenced. Day Parole (where allowed back in community but must return nightly to a residential facility or halfway house) begins </w:t>
            </w:r>
            <w:r w:rsidRPr="00F0381C">
              <w:rPr>
                <w:rFonts w:ascii="Calibri" w:eastAsia="Times New Roman" w:hAnsi="Calibri" w:cs="Calibri"/>
                <w:color w:val="000000"/>
                <w:u w:val="single"/>
                <w:lang w:eastAsia="en-CA" w:bidi="he-IL"/>
              </w:rPr>
              <w:t>6 months prior to Full Parole</w:t>
            </w:r>
            <w:r w:rsidRPr="00F0381C">
              <w:rPr>
                <w:rFonts w:ascii="Calibri" w:eastAsia="Times New Roman" w:hAnsi="Calibri" w:cs="Calibri"/>
                <w:color w:val="000000"/>
                <w:lang w:eastAsia="en-CA" w:bidi="he-IL"/>
              </w:rPr>
              <w:t xml:space="preserve"> or 6 months into sentence - whichever is less.</w:t>
            </w:r>
          </w:p>
        </w:tc>
      </w:tr>
    </w:tbl>
    <w:p w14:paraId="45CB5440" w14:textId="77777777" w:rsidR="00433ED1" w:rsidRPr="00F0381C" w:rsidRDefault="00433ED1" w:rsidP="00433ED1"/>
    <w:p w14:paraId="246BF009" w14:textId="77777777" w:rsidR="00433ED1" w:rsidRPr="00F0381C" w:rsidRDefault="00433ED1" w:rsidP="00433ED1">
      <w:r w:rsidRPr="00F0381C">
        <w:t>Table 3: Child-Specific Data Sample.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1405"/>
        <w:gridCol w:w="2173"/>
        <w:gridCol w:w="858"/>
        <w:gridCol w:w="1002"/>
        <w:gridCol w:w="1196"/>
        <w:gridCol w:w="1489"/>
      </w:tblGrid>
      <w:tr w:rsidR="00433ED1" w:rsidRPr="00F0381C" w14:paraId="0247DB9E" w14:textId="77777777" w:rsidTr="00124836">
        <w:trPr>
          <w:trHeight w:val="300"/>
        </w:trPr>
        <w:tc>
          <w:tcPr>
            <w:tcW w:w="0" w:type="auto"/>
            <w:shd w:val="clear" w:color="auto" w:fill="auto"/>
            <w:noWrap/>
            <w:vAlign w:val="bottom"/>
            <w:hideMark/>
          </w:tcPr>
          <w:p w14:paraId="5BE43DB8" w14:textId="77777777" w:rsidR="00433ED1" w:rsidRPr="00F0381C" w:rsidRDefault="00433ED1" w:rsidP="00124836">
            <w:pPr>
              <w:spacing w:after="0" w:line="240" w:lineRule="auto"/>
              <w:jc w:val="center"/>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Case Name (Child Victim)</w:t>
            </w:r>
          </w:p>
        </w:tc>
        <w:tc>
          <w:tcPr>
            <w:tcW w:w="0" w:type="auto"/>
            <w:shd w:val="clear" w:color="auto" w:fill="auto"/>
            <w:noWrap/>
            <w:vAlign w:val="bottom"/>
            <w:hideMark/>
          </w:tcPr>
          <w:p w14:paraId="5E209B60" w14:textId="77777777" w:rsidR="00433ED1" w:rsidRPr="00F0381C" w:rsidRDefault="00433ED1" w:rsidP="00124836">
            <w:pPr>
              <w:spacing w:after="0" w:line="240" w:lineRule="auto"/>
              <w:jc w:val="center"/>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Year Sentenced</w:t>
            </w:r>
          </w:p>
        </w:tc>
        <w:tc>
          <w:tcPr>
            <w:tcW w:w="0" w:type="auto"/>
            <w:shd w:val="clear" w:color="auto" w:fill="auto"/>
            <w:noWrap/>
            <w:vAlign w:val="bottom"/>
            <w:hideMark/>
          </w:tcPr>
          <w:p w14:paraId="23F5A26B" w14:textId="77777777" w:rsidR="00433ED1" w:rsidRPr="00F0381C" w:rsidRDefault="00433ED1" w:rsidP="00124836">
            <w:pPr>
              <w:spacing w:after="0" w:line="240" w:lineRule="auto"/>
              <w:jc w:val="center"/>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Downgraded from Murder</w:t>
            </w:r>
          </w:p>
        </w:tc>
        <w:tc>
          <w:tcPr>
            <w:tcW w:w="0" w:type="auto"/>
            <w:gridSpan w:val="2"/>
            <w:shd w:val="clear" w:color="auto" w:fill="auto"/>
            <w:noWrap/>
            <w:vAlign w:val="bottom"/>
            <w:hideMark/>
          </w:tcPr>
          <w:p w14:paraId="2164B5F8" w14:textId="77777777" w:rsidR="00433ED1" w:rsidRPr="00F0381C" w:rsidRDefault="00433ED1" w:rsidP="00124836">
            <w:pPr>
              <w:spacing w:after="0" w:line="240" w:lineRule="auto"/>
              <w:jc w:val="center"/>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Time Sentenced</w:t>
            </w:r>
          </w:p>
        </w:tc>
        <w:tc>
          <w:tcPr>
            <w:tcW w:w="0" w:type="auto"/>
            <w:gridSpan w:val="2"/>
            <w:shd w:val="clear" w:color="auto" w:fill="auto"/>
            <w:noWrap/>
            <w:vAlign w:val="bottom"/>
            <w:hideMark/>
          </w:tcPr>
          <w:p w14:paraId="2FA5AF6E" w14:textId="77777777" w:rsidR="00433ED1" w:rsidRPr="00F0381C" w:rsidRDefault="00433ED1" w:rsidP="00124836">
            <w:pPr>
              <w:spacing w:after="0" w:line="240" w:lineRule="auto"/>
              <w:jc w:val="center"/>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Full Parole Eligibility by Default</w:t>
            </w:r>
            <w:r w:rsidRPr="00F0381C">
              <w:rPr>
                <w:rFonts w:ascii="Calibri" w:eastAsia="Times New Roman" w:hAnsi="Calibri" w:cs="Calibri"/>
                <w:b/>
                <w:bCs/>
                <w:color w:val="000000"/>
                <w:sz w:val="20"/>
                <w:szCs w:val="20"/>
                <w:vertAlign w:val="superscript"/>
                <w:lang w:eastAsia="en-CA" w:bidi="he-IL"/>
              </w:rPr>
              <w:t>1</w:t>
            </w:r>
          </w:p>
        </w:tc>
      </w:tr>
      <w:tr w:rsidR="00433ED1" w:rsidRPr="00F0381C" w14:paraId="5EBA6548" w14:textId="77777777" w:rsidTr="00124836">
        <w:trPr>
          <w:trHeight w:val="300"/>
        </w:trPr>
        <w:tc>
          <w:tcPr>
            <w:tcW w:w="0" w:type="auto"/>
            <w:shd w:val="clear" w:color="auto" w:fill="auto"/>
            <w:noWrap/>
            <w:vAlign w:val="bottom"/>
            <w:hideMark/>
          </w:tcPr>
          <w:p w14:paraId="19C0E8E9" w14:textId="77777777" w:rsidR="00433ED1" w:rsidRPr="00F0381C" w:rsidRDefault="00433ED1" w:rsidP="00124836">
            <w:pPr>
              <w:spacing w:after="0" w:line="240" w:lineRule="auto"/>
              <w:jc w:val="center"/>
              <w:rPr>
                <w:rFonts w:ascii="Calibri" w:eastAsia="Times New Roman" w:hAnsi="Calibri" w:cs="Calibri"/>
                <w:b/>
                <w:bCs/>
                <w:color w:val="000000"/>
                <w:sz w:val="20"/>
                <w:szCs w:val="20"/>
                <w:lang w:eastAsia="en-CA" w:bidi="he-IL"/>
              </w:rPr>
            </w:pPr>
          </w:p>
        </w:tc>
        <w:tc>
          <w:tcPr>
            <w:tcW w:w="0" w:type="auto"/>
            <w:shd w:val="clear" w:color="auto" w:fill="auto"/>
            <w:noWrap/>
            <w:vAlign w:val="bottom"/>
            <w:hideMark/>
          </w:tcPr>
          <w:p w14:paraId="18B3E214" w14:textId="77777777" w:rsidR="00433ED1" w:rsidRPr="00F0381C" w:rsidRDefault="00433ED1" w:rsidP="00124836">
            <w:pPr>
              <w:spacing w:after="0" w:line="240" w:lineRule="auto"/>
              <w:jc w:val="center"/>
              <w:rPr>
                <w:rFonts w:ascii="Times New Roman" w:eastAsia="Times New Roman" w:hAnsi="Times New Roman" w:cs="Times New Roman"/>
                <w:sz w:val="20"/>
                <w:szCs w:val="20"/>
                <w:lang w:eastAsia="en-CA" w:bidi="he-IL"/>
              </w:rPr>
            </w:pPr>
          </w:p>
        </w:tc>
        <w:tc>
          <w:tcPr>
            <w:tcW w:w="0" w:type="auto"/>
            <w:shd w:val="clear" w:color="auto" w:fill="auto"/>
            <w:noWrap/>
            <w:vAlign w:val="bottom"/>
            <w:hideMark/>
          </w:tcPr>
          <w:p w14:paraId="47F4E2EC" w14:textId="77777777" w:rsidR="00433ED1" w:rsidRPr="00F0381C" w:rsidRDefault="00433ED1" w:rsidP="00124836">
            <w:pPr>
              <w:spacing w:after="0" w:line="240" w:lineRule="auto"/>
              <w:jc w:val="center"/>
              <w:rPr>
                <w:rFonts w:ascii="Times New Roman" w:eastAsia="Times New Roman" w:hAnsi="Times New Roman" w:cs="Times New Roman"/>
                <w:sz w:val="20"/>
                <w:szCs w:val="20"/>
                <w:lang w:eastAsia="en-CA" w:bidi="he-IL"/>
              </w:rPr>
            </w:pPr>
          </w:p>
        </w:tc>
        <w:tc>
          <w:tcPr>
            <w:tcW w:w="0" w:type="auto"/>
            <w:shd w:val="clear" w:color="auto" w:fill="auto"/>
            <w:noWrap/>
            <w:vAlign w:val="bottom"/>
            <w:hideMark/>
          </w:tcPr>
          <w:p w14:paraId="18B2406B"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in years</w:t>
            </w:r>
          </w:p>
        </w:tc>
        <w:tc>
          <w:tcPr>
            <w:tcW w:w="0" w:type="auto"/>
            <w:shd w:val="clear" w:color="auto" w:fill="auto"/>
            <w:noWrap/>
            <w:vAlign w:val="bottom"/>
            <w:hideMark/>
          </w:tcPr>
          <w:p w14:paraId="095E03B2"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in months</w:t>
            </w:r>
          </w:p>
        </w:tc>
        <w:tc>
          <w:tcPr>
            <w:tcW w:w="0" w:type="auto"/>
            <w:shd w:val="clear" w:color="auto" w:fill="auto"/>
            <w:noWrap/>
            <w:vAlign w:val="bottom"/>
            <w:hideMark/>
          </w:tcPr>
          <w:p w14:paraId="76C06754"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in years</w:t>
            </w:r>
          </w:p>
        </w:tc>
        <w:tc>
          <w:tcPr>
            <w:tcW w:w="0" w:type="auto"/>
            <w:shd w:val="clear" w:color="auto" w:fill="auto"/>
            <w:noWrap/>
            <w:vAlign w:val="bottom"/>
            <w:hideMark/>
          </w:tcPr>
          <w:p w14:paraId="4E48ED0A"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in months</w:t>
            </w:r>
            <w:r w:rsidRPr="00F0381C">
              <w:rPr>
                <w:rFonts w:ascii="Calibri" w:eastAsia="Times New Roman" w:hAnsi="Calibri" w:cs="Calibri"/>
                <w:color w:val="000000"/>
                <w:sz w:val="20"/>
                <w:szCs w:val="20"/>
                <w:vertAlign w:val="superscript"/>
                <w:lang w:eastAsia="en-CA" w:bidi="he-IL"/>
              </w:rPr>
              <w:t>2</w:t>
            </w:r>
          </w:p>
        </w:tc>
      </w:tr>
      <w:tr w:rsidR="00433ED1" w:rsidRPr="00F0381C" w14:paraId="0515DE1C" w14:textId="77777777" w:rsidTr="00124836">
        <w:trPr>
          <w:trHeight w:val="300"/>
        </w:trPr>
        <w:tc>
          <w:tcPr>
            <w:tcW w:w="0" w:type="auto"/>
            <w:shd w:val="clear" w:color="auto" w:fill="auto"/>
            <w:noWrap/>
            <w:vAlign w:val="bottom"/>
            <w:hideMark/>
          </w:tcPr>
          <w:p w14:paraId="2FCC7464"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Domenic &amp; Gemini Brown</w:t>
            </w:r>
          </w:p>
        </w:tc>
        <w:tc>
          <w:tcPr>
            <w:tcW w:w="0" w:type="auto"/>
            <w:shd w:val="clear" w:color="auto" w:fill="auto"/>
            <w:noWrap/>
            <w:vAlign w:val="bottom"/>
            <w:hideMark/>
          </w:tcPr>
          <w:p w14:paraId="5199F61F"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2002</w:t>
            </w:r>
          </w:p>
        </w:tc>
        <w:tc>
          <w:tcPr>
            <w:tcW w:w="0" w:type="auto"/>
            <w:shd w:val="clear" w:color="auto" w:fill="auto"/>
            <w:noWrap/>
            <w:vAlign w:val="bottom"/>
            <w:hideMark/>
          </w:tcPr>
          <w:p w14:paraId="1A83DC47"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yes</w:t>
            </w:r>
          </w:p>
        </w:tc>
        <w:tc>
          <w:tcPr>
            <w:tcW w:w="0" w:type="auto"/>
            <w:shd w:val="clear" w:color="auto" w:fill="auto"/>
            <w:noWrap/>
            <w:vAlign w:val="bottom"/>
            <w:hideMark/>
          </w:tcPr>
          <w:p w14:paraId="4FA6618A"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8</w:t>
            </w:r>
          </w:p>
        </w:tc>
        <w:tc>
          <w:tcPr>
            <w:tcW w:w="0" w:type="auto"/>
            <w:shd w:val="clear" w:color="auto" w:fill="auto"/>
            <w:noWrap/>
            <w:vAlign w:val="bottom"/>
            <w:hideMark/>
          </w:tcPr>
          <w:p w14:paraId="3CF8CB7E"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96</w:t>
            </w:r>
          </w:p>
        </w:tc>
        <w:tc>
          <w:tcPr>
            <w:tcW w:w="0" w:type="auto"/>
            <w:shd w:val="clear" w:color="auto" w:fill="auto"/>
            <w:noWrap/>
            <w:vAlign w:val="bottom"/>
            <w:hideMark/>
          </w:tcPr>
          <w:p w14:paraId="2FA36AE1"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2.67</w:t>
            </w:r>
          </w:p>
        </w:tc>
        <w:tc>
          <w:tcPr>
            <w:tcW w:w="0" w:type="auto"/>
            <w:shd w:val="clear" w:color="auto" w:fill="auto"/>
            <w:noWrap/>
            <w:vAlign w:val="bottom"/>
            <w:hideMark/>
          </w:tcPr>
          <w:p w14:paraId="2B4805DE"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32</w:t>
            </w:r>
          </w:p>
        </w:tc>
      </w:tr>
      <w:tr w:rsidR="00433ED1" w:rsidRPr="00F0381C" w14:paraId="50B96CDF" w14:textId="77777777" w:rsidTr="00124836">
        <w:trPr>
          <w:trHeight w:val="300"/>
        </w:trPr>
        <w:tc>
          <w:tcPr>
            <w:tcW w:w="0" w:type="auto"/>
            <w:shd w:val="clear" w:color="auto" w:fill="auto"/>
            <w:noWrap/>
            <w:vAlign w:val="bottom"/>
            <w:hideMark/>
          </w:tcPr>
          <w:p w14:paraId="32F67E16"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Sara Cao</w:t>
            </w:r>
          </w:p>
        </w:tc>
        <w:tc>
          <w:tcPr>
            <w:tcW w:w="0" w:type="auto"/>
            <w:shd w:val="clear" w:color="auto" w:fill="auto"/>
            <w:noWrap/>
            <w:vAlign w:val="bottom"/>
            <w:hideMark/>
          </w:tcPr>
          <w:p w14:paraId="354FE863"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2004</w:t>
            </w:r>
          </w:p>
        </w:tc>
        <w:tc>
          <w:tcPr>
            <w:tcW w:w="0" w:type="auto"/>
            <w:shd w:val="clear" w:color="auto" w:fill="auto"/>
            <w:noWrap/>
            <w:vAlign w:val="bottom"/>
            <w:hideMark/>
          </w:tcPr>
          <w:p w14:paraId="5592E200"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yes</w:t>
            </w:r>
          </w:p>
        </w:tc>
        <w:tc>
          <w:tcPr>
            <w:tcW w:w="0" w:type="auto"/>
            <w:shd w:val="clear" w:color="auto" w:fill="auto"/>
            <w:noWrap/>
            <w:vAlign w:val="bottom"/>
            <w:hideMark/>
          </w:tcPr>
          <w:p w14:paraId="7EF4F123"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0.06</w:t>
            </w:r>
            <w:r w:rsidRPr="00F0381C">
              <w:rPr>
                <w:rFonts w:ascii="Calibri" w:eastAsia="Times New Roman" w:hAnsi="Calibri" w:cs="Calibri"/>
                <w:color w:val="000000"/>
                <w:sz w:val="20"/>
                <w:szCs w:val="20"/>
                <w:vertAlign w:val="superscript"/>
                <w:lang w:eastAsia="en-CA" w:bidi="he-IL"/>
              </w:rPr>
              <w:t>3</w:t>
            </w:r>
          </w:p>
        </w:tc>
        <w:tc>
          <w:tcPr>
            <w:tcW w:w="0" w:type="auto"/>
            <w:shd w:val="clear" w:color="auto" w:fill="auto"/>
            <w:noWrap/>
            <w:vAlign w:val="bottom"/>
            <w:hideMark/>
          </w:tcPr>
          <w:p w14:paraId="15D3D570"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0.72</w:t>
            </w:r>
          </w:p>
        </w:tc>
        <w:tc>
          <w:tcPr>
            <w:tcW w:w="0" w:type="auto"/>
            <w:shd w:val="clear" w:color="auto" w:fill="auto"/>
            <w:noWrap/>
            <w:vAlign w:val="bottom"/>
            <w:hideMark/>
          </w:tcPr>
          <w:p w14:paraId="7AAFD7C4"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0.02</w:t>
            </w:r>
          </w:p>
        </w:tc>
        <w:tc>
          <w:tcPr>
            <w:tcW w:w="0" w:type="auto"/>
            <w:shd w:val="clear" w:color="auto" w:fill="auto"/>
            <w:noWrap/>
            <w:vAlign w:val="bottom"/>
            <w:hideMark/>
          </w:tcPr>
          <w:p w14:paraId="46F56F3E"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0.24</w:t>
            </w:r>
          </w:p>
        </w:tc>
      </w:tr>
      <w:tr w:rsidR="00433ED1" w:rsidRPr="00F0381C" w14:paraId="6752E51F" w14:textId="77777777" w:rsidTr="00124836">
        <w:trPr>
          <w:trHeight w:val="300"/>
        </w:trPr>
        <w:tc>
          <w:tcPr>
            <w:tcW w:w="0" w:type="auto"/>
            <w:shd w:val="clear" w:color="auto" w:fill="auto"/>
            <w:noWrap/>
            <w:vAlign w:val="bottom"/>
            <w:hideMark/>
          </w:tcPr>
          <w:p w14:paraId="74928E8F"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Michael Helgason</w:t>
            </w:r>
          </w:p>
        </w:tc>
        <w:tc>
          <w:tcPr>
            <w:tcW w:w="0" w:type="auto"/>
            <w:shd w:val="clear" w:color="auto" w:fill="auto"/>
            <w:noWrap/>
            <w:vAlign w:val="bottom"/>
            <w:hideMark/>
          </w:tcPr>
          <w:p w14:paraId="35740534"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2009</w:t>
            </w:r>
          </w:p>
        </w:tc>
        <w:tc>
          <w:tcPr>
            <w:tcW w:w="0" w:type="auto"/>
            <w:shd w:val="clear" w:color="auto" w:fill="auto"/>
            <w:noWrap/>
            <w:vAlign w:val="bottom"/>
            <w:hideMark/>
          </w:tcPr>
          <w:p w14:paraId="3EF85C1B"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no</w:t>
            </w:r>
          </w:p>
        </w:tc>
        <w:tc>
          <w:tcPr>
            <w:tcW w:w="0" w:type="auto"/>
            <w:shd w:val="clear" w:color="auto" w:fill="auto"/>
            <w:noWrap/>
            <w:vAlign w:val="bottom"/>
            <w:hideMark/>
          </w:tcPr>
          <w:p w14:paraId="58F244D5"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0</w:t>
            </w:r>
            <w:r w:rsidRPr="00F0381C">
              <w:rPr>
                <w:rFonts w:ascii="Calibri" w:eastAsia="Times New Roman" w:hAnsi="Calibri" w:cs="Calibri"/>
                <w:color w:val="000000"/>
                <w:sz w:val="20"/>
                <w:szCs w:val="20"/>
                <w:vertAlign w:val="superscript"/>
                <w:lang w:eastAsia="en-CA" w:bidi="he-IL"/>
              </w:rPr>
              <w:t>4</w:t>
            </w:r>
          </w:p>
        </w:tc>
        <w:tc>
          <w:tcPr>
            <w:tcW w:w="0" w:type="auto"/>
            <w:shd w:val="clear" w:color="auto" w:fill="auto"/>
            <w:noWrap/>
            <w:vAlign w:val="bottom"/>
            <w:hideMark/>
          </w:tcPr>
          <w:p w14:paraId="61479517"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0</w:t>
            </w:r>
          </w:p>
        </w:tc>
        <w:tc>
          <w:tcPr>
            <w:tcW w:w="0" w:type="auto"/>
            <w:shd w:val="clear" w:color="auto" w:fill="auto"/>
            <w:noWrap/>
            <w:vAlign w:val="bottom"/>
            <w:hideMark/>
          </w:tcPr>
          <w:p w14:paraId="122F7AE9"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0.00</w:t>
            </w:r>
          </w:p>
        </w:tc>
        <w:tc>
          <w:tcPr>
            <w:tcW w:w="0" w:type="auto"/>
            <w:shd w:val="clear" w:color="auto" w:fill="auto"/>
            <w:noWrap/>
            <w:vAlign w:val="bottom"/>
            <w:hideMark/>
          </w:tcPr>
          <w:p w14:paraId="428AF12B"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0</w:t>
            </w:r>
          </w:p>
        </w:tc>
      </w:tr>
      <w:tr w:rsidR="00433ED1" w:rsidRPr="00F0381C" w14:paraId="00EEB049" w14:textId="77777777" w:rsidTr="00124836">
        <w:trPr>
          <w:trHeight w:val="300"/>
        </w:trPr>
        <w:tc>
          <w:tcPr>
            <w:tcW w:w="0" w:type="auto"/>
            <w:shd w:val="clear" w:color="auto" w:fill="auto"/>
            <w:noWrap/>
            <w:vAlign w:val="bottom"/>
            <w:hideMark/>
          </w:tcPr>
          <w:p w14:paraId="722CC2AE"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Emmily Lucas</w:t>
            </w:r>
          </w:p>
        </w:tc>
        <w:tc>
          <w:tcPr>
            <w:tcW w:w="0" w:type="auto"/>
            <w:shd w:val="clear" w:color="auto" w:fill="auto"/>
            <w:noWrap/>
            <w:vAlign w:val="bottom"/>
            <w:hideMark/>
          </w:tcPr>
          <w:p w14:paraId="3A35870C"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2011</w:t>
            </w:r>
          </w:p>
        </w:tc>
        <w:tc>
          <w:tcPr>
            <w:tcW w:w="0" w:type="auto"/>
            <w:shd w:val="clear" w:color="auto" w:fill="auto"/>
            <w:noWrap/>
            <w:vAlign w:val="bottom"/>
            <w:hideMark/>
          </w:tcPr>
          <w:p w14:paraId="328A9853"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yes</w:t>
            </w:r>
          </w:p>
        </w:tc>
        <w:tc>
          <w:tcPr>
            <w:tcW w:w="0" w:type="auto"/>
            <w:shd w:val="clear" w:color="auto" w:fill="auto"/>
            <w:noWrap/>
            <w:vAlign w:val="bottom"/>
            <w:hideMark/>
          </w:tcPr>
          <w:p w14:paraId="0A026E24"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6</w:t>
            </w:r>
          </w:p>
        </w:tc>
        <w:tc>
          <w:tcPr>
            <w:tcW w:w="0" w:type="auto"/>
            <w:shd w:val="clear" w:color="auto" w:fill="auto"/>
            <w:noWrap/>
            <w:vAlign w:val="bottom"/>
            <w:hideMark/>
          </w:tcPr>
          <w:p w14:paraId="1A480138"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72</w:t>
            </w:r>
          </w:p>
        </w:tc>
        <w:tc>
          <w:tcPr>
            <w:tcW w:w="0" w:type="auto"/>
            <w:shd w:val="clear" w:color="auto" w:fill="auto"/>
            <w:noWrap/>
            <w:vAlign w:val="bottom"/>
            <w:hideMark/>
          </w:tcPr>
          <w:p w14:paraId="57638647"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2.00</w:t>
            </w:r>
          </w:p>
        </w:tc>
        <w:tc>
          <w:tcPr>
            <w:tcW w:w="0" w:type="auto"/>
            <w:shd w:val="clear" w:color="auto" w:fill="auto"/>
            <w:noWrap/>
            <w:vAlign w:val="bottom"/>
            <w:hideMark/>
          </w:tcPr>
          <w:p w14:paraId="20232FD5"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24</w:t>
            </w:r>
          </w:p>
        </w:tc>
      </w:tr>
      <w:tr w:rsidR="00433ED1" w:rsidRPr="00F0381C" w14:paraId="0D2D9A1C" w14:textId="77777777" w:rsidTr="00124836">
        <w:trPr>
          <w:trHeight w:val="300"/>
        </w:trPr>
        <w:tc>
          <w:tcPr>
            <w:tcW w:w="0" w:type="auto"/>
            <w:shd w:val="clear" w:color="auto" w:fill="auto"/>
            <w:noWrap/>
            <w:vAlign w:val="bottom"/>
            <w:hideMark/>
          </w:tcPr>
          <w:p w14:paraId="5FED92F2"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Camden Bounting</w:t>
            </w:r>
          </w:p>
        </w:tc>
        <w:tc>
          <w:tcPr>
            <w:tcW w:w="0" w:type="auto"/>
            <w:shd w:val="clear" w:color="auto" w:fill="auto"/>
            <w:noWrap/>
            <w:vAlign w:val="bottom"/>
            <w:hideMark/>
          </w:tcPr>
          <w:p w14:paraId="382B311F"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2011</w:t>
            </w:r>
          </w:p>
        </w:tc>
        <w:tc>
          <w:tcPr>
            <w:tcW w:w="0" w:type="auto"/>
            <w:shd w:val="clear" w:color="auto" w:fill="auto"/>
            <w:noWrap/>
            <w:vAlign w:val="bottom"/>
            <w:hideMark/>
          </w:tcPr>
          <w:p w14:paraId="6C084415"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yes</w:t>
            </w:r>
          </w:p>
        </w:tc>
        <w:tc>
          <w:tcPr>
            <w:tcW w:w="0" w:type="auto"/>
            <w:shd w:val="clear" w:color="auto" w:fill="auto"/>
            <w:noWrap/>
            <w:vAlign w:val="bottom"/>
            <w:hideMark/>
          </w:tcPr>
          <w:p w14:paraId="1428C0F5"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5.5</w:t>
            </w:r>
          </w:p>
        </w:tc>
        <w:tc>
          <w:tcPr>
            <w:tcW w:w="0" w:type="auto"/>
            <w:shd w:val="clear" w:color="auto" w:fill="auto"/>
            <w:noWrap/>
            <w:vAlign w:val="bottom"/>
            <w:hideMark/>
          </w:tcPr>
          <w:p w14:paraId="7A7F3D0F"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66</w:t>
            </w:r>
          </w:p>
        </w:tc>
        <w:tc>
          <w:tcPr>
            <w:tcW w:w="0" w:type="auto"/>
            <w:shd w:val="clear" w:color="auto" w:fill="auto"/>
            <w:noWrap/>
            <w:vAlign w:val="bottom"/>
            <w:hideMark/>
          </w:tcPr>
          <w:p w14:paraId="7E566247"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1.83</w:t>
            </w:r>
          </w:p>
        </w:tc>
        <w:tc>
          <w:tcPr>
            <w:tcW w:w="0" w:type="auto"/>
            <w:shd w:val="clear" w:color="auto" w:fill="auto"/>
            <w:noWrap/>
            <w:vAlign w:val="bottom"/>
            <w:hideMark/>
          </w:tcPr>
          <w:p w14:paraId="53054B7B"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22</w:t>
            </w:r>
          </w:p>
        </w:tc>
      </w:tr>
      <w:tr w:rsidR="00433ED1" w:rsidRPr="00F0381C" w14:paraId="139AAD90" w14:textId="77777777" w:rsidTr="00124836">
        <w:trPr>
          <w:trHeight w:val="300"/>
        </w:trPr>
        <w:tc>
          <w:tcPr>
            <w:tcW w:w="0" w:type="auto"/>
            <w:shd w:val="clear" w:color="auto" w:fill="auto"/>
            <w:noWrap/>
            <w:vAlign w:val="bottom"/>
            <w:hideMark/>
          </w:tcPr>
          <w:p w14:paraId="297DD148"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Jaylene Redhead</w:t>
            </w:r>
          </w:p>
        </w:tc>
        <w:tc>
          <w:tcPr>
            <w:tcW w:w="0" w:type="auto"/>
            <w:shd w:val="clear" w:color="auto" w:fill="auto"/>
            <w:noWrap/>
            <w:vAlign w:val="bottom"/>
            <w:hideMark/>
          </w:tcPr>
          <w:p w14:paraId="5AD277F8"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2011</w:t>
            </w:r>
          </w:p>
        </w:tc>
        <w:tc>
          <w:tcPr>
            <w:tcW w:w="0" w:type="auto"/>
            <w:shd w:val="clear" w:color="auto" w:fill="auto"/>
            <w:noWrap/>
            <w:vAlign w:val="bottom"/>
            <w:hideMark/>
          </w:tcPr>
          <w:p w14:paraId="57514381"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yes</w:t>
            </w:r>
          </w:p>
        </w:tc>
        <w:tc>
          <w:tcPr>
            <w:tcW w:w="0" w:type="auto"/>
            <w:shd w:val="clear" w:color="auto" w:fill="auto"/>
            <w:noWrap/>
            <w:vAlign w:val="bottom"/>
            <w:hideMark/>
          </w:tcPr>
          <w:p w14:paraId="6397809B"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12</w:t>
            </w:r>
          </w:p>
        </w:tc>
        <w:tc>
          <w:tcPr>
            <w:tcW w:w="0" w:type="auto"/>
            <w:shd w:val="clear" w:color="auto" w:fill="auto"/>
            <w:noWrap/>
            <w:vAlign w:val="bottom"/>
            <w:hideMark/>
          </w:tcPr>
          <w:p w14:paraId="462DA4DB"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144</w:t>
            </w:r>
          </w:p>
        </w:tc>
        <w:tc>
          <w:tcPr>
            <w:tcW w:w="0" w:type="auto"/>
            <w:shd w:val="clear" w:color="auto" w:fill="auto"/>
            <w:noWrap/>
            <w:vAlign w:val="bottom"/>
            <w:hideMark/>
          </w:tcPr>
          <w:p w14:paraId="601A4AA3"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4.00</w:t>
            </w:r>
          </w:p>
        </w:tc>
        <w:tc>
          <w:tcPr>
            <w:tcW w:w="0" w:type="auto"/>
            <w:shd w:val="clear" w:color="auto" w:fill="auto"/>
            <w:noWrap/>
            <w:vAlign w:val="bottom"/>
            <w:hideMark/>
          </w:tcPr>
          <w:p w14:paraId="6BAE2A53"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48</w:t>
            </w:r>
          </w:p>
        </w:tc>
      </w:tr>
      <w:tr w:rsidR="00433ED1" w:rsidRPr="00F0381C" w14:paraId="034AF199" w14:textId="77777777" w:rsidTr="00124836">
        <w:trPr>
          <w:trHeight w:val="300"/>
        </w:trPr>
        <w:tc>
          <w:tcPr>
            <w:tcW w:w="0" w:type="auto"/>
            <w:shd w:val="clear" w:color="auto" w:fill="auto"/>
            <w:noWrap/>
            <w:vAlign w:val="bottom"/>
            <w:hideMark/>
          </w:tcPr>
          <w:p w14:paraId="30012715"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Miguel Fernandes</w:t>
            </w:r>
          </w:p>
        </w:tc>
        <w:tc>
          <w:tcPr>
            <w:tcW w:w="0" w:type="auto"/>
            <w:shd w:val="clear" w:color="auto" w:fill="auto"/>
            <w:noWrap/>
            <w:vAlign w:val="bottom"/>
            <w:hideMark/>
          </w:tcPr>
          <w:p w14:paraId="37452C31"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2011</w:t>
            </w:r>
          </w:p>
        </w:tc>
        <w:tc>
          <w:tcPr>
            <w:tcW w:w="0" w:type="auto"/>
            <w:shd w:val="clear" w:color="auto" w:fill="auto"/>
            <w:noWrap/>
            <w:vAlign w:val="bottom"/>
            <w:hideMark/>
          </w:tcPr>
          <w:p w14:paraId="73BD2C4A"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yes</w:t>
            </w:r>
          </w:p>
        </w:tc>
        <w:tc>
          <w:tcPr>
            <w:tcW w:w="0" w:type="auto"/>
            <w:shd w:val="clear" w:color="auto" w:fill="auto"/>
            <w:noWrap/>
            <w:vAlign w:val="bottom"/>
            <w:hideMark/>
          </w:tcPr>
          <w:p w14:paraId="3B590094"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11</w:t>
            </w:r>
          </w:p>
        </w:tc>
        <w:tc>
          <w:tcPr>
            <w:tcW w:w="0" w:type="auto"/>
            <w:shd w:val="clear" w:color="auto" w:fill="auto"/>
            <w:noWrap/>
            <w:vAlign w:val="bottom"/>
            <w:hideMark/>
          </w:tcPr>
          <w:p w14:paraId="6078049B"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132</w:t>
            </w:r>
          </w:p>
        </w:tc>
        <w:tc>
          <w:tcPr>
            <w:tcW w:w="0" w:type="auto"/>
            <w:shd w:val="clear" w:color="auto" w:fill="auto"/>
            <w:noWrap/>
            <w:vAlign w:val="bottom"/>
            <w:hideMark/>
          </w:tcPr>
          <w:p w14:paraId="77559C27"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3.67</w:t>
            </w:r>
          </w:p>
        </w:tc>
        <w:tc>
          <w:tcPr>
            <w:tcW w:w="0" w:type="auto"/>
            <w:shd w:val="clear" w:color="auto" w:fill="auto"/>
            <w:noWrap/>
            <w:vAlign w:val="bottom"/>
            <w:hideMark/>
          </w:tcPr>
          <w:p w14:paraId="2A5468F3"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44</w:t>
            </w:r>
          </w:p>
        </w:tc>
      </w:tr>
      <w:tr w:rsidR="00433ED1" w:rsidRPr="00F0381C" w14:paraId="53B21982" w14:textId="77777777" w:rsidTr="00124836">
        <w:trPr>
          <w:trHeight w:val="300"/>
        </w:trPr>
        <w:tc>
          <w:tcPr>
            <w:tcW w:w="0" w:type="auto"/>
            <w:shd w:val="clear" w:color="auto" w:fill="auto"/>
            <w:noWrap/>
            <w:vAlign w:val="bottom"/>
            <w:hideMark/>
          </w:tcPr>
          <w:p w14:paraId="6D231A59"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Kawliga Potts</w:t>
            </w:r>
          </w:p>
        </w:tc>
        <w:tc>
          <w:tcPr>
            <w:tcW w:w="0" w:type="auto"/>
            <w:shd w:val="clear" w:color="auto" w:fill="auto"/>
            <w:noWrap/>
            <w:vAlign w:val="bottom"/>
            <w:hideMark/>
          </w:tcPr>
          <w:p w14:paraId="76B6C922"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2011</w:t>
            </w:r>
          </w:p>
        </w:tc>
        <w:tc>
          <w:tcPr>
            <w:tcW w:w="0" w:type="auto"/>
            <w:shd w:val="clear" w:color="auto" w:fill="auto"/>
            <w:noWrap/>
            <w:vAlign w:val="bottom"/>
            <w:hideMark/>
          </w:tcPr>
          <w:p w14:paraId="5D4F1769"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yes</w:t>
            </w:r>
          </w:p>
        </w:tc>
        <w:tc>
          <w:tcPr>
            <w:tcW w:w="0" w:type="auto"/>
            <w:shd w:val="clear" w:color="auto" w:fill="auto"/>
            <w:noWrap/>
            <w:vAlign w:val="bottom"/>
            <w:hideMark/>
          </w:tcPr>
          <w:p w14:paraId="3E41ECF0"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8</w:t>
            </w:r>
          </w:p>
        </w:tc>
        <w:tc>
          <w:tcPr>
            <w:tcW w:w="0" w:type="auto"/>
            <w:shd w:val="clear" w:color="auto" w:fill="auto"/>
            <w:noWrap/>
            <w:vAlign w:val="bottom"/>
            <w:hideMark/>
          </w:tcPr>
          <w:p w14:paraId="022B8C35"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96</w:t>
            </w:r>
          </w:p>
        </w:tc>
        <w:tc>
          <w:tcPr>
            <w:tcW w:w="0" w:type="auto"/>
            <w:shd w:val="clear" w:color="auto" w:fill="auto"/>
            <w:noWrap/>
            <w:vAlign w:val="bottom"/>
            <w:hideMark/>
          </w:tcPr>
          <w:p w14:paraId="5BAE78A3"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2.67</w:t>
            </w:r>
          </w:p>
        </w:tc>
        <w:tc>
          <w:tcPr>
            <w:tcW w:w="0" w:type="auto"/>
            <w:shd w:val="clear" w:color="auto" w:fill="auto"/>
            <w:noWrap/>
            <w:vAlign w:val="bottom"/>
            <w:hideMark/>
          </w:tcPr>
          <w:p w14:paraId="4F56E593"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32</w:t>
            </w:r>
          </w:p>
        </w:tc>
      </w:tr>
      <w:tr w:rsidR="00433ED1" w:rsidRPr="00F0381C" w14:paraId="75FA259E" w14:textId="77777777" w:rsidTr="00124836">
        <w:trPr>
          <w:trHeight w:val="300"/>
        </w:trPr>
        <w:tc>
          <w:tcPr>
            <w:tcW w:w="0" w:type="auto"/>
            <w:shd w:val="clear" w:color="auto" w:fill="auto"/>
            <w:noWrap/>
            <w:vAlign w:val="bottom"/>
            <w:hideMark/>
          </w:tcPr>
          <w:p w14:paraId="728979A6"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Tameron Rose</w:t>
            </w:r>
          </w:p>
        </w:tc>
        <w:tc>
          <w:tcPr>
            <w:tcW w:w="0" w:type="auto"/>
            <w:shd w:val="clear" w:color="auto" w:fill="auto"/>
            <w:noWrap/>
            <w:vAlign w:val="bottom"/>
            <w:hideMark/>
          </w:tcPr>
          <w:p w14:paraId="1F0CC4F3"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2011</w:t>
            </w:r>
          </w:p>
        </w:tc>
        <w:tc>
          <w:tcPr>
            <w:tcW w:w="0" w:type="auto"/>
            <w:shd w:val="clear" w:color="auto" w:fill="auto"/>
            <w:noWrap/>
            <w:vAlign w:val="bottom"/>
            <w:hideMark/>
          </w:tcPr>
          <w:p w14:paraId="47EC6AA1"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yes</w:t>
            </w:r>
          </w:p>
        </w:tc>
        <w:tc>
          <w:tcPr>
            <w:tcW w:w="0" w:type="auto"/>
            <w:shd w:val="clear" w:color="auto" w:fill="auto"/>
            <w:noWrap/>
            <w:vAlign w:val="bottom"/>
            <w:hideMark/>
          </w:tcPr>
          <w:p w14:paraId="53C37FD9"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5</w:t>
            </w:r>
          </w:p>
        </w:tc>
        <w:tc>
          <w:tcPr>
            <w:tcW w:w="0" w:type="auto"/>
            <w:shd w:val="clear" w:color="auto" w:fill="auto"/>
            <w:noWrap/>
            <w:vAlign w:val="bottom"/>
            <w:hideMark/>
          </w:tcPr>
          <w:p w14:paraId="0E0C8E1D"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60</w:t>
            </w:r>
          </w:p>
        </w:tc>
        <w:tc>
          <w:tcPr>
            <w:tcW w:w="0" w:type="auto"/>
            <w:shd w:val="clear" w:color="auto" w:fill="auto"/>
            <w:noWrap/>
            <w:vAlign w:val="bottom"/>
            <w:hideMark/>
          </w:tcPr>
          <w:p w14:paraId="12B49FB1"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1.67</w:t>
            </w:r>
          </w:p>
        </w:tc>
        <w:tc>
          <w:tcPr>
            <w:tcW w:w="0" w:type="auto"/>
            <w:shd w:val="clear" w:color="auto" w:fill="auto"/>
            <w:noWrap/>
            <w:vAlign w:val="bottom"/>
            <w:hideMark/>
          </w:tcPr>
          <w:p w14:paraId="365F02C6"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w:t>
            </w:r>
          </w:p>
        </w:tc>
      </w:tr>
      <w:tr w:rsidR="00433ED1" w:rsidRPr="00F0381C" w14:paraId="1473E03D" w14:textId="77777777" w:rsidTr="00124836">
        <w:trPr>
          <w:trHeight w:val="300"/>
        </w:trPr>
        <w:tc>
          <w:tcPr>
            <w:tcW w:w="0" w:type="auto"/>
            <w:shd w:val="clear" w:color="auto" w:fill="auto"/>
            <w:noWrap/>
            <w:vAlign w:val="bottom"/>
            <w:hideMark/>
          </w:tcPr>
          <w:p w14:paraId="18820760"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Matthew Peter-Paul Tucker</w:t>
            </w:r>
          </w:p>
        </w:tc>
        <w:tc>
          <w:tcPr>
            <w:tcW w:w="0" w:type="auto"/>
            <w:shd w:val="clear" w:color="auto" w:fill="auto"/>
            <w:noWrap/>
            <w:vAlign w:val="bottom"/>
            <w:hideMark/>
          </w:tcPr>
          <w:p w14:paraId="4F61B3C8"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2012</w:t>
            </w:r>
          </w:p>
        </w:tc>
        <w:tc>
          <w:tcPr>
            <w:tcW w:w="0" w:type="auto"/>
            <w:shd w:val="clear" w:color="auto" w:fill="auto"/>
            <w:noWrap/>
            <w:vAlign w:val="bottom"/>
            <w:hideMark/>
          </w:tcPr>
          <w:p w14:paraId="723AEB8D"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Yes</w:t>
            </w:r>
          </w:p>
        </w:tc>
        <w:tc>
          <w:tcPr>
            <w:tcW w:w="0" w:type="auto"/>
            <w:shd w:val="clear" w:color="auto" w:fill="auto"/>
            <w:noWrap/>
            <w:vAlign w:val="bottom"/>
            <w:hideMark/>
          </w:tcPr>
          <w:p w14:paraId="596B6FA4"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8</w:t>
            </w:r>
          </w:p>
        </w:tc>
        <w:tc>
          <w:tcPr>
            <w:tcW w:w="0" w:type="auto"/>
            <w:shd w:val="clear" w:color="auto" w:fill="auto"/>
            <w:noWrap/>
            <w:vAlign w:val="bottom"/>
            <w:hideMark/>
          </w:tcPr>
          <w:p w14:paraId="09A6C451"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96</w:t>
            </w:r>
          </w:p>
        </w:tc>
        <w:tc>
          <w:tcPr>
            <w:tcW w:w="0" w:type="auto"/>
            <w:shd w:val="clear" w:color="auto" w:fill="auto"/>
            <w:noWrap/>
            <w:vAlign w:val="bottom"/>
            <w:hideMark/>
          </w:tcPr>
          <w:p w14:paraId="5DC613D1"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2.67</w:t>
            </w:r>
          </w:p>
        </w:tc>
        <w:tc>
          <w:tcPr>
            <w:tcW w:w="0" w:type="auto"/>
            <w:shd w:val="clear" w:color="auto" w:fill="auto"/>
            <w:noWrap/>
            <w:vAlign w:val="bottom"/>
            <w:hideMark/>
          </w:tcPr>
          <w:p w14:paraId="12F32234"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32</w:t>
            </w:r>
          </w:p>
        </w:tc>
      </w:tr>
      <w:tr w:rsidR="00433ED1" w:rsidRPr="00F0381C" w14:paraId="2243280F" w14:textId="77777777" w:rsidTr="00124836">
        <w:trPr>
          <w:trHeight w:val="300"/>
        </w:trPr>
        <w:tc>
          <w:tcPr>
            <w:tcW w:w="0" w:type="auto"/>
            <w:shd w:val="clear" w:color="auto" w:fill="auto"/>
            <w:noWrap/>
            <w:vAlign w:val="bottom"/>
            <w:hideMark/>
          </w:tcPr>
          <w:p w14:paraId="3C6E323E"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Zaria McCall</w:t>
            </w:r>
          </w:p>
        </w:tc>
        <w:tc>
          <w:tcPr>
            <w:tcW w:w="0" w:type="auto"/>
            <w:shd w:val="clear" w:color="auto" w:fill="auto"/>
            <w:noWrap/>
            <w:vAlign w:val="bottom"/>
            <w:hideMark/>
          </w:tcPr>
          <w:p w14:paraId="6A8A4332"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2012</w:t>
            </w:r>
          </w:p>
        </w:tc>
        <w:tc>
          <w:tcPr>
            <w:tcW w:w="0" w:type="auto"/>
            <w:shd w:val="clear" w:color="auto" w:fill="auto"/>
            <w:noWrap/>
            <w:vAlign w:val="bottom"/>
            <w:hideMark/>
          </w:tcPr>
          <w:p w14:paraId="5540CABA"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yes</w:t>
            </w:r>
          </w:p>
        </w:tc>
        <w:tc>
          <w:tcPr>
            <w:tcW w:w="0" w:type="auto"/>
            <w:shd w:val="clear" w:color="auto" w:fill="auto"/>
            <w:noWrap/>
            <w:vAlign w:val="bottom"/>
            <w:hideMark/>
          </w:tcPr>
          <w:p w14:paraId="31AE1B30"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5</w:t>
            </w:r>
          </w:p>
        </w:tc>
        <w:tc>
          <w:tcPr>
            <w:tcW w:w="0" w:type="auto"/>
            <w:shd w:val="clear" w:color="auto" w:fill="auto"/>
            <w:noWrap/>
            <w:vAlign w:val="bottom"/>
            <w:hideMark/>
          </w:tcPr>
          <w:p w14:paraId="7F55BD33"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60</w:t>
            </w:r>
          </w:p>
        </w:tc>
        <w:tc>
          <w:tcPr>
            <w:tcW w:w="0" w:type="auto"/>
            <w:shd w:val="clear" w:color="auto" w:fill="auto"/>
            <w:noWrap/>
            <w:vAlign w:val="bottom"/>
            <w:hideMark/>
          </w:tcPr>
          <w:p w14:paraId="174859A5"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1.67</w:t>
            </w:r>
          </w:p>
        </w:tc>
        <w:tc>
          <w:tcPr>
            <w:tcW w:w="0" w:type="auto"/>
            <w:shd w:val="clear" w:color="auto" w:fill="auto"/>
            <w:noWrap/>
            <w:vAlign w:val="bottom"/>
            <w:hideMark/>
          </w:tcPr>
          <w:p w14:paraId="4DA3DC31"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w:t>
            </w:r>
          </w:p>
        </w:tc>
      </w:tr>
      <w:tr w:rsidR="00433ED1" w:rsidRPr="00F0381C" w14:paraId="065B45B5" w14:textId="77777777" w:rsidTr="00124836">
        <w:trPr>
          <w:trHeight w:val="300"/>
        </w:trPr>
        <w:tc>
          <w:tcPr>
            <w:tcW w:w="0" w:type="auto"/>
            <w:shd w:val="clear" w:color="auto" w:fill="auto"/>
            <w:noWrap/>
            <w:vAlign w:val="bottom"/>
            <w:hideMark/>
          </w:tcPr>
          <w:p w14:paraId="05647C47"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Jayden &amp; Connor McCcnnell</w:t>
            </w:r>
          </w:p>
        </w:tc>
        <w:tc>
          <w:tcPr>
            <w:tcW w:w="0" w:type="auto"/>
            <w:shd w:val="clear" w:color="auto" w:fill="auto"/>
            <w:noWrap/>
            <w:vAlign w:val="bottom"/>
            <w:hideMark/>
          </w:tcPr>
          <w:p w14:paraId="7B006570"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2012</w:t>
            </w:r>
          </w:p>
        </w:tc>
        <w:tc>
          <w:tcPr>
            <w:tcW w:w="0" w:type="auto"/>
            <w:shd w:val="clear" w:color="auto" w:fill="auto"/>
            <w:noWrap/>
            <w:vAlign w:val="bottom"/>
            <w:hideMark/>
          </w:tcPr>
          <w:p w14:paraId="59407BFD"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yes</w:t>
            </w:r>
          </w:p>
        </w:tc>
        <w:tc>
          <w:tcPr>
            <w:tcW w:w="0" w:type="auto"/>
            <w:shd w:val="clear" w:color="auto" w:fill="auto"/>
            <w:noWrap/>
            <w:vAlign w:val="bottom"/>
            <w:hideMark/>
          </w:tcPr>
          <w:p w14:paraId="19E16DF5"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3.5</w:t>
            </w:r>
          </w:p>
        </w:tc>
        <w:tc>
          <w:tcPr>
            <w:tcW w:w="0" w:type="auto"/>
            <w:shd w:val="clear" w:color="auto" w:fill="auto"/>
            <w:noWrap/>
            <w:vAlign w:val="bottom"/>
            <w:hideMark/>
          </w:tcPr>
          <w:p w14:paraId="784409B2"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42</w:t>
            </w:r>
          </w:p>
        </w:tc>
        <w:tc>
          <w:tcPr>
            <w:tcW w:w="0" w:type="auto"/>
            <w:shd w:val="clear" w:color="auto" w:fill="auto"/>
            <w:noWrap/>
            <w:vAlign w:val="bottom"/>
            <w:hideMark/>
          </w:tcPr>
          <w:p w14:paraId="6534EC9F"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1.17</w:t>
            </w:r>
          </w:p>
        </w:tc>
        <w:tc>
          <w:tcPr>
            <w:tcW w:w="0" w:type="auto"/>
            <w:shd w:val="clear" w:color="auto" w:fill="auto"/>
            <w:noWrap/>
            <w:vAlign w:val="bottom"/>
            <w:hideMark/>
          </w:tcPr>
          <w:p w14:paraId="3A666C73"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14</w:t>
            </w:r>
          </w:p>
        </w:tc>
      </w:tr>
      <w:tr w:rsidR="00433ED1" w:rsidRPr="00F0381C" w14:paraId="71F6D527" w14:textId="77777777" w:rsidTr="00124836">
        <w:trPr>
          <w:trHeight w:val="300"/>
        </w:trPr>
        <w:tc>
          <w:tcPr>
            <w:tcW w:w="0" w:type="auto"/>
            <w:shd w:val="clear" w:color="auto" w:fill="auto"/>
            <w:noWrap/>
            <w:vAlign w:val="bottom"/>
            <w:hideMark/>
          </w:tcPr>
          <w:p w14:paraId="768DE0A1"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Raime Myers</w:t>
            </w:r>
          </w:p>
        </w:tc>
        <w:tc>
          <w:tcPr>
            <w:tcW w:w="0" w:type="auto"/>
            <w:shd w:val="clear" w:color="auto" w:fill="auto"/>
            <w:noWrap/>
            <w:vAlign w:val="bottom"/>
            <w:hideMark/>
          </w:tcPr>
          <w:p w14:paraId="3BEF8350"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2012</w:t>
            </w:r>
          </w:p>
        </w:tc>
        <w:tc>
          <w:tcPr>
            <w:tcW w:w="0" w:type="auto"/>
            <w:shd w:val="clear" w:color="auto" w:fill="auto"/>
            <w:noWrap/>
            <w:vAlign w:val="bottom"/>
            <w:hideMark/>
          </w:tcPr>
          <w:p w14:paraId="6E8D7398"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no</w:t>
            </w:r>
          </w:p>
        </w:tc>
        <w:tc>
          <w:tcPr>
            <w:tcW w:w="0" w:type="auto"/>
            <w:shd w:val="clear" w:color="auto" w:fill="auto"/>
            <w:noWrap/>
            <w:vAlign w:val="bottom"/>
            <w:hideMark/>
          </w:tcPr>
          <w:p w14:paraId="43987EC3"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7</w:t>
            </w:r>
          </w:p>
        </w:tc>
        <w:tc>
          <w:tcPr>
            <w:tcW w:w="0" w:type="auto"/>
            <w:shd w:val="clear" w:color="auto" w:fill="auto"/>
            <w:noWrap/>
            <w:vAlign w:val="bottom"/>
            <w:hideMark/>
          </w:tcPr>
          <w:p w14:paraId="4C43D216"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84</w:t>
            </w:r>
          </w:p>
        </w:tc>
        <w:tc>
          <w:tcPr>
            <w:tcW w:w="0" w:type="auto"/>
            <w:shd w:val="clear" w:color="auto" w:fill="auto"/>
            <w:noWrap/>
            <w:vAlign w:val="bottom"/>
            <w:hideMark/>
          </w:tcPr>
          <w:p w14:paraId="60DF6843"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2.33</w:t>
            </w:r>
          </w:p>
        </w:tc>
        <w:tc>
          <w:tcPr>
            <w:tcW w:w="0" w:type="auto"/>
            <w:shd w:val="clear" w:color="auto" w:fill="auto"/>
            <w:noWrap/>
            <w:vAlign w:val="bottom"/>
            <w:hideMark/>
          </w:tcPr>
          <w:p w14:paraId="75AFBD1C"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28</w:t>
            </w:r>
          </w:p>
        </w:tc>
      </w:tr>
      <w:tr w:rsidR="00433ED1" w:rsidRPr="00F0381C" w14:paraId="5CB9FAE2" w14:textId="77777777" w:rsidTr="00124836">
        <w:trPr>
          <w:trHeight w:val="300"/>
        </w:trPr>
        <w:tc>
          <w:tcPr>
            <w:tcW w:w="0" w:type="auto"/>
            <w:shd w:val="clear" w:color="auto" w:fill="auto"/>
            <w:noWrap/>
            <w:vAlign w:val="bottom"/>
            <w:hideMark/>
          </w:tcPr>
          <w:p w14:paraId="255C2E48"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Aurora Rahman</w:t>
            </w:r>
          </w:p>
        </w:tc>
        <w:tc>
          <w:tcPr>
            <w:tcW w:w="0" w:type="auto"/>
            <w:shd w:val="clear" w:color="auto" w:fill="auto"/>
            <w:noWrap/>
            <w:vAlign w:val="bottom"/>
            <w:hideMark/>
          </w:tcPr>
          <w:p w14:paraId="5C685666"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2012</w:t>
            </w:r>
          </w:p>
        </w:tc>
        <w:tc>
          <w:tcPr>
            <w:tcW w:w="0" w:type="auto"/>
            <w:shd w:val="clear" w:color="auto" w:fill="auto"/>
            <w:noWrap/>
            <w:vAlign w:val="bottom"/>
            <w:hideMark/>
          </w:tcPr>
          <w:p w14:paraId="29C76385"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no</w:t>
            </w:r>
          </w:p>
        </w:tc>
        <w:tc>
          <w:tcPr>
            <w:tcW w:w="0" w:type="auto"/>
            <w:shd w:val="clear" w:color="auto" w:fill="auto"/>
            <w:noWrap/>
            <w:vAlign w:val="bottom"/>
            <w:hideMark/>
          </w:tcPr>
          <w:p w14:paraId="61419E56"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6.5</w:t>
            </w:r>
          </w:p>
        </w:tc>
        <w:tc>
          <w:tcPr>
            <w:tcW w:w="0" w:type="auto"/>
            <w:shd w:val="clear" w:color="auto" w:fill="auto"/>
            <w:noWrap/>
            <w:vAlign w:val="bottom"/>
            <w:hideMark/>
          </w:tcPr>
          <w:p w14:paraId="2D642BD9"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78</w:t>
            </w:r>
          </w:p>
        </w:tc>
        <w:tc>
          <w:tcPr>
            <w:tcW w:w="0" w:type="auto"/>
            <w:shd w:val="clear" w:color="auto" w:fill="auto"/>
            <w:noWrap/>
            <w:vAlign w:val="bottom"/>
            <w:hideMark/>
          </w:tcPr>
          <w:p w14:paraId="76F2FF2B"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2.17</w:t>
            </w:r>
          </w:p>
        </w:tc>
        <w:tc>
          <w:tcPr>
            <w:tcW w:w="0" w:type="auto"/>
            <w:shd w:val="clear" w:color="auto" w:fill="auto"/>
            <w:noWrap/>
            <w:vAlign w:val="bottom"/>
            <w:hideMark/>
          </w:tcPr>
          <w:p w14:paraId="6333FE91"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26</w:t>
            </w:r>
          </w:p>
        </w:tc>
      </w:tr>
      <w:tr w:rsidR="00433ED1" w:rsidRPr="00F0381C" w14:paraId="1FF45A1B" w14:textId="77777777" w:rsidTr="00124836">
        <w:trPr>
          <w:trHeight w:val="300"/>
        </w:trPr>
        <w:tc>
          <w:tcPr>
            <w:tcW w:w="0" w:type="auto"/>
            <w:shd w:val="clear" w:color="auto" w:fill="auto"/>
            <w:noWrap/>
            <w:vAlign w:val="bottom"/>
            <w:hideMark/>
          </w:tcPr>
          <w:p w14:paraId="65DA93C1"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Niyati Jha</w:t>
            </w:r>
          </w:p>
        </w:tc>
        <w:tc>
          <w:tcPr>
            <w:tcW w:w="0" w:type="auto"/>
            <w:shd w:val="clear" w:color="auto" w:fill="auto"/>
            <w:noWrap/>
            <w:vAlign w:val="bottom"/>
            <w:hideMark/>
          </w:tcPr>
          <w:p w14:paraId="0D634349"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2015</w:t>
            </w:r>
          </w:p>
        </w:tc>
        <w:tc>
          <w:tcPr>
            <w:tcW w:w="0" w:type="auto"/>
            <w:shd w:val="clear" w:color="auto" w:fill="auto"/>
            <w:noWrap/>
            <w:vAlign w:val="bottom"/>
            <w:hideMark/>
          </w:tcPr>
          <w:p w14:paraId="3418F7C6"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Yes</w:t>
            </w:r>
          </w:p>
        </w:tc>
        <w:tc>
          <w:tcPr>
            <w:tcW w:w="0" w:type="auto"/>
            <w:shd w:val="clear" w:color="auto" w:fill="auto"/>
            <w:noWrap/>
            <w:vAlign w:val="bottom"/>
            <w:hideMark/>
          </w:tcPr>
          <w:p w14:paraId="3CE63FDF"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10</w:t>
            </w:r>
          </w:p>
        </w:tc>
        <w:tc>
          <w:tcPr>
            <w:tcW w:w="0" w:type="auto"/>
            <w:shd w:val="clear" w:color="auto" w:fill="auto"/>
            <w:noWrap/>
            <w:vAlign w:val="bottom"/>
            <w:hideMark/>
          </w:tcPr>
          <w:p w14:paraId="682D18CA"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120</w:t>
            </w:r>
          </w:p>
        </w:tc>
        <w:tc>
          <w:tcPr>
            <w:tcW w:w="0" w:type="auto"/>
            <w:shd w:val="clear" w:color="auto" w:fill="auto"/>
            <w:noWrap/>
            <w:vAlign w:val="bottom"/>
            <w:hideMark/>
          </w:tcPr>
          <w:p w14:paraId="251CE1DD"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3.33</w:t>
            </w:r>
          </w:p>
        </w:tc>
        <w:tc>
          <w:tcPr>
            <w:tcW w:w="0" w:type="auto"/>
            <w:shd w:val="clear" w:color="auto" w:fill="auto"/>
            <w:noWrap/>
            <w:vAlign w:val="bottom"/>
            <w:hideMark/>
          </w:tcPr>
          <w:p w14:paraId="6011A503"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40</w:t>
            </w:r>
          </w:p>
        </w:tc>
      </w:tr>
      <w:tr w:rsidR="00433ED1" w:rsidRPr="00F0381C" w14:paraId="057C4DFF" w14:textId="77777777" w:rsidTr="00124836">
        <w:trPr>
          <w:trHeight w:val="300"/>
        </w:trPr>
        <w:tc>
          <w:tcPr>
            <w:tcW w:w="0" w:type="auto"/>
            <w:shd w:val="clear" w:color="auto" w:fill="auto"/>
            <w:noWrap/>
            <w:vAlign w:val="bottom"/>
            <w:hideMark/>
          </w:tcPr>
          <w:p w14:paraId="7C317481"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Honey Jerry</w:t>
            </w:r>
          </w:p>
        </w:tc>
        <w:tc>
          <w:tcPr>
            <w:tcW w:w="0" w:type="auto"/>
            <w:shd w:val="clear" w:color="auto" w:fill="auto"/>
            <w:noWrap/>
            <w:vAlign w:val="bottom"/>
            <w:hideMark/>
          </w:tcPr>
          <w:p w14:paraId="104F69A2"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2016</w:t>
            </w:r>
          </w:p>
        </w:tc>
        <w:tc>
          <w:tcPr>
            <w:tcW w:w="0" w:type="auto"/>
            <w:shd w:val="clear" w:color="auto" w:fill="auto"/>
            <w:noWrap/>
            <w:vAlign w:val="bottom"/>
            <w:hideMark/>
          </w:tcPr>
          <w:p w14:paraId="51942D90"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no</w:t>
            </w:r>
          </w:p>
        </w:tc>
        <w:tc>
          <w:tcPr>
            <w:tcW w:w="0" w:type="auto"/>
            <w:shd w:val="clear" w:color="auto" w:fill="auto"/>
            <w:noWrap/>
            <w:vAlign w:val="bottom"/>
            <w:hideMark/>
          </w:tcPr>
          <w:p w14:paraId="3CA4D29E"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4</w:t>
            </w:r>
          </w:p>
        </w:tc>
        <w:tc>
          <w:tcPr>
            <w:tcW w:w="0" w:type="auto"/>
            <w:shd w:val="clear" w:color="auto" w:fill="auto"/>
            <w:noWrap/>
            <w:vAlign w:val="bottom"/>
            <w:hideMark/>
          </w:tcPr>
          <w:p w14:paraId="1A30C10E"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48</w:t>
            </w:r>
          </w:p>
        </w:tc>
        <w:tc>
          <w:tcPr>
            <w:tcW w:w="0" w:type="auto"/>
            <w:shd w:val="clear" w:color="auto" w:fill="auto"/>
            <w:noWrap/>
            <w:vAlign w:val="bottom"/>
            <w:hideMark/>
          </w:tcPr>
          <w:p w14:paraId="5B6AFEC4"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1.33</w:t>
            </w:r>
          </w:p>
        </w:tc>
        <w:tc>
          <w:tcPr>
            <w:tcW w:w="0" w:type="auto"/>
            <w:shd w:val="clear" w:color="auto" w:fill="auto"/>
            <w:noWrap/>
            <w:vAlign w:val="bottom"/>
            <w:hideMark/>
          </w:tcPr>
          <w:p w14:paraId="32BC8663"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16</w:t>
            </w:r>
          </w:p>
        </w:tc>
      </w:tr>
      <w:tr w:rsidR="00433ED1" w:rsidRPr="00F0381C" w14:paraId="4A742BA3" w14:textId="77777777" w:rsidTr="00124836">
        <w:trPr>
          <w:trHeight w:val="300"/>
        </w:trPr>
        <w:tc>
          <w:tcPr>
            <w:tcW w:w="0" w:type="auto"/>
            <w:shd w:val="clear" w:color="auto" w:fill="auto"/>
            <w:noWrap/>
            <w:vAlign w:val="bottom"/>
            <w:hideMark/>
          </w:tcPr>
          <w:p w14:paraId="0CC8F4CD"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Traezlin Starlight</w:t>
            </w:r>
          </w:p>
        </w:tc>
        <w:tc>
          <w:tcPr>
            <w:tcW w:w="0" w:type="auto"/>
            <w:shd w:val="clear" w:color="auto" w:fill="auto"/>
            <w:noWrap/>
            <w:vAlign w:val="bottom"/>
            <w:hideMark/>
          </w:tcPr>
          <w:p w14:paraId="146402B0"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2017</w:t>
            </w:r>
          </w:p>
        </w:tc>
        <w:tc>
          <w:tcPr>
            <w:tcW w:w="0" w:type="auto"/>
            <w:shd w:val="clear" w:color="auto" w:fill="auto"/>
            <w:noWrap/>
            <w:vAlign w:val="bottom"/>
            <w:hideMark/>
          </w:tcPr>
          <w:p w14:paraId="5BC7E5D7"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Yes</w:t>
            </w:r>
          </w:p>
        </w:tc>
        <w:tc>
          <w:tcPr>
            <w:tcW w:w="0" w:type="auto"/>
            <w:shd w:val="clear" w:color="auto" w:fill="auto"/>
            <w:noWrap/>
            <w:vAlign w:val="bottom"/>
            <w:hideMark/>
          </w:tcPr>
          <w:p w14:paraId="1EC94306"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2.17</w:t>
            </w:r>
          </w:p>
        </w:tc>
        <w:tc>
          <w:tcPr>
            <w:tcW w:w="0" w:type="auto"/>
            <w:shd w:val="clear" w:color="auto" w:fill="auto"/>
            <w:noWrap/>
            <w:vAlign w:val="bottom"/>
            <w:hideMark/>
          </w:tcPr>
          <w:p w14:paraId="2A1CEF75"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26</w:t>
            </w:r>
          </w:p>
        </w:tc>
        <w:tc>
          <w:tcPr>
            <w:tcW w:w="0" w:type="auto"/>
            <w:shd w:val="clear" w:color="auto" w:fill="auto"/>
            <w:noWrap/>
            <w:vAlign w:val="bottom"/>
            <w:hideMark/>
          </w:tcPr>
          <w:p w14:paraId="331B30C6"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0.72</w:t>
            </w:r>
          </w:p>
        </w:tc>
        <w:tc>
          <w:tcPr>
            <w:tcW w:w="0" w:type="auto"/>
            <w:shd w:val="clear" w:color="auto" w:fill="auto"/>
            <w:noWrap/>
            <w:vAlign w:val="bottom"/>
            <w:hideMark/>
          </w:tcPr>
          <w:p w14:paraId="352AEA88"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8.68</w:t>
            </w:r>
          </w:p>
        </w:tc>
      </w:tr>
      <w:tr w:rsidR="00433ED1" w:rsidRPr="00F0381C" w14:paraId="21E37AFE" w14:textId="77777777" w:rsidTr="00124836">
        <w:trPr>
          <w:trHeight w:val="300"/>
        </w:trPr>
        <w:tc>
          <w:tcPr>
            <w:tcW w:w="0" w:type="auto"/>
            <w:shd w:val="clear" w:color="auto" w:fill="auto"/>
            <w:noWrap/>
            <w:vAlign w:val="bottom"/>
            <w:hideMark/>
          </w:tcPr>
          <w:p w14:paraId="65BAE9F3"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Jay Johnson</w:t>
            </w:r>
          </w:p>
        </w:tc>
        <w:tc>
          <w:tcPr>
            <w:tcW w:w="0" w:type="auto"/>
            <w:shd w:val="clear" w:color="auto" w:fill="auto"/>
            <w:noWrap/>
            <w:vAlign w:val="bottom"/>
            <w:hideMark/>
          </w:tcPr>
          <w:p w14:paraId="4EADF208"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2017</w:t>
            </w:r>
          </w:p>
        </w:tc>
        <w:tc>
          <w:tcPr>
            <w:tcW w:w="0" w:type="auto"/>
            <w:shd w:val="clear" w:color="auto" w:fill="auto"/>
            <w:noWrap/>
            <w:vAlign w:val="bottom"/>
            <w:hideMark/>
          </w:tcPr>
          <w:p w14:paraId="022B062F"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Yes</w:t>
            </w:r>
          </w:p>
        </w:tc>
        <w:tc>
          <w:tcPr>
            <w:tcW w:w="0" w:type="auto"/>
            <w:shd w:val="clear" w:color="auto" w:fill="auto"/>
            <w:noWrap/>
            <w:vAlign w:val="bottom"/>
            <w:hideMark/>
          </w:tcPr>
          <w:p w14:paraId="4798F46B"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2.5</w:t>
            </w:r>
          </w:p>
        </w:tc>
        <w:tc>
          <w:tcPr>
            <w:tcW w:w="0" w:type="auto"/>
            <w:shd w:val="clear" w:color="auto" w:fill="auto"/>
            <w:noWrap/>
            <w:vAlign w:val="bottom"/>
            <w:hideMark/>
          </w:tcPr>
          <w:p w14:paraId="51E58151"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30</w:t>
            </w:r>
          </w:p>
        </w:tc>
        <w:tc>
          <w:tcPr>
            <w:tcW w:w="0" w:type="auto"/>
            <w:shd w:val="clear" w:color="auto" w:fill="auto"/>
            <w:noWrap/>
            <w:vAlign w:val="bottom"/>
            <w:hideMark/>
          </w:tcPr>
          <w:p w14:paraId="6C9EE61A"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0.83</w:t>
            </w:r>
          </w:p>
        </w:tc>
        <w:tc>
          <w:tcPr>
            <w:tcW w:w="0" w:type="auto"/>
            <w:shd w:val="clear" w:color="auto" w:fill="auto"/>
            <w:noWrap/>
            <w:vAlign w:val="bottom"/>
            <w:hideMark/>
          </w:tcPr>
          <w:p w14:paraId="26EE5FF1"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10</w:t>
            </w:r>
          </w:p>
        </w:tc>
      </w:tr>
      <w:tr w:rsidR="00433ED1" w:rsidRPr="00F0381C" w14:paraId="190A4BB3" w14:textId="77777777" w:rsidTr="00124836">
        <w:trPr>
          <w:trHeight w:val="300"/>
        </w:trPr>
        <w:tc>
          <w:tcPr>
            <w:tcW w:w="0" w:type="auto"/>
            <w:shd w:val="clear" w:color="auto" w:fill="auto"/>
            <w:noWrap/>
            <w:vAlign w:val="bottom"/>
            <w:hideMark/>
          </w:tcPr>
          <w:p w14:paraId="2EF21EF7"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Baby Girl Soucie</w:t>
            </w:r>
          </w:p>
        </w:tc>
        <w:tc>
          <w:tcPr>
            <w:tcW w:w="0" w:type="auto"/>
            <w:shd w:val="clear" w:color="auto" w:fill="auto"/>
            <w:noWrap/>
            <w:vAlign w:val="bottom"/>
            <w:hideMark/>
          </w:tcPr>
          <w:p w14:paraId="199AC884"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2018</w:t>
            </w:r>
          </w:p>
        </w:tc>
        <w:tc>
          <w:tcPr>
            <w:tcW w:w="0" w:type="auto"/>
            <w:shd w:val="clear" w:color="auto" w:fill="auto"/>
            <w:noWrap/>
            <w:vAlign w:val="bottom"/>
            <w:hideMark/>
          </w:tcPr>
          <w:p w14:paraId="620B412C"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yes</w:t>
            </w:r>
          </w:p>
        </w:tc>
        <w:tc>
          <w:tcPr>
            <w:tcW w:w="0" w:type="auto"/>
            <w:shd w:val="clear" w:color="auto" w:fill="auto"/>
            <w:noWrap/>
            <w:vAlign w:val="bottom"/>
            <w:hideMark/>
          </w:tcPr>
          <w:p w14:paraId="64D0314A"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7.5</w:t>
            </w:r>
          </w:p>
        </w:tc>
        <w:tc>
          <w:tcPr>
            <w:tcW w:w="0" w:type="auto"/>
            <w:shd w:val="clear" w:color="auto" w:fill="auto"/>
            <w:noWrap/>
            <w:vAlign w:val="bottom"/>
            <w:hideMark/>
          </w:tcPr>
          <w:p w14:paraId="21FFCAD6"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90</w:t>
            </w:r>
          </w:p>
        </w:tc>
        <w:tc>
          <w:tcPr>
            <w:tcW w:w="0" w:type="auto"/>
            <w:shd w:val="clear" w:color="auto" w:fill="auto"/>
            <w:noWrap/>
            <w:vAlign w:val="bottom"/>
            <w:hideMark/>
          </w:tcPr>
          <w:p w14:paraId="6D153D3F"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2.50</w:t>
            </w:r>
          </w:p>
        </w:tc>
        <w:tc>
          <w:tcPr>
            <w:tcW w:w="0" w:type="auto"/>
            <w:shd w:val="clear" w:color="auto" w:fill="auto"/>
            <w:noWrap/>
            <w:vAlign w:val="bottom"/>
            <w:hideMark/>
          </w:tcPr>
          <w:p w14:paraId="62DB7AFE"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30</w:t>
            </w:r>
          </w:p>
        </w:tc>
      </w:tr>
      <w:tr w:rsidR="00433ED1" w:rsidRPr="00F0381C" w14:paraId="04C2C09D" w14:textId="77777777" w:rsidTr="00124836">
        <w:trPr>
          <w:trHeight w:val="300"/>
        </w:trPr>
        <w:tc>
          <w:tcPr>
            <w:tcW w:w="0" w:type="auto"/>
            <w:shd w:val="clear" w:color="auto" w:fill="auto"/>
            <w:noWrap/>
            <w:vAlign w:val="bottom"/>
            <w:hideMark/>
          </w:tcPr>
          <w:p w14:paraId="3B06DB4F"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Kierra Elektra Starr Williams</w:t>
            </w:r>
          </w:p>
        </w:tc>
        <w:tc>
          <w:tcPr>
            <w:tcW w:w="0" w:type="auto"/>
            <w:shd w:val="clear" w:color="auto" w:fill="auto"/>
            <w:noWrap/>
            <w:vAlign w:val="bottom"/>
            <w:hideMark/>
          </w:tcPr>
          <w:p w14:paraId="111831E8"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2018</w:t>
            </w:r>
          </w:p>
        </w:tc>
        <w:tc>
          <w:tcPr>
            <w:tcW w:w="0" w:type="auto"/>
            <w:shd w:val="clear" w:color="auto" w:fill="auto"/>
            <w:noWrap/>
            <w:vAlign w:val="bottom"/>
            <w:hideMark/>
          </w:tcPr>
          <w:p w14:paraId="683F3A57"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no</w:t>
            </w:r>
          </w:p>
        </w:tc>
        <w:tc>
          <w:tcPr>
            <w:tcW w:w="0" w:type="auto"/>
            <w:shd w:val="clear" w:color="auto" w:fill="auto"/>
            <w:noWrap/>
            <w:vAlign w:val="bottom"/>
            <w:hideMark/>
          </w:tcPr>
          <w:p w14:paraId="5CAE0A20"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8</w:t>
            </w:r>
          </w:p>
        </w:tc>
        <w:tc>
          <w:tcPr>
            <w:tcW w:w="0" w:type="auto"/>
            <w:shd w:val="clear" w:color="auto" w:fill="auto"/>
            <w:noWrap/>
            <w:vAlign w:val="bottom"/>
            <w:hideMark/>
          </w:tcPr>
          <w:p w14:paraId="1BC74465"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96</w:t>
            </w:r>
          </w:p>
        </w:tc>
        <w:tc>
          <w:tcPr>
            <w:tcW w:w="0" w:type="auto"/>
            <w:shd w:val="clear" w:color="auto" w:fill="auto"/>
            <w:noWrap/>
            <w:vAlign w:val="bottom"/>
            <w:hideMark/>
          </w:tcPr>
          <w:p w14:paraId="46979734"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2.67</w:t>
            </w:r>
          </w:p>
        </w:tc>
        <w:tc>
          <w:tcPr>
            <w:tcW w:w="0" w:type="auto"/>
            <w:shd w:val="clear" w:color="auto" w:fill="auto"/>
            <w:noWrap/>
            <w:vAlign w:val="bottom"/>
            <w:hideMark/>
          </w:tcPr>
          <w:p w14:paraId="40908ECA"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32</w:t>
            </w:r>
          </w:p>
        </w:tc>
      </w:tr>
      <w:tr w:rsidR="00433ED1" w:rsidRPr="00F0381C" w14:paraId="1460468B" w14:textId="77777777" w:rsidTr="00124836">
        <w:trPr>
          <w:trHeight w:val="285"/>
        </w:trPr>
        <w:tc>
          <w:tcPr>
            <w:tcW w:w="0" w:type="auto"/>
            <w:shd w:val="clear" w:color="auto" w:fill="auto"/>
            <w:noWrap/>
            <w:vAlign w:val="bottom"/>
            <w:hideMark/>
          </w:tcPr>
          <w:p w14:paraId="3E6409B9"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Emillio Perdomo</w:t>
            </w:r>
          </w:p>
        </w:tc>
        <w:tc>
          <w:tcPr>
            <w:tcW w:w="0" w:type="auto"/>
            <w:shd w:val="clear" w:color="auto" w:fill="auto"/>
            <w:noWrap/>
            <w:vAlign w:val="bottom"/>
            <w:hideMark/>
          </w:tcPr>
          <w:p w14:paraId="1ED5CB03"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2019</w:t>
            </w:r>
          </w:p>
        </w:tc>
        <w:tc>
          <w:tcPr>
            <w:tcW w:w="0" w:type="auto"/>
            <w:shd w:val="clear" w:color="auto" w:fill="auto"/>
            <w:noWrap/>
            <w:vAlign w:val="bottom"/>
            <w:hideMark/>
          </w:tcPr>
          <w:p w14:paraId="0AD9EC8A"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No</w:t>
            </w:r>
          </w:p>
        </w:tc>
        <w:tc>
          <w:tcPr>
            <w:tcW w:w="0" w:type="auto"/>
            <w:shd w:val="clear" w:color="auto" w:fill="auto"/>
            <w:noWrap/>
            <w:vAlign w:val="bottom"/>
            <w:hideMark/>
          </w:tcPr>
          <w:p w14:paraId="65541152"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9</w:t>
            </w:r>
          </w:p>
        </w:tc>
        <w:tc>
          <w:tcPr>
            <w:tcW w:w="0" w:type="auto"/>
            <w:shd w:val="clear" w:color="auto" w:fill="auto"/>
            <w:noWrap/>
            <w:vAlign w:val="bottom"/>
            <w:hideMark/>
          </w:tcPr>
          <w:p w14:paraId="6529508D"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108</w:t>
            </w:r>
          </w:p>
        </w:tc>
        <w:tc>
          <w:tcPr>
            <w:tcW w:w="0" w:type="auto"/>
            <w:shd w:val="clear" w:color="auto" w:fill="auto"/>
            <w:noWrap/>
            <w:vAlign w:val="bottom"/>
            <w:hideMark/>
          </w:tcPr>
          <w:p w14:paraId="7D042249"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3.00</w:t>
            </w:r>
          </w:p>
        </w:tc>
        <w:tc>
          <w:tcPr>
            <w:tcW w:w="0" w:type="auto"/>
            <w:shd w:val="clear" w:color="auto" w:fill="auto"/>
            <w:noWrap/>
            <w:vAlign w:val="bottom"/>
            <w:hideMark/>
          </w:tcPr>
          <w:p w14:paraId="22A44E65"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36</w:t>
            </w:r>
          </w:p>
        </w:tc>
      </w:tr>
      <w:tr w:rsidR="00433ED1" w:rsidRPr="00F0381C" w14:paraId="7379CC4D" w14:textId="77777777" w:rsidTr="00124836">
        <w:trPr>
          <w:trHeight w:val="300"/>
        </w:trPr>
        <w:tc>
          <w:tcPr>
            <w:tcW w:w="0" w:type="auto"/>
            <w:shd w:val="clear" w:color="auto" w:fill="auto"/>
            <w:noWrap/>
            <w:vAlign w:val="bottom"/>
            <w:hideMark/>
          </w:tcPr>
          <w:p w14:paraId="4C7F11C5" w14:textId="77777777" w:rsidR="00433ED1" w:rsidRPr="00F0381C" w:rsidRDefault="00433ED1" w:rsidP="00124836">
            <w:pPr>
              <w:spacing w:after="0" w:line="240" w:lineRule="auto"/>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Kurious George Rose-Desmanche</w:t>
            </w:r>
          </w:p>
        </w:tc>
        <w:tc>
          <w:tcPr>
            <w:tcW w:w="0" w:type="auto"/>
            <w:shd w:val="clear" w:color="auto" w:fill="auto"/>
            <w:noWrap/>
            <w:vAlign w:val="bottom"/>
            <w:hideMark/>
          </w:tcPr>
          <w:p w14:paraId="41D99326"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2019</w:t>
            </w:r>
          </w:p>
        </w:tc>
        <w:tc>
          <w:tcPr>
            <w:tcW w:w="0" w:type="auto"/>
            <w:shd w:val="clear" w:color="auto" w:fill="auto"/>
            <w:noWrap/>
            <w:vAlign w:val="bottom"/>
            <w:hideMark/>
          </w:tcPr>
          <w:p w14:paraId="52EEF7D0"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no</w:t>
            </w:r>
          </w:p>
        </w:tc>
        <w:tc>
          <w:tcPr>
            <w:tcW w:w="0" w:type="auto"/>
            <w:shd w:val="clear" w:color="auto" w:fill="auto"/>
            <w:noWrap/>
            <w:vAlign w:val="bottom"/>
            <w:hideMark/>
          </w:tcPr>
          <w:p w14:paraId="34A5CCB1"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5.25</w:t>
            </w:r>
          </w:p>
        </w:tc>
        <w:tc>
          <w:tcPr>
            <w:tcW w:w="0" w:type="auto"/>
            <w:shd w:val="clear" w:color="auto" w:fill="auto"/>
            <w:noWrap/>
            <w:vAlign w:val="bottom"/>
            <w:hideMark/>
          </w:tcPr>
          <w:p w14:paraId="57AA6BE1"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63</w:t>
            </w:r>
          </w:p>
        </w:tc>
        <w:tc>
          <w:tcPr>
            <w:tcW w:w="0" w:type="auto"/>
            <w:shd w:val="clear" w:color="auto" w:fill="auto"/>
            <w:noWrap/>
            <w:vAlign w:val="bottom"/>
            <w:hideMark/>
          </w:tcPr>
          <w:p w14:paraId="3FF97ED0"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1.75</w:t>
            </w:r>
          </w:p>
        </w:tc>
        <w:tc>
          <w:tcPr>
            <w:tcW w:w="0" w:type="auto"/>
            <w:shd w:val="clear" w:color="auto" w:fill="auto"/>
            <w:noWrap/>
            <w:vAlign w:val="bottom"/>
            <w:hideMark/>
          </w:tcPr>
          <w:p w14:paraId="6182D6DD"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r w:rsidRPr="00F0381C">
              <w:rPr>
                <w:rFonts w:ascii="Calibri" w:eastAsia="Times New Roman" w:hAnsi="Calibri" w:cs="Calibri"/>
                <w:color w:val="000000"/>
                <w:sz w:val="20"/>
                <w:szCs w:val="20"/>
                <w:lang w:eastAsia="en-CA" w:bidi="he-IL"/>
              </w:rPr>
              <w:t>21</w:t>
            </w:r>
          </w:p>
        </w:tc>
      </w:tr>
      <w:tr w:rsidR="00433ED1" w:rsidRPr="00F0381C" w14:paraId="11F48305" w14:textId="77777777" w:rsidTr="00124836">
        <w:trPr>
          <w:trHeight w:val="300"/>
        </w:trPr>
        <w:tc>
          <w:tcPr>
            <w:tcW w:w="0" w:type="auto"/>
            <w:shd w:val="clear" w:color="auto" w:fill="auto"/>
            <w:noWrap/>
            <w:vAlign w:val="bottom"/>
            <w:hideMark/>
          </w:tcPr>
          <w:p w14:paraId="229F9505" w14:textId="77777777" w:rsidR="00433ED1" w:rsidRPr="00F0381C" w:rsidRDefault="00433ED1" w:rsidP="00124836">
            <w:pPr>
              <w:spacing w:after="0" w:line="240" w:lineRule="auto"/>
              <w:jc w:val="right"/>
              <w:rPr>
                <w:rFonts w:ascii="Calibri" w:eastAsia="Times New Roman" w:hAnsi="Calibri" w:cs="Calibri"/>
                <w:color w:val="000000"/>
                <w:sz w:val="20"/>
                <w:szCs w:val="20"/>
                <w:lang w:eastAsia="en-CA" w:bidi="he-IL"/>
              </w:rPr>
            </w:pPr>
          </w:p>
        </w:tc>
        <w:tc>
          <w:tcPr>
            <w:tcW w:w="0" w:type="auto"/>
            <w:shd w:val="clear" w:color="auto" w:fill="auto"/>
            <w:noWrap/>
            <w:vAlign w:val="bottom"/>
            <w:hideMark/>
          </w:tcPr>
          <w:p w14:paraId="5F249BC9" w14:textId="77777777" w:rsidR="00433ED1" w:rsidRPr="00F0381C" w:rsidRDefault="00433ED1" w:rsidP="00124836">
            <w:pPr>
              <w:spacing w:after="0" w:line="240" w:lineRule="auto"/>
              <w:rPr>
                <w:rFonts w:ascii="Times New Roman" w:eastAsia="Times New Roman" w:hAnsi="Times New Roman" w:cs="Times New Roman"/>
                <w:sz w:val="20"/>
                <w:szCs w:val="20"/>
                <w:lang w:eastAsia="en-CA" w:bidi="he-IL"/>
              </w:rPr>
            </w:pPr>
          </w:p>
        </w:tc>
        <w:tc>
          <w:tcPr>
            <w:tcW w:w="0" w:type="auto"/>
            <w:shd w:val="clear" w:color="auto" w:fill="auto"/>
            <w:noWrap/>
            <w:vAlign w:val="bottom"/>
            <w:hideMark/>
          </w:tcPr>
          <w:p w14:paraId="1A7945FD" w14:textId="77777777" w:rsidR="00433ED1" w:rsidRPr="00F0381C" w:rsidRDefault="00433ED1" w:rsidP="00124836">
            <w:pPr>
              <w:spacing w:after="0" w:line="240" w:lineRule="auto"/>
              <w:rPr>
                <w:rFonts w:ascii="Times New Roman" w:eastAsia="Times New Roman" w:hAnsi="Times New Roman" w:cs="Times New Roman"/>
                <w:sz w:val="20"/>
                <w:szCs w:val="20"/>
                <w:lang w:eastAsia="en-CA" w:bidi="he-IL"/>
              </w:rPr>
            </w:pPr>
          </w:p>
        </w:tc>
        <w:tc>
          <w:tcPr>
            <w:tcW w:w="0" w:type="auto"/>
            <w:shd w:val="clear" w:color="auto" w:fill="auto"/>
            <w:noWrap/>
            <w:vAlign w:val="bottom"/>
            <w:hideMark/>
          </w:tcPr>
          <w:p w14:paraId="397EB7D4" w14:textId="77777777" w:rsidR="00433ED1" w:rsidRPr="00F0381C" w:rsidRDefault="00433ED1" w:rsidP="00124836">
            <w:pPr>
              <w:spacing w:after="0" w:line="240" w:lineRule="auto"/>
              <w:jc w:val="right"/>
              <w:rPr>
                <w:rFonts w:ascii="Times New Roman" w:eastAsia="Times New Roman" w:hAnsi="Times New Roman" w:cs="Times New Roman"/>
                <w:sz w:val="20"/>
                <w:szCs w:val="20"/>
                <w:lang w:eastAsia="en-CA" w:bidi="he-IL"/>
              </w:rPr>
            </w:pPr>
          </w:p>
        </w:tc>
        <w:tc>
          <w:tcPr>
            <w:tcW w:w="0" w:type="auto"/>
            <w:shd w:val="clear" w:color="auto" w:fill="auto"/>
            <w:noWrap/>
            <w:vAlign w:val="bottom"/>
            <w:hideMark/>
          </w:tcPr>
          <w:p w14:paraId="4D5F0D57" w14:textId="77777777" w:rsidR="00433ED1" w:rsidRPr="00F0381C" w:rsidRDefault="00433ED1" w:rsidP="00124836">
            <w:pPr>
              <w:spacing w:after="0" w:line="240" w:lineRule="auto"/>
              <w:jc w:val="right"/>
              <w:rPr>
                <w:rFonts w:ascii="Times New Roman" w:eastAsia="Times New Roman" w:hAnsi="Times New Roman" w:cs="Times New Roman"/>
                <w:sz w:val="20"/>
                <w:szCs w:val="20"/>
                <w:lang w:eastAsia="en-CA" w:bidi="he-IL"/>
              </w:rPr>
            </w:pPr>
          </w:p>
        </w:tc>
        <w:tc>
          <w:tcPr>
            <w:tcW w:w="0" w:type="auto"/>
            <w:shd w:val="clear" w:color="auto" w:fill="auto"/>
            <w:noWrap/>
            <w:vAlign w:val="bottom"/>
            <w:hideMark/>
          </w:tcPr>
          <w:p w14:paraId="528FADD4" w14:textId="77777777" w:rsidR="00433ED1" w:rsidRPr="00F0381C" w:rsidRDefault="00433ED1" w:rsidP="00124836">
            <w:pPr>
              <w:spacing w:after="0" w:line="240" w:lineRule="auto"/>
              <w:rPr>
                <w:rFonts w:ascii="Times New Roman" w:eastAsia="Times New Roman" w:hAnsi="Times New Roman" w:cs="Times New Roman"/>
                <w:sz w:val="20"/>
                <w:szCs w:val="20"/>
                <w:lang w:eastAsia="en-CA" w:bidi="he-IL"/>
              </w:rPr>
            </w:pPr>
          </w:p>
        </w:tc>
        <w:tc>
          <w:tcPr>
            <w:tcW w:w="0" w:type="auto"/>
            <w:shd w:val="clear" w:color="auto" w:fill="auto"/>
            <w:noWrap/>
            <w:vAlign w:val="bottom"/>
            <w:hideMark/>
          </w:tcPr>
          <w:p w14:paraId="6D0C7514" w14:textId="77777777" w:rsidR="00433ED1" w:rsidRPr="00F0381C" w:rsidRDefault="00433ED1" w:rsidP="00124836">
            <w:pPr>
              <w:spacing w:after="0" w:line="240" w:lineRule="auto"/>
              <w:rPr>
                <w:rFonts w:ascii="Times New Roman" w:eastAsia="Times New Roman" w:hAnsi="Times New Roman" w:cs="Times New Roman"/>
                <w:sz w:val="20"/>
                <w:szCs w:val="20"/>
                <w:lang w:eastAsia="en-CA" w:bidi="he-IL"/>
              </w:rPr>
            </w:pPr>
          </w:p>
        </w:tc>
      </w:tr>
      <w:tr w:rsidR="00433ED1" w:rsidRPr="00F0381C" w14:paraId="3E5301F1" w14:textId="77777777" w:rsidTr="00124836">
        <w:trPr>
          <w:trHeight w:val="300"/>
        </w:trPr>
        <w:tc>
          <w:tcPr>
            <w:tcW w:w="0" w:type="auto"/>
            <w:shd w:val="clear" w:color="auto" w:fill="auto"/>
            <w:noWrap/>
            <w:vAlign w:val="bottom"/>
            <w:hideMark/>
          </w:tcPr>
          <w:p w14:paraId="6C5308F1"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Average</w:t>
            </w:r>
          </w:p>
        </w:tc>
        <w:tc>
          <w:tcPr>
            <w:tcW w:w="0" w:type="auto"/>
            <w:shd w:val="clear" w:color="auto" w:fill="auto"/>
            <w:noWrap/>
            <w:vAlign w:val="bottom"/>
            <w:hideMark/>
          </w:tcPr>
          <w:p w14:paraId="488AF33F"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p>
        </w:tc>
        <w:tc>
          <w:tcPr>
            <w:tcW w:w="0" w:type="auto"/>
            <w:shd w:val="clear" w:color="auto" w:fill="auto"/>
            <w:noWrap/>
            <w:vAlign w:val="bottom"/>
            <w:hideMark/>
          </w:tcPr>
          <w:p w14:paraId="15A28EBB"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68%</w:t>
            </w:r>
          </w:p>
        </w:tc>
        <w:tc>
          <w:tcPr>
            <w:tcW w:w="0" w:type="auto"/>
            <w:shd w:val="clear" w:color="auto" w:fill="auto"/>
            <w:noWrap/>
            <w:vAlign w:val="bottom"/>
            <w:hideMark/>
          </w:tcPr>
          <w:p w14:paraId="184A636B"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6.09</w:t>
            </w:r>
          </w:p>
        </w:tc>
        <w:tc>
          <w:tcPr>
            <w:tcW w:w="0" w:type="auto"/>
            <w:shd w:val="clear" w:color="auto" w:fill="auto"/>
            <w:noWrap/>
            <w:vAlign w:val="bottom"/>
            <w:hideMark/>
          </w:tcPr>
          <w:p w14:paraId="78D4BE49"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73.05</w:t>
            </w:r>
          </w:p>
        </w:tc>
        <w:tc>
          <w:tcPr>
            <w:tcW w:w="0" w:type="auto"/>
            <w:shd w:val="clear" w:color="auto" w:fill="auto"/>
            <w:noWrap/>
            <w:vAlign w:val="bottom"/>
            <w:hideMark/>
          </w:tcPr>
          <w:p w14:paraId="1494DC20"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2.03</w:t>
            </w:r>
          </w:p>
        </w:tc>
        <w:tc>
          <w:tcPr>
            <w:tcW w:w="0" w:type="auto"/>
            <w:shd w:val="clear" w:color="auto" w:fill="auto"/>
            <w:noWrap/>
            <w:vAlign w:val="bottom"/>
            <w:hideMark/>
          </w:tcPr>
          <w:p w14:paraId="2DCD76CA"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24.35</w:t>
            </w:r>
          </w:p>
        </w:tc>
      </w:tr>
      <w:tr w:rsidR="00433ED1" w:rsidRPr="00F0381C" w14:paraId="1491AA9D" w14:textId="77777777" w:rsidTr="00124836">
        <w:trPr>
          <w:trHeight w:val="300"/>
        </w:trPr>
        <w:tc>
          <w:tcPr>
            <w:tcW w:w="0" w:type="auto"/>
            <w:shd w:val="clear" w:color="auto" w:fill="auto"/>
            <w:noWrap/>
            <w:vAlign w:val="bottom"/>
            <w:hideMark/>
          </w:tcPr>
          <w:p w14:paraId="117E5D3C"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Lowest Value</w:t>
            </w:r>
          </w:p>
        </w:tc>
        <w:tc>
          <w:tcPr>
            <w:tcW w:w="0" w:type="auto"/>
            <w:shd w:val="clear" w:color="auto" w:fill="auto"/>
            <w:noWrap/>
            <w:vAlign w:val="bottom"/>
            <w:hideMark/>
          </w:tcPr>
          <w:p w14:paraId="37CB82BE"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p>
        </w:tc>
        <w:tc>
          <w:tcPr>
            <w:tcW w:w="0" w:type="auto"/>
            <w:shd w:val="clear" w:color="auto" w:fill="auto"/>
            <w:noWrap/>
            <w:vAlign w:val="bottom"/>
            <w:hideMark/>
          </w:tcPr>
          <w:p w14:paraId="1563727E"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No - 7</w:t>
            </w:r>
          </w:p>
        </w:tc>
        <w:tc>
          <w:tcPr>
            <w:tcW w:w="0" w:type="auto"/>
            <w:shd w:val="clear" w:color="auto" w:fill="auto"/>
            <w:noWrap/>
            <w:vAlign w:val="bottom"/>
            <w:hideMark/>
          </w:tcPr>
          <w:p w14:paraId="232BF97B"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0</w:t>
            </w:r>
          </w:p>
        </w:tc>
        <w:tc>
          <w:tcPr>
            <w:tcW w:w="0" w:type="auto"/>
            <w:shd w:val="clear" w:color="auto" w:fill="auto"/>
            <w:noWrap/>
            <w:vAlign w:val="bottom"/>
            <w:hideMark/>
          </w:tcPr>
          <w:p w14:paraId="690EB5E1"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0</w:t>
            </w:r>
          </w:p>
        </w:tc>
        <w:tc>
          <w:tcPr>
            <w:tcW w:w="0" w:type="auto"/>
            <w:shd w:val="clear" w:color="auto" w:fill="auto"/>
            <w:noWrap/>
            <w:vAlign w:val="bottom"/>
            <w:hideMark/>
          </w:tcPr>
          <w:p w14:paraId="74645C8A"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0.00</w:t>
            </w:r>
          </w:p>
        </w:tc>
        <w:tc>
          <w:tcPr>
            <w:tcW w:w="0" w:type="auto"/>
            <w:shd w:val="clear" w:color="auto" w:fill="auto"/>
            <w:noWrap/>
            <w:vAlign w:val="bottom"/>
            <w:hideMark/>
          </w:tcPr>
          <w:p w14:paraId="493F183D"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0</w:t>
            </w:r>
          </w:p>
        </w:tc>
      </w:tr>
      <w:tr w:rsidR="00433ED1" w:rsidRPr="00F0381C" w14:paraId="1E15C928" w14:textId="77777777" w:rsidTr="00124836">
        <w:trPr>
          <w:trHeight w:val="300"/>
        </w:trPr>
        <w:tc>
          <w:tcPr>
            <w:tcW w:w="0" w:type="auto"/>
            <w:shd w:val="clear" w:color="auto" w:fill="auto"/>
            <w:noWrap/>
            <w:vAlign w:val="bottom"/>
            <w:hideMark/>
          </w:tcPr>
          <w:p w14:paraId="334B0355"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Highest Value</w:t>
            </w:r>
          </w:p>
        </w:tc>
        <w:tc>
          <w:tcPr>
            <w:tcW w:w="0" w:type="auto"/>
            <w:shd w:val="clear" w:color="auto" w:fill="auto"/>
            <w:noWrap/>
            <w:vAlign w:val="bottom"/>
            <w:hideMark/>
          </w:tcPr>
          <w:p w14:paraId="5FCB937E"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p>
        </w:tc>
        <w:tc>
          <w:tcPr>
            <w:tcW w:w="0" w:type="auto"/>
            <w:shd w:val="clear" w:color="auto" w:fill="auto"/>
            <w:noWrap/>
            <w:vAlign w:val="bottom"/>
            <w:hideMark/>
          </w:tcPr>
          <w:p w14:paraId="1FE62AC8"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Yes - 15</w:t>
            </w:r>
          </w:p>
        </w:tc>
        <w:tc>
          <w:tcPr>
            <w:tcW w:w="0" w:type="auto"/>
            <w:shd w:val="clear" w:color="auto" w:fill="auto"/>
            <w:noWrap/>
            <w:vAlign w:val="bottom"/>
            <w:hideMark/>
          </w:tcPr>
          <w:p w14:paraId="5C04049C"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12</w:t>
            </w:r>
          </w:p>
        </w:tc>
        <w:tc>
          <w:tcPr>
            <w:tcW w:w="0" w:type="auto"/>
            <w:shd w:val="clear" w:color="auto" w:fill="auto"/>
            <w:noWrap/>
            <w:vAlign w:val="bottom"/>
            <w:hideMark/>
          </w:tcPr>
          <w:p w14:paraId="2131B93A"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144</w:t>
            </w:r>
          </w:p>
        </w:tc>
        <w:tc>
          <w:tcPr>
            <w:tcW w:w="0" w:type="auto"/>
            <w:shd w:val="clear" w:color="auto" w:fill="auto"/>
            <w:noWrap/>
            <w:vAlign w:val="bottom"/>
            <w:hideMark/>
          </w:tcPr>
          <w:p w14:paraId="0B9BB6C6"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4</w:t>
            </w:r>
          </w:p>
        </w:tc>
        <w:tc>
          <w:tcPr>
            <w:tcW w:w="0" w:type="auto"/>
            <w:shd w:val="clear" w:color="auto" w:fill="auto"/>
            <w:noWrap/>
            <w:vAlign w:val="bottom"/>
            <w:hideMark/>
          </w:tcPr>
          <w:p w14:paraId="6FBF6F17" w14:textId="77777777" w:rsidR="00433ED1" w:rsidRPr="00F0381C" w:rsidRDefault="00433ED1" w:rsidP="00124836">
            <w:pPr>
              <w:spacing w:after="0" w:line="240" w:lineRule="auto"/>
              <w:jc w:val="right"/>
              <w:rPr>
                <w:rFonts w:ascii="Calibri" w:eastAsia="Times New Roman" w:hAnsi="Calibri" w:cs="Calibri"/>
                <w:b/>
                <w:bCs/>
                <w:color w:val="000000"/>
                <w:sz w:val="20"/>
                <w:szCs w:val="20"/>
                <w:lang w:eastAsia="en-CA" w:bidi="he-IL"/>
              </w:rPr>
            </w:pPr>
            <w:r w:rsidRPr="00F0381C">
              <w:rPr>
                <w:rFonts w:ascii="Calibri" w:eastAsia="Times New Roman" w:hAnsi="Calibri" w:cs="Calibri"/>
                <w:b/>
                <w:bCs/>
                <w:color w:val="000000"/>
                <w:sz w:val="20"/>
                <w:szCs w:val="20"/>
                <w:lang w:eastAsia="en-CA" w:bidi="he-IL"/>
              </w:rPr>
              <w:t>48</w:t>
            </w:r>
          </w:p>
        </w:tc>
      </w:tr>
      <w:tr w:rsidR="00433ED1" w:rsidRPr="00F0381C" w14:paraId="04644305" w14:textId="77777777" w:rsidTr="00124836">
        <w:tblPrEx>
          <w:tblBorders>
            <w:insideH w:val="none" w:sz="0" w:space="0" w:color="auto"/>
            <w:insideV w:val="none" w:sz="0" w:space="0" w:color="auto"/>
          </w:tblBorders>
        </w:tblPrEx>
        <w:trPr>
          <w:trHeight w:val="300"/>
        </w:trPr>
        <w:tc>
          <w:tcPr>
            <w:tcW w:w="0" w:type="auto"/>
            <w:shd w:val="clear" w:color="auto" w:fill="auto"/>
            <w:noWrap/>
            <w:vAlign w:val="bottom"/>
            <w:hideMark/>
          </w:tcPr>
          <w:p w14:paraId="44D2CA7D" w14:textId="77777777" w:rsidR="00433ED1" w:rsidRPr="00F0381C" w:rsidRDefault="00433ED1" w:rsidP="00124836">
            <w:pPr>
              <w:spacing w:after="0" w:line="240" w:lineRule="auto"/>
              <w:rPr>
                <w:rFonts w:ascii="Calibri" w:eastAsia="Times New Roman" w:hAnsi="Calibri" w:cs="Calibri"/>
                <w:b/>
                <w:bCs/>
                <w:color w:val="000000"/>
                <w:lang w:eastAsia="en-CA" w:bidi="he-IL"/>
              </w:rPr>
            </w:pPr>
            <w:r w:rsidRPr="00F0381C">
              <w:rPr>
                <w:rFonts w:ascii="Calibri" w:eastAsia="Times New Roman" w:hAnsi="Calibri" w:cs="Calibri"/>
                <w:b/>
                <w:bCs/>
                <w:color w:val="000000"/>
                <w:lang w:eastAsia="en-CA" w:bidi="he-IL"/>
              </w:rPr>
              <w:t>Notes:</w:t>
            </w:r>
          </w:p>
        </w:tc>
        <w:tc>
          <w:tcPr>
            <w:tcW w:w="0" w:type="auto"/>
            <w:gridSpan w:val="6"/>
            <w:shd w:val="clear" w:color="auto" w:fill="auto"/>
            <w:noWrap/>
            <w:vAlign w:val="bottom"/>
            <w:hideMark/>
          </w:tcPr>
          <w:p w14:paraId="65AEF7C6"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sz w:val="20"/>
                <w:szCs w:val="20"/>
                <w:vertAlign w:val="superscript"/>
                <w:lang w:eastAsia="en-CA" w:bidi="he-IL"/>
              </w:rPr>
              <w:t>1</w:t>
            </w:r>
            <w:r w:rsidRPr="00F0381C">
              <w:rPr>
                <w:rFonts w:ascii="Calibri" w:eastAsia="Times New Roman" w:hAnsi="Calibri" w:cs="Calibri"/>
                <w:color w:val="000000"/>
                <w:lang w:eastAsia="en-CA" w:bidi="he-IL"/>
              </w:rPr>
              <w:t>All 22 cases did not state any parole stipulations different than default as defined in</w:t>
            </w:r>
          </w:p>
        </w:tc>
      </w:tr>
      <w:tr w:rsidR="00433ED1" w:rsidRPr="00F0381C" w14:paraId="400CCD88" w14:textId="77777777" w:rsidTr="00124836">
        <w:tblPrEx>
          <w:tblBorders>
            <w:insideH w:val="none" w:sz="0" w:space="0" w:color="auto"/>
            <w:insideV w:val="none" w:sz="0" w:space="0" w:color="auto"/>
          </w:tblBorders>
        </w:tblPrEx>
        <w:trPr>
          <w:trHeight w:val="300"/>
        </w:trPr>
        <w:tc>
          <w:tcPr>
            <w:tcW w:w="0" w:type="auto"/>
            <w:shd w:val="clear" w:color="auto" w:fill="auto"/>
            <w:noWrap/>
            <w:vAlign w:val="bottom"/>
            <w:hideMark/>
          </w:tcPr>
          <w:p w14:paraId="156BD35D" w14:textId="77777777" w:rsidR="00433ED1" w:rsidRPr="00F0381C" w:rsidRDefault="00433ED1" w:rsidP="00124836">
            <w:pPr>
              <w:spacing w:after="0" w:line="240" w:lineRule="auto"/>
              <w:rPr>
                <w:rFonts w:ascii="Calibri" w:eastAsia="Times New Roman" w:hAnsi="Calibri" w:cs="Calibri"/>
                <w:color w:val="000000"/>
                <w:lang w:eastAsia="en-CA" w:bidi="he-IL"/>
              </w:rPr>
            </w:pPr>
          </w:p>
        </w:tc>
        <w:tc>
          <w:tcPr>
            <w:tcW w:w="0" w:type="auto"/>
            <w:gridSpan w:val="6"/>
            <w:shd w:val="clear" w:color="auto" w:fill="auto"/>
            <w:noWrap/>
            <w:vAlign w:val="bottom"/>
            <w:hideMark/>
          </w:tcPr>
          <w:p w14:paraId="64984145"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the Canadian Criminal Code as 1/3 of time sentenced.</w:t>
            </w:r>
          </w:p>
        </w:tc>
      </w:tr>
      <w:tr w:rsidR="00433ED1" w:rsidRPr="00F0381C" w14:paraId="1D04F01F" w14:textId="77777777" w:rsidTr="00124836">
        <w:tblPrEx>
          <w:tblBorders>
            <w:insideH w:val="none" w:sz="0" w:space="0" w:color="auto"/>
            <w:insideV w:val="none" w:sz="0" w:space="0" w:color="auto"/>
          </w:tblBorders>
        </w:tblPrEx>
        <w:trPr>
          <w:trHeight w:val="300"/>
        </w:trPr>
        <w:tc>
          <w:tcPr>
            <w:tcW w:w="0" w:type="auto"/>
            <w:shd w:val="clear" w:color="auto" w:fill="auto"/>
            <w:noWrap/>
            <w:vAlign w:val="bottom"/>
            <w:hideMark/>
          </w:tcPr>
          <w:p w14:paraId="4635AF9A" w14:textId="77777777" w:rsidR="00433ED1" w:rsidRPr="00F0381C" w:rsidRDefault="00433ED1" w:rsidP="00124836">
            <w:pPr>
              <w:spacing w:after="0" w:line="240" w:lineRule="auto"/>
              <w:rPr>
                <w:rFonts w:ascii="Calibri" w:eastAsia="Times New Roman" w:hAnsi="Calibri" w:cs="Calibri"/>
                <w:color w:val="000000"/>
                <w:lang w:eastAsia="en-CA" w:bidi="he-IL"/>
              </w:rPr>
            </w:pPr>
          </w:p>
        </w:tc>
        <w:tc>
          <w:tcPr>
            <w:tcW w:w="0" w:type="auto"/>
            <w:gridSpan w:val="6"/>
            <w:shd w:val="clear" w:color="auto" w:fill="auto"/>
            <w:noWrap/>
            <w:vAlign w:val="bottom"/>
            <w:hideMark/>
          </w:tcPr>
          <w:p w14:paraId="149E6E94"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sz w:val="20"/>
                <w:szCs w:val="20"/>
                <w:vertAlign w:val="superscript"/>
                <w:lang w:eastAsia="en-CA" w:bidi="he-IL"/>
              </w:rPr>
              <w:t>2</w:t>
            </w:r>
            <w:r w:rsidRPr="00F0381C">
              <w:rPr>
                <w:rFonts w:ascii="Calibri" w:eastAsia="Times New Roman" w:hAnsi="Calibri" w:cs="Calibri"/>
                <w:color w:val="000000"/>
                <w:lang w:eastAsia="en-CA" w:bidi="he-IL"/>
              </w:rPr>
              <w:t xml:space="preserve">Day Parole (where allowed back in community but must return nightly to a residential facility or halfway house) begins </w:t>
            </w:r>
            <w:r w:rsidRPr="00F0381C">
              <w:rPr>
                <w:rFonts w:ascii="Calibri" w:eastAsia="Times New Roman" w:hAnsi="Calibri" w:cs="Calibri"/>
                <w:color w:val="000000"/>
                <w:u w:val="single"/>
                <w:lang w:eastAsia="en-CA" w:bidi="he-IL"/>
              </w:rPr>
              <w:t>6 months prior to Full Parole</w:t>
            </w:r>
            <w:r w:rsidRPr="00F0381C">
              <w:rPr>
                <w:rFonts w:ascii="Calibri" w:eastAsia="Times New Roman" w:hAnsi="Calibri" w:cs="Calibri"/>
                <w:color w:val="000000"/>
                <w:lang w:eastAsia="en-CA" w:bidi="he-IL"/>
              </w:rPr>
              <w:t xml:space="preserve"> or 6 months into sentence - which ever is less.</w:t>
            </w:r>
          </w:p>
        </w:tc>
      </w:tr>
      <w:tr w:rsidR="00433ED1" w:rsidRPr="00F0381C" w14:paraId="467FE321" w14:textId="77777777" w:rsidTr="00124836">
        <w:tblPrEx>
          <w:tblBorders>
            <w:insideH w:val="none" w:sz="0" w:space="0" w:color="auto"/>
            <w:insideV w:val="none" w:sz="0" w:space="0" w:color="auto"/>
          </w:tblBorders>
        </w:tblPrEx>
        <w:trPr>
          <w:trHeight w:val="300"/>
        </w:trPr>
        <w:tc>
          <w:tcPr>
            <w:tcW w:w="0" w:type="auto"/>
            <w:shd w:val="clear" w:color="auto" w:fill="auto"/>
            <w:noWrap/>
            <w:vAlign w:val="bottom"/>
            <w:hideMark/>
          </w:tcPr>
          <w:p w14:paraId="617C8C42" w14:textId="77777777" w:rsidR="00433ED1" w:rsidRPr="00F0381C" w:rsidRDefault="00433ED1" w:rsidP="00124836">
            <w:pPr>
              <w:spacing w:after="0" w:line="240" w:lineRule="auto"/>
              <w:rPr>
                <w:rFonts w:ascii="Calibri" w:eastAsia="Times New Roman" w:hAnsi="Calibri" w:cs="Calibri"/>
                <w:color w:val="000000"/>
                <w:lang w:eastAsia="en-CA" w:bidi="he-IL"/>
              </w:rPr>
            </w:pPr>
          </w:p>
        </w:tc>
        <w:tc>
          <w:tcPr>
            <w:tcW w:w="0" w:type="auto"/>
            <w:gridSpan w:val="6"/>
            <w:shd w:val="clear" w:color="auto" w:fill="auto"/>
            <w:noWrap/>
            <w:vAlign w:val="bottom"/>
            <w:hideMark/>
          </w:tcPr>
          <w:p w14:paraId="021DA642"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sz w:val="20"/>
                <w:szCs w:val="20"/>
                <w:vertAlign w:val="superscript"/>
                <w:lang w:eastAsia="en-CA" w:bidi="he-IL"/>
              </w:rPr>
              <w:t>3</w:t>
            </w:r>
            <w:r w:rsidRPr="00F0381C">
              <w:rPr>
                <w:rFonts w:ascii="Calibri" w:eastAsia="Times New Roman" w:hAnsi="Calibri" w:cs="Calibri"/>
                <w:color w:val="000000"/>
                <w:lang w:eastAsia="en-CA" w:bidi="he-IL"/>
              </w:rPr>
              <w:t>22 days</w:t>
            </w:r>
          </w:p>
        </w:tc>
      </w:tr>
      <w:tr w:rsidR="00433ED1" w:rsidRPr="00F0381C" w14:paraId="4DC018E0" w14:textId="77777777" w:rsidTr="00124836">
        <w:tblPrEx>
          <w:tblBorders>
            <w:insideH w:val="none" w:sz="0" w:space="0" w:color="auto"/>
            <w:insideV w:val="none" w:sz="0" w:space="0" w:color="auto"/>
          </w:tblBorders>
        </w:tblPrEx>
        <w:trPr>
          <w:trHeight w:val="300"/>
        </w:trPr>
        <w:tc>
          <w:tcPr>
            <w:tcW w:w="0" w:type="auto"/>
            <w:shd w:val="clear" w:color="auto" w:fill="auto"/>
            <w:noWrap/>
            <w:vAlign w:val="bottom"/>
            <w:hideMark/>
          </w:tcPr>
          <w:p w14:paraId="333948D3" w14:textId="77777777" w:rsidR="00433ED1" w:rsidRPr="00F0381C" w:rsidRDefault="00433ED1" w:rsidP="00124836">
            <w:pPr>
              <w:spacing w:after="0" w:line="240" w:lineRule="auto"/>
              <w:rPr>
                <w:rFonts w:ascii="Calibri" w:eastAsia="Times New Roman" w:hAnsi="Calibri" w:cs="Calibri"/>
                <w:color w:val="000000"/>
                <w:lang w:eastAsia="en-CA" w:bidi="he-IL"/>
              </w:rPr>
            </w:pPr>
          </w:p>
        </w:tc>
        <w:tc>
          <w:tcPr>
            <w:tcW w:w="0" w:type="auto"/>
            <w:gridSpan w:val="6"/>
            <w:shd w:val="clear" w:color="auto" w:fill="auto"/>
            <w:noWrap/>
            <w:vAlign w:val="bottom"/>
            <w:hideMark/>
          </w:tcPr>
          <w:p w14:paraId="37AB9D58"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sz w:val="20"/>
                <w:szCs w:val="20"/>
                <w:vertAlign w:val="superscript"/>
                <w:lang w:eastAsia="en-CA" w:bidi="he-IL"/>
              </w:rPr>
              <w:t>4</w:t>
            </w:r>
            <w:r w:rsidRPr="00F0381C">
              <w:rPr>
                <w:rFonts w:ascii="Calibri" w:eastAsia="Times New Roman" w:hAnsi="Calibri" w:cs="Calibri"/>
                <w:color w:val="000000"/>
                <w:lang w:eastAsia="en-CA" w:bidi="he-IL"/>
              </w:rPr>
              <w:t>18 month probation (no jail time)</w:t>
            </w:r>
          </w:p>
        </w:tc>
      </w:tr>
    </w:tbl>
    <w:p w14:paraId="5D873665" w14:textId="77777777" w:rsidR="00433ED1" w:rsidRPr="00F0381C" w:rsidRDefault="00433ED1" w:rsidP="00433ED1">
      <w:pPr>
        <w:rPr>
          <w:rtl/>
          <w:lang w:bidi="he-IL"/>
        </w:rPr>
      </w:pPr>
    </w:p>
    <w:p w14:paraId="273EA58C" w14:textId="77777777" w:rsidR="00433ED1" w:rsidRPr="00F0381C" w:rsidRDefault="00433ED1" w:rsidP="00433ED1">
      <w:pPr>
        <w:pStyle w:val="Subtitle"/>
      </w:pPr>
    </w:p>
    <w:p w14:paraId="2961B212" w14:textId="77777777" w:rsidR="00433ED1" w:rsidRPr="00F0381C" w:rsidRDefault="00433ED1" w:rsidP="00433ED1">
      <w:pPr>
        <w:pStyle w:val="Subtitle"/>
      </w:pPr>
    </w:p>
    <w:p w14:paraId="23F91796" w14:textId="77777777" w:rsidR="00433ED1" w:rsidRPr="00F0381C" w:rsidRDefault="00433ED1" w:rsidP="00433ED1"/>
    <w:p w14:paraId="260A8E11" w14:textId="77777777" w:rsidR="00433ED1" w:rsidRPr="00F0381C" w:rsidRDefault="00433ED1" w:rsidP="00433ED1">
      <w:pPr>
        <w:pStyle w:val="Subtitle"/>
      </w:pPr>
    </w:p>
    <w:p w14:paraId="7DF8DAF8" w14:textId="77777777" w:rsidR="00433ED1" w:rsidRPr="00F0381C" w:rsidRDefault="00433ED1" w:rsidP="00433ED1">
      <w:pPr>
        <w:pStyle w:val="Subtitle"/>
      </w:pPr>
    </w:p>
    <w:p w14:paraId="4EF55028" w14:textId="77777777" w:rsidR="00433ED1" w:rsidRPr="00F0381C" w:rsidRDefault="00433ED1" w:rsidP="00433ED1">
      <w:pPr>
        <w:pStyle w:val="Subtitle"/>
        <w:rPr>
          <w:rFonts w:cstheme="minorHAnsi"/>
        </w:rPr>
      </w:pPr>
      <w:r w:rsidRPr="00F0381C">
        <w:t>Inferential Analysis</w:t>
      </w:r>
      <w:r w:rsidRPr="00F0381C">
        <w:rPr>
          <w:rFonts w:cstheme="minorHAnsi"/>
        </w:rPr>
        <w:t>†</w:t>
      </w:r>
    </w:p>
    <w:p w14:paraId="3410F64F" w14:textId="77777777" w:rsidR="00433ED1" w:rsidRPr="00F0381C" w:rsidRDefault="00433ED1" w:rsidP="00433ED1">
      <w:pPr>
        <w:rPr>
          <w:sz w:val="18"/>
          <w:szCs w:val="18"/>
        </w:rPr>
      </w:pPr>
      <w:r w:rsidRPr="00F0381C">
        <w:rPr>
          <w:sz w:val="18"/>
          <w:szCs w:val="18"/>
        </w:rPr>
        <w:t>Figure 1.</w:t>
      </w:r>
    </w:p>
    <w:p w14:paraId="09C5FE22" w14:textId="77777777" w:rsidR="00433ED1" w:rsidRPr="00F0381C" w:rsidRDefault="00433ED1" w:rsidP="00433ED1">
      <w:r w:rsidRPr="00F0381C">
        <w:rPr>
          <w:noProof/>
          <w:lang w:val="en-GB" w:eastAsia="en-GB"/>
        </w:rPr>
        <w:drawing>
          <wp:inline distT="0" distB="0" distL="0" distR="0" wp14:anchorId="1409E067" wp14:editId="59F29553">
            <wp:extent cx="5486400" cy="3200400"/>
            <wp:effectExtent l="0" t="0" r="0" b="0"/>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0BB31221" w14:textId="77777777" w:rsidR="00433ED1" w:rsidRPr="00F0381C" w:rsidRDefault="00433ED1" w:rsidP="00433ED1"/>
    <w:p w14:paraId="6FCB432B" w14:textId="77777777" w:rsidR="00433ED1" w:rsidRPr="00F0381C" w:rsidRDefault="00433ED1" w:rsidP="00433ED1">
      <w:pPr>
        <w:rPr>
          <w:sz w:val="18"/>
          <w:szCs w:val="18"/>
        </w:rPr>
      </w:pPr>
      <w:r w:rsidRPr="00F0381C">
        <w:rPr>
          <w:sz w:val="18"/>
          <w:szCs w:val="18"/>
        </w:rPr>
        <w:t>Figure 4.</w:t>
      </w:r>
    </w:p>
    <w:p w14:paraId="63DCB7E3" w14:textId="77777777" w:rsidR="00433ED1" w:rsidRPr="00F0381C" w:rsidRDefault="00433ED1" w:rsidP="00433ED1">
      <w:r w:rsidRPr="00F0381C">
        <w:rPr>
          <w:noProof/>
          <w:lang w:val="en-GB" w:eastAsia="en-GB"/>
        </w:rPr>
        <w:drawing>
          <wp:inline distT="0" distB="0" distL="0" distR="0" wp14:anchorId="4A577D0C" wp14:editId="196524C8">
            <wp:extent cx="5486400" cy="3200400"/>
            <wp:effectExtent l="0" t="0" r="0" b="0"/>
            <wp:docPr id="4" name="Graphique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258775A1" w14:textId="77777777" w:rsidR="00433ED1" w:rsidRPr="00F0381C" w:rsidRDefault="00433ED1" w:rsidP="00433ED1"/>
    <w:p w14:paraId="58B8661F" w14:textId="77777777" w:rsidR="00433ED1" w:rsidRPr="00F0381C" w:rsidRDefault="00433ED1" w:rsidP="00433ED1"/>
    <w:p w14:paraId="35329BCA" w14:textId="77777777" w:rsidR="00433ED1" w:rsidRPr="00F0381C" w:rsidRDefault="00433ED1" w:rsidP="00433ED1">
      <w:pPr>
        <w:rPr>
          <w:sz w:val="18"/>
          <w:szCs w:val="18"/>
        </w:rPr>
      </w:pPr>
      <w:r w:rsidRPr="00F0381C">
        <w:rPr>
          <w:sz w:val="18"/>
          <w:szCs w:val="18"/>
        </w:rPr>
        <w:t>Figure 5.</w:t>
      </w:r>
    </w:p>
    <w:p w14:paraId="718F56C4" w14:textId="77777777" w:rsidR="00433ED1" w:rsidRPr="00F0381C" w:rsidRDefault="00433ED1" w:rsidP="00433ED1">
      <w:r w:rsidRPr="00F0381C">
        <w:rPr>
          <w:noProof/>
          <w:lang w:val="en-GB" w:eastAsia="en-GB"/>
        </w:rPr>
        <w:drawing>
          <wp:inline distT="0" distB="0" distL="0" distR="0" wp14:anchorId="5840C3F4" wp14:editId="47AA436D">
            <wp:extent cx="5486400" cy="3200400"/>
            <wp:effectExtent l="0" t="0" r="0" b="0"/>
            <wp:docPr id="6" name="Graphique 6"/>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23009ADC" w14:textId="77777777" w:rsidR="00433ED1" w:rsidRPr="00F0381C" w:rsidRDefault="00433ED1" w:rsidP="00433ED1"/>
    <w:p w14:paraId="6941B4EC" w14:textId="77777777" w:rsidR="00433ED1" w:rsidRPr="00F0381C" w:rsidRDefault="00433ED1" w:rsidP="00433ED1">
      <w:pPr>
        <w:rPr>
          <w:sz w:val="18"/>
          <w:szCs w:val="18"/>
        </w:rPr>
      </w:pPr>
      <w:r w:rsidRPr="00F0381C">
        <w:rPr>
          <w:sz w:val="18"/>
          <w:szCs w:val="18"/>
        </w:rPr>
        <w:t>Figure 6. Statistics Canada – Percentages of Manslaughter Convictions Receiving Custodial Sentence (All Victims)</w:t>
      </w:r>
    </w:p>
    <w:p w14:paraId="18C6BB1F" w14:textId="77777777" w:rsidR="00433ED1" w:rsidRPr="00F0381C" w:rsidRDefault="00433ED1" w:rsidP="00433ED1">
      <w:r w:rsidRPr="00F0381C">
        <w:rPr>
          <w:noProof/>
          <w:lang w:val="en-GB" w:eastAsia="en-GB"/>
        </w:rPr>
        <w:drawing>
          <wp:inline distT="0" distB="0" distL="0" distR="0" wp14:anchorId="69E999FE" wp14:editId="41C5869B">
            <wp:extent cx="5486400" cy="3200400"/>
            <wp:effectExtent l="0" t="0" r="0" b="0"/>
            <wp:docPr id="7" name="Graphique 7"/>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1B0551A1" w14:textId="77777777" w:rsidR="00433ED1" w:rsidRPr="00F0381C" w:rsidRDefault="00433ED1" w:rsidP="00433ED1">
      <w:pPr>
        <w:pStyle w:val="Heading2"/>
      </w:pPr>
      <w:bookmarkStart w:id="22" w:name="_Toc33929392"/>
      <w:r w:rsidRPr="00F0381C">
        <w:t>DISCUSSION</w:t>
      </w:r>
      <w:bookmarkEnd w:id="22"/>
    </w:p>
    <w:p w14:paraId="36195E43" w14:textId="77777777" w:rsidR="00433ED1" w:rsidRPr="00F0381C" w:rsidRDefault="00433ED1" w:rsidP="00433ED1">
      <w:pPr>
        <w:pStyle w:val="Subtitle"/>
      </w:pPr>
      <w:r w:rsidRPr="00F0381C">
        <w:t>Challenges</w:t>
      </w:r>
    </w:p>
    <w:p w14:paraId="064202D7" w14:textId="77777777" w:rsidR="00433ED1" w:rsidRPr="00F0381C" w:rsidRDefault="00433ED1" w:rsidP="0000331C">
      <w:pPr>
        <w:pStyle w:val="ListParagraph"/>
        <w:numPr>
          <w:ilvl w:val="0"/>
          <w:numId w:val="3"/>
        </w:numPr>
      </w:pPr>
      <w:r w:rsidRPr="00F0381C">
        <w:t>Disparities in data sets make direct comparison difficult</w:t>
      </w:r>
    </w:p>
    <w:p w14:paraId="2D73A50F" w14:textId="77777777" w:rsidR="00433ED1" w:rsidRPr="00F0381C" w:rsidRDefault="00433ED1" w:rsidP="0000331C">
      <w:pPr>
        <w:pStyle w:val="ListParagraph"/>
        <w:numPr>
          <w:ilvl w:val="1"/>
          <w:numId w:val="3"/>
        </w:numPr>
      </w:pPr>
      <w:r w:rsidRPr="00F0381C">
        <w:t>Median vs mode in some cases</w:t>
      </w:r>
    </w:p>
    <w:p w14:paraId="488FF7B5" w14:textId="77777777" w:rsidR="00433ED1" w:rsidRPr="00F0381C" w:rsidRDefault="00433ED1" w:rsidP="0000331C">
      <w:pPr>
        <w:pStyle w:val="ListParagraph"/>
        <w:numPr>
          <w:ilvl w:val="1"/>
          <w:numId w:val="3"/>
        </w:numPr>
      </w:pPr>
      <w:r w:rsidRPr="00F0381C">
        <w:t>Year range differences</w:t>
      </w:r>
    </w:p>
    <w:p w14:paraId="561EAAA0" w14:textId="77777777" w:rsidR="00433ED1" w:rsidRPr="00F0381C" w:rsidRDefault="00433ED1" w:rsidP="0000331C">
      <w:pPr>
        <w:pStyle w:val="ListParagraph"/>
        <w:numPr>
          <w:ilvl w:val="1"/>
          <w:numId w:val="3"/>
        </w:numPr>
      </w:pPr>
      <w:r w:rsidRPr="00F0381C">
        <w:t xml:space="preserve">Inclusion of Child-Specificity </w:t>
      </w:r>
    </w:p>
    <w:p w14:paraId="7184AE17" w14:textId="77777777" w:rsidR="00433ED1" w:rsidRPr="00F0381C" w:rsidRDefault="00433ED1" w:rsidP="0000331C">
      <w:pPr>
        <w:pStyle w:val="ListParagraph"/>
        <w:numPr>
          <w:ilvl w:val="1"/>
          <w:numId w:val="3"/>
        </w:numPr>
      </w:pPr>
      <w:r w:rsidRPr="00F0381C">
        <w:t>‘Downgrade’ occurrence availability</w:t>
      </w:r>
    </w:p>
    <w:p w14:paraId="0A178CC3" w14:textId="77777777" w:rsidR="00433ED1" w:rsidRPr="00F0381C" w:rsidRDefault="00433ED1" w:rsidP="0000331C">
      <w:pPr>
        <w:pStyle w:val="ListParagraph"/>
        <w:numPr>
          <w:ilvl w:val="1"/>
          <w:numId w:val="3"/>
        </w:numPr>
      </w:pPr>
      <w:r w:rsidRPr="00F0381C">
        <w:t>Cannot draw year average from Child-Specific Data sample</w:t>
      </w:r>
    </w:p>
    <w:p w14:paraId="447FD79A" w14:textId="77777777" w:rsidR="00433ED1" w:rsidRPr="00F0381C" w:rsidRDefault="00433ED1" w:rsidP="0000331C">
      <w:pPr>
        <w:pStyle w:val="ListParagraph"/>
        <w:numPr>
          <w:ilvl w:val="0"/>
          <w:numId w:val="3"/>
        </w:numPr>
      </w:pPr>
      <w:r w:rsidRPr="00F0381C">
        <w:t>22 cases in public news articles from 2002-2019 represent a very small amount of acutal cases, when the average Canadian filicide rate is 30/year</w:t>
      </w:r>
      <w:r w:rsidRPr="00F0381C">
        <w:rPr>
          <w:vertAlign w:val="superscript"/>
        </w:rPr>
        <w:t>6</w:t>
      </w:r>
    </w:p>
    <w:p w14:paraId="777F02B6" w14:textId="77777777" w:rsidR="00433ED1" w:rsidRPr="00F0381C" w:rsidRDefault="00433ED1" w:rsidP="00433ED1">
      <w:pPr>
        <w:pStyle w:val="Subtitle"/>
      </w:pPr>
      <w:r w:rsidRPr="00F0381C">
        <w:t>Observations from Analysis</w:t>
      </w:r>
    </w:p>
    <w:p w14:paraId="5E98032A" w14:textId="77777777" w:rsidR="00433ED1" w:rsidRPr="00F0381C" w:rsidRDefault="00433ED1" w:rsidP="0000331C">
      <w:pPr>
        <w:pStyle w:val="ListParagraph"/>
        <w:numPr>
          <w:ilvl w:val="0"/>
          <w:numId w:val="4"/>
        </w:numPr>
      </w:pPr>
      <w:r w:rsidRPr="00F0381C">
        <w:t>Slight increase in average sentencing for Manslaughter (all victims) but increase is very slight – 4.5 months (139 days) on average</w:t>
      </w:r>
    </w:p>
    <w:p w14:paraId="08BE56A0" w14:textId="77777777" w:rsidR="00433ED1" w:rsidRPr="00F0381C" w:rsidRDefault="00433ED1" w:rsidP="0000331C">
      <w:pPr>
        <w:pStyle w:val="ListParagraph"/>
        <w:numPr>
          <w:ilvl w:val="0"/>
          <w:numId w:val="4"/>
        </w:numPr>
      </w:pPr>
      <w:r w:rsidRPr="00F0381C">
        <w:t>Average Manslaughter sentence from Statistics Canada data is roughly 4 years, 3.5 months</w:t>
      </w:r>
    </w:p>
    <w:p w14:paraId="090DEEFA" w14:textId="77777777" w:rsidR="00433ED1" w:rsidRPr="00F0381C" w:rsidRDefault="00433ED1" w:rsidP="0000331C">
      <w:pPr>
        <w:pStyle w:val="ListParagraph"/>
        <w:numPr>
          <w:ilvl w:val="1"/>
          <w:numId w:val="4"/>
        </w:numPr>
      </w:pPr>
      <w:r w:rsidRPr="00F0381C">
        <w:t xml:space="preserve">Custody time is less than 18 months when Full Parole Eligibility occurs at default </w:t>
      </w:r>
    </w:p>
    <w:p w14:paraId="76959ECB" w14:textId="77777777" w:rsidR="00433ED1" w:rsidRPr="00F0381C" w:rsidRDefault="00433ED1" w:rsidP="0000331C">
      <w:pPr>
        <w:pStyle w:val="ListParagraph"/>
        <w:numPr>
          <w:ilvl w:val="1"/>
          <w:numId w:val="4"/>
        </w:numPr>
      </w:pPr>
      <w:r w:rsidRPr="00F0381C">
        <w:t>Day Parole Eligibility in less than one year</w:t>
      </w:r>
    </w:p>
    <w:p w14:paraId="64F9D7DE" w14:textId="77777777" w:rsidR="00433ED1" w:rsidRPr="00F0381C" w:rsidRDefault="00433ED1" w:rsidP="0000331C">
      <w:pPr>
        <w:pStyle w:val="ListParagraph"/>
        <w:numPr>
          <w:ilvl w:val="0"/>
          <w:numId w:val="4"/>
        </w:numPr>
      </w:pPr>
      <w:r w:rsidRPr="00F0381C">
        <w:t>Percentages of Manslaughter Convictions receiving Custodial Sentence appear to be increasing from 76.7% in first Statistcs Canada data set (1993/1994) to 82.4% total average from second data set (2005/2006 – 2017/2018)</w:t>
      </w:r>
    </w:p>
    <w:p w14:paraId="5FDB3EE1" w14:textId="77777777" w:rsidR="00433ED1" w:rsidRPr="00F0381C" w:rsidRDefault="00433ED1" w:rsidP="0000331C">
      <w:pPr>
        <w:pStyle w:val="ListParagraph"/>
        <w:numPr>
          <w:ilvl w:val="0"/>
          <w:numId w:val="4"/>
        </w:numPr>
      </w:pPr>
      <w:r w:rsidRPr="00F0381C">
        <w:t>The most severe sentences:</w:t>
      </w:r>
    </w:p>
    <w:p w14:paraId="790838C4" w14:textId="77777777" w:rsidR="00433ED1" w:rsidRPr="00F0381C" w:rsidRDefault="00433ED1" w:rsidP="0000331C">
      <w:pPr>
        <w:pStyle w:val="ListParagraph"/>
        <w:numPr>
          <w:ilvl w:val="1"/>
          <w:numId w:val="4"/>
        </w:numPr>
      </w:pPr>
      <w:r w:rsidRPr="00F0381C">
        <w:t xml:space="preserve">Child-Specific Data: </w:t>
      </w:r>
    </w:p>
    <w:p w14:paraId="4B76C125" w14:textId="77777777" w:rsidR="00433ED1" w:rsidRPr="00F0381C" w:rsidRDefault="00433ED1" w:rsidP="0000331C">
      <w:pPr>
        <w:pStyle w:val="ListParagraph"/>
        <w:numPr>
          <w:ilvl w:val="2"/>
          <w:numId w:val="4"/>
        </w:numPr>
      </w:pPr>
      <w:r w:rsidRPr="00F0381C">
        <w:t>Full sentence, 12 years</w:t>
      </w:r>
    </w:p>
    <w:p w14:paraId="25DC91B8" w14:textId="77777777" w:rsidR="00433ED1" w:rsidRPr="00F0381C" w:rsidRDefault="00433ED1" w:rsidP="0000331C">
      <w:pPr>
        <w:pStyle w:val="ListParagraph"/>
        <w:numPr>
          <w:ilvl w:val="2"/>
          <w:numId w:val="4"/>
        </w:numPr>
      </w:pPr>
      <w:r w:rsidRPr="00F0381C">
        <w:t>Full Parole Eligibility by Default, 4 years</w:t>
      </w:r>
    </w:p>
    <w:p w14:paraId="19CEFB31" w14:textId="77777777" w:rsidR="00433ED1" w:rsidRPr="00F0381C" w:rsidRDefault="00433ED1" w:rsidP="0000331C">
      <w:pPr>
        <w:pStyle w:val="ListParagraph"/>
        <w:numPr>
          <w:ilvl w:val="2"/>
          <w:numId w:val="4"/>
        </w:numPr>
      </w:pPr>
      <w:r w:rsidRPr="00F0381C">
        <w:t>Day Parole Eligibility by Default, 3.5 years</w:t>
      </w:r>
    </w:p>
    <w:p w14:paraId="348734E2" w14:textId="77777777" w:rsidR="00433ED1" w:rsidRPr="00F0381C" w:rsidRDefault="00433ED1" w:rsidP="0000331C">
      <w:pPr>
        <w:pStyle w:val="ListParagraph"/>
        <w:numPr>
          <w:ilvl w:val="1"/>
          <w:numId w:val="4"/>
        </w:numPr>
      </w:pPr>
      <w:r w:rsidRPr="00F0381C">
        <w:t>Statistcs Canada 1993/94 data:</w:t>
      </w:r>
    </w:p>
    <w:p w14:paraId="420490C7" w14:textId="77777777" w:rsidR="00433ED1" w:rsidRPr="00F0381C" w:rsidRDefault="00433ED1" w:rsidP="0000331C">
      <w:pPr>
        <w:pStyle w:val="ListParagraph"/>
        <w:numPr>
          <w:ilvl w:val="2"/>
          <w:numId w:val="4"/>
        </w:numPr>
      </w:pPr>
      <w:r w:rsidRPr="00F0381C">
        <w:t>Full sentence, 14 years</w:t>
      </w:r>
    </w:p>
    <w:p w14:paraId="4432F17E" w14:textId="77777777" w:rsidR="00433ED1" w:rsidRPr="00F0381C" w:rsidRDefault="00433ED1" w:rsidP="0000331C">
      <w:pPr>
        <w:pStyle w:val="ListParagraph"/>
        <w:numPr>
          <w:ilvl w:val="2"/>
          <w:numId w:val="4"/>
        </w:numPr>
      </w:pPr>
      <w:r w:rsidRPr="00F0381C">
        <w:t>Full Parole Eligibility by Default, 4 years 8 months</w:t>
      </w:r>
    </w:p>
    <w:p w14:paraId="71674863" w14:textId="77777777" w:rsidR="00433ED1" w:rsidRPr="00F0381C" w:rsidRDefault="00433ED1" w:rsidP="0000331C">
      <w:pPr>
        <w:pStyle w:val="ListParagraph"/>
        <w:numPr>
          <w:ilvl w:val="2"/>
          <w:numId w:val="4"/>
        </w:numPr>
      </w:pPr>
      <w:r w:rsidRPr="00F0381C">
        <w:t>Day Parole Eligibility by Default, 4 years 2 months</w:t>
      </w:r>
    </w:p>
    <w:p w14:paraId="2250E119" w14:textId="77777777" w:rsidR="00433ED1" w:rsidRPr="00F0381C" w:rsidRDefault="00433ED1" w:rsidP="0000331C">
      <w:pPr>
        <w:pStyle w:val="ListParagraph"/>
        <w:numPr>
          <w:ilvl w:val="1"/>
          <w:numId w:val="4"/>
        </w:numPr>
      </w:pPr>
      <w:r w:rsidRPr="00F0381C">
        <w:t>No data from Statistics Canada 2005/2006 – 2017/2018</w:t>
      </w:r>
    </w:p>
    <w:p w14:paraId="13D83B8D" w14:textId="77777777" w:rsidR="00433ED1" w:rsidRPr="00F0381C" w:rsidRDefault="00433ED1" w:rsidP="0000331C">
      <w:pPr>
        <w:pStyle w:val="ListParagraph"/>
        <w:numPr>
          <w:ilvl w:val="0"/>
          <w:numId w:val="4"/>
        </w:numPr>
      </w:pPr>
      <w:r w:rsidRPr="00F0381C">
        <w:t xml:space="preserve">Child-Specific Data: </w:t>
      </w:r>
    </w:p>
    <w:p w14:paraId="69713DED" w14:textId="77777777" w:rsidR="00433ED1" w:rsidRPr="00F0381C" w:rsidRDefault="00433ED1" w:rsidP="0000331C">
      <w:pPr>
        <w:pStyle w:val="ListParagraph"/>
        <w:numPr>
          <w:ilvl w:val="1"/>
          <w:numId w:val="4"/>
        </w:numPr>
      </w:pPr>
      <w:r w:rsidRPr="00F0381C">
        <w:t>15 out of 22 (68%) cases were Murder charges downgraded to Manslaughter (usually by plea deal)</w:t>
      </w:r>
    </w:p>
    <w:p w14:paraId="3861A5A8" w14:textId="77777777" w:rsidR="00433ED1" w:rsidRPr="00F0381C" w:rsidRDefault="00433ED1" w:rsidP="0000331C">
      <w:pPr>
        <w:pStyle w:val="ListParagraph"/>
        <w:numPr>
          <w:ilvl w:val="0"/>
          <w:numId w:val="4"/>
        </w:numPr>
      </w:pPr>
      <w:r w:rsidRPr="00F0381C">
        <w:t>Guilty cases that resulted in non-custody sentences (not having time incarcerated)</w:t>
      </w:r>
    </w:p>
    <w:p w14:paraId="151D01D7" w14:textId="77777777" w:rsidR="00433ED1" w:rsidRPr="00F0381C" w:rsidRDefault="00433ED1" w:rsidP="0000331C">
      <w:pPr>
        <w:pStyle w:val="ListParagraph"/>
        <w:numPr>
          <w:ilvl w:val="1"/>
          <w:numId w:val="4"/>
        </w:numPr>
      </w:pPr>
      <w:r w:rsidRPr="00F0381C">
        <w:t>Statistics Canada 1993/1994: 23.3%</w:t>
      </w:r>
    </w:p>
    <w:p w14:paraId="14DC467C" w14:textId="77777777" w:rsidR="00433ED1" w:rsidRPr="00F0381C" w:rsidRDefault="00433ED1" w:rsidP="0000331C">
      <w:pPr>
        <w:pStyle w:val="ListParagraph"/>
        <w:numPr>
          <w:ilvl w:val="1"/>
          <w:numId w:val="4"/>
        </w:numPr>
      </w:pPr>
      <w:r w:rsidRPr="00F0381C">
        <w:t>Statistic Canada 2005/2006 – 2017/2018: 17.6%</w:t>
      </w:r>
    </w:p>
    <w:p w14:paraId="6188D16C" w14:textId="77777777" w:rsidR="00433ED1" w:rsidRPr="00F0381C" w:rsidRDefault="00433ED1" w:rsidP="0000331C">
      <w:pPr>
        <w:pStyle w:val="ListParagraph"/>
        <w:numPr>
          <w:ilvl w:val="1"/>
          <w:numId w:val="4"/>
        </w:numPr>
      </w:pPr>
      <w:r w:rsidRPr="00F0381C">
        <w:t>Average of all Statistics Canada Data combined is just over 20%</w:t>
      </w:r>
    </w:p>
    <w:p w14:paraId="58D6F5EC" w14:textId="77777777" w:rsidR="00433ED1" w:rsidRPr="00F0381C" w:rsidRDefault="00433ED1" w:rsidP="0000331C">
      <w:pPr>
        <w:pStyle w:val="ListParagraph"/>
        <w:numPr>
          <w:ilvl w:val="0"/>
          <w:numId w:val="4"/>
        </w:numPr>
      </w:pPr>
      <w:r w:rsidRPr="00F0381C">
        <w:t>Child-Specific Data shows that 64% of sample were sentenced to less than 8 years, making;</w:t>
      </w:r>
    </w:p>
    <w:p w14:paraId="49A548D5" w14:textId="77777777" w:rsidR="00433ED1" w:rsidRPr="00F0381C" w:rsidRDefault="00433ED1" w:rsidP="0000331C">
      <w:pPr>
        <w:pStyle w:val="ListParagraph"/>
        <w:numPr>
          <w:ilvl w:val="1"/>
          <w:numId w:val="4"/>
        </w:numPr>
      </w:pPr>
      <w:r w:rsidRPr="00F0381C">
        <w:t>Full Parole Eligibility by default at 2 years 8 months</w:t>
      </w:r>
    </w:p>
    <w:p w14:paraId="64E7F502" w14:textId="77777777" w:rsidR="00433ED1" w:rsidRPr="00F0381C" w:rsidRDefault="00433ED1" w:rsidP="0000331C">
      <w:pPr>
        <w:pStyle w:val="ListParagraph"/>
        <w:numPr>
          <w:ilvl w:val="1"/>
          <w:numId w:val="4"/>
        </w:numPr>
      </w:pPr>
      <w:r w:rsidRPr="00F0381C">
        <w:t>Day Parole Eligibility by default at 2 years 2 months</w:t>
      </w:r>
    </w:p>
    <w:p w14:paraId="31AF4191" w14:textId="77777777" w:rsidR="00433ED1" w:rsidRPr="00F0381C" w:rsidRDefault="00433ED1" w:rsidP="00433ED1">
      <w:pPr>
        <w:pStyle w:val="Heading2"/>
        <w:rPr>
          <w:color w:val="auto"/>
        </w:rPr>
      </w:pPr>
      <w:bookmarkStart w:id="23" w:name="_Toc33929393"/>
      <w:r w:rsidRPr="00F0381C">
        <w:t>REFERENCES</w:t>
      </w:r>
      <w:bookmarkEnd w:id="23"/>
    </w:p>
    <w:p w14:paraId="2B732A79" w14:textId="77777777" w:rsidR="00433ED1" w:rsidRPr="00F0381C" w:rsidRDefault="00433ED1" w:rsidP="0000331C">
      <w:pPr>
        <w:pStyle w:val="ListParagraph"/>
        <w:numPr>
          <w:ilvl w:val="0"/>
          <w:numId w:val="11"/>
        </w:numPr>
        <w:spacing w:line="240" w:lineRule="auto"/>
        <w:rPr>
          <w:rStyle w:val="Hyperlink"/>
          <w:rFonts w:cstheme="minorHAnsi"/>
        </w:rPr>
      </w:pPr>
      <w:r w:rsidRPr="00F0381C">
        <w:rPr>
          <w:rFonts w:cstheme="minorHAnsi"/>
        </w:rPr>
        <w:t>Birkenmayer, A. C., &amp; Roberts, J. V. (1997). </w:t>
      </w:r>
      <w:r w:rsidRPr="00F0381C">
        <w:rPr>
          <w:rFonts w:cstheme="minorHAnsi"/>
          <w:i/>
          <w:iCs/>
        </w:rPr>
        <w:t>Sentencing in Adult Provincial Courts</w:t>
      </w:r>
      <w:r w:rsidRPr="00F0381C">
        <w:rPr>
          <w:rFonts w:cstheme="minorHAnsi"/>
        </w:rPr>
        <w:t xml:space="preserve"> (1st ed., Vol. 17). Statistics Canada. Retrieved from: </w:t>
      </w:r>
      <w:hyperlink r:id="rId68" w:history="1">
        <w:r w:rsidRPr="00F0381C">
          <w:rPr>
            <w:rStyle w:val="Hyperlink"/>
            <w:rFonts w:cstheme="minorHAnsi"/>
          </w:rPr>
          <w:t>https://www150.statcan.gc.ca/n1/pub/85-002-x/85-002-x1997001-eng.pdf</w:t>
        </w:r>
      </w:hyperlink>
      <w:r w:rsidRPr="00F0381C">
        <w:rPr>
          <w:rStyle w:val="Hyperlink"/>
          <w:rFonts w:cstheme="minorHAnsi"/>
        </w:rPr>
        <w:t>.</w:t>
      </w:r>
    </w:p>
    <w:p w14:paraId="7C3132C7" w14:textId="77777777" w:rsidR="00433ED1" w:rsidRPr="00F0381C" w:rsidRDefault="00433ED1" w:rsidP="0000331C">
      <w:pPr>
        <w:pStyle w:val="ListParagraph"/>
        <w:numPr>
          <w:ilvl w:val="0"/>
          <w:numId w:val="11"/>
        </w:numPr>
        <w:spacing w:line="240" w:lineRule="auto"/>
        <w:rPr>
          <w:rFonts w:cstheme="minorHAnsi"/>
        </w:rPr>
      </w:pPr>
      <w:r w:rsidRPr="00F0381C">
        <w:t xml:space="preserve">“Calgary Herald.” Calgary Herald, n.d. </w:t>
      </w:r>
      <w:hyperlink r:id="rId69" w:history="1">
        <w:r w:rsidRPr="00F0381C">
          <w:rPr>
            <w:rStyle w:val="Hyperlink"/>
          </w:rPr>
          <w:t>https://calgaryherald.com/</w:t>
        </w:r>
      </w:hyperlink>
      <w:r w:rsidRPr="00F0381C">
        <w:t>.</w:t>
      </w:r>
    </w:p>
    <w:p w14:paraId="0675FFCC" w14:textId="77777777" w:rsidR="00433ED1" w:rsidRPr="00F0381C" w:rsidRDefault="00433ED1" w:rsidP="0000331C">
      <w:pPr>
        <w:pStyle w:val="ListParagraph"/>
        <w:numPr>
          <w:ilvl w:val="0"/>
          <w:numId w:val="11"/>
        </w:numPr>
        <w:spacing w:line="240" w:lineRule="auto"/>
        <w:rPr>
          <w:rFonts w:cstheme="minorHAnsi"/>
        </w:rPr>
      </w:pPr>
      <w:r w:rsidRPr="00F0381C">
        <w:t xml:space="preserve">“CBC News - Latest Canada, World, Entertainment and Business News.” CBCnews. CBC/Radio Canada, n.d. </w:t>
      </w:r>
      <w:hyperlink r:id="rId70" w:history="1">
        <w:r w:rsidRPr="00F0381C">
          <w:rPr>
            <w:rStyle w:val="Hyperlink"/>
          </w:rPr>
          <w:t>https://www.cbc.ca/news</w:t>
        </w:r>
      </w:hyperlink>
      <w:r w:rsidRPr="00F0381C">
        <w:t>.</w:t>
      </w:r>
    </w:p>
    <w:p w14:paraId="77E2E031" w14:textId="77777777" w:rsidR="00433ED1" w:rsidRPr="00F0381C" w:rsidRDefault="00433ED1" w:rsidP="0000331C">
      <w:pPr>
        <w:pStyle w:val="ListParagraph"/>
        <w:numPr>
          <w:ilvl w:val="0"/>
          <w:numId w:val="11"/>
        </w:numPr>
        <w:spacing w:line="240" w:lineRule="auto"/>
        <w:rPr>
          <w:rStyle w:val="Hyperlink"/>
          <w:rFonts w:cstheme="minorHAnsi"/>
        </w:rPr>
      </w:pPr>
      <w:r w:rsidRPr="00F0381C">
        <w:rPr>
          <w:rFonts w:cstheme="minorHAnsi"/>
        </w:rPr>
        <w:t xml:space="preserve">Criminal Code. (1985) </w:t>
      </w:r>
      <w:r w:rsidRPr="00F0381C">
        <w:rPr>
          <w:rFonts w:cstheme="minorHAnsi"/>
          <w:i/>
          <w:iCs/>
        </w:rPr>
        <w:t xml:space="preserve">R.S.C., c. C-46, </w:t>
      </w:r>
      <w:r w:rsidRPr="00F0381C">
        <w:rPr>
          <w:rFonts w:cstheme="minorHAnsi"/>
        </w:rPr>
        <w:t xml:space="preserve">s.718.2(a)(ii.1). Retrieved from: </w:t>
      </w:r>
      <w:hyperlink r:id="rId71" w:history="1">
        <w:r w:rsidRPr="00F0381C">
          <w:rPr>
            <w:rStyle w:val="Hyperlink"/>
            <w:rFonts w:cstheme="minorHAnsi"/>
          </w:rPr>
          <w:t>https://laws-lois.justice.gc.ca/eng/acts/c-46/index.html</w:t>
        </w:r>
      </w:hyperlink>
      <w:r w:rsidRPr="00F0381C">
        <w:rPr>
          <w:rStyle w:val="Hyperlink"/>
          <w:rFonts w:cstheme="minorHAnsi"/>
        </w:rPr>
        <w:t>.</w:t>
      </w:r>
    </w:p>
    <w:p w14:paraId="55BFA2A6" w14:textId="77777777" w:rsidR="00433ED1" w:rsidRPr="00F0381C" w:rsidRDefault="00433ED1" w:rsidP="0000331C">
      <w:pPr>
        <w:pStyle w:val="ListParagraph"/>
        <w:numPr>
          <w:ilvl w:val="0"/>
          <w:numId w:val="11"/>
        </w:numPr>
        <w:spacing w:line="240" w:lineRule="auto"/>
        <w:rPr>
          <w:rFonts w:cstheme="minorHAnsi"/>
        </w:rPr>
      </w:pPr>
      <w:r w:rsidRPr="00F0381C">
        <w:t xml:space="preserve">CTVNews, n.d. </w:t>
      </w:r>
      <w:hyperlink r:id="rId72" w:history="1">
        <w:r w:rsidRPr="00F0381C">
          <w:rPr>
            <w:rStyle w:val="Hyperlink"/>
          </w:rPr>
          <w:t>https://www.ctvnews.ca/</w:t>
        </w:r>
      </w:hyperlink>
      <w:r w:rsidRPr="00F0381C">
        <w:t>.</w:t>
      </w:r>
    </w:p>
    <w:p w14:paraId="33CF950B" w14:textId="77777777" w:rsidR="00433ED1" w:rsidRPr="00F0381C" w:rsidRDefault="00433ED1" w:rsidP="0000331C">
      <w:pPr>
        <w:pStyle w:val="ListParagraph"/>
        <w:numPr>
          <w:ilvl w:val="0"/>
          <w:numId w:val="11"/>
        </w:numPr>
        <w:spacing w:line="240" w:lineRule="auto"/>
        <w:rPr>
          <w:rStyle w:val="Hyperlink"/>
          <w:rFonts w:cstheme="minorHAnsi"/>
        </w:rPr>
      </w:pPr>
      <w:r w:rsidRPr="00F0381C">
        <w:rPr>
          <w:rFonts w:cstheme="minorHAnsi"/>
        </w:rPr>
        <w:t>Dawson, M. (2015). Canadian trends in filicide by gender of the accused, 1961–2011. </w:t>
      </w:r>
      <w:r w:rsidRPr="00F0381C">
        <w:rPr>
          <w:rFonts w:cstheme="minorHAnsi"/>
          <w:i/>
          <w:iCs/>
        </w:rPr>
        <w:t>Child Abuse &amp; Neglect</w:t>
      </w:r>
      <w:r w:rsidRPr="00F0381C">
        <w:rPr>
          <w:rFonts w:cstheme="minorHAnsi"/>
        </w:rPr>
        <w:t>, </w:t>
      </w:r>
      <w:r w:rsidRPr="00F0381C">
        <w:rPr>
          <w:rFonts w:cstheme="minorHAnsi"/>
          <w:i/>
          <w:iCs/>
        </w:rPr>
        <w:t>47</w:t>
      </w:r>
      <w:r w:rsidRPr="00F0381C">
        <w:rPr>
          <w:rFonts w:cstheme="minorHAnsi"/>
        </w:rPr>
        <w:t>, 162–174. Retrieved from:</w:t>
      </w:r>
      <w:r w:rsidRPr="00F0381C">
        <w:rPr>
          <w:rFonts w:cstheme="minorHAnsi"/>
          <w:shd w:val="clear" w:color="auto" w:fill="FEF1D2"/>
        </w:rPr>
        <w:t xml:space="preserve"> </w:t>
      </w:r>
      <w:hyperlink r:id="rId73" w:history="1">
        <w:r w:rsidRPr="00F0381C">
          <w:rPr>
            <w:rStyle w:val="Hyperlink"/>
            <w:rFonts w:cstheme="minorHAnsi"/>
          </w:rPr>
          <w:t>https://www.violenceresearch.ca/sites/default/files/journal/DAWSON%20%282015%29%20CANADIAN%20TRENDS%20IN%20FILICIDE_1.pdf</w:t>
        </w:r>
      </w:hyperlink>
      <w:r w:rsidRPr="00F0381C">
        <w:rPr>
          <w:rStyle w:val="Hyperlink"/>
          <w:rFonts w:cstheme="minorHAnsi"/>
        </w:rPr>
        <w:t>.</w:t>
      </w:r>
    </w:p>
    <w:p w14:paraId="3D959F90" w14:textId="77777777" w:rsidR="00433ED1" w:rsidRPr="00F0381C" w:rsidRDefault="00433ED1" w:rsidP="0000331C">
      <w:pPr>
        <w:pStyle w:val="ListParagraph"/>
        <w:numPr>
          <w:ilvl w:val="0"/>
          <w:numId w:val="11"/>
        </w:numPr>
        <w:spacing w:line="240" w:lineRule="auto"/>
        <w:rPr>
          <w:rStyle w:val="Hyperlink"/>
          <w:rFonts w:cstheme="minorHAnsi"/>
        </w:rPr>
      </w:pPr>
      <w:r w:rsidRPr="00F0381C">
        <w:rPr>
          <w:color w:val="333333"/>
          <w:shd w:val="clear" w:color="auto" w:fill="FFFFFF"/>
        </w:rPr>
        <w:t xml:space="preserve">Edmonton Sun. (n.d.). Retrieved from </w:t>
      </w:r>
      <w:r w:rsidRPr="00F0381C">
        <w:rPr>
          <w:color w:val="333333"/>
          <w:u w:val="single"/>
          <w:shd w:val="clear" w:color="auto" w:fill="FFFFFF"/>
        </w:rPr>
        <w:t>https://edmontonsun.com/</w:t>
      </w:r>
    </w:p>
    <w:p w14:paraId="3017259D" w14:textId="77777777" w:rsidR="00433ED1" w:rsidRPr="00F0381C" w:rsidRDefault="00433ED1" w:rsidP="0000331C">
      <w:pPr>
        <w:pStyle w:val="ListParagraph"/>
        <w:numPr>
          <w:ilvl w:val="0"/>
          <w:numId w:val="11"/>
        </w:numPr>
        <w:spacing w:line="240" w:lineRule="auto"/>
        <w:rPr>
          <w:rStyle w:val="Hyperlink"/>
          <w:rFonts w:cstheme="minorHAnsi"/>
        </w:rPr>
      </w:pPr>
      <w:r w:rsidRPr="00F0381C">
        <w:t xml:space="preserve">“Globe and Mail - Canadian, World, Politics and Business News &amp; Analysis, The.” The Globe and Mail, n.d. </w:t>
      </w:r>
      <w:hyperlink r:id="rId74" w:history="1">
        <w:r w:rsidRPr="00F0381C">
          <w:rPr>
            <w:rStyle w:val="Hyperlink"/>
          </w:rPr>
          <w:t>https://www.theglobeandmail.com/</w:t>
        </w:r>
      </w:hyperlink>
      <w:r w:rsidRPr="00F0381C">
        <w:t>.</w:t>
      </w:r>
    </w:p>
    <w:p w14:paraId="030ACAC3" w14:textId="77777777" w:rsidR="00433ED1" w:rsidRPr="00F0381C" w:rsidRDefault="00CF5BEA" w:rsidP="0000331C">
      <w:pPr>
        <w:pStyle w:val="ListParagraph"/>
        <w:numPr>
          <w:ilvl w:val="0"/>
          <w:numId w:val="11"/>
        </w:numPr>
        <w:spacing w:line="240" w:lineRule="auto"/>
        <w:rPr>
          <w:rStyle w:val="Hyperlink"/>
          <w:rFonts w:cstheme="minorHAnsi"/>
        </w:rPr>
      </w:pPr>
      <w:hyperlink r:id="rId75" w:history="1">
        <w:r w:rsidR="00433ED1" w:rsidRPr="00F0381C">
          <w:rPr>
            <w:rStyle w:val="Hyperlink"/>
            <w:rFonts w:cstheme="minorHAnsi"/>
            <w:shd w:val="clear" w:color="auto" w:fill="FFFFFF"/>
          </w:rPr>
          <w:t>LEGISinfo: Library of Parliament</w:t>
        </w:r>
      </w:hyperlink>
      <w:r w:rsidR="00433ED1" w:rsidRPr="00F0381C">
        <w:rPr>
          <w:rFonts w:eastAsia="Times New Roman" w:cstheme="minorHAnsi"/>
          <w:lang w:eastAsia="en-CA" w:bidi="he-IL"/>
        </w:rPr>
        <w:t>. (2005). </w:t>
      </w:r>
      <w:r w:rsidR="00433ED1" w:rsidRPr="00F0381C">
        <w:rPr>
          <w:rFonts w:eastAsia="Times New Roman" w:cstheme="minorHAnsi"/>
          <w:i/>
          <w:iCs/>
          <w:lang w:eastAsia="en-CA" w:bidi="he-IL"/>
        </w:rPr>
        <w:t>Bill C-2</w:t>
      </w:r>
      <w:r w:rsidR="00433ED1" w:rsidRPr="00F0381C">
        <w:rPr>
          <w:rFonts w:eastAsia="Times New Roman" w:cstheme="minorHAnsi"/>
          <w:lang w:eastAsia="en-CA" w:bidi="he-IL"/>
        </w:rPr>
        <w:t>. Retrieved from:</w:t>
      </w:r>
      <w:r w:rsidR="00433ED1" w:rsidRPr="00F0381C">
        <w:rPr>
          <w:rFonts w:cstheme="minorHAnsi"/>
        </w:rPr>
        <w:t xml:space="preserve"> </w:t>
      </w:r>
      <w:hyperlink r:id="rId76" w:history="1">
        <w:r w:rsidR="00433ED1" w:rsidRPr="00F0381C">
          <w:rPr>
            <w:rStyle w:val="Hyperlink"/>
            <w:rFonts w:cstheme="minorHAnsi"/>
          </w:rPr>
          <w:t>https://www.parl.ca/DocumentViewer/en/38-1/bill/C-2/royal-assent</w:t>
        </w:r>
      </w:hyperlink>
      <w:r w:rsidR="00433ED1" w:rsidRPr="00F0381C">
        <w:rPr>
          <w:rStyle w:val="Hyperlink"/>
          <w:rFonts w:cstheme="minorHAnsi"/>
        </w:rPr>
        <w:t>.</w:t>
      </w:r>
    </w:p>
    <w:p w14:paraId="50113C55" w14:textId="77777777" w:rsidR="00433ED1" w:rsidRPr="00F0381C" w:rsidRDefault="00433ED1" w:rsidP="0000331C">
      <w:pPr>
        <w:pStyle w:val="ListParagraph"/>
        <w:numPr>
          <w:ilvl w:val="0"/>
          <w:numId w:val="11"/>
        </w:numPr>
        <w:spacing w:line="240" w:lineRule="auto"/>
        <w:rPr>
          <w:rFonts w:cstheme="minorHAnsi"/>
        </w:rPr>
      </w:pPr>
      <w:r w:rsidRPr="00F0381C">
        <w:t xml:space="preserve">“National Post.” National Post, n.d. </w:t>
      </w:r>
      <w:hyperlink r:id="rId77" w:history="1">
        <w:r w:rsidRPr="00F0381C">
          <w:rPr>
            <w:rStyle w:val="Hyperlink"/>
          </w:rPr>
          <w:t>https://nationalpost.com/</w:t>
        </w:r>
      </w:hyperlink>
      <w:r w:rsidRPr="00F0381C">
        <w:t>.</w:t>
      </w:r>
    </w:p>
    <w:p w14:paraId="40446A23" w14:textId="77777777" w:rsidR="00433ED1" w:rsidRPr="00F0381C" w:rsidRDefault="00433ED1" w:rsidP="0000331C">
      <w:pPr>
        <w:pStyle w:val="ListParagraph"/>
        <w:numPr>
          <w:ilvl w:val="0"/>
          <w:numId w:val="11"/>
        </w:numPr>
        <w:spacing w:line="240" w:lineRule="auto"/>
        <w:rPr>
          <w:rFonts w:cstheme="minorHAnsi"/>
        </w:rPr>
      </w:pPr>
      <w:r w:rsidRPr="00F0381C">
        <w:t xml:space="preserve">“Ottawa Citizen.” Ottawa Citizen, n.d. </w:t>
      </w:r>
      <w:hyperlink r:id="rId78" w:history="1">
        <w:r w:rsidRPr="00F0381C">
          <w:rPr>
            <w:rStyle w:val="Hyperlink"/>
          </w:rPr>
          <w:t>https://ottawacitizen.com/</w:t>
        </w:r>
      </w:hyperlink>
      <w:r w:rsidRPr="00F0381C">
        <w:t>.</w:t>
      </w:r>
    </w:p>
    <w:p w14:paraId="1BA8A8B8" w14:textId="77777777" w:rsidR="00433ED1" w:rsidRPr="00F0381C" w:rsidRDefault="00433ED1" w:rsidP="0000331C">
      <w:pPr>
        <w:pStyle w:val="ListParagraph"/>
        <w:numPr>
          <w:ilvl w:val="0"/>
          <w:numId w:val="11"/>
        </w:numPr>
        <w:spacing w:line="240" w:lineRule="auto"/>
        <w:rPr>
          <w:rFonts w:cstheme="minorHAnsi"/>
        </w:rPr>
      </w:pPr>
      <w:r w:rsidRPr="00F0381C">
        <w:t xml:space="preserve">Parole Board of Canada. (2020). </w:t>
      </w:r>
      <w:r w:rsidRPr="00F0381C">
        <w:rPr>
          <w:i/>
          <w:iCs/>
        </w:rPr>
        <w:t>Types of Conditional Release</w:t>
      </w:r>
      <w:r w:rsidRPr="00F0381C">
        <w:t xml:space="preserve">. Retrieved from: </w:t>
      </w:r>
      <w:hyperlink r:id="rId79" w:history="1">
        <w:r w:rsidRPr="00F0381C">
          <w:rPr>
            <w:rStyle w:val="Hyperlink"/>
          </w:rPr>
          <w:t>https://www.canada.ca/en/parole-board/services/parole/types-of-conditional-release.html</w:t>
        </w:r>
      </w:hyperlink>
      <w:r w:rsidRPr="00F0381C">
        <w:rPr>
          <w:u w:val="single"/>
        </w:rPr>
        <w:t xml:space="preserve">. </w:t>
      </w:r>
      <w:r w:rsidRPr="00F0381C">
        <w:t>(Accessed: February 2020)</w:t>
      </w:r>
    </w:p>
    <w:p w14:paraId="305D52D1" w14:textId="77777777" w:rsidR="00433ED1" w:rsidRPr="00F0381C" w:rsidRDefault="00433ED1" w:rsidP="0000331C">
      <w:pPr>
        <w:pStyle w:val="ListParagraph"/>
        <w:numPr>
          <w:ilvl w:val="0"/>
          <w:numId w:val="11"/>
        </w:numPr>
        <w:spacing w:line="240" w:lineRule="auto"/>
        <w:rPr>
          <w:rStyle w:val="Hyperlink"/>
          <w:rFonts w:cstheme="minorHAnsi"/>
        </w:rPr>
      </w:pPr>
      <w:r w:rsidRPr="00F0381C">
        <w:rPr>
          <w:rStyle w:val="Hyperlink"/>
          <w:rFonts w:cstheme="minorHAnsi"/>
        </w:rPr>
        <w:t xml:space="preserve">Statistics Canada. (29 January 2020). </w:t>
      </w:r>
      <w:r w:rsidRPr="00F0381C">
        <w:rPr>
          <w:rStyle w:val="Hyperlink"/>
          <w:rFonts w:cstheme="minorHAnsi"/>
          <w:i/>
          <w:iCs/>
        </w:rPr>
        <w:t>Catalogue No. 85C9996 (CCJS – Client Requests)</w:t>
      </w:r>
      <w:r w:rsidRPr="00F0381C">
        <w:rPr>
          <w:rStyle w:val="Hyperlink"/>
          <w:rFonts w:cstheme="minorHAnsi"/>
        </w:rPr>
        <w:t>.</w:t>
      </w:r>
    </w:p>
    <w:p w14:paraId="073EE9B5" w14:textId="77777777" w:rsidR="00433ED1" w:rsidRPr="00F0381C" w:rsidRDefault="00433ED1" w:rsidP="0000331C">
      <w:pPr>
        <w:pStyle w:val="ListParagraph"/>
        <w:numPr>
          <w:ilvl w:val="0"/>
          <w:numId w:val="11"/>
        </w:numPr>
        <w:spacing w:line="240" w:lineRule="auto"/>
        <w:rPr>
          <w:rFonts w:cstheme="minorHAnsi"/>
        </w:rPr>
      </w:pPr>
      <w:r w:rsidRPr="00F0381C">
        <w:rPr>
          <w:rStyle w:val="Hyperlink"/>
          <w:rFonts w:cstheme="minorHAnsi"/>
        </w:rPr>
        <w:t>“Violence Against Children Lobby Group.” Violence Against Children Lobby Group, (2020). http://www.violenceagainstchildren.ca.</w:t>
      </w:r>
    </w:p>
    <w:p w14:paraId="139866B3" w14:textId="77777777" w:rsidR="00433ED1" w:rsidRPr="00F0381C" w:rsidRDefault="00433ED1" w:rsidP="00433ED1">
      <w:pPr>
        <w:pStyle w:val="Heading2"/>
      </w:pPr>
      <w:bookmarkStart w:id="24" w:name="_Toc33929394"/>
      <w:r w:rsidRPr="00F0381C">
        <w:t>APPENDICES</w:t>
      </w:r>
      <w:bookmarkEnd w:id="24"/>
    </w:p>
    <w:p w14:paraId="58A89F5E" w14:textId="77777777" w:rsidR="00433ED1" w:rsidRPr="00F0381C" w:rsidRDefault="00433ED1" w:rsidP="00433ED1">
      <w:pPr>
        <w:pStyle w:val="Subtitle"/>
      </w:pPr>
      <w:r w:rsidRPr="00F0381C">
        <w:t>APPENDIX I: Original Statistics Canada Tables (from Custom Request):</w:t>
      </w:r>
    </w:p>
    <w:p w14:paraId="57F6B7C8" w14:textId="77777777" w:rsidR="00433ED1" w:rsidRPr="00F0381C" w:rsidRDefault="00433ED1" w:rsidP="0000331C">
      <w:pPr>
        <w:pStyle w:val="ListParagraph"/>
        <w:numPr>
          <w:ilvl w:val="0"/>
          <w:numId w:val="9"/>
        </w:numPr>
        <w:rPr>
          <w:rStyle w:val="Hyperlink"/>
        </w:rPr>
      </w:pPr>
      <w:r w:rsidRPr="00F0381C">
        <w:t xml:space="preserve">Table 4. Statistics Canada, </w:t>
      </w:r>
      <w:r w:rsidRPr="00F0381C">
        <w:rPr>
          <w:rStyle w:val="Hyperlink"/>
        </w:rPr>
        <w:t>Catalogue No. 85C9996 (CCJS – Client Requests): CASES</w:t>
      </w:r>
    </w:p>
    <w:p w14:paraId="2EF55D4E" w14:textId="77777777" w:rsidR="00433ED1" w:rsidRPr="00F0381C" w:rsidRDefault="00433ED1" w:rsidP="0000331C">
      <w:pPr>
        <w:pStyle w:val="ListParagraph"/>
        <w:numPr>
          <w:ilvl w:val="0"/>
          <w:numId w:val="9"/>
        </w:numPr>
      </w:pPr>
      <w:r w:rsidRPr="00F0381C">
        <w:t xml:space="preserve">Table 5. Statistics Canada, </w:t>
      </w:r>
      <w:r w:rsidRPr="00F0381C">
        <w:rPr>
          <w:rStyle w:val="Hyperlink"/>
        </w:rPr>
        <w:t>Catalogue No. 85C9996 (CCJS – Client Requests): CUSTODY</w:t>
      </w:r>
    </w:p>
    <w:p w14:paraId="16095786" w14:textId="77777777" w:rsidR="00433ED1" w:rsidRPr="00F0381C" w:rsidRDefault="00433ED1" w:rsidP="00433ED1">
      <w:pPr>
        <w:pStyle w:val="Subtitle"/>
      </w:pPr>
      <w:r w:rsidRPr="00F0381C">
        <w:t>APPENDIX ii: Additional Figures from Inferential Analysis:</w:t>
      </w:r>
    </w:p>
    <w:p w14:paraId="7F6F6F84" w14:textId="77777777" w:rsidR="00433ED1" w:rsidRPr="00F0381C" w:rsidRDefault="00433ED1" w:rsidP="0000331C">
      <w:pPr>
        <w:pStyle w:val="ListParagraph"/>
        <w:numPr>
          <w:ilvl w:val="0"/>
          <w:numId w:val="10"/>
        </w:numPr>
      </w:pPr>
      <w:r w:rsidRPr="00F0381C">
        <w:t>Figure 2. Child-Specific Data: Time Sentenced for Manslaughter</w:t>
      </w:r>
    </w:p>
    <w:p w14:paraId="711611DD" w14:textId="77777777" w:rsidR="00433ED1" w:rsidRPr="00F0381C" w:rsidRDefault="00433ED1" w:rsidP="0000331C">
      <w:pPr>
        <w:pStyle w:val="ListParagraph"/>
        <w:numPr>
          <w:ilvl w:val="0"/>
          <w:numId w:val="10"/>
        </w:numPr>
      </w:pPr>
      <w:r w:rsidRPr="00F0381C">
        <w:t>Figure 3. Statistics Canada Data: Time Sentenced for Manslaughter (All Victims) 2005 - 2018</w:t>
      </w:r>
    </w:p>
    <w:p w14:paraId="76B82F50" w14:textId="77777777" w:rsidR="00433ED1" w:rsidRPr="00F0381C" w:rsidRDefault="00433ED1" w:rsidP="00433ED1">
      <w:pPr>
        <w:pStyle w:val="Subtitle"/>
        <w:numPr>
          <w:ilvl w:val="0"/>
          <w:numId w:val="0"/>
        </w:numPr>
      </w:pPr>
      <w:r w:rsidRPr="00F0381C">
        <w:t>APPENDIX iii: List: Accredited News Articles used in Child-Specific Data by Victim Name</w:t>
      </w:r>
    </w:p>
    <w:p w14:paraId="12FBFCC9" w14:textId="77777777" w:rsidR="00433ED1" w:rsidRPr="00F0381C" w:rsidRDefault="00433ED1" w:rsidP="00433ED1">
      <w:pPr>
        <w:pStyle w:val="Subtitle"/>
      </w:pPr>
    </w:p>
    <w:p w14:paraId="681D7413" w14:textId="77777777" w:rsidR="00433ED1" w:rsidRPr="00F0381C" w:rsidRDefault="00433ED1" w:rsidP="00433ED1">
      <w:pPr>
        <w:pStyle w:val="Subtitle"/>
      </w:pPr>
    </w:p>
    <w:p w14:paraId="4CFADA90" w14:textId="77777777" w:rsidR="00433ED1" w:rsidRPr="00F0381C" w:rsidRDefault="00433ED1" w:rsidP="00433ED1"/>
    <w:p w14:paraId="4E9FA219" w14:textId="77777777" w:rsidR="00433ED1" w:rsidRPr="00F0381C" w:rsidRDefault="00433ED1" w:rsidP="00433ED1"/>
    <w:p w14:paraId="5D1A867A" w14:textId="77777777" w:rsidR="00433ED1" w:rsidRPr="00F0381C" w:rsidRDefault="00433ED1" w:rsidP="00433ED1"/>
    <w:p w14:paraId="5DA5D7A7" w14:textId="77777777" w:rsidR="00433ED1" w:rsidRPr="00F0381C" w:rsidRDefault="00433ED1" w:rsidP="00433ED1"/>
    <w:p w14:paraId="3E4EF9A2" w14:textId="77777777" w:rsidR="00433ED1" w:rsidRPr="00F0381C" w:rsidRDefault="00433ED1" w:rsidP="00433ED1"/>
    <w:p w14:paraId="76CB9F21" w14:textId="77777777" w:rsidR="00433ED1" w:rsidRPr="00F0381C" w:rsidRDefault="00433ED1" w:rsidP="00433ED1">
      <w:pPr>
        <w:pStyle w:val="Subtitle"/>
      </w:pPr>
    </w:p>
    <w:p w14:paraId="7CA4A8AD" w14:textId="77777777" w:rsidR="00433ED1" w:rsidRPr="00F0381C" w:rsidRDefault="00433ED1" w:rsidP="00433ED1">
      <w:pPr>
        <w:pStyle w:val="Heading2"/>
      </w:pPr>
      <w:bookmarkStart w:id="25" w:name="_Toc33929395"/>
      <w:r w:rsidRPr="00F0381C">
        <w:t>APPENDIX I</w:t>
      </w:r>
      <w:bookmarkEnd w:id="25"/>
    </w:p>
    <w:p w14:paraId="53E7E012" w14:textId="77777777" w:rsidR="00433ED1" w:rsidRPr="00F0381C" w:rsidRDefault="00433ED1" w:rsidP="00433ED1">
      <w:r w:rsidRPr="00F0381C">
        <w:t>Original Statistics Canada Tables (from Custom Request):</w:t>
      </w:r>
    </w:p>
    <w:p w14:paraId="018BE9AF" w14:textId="77777777" w:rsidR="00433ED1" w:rsidRPr="00F0381C" w:rsidRDefault="00433ED1" w:rsidP="0000331C">
      <w:pPr>
        <w:pStyle w:val="ListParagraph"/>
        <w:numPr>
          <w:ilvl w:val="0"/>
          <w:numId w:val="8"/>
        </w:numPr>
        <w:rPr>
          <w:rStyle w:val="Hyperlink"/>
        </w:rPr>
      </w:pPr>
      <w:r w:rsidRPr="00F0381C">
        <w:t xml:space="preserve">Table 4. Statistics Canada, </w:t>
      </w:r>
      <w:r w:rsidRPr="00F0381C">
        <w:rPr>
          <w:rStyle w:val="Hyperlink"/>
          <w:rFonts w:cstheme="minorHAnsi"/>
          <w:i/>
          <w:iCs/>
        </w:rPr>
        <w:t>Catalogue No. 85C9996 (CCJS – Client Requests)</w:t>
      </w:r>
      <w:r w:rsidRPr="00F0381C">
        <w:rPr>
          <w:rStyle w:val="Hyperlink"/>
          <w:rFonts w:cstheme="minorHAnsi"/>
        </w:rPr>
        <w:t>: CASES</w:t>
      </w:r>
    </w:p>
    <w:p w14:paraId="6F909B90" w14:textId="77777777" w:rsidR="00433ED1" w:rsidRPr="00F0381C" w:rsidRDefault="00433ED1" w:rsidP="0000331C">
      <w:pPr>
        <w:pStyle w:val="ListParagraph"/>
        <w:numPr>
          <w:ilvl w:val="0"/>
          <w:numId w:val="8"/>
        </w:numPr>
        <w:rPr>
          <w:rStyle w:val="Hyperlink"/>
        </w:rPr>
      </w:pPr>
      <w:r w:rsidRPr="00F0381C">
        <w:t xml:space="preserve">Table 5. Statistics Canada, </w:t>
      </w:r>
      <w:r w:rsidRPr="00F0381C">
        <w:rPr>
          <w:rStyle w:val="Hyperlink"/>
          <w:rFonts w:cstheme="minorHAnsi"/>
          <w:i/>
          <w:iCs/>
        </w:rPr>
        <w:t>Catalogue No. 85C9996 (CCJS – Client Requests)</w:t>
      </w:r>
      <w:r w:rsidRPr="00F0381C">
        <w:rPr>
          <w:rStyle w:val="Hyperlink"/>
          <w:rFonts w:cstheme="minorHAnsi"/>
        </w:rPr>
        <w:t>: CUSTODY</w:t>
      </w:r>
    </w:p>
    <w:p w14:paraId="19ACDDF9" w14:textId="77777777" w:rsidR="00433ED1" w:rsidRPr="00F0381C" w:rsidRDefault="00433ED1" w:rsidP="00433ED1">
      <w:pPr>
        <w:rPr>
          <w:sz w:val="18"/>
          <w:szCs w:val="18"/>
        </w:rPr>
      </w:pPr>
      <w:r w:rsidRPr="00F0381C">
        <w:rPr>
          <w:sz w:val="18"/>
          <w:szCs w:val="18"/>
        </w:rPr>
        <w:t xml:space="preserve">Table 4. Statistics Canada, </w:t>
      </w:r>
      <w:r w:rsidRPr="00F0381C">
        <w:rPr>
          <w:rStyle w:val="Hyperlink"/>
          <w:rFonts w:cstheme="minorHAnsi"/>
          <w:i/>
          <w:iCs/>
          <w:sz w:val="18"/>
          <w:szCs w:val="18"/>
        </w:rPr>
        <w:t>Catalogue No. 85C9996 (CCJS – Client Requests)</w:t>
      </w:r>
      <w:r w:rsidRPr="00F0381C">
        <w:rPr>
          <w:rStyle w:val="Hyperlink"/>
          <w:rFonts w:cstheme="minorHAnsi"/>
          <w:sz w:val="18"/>
          <w:szCs w:val="18"/>
        </w:rPr>
        <w:t>: CASES.</w:t>
      </w:r>
    </w:p>
    <w:tbl>
      <w:tblPr>
        <w:tblW w:w="0" w:type="auto"/>
        <w:tblInd w:w="108" w:type="dxa"/>
        <w:tblLook w:val="04A0" w:firstRow="1" w:lastRow="0" w:firstColumn="1" w:lastColumn="0" w:noHBand="0" w:noVBand="1"/>
      </w:tblPr>
      <w:tblGrid>
        <w:gridCol w:w="2842"/>
        <w:gridCol w:w="385"/>
        <w:gridCol w:w="385"/>
        <w:gridCol w:w="216"/>
        <w:gridCol w:w="443"/>
        <w:gridCol w:w="587"/>
        <w:gridCol w:w="216"/>
        <w:gridCol w:w="216"/>
        <w:gridCol w:w="324"/>
        <w:gridCol w:w="216"/>
        <w:gridCol w:w="631"/>
        <w:gridCol w:w="216"/>
        <w:gridCol w:w="216"/>
        <w:gridCol w:w="613"/>
        <w:gridCol w:w="216"/>
        <w:gridCol w:w="216"/>
        <w:gridCol w:w="216"/>
        <w:gridCol w:w="330"/>
        <w:gridCol w:w="412"/>
        <w:gridCol w:w="216"/>
        <w:gridCol w:w="356"/>
      </w:tblGrid>
      <w:tr w:rsidR="00433ED1" w:rsidRPr="00F0381C" w14:paraId="570A9553" w14:textId="77777777" w:rsidTr="00124836">
        <w:trPr>
          <w:trHeight w:val="300"/>
        </w:trPr>
        <w:tc>
          <w:tcPr>
            <w:tcW w:w="0" w:type="auto"/>
            <w:gridSpan w:val="15"/>
            <w:tcBorders>
              <w:top w:val="nil"/>
              <w:left w:val="nil"/>
              <w:bottom w:val="nil"/>
              <w:right w:val="nil"/>
            </w:tcBorders>
            <w:shd w:val="clear" w:color="auto" w:fill="auto"/>
            <w:noWrap/>
            <w:vAlign w:val="bottom"/>
            <w:hideMark/>
          </w:tcPr>
          <w:p w14:paraId="17CC65D0" w14:textId="77777777" w:rsidR="00433ED1" w:rsidRPr="00F0381C" w:rsidRDefault="00433ED1" w:rsidP="00124836">
            <w:pPr>
              <w:spacing w:after="0" w:line="240" w:lineRule="auto"/>
              <w:rPr>
                <w:rFonts w:ascii="Calibri" w:eastAsia="Times New Roman" w:hAnsi="Calibri" w:cs="Calibri"/>
                <w:b/>
                <w:bCs/>
                <w:color w:val="000000"/>
                <w:lang w:eastAsia="en-CA" w:bidi="he-IL"/>
              </w:rPr>
            </w:pPr>
            <w:r w:rsidRPr="00F0381C">
              <w:rPr>
                <w:rFonts w:ascii="Calibri" w:eastAsia="Times New Roman" w:hAnsi="Calibri" w:cs="Calibri"/>
                <w:b/>
                <w:bCs/>
                <w:color w:val="000000"/>
                <w:lang w:eastAsia="en-CA" w:bidi="he-IL"/>
              </w:rPr>
              <w:t>Manslaughter cases in adult criminal court, Canada, 2005/2006 to 2017/2018</w:t>
            </w:r>
          </w:p>
        </w:tc>
        <w:tc>
          <w:tcPr>
            <w:tcW w:w="0" w:type="auto"/>
            <w:gridSpan w:val="2"/>
            <w:tcBorders>
              <w:top w:val="nil"/>
              <w:left w:val="nil"/>
              <w:bottom w:val="nil"/>
              <w:right w:val="nil"/>
            </w:tcBorders>
            <w:shd w:val="clear" w:color="auto" w:fill="auto"/>
            <w:noWrap/>
            <w:vAlign w:val="bottom"/>
            <w:hideMark/>
          </w:tcPr>
          <w:p w14:paraId="176A9390" w14:textId="77777777" w:rsidR="00433ED1" w:rsidRPr="00F0381C" w:rsidRDefault="00433ED1" w:rsidP="00124836">
            <w:pPr>
              <w:spacing w:after="0" w:line="240" w:lineRule="auto"/>
              <w:rPr>
                <w:rFonts w:ascii="Calibri" w:eastAsia="Times New Roman" w:hAnsi="Calibri" w:cs="Calibri"/>
                <w:b/>
                <w:bCs/>
                <w:color w:val="000000"/>
                <w:lang w:eastAsia="en-CA" w:bidi="he-IL"/>
              </w:rPr>
            </w:pPr>
          </w:p>
        </w:tc>
        <w:tc>
          <w:tcPr>
            <w:tcW w:w="0" w:type="auto"/>
            <w:gridSpan w:val="2"/>
            <w:tcBorders>
              <w:top w:val="nil"/>
              <w:left w:val="nil"/>
              <w:bottom w:val="nil"/>
              <w:right w:val="nil"/>
            </w:tcBorders>
            <w:shd w:val="clear" w:color="auto" w:fill="auto"/>
            <w:noWrap/>
            <w:vAlign w:val="bottom"/>
            <w:hideMark/>
          </w:tcPr>
          <w:p w14:paraId="6EABBB39" w14:textId="77777777" w:rsidR="00433ED1" w:rsidRPr="00F0381C" w:rsidRDefault="00433ED1" w:rsidP="00124836">
            <w:pPr>
              <w:spacing w:after="0" w:line="240" w:lineRule="auto"/>
              <w:rPr>
                <w:rFonts w:ascii="Times New Roman" w:eastAsia="Times New Roman" w:hAnsi="Times New Roman" w:cs="Times New Roman"/>
                <w:sz w:val="20"/>
                <w:szCs w:val="20"/>
                <w:lang w:eastAsia="en-CA" w:bidi="he-IL"/>
              </w:rPr>
            </w:pPr>
          </w:p>
        </w:tc>
        <w:tc>
          <w:tcPr>
            <w:tcW w:w="0" w:type="auto"/>
            <w:gridSpan w:val="2"/>
            <w:tcBorders>
              <w:top w:val="nil"/>
              <w:left w:val="nil"/>
              <w:bottom w:val="nil"/>
              <w:right w:val="nil"/>
            </w:tcBorders>
            <w:shd w:val="clear" w:color="auto" w:fill="auto"/>
            <w:noWrap/>
            <w:vAlign w:val="bottom"/>
            <w:hideMark/>
          </w:tcPr>
          <w:p w14:paraId="4D3A7796" w14:textId="77777777" w:rsidR="00433ED1" w:rsidRPr="00F0381C" w:rsidRDefault="00433ED1" w:rsidP="00124836">
            <w:pPr>
              <w:spacing w:after="0" w:line="240" w:lineRule="auto"/>
              <w:rPr>
                <w:rFonts w:ascii="Times New Roman" w:eastAsia="Times New Roman" w:hAnsi="Times New Roman" w:cs="Times New Roman"/>
                <w:sz w:val="20"/>
                <w:szCs w:val="20"/>
                <w:lang w:eastAsia="en-CA" w:bidi="he-IL"/>
              </w:rPr>
            </w:pPr>
          </w:p>
        </w:tc>
      </w:tr>
      <w:tr w:rsidR="00433ED1" w:rsidRPr="00F0381C" w14:paraId="541FFB49" w14:textId="77777777" w:rsidTr="00124836">
        <w:trPr>
          <w:trHeight w:val="578"/>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C0F7734" w14:textId="77777777" w:rsidR="00433ED1" w:rsidRPr="00F0381C" w:rsidRDefault="00433ED1" w:rsidP="00124836">
            <w:pPr>
              <w:spacing w:after="0" w:line="240" w:lineRule="auto"/>
              <w:jc w:val="center"/>
              <w:rPr>
                <w:rFonts w:ascii="Calibri" w:eastAsia="Times New Roman" w:hAnsi="Calibri" w:cs="Calibri"/>
                <w:b/>
                <w:bCs/>
                <w:color w:val="000000"/>
                <w:lang w:eastAsia="en-CA" w:bidi="he-IL"/>
              </w:rPr>
            </w:pPr>
            <w:r w:rsidRPr="00F0381C">
              <w:rPr>
                <w:rFonts w:ascii="Calibri" w:eastAsia="Times New Roman" w:hAnsi="Calibri" w:cs="Calibri"/>
                <w:b/>
                <w:bCs/>
                <w:color w:val="000000"/>
                <w:lang w:eastAsia="en-CA" w:bidi="he-IL"/>
              </w:rPr>
              <w:t>Case year</w:t>
            </w: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5CEEDE" w14:textId="77777777" w:rsidR="00433ED1" w:rsidRPr="00F0381C" w:rsidRDefault="00433ED1" w:rsidP="00124836">
            <w:pPr>
              <w:spacing w:after="0" w:line="240" w:lineRule="auto"/>
              <w:jc w:val="center"/>
              <w:rPr>
                <w:rFonts w:ascii="Calibri" w:eastAsia="Times New Roman" w:hAnsi="Calibri" w:cs="Calibri"/>
                <w:b/>
                <w:bCs/>
                <w:color w:val="000000"/>
                <w:lang w:eastAsia="en-CA" w:bidi="he-IL"/>
              </w:rPr>
            </w:pPr>
            <w:r w:rsidRPr="00F0381C">
              <w:rPr>
                <w:rFonts w:ascii="Calibri" w:eastAsia="Times New Roman" w:hAnsi="Calibri" w:cs="Calibri"/>
                <w:b/>
                <w:bCs/>
                <w:color w:val="000000"/>
                <w:lang w:eastAsia="en-CA" w:bidi="he-IL"/>
              </w:rPr>
              <w:t>Total number of cases</w:t>
            </w:r>
          </w:p>
        </w:tc>
        <w:tc>
          <w:tcPr>
            <w:tcW w:w="0" w:type="auto"/>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44807B" w14:textId="77777777" w:rsidR="00433ED1" w:rsidRPr="00F0381C" w:rsidRDefault="00433ED1" w:rsidP="00124836">
            <w:pPr>
              <w:spacing w:after="0" w:line="240" w:lineRule="auto"/>
              <w:jc w:val="center"/>
              <w:rPr>
                <w:rFonts w:ascii="Calibri" w:eastAsia="Times New Roman" w:hAnsi="Calibri" w:cs="Calibri"/>
                <w:b/>
                <w:bCs/>
                <w:color w:val="000000"/>
                <w:lang w:eastAsia="en-CA" w:bidi="he-IL"/>
              </w:rPr>
            </w:pPr>
            <w:r w:rsidRPr="00F0381C">
              <w:rPr>
                <w:rFonts w:ascii="Calibri" w:eastAsia="Times New Roman" w:hAnsi="Calibri" w:cs="Calibri"/>
                <w:b/>
                <w:bCs/>
                <w:color w:val="000000"/>
                <w:lang w:eastAsia="en-CA" w:bidi="he-IL"/>
              </w:rPr>
              <w:t>Number of guilty cases</w:t>
            </w:r>
          </w:p>
        </w:tc>
        <w:tc>
          <w:tcPr>
            <w:tcW w:w="0" w:type="auto"/>
            <w:gridSpan w:val="1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01D39E" w14:textId="77777777" w:rsidR="00433ED1" w:rsidRPr="00F0381C" w:rsidRDefault="00433ED1" w:rsidP="00124836">
            <w:pPr>
              <w:spacing w:after="0" w:line="240" w:lineRule="auto"/>
              <w:jc w:val="center"/>
              <w:rPr>
                <w:rFonts w:ascii="Calibri" w:eastAsia="Times New Roman" w:hAnsi="Calibri" w:cs="Calibri"/>
                <w:b/>
                <w:bCs/>
                <w:color w:val="000000"/>
                <w:lang w:eastAsia="en-CA" w:bidi="he-IL"/>
              </w:rPr>
            </w:pPr>
            <w:r w:rsidRPr="00F0381C">
              <w:rPr>
                <w:rFonts w:ascii="Calibri" w:eastAsia="Times New Roman" w:hAnsi="Calibri" w:cs="Calibri"/>
                <w:b/>
                <w:bCs/>
                <w:color w:val="000000"/>
                <w:lang w:eastAsia="en-CA" w:bidi="he-IL"/>
              </w:rPr>
              <w:t>Guilty cases, type of sentence</w:t>
            </w:r>
          </w:p>
        </w:tc>
      </w:tr>
      <w:tr w:rsidR="00433ED1" w:rsidRPr="00F0381C" w14:paraId="5BDA0CE2" w14:textId="77777777" w:rsidTr="00124836">
        <w:trPr>
          <w:trHeight w:val="6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F803C5" w14:textId="77777777" w:rsidR="00433ED1" w:rsidRPr="00F0381C" w:rsidRDefault="00433ED1" w:rsidP="00124836">
            <w:pPr>
              <w:spacing w:after="0" w:line="240" w:lineRule="auto"/>
              <w:rPr>
                <w:rFonts w:ascii="Calibri" w:eastAsia="Times New Roman" w:hAnsi="Calibri" w:cs="Calibri"/>
                <w:b/>
                <w:bCs/>
                <w:color w:val="000000"/>
                <w:lang w:eastAsia="en-CA" w:bidi="he-I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AB59E1D" w14:textId="77777777" w:rsidR="00433ED1" w:rsidRPr="00F0381C" w:rsidRDefault="00433ED1" w:rsidP="00124836">
            <w:pPr>
              <w:spacing w:after="0" w:line="240" w:lineRule="auto"/>
              <w:rPr>
                <w:rFonts w:ascii="Calibri" w:eastAsia="Times New Roman" w:hAnsi="Calibri" w:cs="Calibri"/>
                <w:b/>
                <w:bCs/>
                <w:color w:val="000000"/>
                <w:lang w:eastAsia="en-CA" w:bidi="he-IL"/>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14:paraId="547FC0E9" w14:textId="77777777" w:rsidR="00433ED1" w:rsidRPr="00F0381C" w:rsidRDefault="00433ED1" w:rsidP="00124836">
            <w:pPr>
              <w:spacing w:after="0" w:line="240" w:lineRule="auto"/>
              <w:rPr>
                <w:rFonts w:ascii="Calibri" w:eastAsia="Times New Roman" w:hAnsi="Calibri" w:cs="Calibri"/>
                <w:b/>
                <w:bCs/>
                <w:color w:val="000000"/>
                <w:lang w:eastAsia="en-CA" w:bidi="he-IL"/>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44188695"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Custody</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7BEFD718"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Conditional sentence</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3B1BB32C"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Probation</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0B577C7"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Fine</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CC0CA23"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Restitution</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4B176712"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Other</w:t>
            </w:r>
          </w:p>
        </w:tc>
      </w:tr>
      <w:tr w:rsidR="00433ED1" w:rsidRPr="00F0381C" w14:paraId="7EE6E00E" w14:textId="77777777" w:rsidTr="0012483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2D10CB"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2005/2006</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EA1BA7"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111</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33C2B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91</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C0BEDD"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71</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6717D3"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09D716"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13</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8D543E"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E57BB5"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C79689"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43</w:t>
            </w:r>
          </w:p>
        </w:tc>
      </w:tr>
      <w:tr w:rsidR="00433ED1" w:rsidRPr="00F0381C" w14:paraId="0E79D8C9" w14:textId="77777777" w:rsidTr="0012483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2E7491"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2006/2007</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3AC5B3"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129</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BF5AF0"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106</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108D25"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90</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0383C2"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4</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E26F9D"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11</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E08E1D"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B8AB3B"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8DAEDB"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62</w:t>
            </w:r>
          </w:p>
        </w:tc>
      </w:tr>
      <w:tr w:rsidR="00433ED1" w:rsidRPr="00F0381C" w14:paraId="3CD3C52F" w14:textId="77777777" w:rsidTr="0012483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7E4699"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2007/2008</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674288"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111</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704B6C"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95</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0A5D47"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67</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A94DFA"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2139ED"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B8053B"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AD4A87"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0E95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59</w:t>
            </w:r>
          </w:p>
        </w:tc>
      </w:tr>
      <w:tr w:rsidR="00433ED1" w:rsidRPr="00F0381C" w14:paraId="248C466C" w14:textId="77777777" w:rsidTr="0012483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406030"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2008/2009</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B6C92E"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102</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50EF4F"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79</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F97E7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58</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749F99"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1B95A9"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9</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494F95"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7EE325"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DCB803"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51</w:t>
            </w:r>
          </w:p>
        </w:tc>
      </w:tr>
      <w:tr w:rsidR="00433ED1" w:rsidRPr="00F0381C" w14:paraId="1922C70B" w14:textId="77777777" w:rsidTr="0012483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76767A"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2009/2010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ABE69C"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89</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BAC2AB"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67</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CAE559"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54</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CD6F43"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320E57"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5D17DE"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6967A7"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BA60DC"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37</w:t>
            </w:r>
          </w:p>
        </w:tc>
      </w:tr>
      <w:tr w:rsidR="00433ED1" w:rsidRPr="00F0381C" w14:paraId="0859161B" w14:textId="77777777" w:rsidTr="0012483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3AB2C8"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2010/2011</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E98EED"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103</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1D05FF"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84</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7BD0B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70</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01F3F6"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F90028"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9</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87C59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B306A4"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12BFE9"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54</w:t>
            </w:r>
          </w:p>
        </w:tc>
      </w:tr>
      <w:tr w:rsidR="00433ED1" w:rsidRPr="00F0381C" w14:paraId="78C68745" w14:textId="77777777" w:rsidTr="0012483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B1AFB9"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2011/2012</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AF229A"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112</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CF31FC"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89</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BD4154"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77</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7FF082"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3A7F86"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11</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3AF86C"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58F85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3AEDEE"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63</w:t>
            </w:r>
          </w:p>
        </w:tc>
      </w:tr>
      <w:tr w:rsidR="00433ED1" w:rsidRPr="00F0381C" w14:paraId="24395B8A" w14:textId="77777777" w:rsidTr="0012483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404AAA"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2012/2013</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7D4B7B"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90</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C55A9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74</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303EF3"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60</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EBB4B0"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7F978F"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E617B3"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280432"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35C7A8"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52</w:t>
            </w:r>
          </w:p>
        </w:tc>
      </w:tr>
      <w:tr w:rsidR="00433ED1" w:rsidRPr="00F0381C" w14:paraId="67246617" w14:textId="77777777" w:rsidTr="0012483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797900"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2013/2014</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23D3DD"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115</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83771C"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97</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7D655C"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80</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A63B63"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410AF4"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4DD8C7"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823597"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4EBFE5"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51</w:t>
            </w:r>
          </w:p>
        </w:tc>
      </w:tr>
      <w:tr w:rsidR="00433ED1" w:rsidRPr="00F0381C" w14:paraId="5D1759A8" w14:textId="77777777" w:rsidTr="0012483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6D7F81"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2014/2015</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C1816E"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112</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8F45AE"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86</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71138E"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78</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08056E"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C5147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8</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AE17D4"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7</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D5059E"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4563EE"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60</w:t>
            </w:r>
          </w:p>
        </w:tc>
      </w:tr>
      <w:tr w:rsidR="00433ED1" w:rsidRPr="00F0381C" w14:paraId="65C45E79" w14:textId="77777777" w:rsidTr="0012483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D764B6"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2015/2016</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3F7C6C"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90</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95210F"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77</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2236E2"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68</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A04E73"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EE5D27"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7</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789707"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46DD08"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9A4E8E"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53</w:t>
            </w:r>
          </w:p>
        </w:tc>
      </w:tr>
      <w:tr w:rsidR="00433ED1" w:rsidRPr="00F0381C" w14:paraId="7422CDDD" w14:textId="77777777" w:rsidTr="0012483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692D56"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2016/2017</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FD0CDE"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136</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E36536"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108</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AE83CF"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93</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038913"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AE4E89"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078CD3"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B25731"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C7B2CA"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75</w:t>
            </w:r>
          </w:p>
        </w:tc>
      </w:tr>
      <w:tr w:rsidR="00433ED1" w:rsidRPr="00F0381C" w14:paraId="06402986" w14:textId="77777777" w:rsidTr="0012483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40995C" w14:textId="77777777" w:rsidR="00433ED1" w:rsidRPr="00F0381C" w:rsidRDefault="00433ED1" w:rsidP="00124836">
            <w:pPr>
              <w:spacing w:after="0" w:line="240" w:lineRule="auto"/>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2017/2018</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4844DA"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147</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861E5D"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107</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478DFC"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91</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1EB8DE"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A6D898"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13</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CFFEB0"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14</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6A53A4"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0</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17B323" w14:textId="77777777" w:rsidR="00433ED1" w:rsidRPr="00F0381C" w:rsidRDefault="00433ED1" w:rsidP="00124836">
            <w:pPr>
              <w:spacing w:after="0" w:line="240" w:lineRule="auto"/>
              <w:jc w:val="right"/>
              <w:rPr>
                <w:rFonts w:ascii="Calibri" w:eastAsia="Times New Roman" w:hAnsi="Calibri" w:cs="Calibri"/>
                <w:color w:val="000000"/>
                <w:lang w:eastAsia="en-CA" w:bidi="he-IL"/>
              </w:rPr>
            </w:pPr>
            <w:r w:rsidRPr="00F0381C">
              <w:rPr>
                <w:rFonts w:ascii="Calibri" w:eastAsia="Times New Roman" w:hAnsi="Calibri" w:cs="Calibri"/>
                <w:color w:val="000000"/>
                <w:lang w:eastAsia="en-CA" w:bidi="he-IL"/>
              </w:rPr>
              <w:t>87</w:t>
            </w:r>
          </w:p>
        </w:tc>
      </w:tr>
      <w:tr w:rsidR="00433ED1" w:rsidRPr="00F0381C" w14:paraId="4CEA6052" w14:textId="77777777" w:rsidTr="00124836">
        <w:trPr>
          <w:trHeight w:val="300"/>
        </w:trPr>
        <w:tc>
          <w:tcPr>
            <w:tcW w:w="0" w:type="auto"/>
            <w:gridSpan w:val="2"/>
            <w:tcBorders>
              <w:top w:val="nil"/>
              <w:left w:val="nil"/>
              <w:bottom w:val="nil"/>
              <w:right w:val="nil"/>
            </w:tcBorders>
            <w:shd w:val="clear" w:color="auto" w:fill="auto"/>
            <w:noWrap/>
            <w:vAlign w:val="bottom"/>
            <w:hideMark/>
          </w:tcPr>
          <w:p w14:paraId="6685AB0E" w14:textId="77777777" w:rsidR="00433ED1" w:rsidRPr="00F0381C" w:rsidRDefault="00433ED1" w:rsidP="00124836">
            <w:pPr>
              <w:spacing w:after="0" w:line="240" w:lineRule="auto"/>
              <w:rPr>
                <w:rFonts w:ascii="Calibri" w:eastAsia="Times New Roman" w:hAnsi="Calibri" w:cs="Calibri"/>
                <w:b/>
                <w:bCs/>
                <w:color w:val="000000"/>
                <w:sz w:val="16"/>
                <w:szCs w:val="16"/>
                <w:lang w:eastAsia="en-CA" w:bidi="he-IL"/>
              </w:rPr>
            </w:pPr>
            <w:r w:rsidRPr="00F0381C">
              <w:rPr>
                <w:rFonts w:ascii="Calibri" w:eastAsia="Times New Roman" w:hAnsi="Calibri" w:cs="Calibri"/>
                <w:b/>
                <w:bCs/>
                <w:color w:val="000000"/>
                <w:lang w:eastAsia="en-CA" w:bidi="he-IL"/>
              </w:rPr>
              <w:t>Notes:</w:t>
            </w:r>
          </w:p>
        </w:tc>
        <w:tc>
          <w:tcPr>
            <w:tcW w:w="0" w:type="auto"/>
            <w:gridSpan w:val="2"/>
            <w:tcBorders>
              <w:top w:val="nil"/>
              <w:left w:val="nil"/>
              <w:bottom w:val="nil"/>
              <w:right w:val="nil"/>
            </w:tcBorders>
            <w:shd w:val="clear" w:color="auto" w:fill="auto"/>
            <w:noWrap/>
            <w:vAlign w:val="bottom"/>
            <w:hideMark/>
          </w:tcPr>
          <w:p w14:paraId="31002CD3" w14:textId="77777777" w:rsidR="00433ED1" w:rsidRPr="00F0381C" w:rsidRDefault="00433ED1" w:rsidP="00124836">
            <w:pPr>
              <w:spacing w:after="0" w:line="240" w:lineRule="auto"/>
              <w:rPr>
                <w:rFonts w:ascii="Calibri" w:eastAsia="Times New Roman" w:hAnsi="Calibri" w:cs="Calibri"/>
                <w:b/>
                <w:bCs/>
                <w:color w:val="000000"/>
                <w:sz w:val="16"/>
                <w:szCs w:val="16"/>
                <w:lang w:eastAsia="en-CA" w:bidi="he-IL"/>
              </w:rPr>
            </w:pPr>
          </w:p>
        </w:tc>
        <w:tc>
          <w:tcPr>
            <w:tcW w:w="0" w:type="auto"/>
            <w:tcBorders>
              <w:top w:val="nil"/>
              <w:left w:val="nil"/>
              <w:bottom w:val="nil"/>
              <w:right w:val="nil"/>
            </w:tcBorders>
            <w:shd w:val="clear" w:color="auto" w:fill="auto"/>
            <w:noWrap/>
            <w:vAlign w:val="bottom"/>
            <w:hideMark/>
          </w:tcPr>
          <w:p w14:paraId="6EC47457" w14:textId="77777777" w:rsidR="00433ED1" w:rsidRPr="00F0381C" w:rsidRDefault="00433ED1" w:rsidP="00124836">
            <w:pPr>
              <w:spacing w:after="0" w:line="240" w:lineRule="auto"/>
              <w:rPr>
                <w:rFonts w:ascii="Times New Roman" w:eastAsia="Times New Roman" w:hAnsi="Times New Roman" w:cs="Times New Roman"/>
                <w:sz w:val="16"/>
                <w:szCs w:val="16"/>
                <w:lang w:eastAsia="en-CA" w:bidi="he-IL"/>
              </w:rPr>
            </w:pPr>
          </w:p>
        </w:tc>
        <w:tc>
          <w:tcPr>
            <w:tcW w:w="0" w:type="auto"/>
            <w:tcBorders>
              <w:top w:val="nil"/>
              <w:left w:val="nil"/>
              <w:bottom w:val="nil"/>
              <w:right w:val="nil"/>
            </w:tcBorders>
            <w:shd w:val="clear" w:color="auto" w:fill="auto"/>
            <w:noWrap/>
            <w:vAlign w:val="bottom"/>
            <w:hideMark/>
          </w:tcPr>
          <w:p w14:paraId="01B017B5" w14:textId="77777777" w:rsidR="00433ED1" w:rsidRPr="00F0381C" w:rsidRDefault="00433ED1" w:rsidP="00124836">
            <w:pPr>
              <w:spacing w:after="0" w:line="240" w:lineRule="auto"/>
              <w:rPr>
                <w:rFonts w:ascii="Times New Roman" w:eastAsia="Times New Roman" w:hAnsi="Times New Roman" w:cs="Times New Roman"/>
                <w:sz w:val="16"/>
                <w:szCs w:val="16"/>
                <w:lang w:eastAsia="en-CA" w:bidi="he-IL"/>
              </w:rPr>
            </w:pPr>
          </w:p>
        </w:tc>
        <w:tc>
          <w:tcPr>
            <w:tcW w:w="0" w:type="auto"/>
            <w:gridSpan w:val="2"/>
            <w:tcBorders>
              <w:top w:val="nil"/>
              <w:left w:val="nil"/>
              <w:bottom w:val="nil"/>
              <w:right w:val="nil"/>
            </w:tcBorders>
            <w:shd w:val="clear" w:color="auto" w:fill="auto"/>
            <w:noWrap/>
            <w:vAlign w:val="bottom"/>
            <w:hideMark/>
          </w:tcPr>
          <w:p w14:paraId="5B8A3605" w14:textId="77777777" w:rsidR="00433ED1" w:rsidRPr="00F0381C" w:rsidRDefault="00433ED1" w:rsidP="00124836">
            <w:pPr>
              <w:spacing w:after="0" w:line="240" w:lineRule="auto"/>
              <w:rPr>
                <w:rFonts w:ascii="Times New Roman" w:eastAsia="Times New Roman" w:hAnsi="Times New Roman" w:cs="Times New Roman"/>
                <w:sz w:val="16"/>
                <w:szCs w:val="16"/>
                <w:lang w:eastAsia="en-CA" w:bidi="he-IL"/>
              </w:rPr>
            </w:pPr>
          </w:p>
        </w:tc>
        <w:tc>
          <w:tcPr>
            <w:tcW w:w="0" w:type="auto"/>
            <w:gridSpan w:val="2"/>
            <w:tcBorders>
              <w:top w:val="nil"/>
              <w:left w:val="nil"/>
              <w:bottom w:val="nil"/>
              <w:right w:val="nil"/>
            </w:tcBorders>
            <w:shd w:val="clear" w:color="auto" w:fill="auto"/>
            <w:noWrap/>
            <w:vAlign w:val="bottom"/>
            <w:hideMark/>
          </w:tcPr>
          <w:p w14:paraId="604751A8" w14:textId="77777777" w:rsidR="00433ED1" w:rsidRPr="00F0381C" w:rsidRDefault="00433ED1" w:rsidP="00124836">
            <w:pPr>
              <w:spacing w:after="0" w:line="240" w:lineRule="auto"/>
              <w:rPr>
                <w:rFonts w:ascii="Times New Roman" w:eastAsia="Times New Roman" w:hAnsi="Times New Roman" w:cs="Times New Roman"/>
                <w:sz w:val="16"/>
                <w:szCs w:val="16"/>
                <w:lang w:eastAsia="en-CA" w:bidi="he-IL"/>
              </w:rPr>
            </w:pPr>
          </w:p>
        </w:tc>
        <w:tc>
          <w:tcPr>
            <w:tcW w:w="0" w:type="auto"/>
            <w:tcBorders>
              <w:top w:val="nil"/>
              <w:left w:val="nil"/>
              <w:bottom w:val="nil"/>
              <w:right w:val="nil"/>
            </w:tcBorders>
            <w:shd w:val="clear" w:color="auto" w:fill="auto"/>
            <w:noWrap/>
            <w:vAlign w:val="bottom"/>
            <w:hideMark/>
          </w:tcPr>
          <w:p w14:paraId="2B1483D5" w14:textId="77777777" w:rsidR="00433ED1" w:rsidRPr="00F0381C" w:rsidRDefault="00433ED1" w:rsidP="00124836">
            <w:pPr>
              <w:spacing w:after="0" w:line="240" w:lineRule="auto"/>
              <w:rPr>
                <w:rFonts w:ascii="Times New Roman" w:eastAsia="Times New Roman" w:hAnsi="Times New Roman" w:cs="Times New Roman"/>
                <w:sz w:val="16"/>
                <w:szCs w:val="16"/>
                <w:lang w:eastAsia="en-CA" w:bidi="he-IL"/>
              </w:rPr>
            </w:pPr>
          </w:p>
        </w:tc>
        <w:tc>
          <w:tcPr>
            <w:tcW w:w="0" w:type="auto"/>
            <w:gridSpan w:val="2"/>
            <w:tcBorders>
              <w:top w:val="nil"/>
              <w:left w:val="nil"/>
              <w:bottom w:val="nil"/>
              <w:right w:val="nil"/>
            </w:tcBorders>
            <w:shd w:val="clear" w:color="auto" w:fill="auto"/>
            <w:noWrap/>
            <w:vAlign w:val="bottom"/>
            <w:hideMark/>
          </w:tcPr>
          <w:p w14:paraId="4D124823" w14:textId="77777777" w:rsidR="00433ED1" w:rsidRPr="00F0381C" w:rsidRDefault="00433ED1" w:rsidP="00124836">
            <w:pPr>
              <w:spacing w:after="0" w:line="240" w:lineRule="auto"/>
              <w:rPr>
                <w:rFonts w:ascii="Times New Roman" w:eastAsia="Times New Roman" w:hAnsi="Times New Roman" w:cs="Times New Roman"/>
                <w:sz w:val="16"/>
                <w:szCs w:val="16"/>
                <w:lang w:eastAsia="en-CA" w:bidi="he-IL"/>
              </w:rPr>
            </w:pPr>
          </w:p>
        </w:tc>
        <w:tc>
          <w:tcPr>
            <w:tcW w:w="0" w:type="auto"/>
            <w:tcBorders>
              <w:top w:val="nil"/>
              <w:left w:val="nil"/>
              <w:bottom w:val="nil"/>
              <w:right w:val="nil"/>
            </w:tcBorders>
            <w:shd w:val="clear" w:color="auto" w:fill="auto"/>
            <w:noWrap/>
            <w:vAlign w:val="bottom"/>
            <w:hideMark/>
          </w:tcPr>
          <w:p w14:paraId="516644AD" w14:textId="77777777" w:rsidR="00433ED1" w:rsidRPr="00F0381C" w:rsidRDefault="00433ED1" w:rsidP="00124836">
            <w:pPr>
              <w:spacing w:after="0" w:line="240" w:lineRule="auto"/>
              <w:rPr>
                <w:rFonts w:ascii="Times New Roman" w:eastAsia="Times New Roman" w:hAnsi="Times New Roman" w:cs="Times New Roman"/>
                <w:sz w:val="16"/>
                <w:szCs w:val="16"/>
                <w:lang w:eastAsia="en-CA" w:bidi="he-IL"/>
              </w:rPr>
            </w:pPr>
          </w:p>
        </w:tc>
        <w:tc>
          <w:tcPr>
            <w:tcW w:w="0" w:type="auto"/>
            <w:gridSpan w:val="2"/>
            <w:tcBorders>
              <w:top w:val="nil"/>
              <w:left w:val="nil"/>
              <w:bottom w:val="nil"/>
              <w:right w:val="nil"/>
            </w:tcBorders>
            <w:shd w:val="clear" w:color="auto" w:fill="auto"/>
            <w:noWrap/>
            <w:vAlign w:val="bottom"/>
            <w:hideMark/>
          </w:tcPr>
          <w:p w14:paraId="5B657225" w14:textId="77777777" w:rsidR="00433ED1" w:rsidRPr="00F0381C" w:rsidRDefault="00433ED1" w:rsidP="00124836">
            <w:pPr>
              <w:spacing w:after="0" w:line="240" w:lineRule="auto"/>
              <w:rPr>
                <w:rFonts w:ascii="Times New Roman" w:eastAsia="Times New Roman" w:hAnsi="Times New Roman" w:cs="Times New Roman"/>
                <w:sz w:val="16"/>
                <w:szCs w:val="16"/>
                <w:lang w:eastAsia="en-CA" w:bidi="he-IL"/>
              </w:rPr>
            </w:pPr>
          </w:p>
        </w:tc>
        <w:tc>
          <w:tcPr>
            <w:tcW w:w="0" w:type="auto"/>
            <w:gridSpan w:val="2"/>
            <w:tcBorders>
              <w:top w:val="nil"/>
              <w:left w:val="nil"/>
              <w:bottom w:val="nil"/>
              <w:right w:val="nil"/>
            </w:tcBorders>
            <w:shd w:val="clear" w:color="auto" w:fill="auto"/>
            <w:noWrap/>
            <w:vAlign w:val="bottom"/>
            <w:hideMark/>
          </w:tcPr>
          <w:p w14:paraId="5DD8D25A" w14:textId="77777777" w:rsidR="00433ED1" w:rsidRPr="00F0381C" w:rsidRDefault="00433ED1" w:rsidP="00124836">
            <w:pPr>
              <w:spacing w:after="0" w:line="240" w:lineRule="auto"/>
              <w:rPr>
                <w:rFonts w:ascii="Times New Roman" w:eastAsia="Times New Roman" w:hAnsi="Times New Roman" w:cs="Times New Roman"/>
                <w:sz w:val="16"/>
                <w:szCs w:val="16"/>
                <w:lang w:eastAsia="en-CA" w:bidi="he-IL"/>
              </w:rPr>
            </w:pPr>
          </w:p>
        </w:tc>
        <w:tc>
          <w:tcPr>
            <w:tcW w:w="0" w:type="auto"/>
            <w:gridSpan w:val="2"/>
            <w:tcBorders>
              <w:top w:val="nil"/>
              <w:left w:val="nil"/>
              <w:bottom w:val="nil"/>
              <w:right w:val="nil"/>
            </w:tcBorders>
            <w:shd w:val="clear" w:color="auto" w:fill="auto"/>
            <w:noWrap/>
            <w:vAlign w:val="bottom"/>
            <w:hideMark/>
          </w:tcPr>
          <w:p w14:paraId="620AA986" w14:textId="77777777" w:rsidR="00433ED1" w:rsidRPr="00F0381C" w:rsidRDefault="00433ED1" w:rsidP="00124836">
            <w:pPr>
              <w:spacing w:after="0" w:line="240" w:lineRule="auto"/>
              <w:rPr>
                <w:rFonts w:ascii="Times New Roman" w:eastAsia="Times New Roman" w:hAnsi="Times New Roman" w:cs="Times New Roman"/>
                <w:sz w:val="16"/>
                <w:szCs w:val="16"/>
                <w:lang w:eastAsia="en-CA" w:bidi="he-IL"/>
              </w:rPr>
            </w:pPr>
          </w:p>
        </w:tc>
        <w:tc>
          <w:tcPr>
            <w:tcW w:w="0" w:type="auto"/>
            <w:tcBorders>
              <w:top w:val="nil"/>
              <w:left w:val="nil"/>
              <w:bottom w:val="nil"/>
              <w:right w:val="nil"/>
            </w:tcBorders>
            <w:shd w:val="clear" w:color="auto" w:fill="auto"/>
            <w:noWrap/>
            <w:vAlign w:val="bottom"/>
            <w:hideMark/>
          </w:tcPr>
          <w:p w14:paraId="4E1669EC" w14:textId="77777777" w:rsidR="00433ED1" w:rsidRPr="00F0381C" w:rsidRDefault="00433ED1" w:rsidP="00124836">
            <w:pPr>
              <w:spacing w:after="0" w:line="240" w:lineRule="auto"/>
              <w:rPr>
                <w:rFonts w:ascii="Times New Roman" w:eastAsia="Times New Roman" w:hAnsi="Times New Roman" w:cs="Times New Roman"/>
                <w:sz w:val="16"/>
                <w:szCs w:val="16"/>
                <w:lang w:eastAsia="en-CA" w:bidi="he-IL"/>
              </w:rPr>
            </w:pPr>
          </w:p>
        </w:tc>
      </w:tr>
      <w:tr w:rsidR="00433ED1" w:rsidRPr="00F0381C" w14:paraId="3A9D71D3" w14:textId="77777777" w:rsidTr="00124836">
        <w:trPr>
          <w:trHeight w:val="1380"/>
        </w:trPr>
        <w:tc>
          <w:tcPr>
            <w:tcW w:w="0" w:type="auto"/>
            <w:gridSpan w:val="21"/>
            <w:tcBorders>
              <w:top w:val="nil"/>
              <w:left w:val="nil"/>
              <w:bottom w:val="nil"/>
              <w:right w:val="nil"/>
            </w:tcBorders>
            <w:shd w:val="clear" w:color="auto" w:fill="auto"/>
            <w:vAlign w:val="bottom"/>
            <w:hideMark/>
          </w:tcPr>
          <w:p w14:paraId="567DFE9B"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 xml:space="preserve">1. </w:t>
            </w:r>
            <w:r w:rsidRPr="00F0381C">
              <w:rPr>
                <w:rFonts w:ascii="Verdana" w:eastAsia="Times New Roman" w:hAnsi="Verdana" w:cs="Calibri"/>
                <w:color w:val="000000"/>
                <w:sz w:val="16"/>
                <w:szCs w:val="16"/>
                <w:lang w:eastAsia="en-CA" w:bidi="he-IL"/>
              </w:rPr>
              <w:t>This product is based on data from the adult component of the Integrated Criminal Court Survey (ICCS). The ICCS is administered by the Canadian Centre for Justice Statistics (Statistics Canada) in collaboration with provincial and territorial government departments responsible for criminal courts in Canada. The survey collects statistical information on adult and youth court cases involving Criminal Code and other federal statute offences. Data contained in this table represent the adult criminal court portion of the survey, namely, individuals who were 18 years of age or older at the time of the offence. Data are based on a fiscal year (April 1 through March 31).</w:t>
            </w:r>
          </w:p>
        </w:tc>
      </w:tr>
      <w:tr w:rsidR="00433ED1" w:rsidRPr="00F0381C" w14:paraId="26331829" w14:textId="77777777" w:rsidTr="00124836">
        <w:trPr>
          <w:trHeight w:val="1230"/>
        </w:trPr>
        <w:tc>
          <w:tcPr>
            <w:tcW w:w="0" w:type="auto"/>
            <w:gridSpan w:val="21"/>
            <w:tcBorders>
              <w:top w:val="nil"/>
              <w:left w:val="nil"/>
              <w:bottom w:val="nil"/>
              <w:right w:val="nil"/>
            </w:tcBorders>
            <w:shd w:val="clear" w:color="auto" w:fill="auto"/>
            <w:vAlign w:val="bottom"/>
            <w:hideMark/>
          </w:tcPr>
          <w:p w14:paraId="45248C9C"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2.</w:t>
            </w:r>
            <w:r w:rsidRPr="00F0381C">
              <w:rPr>
                <w:rFonts w:ascii="Verdana" w:eastAsia="Times New Roman" w:hAnsi="Verdana" w:cs="Calibri"/>
                <w:color w:val="000000"/>
                <w:sz w:val="16"/>
                <w:szCs w:val="16"/>
                <w:lang w:eastAsia="en-CA" w:bidi="he-IL"/>
              </w:rPr>
              <w:t xml:space="preserve"> A case is one or more charges against an accused person or company, which were processed by the courts at the same time (date of offence, date of initiation, date of first appearance, or date of decision), and received a final decision. The definition attempts to reflect court processing. All data have been processed using this case definition. The case definition changed for the 2006/2007 release of data. The former definition (used in releases prior to October 2007) combined all charges against the same person disposed of in court on the same day into a case. Consequently, comparisons should not be made with data tables and reports released before that time.</w:t>
            </w:r>
          </w:p>
        </w:tc>
      </w:tr>
      <w:tr w:rsidR="00433ED1" w:rsidRPr="00F0381C" w14:paraId="605A0A52" w14:textId="77777777" w:rsidTr="00124836">
        <w:trPr>
          <w:trHeight w:val="2483"/>
        </w:trPr>
        <w:tc>
          <w:tcPr>
            <w:tcW w:w="0" w:type="auto"/>
            <w:gridSpan w:val="21"/>
            <w:tcBorders>
              <w:top w:val="nil"/>
              <w:left w:val="nil"/>
              <w:bottom w:val="nil"/>
              <w:right w:val="nil"/>
            </w:tcBorders>
            <w:shd w:val="clear" w:color="auto" w:fill="auto"/>
            <w:vAlign w:val="bottom"/>
            <w:hideMark/>
          </w:tcPr>
          <w:p w14:paraId="1132AE6B"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3.</w:t>
            </w:r>
            <w:r w:rsidRPr="00F0381C">
              <w:rPr>
                <w:rFonts w:ascii="Verdana" w:eastAsia="Times New Roman" w:hAnsi="Verdana" w:cs="Calibri"/>
                <w:color w:val="000000"/>
                <w:sz w:val="16"/>
                <w:szCs w:val="16"/>
                <w:lang w:eastAsia="en-CA" w:bidi="he-IL"/>
              </w:rPr>
              <w:t xml:space="preserve"> Cases are counted in the fiscal year in which they are completed. Every year, the Integrated Criminal Court Survey (ICCS) database is considered final at the end of March for the production of court statistics for the previous fiscal year. These counts do not include cases pending an outcome at the end of the reference period. If an outcome is reached in the next fiscal year, these cases are included in the completed case counts for that fiscal year. However, cases that are inactive for one year are deemed complete and the originally published counts for the previous fiscal year are updated and reported in the next fiscal year's data release. Prior to 2013/2014, this approach was difficult to apply in Quebec where information for the adult criminal courts from the Court of Quebec and the Superior Court was reported using the Adult Criminal Court Survey national data requirements (NDR) rather than the ICCS NDR. Inasmuch as possible, the data were converted to ICCS format during data processing. The methods that Quebec used to send data for the years prior to 2013/2014, in contrast with the other provinces, may have led to an overestimation of the median length of cases completed by Quebec courts during that time frame. As of the October 2019 release of the ICCS data, data for adult criminal courts in Quebec for the 2013/2014 reference period onward are reported using the ICCS NDR.</w:t>
            </w:r>
          </w:p>
        </w:tc>
      </w:tr>
      <w:tr w:rsidR="00433ED1" w:rsidRPr="00F0381C" w14:paraId="49CAE6C4" w14:textId="77777777" w:rsidTr="00124836">
        <w:trPr>
          <w:trHeight w:val="1470"/>
        </w:trPr>
        <w:tc>
          <w:tcPr>
            <w:tcW w:w="0" w:type="auto"/>
            <w:gridSpan w:val="21"/>
            <w:tcBorders>
              <w:top w:val="nil"/>
              <w:left w:val="nil"/>
              <w:bottom w:val="nil"/>
              <w:right w:val="nil"/>
            </w:tcBorders>
            <w:shd w:val="clear" w:color="auto" w:fill="auto"/>
            <w:vAlign w:val="bottom"/>
            <w:hideMark/>
          </w:tcPr>
          <w:p w14:paraId="794AE89E"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4.</w:t>
            </w:r>
            <w:r w:rsidRPr="00F0381C">
              <w:rPr>
                <w:rFonts w:ascii="Verdana" w:eastAsia="Times New Roman" w:hAnsi="Verdana" w:cs="Calibri"/>
                <w:color w:val="000000"/>
                <w:sz w:val="16"/>
                <w:szCs w:val="16"/>
                <w:lang w:eastAsia="en-CA" w:bidi="he-IL"/>
              </w:rPr>
              <w:t xml:space="preserve"> As of 2005/2006, all provincial and territorial courts in 10 provinces and 3 territories reported to the survey. Information from superior courts in Prince Edward Island, Ontario, Manitoba and Saskatchewan as well as municipal courts in Quebec was not available for extraction from their electronic reporting systems and was therefore not reported to the survey. The absence of data from superior courts in these four jurisdictions may have resulted in a slight underestimation of the severity of sentences since some of the most serious cases, which are likely to result in the most severe sanctions, are processed in superior courts. There may also be a slight underestimation of case elapsed times as more serious cases generally require more court appearances and take more time to complete.</w:t>
            </w:r>
          </w:p>
        </w:tc>
      </w:tr>
      <w:tr w:rsidR="00433ED1" w:rsidRPr="00F0381C" w14:paraId="12F50E4F" w14:textId="77777777" w:rsidTr="00124836">
        <w:trPr>
          <w:trHeight w:val="2805"/>
        </w:trPr>
        <w:tc>
          <w:tcPr>
            <w:tcW w:w="0" w:type="auto"/>
            <w:gridSpan w:val="21"/>
            <w:tcBorders>
              <w:top w:val="nil"/>
              <w:left w:val="nil"/>
              <w:bottom w:val="nil"/>
              <w:right w:val="nil"/>
            </w:tcBorders>
            <w:shd w:val="clear" w:color="auto" w:fill="auto"/>
            <w:vAlign w:val="bottom"/>
            <w:hideMark/>
          </w:tcPr>
          <w:p w14:paraId="0803C04D"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5.</w:t>
            </w:r>
            <w:r w:rsidRPr="00F0381C">
              <w:rPr>
                <w:rFonts w:ascii="Verdana" w:eastAsia="Times New Roman" w:hAnsi="Verdana" w:cs="Calibri"/>
                <w:color w:val="000000"/>
                <w:sz w:val="16"/>
                <w:szCs w:val="16"/>
                <w:lang w:eastAsia="en-CA" w:bidi="he-IL"/>
              </w:rPr>
              <w:t xml:space="preserve"> A case that has more than one charge is represented by the charge with the "most serious offence" (MSO). The most serious offence is selected using the following rules. First, court decisions are considered and the charge with the "most serious decision" (MSD) is selected. Court decisions for each charge in a case are ranked from most to least serious as follows: (1) guilty, (2) guilty of a lesser offence, (3) acquitted, (4) stay of proceeding, (5) withdrawn, dismissed or discharged, (6) not criminally responsible, (7) other, and (8) transfer of court jurisdiction. Second, in cases where two or more charges result in the same MSD (for example, guilty), Criminal Code sanctions are considered. The charge with the most serious offence type is selected according to an offence seriousness scale, based on actual sentences handed down by courts in Canada (The offence seriousness scale is calculated using data from both the adult and youth components of the Integrated Criminal Court Survey from 2006/2007 to 2010/2011). Each offence type is ranked by looking at (1) the proportion of guilty charges where custody was imposed and (2) the average (mean) length of custody for the specific type of offence. These values are multiplied together to arrive at the final seriousness ranking for each type of offence. If, after looking at the offence seriousness scale, two or more charges remain tied then information about the sentence type and duration of the sentence are considered (for example, custody and length of custody, then probation and length of probation, etcetera).</w:t>
            </w:r>
          </w:p>
        </w:tc>
      </w:tr>
      <w:tr w:rsidR="00433ED1" w:rsidRPr="00F0381C" w14:paraId="5AFD8491" w14:textId="77777777" w:rsidTr="00124836">
        <w:trPr>
          <w:trHeight w:val="510"/>
        </w:trPr>
        <w:tc>
          <w:tcPr>
            <w:tcW w:w="0" w:type="auto"/>
            <w:gridSpan w:val="21"/>
            <w:tcBorders>
              <w:top w:val="nil"/>
              <w:left w:val="nil"/>
              <w:bottom w:val="nil"/>
              <w:right w:val="nil"/>
            </w:tcBorders>
            <w:shd w:val="clear" w:color="auto" w:fill="auto"/>
            <w:vAlign w:val="bottom"/>
            <w:hideMark/>
          </w:tcPr>
          <w:p w14:paraId="5E32B959"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6.</w:t>
            </w:r>
            <w:r w:rsidRPr="00F0381C">
              <w:rPr>
                <w:rFonts w:ascii="Verdana" w:eastAsia="Times New Roman" w:hAnsi="Verdana" w:cs="Calibri"/>
                <w:color w:val="000000"/>
                <w:sz w:val="16"/>
                <w:szCs w:val="16"/>
                <w:lang w:eastAsia="en-CA" w:bidi="he-IL"/>
              </w:rPr>
              <w:t xml:space="preserve"> Guilty findings include guilty of the charged offence, of an included offence, of an attempt of the charged offence, or of an attempt of an included offence. This category also includes guilty pleas, and cases where an absolute or conditional discharge has been imposed.</w:t>
            </w:r>
          </w:p>
        </w:tc>
      </w:tr>
      <w:tr w:rsidR="00433ED1" w:rsidRPr="00F0381C" w14:paraId="2F8DC89C" w14:textId="77777777" w:rsidTr="00124836">
        <w:trPr>
          <w:trHeight w:val="774"/>
        </w:trPr>
        <w:tc>
          <w:tcPr>
            <w:tcW w:w="0" w:type="auto"/>
            <w:gridSpan w:val="21"/>
            <w:tcBorders>
              <w:top w:val="nil"/>
              <w:left w:val="nil"/>
              <w:bottom w:val="nil"/>
              <w:right w:val="nil"/>
            </w:tcBorders>
            <w:shd w:val="clear" w:color="auto" w:fill="auto"/>
            <w:vAlign w:val="bottom"/>
            <w:hideMark/>
          </w:tcPr>
          <w:p w14:paraId="4AD38478"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7.</w:t>
            </w:r>
            <w:r w:rsidRPr="00F0381C">
              <w:rPr>
                <w:rFonts w:ascii="Verdana" w:eastAsia="Times New Roman" w:hAnsi="Verdana" w:cs="Calibri"/>
                <w:color w:val="000000"/>
                <w:sz w:val="16"/>
                <w:szCs w:val="16"/>
                <w:lang w:eastAsia="en-CA" w:bidi="he-IL"/>
              </w:rPr>
              <w:t xml:space="preserve"> Cases can have more than one sentence. Therefore, sanctions are not mutually exclusive and will not add to 100%. Sentencing information is not available for a small proportion of guilty cases (i.e., approximately 3%, overall). For all sentencing tables, data are for cases with a guilty finding only and for which sentencing information is reported.</w:t>
            </w:r>
          </w:p>
        </w:tc>
      </w:tr>
      <w:tr w:rsidR="00433ED1" w:rsidRPr="00F0381C" w14:paraId="11A91B3B" w14:textId="77777777" w:rsidTr="00124836">
        <w:trPr>
          <w:trHeight w:val="2557"/>
        </w:trPr>
        <w:tc>
          <w:tcPr>
            <w:tcW w:w="0" w:type="auto"/>
            <w:gridSpan w:val="21"/>
            <w:tcBorders>
              <w:top w:val="nil"/>
              <w:left w:val="nil"/>
              <w:bottom w:val="nil"/>
              <w:right w:val="nil"/>
            </w:tcBorders>
            <w:shd w:val="clear" w:color="auto" w:fill="auto"/>
            <w:vAlign w:val="bottom"/>
            <w:hideMark/>
          </w:tcPr>
          <w:p w14:paraId="6D55DA6B"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 xml:space="preserve">8. </w:t>
            </w:r>
            <w:r w:rsidRPr="00F0381C">
              <w:rPr>
                <w:rFonts w:ascii="Verdana" w:eastAsia="Times New Roman" w:hAnsi="Verdana" w:cs="Calibri"/>
                <w:color w:val="000000"/>
                <w:sz w:val="16"/>
                <w:szCs w:val="16"/>
                <w:lang w:eastAsia="en-CA" w:bidi="he-IL"/>
              </w:rPr>
              <w:t>The conditional sentence of imprisonment option came into effect under Bill C-41 in September 1996. When a conditional sentence is imposed, the offender serves their sentence in the community under supervision. The prerequisites for imposing a conditional sentence include: the offence must not have a prescribed minimum sentence; the maximum sentence of imprisonment for the offence must be less than 2 years; and the court must be satisfied that the offender would not endanger the safety of the community. The offender who receives such a conditional sentence of imprisonment must abide by certain conditions, such as "house arrest", curfew, alcohol or driving prohibition, treatment programs or a community service order, and may be sent to prison if he or she violates those conditions. The collection of data on conditional sentences across jurisdictions is not consistent over time. Yukon began reporting conditional sentencing data in 1996/1997; Saskatchewan began in 1997/1998; Newfoundland and Labrador, Ontario and Alberta began in 1998/1999; Prince Edward Island and Nova Scotia began in 1999/2000; New Brunswick and British Columbia began in 2000/2001; Nunavut began in 2002/2003, Manitoba in 2005/2006 and Quebec in 2013/2014. The Northwest Territories does not report conditional sentencing data at this time.</w:t>
            </w:r>
          </w:p>
        </w:tc>
      </w:tr>
      <w:tr w:rsidR="00433ED1" w:rsidRPr="00F0381C" w14:paraId="039DEA01" w14:textId="77777777" w:rsidTr="00124836">
        <w:trPr>
          <w:trHeight w:val="80"/>
        </w:trPr>
        <w:tc>
          <w:tcPr>
            <w:tcW w:w="0" w:type="auto"/>
            <w:gridSpan w:val="21"/>
            <w:tcBorders>
              <w:top w:val="nil"/>
              <w:left w:val="nil"/>
              <w:bottom w:val="nil"/>
              <w:right w:val="nil"/>
            </w:tcBorders>
            <w:shd w:val="clear" w:color="auto" w:fill="auto"/>
            <w:vAlign w:val="bottom"/>
            <w:hideMark/>
          </w:tcPr>
          <w:p w14:paraId="1F8670B1"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9.</w:t>
            </w:r>
            <w:r w:rsidRPr="00F0381C">
              <w:rPr>
                <w:rFonts w:ascii="Verdana" w:eastAsia="Times New Roman" w:hAnsi="Verdana" w:cs="Calibri"/>
                <w:color w:val="000000"/>
                <w:sz w:val="16"/>
                <w:szCs w:val="16"/>
                <w:lang w:eastAsia="en-CA" w:bidi="he-IL"/>
              </w:rPr>
              <w:t xml:space="preserve"> Probation is mandatory in cases where the accused is given a conditional discharge or a suspended sentence.</w:t>
            </w:r>
          </w:p>
        </w:tc>
      </w:tr>
      <w:tr w:rsidR="00433ED1" w:rsidRPr="00F0381C" w14:paraId="5BB542CA" w14:textId="77777777" w:rsidTr="00124836">
        <w:trPr>
          <w:trHeight w:val="80"/>
        </w:trPr>
        <w:tc>
          <w:tcPr>
            <w:tcW w:w="0" w:type="auto"/>
            <w:gridSpan w:val="21"/>
            <w:tcBorders>
              <w:top w:val="nil"/>
              <w:left w:val="nil"/>
              <w:bottom w:val="nil"/>
              <w:right w:val="nil"/>
            </w:tcBorders>
            <w:shd w:val="clear" w:color="auto" w:fill="auto"/>
            <w:vAlign w:val="bottom"/>
            <w:hideMark/>
          </w:tcPr>
          <w:p w14:paraId="5C26E893"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10.</w:t>
            </w:r>
            <w:r w:rsidRPr="00F0381C">
              <w:rPr>
                <w:rFonts w:ascii="Verdana" w:eastAsia="Times New Roman" w:hAnsi="Verdana" w:cs="Calibri"/>
                <w:color w:val="000000"/>
                <w:sz w:val="16"/>
                <w:szCs w:val="16"/>
                <w:lang w:eastAsia="en-CA" w:bidi="he-IL"/>
              </w:rPr>
              <w:t xml:space="preserve"> "Other" sentences include absolute and conditional discharge, suspended sentence, community service order and prohibition order among others.</w:t>
            </w:r>
          </w:p>
        </w:tc>
      </w:tr>
      <w:tr w:rsidR="00433ED1" w:rsidRPr="00F0381C" w14:paraId="7591C144" w14:textId="77777777" w:rsidTr="00124836">
        <w:trPr>
          <w:trHeight w:val="300"/>
        </w:trPr>
        <w:tc>
          <w:tcPr>
            <w:tcW w:w="0" w:type="auto"/>
            <w:gridSpan w:val="21"/>
            <w:tcBorders>
              <w:top w:val="nil"/>
              <w:left w:val="nil"/>
              <w:bottom w:val="nil"/>
              <w:right w:val="nil"/>
            </w:tcBorders>
            <w:shd w:val="clear" w:color="auto" w:fill="auto"/>
            <w:vAlign w:val="bottom"/>
            <w:hideMark/>
          </w:tcPr>
          <w:p w14:paraId="53D03518"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11.</w:t>
            </w:r>
            <w:r w:rsidRPr="00F0381C">
              <w:rPr>
                <w:rFonts w:ascii="Verdana" w:eastAsia="Times New Roman" w:hAnsi="Verdana" w:cs="Calibri"/>
                <w:color w:val="000000"/>
                <w:sz w:val="16"/>
                <w:szCs w:val="16"/>
                <w:lang w:eastAsia="en-CA" w:bidi="he-IL"/>
              </w:rPr>
              <w:t xml:space="preserve"> Manslaughter cases include </w:t>
            </w:r>
            <w:r w:rsidRPr="00F0381C">
              <w:rPr>
                <w:rFonts w:ascii="Verdana" w:eastAsia="Times New Roman" w:hAnsi="Verdana" w:cs="Calibri"/>
                <w:i/>
                <w:iCs/>
                <w:color w:val="000000"/>
                <w:sz w:val="16"/>
                <w:szCs w:val="16"/>
                <w:lang w:eastAsia="en-CA" w:bidi="he-IL"/>
              </w:rPr>
              <w:t>Criminal Code</w:t>
            </w:r>
            <w:r w:rsidRPr="00F0381C">
              <w:rPr>
                <w:rFonts w:ascii="Verdana" w:eastAsia="Times New Roman" w:hAnsi="Verdana" w:cs="Calibri"/>
                <w:color w:val="000000"/>
                <w:sz w:val="16"/>
                <w:szCs w:val="16"/>
                <w:lang w:eastAsia="en-CA" w:bidi="he-IL"/>
              </w:rPr>
              <w:t xml:space="preserve"> RSC 1985 sections 232, 234, and 236.</w:t>
            </w:r>
          </w:p>
        </w:tc>
      </w:tr>
      <w:tr w:rsidR="00433ED1" w:rsidRPr="00F0381C" w14:paraId="4DD1CD38" w14:textId="77777777" w:rsidTr="00124836">
        <w:trPr>
          <w:trHeight w:val="80"/>
        </w:trPr>
        <w:tc>
          <w:tcPr>
            <w:tcW w:w="0" w:type="auto"/>
            <w:gridSpan w:val="21"/>
            <w:tcBorders>
              <w:top w:val="nil"/>
              <w:left w:val="nil"/>
              <w:bottom w:val="nil"/>
              <w:right w:val="nil"/>
            </w:tcBorders>
            <w:shd w:val="clear" w:color="auto" w:fill="auto"/>
            <w:hideMark/>
          </w:tcPr>
          <w:p w14:paraId="73B04EF4" w14:textId="77777777" w:rsidR="00433ED1" w:rsidRPr="00F0381C" w:rsidRDefault="00433ED1" w:rsidP="00124836">
            <w:pPr>
              <w:spacing w:after="0" w:line="240" w:lineRule="auto"/>
              <w:rPr>
                <w:rFonts w:ascii="Verdana" w:eastAsia="Times New Roman" w:hAnsi="Verdana" w:cs="Calibri"/>
                <w:sz w:val="16"/>
                <w:szCs w:val="16"/>
                <w:lang w:eastAsia="en-CA" w:bidi="he-IL"/>
              </w:rPr>
            </w:pPr>
            <w:r w:rsidRPr="00F0381C">
              <w:rPr>
                <w:rFonts w:ascii="Verdana" w:eastAsia="Times New Roman" w:hAnsi="Verdana" w:cs="Calibri"/>
                <w:b/>
                <w:bCs/>
                <w:color w:val="000000"/>
                <w:sz w:val="16"/>
                <w:szCs w:val="16"/>
                <w:lang w:eastAsia="en-CA" w:bidi="he-IL"/>
              </w:rPr>
              <w:t>Source:</w:t>
            </w:r>
            <w:r w:rsidRPr="00F0381C">
              <w:rPr>
                <w:rFonts w:ascii="Verdana" w:eastAsia="Times New Roman" w:hAnsi="Verdana" w:cs="Calibri"/>
                <w:sz w:val="16"/>
                <w:szCs w:val="16"/>
                <w:lang w:eastAsia="en-CA" w:bidi="he-IL"/>
              </w:rPr>
              <w:t xml:space="preserve"> Integrated Criminal Court Survey, Canadian Centre for Justice and Community Safety Statistics, Statistics Canada.</w:t>
            </w:r>
          </w:p>
        </w:tc>
      </w:tr>
    </w:tbl>
    <w:p w14:paraId="04BAAA73" w14:textId="77777777" w:rsidR="00433ED1" w:rsidRPr="00F0381C" w:rsidRDefault="00433ED1" w:rsidP="00433ED1"/>
    <w:p w14:paraId="0829ADBC" w14:textId="77777777" w:rsidR="00433ED1" w:rsidRPr="00F0381C" w:rsidRDefault="00433ED1" w:rsidP="00433ED1">
      <w:pPr>
        <w:rPr>
          <w:rStyle w:val="Hyperlink"/>
          <w:rFonts w:cstheme="minorHAnsi"/>
          <w:sz w:val="18"/>
          <w:szCs w:val="18"/>
        </w:rPr>
      </w:pPr>
      <w:r w:rsidRPr="00F0381C">
        <w:rPr>
          <w:sz w:val="18"/>
          <w:szCs w:val="18"/>
        </w:rPr>
        <w:t xml:space="preserve">Table 5. Statistics Canada, </w:t>
      </w:r>
      <w:r w:rsidRPr="00F0381C">
        <w:rPr>
          <w:rStyle w:val="Hyperlink"/>
          <w:rFonts w:cstheme="minorHAnsi"/>
          <w:i/>
          <w:iCs/>
          <w:sz w:val="18"/>
          <w:szCs w:val="18"/>
        </w:rPr>
        <w:t>Catalogue No. 85C9996 (CCJS – Client Requests)</w:t>
      </w:r>
      <w:r w:rsidRPr="00F0381C">
        <w:rPr>
          <w:rStyle w:val="Hyperlink"/>
          <w:rFonts w:cstheme="minorHAnsi"/>
          <w:sz w:val="18"/>
          <w:szCs w:val="18"/>
        </w:rPr>
        <w:t>: CUSTODY.</w:t>
      </w:r>
    </w:p>
    <w:p w14:paraId="41FAC25D" w14:textId="77777777" w:rsidR="00433ED1" w:rsidRPr="00F0381C" w:rsidRDefault="00433ED1" w:rsidP="00433ED1">
      <w:pPr>
        <w:spacing w:after="0" w:line="240" w:lineRule="auto"/>
        <w:rPr>
          <w:rFonts w:ascii="Calibri" w:eastAsia="Times New Roman" w:hAnsi="Calibri" w:cs="Calibri"/>
          <w:b/>
          <w:bCs/>
          <w:color w:val="000000"/>
          <w:sz w:val="18"/>
          <w:szCs w:val="18"/>
          <w:lang w:eastAsia="en-CA" w:bidi="he-IL"/>
        </w:rPr>
      </w:pPr>
      <w:r w:rsidRPr="00F0381C">
        <w:rPr>
          <w:rFonts w:ascii="Calibri" w:eastAsia="Times New Roman" w:hAnsi="Calibri" w:cs="Calibri"/>
          <w:b/>
          <w:bCs/>
          <w:color w:val="000000"/>
          <w:sz w:val="18"/>
          <w:szCs w:val="18"/>
          <w:lang w:eastAsia="en-CA" w:bidi="he-IL"/>
        </w:rPr>
        <w:t>Guilty Manslaughter cases by length of custody, adult criminal court, Canada, 2005/2006 to 2017/2018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1353"/>
        <w:gridCol w:w="1060"/>
        <w:gridCol w:w="896"/>
        <w:gridCol w:w="989"/>
        <w:gridCol w:w="821"/>
        <w:gridCol w:w="831"/>
        <w:gridCol w:w="844"/>
        <w:gridCol w:w="736"/>
        <w:gridCol w:w="921"/>
      </w:tblGrid>
      <w:tr w:rsidR="00433ED1" w:rsidRPr="00F0381C" w14:paraId="21DFE056" w14:textId="77777777" w:rsidTr="00124836">
        <w:trPr>
          <w:trHeight w:val="289"/>
        </w:trPr>
        <w:tc>
          <w:tcPr>
            <w:tcW w:w="0" w:type="auto"/>
            <w:vMerge w:val="restart"/>
            <w:shd w:val="clear" w:color="auto" w:fill="auto"/>
            <w:noWrap/>
            <w:vAlign w:val="center"/>
            <w:hideMark/>
          </w:tcPr>
          <w:p w14:paraId="4BFF450C" w14:textId="77777777" w:rsidR="00433ED1" w:rsidRPr="00F0381C" w:rsidRDefault="00433ED1" w:rsidP="00124836">
            <w:pPr>
              <w:spacing w:after="0" w:line="240" w:lineRule="auto"/>
              <w:jc w:val="center"/>
              <w:rPr>
                <w:rFonts w:ascii="Calibri" w:eastAsia="Times New Roman" w:hAnsi="Calibri" w:cs="Calibri"/>
                <w:b/>
                <w:bCs/>
                <w:color w:val="000000"/>
                <w:sz w:val="18"/>
                <w:szCs w:val="18"/>
                <w:lang w:eastAsia="en-CA" w:bidi="he-IL"/>
              </w:rPr>
            </w:pPr>
            <w:r w:rsidRPr="00F0381C">
              <w:rPr>
                <w:rFonts w:ascii="Calibri" w:eastAsia="Times New Roman" w:hAnsi="Calibri" w:cs="Calibri"/>
                <w:b/>
                <w:bCs/>
                <w:color w:val="000000"/>
                <w:sz w:val="18"/>
                <w:szCs w:val="18"/>
                <w:lang w:eastAsia="en-CA" w:bidi="he-IL"/>
              </w:rPr>
              <w:t>Case Year</w:t>
            </w:r>
          </w:p>
        </w:tc>
        <w:tc>
          <w:tcPr>
            <w:tcW w:w="0" w:type="auto"/>
            <w:vMerge w:val="restart"/>
            <w:shd w:val="clear" w:color="auto" w:fill="auto"/>
            <w:vAlign w:val="center"/>
            <w:hideMark/>
          </w:tcPr>
          <w:p w14:paraId="1B08C058" w14:textId="77777777" w:rsidR="00433ED1" w:rsidRPr="00F0381C" w:rsidRDefault="00433ED1" w:rsidP="00124836">
            <w:pPr>
              <w:spacing w:after="0" w:line="240" w:lineRule="auto"/>
              <w:jc w:val="center"/>
              <w:rPr>
                <w:rFonts w:ascii="Calibri" w:eastAsia="Times New Roman" w:hAnsi="Calibri" w:cs="Calibri"/>
                <w:b/>
                <w:bCs/>
                <w:color w:val="000000"/>
                <w:sz w:val="18"/>
                <w:szCs w:val="18"/>
                <w:lang w:eastAsia="en-CA" w:bidi="he-IL"/>
              </w:rPr>
            </w:pPr>
            <w:r w:rsidRPr="00F0381C">
              <w:rPr>
                <w:rFonts w:ascii="Calibri" w:eastAsia="Times New Roman" w:hAnsi="Calibri" w:cs="Calibri"/>
                <w:b/>
                <w:bCs/>
                <w:color w:val="000000"/>
                <w:sz w:val="18"/>
                <w:szCs w:val="18"/>
                <w:lang w:eastAsia="en-CA" w:bidi="he-IL"/>
              </w:rPr>
              <w:t>Number of guilty cases sentenced to custody</w:t>
            </w:r>
          </w:p>
        </w:tc>
        <w:tc>
          <w:tcPr>
            <w:tcW w:w="0" w:type="auto"/>
            <w:vMerge w:val="restart"/>
            <w:shd w:val="clear" w:color="auto" w:fill="auto"/>
            <w:vAlign w:val="center"/>
            <w:hideMark/>
          </w:tcPr>
          <w:p w14:paraId="39C7A16C" w14:textId="77777777" w:rsidR="00433ED1" w:rsidRPr="00F0381C" w:rsidRDefault="00433ED1" w:rsidP="00124836">
            <w:pPr>
              <w:spacing w:after="0" w:line="240" w:lineRule="auto"/>
              <w:jc w:val="center"/>
              <w:rPr>
                <w:rFonts w:ascii="Calibri" w:eastAsia="Times New Roman" w:hAnsi="Calibri" w:cs="Calibri"/>
                <w:b/>
                <w:bCs/>
                <w:color w:val="000000"/>
                <w:sz w:val="18"/>
                <w:szCs w:val="18"/>
                <w:lang w:eastAsia="en-CA" w:bidi="he-IL"/>
              </w:rPr>
            </w:pPr>
            <w:r w:rsidRPr="00F0381C">
              <w:rPr>
                <w:rFonts w:ascii="Calibri" w:eastAsia="Times New Roman" w:hAnsi="Calibri" w:cs="Calibri"/>
                <w:b/>
                <w:bCs/>
                <w:color w:val="000000"/>
                <w:sz w:val="18"/>
                <w:szCs w:val="18"/>
                <w:lang w:eastAsia="en-CA" w:bidi="he-IL"/>
              </w:rPr>
              <w:t>Median length of custody (days)</w:t>
            </w:r>
          </w:p>
        </w:tc>
        <w:tc>
          <w:tcPr>
            <w:tcW w:w="0" w:type="auto"/>
            <w:gridSpan w:val="7"/>
            <w:shd w:val="clear" w:color="auto" w:fill="auto"/>
            <w:noWrap/>
            <w:vAlign w:val="bottom"/>
            <w:hideMark/>
          </w:tcPr>
          <w:p w14:paraId="3A888194" w14:textId="77777777" w:rsidR="00433ED1" w:rsidRPr="00F0381C" w:rsidRDefault="00433ED1" w:rsidP="00124836">
            <w:pPr>
              <w:spacing w:after="0" w:line="240" w:lineRule="auto"/>
              <w:jc w:val="center"/>
              <w:rPr>
                <w:rFonts w:ascii="Calibri" w:eastAsia="Times New Roman" w:hAnsi="Calibri" w:cs="Calibri"/>
                <w:b/>
                <w:bCs/>
                <w:color w:val="000000"/>
                <w:sz w:val="18"/>
                <w:szCs w:val="18"/>
                <w:lang w:eastAsia="en-CA" w:bidi="he-IL"/>
              </w:rPr>
            </w:pPr>
            <w:r w:rsidRPr="00F0381C">
              <w:rPr>
                <w:rFonts w:ascii="Calibri" w:eastAsia="Times New Roman" w:hAnsi="Calibri" w:cs="Calibri"/>
                <w:b/>
                <w:bCs/>
                <w:color w:val="000000"/>
                <w:sz w:val="18"/>
                <w:szCs w:val="18"/>
                <w:lang w:eastAsia="en-CA" w:bidi="he-IL"/>
              </w:rPr>
              <w:t>Length of custody</w:t>
            </w:r>
          </w:p>
        </w:tc>
      </w:tr>
      <w:tr w:rsidR="00433ED1" w:rsidRPr="00F0381C" w14:paraId="0CF8339E" w14:textId="77777777" w:rsidTr="00124836">
        <w:trPr>
          <w:trHeight w:val="1200"/>
        </w:trPr>
        <w:tc>
          <w:tcPr>
            <w:tcW w:w="0" w:type="auto"/>
            <w:vMerge/>
            <w:vAlign w:val="center"/>
            <w:hideMark/>
          </w:tcPr>
          <w:p w14:paraId="24AE075B" w14:textId="77777777" w:rsidR="00433ED1" w:rsidRPr="00F0381C" w:rsidRDefault="00433ED1" w:rsidP="00124836">
            <w:pPr>
              <w:spacing w:after="0" w:line="240" w:lineRule="auto"/>
              <w:rPr>
                <w:rFonts w:ascii="Calibri" w:eastAsia="Times New Roman" w:hAnsi="Calibri" w:cs="Calibri"/>
                <w:b/>
                <w:bCs/>
                <w:color w:val="000000"/>
                <w:sz w:val="18"/>
                <w:szCs w:val="18"/>
                <w:lang w:eastAsia="en-CA" w:bidi="he-IL"/>
              </w:rPr>
            </w:pPr>
          </w:p>
        </w:tc>
        <w:tc>
          <w:tcPr>
            <w:tcW w:w="0" w:type="auto"/>
            <w:vMerge/>
            <w:vAlign w:val="center"/>
            <w:hideMark/>
          </w:tcPr>
          <w:p w14:paraId="435CE5CE" w14:textId="77777777" w:rsidR="00433ED1" w:rsidRPr="00F0381C" w:rsidRDefault="00433ED1" w:rsidP="00124836">
            <w:pPr>
              <w:spacing w:after="0" w:line="240" w:lineRule="auto"/>
              <w:rPr>
                <w:rFonts w:ascii="Calibri" w:eastAsia="Times New Roman" w:hAnsi="Calibri" w:cs="Calibri"/>
                <w:b/>
                <w:bCs/>
                <w:color w:val="000000"/>
                <w:sz w:val="18"/>
                <w:szCs w:val="18"/>
                <w:lang w:eastAsia="en-CA" w:bidi="he-IL"/>
              </w:rPr>
            </w:pPr>
          </w:p>
        </w:tc>
        <w:tc>
          <w:tcPr>
            <w:tcW w:w="0" w:type="auto"/>
            <w:vMerge/>
            <w:vAlign w:val="center"/>
            <w:hideMark/>
          </w:tcPr>
          <w:p w14:paraId="5DE8EF11" w14:textId="77777777" w:rsidR="00433ED1" w:rsidRPr="00F0381C" w:rsidRDefault="00433ED1" w:rsidP="00124836">
            <w:pPr>
              <w:spacing w:after="0" w:line="240" w:lineRule="auto"/>
              <w:rPr>
                <w:rFonts w:ascii="Calibri" w:eastAsia="Times New Roman" w:hAnsi="Calibri" w:cs="Calibri"/>
                <w:b/>
                <w:bCs/>
                <w:color w:val="000000"/>
                <w:sz w:val="18"/>
                <w:szCs w:val="18"/>
                <w:lang w:eastAsia="en-CA" w:bidi="he-IL"/>
              </w:rPr>
            </w:pPr>
          </w:p>
        </w:tc>
        <w:tc>
          <w:tcPr>
            <w:tcW w:w="0" w:type="auto"/>
            <w:shd w:val="clear" w:color="auto" w:fill="auto"/>
            <w:vAlign w:val="bottom"/>
            <w:hideMark/>
          </w:tcPr>
          <w:p w14:paraId="4C285A35"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Less than 6 months</w:t>
            </w:r>
          </w:p>
        </w:tc>
        <w:tc>
          <w:tcPr>
            <w:tcW w:w="0" w:type="auto"/>
            <w:shd w:val="clear" w:color="auto" w:fill="auto"/>
            <w:vAlign w:val="bottom"/>
            <w:hideMark/>
          </w:tcPr>
          <w:p w14:paraId="431986D5"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6 months to less than 1 year</w:t>
            </w:r>
          </w:p>
        </w:tc>
        <w:tc>
          <w:tcPr>
            <w:tcW w:w="0" w:type="auto"/>
            <w:shd w:val="clear" w:color="auto" w:fill="auto"/>
            <w:vAlign w:val="bottom"/>
            <w:hideMark/>
          </w:tcPr>
          <w:p w14:paraId="45568294"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 year to less than 2 years</w:t>
            </w:r>
          </w:p>
        </w:tc>
        <w:tc>
          <w:tcPr>
            <w:tcW w:w="0" w:type="auto"/>
            <w:shd w:val="clear" w:color="auto" w:fill="auto"/>
            <w:vAlign w:val="bottom"/>
            <w:hideMark/>
          </w:tcPr>
          <w:p w14:paraId="22DC4282"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 years to less than 5 years</w:t>
            </w:r>
          </w:p>
        </w:tc>
        <w:tc>
          <w:tcPr>
            <w:tcW w:w="0" w:type="auto"/>
            <w:shd w:val="clear" w:color="auto" w:fill="auto"/>
            <w:vAlign w:val="bottom"/>
            <w:hideMark/>
          </w:tcPr>
          <w:p w14:paraId="76F0276D"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5 years to less than 10 years</w:t>
            </w:r>
          </w:p>
        </w:tc>
        <w:tc>
          <w:tcPr>
            <w:tcW w:w="0" w:type="auto"/>
            <w:shd w:val="clear" w:color="auto" w:fill="auto"/>
            <w:vAlign w:val="bottom"/>
            <w:hideMark/>
          </w:tcPr>
          <w:p w14:paraId="76257542"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10 years and over</w:t>
            </w:r>
          </w:p>
        </w:tc>
        <w:tc>
          <w:tcPr>
            <w:tcW w:w="0" w:type="auto"/>
            <w:shd w:val="clear" w:color="auto" w:fill="auto"/>
            <w:vAlign w:val="bottom"/>
            <w:hideMark/>
          </w:tcPr>
          <w:p w14:paraId="16105E23"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Unknown</w:t>
            </w:r>
          </w:p>
        </w:tc>
      </w:tr>
      <w:tr w:rsidR="00433ED1" w:rsidRPr="00F0381C" w14:paraId="6B177EEB" w14:textId="77777777" w:rsidTr="00124836">
        <w:trPr>
          <w:trHeight w:val="300"/>
        </w:trPr>
        <w:tc>
          <w:tcPr>
            <w:tcW w:w="0" w:type="auto"/>
            <w:shd w:val="clear" w:color="auto" w:fill="auto"/>
            <w:noWrap/>
            <w:vAlign w:val="bottom"/>
            <w:hideMark/>
          </w:tcPr>
          <w:p w14:paraId="28E0F224" w14:textId="77777777" w:rsidR="00433ED1" w:rsidRPr="00F0381C" w:rsidRDefault="00433ED1" w:rsidP="00124836">
            <w:pPr>
              <w:spacing w:after="0" w:line="240" w:lineRule="auto"/>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2005/2006</w:t>
            </w:r>
          </w:p>
        </w:tc>
        <w:tc>
          <w:tcPr>
            <w:tcW w:w="0" w:type="auto"/>
            <w:shd w:val="clear" w:color="auto" w:fill="auto"/>
            <w:noWrap/>
            <w:vAlign w:val="bottom"/>
            <w:hideMark/>
          </w:tcPr>
          <w:p w14:paraId="58B61C54"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71</w:t>
            </w:r>
          </w:p>
        </w:tc>
        <w:tc>
          <w:tcPr>
            <w:tcW w:w="0" w:type="auto"/>
            <w:shd w:val="clear" w:color="auto" w:fill="auto"/>
            <w:noWrap/>
            <w:vAlign w:val="bottom"/>
            <w:hideMark/>
          </w:tcPr>
          <w:p w14:paraId="5D69A6C5"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1793</w:t>
            </w:r>
          </w:p>
        </w:tc>
        <w:tc>
          <w:tcPr>
            <w:tcW w:w="0" w:type="auto"/>
            <w:shd w:val="clear" w:color="auto" w:fill="auto"/>
            <w:noWrap/>
            <w:vAlign w:val="bottom"/>
            <w:hideMark/>
          </w:tcPr>
          <w:p w14:paraId="392FAEC1"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w:t>
            </w:r>
          </w:p>
        </w:tc>
        <w:tc>
          <w:tcPr>
            <w:tcW w:w="0" w:type="auto"/>
            <w:shd w:val="clear" w:color="auto" w:fill="auto"/>
            <w:noWrap/>
            <w:vAlign w:val="bottom"/>
            <w:hideMark/>
          </w:tcPr>
          <w:p w14:paraId="754FFE1F"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0</w:t>
            </w:r>
          </w:p>
        </w:tc>
        <w:tc>
          <w:tcPr>
            <w:tcW w:w="0" w:type="auto"/>
            <w:shd w:val="clear" w:color="auto" w:fill="auto"/>
            <w:noWrap/>
            <w:vAlign w:val="bottom"/>
            <w:hideMark/>
          </w:tcPr>
          <w:p w14:paraId="18D4ED91"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7</w:t>
            </w:r>
          </w:p>
        </w:tc>
        <w:tc>
          <w:tcPr>
            <w:tcW w:w="0" w:type="auto"/>
            <w:shd w:val="clear" w:color="auto" w:fill="auto"/>
            <w:noWrap/>
            <w:vAlign w:val="bottom"/>
            <w:hideMark/>
          </w:tcPr>
          <w:p w14:paraId="3BAA825B"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23</w:t>
            </w:r>
          </w:p>
        </w:tc>
        <w:tc>
          <w:tcPr>
            <w:tcW w:w="0" w:type="auto"/>
            <w:shd w:val="clear" w:color="auto" w:fill="auto"/>
            <w:noWrap/>
            <w:vAlign w:val="bottom"/>
            <w:hideMark/>
          </w:tcPr>
          <w:p w14:paraId="1757BD1F"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22</w:t>
            </w:r>
          </w:p>
        </w:tc>
        <w:tc>
          <w:tcPr>
            <w:tcW w:w="0" w:type="auto"/>
            <w:shd w:val="clear" w:color="auto" w:fill="auto"/>
            <w:noWrap/>
            <w:vAlign w:val="bottom"/>
            <w:hideMark/>
          </w:tcPr>
          <w:p w14:paraId="1BFEFC7F"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9</w:t>
            </w:r>
          </w:p>
        </w:tc>
        <w:tc>
          <w:tcPr>
            <w:tcW w:w="0" w:type="auto"/>
            <w:shd w:val="clear" w:color="auto" w:fill="auto"/>
            <w:noWrap/>
            <w:vAlign w:val="bottom"/>
            <w:hideMark/>
          </w:tcPr>
          <w:p w14:paraId="20294A63"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9</w:t>
            </w:r>
          </w:p>
        </w:tc>
      </w:tr>
      <w:tr w:rsidR="00433ED1" w:rsidRPr="00F0381C" w14:paraId="21F7433B" w14:textId="77777777" w:rsidTr="00124836">
        <w:trPr>
          <w:trHeight w:val="300"/>
        </w:trPr>
        <w:tc>
          <w:tcPr>
            <w:tcW w:w="0" w:type="auto"/>
            <w:shd w:val="clear" w:color="auto" w:fill="auto"/>
            <w:noWrap/>
            <w:vAlign w:val="bottom"/>
            <w:hideMark/>
          </w:tcPr>
          <w:p w14:paraId="7F6CFE18" w14:textId="77777777" w:rsidR="00433ED1" w:rsidRPr="00F0381C" w:rsidRDefault="00433ED1" w:rsidP="00124836">
            <w:pPr>
              <w:spacing w:after="0" w:line="240" w:lineRule="auto"/>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2006/2007</w:t>
            </w:r>
          </w:p>
        </w:tc>
        <w:tc>
          <w:tcPr>
            <w:tcW w:w="0" w:type="auto"/>
            <w:shd w:val="clear" w:color="auto" w:fill="auto"/>
            <w:noWrap/>
            <w:vAlign w:val="bottom"/>
            <w:hideMark/>
          </w:tcPr>
          <w:p w14:paraId="135CE152"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90</w:t>
            </w:r>
          </w:p>
        </w:tc>
        <w:tc>
          <w:tcPr>
            <w:tcW w:w="0" w:type="auto"/>
            <w:shd w:val="clear" w:color="auto" w:fill="auto"/>
            <w:noWrap/>
            <w:vAlign w:val="bottom"/>
            <w:hideMark/>
          </w:tcPr>
          <w:p w14:paraId="6D3CD157"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1825</w:t>
            </w:r>
          </w:p>
        </w:tc>
        <w:tc>
          <w:tcPr>
            <w:tcW w:w="0" w:type="auto"/>
            <w:shd w:val="clear" w:color="auto" w:fill="auto"/>
            <w:noWrap/>
            <w:vAlign w:val="bottom"/>
            <w:hideMark/>
          </w:tcPr>
          <w:p w14:paraId="5137EC8B"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w:t>
            </w:r>
          </w:p>
        </w:tc>
        <w:tc>
          <w:tcPr>
            <w:tcW w:w="0" w:type="auto"/>
            <w:shd w:val="clear" w:color="auto" w:fill="auto"/>
            <w:noWrap/>
            <w:vAlign w:val="bottom"/>
            <w:hideMark/>
          </w:tcPr>
          <w:p w14:paraId="697A66BD"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w:t>
            </w:r>
          </w:p>
        </w:tc>
        <w:tc>
          <w:tcPr>
            <w:tcW w:w="0" w:type="auto"/>
            <w:shd w:val="clear" w:color="auto" w:fill="auto"/>
            <w:noWrap/>
            <w:vAlign w:val="bottom"/>
            <w:hideMark/>
          </w:tcPr>
          <w:p w14:paraId="17C43D20"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7</w:t>
            </w:r>
          </w:p>
        </w:tc>
        <w:tc>
          <w:tcPr>
            <w:tcW w:w="0" w:type="auto"/>
            <w:shd w:val="clear" w:color="auto" w:fill="auto"/>
            <w:noWrap/>
            <w:vAlign w:val="bottom"/>
            <w:hideMark/>
          </w:tcPr>
          <w:p w14:paraId="5E69ADA5"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30</w:t>
            </w:r>
          </w:p>
        </w:tc>
        <w:tc>
          <w:tcPr>
            <w:tcW w:w="0" w:type="auto"/>
            <w:shd w:val="clear" w:color="auto" w:fill="auto"/>
            <w:noWrap/>
            <w:vAlign w:val="bottom"/>
            <w:hideMark/>
          </w:tcPr>
          <w:p w14:paraId="1737758D"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35</w:t>
            </w:r>
          </w:p>
        </w:tc>
        <w:tc>
          <w:tcPr>
            <w:tcW w:w="0" w:type="auto"/>
            <w:shd w:val="clear" w:color="auto" w:fill="auto"/>
            <w:noWrap/>
            <w:vAlign w:val="bottom"/>
            <w:hideMark/>
          </w:tcPr>
          <w:p w14:paraId="45A55732"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11</w:t>
            </w:r>
          </w:p>
        </w:tc>
        <w:tc>
          <w:tcPr>
            <w:tcW w:w="0" w:type="auto"/>
            <w:shd w:val="clear" w:color="auto" w:fill="auto"/>
            <w:noWrap/>
            <w:vAlign w:val="bottom"/>
            <w:hideMark/>
          </w:tcPr>
          <w:p w14:paraId="730F031C"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5</w:t>
            </w:r>
          </w:p>
        </w:tc>
      </w:tr>
      <w:tr w:rsidR="00433ED1" w:rsidRPr="00F0381C" w14:paraId="579C2EFF" w14:textId="77777777" w:rsidTr="00124836">
        <w:trPr>
          <w:trHeight w:val="300"/>
        </w:trPr>
        <w:tc>
          <w:tcPr>
            <w:tcW w:w="0" w:type="auto"/>
            <w:shd w:val="clear" w:color="auto" w:fill="auto"/>
            <w:noWrap/>
            <w:vAlign w:val="bottom"/>
            <w:hideMark/>
          </w:tcPr>
          <w:p w14:paraId="25DB043A" w14:textId="77777777" w:rsidR="00433ED1" w:rsidRPr="00F0381C" w:rsidRDefault="00433ED1" w:rsidP="00124836">
            <w:pPr>
              <w:spacing w:after="0" w:line="240" w:lineRule="auto"/>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2007/2008</w:t>
            </w:r>
          </w:p>
        </w:tc>
        <w:tc>
          <w:tcPr>
            <w:tcW w:w="0" w:type="auto"/>
            <w:shd w:val="clear" w:color="auto" w:fill="auto"/>
            <w:noWrap/>
            <w:vAlign w:val="bottom"/>
            <w:hideMark/>
          </w:tcPr>
          <w:p w14:paraId="5E3DFE15"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67</w:t>
            </w:r>
          </w:p>
        </w:tc>
        <w:tc>
          <w:tcPr>
            <w:tcW w:w="0" w:type="auto"/>
            <w:shd w:val="clear" w:color="auto" w:fill="auto"/>
            <w:noWrap/>
            <w:vAlign w:val="bottom"/>
            <w:hideMark/>
          </w:tcPr>
          <w:p w14:paraId="0B4963BE"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2190</w:t>
            </w:r>
          </w:p>
        </w:tc>
        <w:tc>
          <w:tcPr>
            <w:tcW w:w="0" w:type="auto"/>
            <w:shd w:val="clear" w:color="auto" w:fill="auto"/>
            <w:noWrap/>
            <w:vAlign w:val="bottom"/>
            <w:hideMark/>
          </w:tcPr>
          <w:p w14:paraId="19842A05"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w:t>
            </w:r>
          </w:p>
        </w:tc>
        <w:tc>
          <w:tcPr>
            <w:tcW w:w="0" w:type="auto"/>
            <w:shd w:val="clear" w:color="auto" w:fill="auto"/>
            <w:noWrap/>
            <w:vAlign w:val="bottom"/>
            <w:hideMark/>
          </w:tcPr>
          <w:p w14:paraId="7E4CCBEB"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w:t>
            </w:r>
          </w:p>
        </w:tc>
        <w:tc>
          <w:tcPr>
            <w:tcW w:w="0" w:type="auto"/>
            <w:shd w:val="clear" w:color="auto" w:fill="auto"/>
            <w:noWrap/>
            <w:vAlign w:val="bottom"/>
            <w:hideMark/>
          </w:tcPr>
          <w:p w14:paraId="6337E8DC"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w:t>
            </w:r>
          </w:p>
        </w:tc>
        <w:tc>
          <w:tcPr>
            <w:tcW w:w="0" w:type="auto"/>
            <w:shd w:val="clear" w:color="auto" w:fill="auto"/>
            <w:noWrap/>
            <w:vAlign w:val="bottom"/>
            <w:hideMark/>
          </w:tcPr>
          <w:p w14:paraId="72ED2EBD"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13</w:t>
            </w:r>
          </w:p>
        </w:tc>
        <w:tc>
          <w:tcPr>
            <w:tcW w:w="0" w:type="auto"/>
            <w:shd w:val="clear" w:color="auto" w:fill="auto"/>
            <w:noWrap/>
            <w:vAlign w:val="bottom"/>
            <w:hideMark/>
          </w:tcPr>
          <w:p w14:paraId="1026FB4E"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36</w:t>
            </w:r>
          </w:p>
        </w:tc>
        <w:tc>
          <w:tcPr>
            <w:tcW w:w="0" w:type="auto"/>
            <w:shd w:val="clear" w:color="auto" w:fill="auto"/>
            <w:noWrap/>
            <w:vAlign w:val="bottom"/>
            <w:hideMark/>
          </w:tcPr>
          <w:p w14:paraId="42838F84"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12</w:t>
            </w:r>
          </w:p>
        </w:tc>
        <w:tc>
          <w:tcPr>
            <w:tcW w:w="0" w:type="auto"/>
            <w:shd w:val="clear" w:color="auto" w:fill="auto"/>
            <w:noWrap/>
            <w:vAlign w:val="bottom"/>
            <w:hideMark/>
          </w:tcPr>
          <w:p w14:paraId="4C258CED"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w:t>
            </w:r>
          </w:p>
        </w:tc>
      </w:tr>
      <w:tr w:rsidR="00433ED1" w:rsidRPr="00F0381C" w14:paraId="172C0261" w14:textId="77777777" w:rsidTr="00124836">
        <w:trPr>
          <w:trHeight w:val="300"/>
        </w:trPr>
        <w:tc>
          <w:tcPr>
            <w:tcW w:w="0" w:type="auto"/>
            <w:shd w:val="clear" w:color="auto" w:fill="auto"/>
            <w:noWrap/>
            <w:vAlign w:val="bottom"/>
            <w:hideMark/>
          </w:tcPr>
          <w:p w14:paraId="1DC3D0BE" w14:textId="77777777" w:rsidR="00433ED1" w:rsidRPr="00F0381C" w:rsidRDefault="00433ED1" w:rsidP="00124836">
            <w:pPr>
              <w:spacing w:after="0" w:line="240" w:lineRule="auto"/>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2008/2009</w:t>
            </w:r>
          </w:p>
        </w:tc>
        <w:tc>
          <w:tcPr>
            <w:tcW w:w="0" w:type="auto"/>
            <w:shd w:val="clear" w:color="auto" w:fill="auto"/>
            <w:noWrap/>
            <w:vAlign w:val="bottom"/>
            <w:hideMark/>
          </w:tcPr>
          <w:p w14:paraId="7C2BD645"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58</w:t>
            </w:r>
          </w:p>
        </w:tc>
        <w:tc>
          <w:tcPr>
            <w:tcW w:w="0" w:type="auto"/>
            <w:shd w:val="clear" w:color="auto" w:fill="auto"/>
            <w:noWrap/>
            <w:vAlign w:val="bottom"/>
            <w:hideMark/>
          </w:tcPr>
          <w:p w14:paraId="38C81FAF"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1825</w:t>
            </w:r>
          </w:p>
        </w:tc>
        <w:tc>
          <w:tcPr>
            <w:tcW w:w="0" w:type="auto"/>
            <w:shd w:val="clear" w:color="auto" w:fill="auto"/>
            <w:noWrap/>
            <w:vAlign w:val="bottom"/>
            <w:hideMark/>
          </w:tcPr>
          <w:p w14:paraId="707457E9"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0</w:t>
            </w:r>
          </w:p>
        </w:tc>
        <w:tc>
          <w:tcPr>
            <w:tcW w:w="0" w:type="auto"/>
            <w:shd w:val="clear" w:color="auto" w:fill="auto"/>
            <w:noWrap/>
            <w:vAlign w:val="bottom"/>
            <w:hideMark/>
          </w:tcPr>
          <w:p w14:paraId="3A5D6F98"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0</w:t>
            </w:r>
          </w:p>
        </w:tc>
        <w:tc>
          <w:tcPr>
            <w:tcW w:w="0" w:type="auto"/>
            <w:shd w:val="clear" w:color="auto" w:fill="auto"/>
            <w:noWrap/>
            <w:vAlign w:val="bottom"/>
            <w:hideMark/>
          </w:tcPr>
          <w:p w14:paraId="2D8EEE11"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5</w:t>
            </w:r>
          </w:p>
        </w:tc>
        <w:tc>
          <w:tcPr>
            <w:tcW w:w="0" w:type="auto"/>
            <w:shd w:val="clear" w:color="auto" w:fill="auto"/>
            <w:noWrap/>
            <w:vAlign w:val="bottom"/>
            <w:hideMark/>
          </w:tcPr>
          <w:p w14:paraId="5F4FBF77"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22</w:t>
            </w:r>
          </w:p>
        </w:tc>
        <w:tc>
          <w:tcPr>
            <w:tcW w:w="0" w:type="auto"/>
            <w:shd w:val="clear" w:color="auto" w:fill="auto"/>
            <w:noWrap/>
            <w:vAlign w:val="bottom"/>
            <w:hideMark/>
          </w:tcPr>
          <w:p w14:paraId="11712867"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22</w:t>
            </w:r>
          </w:p>
        </w:tc>
        <w:tc>
          <w:tcPr>
            <w:tcW w:w="0" w:type="auto"/>
            <w:shd w:val="clear" w:color="auto" w:fill="auto"/>
            <w:noWrap/>
            <w:vAlign w:val="bottom"/>
            <w:hideMark/>
          </w:tcPr>
          <w:p w14:paraId="3D27A7AC"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6</w:t>
            </w:r>
          </w:p>
        </w:tc>
        <w:tc>
          <w:tcPr>
            <w:tcW w:w="0" w:type="auto"/>
            <w:shd w:val="clear" w:color="auto" w:fill="auto"/>
            <w:noWrap/>
            <w:vAlign w:val="bottom"/>
            <w:hideMark/>
          </w:tcPr>
          <w:p w14:paraId="35584A6D"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3</w:t>
            </w:r>
          </w:p>
        </w:tc>
      </w:tr>
      <w:tr w:rsidR="00433ED1" w:rsidRPr="00F0381C" w14:paraId="7B5CD2AC" w14:textId="77777777" w:rsidTr="00124836">
        <w:trPr>
          <w:trHeight w:val="300"/>
        </w:trPr>
        <w:tc>
          <w:tcPr>
            <w:tcW w:w="0" w:type="auto"/>
            <w:shd w:val="clear" w:color="auto" w:fill="auto"/>
            <w:noWrap/>
            <w:vAlign w:val="bottom"/>
            <w:hideMark/>
          </w:tcPr>
          <w:p w14:paraId="0E64015B" w14:textId="77777777" w:rsidR="00433ED1" w:rsidRPr="00F0381C" w:rsidRDefault="00433ED1" w:rsidP="00124836">
            <w:pPr>
              <w:spacing w:after="0" w:line="240" w:lineRule="auto"/>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2009/2010</w:t>
            </w:r>
          </w:p>
        </w:tc>
        <w:tc>
          <w:tcPr>
            <w:tcW w:w="0" w:type="auto"/>
            <w:shd w:val="clear" w:color="auto" w:fill="auto"/>
            <w:noWrap/>
            <w:vAlign w:val="bottom"/>
            <w:hideMark/>
          </w:tcPr>
          <w:p w14:paraId="2D94C9CA"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54</w:t>
            </w:r>
          </w:p>
        </w:tc>
        <w:tc>
          <w:tcPr>
            <w:tcW w:w="0" w:type="auto"/>
            <w:shd w:val="clear" w:color="auto" w:fill="auto"/>
            <w:noWrap/>
            <w:vAlign w:val="bottom"/>
            <w:hideMark/>
          </w:tcPr>
          <w:p w14:paraId="400E1A08"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1993</w:t>
            </w:r>
          </w:p>
        </w:tc>
        <w:tc>
          <w:tcPr>
            <w:tcW w:w="0" w:type="auto"/>
            <w:shd w:val="clear" w:color="auto" w:fill="auto"/>
            <w:noWrap/>
            <w:vAlign w:val="bottom"/>
            <w:hideMark/>
          </w:tcPr>
          <w:p w14:paraId="780981F7"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0</w:t>
            </w:r>
          </w:p>
        </w:tc>
        <w:tc>
          <w:tcPr>
            <w:tcW w:w="0" w:type="auto"/>
            <w:shd w:val="clear" w:color="auto" w:fill="auto"/>
            <w:noWrap/>
            <w:vAlign w:val="bottom"/>
            <w:hideMark/>
          </w:tcPr>
          <w:p w14:paraId="1FCBD180"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w:t>
            </w:r>
          </w:p>
        </w:tc>
        <w:tc>
          <w:tcPr>
            <w:tcW w:w="0" w:type="auto"/>
            <w:shd w:val="clear" w:color="auto" w:fill="auto"/>
            <w:noWrap/>
            <w:vAlign w:val="bottom"/>
            <w:hideMark/>
          </w:tcPr>
          <w:p w14:paraId="6930DD36"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3</w:t>
            </w:r>
          </w:p>
        </w:tc>
        <w:tc>
          <w:tcPr>
            <w:tcW w:w="0" w:type="auto"/>
            <w:shd w:val="clear" w:color="auto" w:fill="auto"/>
            <w:noWrap/>
            <w:vAlign w:val="bottom"/>
            <w:hideMark/>
          </w:tcPr>
          <w:p w14:paraId="12A345EC"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17</w:t>
            </w:r>
          </w:p>
        </w:tc>
        <w:tc>
          <w:tcPr>
            <w:tcW w:w="0" w:type="auto"/>
            <w:shd w:val="clear" w:color="auto" w:fill="auto"/>
            <w:noWrap/>
            <w:vAlign w:val="bottom"/>
            <w:hideMark/>
          </w:tcPr>
          <w:p w14:paraId="1CBE3864"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27</w:t>
            </w:r>
          </w:p>
        </w:tc>
        <w:tc>
          <w:tcPr>
            <w:tcW w:w="0" w:type="auto"/>
            <w:shd w:val="clear" w:color="auto" w:fill="auto"/>
            <w:noWrap/>
            <w:vAlign w:val="bottom"/>
            <w:hideMark/>
          </w:tcPr>
          <w:p w14:paraId="48861D02"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5</w:t>
            </w:r>
          </w:p>
        </w:tc>
        <w:tc>
          <w:tcPr>
            <w:tcW w:w="0" w:type="auto"/>
            <w:shd w:val="clear" w:color="auto" w:fill="auto"/>
            <w:noWrap/>
            <w:vAlign w:val="bottom"/>
            <w:hideMark/>
          </w:tcPr>
          <w:p w14:paraId="5C13B6E8"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0</w:t>
            </w:r>
          </w:p>
        </w:tc>
      </w:tr>
      <w:tr w:rsidR="00433ED1" w:rsidRPr="00F0381C" w14:paraId="660409CE" w14:textId="77777777" w:rsidTr="00124836">
        <w:trPr>
          <w:trHeight w:val="300"/>
        </w:trPr>
        <w:tc>
          <w:tcPr>
            <w:tcW w:w="0" w:type="auto"/>
            <w:shd w:val="clear" w:color="auto" w:fill="auto"/>
            <w:noWrap/>
            <w:vAlign w:val="bottom"/>
            <w:hideMark/>
          </w:tcPr>
          <w:p w14:paraId="330AFC02" w14:textId="77777777" w:rsidR="00433ED1" w:rsidRPr="00F0381C" w:rsidRDefault="00433ED1" w:rsidP="00124836">
            <w:pPr>
              <w:spacing w:after="0" w:line="240" w:lineRule="auto"/>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2010/2011</w:t>
            </w:r>
          </w:p>
        </w:tc>
        <w:tc>
          <w:tcPr>
            <w:tcW w:w="0" w:type="auto"/>
            <w:shd w:val="clear" w:color="auto" w:fill="auto"/>
            <w:noWrap/>
            <w:vAlign w:val="bottom"/>
            <w:hideMark/>
          </w:tcPr>
          <w:p w14:paraId="4772A561"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70</w:t>
            </w:r>
          </w:p>
        </w:tc>
        <w:tc>
          <w:tcPr>
            <w:tcW w:w="0" w:type="auto"/>
            <w:shd w:val="clear" w:color="auto" w:fill="auto"/>
            <w:noWrap/>
            <w:vAlign w:val="bottom"/>
            <w:hideMark/>
          </w:tcPr>
          <w:p w14:paraId="143F4D1D"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1813</w:t>
            </w:r>
          </w:p>
        </w:tc>
        <w:tc>
          <w:tcPr>
            <w:tcW w:w="0" w:type="auto"/>
            <w:shd w:val="clear" w:color="auto" w:fill="auto"/>
            <w:noWrap/>
            <w:vAlign w:val="bottom"/>
            <w:hideMark/>
          </w:tcPr>
          <w:p w14:paraId="5B7E00F7"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w:t>
            </w:r>
          </w:p>
        </w:tc>
        <w:tc>
          <w:tcPr>
            <w:tcW w:w="0" w:type="auto"/>
            <w:shd w:val="clear" w:color="auto" w:fill="auto"/>
            <w:noWrap/>
            <w:vAlign w:val="bottom"/>
            <w:hideMark/>
          </w:tcPr>
          <w:p w14:paraId="0BF7DCC0"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0</w:t>
            </w:r>
          </w:p>
        </w:tc>
        <w:tc>
          <w:tcPr>
            <w:tcW w:w="0" w:type="auto"/>
            <w:shd w:val="clear" w:color="auto" w:fill="auto"/>
            <w:noWrap/>
            <w:vAlign w:val="bottom"/>
            <w:hideMark/>
          </w:tcPr>
          <w:p w14:paraId="3EDC5D22"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7</w:t>
            </w:r>
          </w:p>
        </w:tc>
        <w:tc>
          <w:tcPr>
            <w:tcW w:w="0" w:type="auto"/>
            <w:shd w:val="clear" w:color="auto" w:fill="auto"/>
            <w:noWrap/>
            <w:vAlign w:val="bottom"/>
            <w:hideMark/>
          </w:tcPr>
          <w:p w14:paraId="26EDC1B6"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23</w:t>
            </w:r>
          </w:p>
        </w:tc>
        <w:tc>
          <w:tcPr>
            <w:tcW w:w="0" w:type="auto"/>
            <w:shd w:val="clear" w:color="auto" w:fill="auto"/>
            <w:noWrap/>
            <w:vAlign w:val="bottom"/>
            <w:hideMark/>
          </w:tcPr>
          <w:p w14:paraId="0A2D2D3A"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26</w:t>
            </w:r>
          </w:p>
        </w:tc>
        <w:tc>
          <w:tcPr>
            <w:tcW w:w="0" w:type="auto"/>
            <w:shd w:val="clear" w:color="auto" w:fill="auto"/>
            <w:noWrap/>
            <w:vAlign w:val="bottom"/>
            <w:hideMark/>
          </w:tcPr>
          <w:p w14:paraId="022CAFD7"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5</w:t>
            </w:r>
          </w:p>
        </w:tc>
        <w:tc>
          <w:tcPr>
            <w:tcW w:w="0" w:type="auto"/>
            <w:shd w:val="clear" w:color="auto" w:fill="auto"/>
            <w:noWrap/>
            <w:vAlign w:val="bottom"/>
            <w:hideMark/>
          </w:tcPr>
          <w:p w14:paraId="07626D34"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8</w:t>
            </w:r>
          </w:p>
        </w:tc>
      </w:tr>
      <w:tr w:rsidR="00433ED1" w:rsidRPr="00F0381C" w14:paraId="083EA41A" w14:textId="77777777" w:rsidTr="00124836">
        <w:trPr>
          <w:trHeight w:val="300"/>
        </w:trPr>
        <w:tc>
          <w:tcPr>
            <w:tcW w:w="0" w:type="auto"/>
            <w:shd w:val="clear" w:color="auto" w:fill="auto"/>
            <w:noWrap/>
            <w:vAlign w:val="bottom"/>
            <w:hideMark/>
          </w:tcPr>
          <w:p w14:paraId="43F91139" w14:textId="77777777" w:rsidR="00433ED1" w:rsidRPr="00F0381C" w:rsidRDefault="00433ED1" w:rsidP="00124836">
            <w:pPr>
              <w:spacing w:after="0" w:line="240" w:lineRule="auto"/>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2011/2012</w:t>
            </w:r>
          </w:p>
        </w:tc>
        <w:tc>
          <w:tcPr>
            <w:tcW w:w="0" w:type="auto"/>
            <w:shd w:val="clear" w:color="auto" w:fill="auto"/>
            <w:noWrap/>
            <w:vAlign w:val="bottom"/>
            <w:hideMark/>
          </w:tcPr>
          <w:p w14:paraId="451689C1"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77</w:t>
            </w:r>
          </w:p>
        </w:tc>
        <w:tc>
          <w:tcPr>
            <w:tcW w:w="0" w:type="auto"/>
            <w:shd w:val="clear" w:color="auto" w:fill="auto"/>
            <w:noWrap/>
            <w:vAlign w:val="bottom"/>
            <w:hideMark/>
          </w:tcPr>
          <w:p w14:paraId="0CAF86FC"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1813</w:t>
            </w:r>
          </w:p>
        </w:tc>
        <w:tc>
          <w:tcPr>
            <w:tcW w:w="0" w:type="auto"/>
            <w:shd w:val="clear" w:color="auto" w:fill="auto"/>
            <w:noWrap/>
            <w:vAlign w:val="bottom"/>
            <w:hideMark/>
          </w:tcPr>
          <w:p w14:paraId="44DA2B2B"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w:t>
            </w:r>
          </w:p>
        </w:tc>
        <w:tc>
          <w:tcPr>
            <w:tcW w:w="0" w:type="auto"/>
            <w:shd w:val="clear" w:color="auto" w:fill="auto"/>
            <w:noWrap/>
            <w:vAlign w:val="bottom"/>
            <w:hideMark/>
          </w:tcPr>
          <w:p w14:paraId="00B6DE40"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w:t>
            </w:r>
          </w:p>
        </w:tc>
        <w:tc>
          <w:tcPr>
            <w:tcW w:w="0" w:type="auto"/>
            <w:shd w:val="clear" w:color="auto" w:fill="auto"/>
            <w:noWrap/>
            <w:vAlign w:val="bottom"/>
            <w:hideMark/>
          </w:tcPr>
          <w:p w14:paraId="0278F7A0"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4</w:t>
            </w:r>
          </w:p>
        </w:tc>
        <w:tc>
          <w:tcPr>
            <w:tcW w:w="0" w:type="auto"/>
            <w:shd w:val="clear" w:color="auto" w:fill="auto"/>
            <w:noWrap/>
            <w:vAlign w:val="bottom"/>
            <w:hideMark/>
          </w:tcPr>
          <w:p w14:paraId="75C05558"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27</w:t>
            </w:r>
          </w:p>
        </w:tc>
        <w:tc>
          <w:tcPr>
            <w:tcW w:w="0" w:type="auto"/>
            <w:shd w:val="clear" w:color="auto" w:fill="auto"/>
            <w:noWrap/>
            <w:vAlign w:val="bottom"/>
            <w:hideMark/>
          </w:tcPr>
          <w:p w14:paraId="6E96FA5A"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30</w:t>
            </w:r>
          </w:p>
        </w:tc>
        <w:tc>
          <w:tcPr>
            <w:tcW w:w="0" w:type="auto"/>
            <w:shd w:val="clear" w:color="auto" w:fill="auto"/>
            <w:noWrap/>
            <w:vAlign w:val="bottom"/>
            <w:hideMark/>
          </w:tcPr>
          <w:p w14:paraId="310F3712"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5</w:t>
            </w:r>
          </w:p>
        </w:tc>
        <w:tc>
          <w:tcPr>
            <w:tcW w:w="0" w:type="auto"/>
            <w:shd w:val="clear" w:color="auto" w:fill="auto"/>
            <w:noWrap/>
            <w:vAlign w:val="bottom"/>
            <w:hideMark/>
          </w:tcPr>
          <w:p w14:paraId="2FC0886E"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7</w:t>
            </w:r>
          </w:p>
        </w:tc>
      </w:tr>
      <w:tr w:rsidR="00433ED1" w:rsidRPr="00F0381C" w14:paraId="781A427B" w14:textId="77777777" w:rsidTr="00124836">
        <w:trPr>
          <w:trHeight w:val="300"/>
        </w:trPr>
        <w:tc>
          <w:tcPr>
            <w:tcW w:w="0" w:type="auto"/>
            <w:shd w:val="clear" w:color="auto" w:fill="auto"/>
            <w:noWrap/>
            <w:vAlign w:val="bottom"/>
            <w:hideMark/>
          </w:tcPr>
          <w:p w14:paraId="662A3F80" w14:textId="77777777" w:rsidR="00433ED1" w:rsidRPr="00F0381C" w:rsidRDefault="00433ED1" w:rsidP="00124836">
            <w:pPr>
              <w:spacing w:after="0" w:line="240" w:lineRule="auto"/>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2012/2013</w:t>
            </w:r>
          </w:p>
        </w:tc>
        <w:tc>
          <w:tcPr>
            <w:tcW w:w="0" w:type="auto"/>
            <w:shd w:val="clear" w:color="auto" w:fill="auto"/>
            <w:noWrap/>
            <w:vAlign w:val="bottom"/>
            <w:hideMark/>
          </w:tcPr>
          <w:p w14:paraId="7DD30B54"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60</w:t>
            </w:r>
          </w:p>
        </w:tc>
        <w:tc>
          <w:tcPr>
            <w:tcW w:w="0" w:type="auto"/>
            <w:shd w:val="clear" w:color="auto" w:fill="auto"/>
            <w:noWrap/>
            <w:vAlign w:val="bottom"/>
            <w:hideMark/>
          </w:tcPr>
          <w:p w14:paraId="2466A30F"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2250</w:t>
            </w:r>
          </w:p>
        </w:tc>
        <w:tc>
          <w:tcPr>
            <w:tcW w:w="0" w:type="auto"/>
            <w:shd w:val="clear" w:color="auto" w:fill="auto"/>
            <w:noWrap/>
            <w:vAlign w:val="bottom"/>
            <w:hideMark/>
          </w:tcPr>
          <w:p w14:paraId="108A2E93"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w:t>
            </w:r>
          </w:p>
        </w:tc>
        <w:tc>
          <w:tcPr>
            <w:tcW w:w="0" w:type="auto"/>
            <w:shd w:val="clear" w:color="auto" w:fill="auto"/>
            <w:noWrap/>
            <w:vAlign w:val="bottom"/>
            <w:hideMark/>
          </w:tcPr>
          <w:p w14:paraId="202972C1"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0</w:t>
            </w:r>
          </w:p>
        </w:tc>
        <w:tc>
          <w:tcPr>
            <w:tcW w:w="0" w:type="auto"/>
            <w:shd w:val="clear" w:color="auto" w:fill="auto"/>
            <w:noWrap/>
            <w:vAlign w:val="bottom"/>
            <w:hideMark/>
          </w:tcPr>
          <w:p w14:paraId="7124162D"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0</w:t>
            </w:r>
          </w:p>
        </w:tc>
        <w:tc>
          <w:tcPr>
            <w:tcW w:w="0" w:type="auto"/>
            <w:shd w:val="clear" w:color="auto" w:fill="auto"/>
            <w:noWrap/>
            <w:vAlign w:val="bottom"/>
            <w:hideMark/>
          </w:tcPr>
          <w:p w14:paraId="1073A1CE"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18</w:t>
            </w:r>
          </w:p>
        </w:tc>
        <w:tc>
          <w:tcPr>
            <w:tcW w:w="0" w:type="auto"/>
            <w:shd w:val="clear" w:color="auto" w:fill="auto"/>
            <w:noWrap/>
            <w:vAlign w:val="bottom"/>
            <w:hideMark/>
          </w:tcPr>
          <w:p w14:paraId="3F130D37"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26</w:t>
            </w:r>
          </w:p>
        </w:tc>
        <w:tc>
          <w:tcPr>
            <w:tcW w:w="0" w:type="auto"/>
            <w:shd w:val="clear" w:color="auto" w:fill="auto"/>
            <w:noWrap/>
            <w:vAlign w:val="bottom"/>
            <w:hideMark/>
          </w:tcPr>
          <w:p w14:paraId="58EEC55B"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8</w:t>
            </w:r>
          </w:p>
        </w:tc>
        <w:tc>
          <w:tcPr>
            <w:tcW w:w="0" w:type="auto"/>
            <w:shd w:val="clear" w:color="auto" w:fill="auto"/>
            <w:noWrap/>
            <w:vAlign w:val="bottom"/>
            <w:hideMark/>
          </w:tcPr>
          <w:p w14:paraId="5B160DBF"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7</w:t>
            </w:r>
          </w:p>
        </w:tc>
      </w:tr>
      <w:tr w:rsidR="00433ED1" w:rsidRPr="00F0381C" w14:paraId="0DDABE0F" w14:textId="77777777" w:rsidTr="00124836">
        <w:trPr>
          <w:trHeight w:val="300"/>
        </w:trPr>
        <w:tc>
          <w:tcPr>
            <w:tcW w:w="0" w:type="auto"/>
            <w:shd w:val="clear" w:color="auto" w:fill="auto"/>
            <w:noWrap/>
            <w:vAlign w:val="bottom"/>
            <w:hideMark/>
          </w:tcPr>
          <w:p w14:paraId="227570AE" w14:textId="77777777" w:rsidR="00433ED1" w:rsidRPr="00F0381C" w:rsidRDefault="00433ED1" w:rsidP="00124836">
            <w:pPr>
              <w:spacing w:after="0" w:line="240" w:lineRule="auto"/>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2013/2014</w:t>
            </w:r>
          </w:p>
        </w:tc>
        <w:tc>
          <w:tcPr>
            <w:tcW w:w="0" w:type="auto"/>
            <w:shd w:val="clear" w:color="auto" w:fill="auto"/>
            <w:noWrap/>
            <w:vAlign w:val="bottom"/>
            <w:hideMark/>
          </w:tcPr>
          <w:p w14:paraId="0E7090C4"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80</w:t>
            </w:r>
          </w:p>
        </w:tc>
        <w:tc>
          <w:tcPr>
            <w:tcW w:w="0" w:type="auto"/>
            <w:shd w:val="clear" w:color="auto" w:fill="auto"/>
            <w:noWrap/>
            <w:vAlign w:val="bottom"/>
            <w:hideMark/>
          </w:tcPr>
          <w:p w14:paraId="0F6E629B"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1915</w:t>
            </w:r>
          </w:p>
        </w:tc>
        <w:tc>
          <w:tcPr>
            <w:tcW w:w="0" w:type="auto"/>
            <w:shd w:val="clear" w:color="auto" w:fill="auto"/>
            <w:noWrap/>
            <w:vAlign w:val="bottom"/>
            <w:hideMark/>
          </w:tcPr>
          <w:p w14:paraId="18C99F04"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w:t>
            </w:r>
          </w:p>
        </w:tc>
        <w:tc>
          <w:tcPr>
            <w:tcW w:w="0" w:type="auto"/>
            <w:shd w:val="clear" w:color="auto" w:fill="auto"/>
            <w:noWrap/>
            <w:vAlign w:val="bottom"/>
            <w:hideMark/>
          </w:tcPr>
          <w:p w14:paraId="09E6139B"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0</w:t>
            </w:r>
          </w:p>
        </w:tc>
        <w:tc>
          <w:tcPr>
            <w:tcW w:w="0" w:type="auto"/>
            <w:shd w:val="clear" w:color="auto" w:fill="auto"/>
            <w:noWrap/>
            <w:vAlign w:val="bottom"/>
            <w:hideMark/>
          </w:tcPr>
          <w:p w14:paraId="5A8AC8CB"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6</w:t>
            </w:r>
          </w:p>
        </w:tc>
        <w:tc>
          <w:tcPr>
            <w:tcW w:w="0" w:type="auto"/>
            <w:shd w:val="clear" w:color="auto" w:fill="auto"/>
            <w:noWrap/>
            <w:vAlign w:val="bottom"/>
            <w:hideMark/>
          </w:tcPr>
          <w:p w14:paraId="19460963"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22</w:t>
            </w:r>
          </w:p>
        </w:tc>
        <w:tc>
          <w:tcPr>
            <w:tcW w:w="0" w:type="auto"/>
            <w:shd w:val="clear" w:color="auto" w:fill="auto"/>
            <w:noWrap/>
            <w:vAlign w:val="bottom"/>
            <w:hideMark/>
          </w:tcPr>
          <w:p w14:paraId="2EE2D52F"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28</w:t>
            </w:r>
          </w:p>
        </w:tc>
        <w:tc>
          <w:tcPr>
            <w:tcW w:w="0" w:type="auto"/>
            <w:shd w:val="clear" w:color="auto" w:fill="auto"/>
            <w:noWrap/>
            <w:vAlign w:val="bottom"/>
            <w:hideMark/>
          </w:tcPr>
          <w:p w14:paraId="4F194B15"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11</w:t>
            </w:r>
          </w:p>
        </w:tc>
        <w:tc>
          <w:tcPr>
            <w:tcW w:w="0" w:type="auto"/>
            <w:shd w:val="clear" w:color="auto" w:fill="auto"/>
            <w:noWrap/>
            <w:vAlign w:val="bottom"/>
            <w:hideMark/>
          </w:tcPr>
          <w:p w14:paraId="18624AC2"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12</w:t>
            </w:r>
          </w:p>
        </w:tc>
      </w:tr>
      <w:tr w:rsidR="00433ED1" w:rsidRPr="00F0381C" w14:paraId="13076A37" w14:textId="77777777" w:rsidTr="00124836">
        <w:trPr>
          <w:trHeight w:val="300"/>
        </w:trPr>
        <w:tc>
          <w:tcPr>
            <w:tcW w:w="0" w:type="auto"/>
            <w:shd w:val="clear" w:color="auto" w:fill="auto"/>
            <w:noWrap/>
            <w:vAlign w:val="bottom"/>
            <w:hideMark/>
          </w:tcPr>
          <w:p w14:paraId="1BBA072A" w14:textId="77777777" w:rsidR="00433ED1" w:rsidRPr="00F0381C" w:rsidRDefault="00433ED1" w:rsidP="00124836">
            <w:pPr>
              <w:spacing w:after="0" w:line="240" w:lineRule="auto"/>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2014/2015</w:t>
            </w:r>
          </w:p>
        </w:tc>
        <w:tc>
          <w:tcPr>
            <w:tcW w:w="0" w:type="auto"/>
            <w:shd w:val="clear" w:color="auto" w:fill="auto"/>
            <w:noWrap/>
            <w:vAlign w:val="bottom"/>
            <w:hideMark/>
          </w:tcPr>
          <w:p w14:paraId="4AB19532"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78</w:t>
            </w:r>
          </w:p>
        </w:tc>
        <w:tc>
          <w:tcPr>
            <w:tcW w:w="0" w:type="auto"/>
            <w:shd w:val="clear" w:color="auto" w:fill="auto"/>
            <w:noWrap/>
            <w:vAlign w:val="bottom"/>
            <w:hideMark/>
          </w:tcPr>
          <w:p w14:paraId="19B58F2F"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1825</w:t>
            </w:r>
          </w:p>
        </w:tc>
        <w:tc>
          <w:tcPr>
            <w:tcW w:w="0" w:type="auto"/>
            <w:shd w:val="clear" w:color="auto" w:fill="auto"/>
            <w:noWrap/>
            <w:vAlign w:val="bottom"/>
            <w:hideMark/>
          </w:tcPr>
          <w:p w14:paraId="6542C6C1"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w:t>
            </w:r>
          </w:p>
        </w:tc>
        <w:tc>
          <w:tcPr>
            <w:tcW w:w="0" w:type="auto"/>
            <w:shd w:val="clear" w:color="auto" w:fill="auto"/>
            <w:noWrap/>
            <w:vAlign w:val="bottom"/>
            <w:hideMark/>
          </w:tcPr>
          <w:p w14:paraId="4DCFBB4B"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w:t>
            </w:r>
          </w:p>
        </w:tc>
        <w:tc>
          <w:tcPr>
            <w:tcW w:w="0" w:type="auto"/>
            <w:shd w:val="clear" w:color="auto" w:fill="auto"/>
            <w:noWrap/>
            <w:vAlign w:val="bottom"/>
            <w:hideMark/>
          </w:tcPr>
          <w:p w14:paraId="35511CA4"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w:t>
            </w:r>
          </w:p>
        </w:tc>
        <w:tc>
          <w:tcPr>
            <w:tcW w:w="0" w:type="auto"/>
            <w:shd w:val="clear" w:color="auto" w:fill="auto"/>
            <w:noWrap/>
            <w:vAlign w:val="bottom"/>
            <w:hideMark/>
          </w:tcPr>
          <w:p w14:paraId="03C484BE"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24</w:t>
            </w:r>
          </w:p>
        </w:tc>
        <w:tc>
          <w:tcPr>
            <w:tcW w:w="0" w:type="auto"/>
            <w:shd w:val="clear" w:color="auto" w:fill="auto"/>
            <w:noWrap/>
            <w:vAlign w:val="bottom"/>
            <w:hideMark/>
          </w:tcPr>
          <w:p w14:paraId="2525133D"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25</w:t>
            </w:r>
          </w:p>
        </w:tc>
        <w:tc>
          <w:tcPr>
            <w:tcW w:w="0" w:type="auto"/>
            <w:shd w:val="clear" w:color="auto" w:fill="auto"/>
            <w:noWrap/>
            <w:vAlign w:val="bottom"/>
            <w:hideMark/>
          </w:tcPr>
          <w:p w14:paraId="1A5FD711"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7</w:t>
            </w:r>
          </w:p>
        </w:tc>
        <w:tc>
          <w:tcPr>
            <w:tcW w:w="0" w:type="auto"/>
            <w:shd w:val="clear" w:color="auto" w:fill="auto"/>
            <w:noWrap/>
            <w:vAlign w:val="bottom"/>
            <w:hideMark/>
          </w:tcPr>
          <w:p w14:paraId="69CA5AB9"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17</w:t>
            </w:r>
          </w:p>
        </w:tc>
      </w:tr>
      <w:tr w:rsidR="00433ED1" w:rsidRPr="00F0381C" w14:paraId="0CF87F74" w14:textId="77777777" w:rsidTr="00124836">
        <w:trPr>
          <w:trHeight w:val="300"/>
        </w:trPr>
        <w:tc>
          <w:tcPr>
            <w:tcW w:w="0" w:type="auto"/>
            <w:shd w:val="clear" w:color="auto" w:fill="auto"/>
            <w:noWrap/>
            <w:vAlign w:val="bottom"/>
            <w:hideMark/>
          </w:tcPr>
          <w:p w14:paraId="1E826EE3" w14:textId="77777777" w:rsidR="00433ED1" w:rsidRPr="00F0381C" w:rsidRDefault="00433ED1" w:rsidP="00124836">
            <w:pPr>
              <w:spacing w:after="0" w:line="240" w:lineRule="auto"/>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2015/2016</w:t>
            </w:r>
          </w:p>
        </w:tc>
        <w:tc>
          <w:tcPr>
            <w:tcW w:w="0" w:type="auto"/>
            <w:shd w:val="clear" w:color="auto" w:fill="auto"/>
            <w:noWrap/>
            <w:vAlign w:val="bottom"/>
            <w:hideMark/>
          </w:tcPr>
          <w:p w14:paraId="0CE4C911"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68</w:t>
            </w:r>
          </w:p>
        </w:tc>
        <w:tc>
          <w:tcPr>
            <w:tcW w:w="0" w:type="auto"/>
            <w:shd w:val="clear" w:color="auto" w:fill="auto"/>
            <w:noWrap/>
            <w:vAlign w:val="bottom"/>
            <w:hideMark/>
          </w:tcPr>
          <w:p w14:paraId="40025968"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1825</w:t>
            </w:r>
          </w:p>
        </w:tc>
        <w:tc>
          <w:tcPr>
            <w:tcW w:w="0" w:type="auto"/>
            <w:shd w:val="clear" w:color="auto" w:fill="auto"/>
            <w:noWrap/>
            <w:vAlign w:val="bottom"/>
            <w:hideMark/>
          </w:tcPr>
          <w:p w14:paraId="352CC884"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4</w:t>
            </w:r>
          </w:p>
        </w:tc>
        <w:tc>
          <w:tcPr>
            <w:tcW w:w="0" w:type="auto"/>
            <w:shd w:val="clear" w:color="auto" w:fill="auto"/>
            <w:noWrap/>
            <w:vAlign w:val="bottom"/>
            <w:hideMark/>
          </w:tcPr>
          <w:p w14:paraId="121552B6"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w:t>
            </w:r>
          </w:p>
        </w:tc>
        <w:tc>
          <w:tcPr>
            <w:tcW w:w="0" w:type="auto"/>
            <w:shd w:val="clear" w:color="auto" w:fill="auto"/>
            <w:noWrap/>
            <w:vAlign w:val="bottom"/>
            <w:hideMark/>
          </w:tcPr>
          <w:p w14:paraId="5712D307"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4</w:t>
            </w:r>
          </w:p>
        </w:tc>
        <w:tc>
          <w:tcPr>
            <w:tcW w:w="0" w:type="auto"/>
            <w:shd w:val="clear" w:color="auto" w:fill="auto"/>
            <w:noWrap/>
            <w:vAlign w:val="bottom"/>
            <w:hideMark/>
          </w:tcPr>
          <w:p w14:paraId="08369541"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19</w:t>
            </w:r>
          </w:p>
        </w:tc>
        <w:tc>
          <w:tcPr>
            <w:tcW w:w="0" w:type="auto"/>
            <w:shd w:val="clear" w:color="auto" w:fill="auto"/>
            <w:noWrap/>
            <w:vAlign w:val="bottom"/>
            <w:hideMark/>
          </w:tcPr>
          <w:p w14:paraId="31088CB2"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26</w:t>
            </w:r>
          </w:p>
        </w:tc>
        <w:tc>
          <w:tcPr>
            <w:tcW w:w="0" w:type="auto"/>
            <w:shd w:val="clear" w:color="auto" w:fill="auto"/>
            <w:noWrap/>
            <w:vAlign w:val="bottom"/>
            <w:hideMark/>
          </w:tcPr>
          <w:p w14:paraId="300A5757"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6</w:t>
            </w:r>
          </w:p>
        </w:tc>
        <w:tc>
          <w:tcPr>
            <w:tcW w:w="0" w:type="auto"/>
            <w:shd w:val="clear" w:color="auto" w:fill="auto"/>
            <w:noWrap/>
            <w:vAlign w:val="bottom"/>
            <w:hideMark/>
          </w:tcPr>
          <w:p w14:paraId="17C573CF"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8</w:t>
            </w:r>
          </w:p>
        </w:tc>
      </w:tr>
      <w:tr w:rsidR="00433ED1" w:rsidRPr="00F0381C" w14:paraId="66959A67" w14:textId="77777777" w:rsidTr="00124836">
        <w:trPr>
          <w:trHeight w:val="300"/>
        </w:trPr>
        <w:tc>
          <w:tcPr>
            <w:tcW w:w="0" w:type="auto"/>
            <w:shd w:val="clear" w:color="auto" w:fill="auto"/>
            <w:noWrap/>
            <w:vAlign w:val="bottom"/>
            <w:hideMark/>
          </w:tcPr>
          <w:p w14:paraId="343E41E9" w14:textId="77777777" w:rsidR="00433ED1" w:rsidRPr="00F0381C" w:rsidRDefault="00433ED1" w:rsidP="00124836">
            <w:pPr>
              <w:spacing w:after="0" w:line="240" w:lineRule="auto"/>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2016/2017</w:t>
            </w:r>
          </w:p>
        </w:tc>
        <w:tc>
          <w:tcPr>
            <w:tcW w:w="0" w:type="auto"/>
            <w:shd w:val="clear" w:color="auto" w:fill="auto"/>
            <w:noWrap/>
            <w:vAlign w:val="bottom"/>
            <w:hideMark/>
          </w:tcPr>
          <w:p w14:paraId="53734708"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93</w:t>
            </w:r>
          </w:p>
        </w:tc>
        <w:tc>
          <w:tcPr>
            <w:tcW w:w="0" w:type="auto"/>
            <w:shd w:val="clear" w:color="auto" w:fill="auto"/>
            <w:noWrap/>
            <w:vAlign w:val="bottom"/>
            <w:hideMark/>
          </w:tcPr>
          <w:p w14:paraId="0878F160"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1825</w:t>
            </w:r>
          </w:p>
        </w:tc>
        <w:tc>
          <w:tcPr>
            <w:tcW w:w="0" w:type="auto"/>
            <w:shd w:val="clear" w:color="auto" w:fill="auto"/>
            <w:noWrap/>
            <w:vAlign w:val="bottom"/>
            <w:hideMark/>
          </w:tcPr>
          <w:p w14:paraId="22D09FD5"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0</w:t>
            </w:r>
          </w:p>
        </w:tc>
        <w:tc>
          <w:tcPr>
            <w:tcW w:w="0" w:type="auto"/>
            <w:shd w:val="clear" w:color="auto" w:fill="auto"/>
            <w:noWrap/>
            <w:vAlign w:val="bottom"/>
            <w:hideMark/>
          </w:tcPr>
          <w:p w14:paraId="38906B72"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0</w:t>
            </w:r>
          </w:p>
        </w:tc>
        <w:tc>
          <w:tcPr>
            <w:tcW w:w="0" w:type="auto"/>
            <w:shd w:val="clear" w:color="auto" w:fill="auto"/>
            <w:noWrap/>
            <w:vAlign w:val="bottom"/>
            <w:hideMark/>
          </w:tcPr>
          <w:p w14:paraId="1776CFAE"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7</w:t>
            </w:r>
          </w:p>
        </w:tc>
        <w:tc>
          <w:tcPr>
            <w:tcW w:w="0" w:type="auto"/>
            <w:shd w:val="clear" w:color="auto" w:fill="auto"/>
            <w:noWrap/>
            <w:vAlign w:val="bottom"/>
            <w:hideMark/>
          </w:tcPr>
          <w:p w14:paraId="440A02D4"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26</w:t>
            </w:r>
          </w:p>
        </w:tc>
        <w:tc>
          <w:tcPr>
            <w:tcW w:w="0" w:type="auto"/>
            <w:shd w:val="clear" w:color="auto" w:fill="auto"/>
            <w:noWrap/>
            <w:vAlign w:val="bottom"/>
            <w:hideMark/>
          </w:tcPr>
          <w:p w14:paraId="4F1B56D5"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31</w:t>
            </w:r>
          </w:p>
        </w:tc>
        <w:tc>
          <w:tcPr>
            <w:tcW w:w="0" w:type="auto"/>
            <w:shd w:val="clear" w:color="auto" w:fill="auto"/>
            <w:noWrap/>
            <w:vAlign w:val="bottom"/>
            <w:hideMark/>
          </w:tcPr>
          <w:p w14:paraId="66DEFEB8"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9</w:t>
            </w:r>
          </w:p>
        </w:tc>
        <w:tc>
          <w:tcPr>
            <w:tcW w:w="0" w:type="auto"/>
            <w:shd w:val="clear" w:color="auto" w:fill="auto"/>
            <w:noWrap/>
            <w:vAlign w:val="bottom"/>
            <w:hideMark/>
          </w:tcPr>
          <w:p w14:paraId="13DED4C7"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20</w:t>
            </w:r>
          </w:p>
        </w:tc>
      </w:tr>
      <w:tr w:rsidR="00433ED1" w:rsidRPr="00F0381C" w14:paraId="59B4FA6C" w14:textId="77777777" w:rsidTr="00124836">
        <w:trPr>
          <w:trHeight w:val="300"/>
        </w:trPr>
        <w:tc>
          <w:tcPr>
            <w:tcW w:w="0" w:type="auto"/>
            <w:shd w:val="clear" w:color="auto" w:fill="auto"/>
            <w:noWrap/>
            <w:vAlign w:val="bottom"/>
            <w:hideMark/>
          </w:tcPr>
          <w:p w14:paraId="14513F88" w14:textId="77777777" w:rsidR="00433ED1" w:rsidRPr="00F0381C" w:rsidRDefault="00433ED1" w:rsidP="00124836">
            <w:pPr>
              <w:spacing w:after="0" w:line="240" w:lineRule="auto"/>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2017/2018</w:t>
            </w:r>
          </w:p>
        </w:tc>
        <w:tc>
          <w:tcPr>
            <w:tcW w:w="0" w:type="auto"/>
            <w:shd w:val="clear" w:color="auto" w:fill="auto"/>
            <w:noWrap/>
            <w:vAlign w:val="bottom"/>
            <w:hideMark/>
          </w:tcPr>
          <w:p w14:paraId="0BFEFD48"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91</w:t>
            </w:r>
          </w:p>
        </w:tc>
        <w:tc>
          <w:tcPr>
            <w:tcW w:w="0" w:type="auto"/>
            <w:shd w:val="clear" w:color="auto" w:fill="auto"/>
            <w:noWrap/>
            <w:vAlign w:val="bottom"/>
            <w:hideMark/>
          </w:tcPr>
          <w:p w14:paraId="50476176"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2007</w:t>
            </w:r>
          </w:p>
        </w:tc>
        <w:tc>
          <w:tcPr>
            <w:tcW w:w="0" w:type="auto"/>
            <w:shd w:val="clear" w:color="auto" w:fill="auto"/>
            <w:noWrap/>
            <w:vAlign w:val="bottom"/>
            <w:hideMark/>
          </w:tcPr>
          <w:p w14:paraId="5D72CF72"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3</w:t>
            </w:r>
          </w:p>
        </w:tc>
        <w:tc>
          <w:tcPr>
            <w:tcW w:w="0" w:type="auto"/>
            <w:shd w:val="clear" w:color="auto" w:fill="auto"/>
            <w:noWrap/>
            <w:vAlign w:val="bottom"/>
            <w:hideMark/>
          </w:tcPr>
          <w:p w14:paraId="188D319E"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4</w:t>
            </w:r>
          </w:p>
        </w:tc>
        <w:tc>
          <w:tcPr>
            <w:tcW w:w="0" w:type="auto"/>
            <w:shd w:val="clear" w:color="auto" w:fill="auto"/>
            <w:noWrap/>
            <w:vAlign w:val="bottom"/>
            <w:hideMark/>
          </w:tcPr>
          <w:p w14:paraId="7BB52EC5"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6</w:t>
            </w:r>
          </w:p>
        </w:tc>
        <w:tc>
          <w:tcPr>
            <w:tcW w:w="0" w:type="auto"/>
            <w:shd w:val="clear" w:color="auto" w:fill="auto"/>
            <w:noWrap/>
            <w:vAlign w:val="bottom"/>
            <w:hideMark/>
          </w:tcPr>
          <w:p w14:paraId="70D03A7E"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19</w:t>
            </w:r>
          </w:p>
        </w:tc>
        <w:tc>
          <w:tcPr>
            <w:tcW w:w="0" w:type="auto"/>
            <w:shd w:val="clear" w:color="auto" w:fill="auto"/>
            <w:noWrap/>
            <w:vAlign w:val="bottom"/>
            <w:hideMark/>
          </w:tcPr>
          <w:p w14:paraId="7F60E895"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30</w:t>
            </w:r>
          </w:p>
        </w:tc>
        <w:tc>
          <w:tcPr>
            <w:tcW w:w="0" w:type="auto"/>
            <w:shd w:val="clear" w:color="auto" w:fill="auto"/>
            <w:noWrap/>
            <w:vAlign w:val="bottom"/>
            <w:hideMark/>
          </w:tcPr>
          <w:p w14:paraId="43C7A33A"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12</w:t>
            </w:r>
          </w:p>
        </w:tc>
        <w:tc>
          <w:tcPr>
            <w:tcW w:w="0" w:type="auto"/>
            <w:shd w:val="clear" w:color="auto" w:fill="auto"/>
            <w:noWrap/>
            <w:vAlign w:val="bottom"/>
            <w:hideMark/>
          </w:tcPr>
          <w:p w14:paraId="5CCDAEBA" w14:textId="77777777" w:rsidR="00433ED1" w:rsidRPr="00F0381C" w:rsidRDefault="00433ED1" w:rsidP="00124836">
            <w:pPr>
              <w:spacing w:after="0" w:line="240" w:lineRule="auto"/>
              <w:jc w:val="right"/>
              <w:rPr>
                <w:rFonts w:ascii="Calibri" w:eastAsia="Times New Roman" w:hAnsi="Calibri" w:cs="Calibri"/>
                <w:color w:val="000000"/>
                <w:sz w:val="18"/>
                <w:szCs w:val="18"/>
                <w:lang w:eastAsia="en-CA" w:bidi="he-IL"/>
              </w:rPr>
            </w:pPr>
            <w:r w:rsidRPr="00F0381C">
              <w:rPr>
                <w:rFonts w:ascii="Calibri" w:eastAsia="Times New Roman" w:hAnsi="Calibri" w:cs="Calibri"/>
                <w:color w:val="000000"/>
                <w:sz w:val="18"/>
                <w:szCs w:val="18"/>
                <w:lang w:eastAsia="en-CA" w:bidi="he-IL"/>
              </w:rPr>
              <w:t>17</w:t>
            </w:r>
          </w:p>
        </w:tc>
      </w:tr>
    </w:tbl>
    <w:p w14:paraId="0EF7EDCF" w14:textId="77777777" w:rsidR="00433ED1" w:rsidRPr="00F0381C" w:rsidRDefault="00433ED1" w:rsidP="00433ED1">
      <w:pPr>
        <w:rPr>
          <w:sz w:val="18"/>
          <w:szCs w:val="18"/>
        </w:rPr>
      </w:pPr>
    </w:p>
    <w:tbl>
      <w:tblPr>
        <w:tblW w:w="0" w:type="auto"/>
        <w:tblInd w:w="108" w:type="dxa"/>
        <w:tblLook w:val="04A0" w:firstRow="1" w:lastRow="0" w:firstColumn="1" w:lastColumn="0" w:noHBand="0" w:noVBand="1"/>
      </w:tblPr>
      <w:tblGrid>
        <w:gridCol w:w="2186"/>
        <w:gridCol w:w="606"/>
        <w:gridCol w:w="606"/>
        <w:gridCol w:w="607"/>
        <w:gridCol w:w="607"/>
        <w:gridCol w:w="607"/>
        <w:gridCol w:w="607"/>
        <w:gridCol w:w="607"/>
        <w:gridCol w:w="607"/>
        <w:gridCol w:w="607"/>
        <w:gridCol w:w="607"/>
        <w:gridCol w:w="607"/>
        <w:gridCol w:w="607"/>
      </w:tblGrid>
      <w:tr w:rsidR="00433ED1" w:rsidRPr="00F0381C" w14:paraId="6253B3F6" w14:textId="77777777" w:rsidTr="00124836">
        <w:trPr>
          <w:trHeight w:val="300"/>
        </w:trPr>
        <w:tc>
          <w:tcPr>
            <w:tcW w:w="0" w:type="auto"/>
            <w:tcBorders>
              <w:top w:val="nil"/>
              <w:left w:val="nil"/>
              <w:bottom w:val="nil"/>
              <w:right w:val="nil"/>
            </w:tcBorders>
            <w:shd w:val="clear" w:color="auto" w:fill="auto"/>
            <w:noWrap/>
            <w:vAlign w:val="bottom"/>
            <w:hideMark/>
          </w:tcPr>
          <w:p w14:paraId="586AD93E" w14:textId="77777777" w:rsidR="00433ED1" w:rsidRPr="00F0381C" w:rsidRDefault="00433ED1" w:rsidP="00124836">
            <w:pPr>
              <w:spacing w:after="0" w:line="240" w:lineRule="auto"/>
              <w:rPr>
                <w:rFonts w:ascii="Verdana" w:eastAsia="Times New Roman" w:hAnsi="Verdana" w:cs="Calibri"/>
                <w:b/>
                <w:bCs/>
                <w:color w:val="000000"/>
                <w:sz w:val="16"/>
                <w:szCs w:val="16"/>
                <w:lang w:eastAsia="en-CA" w:bidi="he-IL"/>
              </w:rPr>
            </w:pPr>
            <w:r w:rsidRPr="00F0381C">
              <w:rPr>
                <w:rFonts w:ascii="Verdana" w:eastAsia="Times New Roman" w:hAnsi="Verdana" w:cs="Calibri"/>
                <w:b/>
                <w:bCs/>
                <w:color w:val="000000"/>
                <w:sz w:val="16"/>
                <w:szCs w:val="16"/>
                <w:lang w:eastAsia="en-CA" w:bidi="he-IL"/>
              </w:rPr>
              <w:t>Notes:</w:t>
            </w:r>
          </w:p>
        </w:tc>
        <w:tc>
          <w:tcPr>
            <w:tcW w:w="0" w:type="auto"/>
            <w:tcBorders>
              <w:top w:val="nil"/>
              <w:left w:val="nil"/>
              <w:bottom w:val="nil"/>
              <w:right w:val="nil"/>
            </w:tcBorders>
            <w:shd w:val="clear" w:color="auto" w:fill="auto"/>
            <w:noWrap/>
            <w:vAlign w:val="bottom"/>
            <w:hideMark/>
          </w:tcPr>
          <w:p w14:paraId="161CFE76" w14:textId="77777777" w:rsidR="00433ED1" w:rsidRPr="00F0381C" w:rsidRDefault="00433ED1" w:rsidP="00124836">
            <w:pPr>
              <w:spacing w:after="0" w:line="240" w:lineRule="auto"/>
              <w:rPr>
                <w:rFonts w:ascii="Verdana" w:eastAsia="Times New Roman" w:hAnsi="Verdana" w:cs="Calibri"/>
                <w:b/>
                <w:bCs/>
                <w:color w:val="000000"/>
                <w:sz w:val="16"/>
                <w:szCs w:val="16"/>
                <w:lang w:eastAsia="en-CA" w:bidi="he-IL"/>
              </w:rPr>
            </w:pPr>
          </w:p>
        </w:tc>
        <w:tc>
          <w:tcPr>
            <w:tcW w:w="0" w:type="auto"/>
            <w:tcBorders>
              <w:top w:val="nil"/>
              <w:left w:val="nil"/>
              <w:bottom w:val="nil"/>
              <w:right w:val="nil"/>
            </w:tcBorders>
            <w:shd w:val="clear" w:color="auto" w:fill="auto"/>
            <w:noWrap/>
            <w:vAlign w:val="bottom"/>
            <w:hideMark/>
          </w:tcPr>
          <w:p w14:paraId="715AADA9" w14:textId="77777777" w:rsidR="00433ED1" w:rsidRPr="00F0381C" w:rsidRDefault="00433ED1" w:rsidP="00124836">
            <w:pPr>
              <w:spacing w:after="0" w:line="240" w:lineRule="auto"/>
              <w:rPr>
                <w:rFonts w:ascii="Verdana" w:eastAsia="Times New Roman" w:hAnsi="Verdana" w:cs="Times New Roman"/>
                <w:sz w:val="16"/>
                <w:szCs w:val="16"/>
                <w:lang w:eastAsia="en-CA" w:bidi="he-IL"/>
              </w:rPr>
            </w:pPr>
          </w:p>
        </w:tc>
        <w:tc>
          <w:tcPr>
            <w:tcW w:w="0" w:type="auto"/>
            <w:tcBorders>
              <w:top w:val="nil"/>
              <w:left w:val="nil"/>
              <w:bottom w:val="nil"/>
              <w:right w:val="nil"/>
            </w:tcBorders>
            <w:shd w:val="clear" w:color="auto" w:fill="auto"/>
            <w:noWrap/>
            <w:vAlign w:val="bottom"/>
            <w:hideMark/>
          </w:tcPr>
          <w:p w14:paraId="3EC52075" w14:textId="77777777" w:rsidR="00433ED1" w:rsidRPr="00F0381C" w:rsidRDefault="00433ED1" w:rsidP="00124836">
            <w:pPr>
              <w:spacing w:after="0" w:line="240" w:lineRule="auto"/>
              <w:rPr>
                <w:rFonts w:ascii="Verdana" w:eastAsia="Times New Roman" w:hAnsi="Verdana" w:cs="Times New Roman"/>
                <w:sz w:val="16"/>
                <w:szCs w:val="16"/>
                <w:lang w:eastAsia="en-CA" w:bidi="he-IL"/>
              </w:rPr>
            </w:pPr>
          </w:p>
        </w:tc>
        <w:tc>
          <w:tcPr>
            <w:tcW w:w="0" w:type="auto"/>
            <w:tcBorders>
              <w:top w:val="nil"/>
              <w:left w:val="nil"/>
              <w:bottom w:val="nil"/>
              <w:right w:val="nil"/>
            </w:tcBorders>
            <w:shd w:val="clear" w:color="auto" w:fill="auto"/>
            <w:noWrap/>
            <w:vAlign w:val="bottom"/>
            <w:hideMark/>
          </w:tcPr>
          <w:p w14:paraId="2B7B1048" w14:textId="77777777" w:rsidR="00433ED1" w:rsidRPr="00F0381C" w:rsidRDefault="00433ED1" w:rsidP="00124836">
            <w:pPr>
              <w:spacing w:after="0" w:line="240" w:lineRule="auto"/>
              <w:rPr>
                <w:rFonts w:ascii="Verdana" w:eastAsia="Times New Roman" w:hAnsi="Verdana" w:cs="Times New Roman"/>
                <w:sz w:val="16"/>
                <w:szCs w:val="16"/>
                <w:lang w:eastAsia="en-CA" w:bidi="he-IL"/>
              </w:rPr>
            </w:pPr>
          </w:p>
        </w:tc>
        <w:tc>
          <w:tcPr>
            <w:tcW w:w="0" w:type="auto"/>
            <w:tcBorders>
              <w:top w:val="nil"/>
              <w:left w:val="nil"/>
              <w:bottom w:val="nil"/>
              <w:right w:val="nil"/>
            </w:tcBorders>
            <w:shd w:val="clear" w:color="auto" w:fill="auto"/>
            <w:noWrap/>
            <w:vAlign w:val="bottom"/>
            <w:hideMark/>
          </w:tcPr>
          <w:p w14:paraId="2B2C6396" w14:textId="77777777" w:rsidR="00433ED1" w:rsidRPr="00F0381C" w:rsidRDefault="00433ED1" w:rsidP="00124836">
            <w:pPr>
              <w:spacing w:after="0" w:line="240" w:lineRule="auto"/>
              <w:rPr>
                <w:rFonts w:ascii="Verdana" w:eastAsia="Times New Roman" w:hAnsi="Verdana" w:cs="Times New Roman"/>
                <w:sz w:val="16"/>
                <w:szCs w:val="16"/>
                <w:lang w:eastAsia="en-CA" w:bidi="he-IL"/>
              </w:rPr>
            </w:pPr>
          </w:p>
        </w:tc>
        <w:tc>
          <w:tcPr>
            <w:tcW w:w="0" w:type="auto"/>
            <w:tcBorders>
              <w:top w:val="nil"/>
              <w:left w:val="nil"/>
              <w:bottom w:val="nil"/>
              <w:right w:val="nil"/>
            </w:tcBorders>
            <w:shd w:val="clear" w:color="auto" w:fill="auto"/>
            <w:noWrap/>
            <w:vAlign w:val="bottom"/>
            <w:hideMark/>
          </w:tcPr>
          <w:p w14:paraId="60F54BA1" w14:textId="77777777" w:rsidR="00433ED1" w:rsidRPr="00F0381C" w:rsidRDefault="00433ED1" w:rsidP="00124836">
            <w:pPr>
              <w:spacing w:after="0" w:line="240" w:lineRule="auto"/>
              <w:rPr>
                <w:rFonts w:ascii="Verdana" w:eastAsia="Times New Roman" w:hAnsi="Verdana" w:cs="Times New Roman"/>
                <w:sz w:val="16"/>
                <w:szCs w:val="16"/>
                <w:lang w:eastAsia="en-CA" w:bidi="he-IL"/>
              </w:rPr>
            </w:pPr>
          </w:p>
        </w:tc>
        <w:tc>
          <w:tcPr>
            <w:tcW w:w="0" w:type="auto"/>
            <w:tcBorders>
              <w:top w:val="nil"/>
              <w:left w:val="nil"/>
              <w:bottom w:val="nil"/>
              <w:right w:val="nil"/>
            </w:tcBorders>
            <w:shd w:val="clear" w:color="auto" w:fill="auto"/>
            <w:noWrap/>
            <w:vAlign w:val="bottom"/>
            <w:hideMark/>
          </w:tcPr>
          <w:p w14:paraId="3D634D09" w14:textId="77777777" w:rsidR="00433ED1" w:rsidRPr="00F0381C" w:rsidRDefault="00433ED1" w:rsidP="00124836">
            <w:pPr>
              <w:spacing w:after="0" w:line="240" w:lineRule="auto"/>
              <w:rPr>
                <w:rFonts w:ascii="Verdana" w:eastAsia="Times New Roman" w:hAnsi="Verdana" w:cs="Times New Roman"/>
                <w:sz w:val="16"/>
                <w:szCs w:val="16"/>
                <w:lang w:eastAsia="en-CA" w:bidi="he-IL"/>
              </w:rPr>
            </w:pPr>
          </w:p>
        </w:tc>
        <w:tc>
          <w:tcPr>
            <w:tcW w:w="0" w:type="auto"/>
            <w:tcBorders>
              <w:top w:val="nil"/>
              <w:left w:val="nil"/>
              <w:bottom w:val="nil"/>
              <w:right w:val="nil"/>
            </w:tcBorders>
            <w:shd w:val="clear" w:color="auto" w:fill="auto"/>
            <w:noWrap/>
            <w:vAlign w:val="bottom"/>
            <w:hideMark/>
          </w:tcPr>
          <w:p w14:paraId="258F1B2D" w14:textId="77777777" w:rsidR="00433ED1" w:rsidRPr="00F0381C" w:rsidRDefault="00433ED1" w:rsidP="00124836">
            <w:pPr>
              <w:spacing w:after="0" w:line="240" w:lineRule="auto"/>
              <w:rPr>
                <w:rFonts w:ascii="Verdana" w:eastAsia="Times New Roman" w:hAnsi="Verdana" w:cs="Times New Roman"/>
                <w:sz w:val="16"/>
                <w:szCs w:val="16"/>
                <w:lang w:eastAsia="en-CA" w:bidi="he-IL"/>
              </w:rPr>
            </w:pPr>
          </w:p>
        </w:tc>
        <w:tc>
          <w:tcPr>
            <w:tcW w:w="0" w:type="auto"/>
            <w:tcBorders>
              <w:top w:val="nil"/>
              <w:left w:val="nil"/>
              <w:bottom w:val="nil"/>
              <w:right w:val="nil"/>
            </w:tcBorders>
            <w:shd w:val="clear" w:color="auto" w:fill="auto"/>
            <w:noWrap/>
            <w:vAlign w:val="bottom"/>
            <w:hideMark/>
          </w:tcPr>
          <w:p w14:paraId="7E125D11" w14:textId="77777777" w:rsidR="00433ED1" w:rsidRPr="00F0381C" w:rsidRDefault="00433ED1" w:rsidP="00124836">
            <w:pPr>
              <w:spacing w:after="0" w:line="240" w:lineRule="auto"/>
              <w:rPr>
                <w:rFonts w:ascii="Verdana" w:eastAsia="Times New Roman" w:hAnsi="Verdana" w:cs="Times New Roman"/>
                <w:sz w:val="16"/>
                <w:szCs w:val="16"/>
                <w:lang w:eastAsia="en-CA" w:bidi="he-IL"/>
              </w:rPr>
            </w:pPr>
          </w:p>
        </w:tc>
        <w:tc>
          <w:tcPr>
            <w:tcW w:w="0" w:type="auto"/>
            <w:tcBorders>
              <w:top w:val="nil"/>
              <w:left w:val="nil"/>
              <w:bottom w:val="nil"/>
              <w:right w:val="nil"/>
            </w:tcBorders>
            <w:shd w:val="clear" w:color="auto" w:fill="auto"/>
            <w:noWrap/>
            <w:vAlign w:val="bottom"/>
            <w:hideMark/>
          </w:tcPr>
          <w:p w14:paraId="21895F92" w14:textId="77777777" w:rsidR="00433ED1" w:rsidRPr="00F0381C" w:rsidRDefault="00433ED1" w:rsidP="00124836">
            <w:pPr>
              <w:spacing w:after="0" w:line="240" w:lineRule="auto"/>
              <w:rPr>
                <w:rFonts w:ascii="Verdana" w:eastAsia="Times New Roman" w:hAnsi="Verdana" w:cs="Times New Roman"/>
                <w:sz w:val="16"/>
                <w:szCs w:val="16"/>
                <w:lang w:eastAsia="en-CA" w:bidi="he-IL"/>
              </w:rPr>
            </w:pPr>
          </w:p>
        </w:tc>
        <w:tc>
          <w:tcPr>
            <w:tcW w:w="0" w:type="auto"/>
            <w:tcBorders>
              <w:top w:val="nil"/>
              <w:left w:val="nil"/>
              <w:bottom w:val="nil"/>
              <w:right w:val="nil"/>
            </w:tcBorders>
            <w:shd w:val="clear" w:color="auto" w:fill="auto"/>
            <w:noWrap/>
            <w:vAlign w:val="bottom"/>
            <w:hideMark/>
          </w:tcPr>
          <w:p w14:paraId="2E242A66" w14:textId="77777777" w:rsidR="00433ED1" w:rsidRPr="00F0381C" w:rsidRDefault="00433ED1" w:rsidP="00124836">
            <w:pPr>
              <w:spacing w:after="0" w:line="240" w:lineRule="auto"/>
              <w:rPr>
                <w:rFonts w:ascii="Verdana" w:eastAsia="Times New Roman" w:hAnsi="Verdana" w:cs="Times New Roman"/>
                <w:sz w:val="16"/>
                <w:szCs w:val="16"/>
                <w:lang w:eastAsia="en-CA" w:bidi="he-IL"/>
              </w:rPr>
            </w:pPr>
          </w:p>
        </w:tc>
        <w:tc>
          <w:tcPr>
            <w:tcW w:w="0" w:type="auto"/>
            <w:tcBorders>
              <w:top w:val="nil"/>
              <w:left w:val="nil"/>
              <w:bottom w:val="nil"/>
              <w:right w:val="nil"/>
            </w:tcBorders>
            <w:shd w:val="clear" w:color="auto" w:fill="auto"/>
            <w:noWrap/>
            <w:vAlign w:val="bottom"/>
            <w:hideMark/>
          </w:tcPr>
          <w:p w14:paraId="3C7B5409" w14:textId="77777777" w:rsidR="00433ED1" w:rsidRPr="00F0381C" w:rsidRDefault="00433ED1" w:rsidP="00124836">
            <w:pPr>
              <w:spacing w:after="0" w:line="240" w:lineRule="auto"/>
              <w:rPr>
                <w:rFonts w:ascii="Verdana" w:eastAsia="Times New Roman" w:hAnsi="Verdana" w:cs="Times New Roman"/>
                <w:sz w:val="16"/>
                <w:szCs w:val="16"/>
                <w:lang w:eastAsia="en-CA" w:bidi="he-IL"/>
              </w:rPr>
            </w:pPr>
          </w:p>
        </w:tc>
      </w:tr>
      <w:tr w:rsidR="00433ED1" w:rsidRPr="00F0381C" w14:paraId="6A159E73" w14:textId="77777777" w:rsidTr="00124836">
        <w:trPr>
          <w:trHeight w:val="1380"/>
        </w:trPr>
        <w:tc>
          <w:tcPr>
            <w:tcW w:w="0" w:type="auto"/>
            <w:gridSpan w:val="13"/>
            <w:tcBorders>
              <w:top w:val="nil"/>
              <w:left w:val="nil"/>
              <w:bottom w:val="nil"/>
              <w:right w:val="nil"/>
            </w:tcBorders>
            <w:shd w:val="clear" w:color="auto" w:fill="auto"/>
            <w:vAlign w:val="bottom"/>
            <w:hideMark/>
          </w:tcPr>
          <w:p w14:paraId="402BC447"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 xml:space="preserve">1. </w:t>
            </w:r>
            <w:r w:rsidRPr="00F0381C">
              <w:rPr>
                <w:rFonts w:ascii="Verdana" w:eastAsia="Times New Roman" w:hAnsi="Verdana" w:cs="Calibri"/>
                <w:color w:val="000000"/>
                <w:sz w:val="16"/>
                <w:szCs w:val="16"/>
                <w:lang w:eastAsia="en-CA" w:bidi="he-IL"/>
              </w:rPr>
              <w:t>This product is based on data from the adult component of the Integrated Criminal Court Survey (ICCS). The ICCS is administered by the Canadian Centre for Justice Statistics (Statistics Canada) in collaboration with provincial and territorial government departments responsible for criminal courts in Canada. The survey collects statistical information on adult and youth court cases involving Criminal Code and other federal statute offences. Data contained in this table represent the adult criminal court portion of the survey, namely, individuals who were 18 years of age or older at the time of the offence. Data are based on a fiscal year (April 1 through March 31).</w:t>
            </w:r>
          </w:p>
        </w:tc>
      </w:tr>
      <w:tr w:rsidR="00433ED1" w:rsidRPr="00F0381C" w14:paraId="1075BB10" w14:textId="77777777" w:rsidTr="00124836">
        <w:trPr>
          <w:trHeight w:val="1230"/>
        </w:trPr>
        <w:tc>
          <w:tcPr>
            <w:tcW w:w="0" w:type="auto"/>
            <w:gridSpan w:val="13"/>
            <w:tcBorders>
              <w:top w:val="nil"/>
              <w:left w:val="nil"/>
              <w:bottom w:val="nil"/>
              <w:right w:val="nil"/>
            </w:tcBorders>
            <w:shd w:val="clear" w:color="auto" w:fill="auto"/>
            <w:vAlign w:val="bottom"/>
            <w:hideMark/>
          </w:tcPr>
          <w:p w14:paraId="5A6C86A1"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2.</w:t>
            </w:r>
            <w:r w:rsidRPr="00F0381C">
              <w:rPr>
                <w:rFonts w:ascii="Verdana" w:eastAsia="Times New Roman" w:hAnsi="Verdana" w:cs="Calibri"/>
                <w:color w:val="000000"/>
                <w:sz w:val="16"/>
                <w:szCs w:val="16"/>
                <w:lang w:eastAsia="en-CA" w:bidi="he-IL"/>
              </w:rPr>
              <w:t xml:space="preserve"> A case is one or more charges against an accused person or company, which were processed by the courts at the same time (date of offence, date of initiation, date of first appearance, or date of decision), and received a final decision. The definition attempts to reflect court processing. All data have been processed using this case definition. The case definition changed for the 2006/2007 release of data. The former definition (used in releases prior to October 2007) combined all charges against the same person disposed of in court on the same day into a case. Consequently, comparisons should not be made with data tables and reports released before that time.</w:t>
            </w:r>
          </w:p>
        </w:tc>
      </w:tr>
      <w:tr w:rsidR="00433ED1" w:rsidRPr="00F0381C" w14:paraId="0AEB237F" w14:textId="77777777" w:rsidTr="00124836">
        <w:trPr>
          <w:trHeight w:val="2483"/>
        </w:trPr>
        <w:tc>
          <w:tcPr>
            <w:tcW w:w="0" w:type="auto"/>
            <w:gridSpan w:val="13"/>
            <w:tcBorders>
              <w:top w:val="nil"/>
              <w:left w:val="nil"/>
              <w:bottom w:val="nil"/>
              <w:right w:val="nil"/>
            </w:tcBorders>
            <w:shd w:val="clear" w:color="auto" w:fill="auto"/>
            <w:vAlign w:val="bottom"/>
            <w:hideMark/>
          </w:tcPr>
          <w:p w14:paraId="0F960FDC"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3.</w:t>
            </w:r>
            <w:r w:rsidRPr="00F0381C">
              <w:rPr>
                <w:rFonts w:ascii="Verdana" w:eastAsia="Times New Roman" w:hAnsi="Verdana" w:cs="Calibri"/>
                <w:color w:val="000000"/>
                <w:sz w:val="16"/>
                <w:szCs w:val="16"/>
                <w:lang w:eastAsia="en-CA" w:bidi="he-IL"/>
              </w:rPr>
              <w:t xml:space="preserve"> Cases are counted in the fiscal year in which they are completed. Every year, the Integrated Criminal Court Survey (ICCS) database is considered final at the end of March for the production of court statistics for the previous fiscal year. These counts do not include cases pending an outcome at the end of the reference period. If an outcome is reached in the next fiscal year, these cases are included in the completed case counts for that fiscal year. However, cases that are inactive for one year are deemed complete and the originally published counts for the previous fiscal year are updated and reported in the next fiscal year's data release. Prior to 2013/2014, this approach was difficult to apply in Quebec where information for the adult criminal courts from the Court of Quebec and the Superior Court was reported using the Adult Criminal Court Survey national data requirements (NDR) rather than the ICCS NDR. Inasmuch as possible, the data were converted to ICCS format during data processing. The methods that Quebec used to send data for the years prior to 2013/2014, in contrast with the other provinces, may have led to an overestimation of the median length of cases completed by Quebec courts during that time frame. As of the October 2019 release of the ICCS data, data for adult criminal courts in Quebec for the 2013/2014 reference period onward are reported using the ICCS NDR.</w:t>
            </w:r>
          </w:p>
        </w:tc>
      </w:tr>
      <w:tr w:rsidR="00433ED1" w:rsidRPr="00F0381C" w14:paraId="74AED986" w14:textId="77777777" w:rsidTr="00124836">
        <w:trPr>
          <w:trHeight w:val="1470"/>
        </w:trPr>
        <w:tc>
          <w:tcPr>
            <w:tcW w:w="0" w:type="auto"/>
            <w:gridSpan w:val="13"/>
            <w:tcBorders>
              <w:top w:val="nil"/>
              <w:left w:val="nil"/>
              <w:bottom w:val="nil"/>
              <w:right w:val="nil"/>
            </w:tcBorders>
            <w:shd w:val="clear" w:color="auto" w:fill="auto"/>
            <w:vAlign w:val="bottom"/>
            <w:hideMark/>
          </w:tcPr>
          <w:p w14:paraId="79BD77EE"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4.</w:t>
            </w:r>
            <w:r w:rsidRPr="00F0381C">
              <w:rPr>
                <w:rFonts w:ascii="Verdana" w:eastAsia="Times New Roman" w:hAnsi="Verdana" w:cs="Calibri"/>
                <w:color w:val="000000"/>
                <w:sz w:val="16"/>
                <w:szCs w:val="16"/>
                <w:lang w:eastAsia="en-CA" w:bidi="he-IL"/>
              </w:rPr>
              <w:t xml:space="preserve"> As of 2005/2006, all provincial and territorial courts in 10 provinces and 3 territories reported to the survey. Information from superior courts in Prince Edward Island, Ontario, Manitoba and Saskatchewan as well as municipal courts in Quebec was not available for extraction from their electronic reporting systems and was therefore not reported to the survey. The absence of data from superior courts in these four jurisdictions may have resulted in a slight underestimation of the severity of sentences since some of the most serious cases, which are likely to result in the most severe sanctions, are processed in superior courts. There may also be a slight underestimation of case elapsed times as more serious cases generally require more court appearances and take more time to complete.</w:t>
            </w:r>
          </w:p>
        </w:tc>
      </w:tr>
      <w:tr w:rsidR="00433ED1" w:rsidRPr="00F0381C" w14:paraId="75FF3F01" w14:textId="77777777" w:rsidTr="00124836">
        <w:trPr>
          <w:trHeight w:val="2805"/>
        </w:trPr>
        <w:tc>
          <w:tcPr>
            <w:tcW w:w="0" w:type="auto"/>
            <w:gridSpan w:val="13"/>
            <w:tcBorders>
              <w:top w:val="nil"/>
              <w:left w:val="nil"/>
              <w:bottom w:val="nil"/>
              <w:right w:val="nil"/>
            </w:tcBorders>
            <w:shd w:val="clear" w:color="auto" w:fill="auto"/>
            <w:vAlign w:val="bottom"/>
            <w:hideMark/>
          </w:tcPr>
          <w:p w14:paraId="72DBD174"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5.</w:t>
            </w:r>
            <w:r w:rsidRPr="00F0381C">
              <w:rPr>
                <w:rFonts w:ascii="Verdana" w:eastAsia="Times New Roman" w:hAnsi="Verdana" w:cs="Calibri"/>
                <w:color w:val="000000"/>
                <w:sz w:val="16"/>
                <w:szCs w:val="16"/>
                <w:lang w:eastAsia="en-CA" w:bidi="he-IL"/>
              </w:rPr>
              <w:t xml:space="preserve"> A case that has more than one charge is represented by the charge with the "most serious offence" (MSO). The most serious offence is selected using the following rules. First, court decisions are considered and the charge with the "most serious decision" (MSD) is selected. Court decisions for each charge in a case are ranked from most to least serious as follows: (1) guilty, (2) guilty of a lesser offence, (3) acquitted, (4) stay of proceeding, (5) withdrawn, dismissed or discharged, (6) not criminally responsible, (7) other, and (8) transfer of court jurisdiction. Second, in cases where two or more charges result in the same MSD (for example, guilty), Criminal Code sanctions are considered. The charge with the most serious offence type is selected according to an offence seriousness scale, based on actual sentences handed down by courts in Canada (The offence seriousness scale is calculated using data from both the adult and youth components of the Integrated Criminal Court Survey from 2006/2007 to 2010/2011). Each offence type is ranked by looking at (1) the proportion of guilty charges where custody was imposed and (2) the average (mean) length of custody for the specific type of offence. These values are multiplied together to arrive at the final seriousness ranking for each type of offence. If, after looking at the offence seriousness scale, two or more charges remain tied then information about the sentence type and duration of the sentence are considered (for example, custody and length of custody, then probation and length of probation, etcetera).</w:t>
            </w:r>
          </w:p>
        </w:tc>
      </w:tr>
      <w:tr w:rsidR="00433ED1" w:rsidRPr="00F0381C" w14:paraId="7B9284BF" w14:textId="77777777" w:rsidTr="00124836">
        <w:trPr>
          <w:trHeight w:val="510"/>
        </w:trPr>
        <w:tc>
          <w:tcPr>
            <w:tcW w:w="0" w:type="auto"/>
            <w:gridSpan w:val="13"/>
            <w:tcBorders>
              <w:top w:val="nil"/>
              <w:left w:val="nil"/>
              <w:bottom w:val="nil"/>
              <w:right w:val="nil"/>
            </w:tcBorders>
            <w:shd w:val="clear" w:color="auto" w:fill="auto"/>
            <w:vAlign w:val="bottom"/>
            <w:hideMark/>
          </w:tcPr>
          <w:p w14:paraId="5C2110E8"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6.</w:t>
            </w:r>
            <w:r w:rsidRPr="00F0381C">
              <w:rPr>
                <w:rFonts w:ascii="Verdana" w:eastAsia="Times New Roman" w:hAnsi="Verdana" w:cs="Calibri"/>
                <w:color w:val="000000"/>
                <w:sz w:val="16"/>
                <w:szCs w:val="16"/>
                <w:lang w:eastAsia="en-CA" w:bidi="he-IL"/>
              </w:rPr>
              <w:t xml:space="preserve"> Guilty findings include guilty of the charged offence, of an included offence, of an attempt of the charged offence, or of an attempt of an included offence. This category also includes guilty pleas, and cases where an absolute or conditional discharge has been imposed.</w:t>
            </w:r>
          </w:p>
        </w:tc>
      </w:tr>
      <w:tr w:rsidR="00433ED1" w:rsidRPr="00F0381C" w14:paraId="524BD131" w14:textId="77777777" w:rsidTr="00124836">
        <w:trPr>
          <w:trHeight w:val="469"/>
        </w:trPr>
        <w:tc>
          <w:tcPr>
            <w:tcW w:w="0" w:type="auto"/>
            <w:gridSpan w:val="13"/>
            <w:tcBorders>
              <w:top w:val="nil"/>
              <w:left w:val="nil"/>
              <w:bottom w:val="nil"/>
              <w:right w:val="nil"/>
            </w:tcBorders>
            <w:shd w:val="clear" w:color="auto" w:fill="auto"/>
            <w:vAlign w:val="bottom"/>
            <w:hideMark/>
          </w:tcPr>
          <w:p w14:paraId="3EFB85E1"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 xml:space="preserve">7. </w:t>
            </w:r>
            <w:r w:rsidRPr="00F0381C">
              <w:rPr>
                <w:rFonts w:ascii="Verdana" w:eastAsia="Times New Roman" w:hAnsi="Verdana" w:cs="Calibri"/>
                <w:color w:val="000000"/>
                <w:sz w:val="16"/>
                <w:szCs w:val="16"/>
                <w:lang w:eastAsia="en-CA" w:bidi="he-IL"/>
              </w:rPr>
              <w:t>Custodial sentence lengths are intended to reflect the amount of time remaining to be served on a custodial sentence after credit has been awarded for time spent in pre-sentence custody. However, in some jurisdictions, the length of custody information represents the total length of custody imposed by court.</w:t>
            </w:r>
          </w:p>
        </w:tc>
      </w:tr>
      <w:tr w:rsidR="00433ED1" w:rsidRPr="00F0381C" w14:paraId="7A4CC071" w14:textId="77777777" w:rsidTr="00124836">
        <w:trPr>
          <w:trHeight w:val="732"/>
        </w:trPr>
        <w:tc>
          <w:tcPr>
            <w:tcW w:w="0" w:type="auto"/>
            <w:gridSpan w:val="13"/>
            <w:tcBorders>
              <w:top w:val="nil"/>
              <w:left w:val="nil"/>
              <w:bottom w:val="nil"/>
              <w:right w:val="nil"/>
            </w:tcBorders>
            <w:shd w:val="clear" w:color="auto" w:fill="auto"/>
            <w:vAlign w:val="bottom"/>
            <w:hideMark/>
          </w:tcPr>
          <w:p w14:paraId="41A53771"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8.</w:t>
            </w:r>
            <w:r w:rsidRPr="00F0381C">
              <w:rPr>
                <w:rFonts w:ascii="Verdana" w:eastAsia="Times New Roman" w:hAnsi="Verdana" w:cs="Calibri"/>
                <w:color w:val="000000"/>
                <w:sz w:val="16"/>
                <w:szCs w:val="16"/>
                <w:lang w:eastAsia="en-CA" w:bidi="he-IL"/>
              </w:rPr>
              <w:t xml:space="preserve"> Length of custody data are not available from Manitoba. Since 2004/2005 for the Northwest Territories, the number of custody orders have been under-reported and the number of probation orders have been over-reported by unknown amounts due to clerical procedures. The majority of custody orders were captured as probation.</w:t>
            </w:r>
          </w:p>
        </w:tc>
      </w:tr>
      <w:tr w:rsidR="00433ED1" w:rsidRPr="00F0381C" w14:paraId="532EA7EB" w14:textId="77777777" w:rsidTr="00124836">
        <w:trPr>
          <w:trHeight w:val="300"/>
        </w:trPr>
        <w:tc>
          <w:tcPr>
            <w:tcW w:w="0" w:type="auto"/>
            <w:gridSpan w:val="13"/>
            <w:tcBorders>
              <w:top w:val="nil"/>
              <w:left w:val="nil"/>
              <w:bottom w:val="nil"/>
              <w:right w:val="nil"/>
            </w:tcBorders>
            <w:shd w:val="clear" w:color="auto" w:fill="auto"/>
            <w:vAlign w:val="bottom"/>
            <w:hideMark/>
          </w:tcPr>
          <w:p w14:paraId="6D7F9972"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9.</w:t>
            </w:r>
            <w:r w:rsidRPr="00F0381C">
              <w:rPr>
                <w:rFonts w:ascii="Verdana" w:eastAsia="Times New Roman" w:hAnsi="Verdana" w:cs="Calibri"/>
                <w:color w:val="000000"/>
                <w:sz w:val="16"/>
                <w:szCs w:val="16"/>
                <w:lang w:eastAsia="en-CA" w:bidi="he-IL"/>
              </w:rPr>
              <w:t xml:space="preserve"> The median is the point at which half of all cases had longer sentence lengths and half had shorter sentence lengths.</w:t>
            </w:r>
          </w:p>
        </w:tc>
      </w:tr>
      <w:tr w:rsidR="00433ED1" w:rsidRPr="00F0381C" w14:paraId="796D24BB" w14:textId="77777777" w:rsidTr="00124836">
        <w:trPr>
          <w:trHeight w:val="565"/>
        </w:trPr>
        <w:tc>
          <w:tcPr>
            <w:tcW w:w="0" w:type="auto"/>
            <w:gridSpan w:val="13"/>
            <w:tcBorders>
              <w:top w:val="nil"/>
              <w:left w:val="nil"/>
              <w:bottom w:val="nil"/>
              <w:right w:val="nil"/>
            </w:tcBorders>
            <w:shd w:val="clear" w:color="auto" w:fill="auto"/>
            <w:vAlign w:val="bottom"/>
            <w:hideMark/>
          </w:tcPr>
          <w:p w14:paraId="3FECC5CD"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10.</w:t>
            </w:r>
            <w:r w:rsidRPr="00F0381C">
              <w:rPr>
                <w:rFonts w:ascii="Verdana" w:eastAsia="Times New Roman" w:hAnsi="Verdana" w:cs="Calibri"/>
                <w:color w:val="000000"/>
                <w:sz w:val="16"/>
                <w:szCs w:val="16"/>
                <w:lang w:eastAsia="en-CA" w:bidi="he-IL"/>
              </w:rPr>
              <w:t xml:space="preserve"> The "Unknown" category for length of custody includes indeterminate custody sentences. In some provinces/territories, particularly British Columbia, Saskatchewan, Quebec and New Brunswick, the unknown category may include guilty cases with custody where the custodial sentence ordered has already been served and the time remaining is equal to zero.</w:t>
            </w:r>
          </w:p>
        </w:tc>
      </w:tr>
      <w:tr w:rsidR="00433ED1" w:rsidRPr="00F0381C" w14:paraId="578132AF" w14:textId="77777777" w:rsidTr="00124836">
        <w:trPr>
          <w:trHeight w:val="300"/>
        </w:trPr>
        <w:tc>
          <w:tcPr>
            <w:tcW w:w="0" w:type="auto"/>
            <w:gridSpan w:val="13"/>
            <w:tcBorders>
              <w:top w:val="nil"/>
              <w:left w:val="nil"/>
              <w:bottom w:val="nil"/>
              <w:right w:val="nil"/>
            </w:tcBorders>
            <w:shd w:val="clear" w:color="auto" w:fill="auto"/>
            <w:vAlign w:val="bottom"/>
            <w:hideMark/>
          </w:tcPr>
          <w:p w14:paraId="6B272346" w14:textId="77777777" w:rsidR="00433ED1" w:rsidRPr="00F0381C" w:rsidRDefault="00433ED1" w:rsidP="00124836">
            <w:pPr>
              <w:spacing w:after="0" w:line="240" w:lineRule="auto"/>
              <w:rPr>
                <w:rFonts w:ascii="Verdana" w:eastAsia="Times New Roman" w:hAnsi="Verdana" w:cs="Calibri"/>
                <w:color w:val="000000"/>
                <w:sz w:val="16"/>
                <w:szCs w:val="16"/>
                <w:lang w:eastAsia="en-CA" w:bidi="he-IL"/>
              </w:rPr>
            </w:pPr>
            <w:r w:rsidRPr="00F0381C">
              <w:rPr>
                <w:rFonts w:ascii="Verdana" w:eastAsia="Times New Roman" w:hAnsi="Verdana" w:cs="Calibri"/>
                <w:b/>
                <w:bCs/>
                <w:color w:val="000000"/>
                <w:sz w:val="16"/>
                <w:szCs w:val="16"/>
                <w:lang w:eastAsia="en-CA" w:bidi="he-IL"/>
              </w:rPr>
              <w:t>11.</w:t>
            </w:r>
            <w:r w:rsidRPr="00F0381C">
              <w:rPr>
                <w:rFonts w:ascii="Verdana" w:eastAsia="Times New Roman" w:hAnsi="Verdana" w:cs="Calibri"/>
                <w:color w:val="000000"/>
                <w:sz w:val="16"/>
                <w:szCs w:val="16"/>
                <w:lang w:eastAsia="en-CA" w:bidi="he-IL"/>
              </w:rPr>
              <w:t xml:space="preserve"> Manslaughter cases include </w:t>
            </w:r>
            <w:r w:rsidRPr="00F0381C">
              <w:rPr>
                <w:rFonts w:ascii="Verdana" w:eastAsia="Times New Roman" w:hAnsi="Verdana" w:cs="Calibri"/>
                <w:i/>
                <w:iCs/>
                <w:color w:val="000000"/>
                <w:sz w:val="16"/>
                <w:szCs w:val="16"/>
                <w:lang w:eastAsia="en-CA" w:bidi="he-IL"/>
              </w:rPr>
              <w:t>Criminal Code</w:t>
            </w:r>
            <w:r w:rsidRPr="00F0381C">
              <w:rPr>
                <w:rFonts w:ascii="Verdana" w:eastAsia="Times New Roman" w:hAnsi="Verdana" w:cs="Calibri"/>
                <w:color w:val="000000"/>
                <w:sz w:val="16"/>
                <w:szCs w:val="16"/>
                <w:lang w:eastAsia="en-CA" w:bidi="he-IL"/>
              </w:rPr>
              <w:t xml:space="preserve"> RSC 1985 sections 232, 234, and 236.</w:t>
            </w:r>
          </w:p>
        </w:tc>
      </w:tr>
      <w:tr w:rsidR="00433ED1" w:rsidRPr="00F0381C" w14:paraId="29DC98C9" w14:textId="77777777" w:rsidTr="00124836">
        <w:trPr>
          <w:trHeight w:val="300"/>
        </w:trPr>
        <w:tc>
          <w:tcPr>
            <w:tcW w:w="0" w:type="auto"/>
            <w:gridSpan w:val="13"/>
            <w:tcBorders>
              <w:top w:val="nil"/>
              <w:left w:val="nil"/>
              <w:bottom w:val="nil"/>
              <w:right w:val="nil"/>
            </w:tcBorders>
            <w:shd w:val="clear" w:color="auto" w:fill="auto"/>
            <w:hideMark/>
          </w:tcPr>
          <w:p w14:paraId="12823FF7" w14:textId="77777777" w:rsidR="00433ED1" w:rsidRPr="00F0381C" w:rsidRDefault="00433ED1" w:rsidP="00124836">
            <w:pPr>
              <w:spacing w:after="0" w:line="240" w:lineRule="auto"/>
              <w:rPr>
                <w:rFonts w:ascii="Verdana" w:eastAsia="Times New Roman" w:hAnsi="Verdana" w:cs="Calibri"/>
                <w:sz w:val="16"/>
                <w:szCs w:val="16"/>
                <w:lang w:eastAsia="en-CA" w:bidi="he-IL"/>
              </w:rPr>
            </w:pPr>
            <w:r w:rsidRPr="00F0381C">
              <w:rPr>
                <w:rFonts w:ascii="Verdana" w:eastAsia="Times New Roman" w:hAnsi="Verdana" w:cs="Calibri"/>
                <w:b/>
                <w:bCs/>
                <w:color w:val="000000"/>
                <w:sz w:val="16"/>
                <w:szCs w:val="16"/>
                <w:lang w:eastAsia="en-CA" w:bidi="he-IL"/>
              </w:rPr>
              <w:t>Source:</w:t>
            </w:r>
            <w:r w:rsidRPr="00F0381C">
              <w:rPr>
                <w:rFonts w:ascii="Verdana" w:eastAsia="Times New Roman" w:hAnsi="Verdana" w:cs="Calibri"/>
                <w:sz w:val="16"/>
                <w:szCs w:val="16"/>
                <w:lang w:eastAsia="en-CA" w:bidi="he-IL"/>
              </w:rPr>
              <w:t xml:space="preserve"> Integrated Criminal Court Survey, Canadian Centre for Justice and Community Safety Statistics, Statistics Canada.</w:t>
            </w:r>
          </w:p>
        </w:tc>
      </w:tr>
    </w:tbl>
    <w:p w14:paraId="0EDE1763" w14:textId="77777777" w:rsidR="00433ED1" w:rsidRPr="00F0381C" w:rsidRDefault="00433ED1" w:rsidP="00433ED1">
      <w:pPr>
        <w:rPr>
          <w:sz w:val="18"/>
          <w:szCs w:val="18"/>
        </w:rPr>
      </w:pPr>
    </w:p>
    <w:p w14:paraId="7933E590" w14:textId="77777777" w:rsidR="00433ED1" w:rsidRPr="00F0381C" w:rsidRDefault="00433ED1" w:rsidP="00433ED1">
      <w:pPr>
        <w:rPr>
          <w:sz w:val="18"/>
          <w:szCs w:val="18"/>
        </w:rPr>
      </w:pPr>
    </w:p>
    <w:p w14:paraId="56FAB2C8" w14:textId="77777777" w:rsidR="00433ED1" w:rsidRPr="00F0381C" w:rsidRDefault="00433ED1" w:rsidP="00433ED1">
      <w:pPr>
        <w:rPr>
          <w:sz w:val="18"/>
          <w:szCs w:val="18"/>
        </w:rPr>
      </w:pPr>
    </w:p>
    <w:p w14:paraId="6AA98B07" w14:textId="77777777" w:rsidR="00433ED1" w:rsidRPr="00F0381C" w:rsidRDefault="00433ED1" w:rsidP="00433ED1">
      <w:pPr>
        <w:rPr>
          <w:sz w:val="18"/>
          <w:szCs w:val="18"/>
        </w:rPr>
      </w:pPr>
    </w:p>
    <w:p w14:paraId="05478CB9" w14:textId="77777777" w:rsidR="00433ED1" w:rsidRPr="00F0381C" w:rsidRDefault="00433ED1" w:rsidP="00433ED1">
      <w:pPr>
        <w:rPr>
          <w:sz w:val="18"/>
          <w:szCs w:val="18"/>
        </w:rPr>
      </w:pPr>
    </w:p>
    <w:p w14:paraId="24EE4E61" w14:textId="77777777" w:rsidR="00433ED1" w:rsidRPr="00F0381C" w:rsidRDefault="00433ED1" w:rsidP="00433ED1">
      <w:pPr>
        <w:rPr>
          <w:sz w:val="18"/>
          <w:szCs w:val="18"/>
        </w:rPr>
      </w:pPr>
    </w:p>
    <w:p w14:paraId="6541A96A" w14:textId="77777777" w:rsidR="00433ED1" w:rsidRPr="00F0381C" w:rsidRDefault="00433ED1" w:rsidP="00433ED1">
      <w:pPr>
        <w:rPr>
          <w:sz w:val="18"/>
          <w:szCs w:val="18"/>
        </w:rPr>
      </w:pPr>
    </w:p>
    <w:p w14:paraId="230D40F8" w14:textId="77777777" w:rsidR="00433ED1" w:rsidRPr="00F0381C" w:rsidRDefault="00433ED1" w:rsidP="00433ED1">
      <w:pPr>
        <w:rPr>
          <w:sz w:val="18"/>
          <w:szCs w:val="18"/>
        </w:rPr>
      </w:pPr>
    </w:p>
    <w:p w14:paraId="4E822E6E" w14:textId="77777777" w:rsidR="00433ED1" w:rsidRPr="00F0381C" w:rsidRDefault="00433ED1" w:rsidP="00433ED1">
      <w:pPr>
        <w:rPr>
          <w:sz w:val="18"/>
          <w:szCs w:val="18"/>
        </w:rPr>
      </w:pPr>
    </w:p>
    <w:p w14:paraId="733BFE9C" w14:textId="77777777" w:rsidR="00433ED1" w:rsidRPr="00F0381C" w:rsidRDefault="00433ED1" w:rsidP="00433ED1">
      <w:pPr>
        <w:rPr>
          <w:sz w:val="18"/>
          <w:szCs w:val="18"/>
        </w:rPr>
      </w:pPr>
    </w:p>
    <w:p w14:paraId="5FA39FE7" w14:textId="77777777" w:rsidR="00433ED1" w:rsidRPr="00F0381C" w:rsidRDefault="00433ED1" w:rsidP="00433ED1">
      <w:pPr>
        <w:rPr>
          <w:sz w:val="18"/>
          <w:szCs w:val="18"/>
        </w:rPr>
      </w:pPr>
    </w:p>
    <w:p w14:paraId="233A5D3A" w14:textId="77777777" w:rsidR="00433ED1" w:rsidRPr="00F0381C" w:rsidRDefault="00433ED1" w:rsidP="00433ED1">
      <w:pPr>
        <w:pStyle w:val="Heading2"/>
      </w:pPr>
      <w:bookmarkStart w:id="26" w:name="_Toc33929396"/>
      <w:r w:rsidRPr="00F0381C">
        <w:t>APPENDIX II: Additional Figures from Inferential Analysis:</w:t>
      </w:r>
      <w:bookmarkEnd w:id="26"/>
    </w:p>
    <w:p w14:paraId="11173AA9" w14:textId="77777777" w:rsidR="00433ED1" w:rsidRPr="00F0381C" w:rsidRDefault="00433ED1" w:rsidP="0000331C">
      <w:pPr>
        <w:pStyle w:val="ListParagraph"/>
        <w:numPr>
          <w:ilvl w:val="0"/>
          <w:numId w:val="10"/>
        </w:numPr>
      </w:pPr>
      <w:r w:rsidRPr="00F0381C">
        <w:t>Figure 2. Child-Specific Data: Time Sentenced for Manslaughter</w:t>
      </w:r>
    </w:p>
    <w:p w14:paraId="43322EE6" w14:textId="77777777" w:rsidR="00433ED1" w:rsidRPr="00F0381C" w:rsidRDefault="00433ED1" w:rsidP="0000331C">
      <w:pPr>
        <w:pStyle w:val="ListParagraph"/>
        <w:numPr>
          <w:ilvl w:val="0"/>
          <w:numId w:val="10"/>
        </w:numPr>
      </w:pPr>
      <w:r w:rsidRPr="00F0381C">
        <w:t>Figure 3. Statistics Canada Data: Time Sentenced for Manslaughter (All Victims) 2005 - 2018</w:t>
      </w:r>
    </w:p>
    <w:p w14:paraId="773E0EA9" w14:textId="77777777" w:rsidR="00433ED1" w:rsidRPr="00F0381C" w:rsidRDefault="00433ED1" w:rsidP="00433ED1">
      <w:pPr>
        <w:rPr>
          <w:sz w:val="18"/>
          <w:szCs w:val="18"/>
        </w:rPr>
      </w:pPr>
      <w:r w:rsidRPr="00F0381C">
        <w:rPr>
          <w:sz w:val="18"/>
          <w:szCs w:val="18"/>
        </w:rPr>
        <w:t>Figure 2. Child-Specific Data: Time Sentenced for Manslaughter</w:t>
      </w:r>
    </w:p>
    <w:p w14:paraId="22C552D2" w14:textId="77777777" w:rsidR="00433ED1" w:rsidRPr="00F0381C" w:rsidRDefault="00433ED1" w:rsidP="00433ED1">
      <w:r w:rsidRPr="00F0381C">
        <w:rPr>
          <w:noProof/>
          <w:lang w:val="en-GB" w:eastAsia="en-GB"/>
        </w:rPr>
        <w:drawing>
          <wp:inline distT="0" distB="0" distL="0" distR="0" wp14:anchorId="51C9C046" wp14:editId="43E220B6">
            <wp:extent cx="5486400" cy="3200400"/>
            <wp:effectExtent l="0" t="0" r="0" b="0"/>
            <wp:docPr id="2"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14:paraId="07070BA6" w14:textId="77777777" w:rsidR="00433ED1" w:rsidRPr="00F0381C" w:rsidRDefault="00433ED1" w:rsidP="00433ED1"/>
    <w:p w14:paraId="34568C1D" w14:textId="77777777" w:rsidR="00433ED1" w:rsidRPr="00F0381C" w:rsidRDefault="00433ED1" w:rsidP="00433ED1">
      <w:pPr>
        <w:rPr>
          <w:sz w:val="18"/>
          <w:szCs w:val="18"/>
        </w:rPr>
      </w:pPr>
      <w:r w:rsidRPr="00F0381C">
        <w:rPr>
          <w:sz w:val="18"/>
          <w:szCs w:val="18"/>
        </w:rPr>
        <w:t>Figure 3. Statistics Canada Data: Time Sentenced for Manslaughter (All Victims) 2005-2018</w:t>
      </w:r>
    </w:p>
    <w:p w14:paraId="7749FFD6" w14:textId="77777777" w:rsidR="00433ED1" w:rsidRPr="00F0381C" w:rsidRDefault="00433ED1" w:rsidP="00433ED1">
      <w:r w:rsidRPr="00F0381C">
        <w:rPr>
          <w:noProof/>
          <w:lang w:val="en-GB" w:eastAsia="en-GB"/>
        </w:rPr>
        <w:drawing>
          <wp:inline distT="0" distB="0" distL="0" distR="0" wp14:anchorId="550DB371" wp14:editId="09A9E147">
            <wp:extent cx="5486400" cy="3200400"/>
            <wp:effectExtent l="0" t="0" r="0" b="0"/>
            <wp:docPr id="3"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14:paraId="6CE8A3A2" w14:textId="77777777" w:rsidR="00433ED1" w:rsidRPr="00F0381C" w:rsidRDefault="00433ED1" w:rsidP="00433ED1">
      <w:pPr>
        <w:pStyle w:val="Heading2"/>
      </w:pPr>
      <w:bookmarkStart w:id="27" w:name="_Toc33929397"/>
      <w:r w:rsidRPr="00F0381C">
        <w:t>APPENDIX III: List: Accredited News Articles used in Child-Specific Data by Victim Name</w:t>
      </w:r>
      <w:bookmarkEnd w:id="27"/>
    </w:p>
    <w:p w14:paraId="33DA7776" w14:textId="77777777" w:rsidR="00433ED1" w:rsidRPr="00F0381C" w:rsidRDefault="00433ED1" w:rsidP="00433ED1">
      <w:pPr>
        <w:rPr>
          <w:sz w:val="20"/>
          <w:szCs w:val="20"/>
        </w:rPr>
      </w:pPr>
      <w:r w:rsidRPr="00F0381C">
        <w:rPr>
          <w:b/>
          <w:bCs/>
          <w:sz w:val="20"/>
          <w:szCs w:val="20"/>
        </w:rPr>
        <w:t xml:space="preserve">Notes: </w:t>
      </w:r>
      <w:r w:rsidRPr="00F0381C">
        <w:rPr>
          <w:sz w:val="20"/>
          <w:szCs w:val="20"/>
        </w:rPr>
        <w:t>Some cases require more than one article to reference all the data being queried. Listings are categorized by child victim names, in ascending chronological order.</w:t>
      </w:r>
    </w:p>
    <w:p w14:paraId="5F25BC36"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 xml:space="preserve">Domenic &amp; Gemini Brown: </w:t>
      </w:r>
    </w:p>
    <w:p w14:paraId="45B2555C"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82" w:history="1">
        <w:r w:rsidR="00433ED1" w:rsidRPr="00F0381C">
          <w:rPr>
            <w:rFonts w:ascii="Calibri" w:eastAsia="Times New Roman" w:hAnsi="Calibri" w:cs="Calibri"/>
            <w:color w:val="0563C1"/>
            <w:sz w:val="18"/>
            <w:szCs w:val="18"/>
            <w:u w:val="single"/>
            <w:lang w:eastAsia="en-CA" w:bidi="he-IL"/>
          </w:rPr>
          <w:t>https://www.cbc.ca/news/canada/japanese-woman-pleads-guilty-to-killing-her-children-1.318528</w:t>
        </w:r>
      </w:hyperlink>
    </w:p>
    <w:p w14:paraId="658179EB"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83" w:history="1">
        <w:r w:rsidR="00433ED1" w:rsidRPr="00F0381C">
          <w:rPr>
            <w:rFonts w:ascii="Calibri" w:eastAsia="Times New Roman" w:hAnsi="Calibri" w:cs="Calibri"/>
            <w:color w:val="0563C1"/>
            <w:sz w:val="18"/>
            <w:szCs w:val="18"/>
            <w:u w:val="single"/>
            <w:lang w:eastAsia="en-CA" w:bidi="he-IL"/>
          </w:rPr>
          <w:t>https://calgaryherald.com/news/crime/mothers-who-kill-their-children-still-confound-society</w:t>
        </w:r>
      </w:hyperlink>
    </w:p>
    <w:p w14:paraId="332F21DC" w14:textId="77777777" w:rsidR="00433ED1" w:rsidRPr="00F0381C" w:rsidRDefault="00433ED1" w:rsidP="00433ED1">
      <w:pPr>
        <w:spacing w:after="0" w:line="240" w:lineRule="auto"/>
        <w:rPr>
          <w:rFonts w:ascii="Calibri" w:eastAsia="Times New Roman" w:hAnsi="Calibri" w:cs="Calibri"/>
          <w:color w:val="0563C1"/>
          <w:sz w:val="18"/>
          <w:szCs w:val="18"/>
          <w:u w:val="single"/>
          <w:lang w:eastAsia="en-CA" w:bidi="he-IL"/>
        </w:rPr>
      </w:pPr>
    </w:p>
    <w:p w14:paraId="3232C792"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Sara Cao:</w:t>
      </w:r>
    </w:p>
    <w:p w14:paraId="611EECED"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84" w:history="1">
        <w:r w:rsidR="00433ED1" w:rsidRPr="00F0381C">
          <w:rPr>
            <w:rFonts w:ascii="Calibri" w:eastAsia="Times New Roman" w:hAnsi="Calibri" w:cs="Calibri"/>
            <w:color w:val="0563C1"/>
            <w:sz w:val="18"/>
            <w:szCs w:val="18"/>
            <w:u w:val="single"/>
            <w:lang w:eastAsia="en-CA" w:bidi="he-IL"/>
          </w:rPr>
          <w:t>https://www.theglobeandmail.com/news/national/mother-walks-free-after-shaking-her-baby-to-death/article741965/</w:t>
        </w:r>
      </w:hyperlink>
    </w:p>
    <w:p w14:paraId="7A742579" w14:textId="77777777" w:rsidR="00433ED1" w:rsidRPr="00F0381C" w:rsidRDefault="00433ED1" w:rsidP="00433ED1">
      <w:pPr>
        <w:spacing w:after="0" w:line="240" w:lineRule="auto"/>
        <w:rPr>
          <w:rFonts w:ascii="Calibri" w:eastAsia="Times New Roman" w:hAnsi="Calibri" w:cs="Calibri"/>
          <w:color w:val="0563C1"/>
          <w:sz w:val="18"/>
          <w:szCs w:val="18"/>
          <w:u w:val="single"/>
          <w:lang w:eastAsia="en-CA" w:bidi="he-IL"/>
        </w:rPr>
      </w:pPr>
    </w:p>
    <w:p w14:paraId="54CE89F1"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Michael Helgason:</w:t>
      </w:r>
    </w:p>
    <w:p w14:paraId="128ECD7A"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85" w:history="1">
        <w:r w:rsidR="00433ED1" w:rsidRPr="00F0381C">
          <w:rPr>
            <w:rFonts w:ascii="Calibri" w:eastAsia="Times New Roman" w:hAnsi="Calibri" w:cs="Calibri"/>
            <w:color w:val="0563C1"/>
            <w:sz w:val="18"/>
            <w:szCs w:val="18"/>
            <w:u w:val="single"/>
            <w:lang w:eastAsia="en-CA" w:bidi="he-IL"/>
          </w:rPr>
          <w:t>https://www.cbc.ca/news/canada/manitoba/no-jail-for-mother-who-killed-baby-triplet-1.778784</w:t>
        </w:r>
      </w:hyperlink>
    </w:p>
    <w:p w14:paraId="0B6D7C84" w14:textId="77777777" w:rsidR="00433ED1" w:rsidRPr="00F0381C" w:rsidRDefault="00433ED1" w:rsidP="00433ED1">
      <w:pPr>
        <w:rPr>
          <w:sz w:val="18"/>
          <w:szCs w:val="18"/>
          <w:lang w:eastAsia="en-CA" w:bidi="he-IL"/>
        </w:rPr>
      </w:pPr>
    </w:p>
    <w:p w14:paraId="024E9A77"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Emmily Lucas:</w:t>
      </w:r>
    </w:p>
    <w:p w14:paraId="1C8877C9"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86" w:history="1">
        <w:r w:rsidR="00433ED1" w:rsidRPr="00F0381C">
          <w:rPr>
            <w:rFonts w:ascii="Calibri" w:eastAsia="Times New Roman" w:hAnsi="Calibri" w:cs="Calibri"/>
            <w:color w:val="0563C1"/>
            <w:sz w:val="18"/>
            <w:szCs w:val="18"/>
            <w:u w:val="single"/>
            <w:lang w:eastAsia="en-CA" w:bidi="he-IL"/>
          </w:rPr>
          <w:t>https://www.thestar.com/news/crime/2011/03/02/mother_gets_6_years_for_killing_daughter_2.html</w:t>
        </w:r>
      </w:hyperlink>
    </w:p>
    <w:p w14:paraId="3A682879" w14:textId="77777777" w:rsidR="00433ED1" w:rsidRPr="00F0381C" w:rsidRDefault="00433ED1" w:rsidP="00433ED1">
      <w:pPr>
        <w:rPr>
          <w:sz w:val="18"/>
          <w:szCs w:val="18"/>
          <w:lang w:eastAsia="en-CA" w:bidi="he-IL"/>
        </w:rPr>
      </w:pPr>
    </w:p>
    <w:p w14:paraId="48E57B41"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Camden Bounting:</w:t>
      </w:r>
    </w:p>
    <w:p w14:paraId="26B64987"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87" w:history="1">
        <w:r w:rsidR="00433ED1" w:rsidRPr="00F0381C">
          <w:rPr>
            <w:rFonts w:ascii="Calibri" w:eastAsia="Times New Roman" w:hAnsi="Calibri" w:cs="Calibri"/>
            <w:color w:val="0563C1"/>
            <w:sz w:val="18"/>
            <w:szCs w:val="18"/>
            <w:u w:val="single"/>
            <w:lang w:eastAsia="en-CA" w:bidi="he-IL"/>
          </w:rPr>
          <w:t>https://www.cbc.ca/news/canada/saskatchewan/man-who-killed-son-gets-5-years-1.1044677</w:t>
        </w:r>
      </w:hyperlink>
    </w:p>
    <w:p w14:paraId="3A2F7C83" w14:textId="77777777" w:rsidR="00433ED1" w:rsidRPr="00F0381C" w:rsidRDefault="00433ED1" w:rsidP="00433ED1">
      <w:pPr>
        <w:rPr>
          <w:sz w:val="18"/>
          <w:szCs w:val="18"/>
          <w:lang w:eastAsia="en-CA" w:bidi="he-IL"/>
        </w:rPr>
      </w:pPr>
    </w:p>
    <w:p w14:paraId="4AC87778"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Jaylene Redhead:</w:t>
      </w:r>
    </w:p>
    <w:p w14:paraId="079C142F"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88" w:history="1">
        <w:r w:rsidR="00433ED1" w:rsidRPr="00F0381C">
          <w:rPr>
            <w:rFonts w:ascii="Calibri" w:eastAsia="Times New Roman" w:hAnsi="Calibri" w:cs="Calibri"/>
            <w:color w:val="0563C1"/>
            <w:sz w:val="18"/>
            <w:szCs w:val="18"/>
            <w:u w:val="single"/>
            <w:lang w:eastAsia="en-CA" w:bidi="he-IL"/>
          </w:rPr>
          <w:t>https://www.cbc.ca/news/canada/manitoba/winnipeg-woman-who-killed-daughter-gets-12-years-1.1013159</w:t>
        </w:r>
      </w:hyperlink>
    </w:p>
    <w:p w14:paraId="09BEFD89"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89" w:history="1">
        <w:r w:rsidR="00433ED1" w:rsidRPr="00F0381C">
          <w:rPr>
            <w:rFonts w:ascii="Calibri" w:eastAsia="Times New Roman" w:hAnsi="Calibri" w:cs="Calibri"/>
            <w:color w:val="0563C1"/>
            <w:sz w:val="18"/>
            <w:szCs w:val="18"/>
            <w:u w:val="single"/>
            <w:lang w:eastAsia="en-CA" w:bidi="he-IL"/>
          </w:rPr>
          <w:t>https://www.cbc.ca/news/canada/manitoba/winnipeg-mom-to-face-Murder-charge-1.962510</w:t>
        </w:r>
      </w:hyperlink>
    </w:p>
    <w:p w14:paraId="7F11158E" w14:textId="77777777" w:rsidR="00433ED1" w:rsidRPr="00F0381C" w:rsidRDefault="00433ED1" w:rsidP="00433ED1">
      <w:pPr>
        <w:rPr>
          <w:sz w:val="18"/>
          <w:szCs w:val="18"/>
          <w:lang w:eastAsia="en-CA" w:bidi="he-IL"/>
        </w:rPr>
      </w:pPr>
    </w:p>
    <w:p w14:paraId="4D74EFE8"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Miguel Fernandes:</w:t>
      </w:r>
    </w:p>
    <w:p w14:paraId="1A2472EC"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90" w:history="1">
        <w:r w:rsidR="00433ED1" w:rsidRPr="00F0381C">
          <w:rPr>
            <w:rFonts w:ascii="Calibri" w:eastAsia="Times New Roman" w:hAnsi="Calibri" w:cs="Calibri"/>
            <w:color w:val="0563C1"/>
            <w:sz w:val="18"/>
            <w:szCs w:val="18"/>
            <w:u w:val="single"/>
            <w:lang w:eastAsia="en-CA" w:bidi="he-IL"/>
          </w:rPr>
          <w:t>https://www.cbc.ca/news/canada/toronto/mother-in-toddler-s-scalding-death-gets-11-years-1.1046627</w:t>
        </w:r>
      </w:hyperlink>
    </w:p>
    <w:p w14:paraId="035980D5"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91" w:history="1">
        <w:r w:rsidR="00433ED1" w:rsidRPr="00F0381C">
          <w:rPr>
            <w:rFonts w:ascii="Calibri" w:eastAsia="Times New Roman" w:hAnsi="Calibri" w:cs="Calibri"/>
            <w:color w:val="0563C1"/>
            <w:sz w:val="18"/>
            <w:szCs w:val="18"/>
            <w:u w:val="single"/>
            <w:lang w:eastAsia="en-CA" w:bidi="he-IL"/>
          </w:rPr>
          <w:t>https://toronto.citynews.ca/2007/09/18/charges-against-mother-upgraded-to-Murder-in-scalding-death-of-18-month-old/</w:t>
        </w:r>
      </w:hyperlink>
    </w:p>
    <w:p w14:paraId="1BB02E98" w14:textId="77777777" w:rsidR="00433ED1" w:rsidRPr="00F0381C" w:rsidRDefault="00433ED1" w:rsidP="00433ED1">
      <w:pPr>
        <w:rPr>
          <w:sz w:val="18"/>
          <w:szCs w:val="18"/>
          <w:lang w:eastAsia="en-CA" w:bidi="he-IL"/>
        </w:rPr>
      </w:pPr>
    </w:p>
    <w:p w14:paraId="50F82E12"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Kawliga Potts:</w:t>
      </w:r>
    </w:p>
    <w:p w14:paraId="5C0C52DC"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92" w:history="1">
        <w:r w:rsidR="00433ED1" w:rsidRPr="00F0381C">
          <w:rPr>
            <w:rFonts w:ascii="Calibri" w:eastAsia="Times New Roman" w:hAnsi="Calibri" w:cs="Calibri"/>
            <w:color w:val="0563C1"/>
            <w:sz w:val="18"/>
            <w:szCs w:val="18"/>
            <w:u w:val="single"/>
            <w:lang w:eastAsia="en-CA" w:bidi="he-IL"/>
          </w:rPr>
          <w:t>https://www.cbc.ca/news/canada/edmonton/child-death-lily-choy-incompetence-1.4226326</w:t>
        </w:r>
      </w:hyperlink>
    </w:p>
    <w:p w14:paraId="5FD3B875"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93" w:history="1">
        <w:r w:rsidR="00433ED1" w:rsidRPr="00F0381C">
          <w:rPr>
            <w:rFonts w:ascii="Calibri" w:eastAsia="Times New Roman" w:hAnsi="Calibri" w:cs="Calibri"/>
            <w:color w:val="0563C1"/>
            <w:sz w:val="18"/>
            <w:szCs w:val="18"/>
            <w:u w:val="single"/>
            <w:lang w:eastAsia="en-CA" w:bidi="he-IL"/>
          </w:rPr>
          <w:t>https://edmontonsun.com/2013/09/17/edmonton-nurse-who-killed-foster-child-should-see-sentence-doubled-crown/wcm/59b05961-0638-4b66-af00-30973905cd31</w:t>
        </w:r>
      </w:hyperlink>
    </w:p>
    <w:p w14:paraId="585847FB" w14:textId="77777777" w:rsidR="00433ED1" w:rsidRPr="00F0381C" w:rsidRDefault="00433ED1" w:rsidP="00433ED1">
      <w:pPr>
        <w:rPr>
          <w:sz w:val="18"/>
          <w:szCs w:val="18"/>
          <w:lang w:eastAsia="en-CA" w:bidi="he-IL"/>
        </w:rPr>
      </w:pPr>
    </w:p>
    <w:p w14:paraId="4DCE3C1A"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Tameron Rose:</w:t>
      </w:r>
    </w:p>
    <w:p w14:paraId="7BE49C11"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94" w:history="1">
        <w:r w:rsidR="00433ED1" w:rsidRPr="00F0381C">
          <w:rPr>
            <w:rFonts w:ascii="Calibri" w:eastAsia="Times New Roman" w:hAnsi="Calibri" w:cs="Calibri"/>
            <w:color w:val="0563C1"/>
            <w:sz w:val="18"/>
            <w:szCs w:val="18"/>
            <w:u w:val="single"/>
            <w:lang w:eastAsia="en-CA" w:bidi="he-IL"/>
          </w:rPr>
          <w:t>https://www.cbc.ca/news/canada/newfoundland-labrador/newfoundland-baby-death-draws-5-year-sentence-1.1055257</w:t>
        </w:r>
      </w:hyperlink>
    </w:p>
    <w:p w14:paraId="0C44243A" w14:textId="77777777" w:rsidR="00433ED1" w:rsidRPr="00F0381C" w:rsidRDefault="00433ED1" w:rsidP="00433ED1">
      <w:pPr>
        <w:rPr>
          <w:sz w:val="18"/>
          <w:szCs w:val="18"/>
          <w:lang w:eastAsia="en-CA" w:bidi="he-IL"/>
        </w:rPr>
      </w:pPr>
    </w:p>
    <w:p w14:paraId="2D2E75DA"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Matthew Peter-Paul Tucker:</w:t>
      </w:r>
    </w:p>
    <w:p w14:paraId="6A6BE92F"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95" w:history="1">
        <w:r w:rsidR="00433ED1" w:rsidRPr="00F0381C">
          <w:rPr>
            <w:rFonts w:ascii="Calibri" w:eastAsia="Times New Roman" w:hAnsi="Calibri" w:cs="Calibri"/>
            <w:color w:val="0563C1"/>
            <w:sz w:val="18"/>
            <w:szCs w:val="18"/>
            <w:u w:val="single"/>
            <w:lang w:eastAsia="en-CA" w:bidi="he-IL"/>
          </w:rPr>
          <w:t>https://www.cbc.ca/news/canada/nova-scotia/indian-brook-man-handed-8-years-for-son-s-death-1.1277617</w:t>
        </w:r>
      </w:hyperlink>
    </w:p>
    <w:p w14:paraId="48DDAABB" w14:textId="77777777" w:rsidR="00433ED1" w:rsidRPr="00F0381C" w:rsidRDefault="00433ED1" w:rsidP="00433ED1">
      <w:pPr>
        <w:rPr>
          <w:sz w:val="18"/>
          <w:szCs w:val="18"/>
          <w:lang w:eastAsia="en-CA" w:bidi="he-IL"/>
        </w:rPr>
      </w:pPr>
    </w:p>
    <w:p w14:paraId="7AEBAF08"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Zaria McCall:</w:t>
      </w:r>
    </w:p>
    <w:p w14:paraId="3EA6C3B6"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96" w:history="1">
        <w:r w:rsidR="00433ED1" w:rsidRPr="00F0381C">
          <w:rPr>
            <w:rFonts w:ascii="Calibri" w:eastAsia="Times New Roman" w:hAnsi="Calibri" w:cs="Calibri"/>
            <w:color w:val="0563C1"/>
            <w:sz w:val="18"/>
            <w:szCs w:val="18"/>
            <w:u w:val="single"/>
            <w:lang w:eastAsia="en-CA" w:bidi="he-IL"/>
          </w:rPr>
          <w:t>https://edmonton.ctvnews.ca/maternal-family-of-zaria-mccall-speaking-out-against-5-year-sentence-1.1026706</w:t>
        </w:r>
      </w:hyperlink>
    </w:p>
    <w:p w14:paraId="1EAEF60F" w14:textId="77777777" w:rsidR="00433ED1" w:rsidRPr="00F0381C" w:rsidRDefault="00433ED1" w:rsidP="00433ED1">
      <w:pPr>
        <w:rPr>
          <w:sz w:val="18"/>
          <w:szCs w:val="18"/>
          <w:lang w:eastAsia="en-CA" w:bidi="he-IL"/>
        </w:rPr>
      </w:pPr>
    </w:p>
    <w:p w14:paraId="3922683A"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Jayden &amp; Connor McCcnnell:</w:t>
      </w:r>
    </w:p>
    <w:p w14:paraId="78055D8C"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97" w:history="1">
        <w:r w:rsidR="00433ED1" w:rsidRPr="00F0381C">
          <w:rPr>
            <w:rFonts w:ascii="Calibri" w:eastAsia="Times New Roman" w:hAnsi="Calibri" w:cs="Calibri"/>
            <w:color w:val="0563C1"/>
            <w:sz w:val="18"/>
            <w:szCs w:val="18"/>
            <w:u w:val="single"/>
            <w:lang w:eastAsia="en-CA" w:bidi="he-IL"/>
          </w:rPr>
          <w:t>https://nationalpost.com/news/canada/allyson-mcconnell-sentencing</w:t>
        </w:r>
      </w:hyperlink>
    </w:p>
    <w:p w14:paraId="00E2B3F5" w14:textId="77777777" w:rsidR="00433ED1" w:rsidRPr="00F0381C" w:rsidRDefault="00433ED1" w:rsidP="00433ED1">
      <w:pPr>
        <w:rPr>
          <w:sz w:val="18"/>
          <w:szCs w:val="18"/>
          <w:lang w:eastAsia="en-CA" w:bidi="he-IL"/>
        </w:rPr>
      </w:pPr>
    </w:p>
    <w:p w14:paraId="141E674B"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Raime Myers:</w:t>
      </w:r>
    </w:p>
    <w:p w14:paraId="6D6D5EF1"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98" w:history="1">
        <w:r w:rsidR="00433ED1" w:rsidRPr="00F0381C">
          <w:rPr>
            <w:rFonts w:ascii="Calibri" w:eastAsia="Times New Roman" w:hAnsi="Calibri" w:cs="Calibri"/>
            <w:color w:val="0563C1"/>
            <w:sz w:val="18"/>
            <w:szCs w:val="18"/>
            <w:u w:val="single"/>
            <w:lang w:eastAsia="en-CA" w:bidi="he-IL"/>
          </w:rPr>
          <w:t>https://www.cbc.ca/news/canada/saskatchewan/regina-man-who-smothered-boy-gets-7-year-prison-sentence-1.1155541</w:t>
        </w:r>
      </w:hyperlink>
    </w:p>
    <w:p w14:paraId="17E03FD2" w14:textId="77777777" w:rsidR="00433ED1" w:rsidRPr="00F0381C" w:rsidRDefault="00433ED1" w:rsidP="00433ED1">
      <w:pPr>
        <w:rPr>
          <w:sz w:val="18"/>
          <w:szCs w:val="18"/>
          <w:lang w:eastAsia="en-CA" w:bidi="he-IL"/>
        </w:rPr>
      </w:pPr>
    </w:p>
    <w:p w14:paraId="10FD2BB1"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Aurora Rahman:</w:t>
      </w:r>
    </w:p>
    <w:p w14:paraId="5B81D4F4"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99" w:history="1">
        <w:r w:rsidR="00433ED1" w:rsidRPr="00F0381C">
          <w:rPr>
            <w:rFonts w:ascii="Calibri" w:eastAsia="Times New Roman" w:hAnsi="Calibri" w:cs="Calibri"/>
            <w:color w:val="0563C1"/>
            <w:sz w:val="18"/>
            <w:szCs w:val="18"/>
            <w:u w:val="single"/>
            <w:lang w:eastAsia="en-CA" w:bidi="he-IL"/>
          </w:rPr>
          <w:t>https://www.cbc.ca/news/canada/nova-scotia/halifax-man-gets-6-years-for-baby-daughter-s-death-1.1293269</w:t>
        </w:r>
      </w:hyperlink>
    </w:p>
    <w:p w14:paraId="1ED38290" w14:textId="77777777" w:rsidR="00433ED1" w:rsidRPr="00F0381C" w:rsidRDefault="00433ED1" w:rsidP="00433ED1">
      <w:pPr>
        <w:rPr>
          <w:sz w:val="18"/>
          <w:szCs w:val="18"/>
          <w:lang w:eastAsia="en-CA" w:bidi="he-IL"/>
        </w:rPr>
      </w:pPr>
    </w:p>
    <w:p w14:paraId="334493B2"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Niyati Jha:</w:t>
      </w:r>
    </w:p>
    <w:p w14:paraId="68E2F525"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100" w:history="1">
        <w:r w:rsidR="00433ED1" w:rsidRPr="00F0381C">
          <w:rPr>
            <w:rFonts w:ascii="Calibri" w:eastAsia="Times New Roman" w:hAnsi="Calibri" w:cs="Calibri"/>
            <w:color w:val="0563C1"/>
            <w:sz w:val="18"/>
            <w:szCs w:val="18"/>
            <w:u w:val="single"/>
            <w:lang w:eastAsia="en-CA" w:bidi="he-IL"/>
          </w:rPr>
          <w:t>https://www.cbc.ca/news/canada/toronto/nandini-jha-convicted-of-young-daughter-s-beating-death-sentenced-to-10-years-1.3175952</w:t>
        </w:r>
      </w:hyperlink>
    </w:p>
    <w:p w14:paraId="65E37258" w14:textId="77777777" w:rsidR="00433ED1" w:rsidRPr="00F0381C" w:rsidRDefault="00433ED1" w:rsidP="00433ED1">
      <w:pPr>
        <w:rPr>
          <w:sz w:val="18"/>
          <w:szCs w:val="18"/>
          <w:lang w:eastAsia="en-CA" w:bidi="he-IL"/>
        </w:rPr>
      </w:pPr>
    </w:p>
    <w:p w14:paraId="61A67501"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Honey Jerry:</w:t>
      </w:r>
    </w:p>
    <w:p w14:paraId="49E39BCD"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101" w:history="1">
        <w:r w:rsidR="00433ED1" w:rsidRPr="00F0381C">
          <w:rPr>
            <w:rFonts w:ascii="Calibri" w:eastAsia="Times New Roman" w:hAnsi="Calibri" w:cs="Calibri"/>
            <w:color w:val="0563C1"/>
            <w:sz w:val="18"/>
            <w:szCs w:val="18"/>
            <w:u w:val="single"/>
            <w:lang w:eastAsia="en-CA" w:bidi="he-IL"/>
          </w:rPr>
          <w:t>https://www.cbc.ca/news/canada/calgary/kinsey-jerry-prison-sentence-september-2016-1.3750207</w:t>
        </w:r>
      </w:hyperlink>
    </w:p>
    <w:p w14:paraId="3BDCEBA7" w14:textId="77777777" w:rsidR="00433ED1" w:rsidRPr="00F0381C" w:rsidRDefault="00433ED1" w:rsidP="00433ED1">
      <w:pPr>
        <w:rPr>
          <w:sz w:val="18"/>
          <w:szCs w:val="18"/>
          <w:lang w:eastAsia="en-CA" w:bidi="he-IL"/>
        </w:rPr>
      </w:pPr>
    </w:p>
    <w:p w14:paraId="254939E4"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Traezlin Starlight:</w:t>
      </w:r>
    </w:p>
    <w:p w14:paraId="053E999A"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102" w:history="1">
        <w:r w:rsidR="00433ED1" w:rsidRPr="00F0381C">
          <w:rPr>
            <w:rFonts w:ascii="Calibri" w:eastAsia="Times New Roman" w:hAnsi="Calibri" w:cs="Calibri"/>
            <w:color w:val="0563C1"/>
            <w:sz w:val="18"/>
            <w:szCs w:val="18"/>
            <w:u w:val="single"/>
            <w:lang w:eastAsia="en-CA" w:bidi="he-IL"/>
          </w:rPr>
          <w:t>https://www.cbc.ca/news/canada/calgary/livia-starlight-Manslaughter-guilty-verdict-traezlin-calgary-1.4195035</w:t>
        </w:r>
      </w:hyperlink>
    </w:p>
    <w:p w14:paraId="4D975E25"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103" w:history="1">
        <w:r w:rsidR="00433ED1" w:rsidRPr="00F0381C">
          <w:rPr>
            <w:rFonts w:ascii="Calibri" w:eastAsia="Times New Roman" w:hAnsi="Calibri" w:cs="Calibri"/>
            <w:color w:val="0563C1"/>
            <w:sz w:val="18"/>
            <w:szCs w:val="18"/>
            <w:u w:val="single"/>
            <w:lang w:eastAsia="en-CA" w:bidi="he-IL"/>
          </w:rPr>
          <w:t>https://calgaryherald.com/news/crime/mother-charged-in-death-of-her-two-year-old-son-to-spend-holidays-behind-bars</w:t>
        </w:r>
      </w:hyperlink>
    </w:p>
    <w:p w14:paraId="430389EF" w14:textId="77777777" w:rsidR="00433ED1" w:rsidRPr="00F0381C" w:rsidRDefault="00433ED1" w:rsidP="00433ED1">
      <w:pPr>
        <w:rPr>
          <w:sz w:val="18"/>
          <w:szCs w:val="18"/>
          <w:lang w:eastAsia="en-CA" w:bidi="he-IL"/>
        </w:rPr>
      </w:pPr>
    </w:p>
    <w:p w14:paraId="79CF5D27"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Jay Johnson:</w:t>
      </w:r>
    </w:p>
    <w:p w14:paraId="23359E60"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104" w:history="1">
        <w:r w:rsidR="00433ED1" w:rsidRPr="00F0381C">
          <w:rPr>
            <w:rFonts w:ascii="Calibri" w:eastAsia="Times New Roman" w:hAnsi="Calibri" w:cs="Calibri"/>
            <w:color w:val="0563C1"/>
            <w:sz w:val="18"/>
            <w:szCs w:val="18"/>
            <w:u w:val="single"/>
            <w:lang w:eastAsia="en-CA" w:bidi="he-IL"/>
          </w:rPr>
          <w:t>https://www.cbc.ca/news/canada/edmonton/toddler-s-death-investigated-by-alberta-s-child-advocate-1.3598175</w:t>
        </w:r>
      </w:hyperlink>
    </w:p>
    <w:p w14:paraId="5B09906E" w14:textId="77777777" w:rsidR="00433ED1" w:rsidRPr="00F0381C" w:rsidRDefault="00433ED1" w:rsidP="00433ED1">
      <w:pPr>
        <w:rPr>
          <w:sz w:val="18"/>
          <w:szCs w:val="18"/>
          <w:lang w:eastAsia="en-CA" w:bidi="he-IL"/>
        </w:rPr>
      </w:pPr>
    </w:p>
    <w:p w14:paraId="18F6B7B6"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Baby Girl Soucie:</w:t>
      </w:r>
    </w:p>
    <w:p w14:paraId="4BF27C3C"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105" w:history="1">
        <w:r w:rsidR="00433ED1" w:rsidRPr="00F0381C">
          <w:rPr>
            <w:rFonts w:ascii="Calibri" w:eastAsia="Times New Roman" w:hAnsi="Calibri" w:cs="Calibri"/>
            <w:color w:val="0563C1"/>
            <w:sz w:val="18"/>
            <w:szCs w:val="18"/>
            <w:u w:val="single"/>
            <w:lang w:eastAsia="en-CA" w:bidi="he-IL"/>
          </w:rPr>
          <w:t>https://ottawacitizen.com/news/local-news/aylmer-mother-sentenced-to-seven-and-a-half-years-for-killing-her-baby</w:t>
        </w:r>
      </w:hyperlink>
    </w:p>
    <w:p w14:paraId="3094EFB3" w14:textId="77777777" w:rsidR="00433ED1" w:rsidRPr="00F0381C" w:rsidRDefault="00433ED1" w:rsidP="00433ED1">
      <w:pPr>
        <w:rPr>
          <w:sz w:val="18"/>
          <w:szCs w:val="18"/>
          <w:lang w:eastAsia="en-CA" w:bidi="he-IL"/>
        </w:rPr>
      </w:pPr>
    </w:p>
    <w:p w14:paraId="5CBC8110"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Kierra Elektra Starr Williams:</w:t>
      </w:r>
    </w:p>
    <w:p w14:paraId="46B03740"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106" w:history="1">
        <w:r w:rsidR="00433ED1" w:rsidRPr="00F0381C">
          <w:rPr>
            <w:rFonts w:ascii="Calibri" w:eastAsia="Times New Roman" w:hAnsi="Calibri" w:cs="Calibri"/>
            <w:color w:val="0563C1"/>
            <w:sz w:val="18"/>
            <w:szCs w:val="18"/>
            <w:u w:val="single"/>
            <w:lang w:eastAsia="en-CA" w:bidi="he-IL"/>
          </w:rPr>
          <w:t>https://www.cbc.ca/news/canada/manitoba/kierra-starr-williams-dad-sentenced-1.4869997</w:t>
        </w:r>
      </w:hyperlink>
    </w:p>
    <w:p w14:paraId="7144766D" w14:textId="77777777" w:rsidR="00433ED1" w:rsidRPr="00F0381C" w:rsidRDefault="00433ED1" w:rsidP="00433ED1">
      <w:pPr>
        <w:rPr>
          <w:sz w:val="18"/>
          <w:szCs w:val="18"/>
          <w:lang w:eastAsia="en-CA" w:bidi="he-IL"/>
        </w:rPr>
      </w:pPr>
    </w:p>
    <w:p w14:paraId="6A802E2E"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Emillio Perdomo:</w:t>
      </w:r>
    </w:p>
    <w:p w14:paraId="52787AD8"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107" w:history="1">
        <w:r w:rsidR="00433ED1" w:rsidRPr="00F0381C">
          <w:rPr>
            <w:rFonts w:ascii="Calibri" w:eastAsia="Times New Roman" w:hAnsi="Calibri" w:cs="Calibri"/>
            <w:color w:val="0563C1"/>
            <w:sz w:val="18"/>
            <w:szCs w:val="18"/>
            <w:u w:val="single"/>
            <w:lang w:eastAsia="en-CA" w:bidi="he-IL"/>
          </w:rPr>
          <w:t>https://www.cbc.ca/news/canada/calgary/allan-perdomo-Manslaughter-decision-emilio-5-year-old-sentence-1.5299531</w:t>
        </w:r>
      </w:hyperlink>
    </w:p>
    <w:p w14:paraId="730D8C07" w14:textId="77777777" w:rsidR="00433ED1" w:rsidRPr="00F0381C" w:rsidRDefault="00433ED1" w:rsidP="00433ED1">
      <w:pPr>
        <w:rPr>
          <w:sz w:val="18"/>
          <w:szCs w:val="18"/>
          <w:lang w:eastAsia="en-CA" w:bidi="he-IL"/>
        </w:rPr>
      </w:pPr>
    </w:p>
    <w:p w14:paraId="69C1E765" w14:textId="77777777" w:rsidR="00433ED1" w:rsidRPr="00F0381C" w:rsidRDefault="00433ED1" w:rsidP="00433ED1">
      <w:pPr>
        <w:pStyle w:val="Subtitle"/>
        <w:rPr>
          <w:rFonts w:eastAsia="Times New Roman"/>
          <w:sz w:val="18"/>
          <w:szCs w:val="18"/>
          <w:lang w:eastAsia="en-CA" w:bidi="he-IL"/>
        </w:rPr>
      </w:pPr>
      <w:r w:rsidRPr="00F0381C">
        <w:rPr>
          <w:rFonts w:eastAsia="Times New Roman"/>
          <w:sz w:val="18"/>
          <w:szCs w:val="18"/>
          <w:lang w:eastAsia="en-CA" w:bidi="he-IL"/>
        </w:rPr>
        <w:t>Kurious George Rose-Desmanche:</w:t>
      </w:r>
    </w:p>
    <w:p w14:paraId="4ED6FB76" w14:textId="77777777" w:rsidR="00433ED1" w:rsidRPr="00F0381C" w:rsidRDefault="00CF5BEA" w:rsidP="00433ED1">
      <w:pPr>
        <w:spacing w:after="0" w:line="240" w:lineRule="auto"/>
        <w:rPr>
          <w:rFonts w:ascii="Calibri" w:eastAsia="Times New Roman" w:hAnsi="Calibri" w:cs="Calibri"/>
          <w:color w:val="0563C1"/>
          <w:sz w:val="18"/>
          <w:szCs w:val="18"/>
          <w:u w:val="single"/>
          <w:lang w:eastAsia="en-CA" w:bidi="he-IL"/>
        </w:rPr>
      </w:pPr>
      <w:hyperlink r:id="rId108" w:history="1">
        <w:r w:rsidR="00433ED1" w:rsidRPr="00F0381C">
          <w:rPr>
            <w:rFonts w:ascii="Calibri" w:eastAsia="Times New Roman" w:hAnsi="Calibri" w:cs="Calibri"/>
            <w:color w:val="0563C1"/>
            <w:sz w:val="18"/>
            <w:szCs w:val="18"/>
            <w:u w:val="single"/>
            <w:lang w:eastAsia="en-CA" w:bidi="he-IL"/>
          </w:rPr>
          <w:t>https://london.ctvnews.ca/sentence-reduced-for-london-man-convicted-in-infant-son-s-death-1.2738467</w:t>
        </w:r>
      </w:hyperlink>
    </w:p>
    <w:p w14:paraId="2879BBAE" w14:textId="77777777" w:rsidR="00433ED1" w:rsidRPr="00F0381C" w:rsidRDefault="00433ED1" w:rsidP="00433ED1">
      <w:pPr>
        <w:rPr>
          <w:sz w:val="18"/>
          <w:szCs w:val="18"/>
          <w:lang w:eastAsia="en-CA" w:bidi="he-IL"/>
        </w:rPr>
      </w:pPr>
    </w:p>
    <w:p w14:paraId="6121C592" w14:textId="77777777" w:rsidR="00433ED1" w:rsidRPr="00F0381C" w:rsidRDefault="00433ED1" w:rsidP="00433ED1">
      <w:pPr>
        <w:rPr>
          <w:sz w:val="18"/>
          <w:szCs w:val="18"/>
          <w:lang w:eastAsia="en-CA" w:bidi="he-IL"/>
        </w:rPr>
      </w:pPr>
    </w:p>
    <w:p w14:paraId="67A55731" w14:textId="77777777" w:rsidR="00335B02" w:rsidRPr="00F0381C" w:rsidRDefault="00335B02" w:rsidP="00AF75FD">
      <w:pPr>
        <w:rPr>
          <w:rFonts w:cstheme="minorHAnsi"/>
        </w:rPr>
      </w:pPr>
    </w:p>
    <w:p w14:paraId="661C1CF0" w14:textId="77777777" w:rsidR="00783FB0" w:rsidRDefault="00783FB0">
      <w:pPr>
        <w:rPr>
          <w:rFonts w:eastAsia="Times New Roman" w:cstheme="minorHAnsi"/>
          <w:highlight w:val="yellow"/>
          <w:lang w:eastAsia="en-CA" w:bidi="he-IL"/>
        </w:rPr>
      </w:pPr>
      <w:r>
        <w:rPr>
          <w:rFonts w:cstheme="minorHAnsi"/>
          <w:highlight w:val="yellow"/>
        </w:rPr>
        <w:br w:type="page"/>
      </w:r>
    </w:p>
    <w:p w14:paraId="5E8C18C5" w14:textId="0B18F9F8" w:rsidR="00C434AC" w:rsidRDefault="00C434AC" w:rsidP="00C434AC">
      <w:pPr>
        <w:pStyle w:val="Title"/>
      </w:pPr>
      <w:r>
        <w:t>ENDING VIOLENCE AGAINST CHILDREN IN CANADA: THE ROADBLOCK AT SECTION 43</w:t>
      </w:r>
    </w:p>
    <w:p w14:paraId="5F8F0C9C" w14:textId="6C2EE821" w:rsidR="00783FB0" w:rsidRPr="00F0381C" w:rsidRDefault="00783FB0" w:rsidP="00783FB0">
      <w:pPr>
        <w:pStyle w:val="Heading1"/>
      </w:pPr>
      <w:r w:rsidRPr="00F0381C">
        <w:t>KEY RECOMMENDATIONS</w:t>
      </w:r>
    </w:p>
    <w:tbl>
      <w:tblPr>
        <w:tblStyle w:val="MediumShading2-Accent5"/>
        <w:tblpPr w:leftFromText="180" w:rightFromText="180" w:vertAnchor="page" w:horzAnchor="margin" w:tblpY="3547"/>
        <w:tblW w:w="5000" w:type="pct"/>
        <w:tblLayout w:type="fixed"/>
        <w:tblLook w:val="0660" w:firstRow="1" w:lastRow="1" w:firstColumn="0" w:lastColumn="0" w:noHBand="1" w:noVBand="1"/>
      </w:tblPr>
      <w:tblGrid>
        <w:gridCol w:w="3936"/>
        <w:gridCol w:w="2206"/>
        <w:gridCol w:w="3434"/>
      </w:tblGrid>
      <w:tr w:rsidR="00C434AC" w:rsidRPr="00F0381C" w14:paraId="52312839" w14:textId="77777777" w:rsidTr="00C434AC">
        <w:trPr>
          <w:cnfStyle w:val="100000000000" w:firstRow="1" w:lastRow="0" w:firstColumn="0" w:lastColumn="0" w:oddVBand="0" w:evenVBand="0" w:oddHBand="0" w:evenHBand="0" w:firstRowFirstColumn="0" w:firstRowLastColumn="0" w:lastRowFirstColumn="0" w:lastRowLastColumn="0"/>
        </w:trPr>
        <w:tc>
          <w:tcPr>
            <w:tcW w:w="2055" w:type="pct"/>
            <w:noWrap/>
          </w:tcPr>
          <w:p w14:paraId="4B56CC4C" w14:textId="77777777" w:rsidR="00C434AC" w:rsidRPr="00F0381C" w:rsidRDefault="00C434AC" w:rsidP="00C434AC">
            <w:r w:rsidRPr="00F0381C">
              <w:t>Key Recommendations</w:t>
            </w:r>
          </w:p>
        </w:tc>
        <w:tc>
          <w:tcPr>
            <w:tcW w:w="1152" w:type="pct"/>
          </w:tcPr>
          <w:p w14:paraId="5BE84DC2" w14:textId="77777777" w:rsidR="00C434AC" w:rsidRPr="00F0381C" w:rsidRDefault="00C434AC" w:rsidP="00C434AC">
            <w:pPr>
              <w:rPr>
                <w:rStyle w:val="SubtleEmphasis"/>
                <w:color w:val="FFFFFF" w:themeColor="background1"/>
              </w:rPr>
            </w:pPr>
            <w:r w:rsidRPr="00F0381C">
              <w:rPr>
                <w:rStyle w:val="SubtleEmphasis"/>
                <w:color w:val="FFFFFF" w:themeColor="background1"/>
              </w:rPr>
              <w:t>Time Frame</w:t>
            </w:r>
          </w:p>
        </w:tc>
        <w:tc>
          <w:tcPr>
            <w:tcW w:w="1793" w:type="pct"/>
          </w:tcPr>
          <w:p w14:paraId="79FBF69F" w14:textId="77777777" w:rsidR="00C434AC" w:rsidRPr="00F0381C" w:rsidRDefault="00C434AC" w:rsidP="00C434AC">
            <w:pPr>
              <w:rPr>
                <w:rStyle w:val="SubtleEmphasis"/>
                <w:color w:val="FFFFFF" w:themeColor="background1"/>
              </w:rPr>
            </w:pPr>
            <w:r w:rsidRPr="00F0381C">
              <w:rPr>
                <w:rStyle w:val="SubtleEmphasis"/>
                <w:color w:val="FFFFFF" w:themeColor="background1"/>
              </w:rPr>
              <w:t>Implications</w:t>
            </w:r>
          </w:p>
        </w:tc>
      </w:tr>
      <w:tr w:rsidR="00C434AC" w:rsidRPr="00F0381C" w14:paraId="052D7835" w14:textId="77777777" w:rsidTr="00C434AC">
        <w:tc>
          <w:tcPr>
            <w:tcW w:w="2055" w:type="pct"/>
            <w:tcBorders>
              <w:top w:val="single" w:sz="18" w:space="0" w:color="auto"/>
              <w:bottom w:val="single" w:sz="4" w:space="0" w:color="auto"/>
            </w:tcBorders>
            <w:noWrap/>
          </w:tcPr>
          <w:p w14:paraId="42E0F34A" w14:textId="77777777" w:rsidR="00C434AC" w:rsidRPr="00F0381C" w:rsidRDefault="00C434AC" w:rsidP="00C434AC">
            <w:pPr>
              <w:rPr>
                <w:b/>
                <w:bCs/>
              </w:rPr>
            </w:pPr>
            <w:r w:rsidRPr="00F0381C">
              <w:rPr>
                <w:rFonts w:cstheme="minorHAnsi"/>
                <w:b/>
                <w:bCs/>
              </w:rPr>
              <w:t>Prioritize criminal code amendment to include a child-specific violent offence</w:t>
            </w:r>
          </w:p>
        </w:tc>
        <w:tc>
          <w:tcPr>
            <w:tcW w:w="1152" w:type="pct"/>
            <w:tcBorders>
              <w:top w:val="single" w:sz="18" w:space="0" w:color="auto"/>
              <w:bottom w:val="single" w:sz="4" w:space="0" w:color="auto"/>
            </w:tcBorders>
          </w:tcPr>
          <w:p w14:paraId="4AE23CE4" w14:textId="77777777" w:rsidR="00C434AC" w:rsidRPr="00F0381C" w:rsidRDefault="00C434AC" w:rsidP="00C434AC">
            <w:pPr>
              <w:pStyle w:val="DecimalAligned"/>
            </w:pPr>
            <w:r w:rsidRPr="00F0381C">
              <w:t>2021-2023</w:t>
            </w:r>
          </w:p>
        </w:tc>
        <w:tc>
          <w:tcPr>
            <w:tcW w:w="1793" w:type="pct"/>
            <w:tcBorders>
              <w:top w:val="single" w:sz="18" w:space="0" w:color="auto"/>
              <w:bottom w:val="single" w:sz="4" w:space="0" w:color="auto"/>
            </w:tcBorders>
          </w:tcPr>
          <w:p w14:paraId="6446DCF4" w14:textId="77777777" w:rsidR="00C434AC" w:rsidRPr="00F0381C" w:rsidRDefault="00C434AC" w:rsidP="00C434AC">
            <w:pPr>
              <w:pStyle w:val="ListParagraph"/>
              <w:numPr>
                <w:ilvl w:val="0"/>
                <w:numId w:val="30"/>
              </w:numPr>
              <w:rPr>
                <w:rFonts w:cstheme="minorHAnsi"/>
              </w:rPr>
            </w:pPr>
            <w:r w:rsidRPr="00F0381C">
              <w:rPr>
                <w:rFonts w:cstheme="minorHAnsi"/>
              </w:rPr>
              <w:t>Harsher penalties for violence against children</w:t>
            </w:r>
          </w:p>
          <w:p w14:paraId="0D976C96" w14:textId="77777777" w:rsidR="00C434AC" w:rsidRPr="00F0381C" w:rsidRDefault="00C434AC" w:rsidP="00C434AC">
            <w:pPr>
              <w:pStyle w:val="ListParagraph"/>
              <w:numPr>
                <w:ilvl w:val="0"/>
                <w:numId w:val="30"/>
              </w:numPr>
              <w:rPr>
                <w:rFonts w:cstheme="minorHAnsi"/>
              </w:rPr>
            </w:pPr>
            <w:r w:rsidRPr="00F0381C">
              <w:rPr>
                <w:rFonts w:cstheme="minorHAnsi"/>
              </w:rPr>
              <w:t>Explicitly prohibiting violence against children in the Criminal Code</w:t>
            </w:r>
          </w:p>
        </w:tc>
      </w:tr>
      <w:tr w:rsidR="00C434AC" w:rsidRPr="00F0381C" w14:paraId="1A9A7ED0" w14:textId="77777777" w:rsidTr="00C434AC">
        <w:tc>
          <w:tcPr>
            <w:tcW w:w="2055" w:type="pct"/>
            <w:tcBorders>
              <w:top w:val="single" w:sz="4" w:space="0" w:color="auto"/>
              <w:left w:val="nil"/>
              <w:bottom w:val="single" w:sz="4" w:space="0" w:color="auto"/>
              <w:right w:val="nil"/>
            </w:tcBorders>
            <w:noWrap/>
          </w:tcPr>
          <w:p w14:paraId="3C694832" w14:textId="77777777" w:rsidR="00C434AC" w:rsidRPr="00F0381C" w:rsidRDefault="00C434AC" w:rsidP="00C434AC">
            <w:pPr>
              <w:rPr>
                <w:rFonts w:cstheme="minorHAnsi"/>
                <w:b/>
                <w:bCs/>
              </w:rPr>
            </w:pPr>
            <w:r w:rsidRPr="00F0381C">
              <w:rPr>
                <w:rFonts w:cstheme="minorHAnsi"/>
                <w:b/>
                <w:bCs/>
              </w:rPr>
              <w:t>Release public awareness message that spanking is bad, a recent discovery</w:t>
            </w:r>
          </w:p>
          <w:p w14:paraId="2E036FD2" w14:textId="77777777" w:rsidR="00C434AC" w:rsidRPr="00F0381C" w:rsidRDefault="00C434AC" w:rsidP="00C434AC">
            <w:pPr>
              <w:rPr>
                <w:b/>
                <w:bCs/>
              </w:rPr>
            </w:pPr>
          </w:p>
        </w:tc>
        <w:tc>
          <w:tcPr>
            <w:tcW w:w="1152" w:type="pct"/>
            <w:tcBorders>
              <w:top w:val="single" w:sz="4" w:space="0" w:color="auto"/>
              <w:left w:val="nil"/>
              <w:bottom w:val="single" w:sz="4" w:space="0" w:color="auto"/>
              <w:right w:val="nil"/>
            </w:tcBorders>
          </w:tcPr>
          <w:p w14:paraId="54E593F8" w14:textId="77777777" w:rsidR="00C434AC" w:rsidRPr="00F0381C" w:rsidRDefault="00C434AC" w:rsidP="00C434AC">
            <w:pPr>
              <w:pStyle w:val="DecimalAligned"/>
            </w:pPr>
            <w:r w:rsidRPr="00F0381C">
              <w:t>IMMEDIATE</w:t>
            </w:r>
          </w:p>
        </w:tc>
        <w:tc>
          <w:tcPr>
            <w:tcW w:w="1793" w:type="pct"/>
            <w:tcBorders>
              <w:top w:val="single" w:sz="4" w:space="0" w:color="auto"/>
              <w:left w:val="nil"/>
              <w:bottom w:val="single" w:sz="4" w:space="0" w:color="auto"/>
              <w:right w:val="nil"/>
            </w:tcBorders>
          </w:tcPr>
          <w:p w14:paraId="066A7248" w14:textId="77777777" w:rsidR="00C434AC" w:rsidRPr="00F0381C" w:rsidRDefault="00C434AC" w:rsidP="00C434AC">
            <w:pPr>
              <w:pStyle w:val="ListParagraph"/>
              <w:numPr>
                <w:ilvl w:val="0"/>
                <w:numId w:val="30"/>
              </w:numPr>
              <w:rPr>
                <w:rFonts w:cstheme="minorHAnsi"/>
              </w:rPr>
            </w:pPr>
            <w:r w:rsidRPr="00F0381C">
              <w:rPr>
                <w:rFonts w:cstheme="minorHAnsi"/>
              </w:rPr>
              <w:t>Start shift of social views in anticipation of 43 repeal</w:t>
            </w:r>
          </w:p>
          <w:p w14:paraId="3CAED7D3" w14:textId="77777777" w:rsidR="00C434AC" w:rsidRPr="00F0381C" w:rsidRDefault="00C434AC" w:rsidP="00C434AC">
            <w:pPr>
              <w:pStyle w:val="ListParagraph"/>
              <w:numPr>
                <w:ilvl w:val="0"/>
                <w:numId w:val="30"/>
              </w:numPr>
              <w:rPr>
                <w:rFonts w:cstheme="minorHAnsi"/>
              </w:rPr>
            </w:pPr>
            <w:r w:rsidRPr="00F0381C">
              <w:rPr>
                <w:rFonts w:cstheme="minorHAnsi"/>
              </w:rPr>
              <w:t>Emphasize recent discovery to avoid generational and cultural sensitivities</w:t>
            </w:r>
          </w:p>
        </w:tc>
      </w:tr>
      <w:tr w:rsidR="00C434AC" w:rsidRPr="00F0381C" w14:paraId="322AE67A" w14:textId="77777777" w:rsidTr="00C434AC">
        <w:tc>
          <w:tcPr>
            <w:tcW w:w="2055" w:type="pct"/>
            <w:tcBorders>
              <w:top w:val="single" w:sz="4" w:space="0" w:color="auto"/>
              <w:bottom w:val="single" w:sz="4" w:space="0" w:color="auto"/>
            </w:tcBorders>
            <w:noWrap/>
          </w:tcPr>
          <w:p w14:paraId="33FFBE24" w14:textId="77777777" w:rsidR="00C434AC" w:rsidRPr="00F0381C" w:rsidRDefault="00C434AC" w:rsidP="00C434AC">
            <w:pPr>
              <w:rPr>
                <w:rFonts w:cstheme="minorHAnsi"/>
                <w:b/>
                <w:bCs/>
              </w:rPr>
            </w:pPr>
            <w:r w:rsidRPr="00F0381C">
              <w:rPr>
                <w:rFonts w:cstheme="minorHAnsi"/>
                <w:b/>
                <w:bCs/>
              </w:rPr>
              <w:t>Create plan to deliver evidence  of negative impacts of spanking and positive, more effective ways of non-physical discipline and basic child rights to ALL Canadians</w:t>
            </w:r>
          </w:p>
        </w:tc>
        <w:tc>
          <w:tcPr>
            <w:tcW w:w="1152" w:type="pct"/>
            <w:tcBorders>
              <w:top w:val="single" w:sz="4" w:space="0" w:color="auto"/>
              <w:bottom w:val="single" w:sz="4" w:space="0" w:color="auto"/>
            </w:tcBorders>
          </w:tcPr>
          <w:p w14:paraId="752E36FA" w14:textId="77777777" w:rsidR="00C434AC" w:rsidRPr="00F0381C" w:rsidRDefault="00C434AC" w:rsidP="00C434AC">
            <w:pPr>
              <w:pStyle w:val="DecimalAligned"/>
            </w:pPr>
            <w:r w:rsidRPr="00F0381C">
              <w:t>Start planning now</w:t>
            </w:r>
          </w:p>
        </w:tc>
        <w:tc>
          <w:tcPr>
            <w:tcW w:w="1793" w:type="pct"/>
            <w:tcBorders>
              <w:top w:val="single" w:sz="4" w:space="0" w:color="auto"/>
              <w:bottom w:val="single" w:sz="4" w:space="0" w:color="auto"/>
            </w:tcBorders>
          </w:tcPr>
          <w:p w14:paraId="0900151A" w14:textId="77777777" w:rsidR="00C434AC" w:rsidRPr="00F0381C" w:rsidRDefault="00C434AC" w:rsidP="00C434AC">
            <w:pPr>
              <w:pStyle w:val="ListParagraph"/>
              <w:numPr>
                <w:ilvl w:val="0"/>
                <w:numId w:val="30"/>
              </w:numPr>
              <w:rPr>
                <w:rFonts w:cstheme="minorHAnsi"/>
              </w:rPr>
            </w:pPr>
            <w:r w:rsidRPr="00F0381C">
              <w:rPr>
                <w:rFonts w:cstheme="minorHAnsi"/>
              </w:rPr>
              <w:t>Canadians have a right to be up to date with scientific and medical evidence regarding children</w:t>
            </w:r>
          </w:p>
          <w:p w14:paraId="633638B8" w14:textId="77777777" w:rsidR="00C434AC" w:rsidRPr="00F0381C" w:rsidRDefault="00C434AC" w:rsidP="00C434AC">
            <w:pPr>
              <w:pStyle w:val="ListParagraph"/>
              <w:numPr>
                <w:ilvl w:val="0"/>
                <w:numId w:val="30"/>
              </w:numPr>
              <w:rPr>
                <w:rFonts w:cstheme="minorHAnsi"/>
              </w:rPr>
            </w:pPr>
            <w:r w:rsidRPr="00F0381C">
              <w:rPr>
                <w:rFonts w:cstheme="minorHAnsi"/>
              </w:rPr>
              <w:t>Parents, Caregivers, etc. need to be given a fair chance to correct their ways before spanking is criminalized</w:t>
            </w:r>
          </w:p>
        </w:tc>
      </w:tr>
      <w:tr w:rsidR="00C434AC" w:rsidRPr="00F0381C" w14:paraId="617E6DD2" w14:textId="77777777" w:rsidTr="00C434AC">
        <w:trPr>
          <w:cnfStyle w:val="010000000000" w:firstRow="0" w:lastRow="1" w:firstColumn="0" w:lastColumn="0" w:oddVBand="0" w:evenVBand="0" w:oddHBand="0" w:evenHBand="0" w:firstRowFirstColumn="0" w:firstRowLastColumn="0" w:lastRowFirstColumn="0" w:lastRowLastColumn="0"/>
        </w:trPr>
        <w:tc>
          <w:tcPr>
            <w:tcW w:w="2055" w:type="pct"/>
            <w:tcBorders>
              <w:top w:val="single" w:sz="4" w:space="0" w:color="auto"/>
            </w:tcBorders>
            <w:noWrap/>
          </w:tcPr>
          <w:p w14:paraId="32D8A4EC" w14:textId="77777777" w:rsidR="00C434AC" w:rsidRPr="00F0381C" w:rsidRDefault="00C434AC" w:rsidP="00C434AC">
            <w:pPr>
              <w:rPr>
                <w:b/>
                <w:bCs/>
              </w:rPr>
            </w:pPr>
            <w:r w:rsidRPr="00F0381C">
              <w:rPr>
                <w:rFonts w:cstheme="minorHAnsi"/>
                <w:b/>
                <w:bCs/>
              </w:rPr>
              <w:t>Prepare for repeal of 43</w:t>
            </w:r>
            <w:r w:rsidRPr="00F0381C">
              <w:rPr>
                <w:b/>
                <w:bCs/>
              </w:rPr>
              <w:t xml:space="preserve"> </w:t>
            </w:r>
          </w:p>
        </w:tc>
        <w:tc>
          <w:tcPr>
            <w:tcW w:w="1152" w:type="pct"/>
            <w:tcBorders>
              <w:top w:val="single" w:sz="4" w:space="0" w:color="auto"/>
            </w:tcBorders>
          </w:tcPr>
          <w:p w14:paraId="3C3BB9F7" w14:textId="77777777" w:rsidR="00C434AC" w:rsidRPr="00F0381C" w:rsidRDefault="00C434AC" w:rsidP="00C434AC">
            <w:pPr>
              <w:pStyle w:val="DecimalAligned"/>
            </w:pPr>
            <w:r w:rsidRPr="00F0381C">
              <w:t xml:space="preserve">2030 </w:t>
            </w:r>
            <w:r w:rsidRPr="00F0381C">
              <w:rPr>
                <w:u w:val="single"/>
              </w:rPr>
              <w:t>Absolute</w:t>
            </w:r>
            <w:r w:rsidRPr="00F0381C">
              <w:t xml:space="preserve"> deadline</w:t>
            </w:r>
          </w:p>
        </w:tc>
        <w:tc>
          <w:tcPr>
            <w:tcW w:w="1793" w:type="pct"/>
            <w:tcBorders>
              <w:top w:val="single" w:sz="4" w:space="0" w:color="auto"/>
            </w:tcBorders>
          </w:tcPr>
          <w:p w14:paraId="5A5A1677" w14:textId="77777777" w:rsidR="00C434AC" w:rsidRPr="00F0381C" w:rsidRDefault="00C434AC" w:rsidP="00C434AC">
            <w:pPr>
              <w:pStyle w:val="ListParagraph"/>
              <w:numPr>
                <w:ilvl w:val="0"/>
                <w:numId w:val="30"/>
              </w:numPr>
              <w:rPr>
                <w:rFonts w:cstheme="minorHAnsi"/>
              </w:rPr>
            </w:pPr>
            <w:r w:rsidRPr="00F0381C">
              <w:rPr>
                <w:rFonts w:cstheme="minorHAnsi"/>
              </w:rPr>
              <w:t>The repeal of 43 is necessary and inevitable</w:t>
            </w:r>
          </w:p>
          <w:p w14:paraId="4D1CB5FC" w14:textId="77777777" w:rsidR="00C434AC" w:rsidRPr="00F0381C" w:rsidRDefault="00C434AC" w:rsidP="00C434AC">
            <w:pPr>
              <w:pStyle w:val="ListParagraph"/>
              <w:numPr>
                <w:ilvl w:val="0"/>
                <w:numId w:val="30"/>
              </w:numPr>
              <w:rPr>
                <w:rFonts w:cstheme="minorHAnsi"/>
              </w:rPr>
            </w:pPr>
            <w:r w:rsidRPr="00F0381C">
              <w:rPr>
                <w:rFonts w:cstheme="minorHAnsi"/>
              </w:rPr>
              <w:t>Every effort to repeal prior to 2030 deadline should be made</w:t>
            </w:r>
          </w:p>
        </w:tc>
      </w:tr>
    </w:tbl>
    <w:p w14:paraId="4B139E04" w14:textId="4A47F2FF" w:rsidR="00783FB0" w:rsidRDefault="00783FB0" w:rsidP="000851DD">
      <w:pPr>
        <w:rPr>
          <w:rFonts w:cstheme="minorHAnsi"/>
          <w:b/>
          <w:bCs/>
        </w:rPr>
      </w:pPr>
      <w:r w:rsidRPr="00F0381C">
        <w:rPr>
          <w:rFonts w:cstheme="minorHAnsi"/>
          <w:b/>
          <w:bCs/>
        </w:rPr>
        <w:t>Table 1.</w:t>
      </w:r>
    </w:p>
    <w:p w14:paraId="2BC68089" w14:textId="7C438CE5" w:rsidR="00C434AC" w:rsidRDefault="00C434AC" w:rsidP="000851DD">
      <w:pPr>
        <w:rPr>
          <w:rFonts w:cstheme="minorHAnsi"/>
          <w:b/>
          <w:bCs/>
        </w:rPr>
      </w:pPr>
      <w:r>
        <w:rPr>
          <w:rFonts w:cstheme="minorHAnsi"/>
          <w:b/>
          <w:bCs/>
        </w:rPr>
        <w:t>NGO’S</w:t>
      </w:r>
      <w:r w:rsidR="008904B6">
        <w:rPr>
          <w:rFonts w:cstheme="minorHAnsi"/>
          <w:b/>
          <w:bCs/>
        </w:rPr>
        <w:t>:</w:t>
      </w:r>
      <w:r>
        <w:rPr>
          <w:rFonts w:cstheme="minorHAnsi"/>
          <w:b/>
          <w:bCs/>
        </w:rPr>
        <w:t xml:space="preserve"> Violence Against Children Lobby Group, Justice for Canadian Children </w:t>
      </w:r>
    </w:p>
    <w:p w14:paraId="21843B8C" w14:textId="3F84D021" w:rsidR="00C434AC" w:rsidRPr="00F0381C" w:rsidRDefault="008904B6" w:rsidP="000851DD">
      <w:pPr>
        <w:rPr>
          <w:rFonts w:cstheme="minorHAnsi"/>
          <w:b/>
          <w:bCs/>
        </w:rPr>
      </w:pPr>
      <w:r>
        <w:rPr>
          <w:rFonts w:cstheme="minorHAnsi"/>
          <w:b/>
          <w:bCs/>
        </w:rPr>
        <w:t>March</w:t>
      </w:r>
      <w:r w:rsidR="00C434AC">
        <w:rPr>
          <w:rFonts w:cstheme="minorHAnsi"/>
          <w:b/>
          <w:bCs/>
        </w:rPr>
        <w:t xml:space="preserve"> </w:t>
      </w:r>
      <w:r>
        <w:rPr>
          <w:rFonts w:cstheme="minorHAnsi"/>
          <w:b/>
          <w:bCs/>
        </w:rPr>
        <w:t>1,</w:t>
      </w:r>
      <w:r w:rsidR="00C434AC">
        <w:rPr>
          <w:rFonts w:cstheme="minorHAnsi"/>
          <w:b/>
          <w:bCs/>
        </w:rPr>
        <w:t xml:space="preserve"> 2020</w:t>
      </w:r>
    </w:p>
    <w:sectPr w:rsidR="00C434AC" w:rsidRPr="00F0381C" w:rsidSect="008C596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60B78A" w14:textId="77777777" w:rsidR="00A32C99" w:rsidRDefault="00A32C99" w:rsidP="002A5426">
      <w:pPr>
        <w:spacing w:after="0" w:line="240" w:lineRule="auto"/>
      </w:pPr>
      <w:r>
        <w:separator/>
      </w:r>
    </w:p>
  </w:endnote>
  <w:endnote w:type="continuationSeparator" w:id="0">
    <w:p w14:paraId="4A7DFE45" w14:textId="77777777" w:rsidR="00A32C99" w:rsidRDefault="00A32C99" w:rsidP="002A5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orig_alegreya_sans_bold">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5312564"/>
      <w:docPartObj>
        <w:docPartGallery w:val="Page Numbers (Bottom of Page)"/>
        <w:docPartUnique/>
      </w:docPartObj>
    </w:sdtPr>
    <w:sdtEndPr/>
    <w:sdtContent>
      <w:p w14:paraId="2CBB3859" w14:textId="79432890" w:rsidR="00535EE1" w:rsidRDefault="00535EE1" w:rsidP="00836AD8">
        <w:pPr>
          <w:pStyle w:val="Footer"/>
          <w:jc w:val="center"/>
        </w:pPr>
        <w:r>
          <w:fldChar w:fldCharType="begin"/>
        </w:r>
        <w:r>
          <w:instrText>PAGE   \* MERGEFORMAT</w:instrText>
        </w:r>
        <w:r>
          <w:fldChar w:fldCharType="separate"/>
        </w:r>
        <w:r w:rsidR="00CF5BEA" w:rsidRPr="00CF5BEA">
          <w:rPr>
            <w:noProof/>
            <w:lang w:val="fr-FR"/>
          </w:rPr>
          <w:t>1</w:t>
        </w:r>
        <w:r>
          <w:fldChar w:fldCharType="end"/>
        </w:r>
      </w:p>
      <w:p w14:paraId="256D736B" w14:textId="77777777" w:rsidR="00535EE1" w:rsidRDefault="00535EE1" w:rsidP="00836AD8">
        <w:pPr>
          <w:pStyle w:val="Footer"/>
          <w:jc w:val="center"/>
        </w:pPr>
        <w:r>
          <w:t>NON-CONFIDENTIAL / FOR PUBLIC USE</w:t>
        </w:r>
      </w:p>
    </w:sdtContent>
  </w:sdt>
  <w:p w14:paraId="72F1957A" w14:textId="77777777" w:rsidR="00535EE1" w:rsidRDefault="00535E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0587AA" w14:textId="77777777" w:rsidR="00A32C99" w:rsidRDefault="00A32C99" w:rsidP="002A5426">
      <w:pPr>
        <w:spacing w:after="0" w:line="240" w:lineRule="auto"/>
      </w:pPr>
      <w:r>
        <w:separator/>
      </w:r>
    </w:p>
  </w:footnote>
  <w:footnote w:type="continuationSeparator" w:id="0">
    <w:p w14:paraId="3D75A702" w14:textId="77777777" w:rsidR="00A32C99" w:rsidRDefault="00A32C99" w:rsidP="002A54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7A4C6" w14:textId="77777777" w:rsidR="00535EE1" w:rsidRPr="00BE7122" w:rsidRDefault="00535EE1" w:rsidP="00124836">
    <w:pPr>
      <w:jc w:val="center"/>
      <w:rPr>
        <w:rFonts w:cstheme="minorHAnsi"/>
        <w:b/>
        <w:bCs/>
      </w:rPr>
    </w:pPr>
    <w:r w:rsidRPr="00BE7122">
      <w:rPr>
        <w:rFonts w:cstheme="minorHAnsi"/>
        <w:b/>
        <w:bCs/>
      </w:rPr>
      <w:t>ENDING VIOLENCE AGAINST CHILDREN IN CANADA: THE ROADBLOCK AT SECTION 43</w:t>
    </w:r>
  </w:p>
  <w:p w14:paraId="6FC93CE8" w14:textId="77777777" w:rsidR="00535EE1" w:rsidRPr="00124836" w:rsidRDefault="00535EE1" w:rsidP="001248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E1075A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4DAE0F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B874BEF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1A7C5D1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30687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E7E659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348B54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E82BC4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902C2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BFCAD4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ED1C0A"/>
    <w:multiLevelType w:val="hybridMultilevel"/>
    <w:tmpl w:val="B1DE3C2C"/>
    <w:lvl w:ilvl="0" w:tplc="A67434FC">
      <w:start w:val="1"/>
      <w:numFmt w:val="decimal"/>
      <w:lvlText w:val="R%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07836477"/>
    <w:multiLevelType w:val="hybridMultilevel"/>
    <w:tmpl w:val="9BA69686"/>
    <w:lvl w:ilvl="0" w:tplc="8DA45BD0">
      <w:start w:val="1"/>
      <w:numFmt w:val="decimal"/>
      <w:lvlText w:val="R%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0A7154E4"/>
    <w:multiLevelType w:val="hybridMultilevel"/>
    <w:tmpl w:val="DC0EA6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4EB2F9A"/>
    <w:multiLevelType w:val="hybridMultilevel"/>
    <w:tmpl w:val="E26E469E"/>
    <w:lvl w:ilvl="0" w:tplc="1A627BB4">
      <w:start w:val="6"/>
      <w:numFmt w:val="decimal"/>
      <w:lvlText w:val="R%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16945F16"/>
    <w:multiLevelType w:val="hybridMultilevel"/>
    <w:tmpl w:val="3B8E2A2A"/>
    <w:lvl w:ilvl="0" w:tplc="93441F1E">
      <w:start w:val="7"/>
      <w:numFmt w:val="decimal"/>
      <w:lvlText w:val="R%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18F06D20"/>
    <w:multiLevelType w:val="hybridMultilevel"/>
    <w:tmpl w:val="863058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18FA5D8B"/>
    <w:multiLevelType w:val="hybridMultilevel"/>
    <w:tmpl w:val="D9A083B8"/>
    <w:lvl w:ilvl="0" w:tplc="BE380B34">
      <w:start w:val="4"/>
      <w:numFmt w:val="decimal"/>
      <w:lvlText w:val="R%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1F4A04C6"/>
    <w:multiLevelType w:val="hybridMultilevel"/>
    <w:tmpl w:val="569291C4"/>
    <w:lvl w:ilvl="0" w:tplc="3F308810">
      <w:start w:val="2"/>
      <w:numFmt w:val="bullet"/>
      <w:lvlText w:val="-"/>
      <w:lvlJc w:val="left"/>
      <w:pPr>
        <w:ind w:left="360" w:hanging="360"/>
      </w:pPr>
      <w:rPr>
        <w:rFonts w:ascii="Calibri" w:eastAsiaTheme="minorHAnsi" w:hAnsi="Calibri" w:cs="Calibri"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15:restartNumberingAfterBreak="0">
    <w:nsid w:val="23342920"/>
    <w:multiLevelType w:val="hybridMultilevel"/>
    <w:tmpl w:val="BEC888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33900B5"/>
    <w:multiLevelType w:val="hybridMultilevel"/>
    <w:tmpl w:val="4FE8D94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15:restartNumberingAfterBreak="0">
    <w:nsid w:val="248E18A1"/>
    <w:multiLevelType w:val="hybridMultilevel"/>
    <w:tmpl w:val="06424BEE"/>
    <w:lvl w:ilvl="0" w:tplc="CB1ECCEE">
      <w:start w:val="6"/>
      <w:numFmt w:val="decimal"/>
      <w:lvlText w:val="R%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28167E08"/>
    <w:multiLevelType w:val="hybridMultilevel"/>
    <w:tmpl w:val="C3FE70D6"/>
    <w:lvl w:ilvl="0" w:tplc="54DC05B2">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31D04493"/>
    <w:multiLevelType w:val="hybridMultilevel"/>
    <w:tmpl w:val="09C2C8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52E63CE"/>
    <w:multiLevelType w:val="hybridMultilevel"/>
    <w:tmpl w:val="4308D4CA"/>
    <w:lvl w:ilvl="0" w:tplc="2A508D20">
      <w:start w:val="7"/>
      <w:numFmt w:val="decimal"/>
      <w:lvlText w:val="R%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435E3957"/>
    <w:multiLevelType w:val="hybridMultilevel"/>
    <w:tmpl w:val="BEDC756A"/>
    <w:lvl w:ilvl="0" w:tplc="7EF2AB8C">
      <w:start w:val="1"/>
      <w:numFmt w:val="decimal"/>
      <w:lvlText w:val="P%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440A74CC"/>
    <w:multiLevelType w:val="hybridMultilevel"/>
    <w:tmpl w:val="1952A05C"/>
    <w:lvl w:ilvl="0" w:tplc="729C2B46">
      <w:start w:val="5"/>
      <w:numFmt w:val="decimal"/>
      <w:lvlText w:val="R%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44552DDE"/>
    <w:multiLevelType w:val="hybridMultilevel"/>
    <w:tmpl w:val="8F6467DA"/>
    <w:lvl w:ilvl="0" w:tplc="D2745D94">
      <w:start w:val="4"/>
      <w:numFmt w:val="decimal"/>
      <w:lvlText w:val="R%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4BF954E1"/>
    <w:multiLevelType w:val="hybridMultilevel"/>
    <w:tmpl w:val="3580F31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51DB73AD"/>
    <w:multiLevelType w:val="hybridMultilevel"/>
    <w:tmpl w:val="06FEA8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70343D1"/>
    <w:multiLevelType w:val="hybridMultilevel"/>
    <w:tmpl w:val="E368B4B0"/>
    <w:lvl w:ilvl="0" w:tplc="A69898F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5C434834"/>
    <w:multiLevelType w:val="hybridMultilevel"/>
    <w:tmpl w:val="BEF413D6"/>
    <w:lvl w:ilvl="0" w:tplc="C1021DAA">
      <w:start w:val="1"/>
      <w:numFmt w:val="decimal"/>
      <w:lvlText w:val="R%1."/>
      <w:lvlJc w:val="left"/>
      <w:pPr>
        <w:ind w:left="720" w:hanging="360"/>
      </w:pPr>
      <w:rPr>
        <w:rFonts w:hint="default"/>
      </w:rPr>
    </w:lvl>
    <w:lvl w:ilvl="1" w:tplc="10090019">
      <w:start w:val="1"/>
      <w:numFmt w:val="lowerLetter"/>
      <w:lvlText w:val="%2."/>
      <w:lvlJc w:val="left"/>
      <w:pPr>
        <w:ind w:left="1440" w:hanging="360"/>
      </w:pPr>
      <w:rPr>
        <w:rFonts w:hint="default"/>
      </w:rPr>
    </w:lvl>
    <w:lvl w:ilvl="2" w:tplc="D3422032">
      <w:start w:val="1"/>
      <w:numFmt w:val="decimal"/>
      <w:lvlText w:val="P%3."/>
      <w:lvlJc w:val="right"/>
      <w:pPr>
        <w:ind w:left="2160" w:hanging="180"/>
      </w:pPr>
      <w:rPr>
        <w:rFonts w:hint="default"/>
      </w:rPr>
    </w:lvl>
    <w:lvl w:ilvl="3" w:tplc="10090001">
      <w:start w:val="1"/>
      <w:numFmt w:val="bullet"/>
      <w:lvlText w:val=""/>
      <w:lvlJc w:val="left"/>
      <w:pPr>
        <w:ind w:left="2880"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5E1055CC"/>
    <w:multiLevelType w:val="hybridMultilevel"/>
    <w:tmpl w:val="9916855A"/>
    <w:lvl w:ilvl="0" w:tplc="4F46A2F2">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5E232106"/>
    <w:multiLevelType w:val="hybridMultilevel"/>
    <w:tmpl w:val="35485AFE"/>
    <w:lvl w:ilvl="0" w:tplc="EA123814">
      <w:start w:val="5"/>
      <w:numFmt w:val="decimal"/>
      <w:lvlText w:val="R%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606E32BF"/>
    <w:multiLevelType w:val="hybridMultilevel"/>
    <w:tmpl w:val="E752CB5C"/>
    <w:lvl w:ilvl="0" w:tplc="28325D18">
      <w:start w:val="3"/>
      <w:numFmt w:val="decimal"/>
      <w:lvlText w:val="R%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63D00175"/>
    <w:multiLevelType w:val="hybridMultilevel"/>
    <w:tmpl w:val="AFA62732"/>
    <w:lvl w:ilvl="0" w:tplc="5538A266">
      <w:start w:val="1"/>
      <w:numFmt w:val="decimal"/>
      <w:lvlText w:val="P%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65106E5E"/>
    <w:multiLevelType w:val="hybridMultilevel"/>
    <w:tmpl w:val="B6348F1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67630584"/>
    <w:multiLevelType w:val="hybridMultilevel"/>
    <w:tmpl w:val="9B3EFECE"/>
    <w:lvl w:ilvl="0" w:tplc="202A702C">
      <w:start w:val="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6A045AC7"/>
    <w:multiLevelType w:val="hybridMultilevel"/>
    <w:tmpl w:val="98E2B50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DE23F9A"/>
    <w:multiLevelType w:val="hybridMultilevel"/>
    <w:tmpl w:val="7A1A9B3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78495C31"/>
    <w:multiLevelType w:val="hybridMultilevel"/>
    <w:tmpl w:val="0310C6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7D61422F"/>
    <w:multiLevelType w:val="hybridMultilevel"/>
    <w:tmpl w:val="091A82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0"/>
  </w:num>
  <w:num w:numId="2">
    <w:abstractNumId w:val="28"/>
  </w:num>
  <w:num w:numId="3">
    <w:abstractNumId w:val="18"/>
  </w:num>
  <w:num w:numId="4">
    <w:abstractNumId w:val="40"/>
  </w:num>
  <w:num w:numId="5">
    <w:abstractNumId w:val="22"/>
  </w:num>
  <w:num w:numId="6">
    <w:abstractNumId w:val="39"/>
  </w:num>
  <w:num w:numId="7">
    <w:abstractNumId w:val="12"/>
  </w:num>
  <w:num w:numId="8">
    <w:abstractNumId w:val="38"/>
  </w:num>
  <w:num w:numId="9">
    <w:abstractNumId w:val="37"/>
  </w:num>
  <w:num w:numId="10">
    <w:abstractNumId w:val="35"/>
  </w:num>
  <w:num w:numId="11">
    <w:abstractNumId w:val="15"/>
  </w:num>
  <w:num w:numId="12">
    <w:abstractNumId w:val="21"/>
  </w:num>
  <w:num w:numId="13">
    <w:abstractNumId w:val="27"/>
  </w:num>
  <w:num w:numId="14">
    <w:abstractNumId w:val="10"/>
  </w:num>
  <w:num w:numId="15">
    <w:abstractNumId w:val="26"/>
  </w:num>
  <w:num w:numId="16">
    <w:abstractNumId w:val="25"/>
  </w:num>
  <w:num w:numId="17">
    <w:abstractNumId w:val="13"/>
  </w:num>
  <w:num w:numId="18">
    <w:abstractNumId w:val="14"/>
  </w:num>
  <w:num w:numId="19">
    <w:abstractNumId w:val="31"/>
  </w:num>
  <w:num w:numId="20">
    <w:abstractNumId w:val="24"/>
  </w:num>
  <w:num w:numId="21">
    <w:abstractNumId w:val="11"/>
  </w:num>
  <w:num w:numId="22">
    <w:abstractNumId w:val="34"/>
  </w:num>
  <w:num w:numId="23">
    <w:abstractNumId w:val="29"/>
  </w:num>
  <w:num w:numId="24">
    <w:abstractNumId w:val="33"/>
  </w:num>
  <w:num w:numId="25">
    <w:abstractNumId w:val="16"/>
  </w:num>
  <w:num w:numId="26">
    <w:abstractNumId w:val="32"/>
  </w:num>
  <w:num w:numId="27">
    <w:abstractNumId w:val="20"/>
  </w:num>
  <w:num w:numId="28">
    <w:abstractNumId w:val="23"/>
  </w:num>
  <w:num w:numId="29">
    <w:abstractNumId w:val="19"/>
  </w:num>
  <w:num w:numId="30">
    <w:abstractNumId w:val="17"/>
  </w:num>
  <w:num w:numId="31">
    <w:abstractNumId w:val="36"/>
  </w:num>
  <w:num w:numId="32">
    <w:abstractNumId w:val="8"/>
  </w:num>
  <w:num w:numId="33">
    <w:abstractNumId w:val="3"/>
  </w:num>
  <w:num w:numId="34">
    <w:abstractNumId w:val="2"/>
  </w:num>
  <w:num w:numId="35">
    <w:abstractNumId w:val="1"/>
  </w:num>
  <w:num w:numId="36">
    <w:abstractNumId w:val="0"/>
  </w:num>
  <w:num w:numId="37">
    <w:abstractNumId w:val="9"/>
  </w:num>
  <w:num w:numId="38">
    <w:abstractNumId w:val="7"/>
  </w:num>
  <w:num w:numId="39">
    <w:abstractNumId w:val="6"/>
  </w:num>
  <w:num w:numId="40">
    <w:abstractNumId w:val="5"/>
  </w:num>
  <w:num w:numId="41">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5E5E24"/>
    <w:rsid w:val="00001454"/>
    <w:rsid w:val="00002CDE"/>
    <w:rsid w:val="0000331C"/>
    <w:rsid w:val="00015C30"/>
    <w:rsid w:val="00015DD5"/>
    <w:rsid w:val="00016AFC"/>
    <w:rsid w:val="000171D3"/>
    <w:rsid w:val="00017724"/>
    <w:rsid w:val="00020EE3"/>
    <w:rsid w:val="00021BE7"/>
    <w:rsid w:val="00021EC9"/>
    <w:rsid w:val="00022B04"/>
    <w:rsid w:val="000230A8"/>
    <w:rsid w:val="000232F3"/>
    <w:rsid w:val="00027561"/>
    <w:rsid w:val="000278F0"/>
    <w:rsid w:val="00030193"/>
    <w:rsid w:val="0003177C"/>
    <w:rsid w:val="00032301"/>
    <w:rsid w:val="00034F56"/>
    <w:rsid w:val="0004062C"/>
    <w:rsid w:val="00041863"/>
    <w:rsid w:val="00042155"/>
    <w:rsid w:val="00051E04"/>
    <w:rsid w:val="000528E1"/>
    <w:rsid w:val="00052C1C"/>
    <w:rsid w:val="000537BD"/>
    <w:rsid w:val="00054D2D"/>
    <w:rsid w:val="00056941"/>
    <w:rsid w:val="000603E6"/>
    <w:rsid w:val="00061084"/>
    <w:rsid w:val="0006182F"/>
    <w:rsid w:val="00062D90"/>
    <w:rsid w:val="00063044"/>
    <w:rsid w:val="00065D78"/>
    <w:rsid w:val="00067053"/>
    <w:rsid w:val="00073D02"/>
    <w:rsid w:val="00075693"/>
    <w:rsid w:val="00083033"/>
    <w:rsid w:val="000851DD"/>
    <w:rsid w:val="00087331"/>
    <w:rsid w:val="0008778B"/>
    <w:rsid w:val="00087827"/>
    <w:rsid w:val="00087A07"/>
    <w:rsid w:val="000921AC"/>
    <w:rsid w:val="0009384E"/>
    <w:rsid w:val="000942C1"/>
    <w:rsid w:val="000A08A9"/>
    <w:rsid w:val="000A097C"/>
    <w:rsid w:val="000A27D5"/>
    <w:rsid w:val="000A4766"/>
    <w:rsid w:val="000B3E66"/>
    <w:rsid w:val="000B52B4"/>
    <w:rsid w:val="000C15F3"/>
    <w:rsid w:val="000C1A47"/>
    <w:rsid w:val="000C5D7F"/>
    <w:rsid w:val="000D0F1C"/>
    <w:rsid w:val="000D3657"/>
    <w:rsid w:val="000D7083"/>
    <w:rsid w:val="000E17D2"/>
    <w:rsid w:val="000E5DFD"/>
    <w:rsid w:val="000E786B"/>
    <w:rsid w:val="000F0FDD"/>
    <w:rsid w:val="000F15B1"/>
    <w:rsid w:val="000F1DB1"/>
    <w:rsid w:val="000F35C7"/>
    <w:rsid w:val="000F40C3"/>
    <w:rsid w:val="000F54A7"/>
    <w:rsid w:val="000F6423"/>
    <w:rsid w:val="000F6532"/>
    <w:rsid w:val="000F7248"/>
    <w:rsid w:val="000F7839"/>
    <w:rsid w:val="000F7E17"/>
    <w:rsid w:val="00101519"/>
    <w:rsid w:val="001027A6"/>
    <w:rsid w:val="001052EE"/>
    <w:rsid w:val="001106B7"/>
    <w:rsid w:val="0011070B"/>
    <w:rsid w:val="0011085E"/>
    <w:rsid w:val="00112A00"/>
    <w:rsid w:val="0011339A"/>
    <w:rsid w:val="00113455"/>
    <w:rsid w:val="00114A06"/>
    <w:rsid w:val="001156D5"/>
    <w:rsid w:val="00115EAC"/>
    <w:rsid w:val="00116BDC"/>
    <w:rsid w:val="001240EA"/>
    <w:rsid w:val="001244C7"/>
    <w:rsid w:val="00124836"/>
    <w:rsid w:val="00126520"/>
    <w:rsid w:val="001350A7"/>
    <w:rsid w:val="00135629"/>
    <w:rsid w:val="00140224"/>
    <w:rsid w:val="0014163E"/>
    <w:rsid w:val="001431BE"/>
    <w:rsid w:val="00143762"/>
    <w:rsid w:val="00144083"/>
    <w:rsid w:val="0014430C"/>
    <w:rsid w:val="00144792"/>
    <w:rsid w:val="0014581C"/>
    <w:rsid w:val="0014591C"/>
    <w:rsid w:val="001475EB"/>
    <w:rsid w:val="00152203"/>
    <w:rsid w:val="00152290"/>
    <w:rsid w:val="001522B3"/>
    <w:rsid w:val="00153250"/>
    <w:rsid w:val="00153EA4"/>
    <w:rsid w:val="001546AA"/>
    <w:rsid w:val="00156669"/>
    <w:rsid w:val="00157D1A"/>
    <w:rsid w:val="001609A6"/>
    <w:rsid w:val="00163325"/>
    <w:rsid w:val="001634AA"/>
    <w:rsid w:val="00165DE7"/>
    <w:rsid w:val="001663DF"/>
    <w:rsid w:val="001675B1"/>
    <w:rsid w:val="00170662"/>
    <w:rsid w:val="001737B4"/>
    <w:rsid w:val="001751F1"/>
    <w:rsid w:val="00176DA3"/>
    <w:rsid w:val="00176EAF"/>
    <w:rsid w:val="00176FF3"/>
    <w:rsid w:val="00182155"/>
    <w:rsid w:val="00182A8D"/>
    <w:rsid w:val="00184D34"/>
    <w:rsid w:val="00185E51"/>
    <w:rsid w:val="0018752D"/>
    <w:rsid w:val="0019032A"/>
    <w:rsid w:val="00190987"/>
    <w:rsid w:val="00191009"/>
    <w:rsid w:val="001931D4"/>
    <w:rsid w:val="00194069"/>
    <w:rsid w:val="0019692D"/>
    <w:rsid w:val="0019710E"/>
    <w:rsid w:val="001A2192"/>
    <w:rsid w:val="001A5084"/>
    <w:rsid w:val="001A5CC2"/>
    <w:rsid w:val="001A6E75"/>
    <w:rsid w:val="001A7200"/>
    <w:rsid w:val="001A78DA"/>
    <w:rsid w:val="001B37EC"/>
    <w:rsid w:val="001B727B"/>
    <w:rsid w:val="001B74AA"/>
    <w:rsid w:val="001B782D"/>
    <w:rsid w:val="001C143B"/>
    <w:rsid w:val="001C2461"/>
    <w:rsid w:val="001C2E19"/>
    <w:rsid w:val="001C451A"/>
    <w:rsid w:val="001C6D53"/>
    <w:rsid w:val="001C7D5C"/>
    <w:rsid w:val="001C7F84"/>
    <w:rsid w:val="001D0097"/>
    <w:rsid w:val="001D0113"/>
    <w:rsid w:val="001D1C82"/>
    <w:rsid w:val="001D392D"/>
    <w:rsid w:val="001D75FA"/>
    <w:rsid w:val="001D77F8"/>
    <w:rsid w:val="001E0F3B"/>
    <w:rsid w:val="001E225D"/>
    <w:rsid w:val="001E4642"/>
    <w:rsid w:val="001E5F78"/>
    <w:rsid w:val="001E6284"/>
    <w:rsid w:val="001E735E"/>
    <w:rsid w:val="001F08E8"/>
    <w:rsid w:val="001F20EF"/>
    <w:rsid w:val="001F21DF"/>
    <w:rsid w:val="001F306D"/>
    <w:rsid w:val="001F43F1"/>
    <w:rsid w:val="001F6CD3"/>
    <w:rsid w:val="001F7047"/>
    <w:rsid w:val="001F7740"/>
    <w:rsid w:val="001F7FBA"/>
    <w:rsid w:val="00205465"/>
    <w:rsid w:val="00205CEE"/>
    <w:rsid w:val="002066C4"/>
    <w:rsid w:val="00206F33"/>
    <w:rsid w:val="00207193"/>
    <w:rsid w:val="002072F0"/>
    <w:rsid w:val="0021017F"/>
    <w:rsid w:val="00211402"/>
    <w:rsid w:val="00211647"/>
    <w:rsid w:val="002117D0"/>
    <w:rsid w:val="002128E4"/>
    <w:rsid w:val="00212D2B"/>
    <w:rsid w:val="00213C3E"/>
    <w:rsid w:val="00215C9F"/>
    <w:rsid w:val="00220A65"/>
    <w:rsid w:val="00221FE4"/>
    <w:rsid w:val="00231E49"/>
    <w:rsid w:val="002359F1"/>
    <w:rsid w:val="002406C5"/>
    <w:rsid w:val="00240CFD"/>
    <w:rsid w:val="002452D1"/>
    <w:rsid w:val="002455EE"/>
    <w:rsid w:val="00245FEB"/>
    <w:rsid w:val="00247BE8"/>
    <w:rsid w:val="00251BA4"/>
    <w:rsid w:val="002549A7"/>
    <w:rsid w:val="00257E4F"/>
    <w:rsid w:val="002602EF"/>
    <w:rsid w:val="002606B1"/>
    <w:rsid w:val="00262C97"/>
    <w:rsid w:val="002638AD"/>
    <w:rsid w:val="00265906"/>
    <w:rsid w:val="002665D7"/>
    <w:rsid w:val="00267A49"/>
    <w:rsid w:val="00271DA2"/>
    <w:rsid w:val="00274D7B"/>
    <w:rsid w:val="00276B61"/>
    <w:rsid w:val="00277B1A"/>
    <w:rsid w:val="0028040D"/>
    <w:rsid w:val="0028067E"/>
    <w:rsid w:val="002813D7"/>
    <w:rsid w:val="00281DC5"/>
    <w:rsid w:val="00281E41"/>
    <w:rsid w:val="002825DF"/>
    <w:rsid w:val="002826E4"/>
    <w:rsid w:val="0028317A"/>
    <w:rsid w:val="0028391C"/>
    <w:rsid w:val="002868B7"/>
    <w:rsid w:val="0028700F"/>
    <w:rsid w:val="00287411"/>
    <w:rsid w:val="002878D9"/>
    <w:rsid w:val="0029079F"/>
    <w:rsid w:val="00292BAC"/>
    <w:rsid w:val="00293CE4"/>
    <w:rsid w:val="00294285"/>
    <w:rsid w:val="00297A60"/>
    <w:rsid w:val="00297D2C"/>
    <w:rsid w:val="002A0112"/>
    <w:rsid w:val="002A222B"/>
    <w:rsid w:val="002A29AD"/>
    <w:rsid w:val="002A2C29"/>
    <w:rsid w:val="002A5426"/>
    <w:rsid w:val="002A5946"/>
    <w:rsid w:val="002A6698"/>
    <w:rsid w:val="002A6FB5"/>
    <w:rsid w:val="002B1D08"/>
    <w:rsid w:val="002B2F95"/>
    <w:rsid w:val="002B3351"/>
    <w:rsid w:val="002B466B"/>
    <w:rsid w:val="002B6F7D"/>
    <w:rsid w:val="002C3224"/>
    <w:rsid w:val="002C3C9F"/>
    <w:rsid w:val="002C447E"/>
    <w:rsid w:val="002C4DC4"/>
    <w:rsid w:val="002C785F"/>
    <w:rsid w:val="002D1BBF"/>
    <w:rsid w:val="002D25E4"/>
    <w:rsid w:val="002D2F7A"/>
    <w:rsid w:val="002D4101"/>
    <w:rsid w:val="002D47D4"/>
    <w:rsid w:val="002D4A32"/>
    <w:rsid w:val="002D4BEF"/>
    <w:rsid w:val="002D63B2"/>
    <w:rsid w:val="002E10BF"/>
    <w:rsid w:val="002E19A5"/>
    <w:rsid w:val="002E3258"/>
    <w:rsid w:val="002E3A2E"/>
    <w:rsid w:val="002E4588"/>
    <w:rsid w:val="002E5A1C"/>
    <w:rsid w:val="002E6B3C"/>
    <w:rsid w:val="002E7B85"/>
    <w:rsid w:val="002F007B"/>
    <w:rsid w:val="002F3BF1"/>
    <w:rsid w:val="002F4E82"/>
    <w:rsid w:val="002F64EE"/>
    <w:rsid w:val="002F6584"/>
    <w:rsid w:val="002F7520"/>
    <w:rsid w:val="002F7874"/>
    <w:rsid w:val="003010E5"/>
    <w:rsid w:val="00301ABD"/>
    <w:rsid w:val="003025F8"/>
    <w:rsid w:val="0030363E"/>
    <w:rsid w:val="0030371F"/>
    <w:rsid w:val="00304216"/>
    <w:rsid w:val="00304A90"/>
    <w:rsid w:val="00315E33"/>
    <w:rsid w:val="00316FC4"/>
    <w:rsid w:val="00323885"/>
    <w:rsid w:val="00324C04"/>
    <w:rsid w:val="00325578"/>
    <w:rsid w:val="00326094"/>
    <w:rsid w:val="00327BE4"/>
    <w:rsid w:val="0033100C"/>
    <w:rsid w:val="00331274"/>
    <w:rsid w:val="0033236F"/>
    <w:rsid w:val="00334677"/>
    <w:rsid w:val="00335B02"/>
    <w:rsid w:val="003377C9"/>
    <w:rsid w:val="00337EFA"/>
    <w:rsid w:val="0034388F"/>
    <w:rsid w:val="00344A1E"/>
    <w:rsid w:val="003452A1"/>
    <w:rsid w:val="00346177"/>
    <w:rsid w:val="00347315"/>
    <w:rsid w:val="00350DF0"/>
    <w:rsid w:val="00352125"/>
    <w:rsid w:val="00352F42"/>
    <w:rsid w:val="00355628"/>
    <w:rsid w:val="00356DBD"/>
    <w:rsid w:val="003610E7"/>
    <w:rsid w:val="0036294F"/>
    <w:rsid w:val="003629EB"/>
    <w:rsid w:val="00363CE7"/>
    <w:rsid w:val="003643C1"/>
    <w:rsid w:val="00365482"/>
    <w:rsid w:val="003656AB"/>
    <w:rsid w:val="00365829"/>
    <w:rsid w:val="00366D9B"/>
    <w:rsid w:val="00366FCA"/>
    <w:rsid w:val="00370681"/>
    <w:rsid w:val="00370B20"/>
    <w:rsid w:val="00370F6E"/>
    <w:rsid w:val="003716F5"/>
    <w:rsid w:val="003722DE"/>
    <w:rsid w:val="00375C0B"/>
    <w:rsid w:val="00375D6E"/>
    <w:rsid w:val="00384432"/>
    <w:rsid w:val="00384845"/>
    <w:rsid w:val="00384DDC"/>
    <w:rsid w:val="00385DC9"/>
    <w:rsid w:val="00387A3D"/>
    <w:rsid w:val="003905D1"/>
    <w:rsid w:val="003926DE"/>
    <w:rsid w:val="00392A75"/>
    <w:rsid w:val="00396FA8"/>
    <w:rsid w:val="00396FF7"/>
    <w:rsid w:val="0039747D"/>
    <w:rsid w:val="003A56F4"/>
    <w:rsid w:val="003B0E55"/>
    <w:rsid w:val="003B31E7"/>
    <w:rsid w:val="003B328F"/>
    <w:rsid w:val="003B5C6F"/>
    <w:rsid w:val="003B60C4"/>
    <w:rsid w:val="003B6FCA"/>
    <w:rsid w:val="003C0272"/>
    <w:rsid w:val="003C0597"/>
    <w:rsid w:val="003C0A46"/>
    <w:rsid w:val="003C1E26"/>
    <w:rsid w:val="003C1FCA"/>
    <w:rsid w:val="003C3C7D"/>
    <w:rsid w:val="003C52DD"/>
    <w:rsid w:val="003C7100"/>
    <w:rsid w:val="003C726A"/>
    <w:rsid w:val="003D3856"/>
    <w:rsid w:val="003D5E50"/>
    <w:rsid w:val="003D7155"/>
    <w:rsid w:val="003E2BED"/>
    <w:rsid w:val="003E3C85"/>
    <w:rsid w:val="003E43E7"/>
    <w:rsid w:val="003E4EB8"/>
    <w:rsid w:val="003E6E56"/>
    <w:rsid w:val="003F0CF0"/>
    <w:rsid w:val="003F47A6"/>
    <w:rsid w:val="003F5656"/>
    <w:rsid w:val="003F5DBB"/>
    <w:rsid w:val="004010F3"/>
    <w:rsid w:val="00401828"/>
    <w:rsid w:val="00403739"/>
    <w:rsid w:val="00404060"/>
    <w:rsid w:val="00405528"/>
    <w:rsid w:val="0040638B"/>
    <w:rsid w:val="00410BB9"/>
    <w:rsid w:val="00411441"/>
    <w:rsid w:val="00412D12"/>
    <w:rsid w:val="00414AC5"/>
    <w:rsid w:val="004159A9"/>
    <w:rsid w:val="004159DF"/>
    <w:rsid w:val="004206DC"/>
    <w:rsid w:val="00420938"/>
    <w:rsid w:val="00420E42"/>
    <w:rsid w:val="004214E5"/>
    <w:rsid w:val="00423C9E"/>
    <w:rsid w:val="004262D3"/>
    <w:rsid w:val="004304C2"/>
    <w:rsid w:val="00431320"/>
    <w:rsid w:val="0043261A"/>
    <w:rsid w:val="0043331E"/>
    <w:rsid w:val="00433ED1"/>
    <w:rsid w:val="00434796"/>
    <w:rsid w:val="004359BA"/>
    <w:rsid w:val="00440DEB"/>
    <w:rsid w:val="004438F7"/>
    <w:rsid w:val="00443C99"/>
    <w:rsid w:val="00445BD6"/>
    <w:rsid w:val="00445EE8"/>
    <w:rsid w:val="00446BD3"/>
    <w:rsid w:val="00447942"/>
    <w:rsid w:val="004522D9"/>
    <w:rsid w:val="00454515"/>
    <w:rsid w:val="0045598A"/>
    <w:rsid w:val="00455BC5"/>
    <w:rsid w:val="00456B7A"/>
    <w:rsid w:val="00465F7B"/>
    <w:rsid w:val="0046704D"/>
    <w:rsid w:val="0047002F"/>
    <w:rsid w:val="0047114A"/>
    <w:rsid w:val="0047231B"/>
    <w:rsid w:val="00475179"/>
    <w:rsid w:val="0047535C"/>
    <w:rsid w:val="004760EC"/>
    <w:rsid w:val="00476E9C"/>
    <w:rsid w:val="00477C48"/>
    <w:rsid w:val="0048180F"/>
    <w:rsid w:val="00482E3F"/>
    <w:rsid w:val="004832DB"/>
    <w:rsid w:val="0048499B"/>
    <w:rsid w:val="00486BC0"/>
    <w:rsid w:val="00486BD5"/>
    <w:rsid w:val="00487F60"/>
    <w:rsid w:val="004908F5"/>
    <w:rsid w:val="00494A49"/>
    <w:rsid w:val="00494DB2"/>
    <w:rsid w:val="00495B04"/>
    <w:rsid w:val="004969DD"/>
    <w:rsid w:val="00497532"/>
    <w:rsid w:val="004A0D74"/>
    <w:rsid w:val="004A1119"/>
    <w:rsid w:val="004A5DE2"/>
    <w:rsid w:val="004A6B66"/>
    <w:rsid w:val="004B0F88"/>
    <w:rsid w:val="004B2A28"/>
    <w:rsid w:val="004B3B21"/>
    <w:rsid w:val="004B490D"/>
    <w:rsid w:val="004B64A0"/>
    <w:rsid w:val="004B709C"/>
    <w:rsid w:val="004B73D2"/>
    <w:rsid w:val="004B7B76"/>
    <w:rsid w:val="004C3694"/>
    <w:rsid w:val="004C3814"/>
    <w:rsid w:val="004C3E4F"/>
    <w:rsid w:val="004C4C2D"/>
    <w:rsid w:val="004C60DC"/>
    <w:rsid w:val="004C7365"/>
    <w:rsid w:val="004D0805"/>
    <w:rsid w:val="004D12D8"/>
    <w:rsid w:val="004D206C"/>
    <w:rsid w:val="004D4345"/>
    <w:rsid w:val="004D590A"/>
    <w:rsid w:val="004D5CDF"/>
    <w:rsid w:val="004D6730"/>
    <w:rsid w:val="004D6D21"/>
    <w:rsid w:val="004D784B"/>
    <w:rsid w:val="004E1E06"/>
    <w:rsid w:val="004E1FB5"/>
    <w:rsid w:val="004E2E87"/>
    <w:rsid w:val="004E38F7"/>
    <w:rsid w:val="004E4F14"/>
    <w:rsid w:val="004E797C"/>
    <w:rsid w:val="004F0664"/>
    <w:rsid w:val="004F39D9"/>
    <w:rsid w:val="004F4B0A"/>
    <w:rsid w:val="004F51BA"/>
    <w:rsid w:val="004F5E5A"/>
    <w:rsid w:val="004F7EA5"/>
    <w:rsid w:val="00502E62"/>
    <w:rsid w:val="0051320F"/>
    <w:rsid w:val="00515738"/>
    <w:rsid w:val="00515B83"/>
    <w:rsid w:val="00520A0D"/>
    <w:rsid w:val="00523BD4"/>
    <w:rsid w:val="00523FB4"/>
    <w:rsid w:val="005255EB"/>
    <w:rsid w:val="00532161"/>
    <w:rsid w:val="00535EE1"/>
    <w:rsid w:val="00540AC3"/>
    <w:rsid w:val="0054574B"/>
    <w:rsid w:val="00545B9E"/>
    <w:rsid w:val="00545C75"/>
    <w:rsid w:val="00546404"/>
    <w:rsid w:val="00552317"/>
    <w:rsid w:val="00553655"/>
    <w:rsid w:val="00555E76"/>
    <w:rsid w:val="00566033"/>
    <w:rsid w:val="00567CBB"/>
    <w:rsid w:val="00570422"/>
    <w:rsid w:val="00570B8B"/>
    <w:rsid w:val="00571160"/>
    <w:rsid w:val="0057231B"/>
    <w:rsid w:val="0057316A"/>
    <w:rsid w:val="005733C4"/>
    <w:rsid w:val="00573C94"/>
    <w:rsid w:val="00573D76"/>
    <w:rsid w:val="00574347"/>
    <w:rsid w:val="00574B14"/>
    <w:rsid w:val="0057643F"/>
    <w:rsid w:val="0057765D"/>
    <w:rsid w:val="005805B0"/>
    <w:rsid w:val="00582674"/>
    <w:rsid w:val="00584171"/>
    <w:rsid w:val="005842C5"/>
    <w:rsid w:val="00584A1E"/>
    <w:rsid w:val="00584C2F"/>
    <w:rsid w:val="0058552C"/>
    <w:rsid w:val="005877E1"/>
    <w:rsid w:val="00593968"/>
    <w:rsid w:val="00593B96"/>
    <w:rsid w:val="005951A6"/>
    <w:rsid w:val="0059592E"/>
    <w:rsid w:val="00595E1F"/>
    <w:rsid w:val="00597DE3"/>
    <w:rsid w:val="005A105D"/>
    <w:rsid w:val="005A2D01"/>
    <w:rsid w:val="005A3B54"/>
    <w:rsid w:val="005A5ECA"/>
    <w:rsid w:val="005A740B"/>
    <w:rsid w:val="005A75B6"/>
    <w:rsid w:val="005B009D"/>
    <w:rsid w:val="005B222F"/>
    <w:rsid w:val="005B3511"/>
    <w:rsid w:val="005B45FA"/>
    <w:rsid w:val="005B532E"/>
    <w:rsid w:val="005B5FE2"/>
    <w:rsid w:val="005B6103"/>
    <w:rsid w:val="005B6B87"/>
    <w:rsid w:val="005C13B1"/>
    <w:rsid w:val="005C3D43"/>
    <w:rsid w:val="005C4036"/>
    <w:rsid w:val="005C5355"/>
    <w:rsid w:val="005C6247"/>
    <w:rsid w:val="005C6C2A"/>
    <w:rsid w:val="005C72AD"/>
    <w:rsid w:val="005C7D2B"/>
    <w:rsid w:val="005C7E98"/>
    <w:rsid w:val="005C7ED7"/>
    <w:rsid w:val="005D139A"/>
    <w:rsid w:val="005D1822"/>
    <w:rsid w:val="005D190D"/>
    <w:rsid w:val="005D3BC6"/>
    <w:rsid w:val="005D4D53"/>
    <w:rsid w:val="005D6093"/>
    <w:rsid w:val="005D6B5A"/>
    <w:rsid w:val="005E1250"/>
    <w:rsid w:val="005E5E24"/>
    <w:rsid w:val="005E5E86"/>
    <w:rsid w:val="005E6B32"/>
    <w:rsid w:val="005E72A7"/>
    <w:rsid w:val="005E7AE7"/>
    <w:rsid w:val="005E7BD7"/>
    <w:rsid w:val="005F1CBC"/>
    <w:rsid w:val="005F3996"/>
    <w:rsid w:val="005F5631"/>
    <w:rsid w:val="005F5F8B"/>
    <w:rsid w:val="005F6D60"/>
    <w:rsid w:val="0060072B"/>
    <w:rsid w:val="00603E2C"/>
    <w:rsid w:val="00605BBD"/>
    <w:rsid w:val="0060631A"/>
    <w:rsid w:val="0060639D"/>
    <w:rsid w:val="006068FF"/>
    <w:rsid w:val="006122A5"/>
    <w:rsid w:val="00614650"/>
    <w:rsid w:val="00614855"/>
    <w:rsid w:val="00617CBD"/>
    <w:rsid w:val="0062455C"/>
    <w:rsid w:val="00630F43"/>
    <w:rsid w:val="006312E9"/>
    <w:rsid w:val="00635F18"/>
    <w:rsid w:val="00636066"/>
    <w:rsid w:val="006400C0"/>
    <w:rsid w:val="00641A68"/>
    <w:rsid w:val="00642F70"/>
    <w:rsid w:val="0064627C"/>
    <w:rsid w:val="00646842"/>
    <w:rsid w:val="0064697A"/>
    <w:rsid w:val="006518B1"/>
    <w:rsid w:val="00651D63"/>
    <w:rsid w:val="00653339"/>
    <w:rsid w:val="0065416A"/>
    <w:rsid w:val="00655B5F"/>
    <w:rsid w:val="006617D4"/>
    <w:rsid w:val="006628FE"/>
    <w:rsid w:val="006632BF"/>
    <w:rsid w:val="00664DB6"/>
    <w:rsid w:val="006650EA"/>
    <w:rsid w:val="006670B5"/>
    <w:rsid w:val="006678E3"/>
    <w:rsid w:val="00671AD5"/>
    <w:rsid w:val="00675784"/>
    <w:rsid w:val="00675F32"/>
    <w:rsid w:val="00681EEA"/>
    <w:rsid w:val="006933A3"/>
    <w:rsid w:val="00693B23"/>
    <w:rsid w:val="006A04FE"/>
    <w:rsid w:val="006A09B4"/>
    <w:rsid w:val="006A1F22"/>
    <w:rsid w:val="006A4182"/>
    <w:rsid w:val="006A4A01"/>
    <w:rsid w:val="006A603F"/>
    <w:rsid w:val="006A65DD"/>
    <w:rsid w:val="006A775C"/>
    <w:rsid w:val="006B167B"/>
    <w:rsid w:val="006B3B07"/>
    <w:rsid w:val="006B4A2C"/>
    <w:rsid w:val="006B628A"/>
    <w:rsid w:val="006B72CA"/>
    <w:rsid w:val="006C13CE"/>
    <w:rsid w:val="006C2191"/>
    <w:rsid w:val="006C2AA7"/>
    <w:rsid w:val="006C2BA5"/>
    <w:rsid w:val="006C3E77"/>
    <w:rsid w:val="006C6324"/>
    <w:rsid w:val="006C65E7"/>
    <w:rsid w:val="006D0088"/>
    <w:rsid w:val="006D212F"/>
    <w:rsid w:val="006D311F"/>
    <w:rsid w:val="006D3B31"/>
    <w:rsid w:val="006D554B"/>
    <w:rsid w:val="006D7D59"/>
    <w:rsid w:val="006E02FD"/>
    <w:rsid w:val="006E18E3"/>
    <w:rsid w:val="006E1D7C"/>
    <w:rsid w:val="006E2369"/>
    <w:rsid w:val="006F178A"/>
    <w:rsid w:val="006F1A2A"/>
    <w:rsid w:val="006F492D"/>
    <w:rsid w:val="006F6B1E"/>
    <w:rsid w:val="006F713C"/>
    <w:rsid w:val="00701518"/>
    <w:rsid w:val="007031B2"/>
    <w:rsid w:val="007036BE"/>
    <w:rsid w:val="007038C3"/>
    <w:rsid w:val="007045D4"/>
    <w:rsid w:val="007073B6"/>
    <w:rsid w:val="00710EE8"/>
    <w:rsid w:val="00710FEC"/>
    <w:rsid w:val="00711C7E"/>
    <w:rsid w:val="00711D18"/>
    <w:rsid w:val="00714593"/>
    <w:rsid w:val="00715073"/>
    <w:rsid w:val="00715D22"/>
    <w:rsid w:val="007230FD"/>
    <w:rsid w:val="00724BB7"/>
    <w:rsid w:val="00724C3B"/>
    <w:rsid w:val="00730E12"/>
    <w:rsid w:val="0073310F"/>
    <w:rsid w:val="00735E45"/>
    <w:rsid w:val="007366E4"/>
    <w:rsid w:val="00740996"/>
    <w:rsid w:val="00743345"/>
    <w:rsid w:val="00743DF2"/>
    <w:rsid w:val="007459D4"/>
    <w:rsid w:val="00745A4B"/>
    <w:rsid w:val="00746D1F"/>
    <w:rsid w:val="0074781B"/>
    <w:rsid w:val="00747B7C"/>
    <w:rsid w:val="007511F1"/>
    <w:rsid w:val="0075751A"/>
    <w:rsid w:val="0076050D"/>
    <w:rsid w:val="00760E6B"/>
    <w:rsid w:val="007617DE"/>
    <w:rsid w:val="00763775"/>
    <w:rsid w:val="00764E87"/>
    <w:rsid w:val="00765444"/>
    <w:rsid w:val="00770321"/>
    <w:rsid w:val="00774841"/>
    <w:rsid w:val="00776E6D"/>
    <w:rsid w:val="00780D94"/>
    <w:rsid w:val="00781E42"/>
    <w:rsid w:val="00783FB0"/>
    <w:rsid w:val="007874F4"/>
    <w:rsid w:val="00787AE0"/>
    <w:rsid w:val="0079033D"/>
    <w:rsid w:val="007916DC"/>
    <w:rsid w:val="00792FA2"/>
    <w:rsid w:val="007938EE"/>
    <w:rsid w:val="00794435"/>
    <w:rsid w:val="00794F83"/>
    <w:rsid w:val="007A1239"/>
    <w:rsid w:val="007A28B2"/>
    <w:rsid w:val="007A5120"/>
    <w:rsid w:val="007A605C"/>
    <w:rsid w:val="007A79D8"/>
    <w:rsid w:val="007A7EB2"/>
    <w:rsid w:val="007B1104"/>
    <w:rsid w:val="007B1F16"/>
    <w:rsid w:val="007B6734"/>
    <w:rsid w:val="007C182A"/>
    <w:rsid w:val="007C1E0F"/>
    <w:rsid w:val="007C25FF"/>
    <w:rsid w:val="007C33A3"/>
    <w:rsid w:val="007C6C8E"/>
    <w:rsid w:val="007C70DB"/>
    <w:rsid w:val="007C7DED"/>
    <w:rsid w:val="007D13D7"/>
    <w:rsid w:val="007D582E"/>
    <w:rsid w:val="007D6984"/>
    <w:rsid w:val="007E0EE4"/>
    <w:rsid w:val="007E1174"/>
    <w:rsid w:val="007E1599"/>
    <w:rsid w:val="007E28CB"/>
    <w:rsid w:val="007E39CD"/>
    <w:rsid w:val="007F11BC"/>
    <w:rsid w:val="007F33F5"/>
    <w:rsid w:val="007F5F0A"/>
    <w:rsid w:val="007F6A28"/>
    <w:rsid w:val="007F6DC5"/>
    <w:rsid w:val="007F7D70"/>
    <w:rsid w:val="008005FC"/>
    <w:rsid w:val="008010B1"/>
    <w:rsid w:val="0080127B"/>
    <w:rsid w:val="00803F9C"/>
    <w:rsid w:val="008120A5"/>
    <w:rsid w:val="008134A7"/>
    <w:rsid w:val="00814863"/>
    <w:rsid w:val="008157C9"/>
    <w:rsid w:val="00817111"/>
    <w:rsid w:val="008178C2"/>
    <w:rsid w:val="00824F01"/>
    <w:rsid w:val="00825507"/>
    <w:rsid w:val="00827800"/>
    <w:rsid w:val="0083049C"/>
    <w:rsid w:val="00832D3F"/>
    <w:rsid w:val="00836AD8"/>
    <w:rsid w:val="00840B3E"/>
    <w:rsid w:val="00842149"/>
    <w:rsid w:val="00842810"/>
    <w:rsid w:val="00847EF1"/>
    <w:rsid w:val="00850448"/>
    <w:rsid w:val="00851B48"/>
    <w:rsid w:val="00852C1E"/>
    <w:rsid w:val="00854271"/>
    <w:rsid w:val="008543A5"/>
    <w:rsid w:val="00862BDD"/>
    <w:rsid w:val="00862E0C"/>
    <w:rsid w:val="0086538B"/>
    <w:rsid w:val="00865EB8"/>
    <w:rsid w:val="008706F7"/>
    <w:rsid w:val="00870C70"/>
    <w:rsid w:val="00870D85"/>
    <w:rsid w:val="008711F5"/>
    <w:rsid w:val="0087153D"/>
    <w:rsid w:val="008761B8"/>
    <w:rsid w:val="00882091"/>
    <w:rsid w:val="00882D3C"/>
    <w:rsid w:val="008869EE"/>
    <w:rsid w:val="00887743"/>
    <w:rsid w:val="008904B6"/>
    <w:rsid w:val="00890B5E"/>
    <w:rsid w:val="008919D9"/>
    <w:rsid w:val="00891A54"/>
    <w:rsid w:val="008930DC"/>
    <w:rsid w:val="00894760"/>
    <w:rsid w:val="00895BB0"/>
    <w:rsid w:val="00895D79"/>
    <w:rsid w:val="0089620F"/>
    <w:rsid w:val="008967D9"/>
    <w:rsid w:val="0089707A"/>
    <w:rsid w:val="008A136B"/>
    <w:rsid w:val="008A20EE"/>
    <w:rsid w:val="008A314E"/>
    <w:rsid w:val="008A4CE0"/>
    <w:rsid w:val="008A566E"/>
    <w:rsid w:val="008A70CB"/>
    <w:rsid w:val="008B0EDE"/>
    <w:rsid w:val="008B23C2"/>
    <w:rsid w:val="008B25FC"/>
    <w:rsid w:val="008B34C9"/>
    <w:rsid w:val="008B514D"/>
    <w:rsid w:val="008B53DF"/>
    <w:rsid w:val="008B57AF"/>
    <w:rsid w:val="008B5889"/>
    <w:rsid w:val="008B775B"/>
    <w:rsid w:val="008C385D"/>
    <w:rsid w:val="008C4AF3"/>
    <w:rsid w:val="008C5964"/>
    <w:rsid w:val="008C5F81"/>
    <w:rsid w:val="008C7C6B"/>
    <w:rsid w:val="008D4695"/>
    <w:rsid w:val="008D4776"/>
    <w:rsid w:val="008E0735"/>
    <w:rsid w:val="008E1E7E"/>
    <w:rsid w:val="008E2956"/>
    <w:rsid w:val="008E2A34"/>
    <w:rsid w:val="008E3B42"/>
    <w:rsid w:val="008E607A"/>
    <w:rsid w:val="008E6530"/>
    <w:rsid w:val="008E6B58"/>
    <w:rsid w:val="008E7093"/>
    <w:rsid w:val="008E78D2"/>
    <w:rsid w:val="008E7972"/>
    <w:rsid w:val="008F142F"/>
    <w:rsid w:val="008F22A0"/>
    <w:rsid w:val="008F5935"/>
    <w:rsid w:val="008F71C7"/>
    <w:rsid w:val="00900302"/>
    <w:rsid w:val="00900F9A"/>
    <w:rsid w:val="0090548E"/>
    <w:rsid w:val="009055B7"/>
    <w:rsid w:val="009062EC"/>
    <w:rsid w:val="009124D2"/>
    <w:rsid w:val="00912CD1"/>
    <w:rsid w:val="00913482"/>
    <w:rsid w:val="009142EE"/>
    <w:rsid w:val="009144C0"/>
    <w:rsid w:val="00917261"/>
    <w:rsid w:val="00920CDF"/>
    <w:rsid w:val="00922AE6"/>
    <w:rsid w:val="009252FA"/>
    <w:rsid w:val="00925618"/>
    <w:rsid w:val="009267AB"/>
    <w:rsid w:val="00926A76"/>
    <w:rsid w:val="00927111"/>
    <w:rsid w:val="00927718"/>
    <w:rsid w:val="00927772"/>
    <w:rsid w:val="009279A2"/>
    <w:rsid w:val="00933EEE"/>
    <w:rsid w:val="009358DF"/>
    <w:rsid w:val="0093668B"/>
    <w:rsid w:val="00936D71"/>
    <w:rsid w:val="00937A24"/>
    <w:rsid w:val="00943AAA"/>
    <w:rsid w:val="0094513A"/>
    <w:rsid w:val="00946034"/>
    <w:rsid w:val="00946EE1"/>
    <w:rsid w:val="00947738"/>
    <w:rsid w:val="009478CF"/>
    <w:rsid w:val="009505B1"/>
    <w:rsid w:val="00956660"/>
    <w:rsid w:val="0096022B"/>
    <w:rsid w:val="00962505"/>
    <w:rsid w:val="00962DB7"/>
    <w:rsid w:val="00963390"/>
    <w:rsid w:val="009643F3"/>
    <w:rsid w:val="00964431"/>
    <w:rsid w:val="00964CB8"/>
    <w:rsid w:val="00964E6E"/>
    <w:rsid w:val="00967FA2"/>
    <w:rsid w:val="009704BE"/>
    <w:rsid w:val="009717FB"/>
    <w:rsid w:val="0097352C"/>
    <w:rsid w:val="009736BC"/>
    <w:rsid w:val="009827D3"/>
    <w:rsid w:val="009828E9"/>
    <w:rsid w:val="00982EB5"/>
    <w:rsid w:val="009833ED"/>
    <w:rsid w:val="00983D83"/>
    <w:rsid w:val="009853C6"/>
    <w:rsid w:val="0098558E"/>
    <w:rsid w:val="009863B8"/>
    <w:rsid w:val="00990C27"/>
    <w:rsid w:val="00990C3F"/>
    <w:rsid w:val="00990FCE"/>
    <w:rsid w:val="00992471"/>
    <w:rsid w:val="0099262A"/>
    <w:rsid w:val="00994A11"/>
    <w:rsid w:val="00994F94"/>
    <w:rsid w:val="00995540"/>
    <w:rsid w:val="009965B2"/>
    <w:rsid w:val="00997512"/>
    <w:rsid w:val="009A10EC"/>
    <w:rsid w:val="009A13F4"/>
    <w:rsid w:val="009A5C86"/>
    <w:rsid w:val="009B0F6B"/>
    <w:rsid w:val="009B266D"/>
    <w:rsid w:val="009C055C"/>
    <w:rsid w:val="009C1C35"/>
    <w:rsid w:val="009C5299"/>
    <w:rsid w:val="009C5529"/>
    <w:rsid w:val="009C66A3"/>
    <w:rsid w:val="009D1E0A"/>
    <w:rsid w:val="009D2302"/>
    <w:rsid w:val="009D2475"/>
    <w:rsid w:val="009D2C4C"/>
    <w:rsid w:val="009D3AF7"/>
    <w:rsid w:val="009D48D7"/>
    <w:rsid w:val="009D58C8"/>
    <w:rsid w:val="009E4CB2"/>
    <w:rsid w:val="009E57F5"/>
    <w:rsid w:val="009E5DC3"/>
    <w:rsid w:val="009E7DC8"/>
    <w:rsid w:val="009F0D07"/>
    <w:rsid w:val="009F3033"/>
    <w:rsid w:val="009F5DF2"/>
    <w:rsid w:val="009F5E2F"/>
    <w:rsid w:val="00A01F1F"/>
    <w:rsid w:val="00A034EF"/>
    <w:rsid w:val="00A03E99"/>
    <w:rsid w:val="00A05412"/>
    <w:rsid w:val="00A05612"/>
    <w:rsid w:val="00A05737"/>
    <w:rsid w:val="00A108E8"/>
    <w:rsid w:val="00A10B8B"/>
    <w:rsid w:val="00A14101"/>
    <w:rsid w:val="00A161F9"/>
    <w:rsid w:val="00A20A84"/>
    <w:rsid w:val="00A21192"/>
    <w:rsid w:val="00A2126C"/>
    <w:rsid w:val="00A22B36"/>
    <w:rsid w:val="00A25586"/>
    <w:rsid w:val="00A32C99"/>
    <w:rsid w:val="00A35658"/>
    <w:rsid w:val="00A35749"/>
    <w:rsid w:val="00A35B33"/>
    <w:rsid w:val="00A36545"/>
    <w:rsid w:val="00A37C09"/>
    <w:rsid w:val="00A4056D"/>
    <w:rsid w:val="00A42BDC"/>
    <w:rsid w:val="00A42EA6"/>
    <w:rsid w:val="00A4317C"/>
    <w:rsid w:val="00A4320D"/>
    <w:rsid w:val="00A4353E"/>
    <w:rsid w:val="00A436AD"/>
    <w:rsid w:val="00A4407A"/>
    <w:rsid w:val="00A4551E"/>
    <w:rsid w:val="00A45F2F"/>
    <w:rsid w:val="00A4615B"/>
    <w:rsid w:val="00A4616C"/>
    <w:rsid w:val="00A509D8"/>
    <w:rsid w:val="00A53B90"/>
    <w:rsid w:val="00A55FDB"/>
    <w:rsid w:val="00A56A97"/>
    <w:rsid w:val="00A60C3A"/>
    <w:rsid w:val="00A65A77"/>
    <w:rsid w:val="00A66697"/>
    <w:rsid w:val="00A6735C"/>
    <w:rsid w:val="00A67421"/>
    <w:rsid w:val="00A703BE"/>
    <w:rsid w:val="00A70563"/>
    <w:rsid w:val="00A7200D"/>
    <w:rsid w:val="00A7264D"/>
    <w:rsid w:val="00A73B72"/>
    <w:rsid w:val="00A74DBF"/>
    <w:rsid w:val="00A75874"/>
    <w:rsid w:val="00A8433D"/>
    <w:rsid w:val="00A84580"/>
    <w:rsid w:val="00A9079B"/>
    <w:rsid w:val="00A9628C"/>
    <w:rsid w:val="00A972EB"/>
    <w:rsid w:val="00AA4DB8"/>
    <w:rsid w:val="00AA743A"/>
    <w:rsid w:val="00AB43FE"/>
    <w:rsid w:val="00AB459A"/>
    <w:rsid w:val="00AB4791"/>
    <w:rsid w:val="00AB6381"/>
    <w:rsid w:val="00AB7768"/>
    <w:rsid w:val="00AB79E8"/>
    <w:rsid w:val="00AB7C6F"/>
    <w:rsid w:val="00AC02C5"/>
    <w:rsid w:val="00AC0AE0"/>
    <w:rsid w:val="00AC4DC5"/>
    <w:rsid w:val="00AC70FC"/>
    <w:rsid w:val="00AD02A1"/>
    <w:rsid w:val="00AD1D10"/>
    <w:rsid w:val="00AD317A"/>
    <w:rsid w:val="00AD5787"/>
    <w:rsid w:val="00AD600E"/>
    <w:rsid w:val="00AE0854"/>
    <w:rsid w:val="00AE47A3"/>
    <w:rsid w:val="00AE664C"/>
    <w:rsid w:val="00AF2F66"/>
    <w:rsid w:val="00AF58EC"/>
    <w:rsid w:val="00AF6539"/>
    <w:rsid w:val="00AF68DF"/>
    <w:rsid w:val="00AF6BAB"/>
    <w:rsid w:val="00AF6F18"/>
    <w:rsid w:val="00AF75FD"/>
    <w:rsid w:val="00AF7B9A"/>
    <w:rsid w:val="00B01CF5"/>
    <w:rsid w:val="00B03466"/>
    <w:rsid w:val="00B04359"/>
    <w:rsid w:val="00B053C7"/>
    <w:rsid w:val="00B10895"/>
    <w:rsid w:val="00B115F9"/>
    <w:rsid w:val="00B13DCE"/>
    <w:rsid w:val="00B14A19"/>
    <w:rsid w:val="00B209D2"/>
    <w:rsid w:val="00B24FD2"/>
    <w:rsid w:val="00B2555C"/>
    <w:rsid w:val="00B27F05"/>
    <w:rsid w:val="00B30447"/>
    <w:rsid w:val="00B31ECA"/>
    <w:rsid w:val="00B322D6"/>
    <w:rsid w:val="00B32FF7"/>
    <w:rsid w:val="00B33536"/>
    <w:rsid w:val="00B33A40"/>
    <w:rsid w:val="00B35378"/>
    <w:rsid w:val="00B359EE"/>
    <w:rsid w:val="00B35C2A"/>
    <w:rsid w:val="00B37544"/>
    <w:rsid w:val="00B37F0E"/>
    <w:rsid w:val="00B406CB"/>
    <w:rsid w:val="00B41CDA"/>
    <w:rsid w:val="00B421E4"/>
    <w:rsid w:val="00B42660"/>
    <w:rsid w:val="00B43157"/>
    <w:rsid w:val="00B44F93"/>
    <w:rsid w:val="00B46044"/>
    <w:rsid w:val="00B50055"/>
    <w:rsid w:val="00B50786"/>
    <w:rsid w:val="00B531DE"/>
    <w:rsid w:val="00B54266"/>
    <w:rsid w:val="00B553A4"/>
    <w:rsid w:val="00B55E55"/>
    <w:rsid w:val="00B6413E"/>
    <w:rsid w:val="00B641BE"/>
    <w:rsid w:val="00B660B1"/>
    <w:rsid w:val="00B71F44"/>
    <w:rsid w:val="00B74905"/>
    <w:rsid w:val="00B75897"/>
    <w:rsid w:val="00B75E0D"/>
    <w:rsid w:val="00B80DD4"/>
    <w:rsid w:val="00B81CA4"/>
    <w:rsid w:val="00B8222C"/>
    <w:rsid w:val="00B856C2"/>
    <w:rsid w:val="00B856D1"/>
    <w:rsid w:val="00B85C1D"/>
    <w:rsid w:val="00B96318"/>
    <w:rsid w:val="00B96F90"/>
    <w:rsid w:val="00B97A43"/>
    <w:rsid w:val="00BA030A"/>
    <w:rsid w:val="00BA2110"/>
    <w:rsid w:val="00BA75A3"/>
    <w:rsid w:val="00BA768B"/>
    <w:rsid w:val="00BB24C8"/>
    <w:rsid w:val="00BB5492"/>
    <w:rsid w:val="00BB6621"/>
    <w:rsid w:val="00BC0EFF"/>
    <w:rsid w:val="00BC1A1C"/>
    <w:rsid w:val="00BC1B25"/>
    <w:rsid w:val="00BC4494"/>
    <w:rsid w:val="00BD1184"/>
    <w:rsid w:val="00BD4645"/>
    <w:rsid w:val="00BE0454"/>
    <w:rsid w:val="00BE126D"/>
    <w:rsid w:val="00BE25F9"/>
    <w:rsid w:val="00BE2EE1"/>
    <w:rsid w:val="00BE38EE"/>
    <w:rsid w:val="00BE5D9B"/>
    <w:rsid w:val="00BE6B57"/>
    <w:rsid w:val="00BE7122"/>
    <w:rsid w:val="00BF10B2"/>
    <w:rsid w:val="00BF445A"/>
    <w:rsid w:val="00BF5DCA"/>
    <w:rsid w:val="00BF78C5"/>
    <w:rsid w:val="00C0085B"/>
    <w:rsid w:val="00C010BA"/>
    <w:rsid w:val="00C0278D"/>
    <w:rsid w:val="00C02FB6"/>
    <w:rsid w:val="00C059FF"/>
    <w:rsid w:val="00C07848"/>
    <w:rsid w:val="00C10478"/>
    <w:rsid w:val="00C11655"/>
    <w:rsid w:val="00C116FD"/>
    <w:rsid w:val="00C12CCA"/>
    <w:rsid w:val="00C1533C"/>
    <w:rsid w:val="00C17C01"/>
    <w:rsid w:val="00C205F3"/>
    <w:rsid w:val="00C21DAE"/>
    <w:rsid w:val="00C24E05"/>
    <w:rsid w:val="00C25B56"/>
    <w:rsid w:val="00C26C61"/>
    <w:rsid w:val="00C31780"/>
    <w:rsid w:val="00C33201"/>
    <w:rsid w:val="00C336A1"/>
    <w:rsid w:val="00C348A9"/>
    <w:rsid w:val="00C35788"/>
    <w:rsid w:val="00C35D2D"/>
    <w:rsid w:val="00C36361"/>
    <w:rsid w:val="00C37E4C"/>
    <w:rsid w:val="00C40B2A"/>
    <w:rsid w:val="00C41638"/>
    <w:rsid w:val="00C434AC"/>
    <w:rsid w:val="00C45492"/>
    <w:rsid w:val="00C534ED"/>
    <w:rsid w:val="00C543F5"/>
    <w:rsid w:val="00C54A6B"/>
    <w:rsid w:val="00C54C5E"/>
    <w:rsid w:val="00C62221"/>
    <w:rsid w:val="00C629B0"/>
    <w:rsid w:val="00C65EED"/>
    <w:rsid w:val="00C67DEB"/>
    <w:rsid w:val="00C70898"/>
    <w:rsid w:val="00C709BA"/>
    <w:rsid w:val="00C71A2C"/>
    <w:rsid w:val="00C75405"/>
    <w:rsid w:val="00C75503"/>
    <w:rsid w:val="00C75ADF"/>
    <w:rsid w:val="00C77745"/>
    <w:rsid w:val="00C8043F"/>
    <w:rsid w:val="00C8225F"/>
    <w:rsid w:val="00C82ACB"/>
    <w:rsid w:val="00C839A3"/>
    <w:rsid w:val="00C84D3C"/>
    <w:rsid w:val="00C851A2"/>
    <w:rsid w:val="00C85653"/>
    <w:rsid w:val="00C85A57"/>
    <w:rsid w:val="00C86BA9"/>
    <w:rsid w:val="00C949C9"/>
    <w:rsid w:val="00C952BA"/>
    <w:rsid w:val="00CA0D2A"/>
    <w:rsid w:val="00CA1CE7"/>
    <w:rsid w:val="00CA4631"/>
    <w:rsid w:val="00CA46BA"/>
    <w:rsid w:val="00CA4701"/>
    <w:rsid w:val="00CB0DEB"/>
    <w:rsid w:val="00CB10A9"/>
    <w:rsid w:val="00CB51A8"/>
    <w:rsid w:val="00CB5D1D"/>
    <w:rsid w:val="00CB6C4F"/>
    <w:rsid w:val="00CC08AA"/>
    <w:rsid w:val="00CC2F9C"/>
    <w:rsid w:val="00CC2FE7"/>
    <w:rsid w:val="00CC4AF4"/>
    <w:rsid w:val="00CC586C"/>
    <w:rsid w:val="00CC61AB"/>
    <w:rsid w:val="00CC7627"/>
    <w:rsid w:val="00CC796C"/>
    <w:rsid w:val="00CD5C56"/>
    <w:rsid w:val="00CE0DBD"/>
    <w:rsid w:val="00CE139F"/>
    <w:rsid w:val="00CE7B40"/>
    <w:rsid w:val="00CF07E3"/>
    <w:rsid w:val="00CF179F"/>
    <w:rsid w:val="00CF36C4"/>
    <w:rsid w:val="00CF5BEA"/>
    <w:rsid w:val="00D00B04"/>
    <w:rsid w:val="00D00D09"/>
    <w:rsid w:val="00D00EE0"/>
    <w:rsid w:val="00D02033"/>
    <w:rsid w:val="00D029BE"/>
    <w:rsid w:val="00D06170"/>
    <w:rsid w:val="00D0785D"/>
    <w:rsid w:val="00D07FFD"/>
    <w:rsid w:val="00D110CF"/>
    <w:rsid w:val="00D1116D"/>
    <w:rsid w:val="00D113CC"/>
    <w:rsid w:val="00D119CE"/>
    <w:rsid w:val="00D1317A"/>
    <w:rsid w:val="00D1346A"/>
    <w:rsid w:val="00D164BF"/>
    <w:rsid w:val="00D17AE1"/>
    <w:rsid w:val="00D22631"/>
    <w:rsid w:val="00D23B26"/>
    <w:rsid w:val="00D23C1B"/>
    <w:rsid w:val="00D2478D"/>
    <w:rsid w:val="00D24D28"/>
    <w:rsid w:val="00D25287"/>
    <w:rsid w:val="00D264C3"/>
    <w:rsid w:val="00D26897"/>
    <w:rsid w:val="00D30EE1"/>
    <w:rsid w:val="00D4136B"/>
    <w:rsid w:val="00D41AD1"/>
    <w:rsid w:val="00D42F82"/>
    <w:rsid w:val="00D46D19"/>
    <w:rsid w:val="00D47D05"/>
    <w:rsid w:val="00D5005C"/>
    <w:rsid w:val="00D501E8"/>
    <w:rsid w:val="00D50C15"/>
    <w:rsid w:val="00D527E0"/>
    <w:rsid w:val="00D53CD3"/>
    <w:rsid w:val="00D55EBD"/>
    <w:rsid w:val="00D56065"/>
    <w:rsid w:val="00D604F8"/>
    <w:rsid w:val="00D61E8D"/>
    <w:rsid w:val="00D62056"/>
    <w:rsid w:val="00D624E0"/>
    <w:rsid w:val="00D63523"/>
    <w:rsid w:val="00D648E0"/>
    <w:rsid w:val="00D64C53"/>
    <w:rsid w:val="00D71C97"/>
    <w:rsid w:val="00D72A22"/>
    <w:rsid w:val="00D73187"/>
    <w:rsid w:val="00D7414A"/>
    <w:rsid w:val="00D77236"/>
    <w:rsid w:val="00D803EE"/>
    <w:rsid w:val="00D81465"/>
    <w:rsid w:val="00D81AC4"/>
    <w:rsid w:val="00D82701"/>
    <w:rsid w:val="00D860BB"/>
    <w:rsid w:val="00D905FC"/>
    <w:rsid w:val="00D92328"/>
    <w:rsid w:val="00D96CD2"/>
    <w:rsid w:val="00D975EE"/>
    <w:rsid w:val="00DA0EE9"/>
    <w:rsid w:val="00DA1C17"/>
    <w:rsid w:val="00DA21B1"/>
    <w:rsid w:val="00DA38EA"/>
    <w:rsid w:val="00DA63F7"/>
    <w:rsid w:val="00DA65AC"/>
    <w:rsid w:val="00DB11FE"/>
    <w:rsid w:val="00DB1631"/>
    <w:rsid w:val="00DB2D4C"/>
    <w:rsid w:val="00DB445E"/>
    <w:rsid w:val="00DB4B5E"/>
    <w:rsid w:val="00DB4ECB"/>
    <w:rsid w:val="00DB73B4"/>
    <w:rsid w:val="00DB7E4E"/>
    <w:rsid w:val="00DC1CEE"/>
    <w:rsid w:val="00DC3B94"/>
    <w:rsid w:val="00DC41A9"/>
    <w:rsid w:val="00DC7F91"/>
    <w:rsid w:val="00DD1F08"/>
    <w:rsid w:val="00DD3572"/>
    <w:rsid w:val="00DD5E85"/>
    <w:rsid w:val="00DD7356"/>
    <w:rsid w:val="00DE0ABE"/>
    <w:rsid w:val="00DE115D"/>
    <w:rsid w:val="00DE1236"/>
    <w:rsid w:val="00DE341E"/>
    <w:rsid w:val="00DE4E8B"/>
    <w:rsid w:val="00DF0238"/>
    <w:rsid w:val="00DF0413"/>
    <w:rsid w:val="00DF1AAE"/>
    <w:rsid w:val="00DF4F36"/>
    <w:rsid w:val="00DF5E65"/>
    <w:rsid w:val="00E00218"/>
    <w:rsid w:val="00E006BB"/>
    <w:rsid w:val="00E019D9"/>
    <w:rsid w:val="00E01D4C"/>
    <w:rsid w:val="00E03CAA"/>
    <w:rsid w:val="00E0422D"/>
    <w:rsid w:val="00E06C12"/>
    <w:rsid w:val="00E10198"/>
    <w:rsid w:val="00E11264"/>
    <w:rsid w:val="00E12D89"/>
    <w:rsid w:val="00E13B1F"/>
    <w:rsid w:val="00E14BA3"/>
    <w:rsid w:val="00E15506"/>
    <w:rsid w:val="00E15F43"/>
    <w:rsid w:val="00E17658"/>
    <w:rsid w:val="00E20888"/>
    <w:rsid w:val="00E219DC"/>
    <w:rsid w:val="00E228D2"/>
    <w:rsid w:val="00E2337D"/>
    <w:rsid w:val="00E23D2C"/>
    <w:rsid w:val="00E23D2F"/>
    <w:rsid w:val="00E301F6"/>
    <w:rsid w:val="00E30E20"/>
    <w:rsid w:val="00E324AB"/>
    <w:rsid w:val="00E32968"/>
    <w:rsid w:val="00E34B07"/>
    <w:rsid w:val="00E44D44"/>
    <w:rsid w:val="00E460D5"/>
    <w:rsid w:val="00E469E2"/>
    <w:rsid w:val="00E50A13"/>
    <w:rsid w:val="00E51C46"/>
    <w:rsid w:val="00E53C64"/>
    <w:rsid w:val="00E56CF9"/>
    <w:rsid w:val="00E6340D"/>
    <w:rsid w:val="00E638D5"/>
    <w:rsid w:val="00E64830"/>
    <w:rsid w:val="00E65DF5"/>
    <w:rsid w:val="00E70511"/>
    <w:rsid w:val="00E72CC3"/>
    <w:rsid w:val="00E73EF8"/>
    <w:rsid w:val="00E75933"/>
    <w:rsid w:val="00E779DF"/>
    <w:rsid w:val="00E9331F"/>
    <w:rsid w:val="00E93D3F"/>
    <w:rsid w:val="00E93E9C"/>
    <w:rsid w:val="00E96EE9"/>
    <w:rsid w:val="00EA0828"/>
    <w:rsid w:val="00EA177E"/>
    <w:rsid w:val="00EA33EF"/>
    <w:rsid w:val="00EA358A"/>
    <w:rsid w:val="00EA431F"/>
    <w:rsid w:val="00EA4879"/>
    <w:rsid w:val="00EA53B1"/>
    <w:rsid w:val="00EA5BD7"/>
    <w:rsid w:val="00EA6477"/>
    <w:rsid w:val="00EA7096"/>
    <w:rsid w:val="00EB041C"/>
    <w:rsid w:val="00EB06C1"/>
    <w:rsid w:val="00EB20F0"/>
    <w:rsid w:val="00EB4D8A"/>
    <w:rsid w:val="00EB5901"/>
    <w:rsid w:val="00EB5E92"/>
    <w:rsid w:val="00EB65BB"/>
    <w:rsid w:val="00EC0CBA"/>
    <w:rsid w:val="00EC6B3F"/>
    <w:rsid w:val="00ED0496"/>
    <w:rsid w:val="00ED06A2"/>
    <w:rsid w:val="00ED1FFA"/>
    <w:rsid w:val="00ED29D3"/>
    <w:rsid w:val="00ED2C32"/>
    <w:rsid w:val="00ED3EDB"/>
    <w:rsid w:val="00ED6970"/>
    <w:rsid w:val="00ED7015"/>
    <w:rsid w:val="00ED7303"/>
    <w:rsid w:val="00EE059B"/>
    <w:rsid w:val="00EE2A13"/>
    <w:rsid w:val="00EE3311"/>
    <w:rsid w:val="00EE3C98"/>
    <w:rsid w:val="00EE3FAF"/>
    <w:rsid w:val="00EE41BF"/>
    <w:rsid w:val="00EE436E"/>
    <w:rsid w:val="00EE4E91"/>
    <w:rsid w:val="00EE5364"/>
    <w:rsid w:val="00EE6470"/>
    <w:rsid w:val="00EF1900"/>
    <w:rsid w:val="00EF4A1D"/>
    <w:rsid w:val="00EF6AF3"/>
    <w:rsid w:val="00EF6D15"/>
    <w:rsid w:val="00F01BBE"/>
    <w:rsid w:val="00F02799"/>
    <w:rsid w:val="00F034F6"/>
    <w:rsid w:val="00F0381C"/>
    <w:rsid w:val="00F07E8E"/>
    <w:rsid w:val="00F101B4"/>
    <w:rsid w:val="00F12123"/>
    <w:rsid w:val="00F12562"/>
    <w:rsid w:val="00F156F5"/>
    <w:rsid w:val="00F17A28"/>
    <w:rsid w:val="00F2091C"/>
    <w:rsid w:val="00F20A90"/>
    <w:rsid w:val="00F22F84"/>
    <w:rsid w:val="00F25871"/>
    <w:rsid w:val="00F2640E"/>
    <w:rsid w:val="00F27595"/>
    <w:rsid w:val="00F27964"/>
    <w:rsid w:val="00F328E8"/>
    <w:rsid w:val="00F3489B"/>
    <w:rsid w:val="00F359FC"/>
    <w:rsid w:val="00F379EA"/>
    <w:rsid w:val="00F401DD"/>
    <w:rsid w:val="00F404E4"/>
    <w:rsid w:val="00F40617"/>
    <w:rsid w:val="00F4152B"/>
    <w:rsid w:val="00F42466"/>
    <w:rsid w:val="00F43251"/>
    <w:rsid w:val="00F435E5"/>
    <w:rsid w:val="00F45FFE"/>
    <w:rsid w:val="00F53B53"/>
    <w:rsid w:val="00F54407"/>
    <w:rsid w:val="00F544F4"/>
    <w:rsid w:val="00F57CFA"/>
    <w:rsid w:val="00F60A6D"/>
    <w:rsid w:val="00F633DD"/>
    <w:rsid w:val="00F64B29"/>
    <w:rsid w:val="00F652DD"/>
    <w:rsid w:val="00F653E1"/>
    <w:rsid w:val="00F70037"/>
    <w:rsid w:val="00F71CCB"/>
    <w:rsid w:val="00F71D64"/>
    <w:rsid w:val="00F7323F"/>
    <w:rsid w:val="00F7621A"/>
    <w:rsid w:val="00F772A7"/>
    <w:rsid w:val="00F80F67"/>
    <w:rsid w:val="00F837E2"/>
    <w:rsid w:val="00F84CA4"/>
    <w:rsid w:val="00F86C5E"/>
    <w:rsid w:val="00F872AD"/>
    <w:rsid w:val="00F87CA5"/>
    <w:rsid w:val="00F926FA"/>
    <w:rsid w:val="00F933A9"/>
    <w:rsid w:val="00F958E4"/>
    <w:rsid w:val="00F96691"/>
    <w:rsid w:val="00F97330"/>
    <w:rsid w:val="00FA099A"/>
    <w:rsid w:val="00FB119C"/>
    <w:rsid w:val="00FB5E7C"/>
    <w:rsid w:val="00FB6350"/>
    <w:rsid w:val="00FB6ADD"/>
    <w:rsid w:val="00FB6E99"/>
    <w:rsid w:val="00FC2251"/>
    <w:rsid w:val="00FC3B4B"/>
    <w:rsid w:val="00FC4078"/>
    <w:rsid w:val="00FD02B9"/>
    <w:rsid w:val="00FD2221"/>
    <w:rsid w:val="00FD3605"/>
    <w:rsid w:val="00FD452D"/>
    <w:rsid w:val="00FD7BB4"/>
    <w:rsid w:val="00FE0009"/>
    <w:rsid w:val="00FE08DA"/>
    <w:rsid w:val="00FE2FA8"/>
    <w:rsid w:val="00FE3741"/>
    <w:rsid w:val="00FE4025"/>
    <w:rsid w:val="00FE506B"/>
    <w:rsid w:val="00FE7D2D"/>
    <w:rsid w:val="00FF06B2"/>
    <w:rsid w:val="00FF5ED5"/>
    <w:rsid w:val="00FF68A7"/>
    <w:rsid w:val="00FF7B22"/>
  </w:rsids>
  <m:mathPr>
    <m:mathFont m:val="Cambria Math"/>
    <m:brkBin m:val="before"/>
    <m:brkBinSub m:val="--"/>
    <m:smallFrac/>
    <m:dispDef/>
    <m:lMargin m:val="0"/>
    <m:rMargin m:val="0"/>
    <m:defJc m:val="centerGroup"/>
    <m:wrapIndent m:val="1440"/>
    <m:intLim m:val="subSup"/>
    <m:naryLim m:val="undOvr"/>
  </m:mathPr>
  <w:themeFontLang w:val="en-CA"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AB222C8"/>
  <w15:chartTrackingRefBased/>
  <w15:docId w15:val="{DAA72E43-916F-4EA7-B7B1-831F214C0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5964"/>
  </w:style>
  <w:style w:type="paragraph" w:styleId="Heading1">
    <w:name w:val="heading 1"/>
    <w:basedOn w:val="Normal"/>
    <w:next w:val="Normal"/>
    <w:link w:val="Heading1Char"/>
    <w:uiPriority w:val="9"/>
    <w:qFormat/>
    <w:rsid w:val="00BA21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3B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82EB5"/>
    <w:pPr>
      <w:spacing w:before="100" w:beforeAutospacing="1" w:after="100" w:afterAutospacing="1" w:line="240" w:lineRule="auto"/>
      <w:outlineLvl w:val="2"/>
    </w:pPr>
    <w:rPr>
      <w:rFonts w:ascii="Times New Roman" w:eastAsia="Times New Roman" w:hAnsi="Times New Roman" w:cs="Times New Roman"/>
      <w:b/>
      <w:bCs/>
      <w:sz w:val="27"/>
      <w:szCs w:val="27"/>
      <w:lang w:eastAsia="en-CA" w:bidi="he-IL"/>
    </w:rPr>
  </w:style>
  <w:style w:type="paragraph" w:styleId="Heading4">
    <w:name w:val="heading 4"/>
    <w:basedOn w:val="Normal"/>
    <w:next w:val="Normal"/>
    <w:link w:val="Heading4Char"/>
    <w:autoRedefine/>
    <w:uiPriority w:val="9"/>
    <w:unhideWhenUsed/>
    <w:qFormat/>
    <w:rsid w:val="00936D7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E0F3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64C53"/>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64C53"/>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64C5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64C5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E24"/>
    <w:pPr>
      <w:ind w:left="720"/>
      <w:contextualSpacing/>
    </w:pPr>
  </w:style>
  <w:style w:type="character" w:customStyle="1" w:styleId="Heading3Char">
    <w:name w:val="Heading 3 Char"/>
    <w:basedOn w:val="DefaultParagraphFont"/>
    <w:link w:val="Heading3"/>
    <w:uiPriority w:val="9"/>
    <w:rsid w:val="00982EB5"/>
    <w:rPr>
      <w:rFonts w:ascii="Times New Roman" w:eastAsia="Times New Roman" w:hAnsi="Times New Roman" w:cs="Times New Roman"/>
      <w:b/>
      <w:bCs/>
      <w:sz w:val="27"/>
      <w:szCs w:val="27"/>
      <w:lang w:eastAsia="en-CA" w:bidi="he-IL"/>
    </w:rPr>
  </w:style>
  <w:style w:type="character" w:styleId="Hyperlink">
    <w:name w:val="Hyperlink"/>
    <w:basedOn w:val="DefaultParagraphFont"/>
    <w:uiPriority w:val="99"/>
    <w:unhideWhenUsed/>
    <w:rsid w:val="00982EB5"/>
    <w:rPr>
      <w:color w:val="0000FF"/>
      <w:u w:val="single"/>
    </w:rPr>
  </w:style>
  <w:style w:type="character" w:customStyle="1" w:styleId="wb-invisible">
    <w:name w:val="wb-invisible"/>
    <w:basedOn w:val="DefaultParagraphFont"/>
    <w:rsid w:val="00982EB5"/>
  </w:style>
  <w:style w:type="paragraph" w:styleId="NormalWeb">
    <w:name w:val="Normal (Web)"/>
    <w:basedOn w:val="Normal"/>
    <w:uiPriority w:val="99"/>
    <w:unhideWhenUsed/>
    <w:rsid w:val="00982EB5"/>
    <w:pPr>
      <w:spacing w:before="100" w:beforeAutospacing="1" w:after="100" w:afterAutospacing="1" w:line="240" w:lineRule="auto"/>
    </w:pPr>
    <w:rPr>
      <w:rFonts w:ascii="Times New Roman" w:eastAsia="Times New Roman" w:hAnsi="Times New Roman" w:cs="Times New Roman"/>
      <w:sz w:val="24"/>
      <w:szCs w:val="24"/>
      <w:lang w:eastAsia="en-CA" w:bidi="he-IL"/>
    </w:rPr>
  </w:style>
  <w:style w:type="character" w:styleId="Strong">
    <w:name w:val="Strong"/>
    <w:basedOn w:val="DefaultParagraphFont"/>
    <w:uiPriority w:val="22"/>
    <w:qFormat/>
    <w:rsid w:val="00982EB5"/>
    <w:rPr>
      <w:b/>
      <w:bCs/>
    </w:rPr>
  </w:style>
  <w:style w:type="character" w:styleId="Emphasis">
    <w:name w:val="Emphasis"/>
    <w:basedOn w:val="DefaultParagraphFont"/>
    <w:uiPriority w:val="20"/>
    <w:qFormat/>
    <w:rsid w:val="009D58C8"/>
    <w:rPr>
      <w:i/>
      <w:iCs/>
    </w:rPr>
  </w:style>
  <w:style w:type="paragraph" w:customStyle="1" w:styleId="text-center">
    <w:name w:val="text-center"/>
    <w:basedOn w:val="Normal"/>
    <w:rsid w:val="009704BE"/>
    <w:pPr>
      <w:spacing w:before="100" w:beforeAutospacing="1" w:after="100" w:afterAutospacing="1" w:line="240" w:lineRule="auto"/>
    </w:pPr>
    <w:rPr>
      <w:rFonts w:ascii="Times New Roman" w:eastAsia="Times New Roman" w:hAnsi="Times New Roman" w:cs="Times New Roman"/>
      <w:sz w:val="24"/>
      <w:szCs w:val="24"/>
      <w:lang w:eastAsia="en-CA" w:bidi="he-IL"/>
    </w:rPr>
  </w:style>
  <w:style w:type="character" w:customStyle="1" w:styleId="Heading1Char">
    <w:name w:val="Heading 1 Char"/>
    <w:basedOn w:val="DefaultParagraphFont"/>
    <w:link w:val="Heading1"/>
    <w:uiPriority w:val="9"/>
    <w:rsid w:val="00BA2110"/>
    <w:rPr>
      <w:rFonts w:asciiTheme="majorHAnsi" w:eastAsiaTheme="majorEastAsia" w:hAnsiTheme="majorHAnsi" w:cstheme="majorBidi"/>
      <w:color w:val="2F5496" w:themeColor="accent1" w:themeShade="BF"/>
      <w:sz w:val="32"/>
      <w:szCs w:val="32"/>
    </w:rPr>
  </w:style>
  <w:style w:type="character" w:customStyle="1" w:styleId="UnresolvedMention">
    <w:name w:val="Unresolved Mention"/>
    <w:basedOn w:val="DefaultParagraphFont"/>
    <w:uiPriority w:val="99"/>
    <w:semiHidden/>
    <w:unhideWhenUsed/>
    <w:rsid w:val="0045598A"/>
    <w:rPr>
      <w:color w:val="605E5C"/>
      <w:shd w:val="clear" w:color="auto" w:fill="E1DFDD"/>
    </w:rPr>
  </w:style>
  <w:style w:type="character" w:customStyle="1" w:styleId="pagetitle">
    <w:name w:val="pagetitle"/>
    <w:basedOn w:val="DefaultParagraphFont"/>
    <w:rsid w:val="00F958E4"/>
  </w:style>
  <w:style w:type="character" w:customStyle="1" w:styleId="housecolor">
    <w:name w:val="housecolor"/>
    <w:basedOn w:val="DefaultParagraphFont"/>
    <w:rsid w:val="00F958E4"/>
  </w:style>
  <w:style w:type="character" w:customStyle="1" w:styleId="navigatebilllabelstyle">
    <w:name w:val="navigatebilllabelstyle"/>
    <w:basedOn w:val="DefaultParagraphFont"/>
    <w:rsid w:val="00F958E4"/>
  </w:style>
  <w:style w:type="character" w:customStyle="1" w:styleId="listingsectionheader">
    <w:name w:val="listingsectionheader"/>
    <w:basedOn w:val="DefaultParagraphFont"/>
    <w:rsid w:val="00A10B8B"/>
  </w:style>
  <w:style w:type="character" w:customStyle="1" w:styleId="senatecolor">
    <w:name w:val="senatecolor"/>
    <w:basedOn w:val="DefaultParagraphFont"/>
    <w:rsid w:val="00A10B8B"/>
  </w:style>
  <w:style w:type="character" w:customStyle="1" w:styleId="progresslabel">
    <w:name w:val="progresslabel"/>
    <w:basedOn w:val="DefaultParagraphFont"/>
    <w:rsid w:val="00A10B8B"/>
  </w:style>
  <w:style w:type="character" w:customStyle="1" w:styleId="Heading2Char">
    <w:name w:val="Heading 2 Char"/>
    <w:basedOn w:val="DefaultParagraphFont"/>
    <w:link w:val="Heading2"/>
    <w:uiPriority w:val="9"/>
    <w:rsid w:val="00F53B53"/>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A73B7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3B72"/>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A73B72"/>
    <w:rPr>
      <w:i/>
      <w:iCs/>
      <w:color w:val="404040" w:themeColor="text1" w:themeTint="BF"/>
    </w:rPr>
  </w:style>
  <w:style w:type="paragraph" w:styleId="Header">
    <w:name w:val="header"/>
    <w:basedOn w:val="Normal"/>
    <w:link w:val="HeaderChar"/>
    <w:uiPriority w:val="99"/>
    <w:unhideWhenUsed/>
    <w:rsid w:val="00433E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3ED1"/>
  </w:style>
  <w:style w:type="paragraph" w:styleId="Footer">
    <w:name w:val="footer"/>
    <w:basedOn w:val="Normal"/>
    <w:link w:val="FooterChar"/>
    <w:uiPriority w:val="99"/>
    <w:unhideWhenUsed/>
    <w:rsid w:val="00433E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3ED1"/>
  </w:style>
  <w:style w:type="paragraph" w:styleId="Subtitle">
    <w:name w:val="Subtitle"/>
    <w:basedOn w:val="Normal"/>
    <w:next w:val="Normal"/>
    <w:link w:val="SubtitleChar"/>
    <w:uiPriority w:val="11"/>
    <w:qFormat/>
    <w:rsid w:val="00433ED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33ED1"/>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433ED1"/>
    <w:rPr>
      <w:color w:val="954F72" w:themeColor="followedHyperlink"/>
      <w:u w:val="single"/>
    </w:rPr>
  </w:style>
  <w:style w:type="table" w:styleId="TableGrid">
    <w:name w:val="Table Grid"/>
    <w:basedOn w:val="TableNormal"/>
    <w:uiPriority w:val="39"/>
    <w:rsid w:val="00433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779DF"/>
    <w:pPr>
      <w:spacing w:after="0" w:line="240" w:lineRule="auto"/>
    </w:pPr>
    <w:rPr>
      <w:rFonts w:eastAsiaTheme="minorEastAsia"/>
      <w:lang w:eastAsia="en-CA" w:bidi="he-IL"/>
    </w:rPr>
  </w:style>
  <w:style w:type="character" w:customStyle="1" w:styleId="NoSpacingChar">
    <w:name w:val="No Spacing Char"/>
    <w:basedOn w:val="DefaultParagraphFont"/>
    <w:link w:val="NoSpacing"/>
    <w:uiPriority w:val="1"/>
    <w:rsid w:val="00E779DF"/>
    <w:rPr>
      <w:rFonts w:eastAsiaTheme="minorEastAsia"/>
      <w:lang w:eastAsia="en-CA" w:bidi="he-IL"/>
    </w:rPr>
  </w:style>
  <w:style w:type="character" w:customStyle="1" w:styleId="Heading4Char">
    <w:name w:val="Heading 4 Char"/>
    <w:basedOn w:val="DefaultParagraphFont"/>
    <w:link w:val="Heading4"/>
    <w:uiPriority w:val="9"/>
    <w:rsid w:val="00936D71"/>
    <w:rPr>
      <w:rFonts w:asciiTheme="majorHAnsi" w:eastAsiaTheme="majorEastAsia" w:hAnsiTheme="majorHAnsi" w:cstheme="majorBidi"/>
      <w:i/>
      <w:iCs/>
      <w:color w:val="2F5496" w:themeColor="accent1" w:themeShade="BF"/>
    </w:rPr>
  </w:style>
  <w:style w:type="paragraph" w:styleId="IntenseQuote">
    <w:name w:val="Intense Quote"/>
    <w:basedOn w:val="Normal"/>
    <w:next w:val="Normal"/>
    <w:link w:val="IntenseQuoteChar"/>
    <w:uiPriority w:val="30"/>
    <w:qFormat/>
    <w:rsid w:val="001E0F3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E0F3B"/>
    <w:rPr>
      <w:i/>
      <w:iCs/>
      <w:color w:val="4472C4" w:themeColor="accent1"/>
    </w:rPr>
  </w:style>
  <w:style w:type="character" w:styleId="BookTitle">
    <w:name w:val="Book Title"/>
    <w:basedOn w:val="DefaultParagraphFont"/>
    <w:uiPriority w:val="33"/>
    <w:qFormat/>
    <w:rsid w:val="001E0F3B"/>
    <w:rPr>
      <w:b/>
      <w:bCs/>
      <w:i/>
      <w:iCs/>
      <w:spacing w:val="5"/>
    </w:rPr>
  </w:style>
  <w:style w:type="character" w:styleId="IntenseReference">
    <w:name w:val="Intense Reference"/>
    <w:basedOn w:val="DefaultParagraphFont"/>
    <w:uiPriority w:val="32"/>
    <w:qFormat/>
    <w:rsid w:val="001E0F3B"/>
    <w:rPr>
      <w:b/>
      <w:bCs/>
      <w:smallCaps/>
      <w:color w:val="4472C4" w:themeColor="accent1"/>
      <w:spacing w:val="5"/>
    </w:rPr>
  </w:style>
  <w:style w:type="character" w:styleId="IntenseEmphasis">
    <w:name w:val="Intense Emphasis"/>
    <w:basedOn w:val="DefaultParagraphFont"/>
    <w:uiPriority w:val="21"/>
    <w:qFormat/>
    <w:rsid w:val="001E0F3B"/>
    <w:rPr>
      <w:i/>
      <w:iCs/>
      <w:color w:val="4472C4" w:themeColor="accent1"/>
    </w:rPr>
  </w:style>
  <w:style w:type="paragraph" w:styleId="Quote">
    <w:name w:val="Quote"/>
    <w:basedOn w:val="Normal"/>
    <w:next w:val="Normal"/>
    <w:link w:val="QuoteChar"/>
    <w:uiPriority w:val="29"/>
    <w:qFormat/>
    <w:rsid w:val="001E0F3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E0F3B"/>
    <w:rPr>
      <w:i/>
      <w:iCs/>
      <w:color w:val="404040" w:themeColor="text1" w:themeTint="BF"/>
    </w:rPr>
  </w:style>
  <w:style w:type="character" w:customStyle="1" w:styleId="Heading5Char">
    <w:name w:val="Heading 5 Char"/>
    <w:basedOn w:val="DefaultParagraphFont"/>
    <w:link w:val="Heading5"/>
    <w:uiPriority w:val="9"/>
    <w:rsid w:val="001E0F3B"/>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F653E1"/>
    <w:pPr>
      <w:outlineLvl w:val="9"/>
    </w:pPr>
    <w:rPr>
      <w:lang w:eastAsia="en-CA" w:bidi="he-IL"/>
    </w:rPr>
  </w:style>
  <w:style w:type="paragraph" w:styleId="TOC1">
    <w:name w:val="toc 1"/>
    <w:basedOn w:val="Normal"/>
    <w:next w:val="Normal"/>
    <w:autoRedefine/>
    <w:uiPriority w:val="39"/>
    <w:unhideWhenUsed/>
    <w:rsid w:val="00F653E1"/>
    <w:pPr>
      <w:spacing w:after="100"/>
    </w:pPr>
  </w:style>
  <w:style w:type="paragraph" w:styleId="TOC2">
    <w:name w:val="toc 2"/>
    <w:basedOn w:val="Normal"/>
    <w:next w:val="Normal"/>
    <w:autoRedefine/>
    <w:uiPriority w:val="39"/>
    <w:unhideWhenUsed/>
    <w:rsid w:val="00F653E1"/>
    <w:pPr>
      <w:spacing w:after="100"/>
      <w:ind w:left="220"/>
    </w:pPr>
  </w:style>
  <w:style w:type="paragraph" w:styleId="TOC3">
    <w:name w:val="toc 3"/>
    <w:basedOn w:val="Normal"/>
    <w:next w:val="Normal"/>
    <w:autoRedefine/>
    <w:uiPriority w:val="39"/>
    <w:unhideWhenUsed/>
    <w:rsid w:val="00B43157"/>
    <w:pPr>
      <w:spacing w:after="100"/>
      <w:ind w:left="440"/>
    </w:pPr>
    <w:rPr>
      <w:rFonts w:eastAsiaTheme="minorEastAsia" w:cs="Times New Roman"/>
      <w:lang w:eastAsia="en-CA" w:bidi="he-IL"/>
    </w:rPr>
  </w:style>
  <w:style w:type="paragraph" w:customStyle="1" w:styleId="DecimalAligned">
    <w:name w:val="Decimal Aligned"/>
    <w:basedOn w:val="Normal"/>
    <w:uiPriority w:val="40"/>
    <w:qFormat/>
    <w:rsid w:val="007617DE"/>
    <w:pPr>
      <w:tabs>
        <w:tab w:val="decimal" w:pos="360"/>
      </w:tabs>
      <w:spacing w:after="200" w:line="276" w:lineRule="auto"/>
    </w:pPr>
    <w:rPr>
      <w:rFonts w:eastAsiaTheme="minorEastAsia" w:cs="Times New Roman"/>
      <w:lang w:eastAsia="en-CA" w:bidi="he-IL"/>
    </w:rPr>
  </w:style>
  <w:style w:type="table" w:styleId="MediumShading2-Accent5">
    <w:name w:val="Medium Shading 2 Accent 5"/>
    <w:basedOn w:val="TableNormal"/>
    <w:uiPriority w:val="64"/>
    <w:rsid w:val="007617DE"/>
    <w:pPr>
      <w:spacing w:after="0" w:line="240" w:lineRule="auto"/>
    </w:pPr>
    <w:rPr>
      <w:rFonts w:eastAsiaTheme="minorEastAsia"/>
      <w:lang w:eastAsia="en-CA" w:bidi="he-I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EnvelopeAddress">
    <w:name w:val="envelope address"/>
    <w:basedOn w:val="Normal"/>
    <w:uiPriority w:val="99"/>
    <w:semiHidden/>
    <w:unhideWhenUsed/>
    <w:rsid w:val="00D64C53"/>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D64C53"/>
    <w:pPr>
      <w:spacing w:after="0" w:line="240" w:lineRule="auto"/>
    </w:pPr>
    <w:rPr>
      <w:rFonts w:asciiTheme="majorHAnsi" w:eastAsiaTheme="majorEastAsia" w:hAnsiTheme="majorHAnsi" w:cstheme="majorBidi"/>
      <w:sz w:val="20"/>
      <w:szCs w:val="20"/>
    </w:rPr>
  </w:style>
  <w:style w:type="paragraph" w:styleId="HTMLAddress">
    <w:name w:val="HTML Address"/>
    <w:basedOn w:val="Normal"/>
    <w:link w:val="HTMLAddressChar"/>
    <w:uiPriority w:val="99"/>
    <w:semiHidden/>
    <w:unhideWhenUsed/>
    <w:rsid w:val="00D64C53"/>
    <w:pPr>
      <w:spacing w:after="0" w:line="240" w:lineRule="auto"/>
    </w:pPr>
    <w:rPr>
      <w:i/>
      <w:iCs/>
    </w:rPr>
  </w:style>
  <w:style w:type="character" w:customStyle="1" w:styleId="HTMLAddressChar">
    <w:name w:val="HTML Address Char"/>
    <w:basedOn w:val="DefaultParagraphFont"/>
    <w:link w:val="HTMLAddress"/>
    <w:uiPriority w:val="99"/>
    <w:semiHidden/>
    <w:rsid w:val="00D64C53"/>
    <w:rPr>
      <w:i/>
      <w:iCs/>
    </w:rPr>
  </w:style>
  <w:style w:type="paragraph" w:styleId="Bibliography">
    <w:name w:val="Bibliography"/>
    <w:basedOn w:val="Normal"/>
    <w:next w:val="Normal"/>
    <w:uiPriority w:val="37"/>
    <w:semiHidden/>
    <w:unhideWhenUsed/>
    <w:rsid w:val="00D64C53"/>
  </w:style>
  <w:style w:type="paragraph" w:styleId="CommentText">
    <w:name w:val="annotation text"/>
    <w:basedOn w:val="Normal"/>
    <w:link w:val="CommentTextChar"/>
    <w:uiPriority w:val="99"/>
    <w:semiHidden/>
    <w:unhideWhenUsed/>
    <w:rsid w:val="00D64C53"/>
    <w:pPr>
      <w:spacing w:line="240" w:lineRule="auto"/>
    </w:pPr>
    <w:rPr>
      <w:sz w:val="20"/>
      <w:szCs w:val="20"/>
    </w:rPr>
  </w:style>
  <w:style w:type="character" w:customStyle="1" w:styleId="CommentTextChar">
    <w:name w:val="Comment Text Char"/>
    <w:basedOn w:val="DefaultParagraphFont"/>
    <w:link w:val="CommentText"/>
    <w:uiPriority w:val="99"/>
    <w:semiHidden/>
    <w:rsid w:val="00D64C53"/>
    <w:rPr>
      <w:sz w:val="20"/>
      <w:szCs w:val="20"/>
    </w:rPr>
  </w:style>
  <w:style w:type="paragraph" w:styleId="BodyText">
    <w:name w:val="Body Text"/>
    <w:basedOn w:val="Normal"/>
    <w:link w:val="BodyTextChar"/>
    <w:uiPriority w:val="99"/>
    <w:semiHidden/>
    <w:unhideWhenUsed/>
    <w:rsid w:val="00D64C53"/>
    <w:pPr>
      <w:spacing w:after="120"/>
    </w:pPr>
  </w:style>
  <w:style w:type="character" w:customStyle="1" w:styleId="BodyTextChar">
    <w:name w:val="Body Text Char"/>
    <w:basedOn w:val="DefaultParagraphFont"/>
    <w:link w:val="BodyText"/>
    <w:uiPriority w:val="99"/>
    <w:semiHidden/>
    <w:rsid w:val="00D64C53"/>
  </w:style>
  <w:style w:type="paragraph" w:styleId="BodyText2">
    <w:name w:val="Body Text 2"/>
    <w:basedOn w:val="Normal"/>
    <w:link w:val="BodyText2Char"/>
    <w:uiPriority w:val="99"/>
    <w:semiHidden/>
    <w:unhideWhenUsed/>
    <w:rsid w:val="00D64C53"/>
    <w:pPr>
      <w:spacing w:after="120" w:line="480" w:lineRule="auto"/>
    </w:pPr>
  </w:style>
  <w:style w:type="character" w:customStyle="1" w:styleId="BodyText2Char">
    <w:name w:val="Body Text 2 Char"/>
    <w:basedOn w:val="DefaultParagraphFont"/>
    <w:link w:val="BodyText2"/>
    <w:uiPriority w:val="99"/>
    <w:semiHidden/>
    <w:rsid w:val="00D64C53"/>
  </w:style>
  <w:style w:type="paragraph" w:styleId="BodyText3">
    <w:name w:val="Body Text 3"/>
    <w:basedOn w:val="Normal"/>
    <w:link w:val="BodyText3Char"/>
    <w:uiPriority w:val="99"/>
    <w:semiHidden/>
    <w:unhideWhenUsed/>
    <w:rsid w:val="00D64C53"/>
    <w:pPr>
      <w:spacing w:after="120"/>
    </w:pPr>
    <w:rPr>
      <w:sz w:val="16"/>
      <w:szCs w:val="16"/>
    </w:rPr>
  </w:style>
  <w:style w:type="character" w:customStyle="1" w:styleId="BodyText3Char">
    <w:name w:val="Body Text 3 Char"/>
    <w:basedOn w:val="DefaultParagraphFont"/>
    <w:link w:val="BodyText3"/>
    <w:uiPriority w:val="99"/>
    <w:semiHidden/>
    <w:rsid w:val="00D64C53"/>
    <w:rPr>
      <w:sz w:val="16"/>
      <w:szCs w:val="16"/>
    </w:rPr>
  </w:style>
  <w:style w:type="paragraph" w:styleId="Date">
    <w:name w:val="Date"/>
    <w:basedOn w:val="Normal"/>
    <w:next w:val="Normal"/>
    <w:link w:val="DateChar"/>
    <w:uiPriority w:val="99"/>
    <w:semiHidden/>
    <w:unhideWhenUsed/>
    <w:rsid w:val="00D64C53"/>
  </w:style>
  <w:style w:type="character" w:customStyle="1" w:styleId="DateChar">
    <w:name w:val="Date Char"/>
    <w:basedOn w:val="DefaultParagraphFont"/>
    <w:link w:val="Date"/>
    <w:uiPriority w:val="99"/>
    <w:semiHidden/>
    <w:rsid w:val="00D64C53"/>
  </w:style>
  <w:style w:type="paragraph" w:styleId="MessageHeader">
    <w:name w:val="Message Header"/>
    <w:basedOn w:val="Normal"/>
    <w:link w:val="MessageHeaderChar"/>
    <w:uiPriority w:val="99"/>
    <w:semiHidden/>
    <w:unhideWhenUsed/>
    <w:rsid w:val="00D64C5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D64C53"/>
    <w:rPr>
      <w:rFonts w:asciiTheme="majorHAnsi" w:eastAsiaTheme="majorEastAsia" w:hAnsiTheme="majorHAnsi" w:cstheme="majorBidi"/>
      <w:sz w:val="24"/>
      <w:szCs w:val="24"/>
      <w:shd w:val="pct20" w:color="auto" w:fill="auto"/>
    </w:rPr>
  </w:style>
  <w:style w:type="paragraph" w:styleId="DocumentMap">
    <w:name w:val="Document Map"/>
    <w:basedOn w:val="Normal"/>
    <w:link w:val="DocumentMapChar"/>
    <w:uiPriority w:val="99"/>
    <w:semiHidden/>
    <w:unhideWhenUsed/>
    <w:rsid w:val="00D64C53"/>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D64C53"/>
    <w:rPr>
      <w:rFonts w:ascii="Segoe UI" w:hAnsi="Segoe UI" w:cs="Segoe UI"/>
      <w:sz w:val="16"/>
      <w:szCs w:val="16"/>
    </w:rPr>
  </w:style>
  <w:style w:type="paragraph" w:styleId="Closing">
    <w:name w:val="Closing"/>
    <w:basedOn w:val="Normal"/>
    <w:link w:val="ClosingChar"/>
    <w:uiPriority w:val="99"/>
    <w:semiHidden/>
    <w:unhideWhenUsed/>
    <w:rsid w:val="00D64C53"/>
    <w:pPr>
      <w:spacing w:after="0" w:line="240" w:lineRule="auto"/>
      <w:ind w:left="4252"/>
    </w:pPr>
  </w:style>
  <w:style w:type="character" w:customStyle="1" w:styleId="ClosingChar">
    <w:name w:val="Closing Char"/>
    <w:basedOn w:val="DefaultParagraphFont"/>
    <w:link w:val="Closing"/>
    <w:uiPriority w:val="99"/>
    <w:semiHidden/>
    <w:rsid w:val="00D64C53"/>
  </w:style>
  <w:style w:type="paragraph" w:styleId="Index1">
    <w:name w:val="index 1"/>
    <w:basedOn w:val="Normal"/>
    <w:next w:val="Normal"/>
    <w:autoRedefine/>
    <w:uiPriority w:val="99"/>
    <w:semiHidden/>
    <w:unhideWhenUsed/>
    <w:rsid w:val="00D64C53"/>
    <w:pPr>
      <w:spacing w:after="0" w:line="240" w:lineRule="auto"/>
      <w:ind w:left="220" w:hanging="220"/>
    </w:pPr>
  </w:style>
  <w:style w:type="paragraph" w:styleId="Index2">
    <w:name w:val="index 2"/>
    <w:basedOn w:val="Normal"/>
    <w:next w:val="Normal"/>
    <w:autoRedefine/>
    <w:uiPriority w:val="99"/>
    <w:semiHidden/>
    <w:unhideWhenUsed/>
    <w:rsid w:val="00D64C53"/>
    <w:pPr>
      <w:spacing w:after="0" w:line="240" w:lineRule="auto"/>
      <w:ind w:left="440" w:hanging="220"/>
    </w:pPr>
  </w:style>
  <w:style w:type="paragraph" w:styleId="Index3">
    <w:name w:val="index 3"/>
    <w:basedOn w:val="Normal"/>
    <w:next w:val="Normal"/>
    <w:autoRedefine/>
    <w:uiPriority w:val="99"/>
    <w:semiHidden/>
    <w:unhideWhenUsed/>
    <w:rsid w:val="00D64C53"/>
    <w:pPr>
      <w:spacing w:after="0" w:line="240" w:lineRule="auto"/>
      <w:ind w:left="660" w:hanging="220"/>
    </w:pPr>
  </w:style>
  <w:style w:type="paragraph" w:styleId="Index4">
    <w:name w:val="index 4"/>
    <w:basedOn w:val="Normal"/>
    <w:next w:val="Normal"/>
    <w:autoRedefine/>
    <w:uiPriority w:val="99"/>
    <w:semiHidden/>
    <w:unhideWhenUsed/>
    <w:rsid w:val="00D64C53"/>
    <w:pPr>
      <w:spacing w:after="0" w:line="240" w:lineRule="auto"/>
      <w:ind w:left="880" w:hanging="220"/>
    </w:pPr>
  </w:style>
  <w:style w:type="paragraph" w:styleId="Index5">
    <w:name w:val="index 5"/>
    <w:basedOn w:val="Normal"/>
    <w:next w:val="Normal"/>
    <w:autoRedefine/>
    <w:uiPriority w:val="99"/>
    <w:semiHidden/>
    <w:unhideWhenUsed/>
    <w:rsid w:val="00D64C53"/>
    <w:pPr>
      <w:spacing w:after="0" w:line="240" w:lineRule="auto"/>
      <w:ind w:left="1100" w:hanging="220"/>
    </w:pPr>
  </w:style>
  <w:style w:type="paragraph" w:styleId="Index6">
    <w:name w:val="index 6"/>
    <w:basedOn w:val="Normal"/>
    <w:next w:val="Normal"/>
    <w:autoRedefine/>
    <w:uiPriority w:val="99"/>
    <w:semiHidden/>
    <w:unhideWhenUsed/>
    <w:rsid w:val="00D64C53"/>
    <w:pPr>
      <w:spacing w:after="0" w:line="240" w:lineRule="auto"/>
      <w:ind w:left="1320" w:hanging="220"/>
    </w:pPr>
  </w:style>
  <w:style w:type="paragraph" w:styleId="Index7">
    <w:name w:val="index 7"/>
    <w:basedOn w:val="Normal"/>
    <w:next w:val="Normal"/>
    <w:autoRedefine/>
    <w:uiPriority w:val="99"/>
    <w:semiHidden/>
    <w:unhideWhenUsed/>
    <w:rsid w:val="00D64C53"/>
    <w:pPr>
      <w:spacing w:after="0" w:line="240" w:lineRule="auto"/>
      <w:ind w:left="1540" w:hanging="220"/>
    </w:pPr>
  </w:style>
  <w:style w:type="paragraph" w:styleId="Index8">
    <w:name w:val="index 8"/>
    <w:basedOn w:val="Normal"/>
    <w:next w:val="Normal"/>
    <w:autoRedefine/>
    <w:uiPriority w:val="99"/>
    <w:semiHidden/>
    <w:unhideWhenUsed/>
    <w:rsid w:val="00D64C53"/>
    <w:pPr>
      <w:spacing w:after="0" w:line="240" w:lineRule="auto"/>
      <w:ind w:left="1760" w:hanging="220"/>
    </w:pPr>
  </w:style>
  <w:style w:type="paragraph" w:styleId="Index9">
    <w:name w:val="index 9"/>
    <w:basedOn w:val="Normal"/>
    <w:next w:val="Normal"/>
    <w:autoRedefine/>
    <w:uiPriority w:val="99"/>
    <w:semiHidden/>
    <w:unhideWhenUsed/>
    <w:rsid w:val="00D64C53"/>
    <w:pPr>
      <w:spacing w:after="0" w:line="240" w:lineRule="auto"/>
      <w:ind w:left="1980" w:hanging="220"/>
    </w:pPr>
  </w:style>
  <w:style w:type="paragraph" w:styleId="Caption">
    <w:name w:val="caption"/>
    <w:basedOn w:val="Normal"/>
    <w:next w:val="Normal"/>
    <w:uiPriority w:val="35"/>
    <w:semiHidden/>
    <w:unhideWhenUsed/>
    <w:qFormat/>
    <w:rsid w:val="00D64C53"/>
    <w:pPr>
      <w:spacing w:after="200" w:line="240" w:lineRule="auto"/>
    </w:pPr>
    <w:rPr>
      <w:i/>
      <w:iCs/>
      <w:color w:val="44546A" w:themeColor="text2"/>
      <w:sz w:val="18"/>
      <w:szCs w:val="18"/>
    </w:rPr>
  </w:style>
  <w:style w:type="paragraph" w:styleId="List">
    <w:name w:val="List"/>
    <w:basedOn w:val="Normal"/>
    <w:uiPriority w:val="99"/>
    <w:semiHidden/>
    <w:unhideWhenUsed/>
    <w:rsid w:val="00D64C53"/>
    <w:pPr>
      <w:ind w:left="283" w:hanging="283"/>
      <w:contextualSpacing/>
    </w:pPr>
  </w:style>
  <w:style w:type="paragraph" w:styleId="List2">
    <w:name w:val="List 2"/>
    <w:basedOn w:val="Normal"/>
    <w:uiPriority w:val="99"/>
    <w:semiHidden/>
    <w:unhideWhenUsed/>
    <w:rsid w:val="00D64C53"/>
    <w:pPr>
      <w:ind w:left="566" w:hanging="283"/>
      <w:contextualSpacing/>
    </w:pPr>
  </w:style>
  <w:style w:type="paragraph" w:styleId="List3">
    <w:name w:val="List 3"/>
    <w:basedOn w:val="Normal"/>
    <w:uiPriority w:val="99"/>
    <w:semiHidden/>
    <w:unhideWhenUsed/>
    <w:rsid w:val="00D64C53"/>
    <w:pPr>
      <w:ind w:left="849" w:hanging="283"/>
      <w:contextualSpacing/>
    </w:pPr>
  </w:style>
  <w:style w:type="paragraph" w:styleId="List4">
    <w:name w:val="List 4"/>
    <w:basedOn w:val="Normal"/>
    <w:uiPriority w:val="99"/>
    <w:semiHidden/>
    <w:unhideWhenUsed/>
    <w:rsid w:val="00D64C53"/>
    <w:pPr>
      <w:ind w:left="1132" w:hanging="283"/>
      <w:contextualSpacing/>
    </w:pPr>
  </w:style>
  <w:style w:type="paragraph" w:styleId="List5">
    <w:name w:val="List 5"/>
    <w:basedOn w:val="Normal"/>
    <w:uiPriority w:val="99"/>
    <w:semiHidden/>
    <w:unhideWhenUsed/>
    <w:rsid w:val="00D64C53"/>
    <w:pPr>
      <w:ind w:left="1415" w:hanging="283"/>
      <w:contextualSpacing/>
    </w:pPr>
  </w:style>
  <w:style w:type="paragraph" w:styleId="ListNumber">
    <w:name w:val="List Number"/>
    <w:basedOn w:val="Normal"/>
    <w:uiPriority w:val="99"/>
    <w:semiHidden/>
    <w:unhideWhenUsed/>
    <w:rsid w:val="00D64C53"/>
    <w:pPr>
      <w:numPr>
        <w:numId w:val="32"/>
      </w:numPr>
      <w:contextualSpacing/>
    </w:pPr>
  </w:style>
  <w:style w:type="paragraph" w:styleId="ListNumber2">
    <w:name w:val="List Number 2"/>
    <w:basedOn w:val="Normal"/>
    <w:uiPriority w:val="99"/>
    <w:semiHidden/>
    <w:unhideWhenUsed/>
    <w:rsid w:val="00D64C53"/>
    <w:pPr>
      <w:numPr>
        <w:numId w:val="33"/>
      </w:numPr>
      <w:contextualSpacing/>
    </w:pPr>
  </w:style>
  <w:style w:type="paragraph" w:styleId="ListNumber3">
    <w:name w:val="List Number 3"/>
    <w:basedOn w:val="Normal"/>
    <w:uiPriority w:val="99"/>
    <w:semiHidden/>
    <w:unhideWhenUsed/>
    <w:rsid w:val="00D64C53"/>
    <w:pPr>
      <w:numPr>
        <w:numId w:val="34"/>
      </w:numPr>
      <w:contextualSpacing/>
    </w:pPr>
  </w:style>
  <w:style w:type="paragraph" w:styleId="ListNumber4">
    <w:name w:val="List Number 4"/>
    <w:basedOn w:val="Normal"/>
    <w:uiPriority w:val="99"/>
    <w:semiHidden/>
    <w:unhideWhenUsed/>
    <w:rsid w:val="00D64C53"/>
    <w:pPr>
      <w:numPr>
        <w:numId w:val="35"/>
      </w:numPr>
      <w:contextualSpacing/>
    </w:pPr>
  </w:style>
  <w:style w:type="paragraph" w:styleId="ListNumber5">
    <w:name w:val="List Number 5"/>
    <w:basedOn w:val="Normal"/>
    <w:uiPriority w:val="99"/>
    <w:semiHidden/>
    <w:unhideWhenUsed/>
    <w:rsid w:val="00D64C53"/>
    <w:pPr>
      <w:numPr>
        <w:numId w:val="36"/>
      </w:numPr>
      <w:contextualSpacing/>
    </w:pPr>
  </w:style>
  <w:style w:type="paragraph" w:styleId="ListBullet">
    <w:name w:val="List Bullet"/>
    <w:basedOn w:val="Normal"/>
    <w:uiPriority w:val="99"/>
    <w:semiHidden/>
    <w:unhideWhenUsed/>
    <w:rsid w:val="00D64C53"/>
    <w:pPr>
      <w:numPr>
        <w:numId w:val="37"/>
      </w:numPr>
      <w:contextualSpacing/>
    </w:pPr>
  </w:style>
  <w:style w:type="paragraph" w:styleId="ListBullet2">
    <w:name w:val="List Bullet 2"/>
    <w:basedOn w:val="Normal"/>
    <w:uiPriority w:val="99"/>
    <w:semiHidden/>
    <w:unhideWhenUsed/>
    <w:rsid w:val="00D64C53"/>
    <w:pPr>
      <w:numPr>
        <w:numId w:val="38"/>
      </w:numPr>
      <w:contextualSpacing/>
    </w:pPr>
  </w:style>
  <w:style w:type="paragraph" w:styleId="ListBullet3">
    <w:name w:val="List Bullet 3"/>
    <w:basedOn w:val="Normal"/>
    <w:uiPriority w:val="99"/>
    <w:semiHidden/>
    <w:unhideWhenUsed/>
    <w:rsid w:val="00D64C53"/>
    <w:pPr>
      <w:numPr>
        <w:numId w:val="39"/>
      </w:numPr>
      <w:contextualSpacing/>
    </w:pPr>
  </w:style>
  <w:style w:type="paragraph" w:styleId="ListBullet4">
    <w:name w:val="List Bullet 4"/>
    <w:basedOn w:val="Normal"/>
    <w:uiPriority w:val="99"/>
    <w:semiHidden/>
    <w:unhideWhenUsed/>
    <w:rsid w:val="00D64C53"/>
    <w:pPr>
      <w:numPr>
        <w:numId w:val="40"/>
      </w:numPr>
      <w:contextualSpacing/>
    </w:pPr>
  </w:style>
  <w:style w:type="paragraph" w:styleId="ListBullet5">
    <w:name w:val="List Bullet 5"/>
    <w:basedOn w:val="Normal"/>
    <w:uiPriority w:val="99"/>
    <w:semiHidden/>
    <w:unhideWhenUsed/>
    <w:rsid w:val="00D64C53"/>
    <w:pPr>
      <w:numPr>
        <w:numId w:val="41"/>
      </w:numPr>
      <w:contextualSpacing/>
    </w:pPr>
  </w:style>
  <w:style w:type="paragraph" w:styleId="ListContinue">
    <w:name w:val="List Continue"/>
    <w:basedOn w:val="Normal"/>
    <w:uiPriority w:val="99"/>
    <w:semiHidden/>
    <w:unhideWhenUsed/>
    <w:rsid w:val="00D64C53"/>
    <w:pPr>
      <w:spacing w:after="120"/>
      <w:ind w:left="283"/>
      <w:contextualSpacing/>
    </w:pPr>
  </w:style>
  <w:style w:type="paragraph" w:styleId="ListContinue2">
    <w:name w:val="List Continue 2"/>
    <w:basedOn w:val="Normal"/>
    <w:uiPriority w:val="99"/>
    <w:semiHidden/>
    <w:unhideWhenUsed/>
    <w:rsid w:val="00D64C53"/>
    <w:pPr>
      <w:spacing w:after="120"/>
      <w:ind w:left="566"/>
      <w:contextualSpacing/>
    </w:pPr>
  </w:style>
  <w:style w:type="paragraph" w:styleId="ListContinue3">
    <w:name w:val="List Continue 3"/>
    <w:basedOn w:val="Normal"/>
    <w:uiPriority w:val="99"/>
    <w:semiHidden/>
    <w:unhideWhenUsed/>
    <w:rsid w:val="00D64C53"/>
    <w:pPr>
      <w:spacing w:after="120"/>
      <w:ind w:left="849"/>
      <w:contextualSpacing/>
    </w:pPr>
  </w:style>
  <w:style w:type="paragraph" w:styleId="ListContinue4">
    <w:name w:val="List Continue 4"/>
    <w:basedOn w:val="Normal"/>
    <w:uiPriority w:val="99"/>
    <w:semiHidden/>
    <w:unhideWhenUsed/>
    <w:rsid w:val="00D64C53"/>
    <w:pPr>
      <w:spacing w:after="120"/>
      <w:ind w:left="1132"/>
      <w:contextualSpacing/>
    </w:pPr>
  </w:style>
  <w:style w:type="paragraph" w:styleId="ListContinue5">
    <w:name w:val="List Continue 5"/>
    <w:basedOn w:val="Normal"/>
    <w:uiPriority w:val="99"/>
    <w:semiHidden/>
    <w:unhideWhenUsed/>
    <w:rsid w:val="00D64C53"/>
    <w:pPr>
      <w:spacing w:after="120"/>
      <w:ind w:left="1415"/>
      <w:contextualSpacing/>
    </w:pPr>
  </w:style>
  <w:style w:type="paragraph" w:styleId="BlockText">
    <w:name w:val="Block Text"/>
    <w:basedOn w:val="Normal"/>
    <w:uiPriority w:val="99"/>
    <w:semiHidden/>
    <w:unhideWhenUsed/>
    <w:rsid w:val="00D64C53"/>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rPr>
  </w:style>
  <w:style w:type="paragraph" w:styleId="FootnoteText">
    <w:name w:val="footnote text"/>
    <w:basedOn w:val="Normal"/>
    <w:link w:val="FootnoteTextChar"/>
    <w:uiPriority w:val="99"/>
    <w:semiHidden/>
    <w:unhideWhenUsed/>
    <w:rsid w:val="00D64C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4C53"/>
    <w:rPr>
      <w:sz w:val="20"/>
      <w:szCs w:val="20"/>
    </w:rPr>
  </w:style>
  <w:style w:type="paragraph" w:styleId="EndnoteText">
    <w:name w:val="endnote text"/>
    <w:basedOn w:val="Normal"/>
    <w:link w:val="EndnoteTextChar"/>
    <w:uiPriority w:val="99"/>
    <w:semiHidden/>
    <w:unhideWhenUsed/>
    <w:rsid w:val="00D64C5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64C53"/>
    <w:rPr>
      <w:sz w:val="20"/>
      <w:szCs w:val="20"/>
    </w:rPr>
  </w:style>
  <w:style w:type="paragraph" w:styleId="CommentSubject">
    <w:name w:val="annotation subject"/>
    <w:basedOn w:val="CommentText"/>
    <w:next w:val="CommentText"/>
    <w:link w:val="CommentSubjectChar"/>
    <w:uiPriority w:val="99"/>
    <w:semiHidden/>
    <w:unhideWhenUsed/>
    <w:rsid w:val="00D64C53"/>
    <w:rPr>
      <w:b/>
      <w:bCs/>
    </w:rPr>
  </w:style>
  <w:style w:type="character" w:customStyle="1" w:styleId="CommentSubjectChar">
    <w:name w:val="Comment Subject Char"/>
    <w:basedOn w:val="CommentTextChar"/>
    <w:link w:val="CommentSubject"/>
    <w:uiPriority w:val="99"/>
    <w:semiHidden/>
    <w:rsid w:val="00D64C53"/>
    <w:rPr>
      <w:b/>
      <w:bCs/>
      <w:sz w:val="20"/>
      <w:szCs w:val="20"/>
    </w:rPr>
  </w:style>
  <w:style w:type="paragraph" w:styleId="HTMLPreformatted">
    <w:name w:val="HTML Preformatted"/>
    <w:basedOn w:val="Normal"/>
    <w:link w:val="HTMLPreformattedChar"/>
    <w:uiPriority w:val="99"/>
    <w:semiHidden/>
    <w:unhideWhenUsed/>
    <w:rsid w:val="00D64C5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64C53"/>
    <w:rPr>
      <w:rFonts w:ascii="Consolas" w:hAnsi="Consolas"/>
      <w:sz w:val="20"/>
      <w:szCs w:val="20"/>
    </w:rPr>
  </w:style>
  <w:style w:type="paragraph" w:styleId="BodyTextFirstIndent">
    <w:name w:val="Body Text First Indent"/>
    <w:basedOn w:val="BodyText"/>
    <w:link w:val="BodyTextFirstIndentChar"/>
    <w:uiPriority w:val="99"/>
    <w:semiHidden/>
    <w:unhideWhenUsed/>
    <w:rsid w:val="00D64C53"/>
    <w:pPr>
      <w:spacing w:after="160"/>
      <w:ind w:firstLine="360"/>
    </w:pPr>
  </w:style>
  <w:style w:type="character" w:customStyle="1" w:styleId="BodyTextFirstIndentChar">
    <w:name w:val="Body Text First Indent Char"/>
    <w:basedOn w:val="BodyTextChar"/>
    <w:link w:val="BodyTextFirstIndent"/>
    <w:uiPriority w:val="99"/>
    <w:semiHidden/>
    <w:rsid w:val="00D64C53"/>
  </w:style>
  <w:style w:type="paragraph" w:styleId="BodyTextIndent">
    <w:name w:val="Body Text Indent"/>
    <w:basedOn w:val="Normal"/>
    <w:link w:val="BodyTextIndentChar"/>
    <w:uiPriority w:val="99"/>
    <w:semiHidden/>
    <w:unhideWhenUsed/>
    <w:rsid w:val="00D64C53"/>
    <w:pPr>
      <w:spacing w:after="120"/>
      <w:ind w:left="283"/>
    </w:pPr>
  </w:style>
  <w:style w:type="character" w:customStyle="1" w:styleId="BodyTextIndentChar">
    <w:name w:val="Body Text Indent Char"/>
    <w:basedOn w:val="DefaultParagraphFont"/>
    <w:link w:val="BodyTextIndent"/>
    <w:uiPriority w:val="99"/>
    <w:semiHidden/>
    <w:rsid w:val="00D64C53"/>
  </w:style>
  <w:style w:type="paragraph" w:styleId="BodyTextIndent2">
    <w:name w:val="Body Text Indent 2"/>
    <w:basedOn w:val="Normal"/>
    <w:link w:val="BodyTextIndent2Char"/>
    <w:uiPriority w:val="99"/>
    <w:semiHidden/>
    <w:unhideWhenUsed/>
    <w:rsid w:val="00D64C53"/>
    <w:pPr>
      <w:spacing w:after="120" w:line="480" w:lineRule="auto"/>
      <w:ind w:left="283"/>
    </w:pPr>
  </w:style>
  <w:style w:type="character" w:customStyle="1" w:styleId="BodyTextIndent2Char">
    <w:name w:val="Body Text Indent 2 Char"/>
    <w:basedOn w:val="DefaultParagraphFont"/>
    <w:link w:val="BodyTextIndent2"/>
    <w:uiPriority w:val="99"/>
    <w:semiHidden/>
    <w:rsid w:val="00D64C53"/>
  </w:style>
  <w:style w:type="paragraph" w:styleId="BodyTextIndent3">
    <w:name w:val="Body Text Indent 3"/>
    <w:basedOn w:val="Normal"/>
    <w:link w:val="BodyTextIndent3Char"/>
    <w:uiPriority w:val="99"/>
    <w:semiHidden/>
    <w:unhideWhenUsed/>
    <w:rsid w:val="00D64C5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64C53"/>
    <w:rPr>
      <w:sz w:val="16"/>
      <w:szCs w:val="16"/>
    </w:rPr>
  </w:style>
  <w:style w:type="paragraph" w:styleId="BodyTextFirstIndent2">
    <w:name w:val="Body Text First Indent 2"/>
    <w:basedOn w:val="BodyTextIndent"/>
    <w:link w:val="BodyTextFirstIndent2Char"/>
    <w:uiPriority w:val="99"/>
    <w:semiHidden/>
    <w:unhideWhenUsed/>
    <w:rsid w:val="00D64C53"/>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D64C53"/>
  </w:style>
  <w:style w:type="paragraph" w:styleId="NormalIndent">
    <w:name w:val="Normal Indent"/>
    <w:basedOn w:val="Normal"/>
    <w:uiPriority w:val="99"/>
    <w:semiHidden/>
    <w:unhideWhenUsed/>
    <w:rsid w:val="00D64C53"/>
    <w:pPr>
      <w:ind w:left="720"/>
    </w:pPr>
  </w:style>
  <w:style w:type="paragraph" w:styleId="Salutation">
    <w:name w:val="Salutation"/>
    <w:basedOn w:val="Normal"/>
    <w:next w:val="Normal"/>
    <w:link w:val="SalutationChar"/>
    <w:uiPriority w:val="99"/>
    <w:semiHidden/>
    <w:unhideWhenUsed/>
    <w:rsid w:val="00D64C53"/>
  </w:style>
  <w:style w:type="character" w:customStyle="1" w:styleId="SalutationChar">
    <w:name w:val="Salutation Char"/>
    <w:basedOn w:val="DefaultParagraphFont"/>
    <w:link w:val="Salutation"/>
    <w:uiPriority w:val="99"/>
    <w:semiHidden/>
    <w:rsid w:val="00D64C53"/>
  </w:style>
  <w:style w:type="paragraph" w:styleId="Signature">
    <w:name w:val="Signature"/>
    <w:basedOn w:val="Normal"/>
    <w:link w:val="SignatureChar"/>
    <w:uiPriority w:val="99"/>
    <w:semiHidden/>
    <w:unhideWhenUsed/>
    <w:rsid w:val="00D64C53"/>
    <w:pPr>
      <w:spacing w:after="0" w:line="240" w:lineRule="auto"/>
      <w:ind w:left="4252"/>
    </w:pPr>
  </w:style>
  <w:style w:type="character" w:customStyle="1" w:styleId="SignatureChar">
    <w:name w:val="Signature Char"/>
    <w:basedOn w:val="DefaultParagraphFont"/>
    <w:link w:val="Signature"/>
    <w:uiPriority w:val="99"/>
    <w:semiHidden/>
    <w:rsid w:val="00D64C53"/>
  </w:style>
  <w:style w:type="paragraph" w:styleId="E-mailSignature">
    <w:name w:val="E-mail Signature"/>
    <w:basedOn w:val="Normal"/>
    <w:link w:val="E-mailSignatureChar"/>
    <w:uiPriority w:val="99"/>
    <w:semiHidden/>
    <w:unhideWhenUsed/>
    <w:rsid w:val="00D64C53"/>
    <w:pPr>
      <w:spacing w:after="0" w:line="240" w:lineRule="auto"/>
    </w:pPr>
  </w:style>
  <w:style w:type="character" w:customStyle="1" w:styleId="E-mailSignatureChar">
    <w:name w:val="E-mail Signature Char"/>
    <w:basedOn w:val="DefaultParagraphFont"/>
    <w:link w:val="E-mailSignature"/>
    <w:uiPriority w:val="99"/>
    <w:semiHidden/>
    <w:rsid w:val="00D64C53"/>
  </w:style>
  <w:style w:type="paragraph" w:styleId="TableofFigures">
    <w:name w:val="table of figures"/>
    <w:basedOn w:val="Normal"/>
    <w:next w:val="Normal"/>
    <w:uiPriority w:val="99"/>
    <w:semiHidden/>
    <w:unhideWhenUsed/>
    <w:rsid w:val="00D64C53"/>
    <w:pPr>
      <w:spacing w:after="0"/>
    </w:pPr>
  </w:style>
  <w:style w:type="paragraph" w:styleId="TableofAuthorities">
    <w:name w:val="table of authorities"/>
    <w:basedOn w:val="Normal"/>
    <w:next w:val="Normal"/>
    <w:uiPriority w:val="99"/>
    <w:semiHidden/>
    <w:unhideWhenUsed/>
    <w:rsid w:val="00D64C53"/>
    <w:pPr>
      <w:spacing w:after="0"/>
      <w:ind w:left="220" w:hanging="220"/>
    </w:pPr>
  </w:style>
  <w:style w:type="paragraph" w:styleId="PlainText">
    <w:name w:val="Plain Text"/>
    <w:basedOn w:val="Normal"/>
    <w:link w:val="PlainTextChar"/>
    <w:uiPriority w:val="99"/>
    <w:semiHidden/>
    <w:unhideWhenUsed/>
    <w:rsid w:val="00D64C5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D64C53"/>
    <w:rPr>
      <w:rFonts w:ascii="Consolas" w:hAnsi="Consolas"/>
      <w:sz w:val="21"/>
      <w:szCs w:val="21"/>
    </w:rPr>
  </w:style>
  <w:style w:type="paragraph" w:styleId="BalloonText">
    <w:name w:val="Balloon Text"/>
    <w:basedOn w:val="Normal"/>
    <w:link w:val="BalloonTextChar"/>
    <w:uiPriority w:val="99"/>
    <w:semiHidden/>
    <w:unhideWhenUsed/>
    <w:rsid w:val="00D64C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4C53"/>
    <w:rPr>
      <w:rFonts w:ascii="Segoe UI" w:hAnsi="Segoe UI" w:cs="Segoe UI"/>
      <w:sz w:val="18"/>
      <w:szCs w:val="18"/>
    </w:rPr>
  </w:style>
  <w:style w:type="paragraph" w:styleId="MacroText">
    <w:name w:val="macro"/>
    <w:link w:val="MacroTextChar"/>
    <w:uiPriority w:val="99"/>
    <w:semiHidden/>
    <w:unhideWhenUsed/>
    <w:rsid w:val="00D64C53"/>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D64C53"/>
    <w:rPr>
      <w:rFonts w:ascii="Consolas" w:hAnsi="Consolas"/>
      <w:sz w:val="20"/>
      <w:szCs w:val="20"/>
    </w:rPr>
  </w:style>
  <w:style w:type="character" w:customStyle="1" w:styleId="Heading6Char">
    <w:name w:val="Heading 6 Char"/>
    <w:basedOn w:val="DefaultParagraphFont"/>
    <w:link w:val="Heading6"/>
    <w:uiPriority w:val="9"/>
    <w:semiHidden/>
    <w:rsid w:val="00D64C5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64C5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64C5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64C53"/>
    <w:rPr>
      <w:rFonts w:asciiTheme="majorHAnsi" w:eastAsiaTheme="majorEastAsia" w:hAnsiTheme="majorHAnsi" w:cstheme="majorBidi"/>
      <w:i/>
      <w:iCs/>
      <w:color w:val="272727" w:themeColor="text1" w:themeTint="D8"/>
      <w:sz w:val="21"/>
      <w:szCs w:val="21"/>
    </w:rPr>
  </w:style>
  <w:style w:type="paragraph" w:styleId="NoteHeading">
    <w:name w:val="Note Heading"/>
    <w:basedOn w:val="Normal"/>
    <w:next w:val="Normal"/>
    <w:link w:val="NoteHeadingChar"/>
    <w:uiPriority w:val="99"/>
    <w:semiHidden/>
    <w:unhideWhenUsed/>
    <w:rsid w:val="00D64C53"/>
    <w:pPr>
      <w:spacing w:after="0" w:line="240" w:lineRule="auto"/>
    </w:pPr>
  </w:style>
  <w:style w:type="character" w:customStyle="1" w:styleId="NoteHeadingChar">
    <w:name w:val="Note Heading Char"/>
    <w:basedOn w:val="DefaultParagraphFont"/>
    <w:link w:val="NoteHeading"/>
    <w:uiPriority w:val="99"/>
    <w:semiHidden/>
    <w:rsid w:val="00D64C53"/>
  </w:style>
  <w:style w:type="paragraph" w:styleId="IndexHeading">
    <w:name w:val="index heading"/>
    <w:basedOn w:val="Normal"/>
    <w:next w:val="Index1"/>
    <w:uiPriority w:val="99"/>
    <w:semiHidden/>
    <w:unhideWhenUsed/>
    <w:rsid w:val="00D64C53"/>
    <w:rPr>
      <w:rFonts w:asciiTheme="majorHAnsi" w:eastAsiaTheme="majorEastAsia" w:hAnsiTheme="majorHAnsi" w:cstheme="majorBidi"/>
      <w:b/>
      <w:bCs/>
    </w:rPr>
  </w:style>
  <w:style w:type="paragraph" w:styleId="TOAHeading">
    <w:name w:val="toa heading"/>
    <w:basedOn w:val="Normal"/>
    <w:next w:val="Normal"/>
    <w:uiPriority w:val="99"/>
    <w:semiHidden/>
    <w:unhideWhenUsed/>
    <w:rsid w:val="00D64C53"/>
    <w:pPr>
      <w:spacing w:before="120"/>
    </w:pPr>
    <w:rPr>
      <w:rFonts w:asciiTheme="majorHAnsi" w:eastAsiaTheme="majorEastAsia" w:hAnsiTheme="majorHAnsi" w:cstheme="majorBidi"/>
      <w:b/>
      <w:bCs/>
      <w:sz w:val="24"/>
      <w:szCs w:val="24"/>
    </w:rPr>
  </w:style>
  <w:style w:type="paragraph" w:styleId="TOC4">
    <w:name w:val="toc 4"/>
    <w:basedOn w:val="Normal"/>
    <w:next w:val="Normal"/>
    <w:autoRedefine/>
    <w:uiPriority w:val="39"/>
    <w:semiHidden/>
    <w:unhideWhenUsed/>
    <w:rsid w:val="00D64C53"/>
    <w:pPr>
      <w:spacing w:after="100"/>
      <w:ind w:left="660"/>
    </w:pPr>
  </w:style>
  <w:style w:type="paragraph" w:styleId="TOC5">
    <w:name w:val="toc 5"/>
    <w:basedOn w:val="Normal"/>
    <w:next w:val="Normal"/>
    <w:autoRedefine/>
    <w:uiPriority w:val="39"/>
    <w:semiHidden/>
    <w:unhideWhenUsed/>
    <w:rsid w:val="00D64C53"/>
    <w:pPr>
      <w:spacing w:after="100"/>
      <w:ind w:left="880"/>
    </w:pPr>
  </w:style>
  <w:style w:type="paragraph" w:styleId="TOC6">
    <w:name w:val="toc 6"/>
    <w:basedOn w:val="Normal"/>
    <w:next w:val="Normal"/>
    <w:autoRedefine/>
    <w:uiPriority w:val="39"/>
    <w:semiHidden/>
    <w:unhideWhenUsed/>
    <w:rsid w:val="00D64C53"/>
    <w:pPr>
      <w:spacing w:after="100"/>
      <w:ind w:left="1100"/>
    </w:pPr>
  </w:style>
  <w:style w:type="paragraph" w:styleId="TOC7">
    <w:name w:val="toc 7"/>
    <w:basedOn w:val="Normal"/>
    <w:next w:val="Normal"/>
    <w:autoRedefine/>
    <w:uiPriority w:val="39"/>
    <w:semiHidden/>
    <w:unhideWhenUsed/>
    <w:rsid w:val="00D64C53"/>
    <w:pPr>
      <w:spacing w:after="100"/>
      <w:ind w:left="1320"/>
    </w:pPr>
  </w:style>
  <w:style w:type="paragraph" w:styleId="TOC8">
    <w:name w:val="toc 8"/>
    <w:basedOn w:val="Normal"/>
    <w:next w:val="Normal"/>
    <w:autoRedefine/>
    <w:uiPriority w:val="39"/>
    <w:semiHidden/>
    <w:unhideWhenUsed/>
    <w:rsid w:val="00D64C53"/>
    <w:pPr>
      <w:spacing w:after="100"/>
      <w:ind w:left="1540"/>
    </w:pPr>
  </w:style>
  <w:style w:type="paragraph" w:styleId="TOC9">
    <w:name w:val="toc 9"/>
    <w:basedOn w:val="Normal"/>
    <w:next w:val="Normal"/>
    <w:autoRedefine/>
    <w:uiPriority w:val="39"/>
    <w:semiHidden/>
    <w:unhideWhenUsed/>
    <w:rsid w:val="00D64C5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48249">
      <w:bodyDiv w:val="1"/>
      <w:marLeft w:val="0"/>
      <w:marRight w:val="0"/>
      <w:marTop w:val="0"/>
      <w:marBottom w:val="0"/>
      <w:divBdr>
        <w:top w:val="none" w:sz="0" w:space="0" w:color="auto"/>
        <w:left w:val="none" w:sz="0" w:space="0" w:color="auto"/>
        <w:bottom w:val="none" w:sz="0" w:space="0" w:color="auto"/>
        <w:right w:val="none" w:sz="0" w:space="0" w:color="auto"/>
      </w:divBdr>
      <w:divsChild>
        <w:div w:id="12172786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724517">
      <w:bodyDiv w:val="1"/>
      <w:marLeft w:val="0"/>
      <w:marRight w:val="0"/>
      <w:marTop w:val="0"/>
      <w:marBottom w:val="0"/>
      <w:divBdr>
        <w:top w:val="none" w:sz="0" w:space="0" w:color="auto"/>
        <w:left w:val="none" w:sz="0" w:space="0" w:color="auto"/>
        <w:bottom w:val="none" w:sz="0" w:space="0" w:color="auto"/>
        <w:right w:val="none" w:sz="0" w:space="0" w:color="auto"/>
      </w:divBdr>
      <w:divsChild>
        <w:div w:id="1017851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9021287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1202665">
      <w:bodyDiv w:val="1"/>
      <w:marLeft w:val="0"/>
      <w:marRight w:val="0"/>
      <w:marTop w:val="0"/>
      <w:marBottom w:val="0"/>
      <w:divBdr>
        <w:top w:val="none" w:sz="0" w:space="0" w:color="auto"/>
        <w:left w:val="none" w:sz="0" w:space="0" w:color="auto"/>
        <w:bottom w:val="none" w:sz="0" w:space="0" w:color="auto"/>
        <w:right w:val="none" w:sz="0" w:space="0" w:color="auto"/>
      </w:divBdr>
    </w:div>
    <w:div w:id="432894774">
      <w:bodyDiv w:val="1"/>
      <w:marLeft w:val="0"/>
      <w:marRight w:val="0"/>
      <w:marTop w:val="0"/>
      <w:marBottom w:val="0"/>
      <w:divBdr>
        <w:top w:val="none" w:sz="0" w:space="0" w:color="auto"/>
        <w:left w:val="none" w:sz="0" w:space="0" w:color="auto"/>
        <w:bottom w:val="none" w:sz="0" w:space="0" w:color="auto"/>
        <w:right w:val="none" w:sz="0" w:space="0" w:color="auto"/>
      </w:divBdr>
    </w:div>
    <w:div w:id="458843614">
      <w:bodyDiv w:val="1"/>
      <w:marLeft w:val="0"/>
      <w:marRight w:val="0"/>
      <w:marTop w:val="0"/>
      <w:marBottom w:val="0"/>
      <w:divBdr>
        <w:top w:val="none" w:sz="0" w:space="0" w:color="auto"/>
        <w:left w:val="none" w:sz="0" w:space="0" w:color="auto"/>
        <w:bottom w:val="none" w:sz="0" w:space="0" w:color="auto"/>
        <w:right w:val="none" w:sz="0" w:space="0" w:color="auto"/>
      </w:divBdr>
    </w:div>
    <w:div w:id="557785305">
      <w:bodyDiv w:val="1"/>
      <w:marLeft w:val="0"/>
      <w:marRight w:val="0"/>
      <w:marTop w:val="0"/>
      <w:marBottom w:val="0"/>
      <w:divBdr>
        <w:top w:val="none" w:sz="0" w:space="0" w:color="auto"/>
        <w:left w:val="none" w:sz="0" w:space="0" w:color="auto"/>
        <w:bottom w:val="none" w:sz="0" w:space="0" w:color="auto"/>
        <w:right w:val="none" w:sz="0" w:space="0" w:color="auto"/>
      </w:divBdr>
      <w:divsChild>
        <w:div w:id="1286161590">
          <w:marLeft w:val="180"/>
          <w:marRight w:val="0"/>
          <w:marTop w:val="0"/>
          <w:marBottom w:val="0"/>
          <w:divBdr>
            <w:top w:val="none" w:sz="0" w:space="0" w:color="auto"/>
            <w:left w:val="none" w:sz="0" w:space="0" w:color="auto"/>
            <w:bottom w:val="none" w:sz="0" w:space="0" w:color="auto"/>
            <w:right w:val="none" w:sz="0" w:space="0" w:color="auto"/>
          </w:divBdr>
          <w:divsChild>
            <w:div w:id="1392538597">
              <w:marLeft w:val="0"/>
              <w:marRight w:val="0"/>
              <w:marTop w:val="0"/>
              <w:marBottom w:val="0"/>
              <w:divBdr>
                <w:top w:val="none" w:sz="0" w:space="0" w:color="auto"/>
                <w:left w:val="none" w:sz="0" w:space="0" w:color="auto"/>
                <w:bottom w:val="none" w:sz="0" w:space="0" w:color="auto"/>
                <w:right w:val="none" w:sz="0" w:space="0" w:color="auto"/>
              </w:divBdr>
              <w:divsChild>
                <w:div w:id="235359720">
                  <w:marLeft w:val="0"/>
                  <w:marRight w:val="0"/>
                  <w:marTop w:val="0"/>
                  <w:marBottom w:val="0"/>
                  <w:divBdr>
                    <w:top w:val="dotted" w:sz="6" w:space="8" w:color="FFFFFF"/>
                    <w:left w:val="none" w:sz="0" w:space="0" w:color="auto"/>
                    <w:bottom w:val="dotted" w:sz="6" w:space="8" w:color="E2E0D9"/>
                    <w:right w:val="none" w:sz="0" w:space="0" w:color="auto"/>
                  </w:divBdr>
                  <w:divsChild>
                    <w:div w:id="54276707">
                      <w:marLeft w:val="0"/>
                      <w:marRight w:val="0"/>
                      <w:marTop w:val="0"/>
                      <w:marBottom w:val="0"/>
                      <w:divBdr>
                        <w:top w:val="none" w:sz="0" w:space="0" w:color="auto"/>
                        <w:left w:val="none" w:sz="0" w:space="0" w:color="auto"/>
                        <w:bottom w:val="none" w:sz="0" w:space="0" w:color="auto"/>
                        <w:right w:val="none" w:sz="0" w:space="0" w:color="auto"/>
                      </w:divBdr>
                      <w:divsChild>
                        <w:div w:id="278800094">
                          <w:marLeft w:val="0"/>
                          <w:marRight w:val="0"/>
                          <w:marTop w:val="0"/>
                          <w:marBottom w:val="0"/>
                          <w:divBdr>
                            <w:top w:val="none" w:sz="0" w:space="0" w:color="auto"/>
                            <w:left w:val="none" w:sz="0" w:space="0" w:color="auto"/>
                            <w:bottom w:val="none" w:sz="0" w:space="0" w:color="auto"/>
                            <w:right w:val="none" w:sz="0" w:space="0" w:color="auto"/>
                          </w:divBdr>
                          <w:divsChild>
                            <w:div w:id="674773030">
                              <w:marLeft w:val="0"/>
                              <w:marRight w:val="0"/>
                              <w:marTop w:val="0"/>
                              <w:marBottom w:val="0"/>
                              <w:divBdr>
                                <w:top w:val="none" w:sz="0" w:space="0" w:color="auto"/>
                                <w:left w:val="none" w:sz="0" w:space="0" w:color="auto"/>
                                <w:bottom w:val="none" w:sz="0" w:space="0" w:color="auto"/>
                                <w:right w:val="none" w:sz="0" w:space="0" w:color="auto"/>
                              </w:divBdr>
                            </w:div>
                            <w:div w:id="1277561517">
                              <w:marLeft w:val="-30"/>
                              <w:marRight w:val="0"/>
                              <w:marTop w:val="0"/>
                              <w:marBottom w:val="0"/>
                              <w:divBdr>
                                <w:top w:val="none" w:sz="0" w:space="0" w:color="auto"/>
                                <w:left w:val="none" w:sz="0" w:space="0" w:color="auto"/>
                                <w:bottom w:val="none" w:sz="0" w:space="0" w:color="auto"/>
                                <w:right w:val="none" w:sz="0" w:space="0" w:color="auto"/>
                              </w:divBdr>
                            </w:div>
                          </w:divsChild>
                        </w:div>
                        <w:div w:id="1905407940">
                          <w:marLeft w:val="0"/>
                          <w:marRight w:val="0"/>
                          <w:marTop w:val="0"/>
                          <w:marBottom w:val="0"/>
                          <w:divBdr>
                            <w:top w:val="none" w:sz="0" w:space="0" w:color="auto"/>
                            <w:left w:val="none" w:sz="0" w:space="0" w:color="auto"/>
                            <w:bottom w:val="none" w:sz="0" w:space="0" w:color="auto"/>
                            <w:right w:val="none" w:sz="0" w:space="0" w:color="auto"/>
                          </w:divBdr>
                          <w:divsChild>
                            <w:div w:id="747964545">
                              <w:marLeft w:val="-30"/>
                              <w:marRight w:val="0"/>
                              <w:marTop w:val="0"/>
                              <w:marBottom w:val="0"/>
                              <w:divBdr>
                                <w:top w:val="none" w:sz="0" w:space="0" w:color="auto"/>
                                <w:left w:val="none" w:sz="0" w:space="0" w:color="auto"/>
                                <w:bottom w:val="none" w:sz="0" w:space="0" w:color="auto"/>
                                <w:right w:val="none" w:sz="0" w:space="0" w:color="auto"/>
                              </w:divBdr>
                            </w:div>
                            <w:div w:id="102652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193949">
                      <w:marLeft w:val="0"/>
                      <w:marRight w:val="0"/>
                      <w:marTop w:val="0"/>
                      <w:marBottom w:val="0"/>
                      <w:divBdr>
                        <w:top w:val="none" w:sz="0" w:space="0" w:color="auto"/>
                        <w:left w:val="none" w:sz="0" w:space="0" w:color="auto"/>
                        <w:bottom w:val="none" w:sz="0" w:space="0" w:color="auto"/>
                        <w:right w:val="none" w:sz="0" w:space="0" w:color="auto"/>
                      </w:divBdr>
                      <w:divsChild>
                        <w:div w:id="966931840">
                          <w:marLeft w:val="0"/>
                          <w:marRight w:val="0"/>
                          <w:marTop w:val="0"/>
                          <w:marBottom w:val="0"/>
                          <w:divBdr>
                            <w:top w:val="none" w:sz="0" w:space="0" w:color="auto"/>
                            <w:left w:val="none" w:sz="0" w:space="0" w:color="auto"/>
                            <w:bottom w:val="none" w:sz="0" w:space="0" w:color="auto"/>
                            <w:right w:val="none" w:sz="0" w:space="0" w:color="auto"/>
                          </w:divBdr>
                        </w:div>
                      </w:divsChild>
                    </w:div>
                    <w:div w:id="496459865">
                      <w:marLeft w:val="0"/>
                      <w:marRight w:val="0"/>
                      <w:marTop w:val="0"/>
                      <w:marBottom w:val="90"/>
                      <w:divBdr>
                        <w:top w:val="none" w:sz="0" w:space="0" w:color="auto"/>
                        <w:left w:val="none" w:sz="0" w:space="0" w:color="auto"/>
                        <w:bottom w:val="none" w:sz="0" w:space="0" w:color="auto"/>
                        <w:right w:val="none" w:sz="0" w:space="0" w:color="auto"/>
                      </w:divBdr>
                    </w:div>
                    <w:div w:id="1784880642">
                      <w:marLeft w:val="0"/>
                      <w:marRight w:val="0"/>
                      <w:marTop w:val="0"/>
                      <w:marBottom w:val="0"/>
                      <w:divBdr>
                        <w:top w:val="none" w:sz="0" w:space="0" w:color="auto"/>
                        <w:left w:val="none" w:sz="0" w:space="0" w:color="auto"/>
                        <w:bottom w:val="none" w:sz="0" w:space="0" w:color="auto"/>
                        <w:right w:val="none" w:sz="0" w:space="0" w:color="auto"/>
                      </w:divBdr>
                    </w:div>
                  </w:divsChild>
                </w:div>
                <w:div w:id="498039551">
                  <w:marLeft w:val="0"/>
                  <w:marRight w:val="0"/>
                  <w:marTop w:val="0"/>
                  <w:marBottom w:val="0"/>
                  <w:divBdr>
                    <w:top w:val="dotted" w:sz="6" w:space="8" w:color="FFFFFF"/>
                    <w:left w:val="none" w:sz="0" w:space="0" w:color="auto"/>
                    <w:bottom w:val="dotted" w:sz="6" w:space="8" w:color="E2E0D9"/>
                    <w:right w:val="none" w:sz="0" w:space="0" w:color="auto"/>
                  </w:divBdr>
                  <w:divsChild>
                    <w:div w:id="1138958086">
                      <w:marLeft w:val="0"/>
                      <w:marRight w:val="0"/>
                      <w:marTop w:val="0"/>
                      <w:marBottom w:val="90"/>
                      <w:divBdr>
                        <w:top w:val="none" w:sz="0" w:space="0" w:color="auto"/>
                        <w:left w:val="none" w:sz="0" w:space="0" w:color="auto"/>
                        <w:bottom w:val="none" w:sz="0" w:space="0" w:color="auto"/>
                        <w:right w:val="none" w:sz="0" w:space="0" w:color="auto"/>
                      </w:divBdr>
                    </w:div>
                    <w:div w:id="1731997587">
                      <w:marLeft w:val="0"/>
                      <w:marRight w:val="0"/>
                      <w:marTop w:val="0"/>
                      <w:marBottom w:val="0"/>
                      <w:divBdr>
                        <w:top w:val="none" w:sz="0" w:space="0" w:color="auto"/>
                        <w:left w:val="none" w:sz="0" w:space="0" w:color="auto"/>
                        <w:bottom w:val="none" w:sz="0" w:space="0" w:color="auto"/>
                        <w:right w:val="none" w:sz="0" w:space="0" w:color="auto"/>
                      </w:divBdr>
                      <w:divsChild>
                        <w:div w:id="492189202">
                          <w:marLeft w:val="0"/>
                          <w:marRight w:val="0"/>
                          <w:marTop w:val="0"/>
                          <w:marBottom w:val="0"/>
                          <w:divBdr>
                            <w:top w:val="none" w:sz="0" w:space="0" w:color="auto"/>
                            <w:left w:val="none" w:sz="0" w:space="0" w:color="auto"/>
                            <w:bottom w:val="none" w:sz="0" w:space="0" w:color="auto"/>
                            <w:right w:val="none" w:sz="0" w:space="0" w:color="auto"/>
                          </w:divBdr>
                          <w:divsChild>
                            <w:div w:id="555556616">
                              <w:marLeft w:val="-30"/>
                              <w:marRight w:val="0"/>
                              <w:marTop w:val="0"/>
                              <w:marBottom w:val="0"/>
                              <w:divBdr>
                                <w:top w:val="none" w:sz="0" w:space="0" w:color="auto"/>
                                <w:left w:val="none" w:sz="0" w:space="0" w:color="auto"/>
                                <w:bottom w:val="none" w:sz="0" w:space="0" w:color="auto"/>
                                <w:right w:val="none" w:sz="0" w:space="0" w:color="auto"/>
                              </w:divBdr>
                            </w:div>
                            <w:div w:id="2055807336">
                              <w:marLeft w:val="0"/>
                              <w:marRight w:val="0"/>
                              <w:marTop w:val="0"/>
                              <w:marBottom w:val="0"/>
                              <w:divBdr>
                                <w:top w:val="none" w:sz="0" w:space="0" w:color="auto"/>
                                <w:left w:val="none" w:sz="0" w:space="0" w:color="auto"/>
                                <w:bottom w:val="none" w:sz="0" w:space="0" w:color="auto"/>
                                <w:right w:val="none" w:sz="0" w:space="0" w:color="auto"/>
                              </w:divBdr>
                            </w:div>
                          </w:divsChild>
                        </w:div>
                        <w:div w:id="1067846517">
                          <w:marLeft w:val="0"/>
                          <w:marRight w:val="0"/>
                          <w:marTop w:val="0"/>
                          <w:marBottom w:val="0"/>
                          <w:divBdr>
                            <w:top w:val="none" w:sz="0" w:space="0" w:color="auto"/>
                            <w:left w:val="none" w:sz="0" w:space="0" w:color="auto"/>
                            <w:bottom w:val="none" w:sz="0" w:space="0" w:color="auto"/>
                            <w:right w:val="none" w:sz="0" w:space="0" w:color="auto"/>
                          </w:divBdr>
                          <w:divsChild>
                            <w:div w:id="740058638">
                              <w:marLeft w:val="-30"/>
                              <w:marRight w:val="0"/>
                              <w:marTop w:val="0"/>
                              <w:marBottom w:val="0"/>
                              <w:divBdr>
                                <w:top w:val="none" w:sz="0" w:space="0" w:color="auto"/>
                                <w:left w:val="none" w:sz="0" w:space="0" w:color="auto"/>
                                <w:bottom w:val="none" w:sz="0" w:space="0" w:color="auto"/>
                                <w:right w:val="none" w:sz="0" w:space="0" w:color="auto"/>
                              </w:divBdr>
                            </w:div>
                            <w:div w:id="11653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235156">
                      <w:marLeft w:val="0"/>
                      <w:marRight w:val="0"/>
                      <w:marTop w:val="0"/>
                      <w:marBottom w:val="0"/>
                      <w:divBdr>
                        <w:top w:val="none" w:sz="0" w:space="0" w:color="auto"/>
                        <w:left w:val="none" w:sz="0" w:space="0" w:color="auto"/>
                        <w:bottom w:val="none" w:sz="0" w:space="0" w:color="auto"/>
                        <w:right w:val="none" w:sz="0" w:space="0" w:color="auto"/>
                      </w:divBdr>
                      <w:divsChild>
                        <w:div w:id="101666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571115">
                  <w:marLeft w:val="0"/>
                  <w:marRight w:val="0"/>
                  <w:marTop w:val="0"/>
                  <w:marBottom w:val="0"/>
                  <w:divBdr>
                    <w:top w:val="dotted" w:sz="6" w:space="8" w:color="FFFFFF"/>
                    <w:left w:val="none" w:sz="0" w:space="0" w:color="auto"/>
                    <w:bottom w:val="dotted" w:sz="6" w:space="8" w:color="E2E0D9"/>
                    <w:right w:val="none" w:sz="0" w:space="0" w:color="auto"/>
                  </w:divBdr>
                  <w:divsChild>
                    <w:div w:id="811486163">
                      <w:marLeft w:val="0"/>
                      <w:marRight w:val="0"/>
                      <w:marTop w:val="0"/>
                      <w:marBottom w:val="90"/>
                      <w:divBdr>
                        <w:top w:val="none" w:sz="0" w:space="0" w:color="auto"/>
                        <w:left w:val="none" w:sz="0" w:space="0" w:color="auto"/>
                        <w:bottom w:val="none" w:sz="0" w:space="0" w:color="auto"/>
                        <w:right w:val="none" w:sz="0" w:space="0" w:color="auto"/>
                      </w:divBdr>
                    </w:div>
                    <w:div w:id="909075624">
                      <w:marLeft w:val="0"/>
                      <w:marRight w:val="0"/>
                      <w:marTop w:val="0"/>
                      <w:marBottom w:val="0"/>
                      <w:divBdr>
                        <w:top w:val="none" w:sz="0" w:space="0" w:color="auto"/>
                        <w:left w:val="none" w:sz="0" w:space="0" w:color="auto"/>
                        <w:bottom w:val="none" w:sz="0" w:space="0" w:color="auto"/>
                        <w:right w:val="none" w:sz="0" w:space="0" w:color="auto"/>
                      </w:divBdr>
                      <w:divsChild>
                        <w:div w:id="1380939585">
                          <w:marLeft w:val="0"/>
                          <w:marRight w:val="0"/>
                          <w:marTop w:val="0"/>
                          <w:marBottom w:val="0"/>
                          <w:divBdr>
                            <w:top w:val="none" w:sz="0" w:space="0" w:color="auto"/>
                            <w:left w:val="none" w:sz="0" w:space="0" w:color="auto"/>
                            <w:bottom w:val="none" w:sz="0" w:space="0" w:color="auto"/>
                            <w:right w:val="none" w:sz="0" w:space="0" w:color="auto"/>
                          </w:divBdr>
                        </w:div>
                      </w:divsChild>
                    </w:div>
                    <w:div w:id="1100569607">
                      <w:marLeft w:val="0"/>
                      <w:marRight w:val="0"/>
                      <w:marTop w:val="0"/>
                      <w:marBottom w:val="0"/>
                      <w:divBdr>
                        <w:top w:val="none" w:sz="0" w:space="0" w:color="auto"/>
                        <w:left w:val="none" w:sz="0" w:space="0" w:color="auto"/>
                        <w:bottom w:val="none" w:sz="0" w:space="0" w:color="auto"/>
                        <w:right w:val="none" w:sz="0" w:space="0" w:color="auto"/>
                      </w:divBdr>
                      <w:divsChild>
                        <w:div w:id="844317969">
                          <w:marLeft w:val="0"/>
                          <w:marRight w:val="0"/>
                          <w:marTop w:val="0"/>
                          <w:marBottom w:val="0"/>
                          <w:divBdr>
                            <w:top w:val="none" w:sz="0" w:space="0" w:color="auto"/>
                            <w:left w:val="none" w:sz="0" w:space="0" w:color="auto"/>
                            <w:bottom w:val="none" w:sz="0" w:space="0" w:color="auto"/>
                            <w:right w:val="none" w:sz="0" w:space="0" w:color="auto"/>
                          </w:divBdr>
                          <w:divsChild>
                            <w:div w:id="138116291">
                              <w:marLeft w:val="-30"/>
                              <w:marRight w:val="0"/>
                              <w:marTop w:val="0"/>
                              <w:marBottom w:val="0"/>
                              <w:divBdr>
                                <w:top w:val="none" w:sz="0" w:space="0" w:color="auto"/>
                                <w:left w:val="none" w:sz="0" w:space="0" w:color="auto"/>
                                <w:bottom w:val="none" w:sz="0" w:space="0" w:color="auto"/>
                                <w:right w:val="none" w:sz="0" w:space="0" w:color="auto"/>
                              </w:divBdr>
                            </w:div>
                            <w:div w:id="1992557169">
                              <w:marLeft w:val="0"/>
                              <w:marRight w:val="0"/>
                              <w:marTop w:val="0"/>
                              <w:marBottom w:val="0"/>
                              <w:divBdr>
                                <w:top w:val="none" w:sz="0" w:space="0" w:color="auto"/>
                                <w:left w:val="none" w:sz="0" w:space="0" w:color="auto"/>
                                <w:bottom w:val="none" w:sz="0" w:space="0" w:color="auto"/>
                                <w:right w:val="none" w:sz="0" w:space="0" w:color="auto"/>
                              </w:divBdr>
                            </w:div>
                          </w:divsChild>
                        </w:div>
                        <w:div w:id="2096243846">
                          <w:marLeft w:val="0"/>
                          <w:marRight w:val="0"/>
                          <w:marTop w:val="0"/>
                          <w:marBottom w:val="0"/>
                          <w:divBdr>
                            <w:top w:val="none" w:sz="0" w:space="0" w:color="auto"/>
                            <w:left w:val="none" w:sz="0" w:space="0" w:color="auto"/>
                            <w:bottom w:val="none" w:sz="0" w:space="0" w:color="auto"/>
                            <w:right w:val="none" w:sz="0" w:space="0" w:color="auto"/>
                          </w:divBdr>
                          <w:divsChild>
                            <w:div w:id="300620445">
                              <w:marLeft w:val="0"/>
                              <w:marRight w:val="0"/>
                              <w:marTop w:val="0"/>
                              <w:marBottom w:val="0"/>
                              <w:divBdr>
                                <w:top w:val="none" w:sz="0" w:space="0" w:color="auto"/>
                                <w:left w:val="none" w:sz="0" w:space="0" w:color="auto"/>
                                <w:bottom w:val="none" w:sz="0" w:space="0" w:color="auto"/>
                                <w:right w:val="none" w:sz="0" w:space="0" w:color="auto"/>
                              </w:divBdr>
                            </w:div>
                            <w:div w:id="1042289863">
                              <w:marLeft w:val="-30"/>
                              <w:marRight w:val="0"/>
                              <w:marTop w:val="0"/>
                              <w:marBottom w:val="0"/>
                              <w:divBdr>
                                <w:top w:val="none" w:sz="0" w:space="0" w:color="auto"/>
                                <w:left w:val="none" w:sz="0" w:space="0" w:color="auto"/>
                                <w:bottom w:val="none" w:sz="0" w:space="0" w:color="auto"/>
                                <w:right w:val="none" w:sz="0" w:space="0" w:color="auto"/>
                              </w:divBdr>
                            </w:div>
                          </w:divsChild>
                        </w:div>
                      </w:divsChild>
                    </w:div>
                    <w:div w:id="1848980270">
                      <w:marLeft w:val="0"/>
                      <w:marRight w:val="0"/>
                      <w:marTop w:val="0"/>
                      <w:marBottom w:val="0"/>
                      <w:divBdr>
                        <w:top w:val="none" w:sz="0" w:space="0" w:color="auto"/>
                        <w:left w:val="none" w:sz="0" w:space="0" w:color="auto"/>
                        <w:bottom w:val="none" w:sz="0" w:space="0" w:color="auto"/>
                        <w:right w:val="none" w:sz="0" w:space="0" w:color="auto"/>
                      </w:divBdr>
                    </w:div>
                  </w:divsChild>
                </w:div>
                <w:div w:id="800608914">
                  <w:marLeft w:val="0"/>
                  <w:marRight w:val="0"/>
                  <w:marTop w:val="0"/>
                  <w:marBottom w:val="0"/>
                  <w:divBdr>
                    <w:top w:val="dotted" w:sz="6" w:space="8" w:color="FFFFFF"/>
                    <w:left w:val="none" w:sz="0" w:space="0" w:color="auto"/>
                    <w:bottom w:val="dotted" w:sz="6" w:space="8" w:color="E2E0D9"/>
                    <w:right w:val="none" w:sz="0" w:space="0" w:color="auto"/>
                  </w:divBdr>
                  <w:divsChild>
                    <w:div w:id="460534312">
                      <w:marLeft w:val="0"/>
                      <w:marRight w:val="0"/>
                      <w:marTop w:val="0"/>
                      <w:marBottom w:val="0"/>
                      <w:divBdr>
                        <w:top w:val="none" w:sz="0" w:space="0" w:color="auto"/>
                        <w:left w:val="none" w:sz="0" w:space="0" w:color="auto"/>
                        <w:bottom w:val="none" w:sz="0" w:space="0" w:color="auto"/>
                        <w:right w:val="none" w:sz="0" w:space="0" w:color="auto"/>
                      </w:divBdr>
                      <w:divsChild>
                        <w:div w:id="1795175755">
                          <w:marLeft w:val="0"/>
                          <w:marRight w:val="0"/>
                          <w:marTop w:val="0"/>
                          <w:marBottom w:val="0"/>
                          <w:divBdr>
                            <w:top w:val="none" w:sz="0" w:space="0" w:color="auto"/>
                            <w:left w:val="none" w:sz="0" w:space="0" w:color="auto"/>
                            <w:bottom w:val="none" w:sz="0" w:space="0" w:color="auto"/>
                            <w:right w:val="none" w:sz="0" w:space="0" w:color="auto"/>
                          </w:divBdr>
                        </w:div>
                      </w:divsChild>
                    </w:div>
                    <w:div w:id="769201358">
                      <w:marLeft w:val="0"/>
                      <w:marRight w:val="0"/>
                      <w:marTop w:val="0"/>
                      <w:marBottom w:val="0"/>
                      <w:divBdr>
                        <w:top w:val="none" w:sz="0" w:space="0" w:color="auto"/>
                        <w:left w:val="none" w:sz="0" w:space="0" w:color="auto"/>
                        <w:bottom w:val="none" w:sz="0" w:space="0" w:color="auto"/>
                        <w:right w:val="none" w:sz="0" w:space="0" w:color="auto"/>
                      </w:divBdr>
                      <w:divsChild>
                        <w:div w:id="1473215433">
                          <w:marLeft w:val="0"/>
                          <w:marRight w:val="0"/>
                          <w:marTop w:val="0"/>
                          <w:marBottom w:val="0"/>
                          <w:divBdr>
                            <w:top w:val="none" w:sz="0" w:space="0" w:color="auto"/>
                            <w:left w:val="none" w:sz="0" w:space="0" w:color="auto"/>
                            <w:bottom w:val="none" w:sz="0" w:space="0" w:color="auto"/>
                            <w:right w:val="none" w:sz="0" w:space="0" w:color="auto"/>
                          </w:divBdr>
                          <w:divsChild>
                            <w:div w:id="576550106">
                              <w:marLeft w:val="-30"/>
                              <w:marRight w:val="0"/>
                              <w:marTop w:val="0"/>
                              <w:marBottom w:val="0"/>
                              <w:divBdr>
                                <w:top w:val="none" w:sz="0" w:space="0" w:color="auto"/>
                                <w:left w:val="none" w:sz="0" w:space="0" w:color="auto"/>
                                <w:bottom w:val="none" w:sz="0" w:space="0" w:color="auto"/>
                                <w:right w:val="none" w:sz="0" w:space="0" w:color="auto"/>
                              </w:divBdr>
                            </w:div>
                            <w:div w:id="2011175183">
                              <w:marLeft w:val="0"/>
                              <w:marRight w:val="0"/>
                              <w:marTop w:val="0"/>
                              <w:marBottom w:val="0"/>
                              <w:divBdr>
                                <w:top w:val="none" w:sz="0" w:space="0" w:color="auto"/>
                                <w:left w:val="none" w:sz="0" w:space="0" w:color="auto"/>
                                <w:bottom w:val="none" w:sz="0" w:space="0" w:color="auto"/>
                                <w:right w:val="none" w:sz="0" w:space="0" w:color="auto"/>
                              </w:divBdr>
                            </w:div>
                          </w:divsChild>
                        </w:div>
                        <w:div w:id="2034306754">
                          <w:marLeft w:val="0"/>
                          <w:marRight w:val="0"/>
                          <w:marTop w:val="0"/>
                          <w:marBottom w:val="0"/>
                          <w:divBdr>
                            <w:top w:val="none" w:sz="0" w:space="0" w:color="auto"/>
                            <w:left w:val="none" w:sz="0" w:space="0" w:color="auto"/>
                            <w:bottom w:val="none" w:sz="0" w:space="0" w:color="auto"/>
                            <w:right w:val="none" w:sz="0" w:space="0" w:color="auto"/>
                          </w:divBdr>
                          <w:divsChild>
                            <w:div w:id="175774488">
                              <w:marLeft w:val="-30"/>
                              <w:marRight w:val="0"/>
                              <w:marTop w:val="0"/>
                              <w:marBottom w:val="0"/>
                              <w:divBdr>
                                <w:top w:val="none" w:sz="0" w:space="0" w:color="auto"/>
                                <w:left w:val="none" w:sz="0" w:space="0" w:color="auto"/>
                                <w:bottom w:val="none" w:sz="0" w:space="0" w:color="auto"/>
                                <w:right w:val="none" w:sz="0" w:space="0" w:color="auto"/>
                              </w:divBdr>
                            </w:div>
                            <w:div w:id="198403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304728">
                      <w:marLeft w:val="0"/>
                      <w:marRight w:val="0"/>
                      <w:marTop w:val="0"/>
                      <w:marBottom w:val="90"/>
                      <w:divBdr>
                        <w:top w:val="none" w:sz="0" w:space="0" w:color="auto"/>
                        <w:left w:val="none" w:sz="0" w:space="0" w:color="auto"/>
                        <w:bottom w:val="none" w:sz="0" w:space="0" w:color="auto"/>
                        <w:right w:val="none" w:sz="0" w:space="0" w:color="auto"/>
                      </w:divBdr>
                    </w:div>
                  </w:divsChild>
                </w:div>
                <w:div w:id="1107968290">
                  <w:marLeft w:val="0"/>
                  <w:marRight w:val="0"/>
                  <w:marTop w:val="0"/>
                  <w:marBottom w:val="0"/>
                  <w:divBdr>
                    <w:top w:val="dotted" w:sz="6" w:space="8" w:color="FFFFFF"/>
                    <w:left w:val="none" w:sz="0" w:space="0" w:color="auto"/>
                    <w:bottom w:val="dotted" w:sz="6" w:space="8" w:color="E2E0D9"/>
                    <w:right w:val="none" w:sz="0" w:space="0" w:color="auto"/>
                  </w:divBdr>
                  <w:divsChild>
                    <w:div w:id="59328463">
                      <w:marLeft w:val="0"/>
                      <w:marRight w:val="0"/>
                      <w:marTop w:val="0"/>
                      <w:marBottom w:val="0"/>
                      <w:divBdr>
                        <w:top w:val="none" w:sz="0" w:space="0" w:color="auto"/>
                        <w:left w:val="none" w:sz="0" w:space="0" w:color="auto"/>
                        <w:bottom w:val="none" w:sz="0" w:space="0" w:color="auto"/>
                        <w:right w:val="none" w:sz="0" w:space="0" w:color="auto"/>
                      </w:divBdr>
                      <w:divsChild>
                        <w:div w:id="1580555314">
                          <w:marLeft w:val="0"/>
                          <w:marRight w:val="0"/>
                          <w:marTop w:val="0"/>
                          <w:marBottom w:val="0"/>
                          <w:divBdr>
                            <w:top w:val="none" w:sz="0" w:space="0" w:color="auto"/>
                            <w:left w:val="none" w:sz="0" w:space="0" w:color="auto"/>
                            <w:bottom w:val="none" w:sz="0" w:space="0" w:color="auto"/>
                            <w:right w:val="none" w:sz="0" w:space="0" w:color="auto"/>
                          </w:divBdr>
                        </w:div>
                      </w:divsChild>
                    </w:div>
                    <w:div w:id="663321031">
                      <w:marLeft w:val="0"/>
                      <w:marRight w:val="0"/>
                      <w:marTop w:val="0"/>
                      <w:marBottom w:val="0"/>
                      <w:divBdr>
                        <w:top w:val="none" w:sz="0" w:space="0" w:color="auto"/>
                        <w:left w:val="none" w:sz="0" w:space="0" w:color="auto"/>
                        <w:bottom w:val="none" w:sz="0" w:space="0" w:color="auto"/>
                        <w:right w:val="none" w:sz="0" w:space="0" w:color="auto"/>
                      </w:divBdr>
                    </w:div>
                    <w:div w:id="1822774409">
                      <w:marLeft w:val="0"/>
                      <w:marRight w:val="0"/>
                      <w:marTop w:val="0"/>
                      <w:marBottom w:val="90"/>
                      <w:divBdr>
                        <w:top w:val="none" w:sz="0" w:space="0" w:color="auto"/>
                        <w:left w:val="none" w:sz="0" w:space="0" w:color="auto"/>
                        <w:bottom w:val="none" w:sz="0" w:space="0" w:color="auto"/>
                        <w:right w:val="none" w:sz="0" w:space="0" w:color="auto"/>
                      </w:divBdr>
                    </w:div>
                    <w:div w:id="2096434622">
                      <w:marLeft w:val="0"/>
                      <w:marRight w:val="0"/>
                      <w:marTop w:val="0"/>
                      <w:marBottom w:val="0"/>
                      <w:divBdr>
                        <w:top w:val="none" w:sz="0" w:space="0" w:color="auto"/>
                        <w:left w:val="none" w:sz="0" w:space="0" w:color="auto"/>
                        <w:bottom w:val="none" w:sz="0" w:space="0" w:color="auto"/>
                        <w:right w:val="none" w:sz="0" w:space="0" w:color="auto"/>
                      </w:divBdr>
                      <w:divsChild>
                        <w:div w:id="907153149">
                          <w:marLeft w:val="0"/>
                          <w:marRight w:val="0"/>
                          <w:marTop w:val="0"/>
                          <w:marBottom w:val="0"/>
                          <w:divBdr>
                            <w:top w:val="none" w:sz="0" w:space="0" w:color="auto"/>
                            <w:left w:val="none" w:sz="0" w:space="0" w:color="auto"/>
                            <w:bottom w:val="none" w:sz="0" w:space="0" w:color="auto"/>
                            <w:right w:val="none" w:sz="0" w:space="0" w:color="auto"/>
                          </w:divBdr>
                          <w:divsChild>
                            <w:div w:id="936795854">
                              <w:marLeft w:val="0"/>
                              <w:marRight w:val="0"/>
                              <w:marTop w:val="0"/>
                              <w:marBottom w:val="0"/>
                              <w:divBdr>
                                <w:top w:val="none" w:sz="0" w:space="0" w:color="auto"/>
                                <w:left w:val="none" w:sz="0" w:space="0" w:color="auto"/>
                                <w:bottom w:val="none" w:sz="0" w:space="0" w:color="auto"/>
                                <w:right w:val="none" w:sz="0" w:space="0" w:color="auto"/>
                              </w:divBdr>
                            </w:div>
                            <w:div w:id="1369258556">
                              <w:marLeft w:val="-30"/>
                              <w:marRight w:val="0"/>
                              <w:marTop w:val="0"/>
                              <w:marBottom w:val="0"/>
                              <w:divBdr>
                                <w:top w:val="none" w:sz="0" w:space="0" w:color="auto"/>
                                <w:left w:val="none" w:sz="0" w:space="0" w:color="auto"/>
                                <w:bottom w:val="none" w:sz="0" w:space="0" w:color="auto"/>
                                <w:right w:val="none" w:sz="0" w:space="0" w:color="auto"/>
                              </w:divBdr>
                            </w:div>
                          </w:divsChild>
                        </w:div>
                        <w:div w:id="1138299440">
                          <w:marLeft w:val="0"/>
                          <w:marRight w:val="0"/>
                          <w:marTop w:val="0"/>
                          <w:marBottom w:val="0"/>
                          <w:divBdr>
                            <w:top w:val="none" w:sz="0" w:space="0" w:color="auto"/>
                            <w:left w:val="none" w:sz="0" w:space="0" w:color="auto"/>
                            <w:bottom w:val="none" w:sz="0" w:space="0" w:color="auto"/>
                            <w:right w:val="none" w:sz="0" w:space="0" w:color="auto"/>
                          </w:divBdr>
                          <w:divsChild>
                            <w:div w:id="447509197">
                              <w:marLeft w:val="0"/>
                              <w:marRight w:val="0"/>
                              <w:marTop w:val="0"/>
                              <w:marBottom w:val="0"/>
                              <w:divBdr>
                                <w:top w:val="none" w:sz="0" w:space="0" w:color="auto"/>
                                <w:left w:val="none" w:sz="0" w:space="0" w:color="auto"/>
                                <w:bottom w:val="none" w:sz="0" w:space="0" w:color="auto"/>
                                <w:right w:val="none" w:sz="0" w:space="0" w:color="auto"/>
                              </w:divBdr>
                            </w:div>
                            <w:div w:id="1667971624">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037620">
                  <w:marLeft w:val="0"/>
                  <w:marRight w:val="0"/>
                  <w:marTop w:val="0"/>
                  <w:marBottom w:val="0"/>
                  <w:divBdr>
                    <w:top w:val="dotted" w:sz="6" w:space="8" w:color="FFFFFF"/>
                    <w:left w:val="none" w:sz="0" w:space="0" w:color="auto"/>
                    <w:bottom w:val="dotted" w:sz="6" w:space="8" w:color="E2E0D9"/>
                    <w:right w:val="none" w:sz="0" w:space="0" w:color="auto"/>
                  </w:divBdr>
                  <w:divsChild>
                    <w:div w:id="429854336">
                      <w:marLeft w:val="0"/>
                      <w:marRight w:val="0"/>
                      <w:marTop w:val="0"/>
                      <w:marBottom w:val="0"/>
                      <w:divBdr>
                        <w:top w:val="none" w:sz="0" w:space="0" w:color="auto"/>
                        <w:left w:val="none" w:sz="0" w:space="0" w:color="auto"/>
                        <w:bottom w:val="none" w:sz="0" w:space="0" w:color="auto"/>
                        <w:right w:val="none" w:sz="0" w:space="0" w:color="auto"/>
                      </w:divBdr>
                      <w:divsChild>
                        <w:div w:id="891424139">
                          <w:marLeft w:val="0"/>
                          <w:marRight w:val="0"/>
                          <w:marTop w:val="0"/>
                          <w:marBottom w:val="0"/>
                          <w:divBdr>
                            <w:top w:val="none" w:sz="0" w:space="0" w:color="auto"/>
                            <w:left w:val="none" w:sz="0" w:space="0" w:color="auto"/>
                            <w:bottom w:val="none" w:sz="0" w:space="0" w:color="auto"/>
                            <w:right w:val="none" w:sz="0" w:space="0" w:color="auto"/>
                          </w:divBdr>
                          <w:divsChild>
                            <w:div w:id="60325848">
                              <w:marLeft w:val="0"/>
                              <w:marRight w:val="0"/>
                              <w:marTop w:val="0"/>
                              <w:marBottom w:val="0"/>
                              <w:divBdr>
                                <w:top w:val="none" w:sz="0" w:space="0" w:color="auto"/>
                                <w:left w:val="none" w:sz="0" w:space="0" w:color="auto"/>
                                <w:bottom w:val="none" w:sz="0" w:space="0" w:color="auto"/>
                                <w:right w:val="none" w:sz="0" w:space="0" w:color="auto"/>
                              </w:divBdr>
                            </w:div>
                            <w:div w:id="286356335">
                              <w:marLeft w:val="-30"/>
                              <w:marRight w:val="0"/>
                              <w:marTop w:val="0"/>
                              <w:marBottom w:val="0"/>
                              <w:divBdr>
                                <w:top w:val="none" w:sz="0" w:space="0" w:color="auto"/>
                                <w:left w:val="none" w:sz="0" w:space="0" w:color="auto"/>
                                <w:bottom w:val="none" w:sz="0" w:space="0" w:color="auto"/>
                                <w:right w:val="none" w:sz="0" w:space="0" w:color="auto"/>
                              </w:divBdr>
                            </w:div>
                          </w:divsChild>
                        </w:div>
                      </w:divsChild>
                    </w:div>
                    <w:div w:id="896354266">
                      <w:marLeft w:val="0"/>
                      <w:marRight w:val="0"/>
                      <w:marTop w:val="0"/>
                      <w:marBottom w:val="90"/>
                      <w:divBdr>
                        <w:top w:val="none" w:sz="0" w:space="0" w:color="auto"/>
                        <w:left w:val="none" w:sz="0" w:space="0" w:color="auto"/>
                        <w:bottom w:val="none" w:sz="0" w:space="0" w:color="auto"/>
                        <w:right w:val="none" w:sz="0" w:space="0" w:color="auto"/>
                      </w:divBdr>
                    </w:div>
                    <w:div w:id="1788623294">
                      <w:marLeft w:val="0"/>
                      <w:marRight w:val="0"/>
                      <w:marTop w:val="0"/>
                      <w:marBottom w:val="0"/>
                      <w:divBdr>
                        <w:top w:val="none" w:sz="0" w:space="0" w:color="auto"/>
                        <w:left w:val="none" w:sz="0" w:space="0" w:color="auto"/>
                        <w:bottom w:val="none" w:sz="0" w:space="0" w:color="auto"/>
                        <w:right w:val="none" w:sz="0" w:space="0" w:color="auto"/>
                      </w:divBdr>
                      <w:divsChild>
                        <w:div w:id="58133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929275">
                  <w:marLeft w:val="0"/>
                  <w:marRight w:val="0"/>
                  <w:marTop w:val="0"/>
                  <w:marBottom w:val="0"/>
                  <w:divBdr>
                    <w:top w:val="dotted" w:sz="6" w:space="8" w:color="FFFFFF"/>
                    <w:left w:val="none" w:sz="0" w:space="0" w:color="auto"/>
                    <w:bottom w:val="dotted" w:sz="6" w:space="8" w:color="E2E0D9"/>
                    <w:right w:val="none" w:sz="0" w:space="0" w:color="auto"/>
                  </w:divBdr>
                  <w:divsChild>
                    <w:div w:id="60717294">
                      <w:marLeft w:val="0"/>
                      <w:marRight w:val="0"/>
                      <w:marTop w:val="0"/>
                      <w:marBottom w:val="0"/>
                      <w:divBdr>
                        <w:top w:val="none" w:sz="0" w:space="0" w:color="auto"/>
                        <w:left w:val="none" w:sz="0" w:space="0" w:color="auto"/>
                        <w:bottom w:val="none" w:sz="0" w:space="0" w:color="auto"/>
                        <w:right w:val="none" w:sz="0" w:space="0" w:color="auto"/>
                      </w:divBdr>
                    </w:div>
                    <w:div w:id="1566329871">
                      <w:marLeft w:val="0"/>
                      <w:marRight w:val="0"/>
                      <w:marTop w:val="0"/>
                      <w:marBottom w:val="0"/>
                      <w:divBdr>
                        <w:top w:val="none" w:sz="0" w:space="0" w:color="auto"/>
                        <w:left w:val="none" w:sz="0" w:space="0" w:color="auto"/>
                        <w:bottom w:val="none" w:sz="0" w:space="0" w:color="auto"/>
                        <w:right w:val="none" w:sz="0" w:space="0" w:color="auto"/>
                      </w:divBdr>
                      <w:divsChild>
                        <w:div w:id="1828013974">
                          <w:marLeft w:val="0"/>
                          <w:marRight w:val="0"/>
                          <w:marTop w:val="0"/>
                          <w:marBottom w:val="0"/>
                          <w:divBdr>
                            <w:top w:val="none" w:sz="0" w:space="0" w:color="auto"/>
                            <w:left w:val="none" w:sz="0" w:space="0" w:color="auto"/>
                            <w:bottom w:val="none" w:sz="0" w:space="0" w:color="auto"/>
                            <w:right w:val="none" w:sz="0" w:space="0" w:color="auto"/>
                          </w:divBdr>
                        </w:div>
                      </w:divsChild>
                    </w:div>
                    <w:div w:id="1904481407">
                      <w:marLeft w:val="0"/>
                      <w:marRight w:val="0"/>
                      <w:marTop w:val="0"/>
                      <w:marBottom w:val="0"/>
                      <w:divBdr>
                        <w:top w:val="none" w:sz="0" w:space="0" w:color="auto"/>
                        <w:left w:val="none" w:sz="0" w:space="0" w:color="auto"/>
                        <w:bottom w:val="none" w:sz="0" w:space="0" w:color="auto"/>
                        <w:right w:val="none" w:sz="0" w:space="0" w:color="auto"/>
                      </w:divBdr>
                      <w:divsChild>
                        <w:div w:id="82728878">
                          <w:marLeft w:val="0"/>
                          <w:marRight w:val="0"/>
                          <w:marTop w:val="0"/>
                          <w:marBottom w:val="0"/>
                          <w:divBdr>
                            <w:top w:val="none" w:sz="0" w:space="0" w:color="auto"/>
                            <w:left w:val="none" w:sz="0" w:space="0" w:color="auto"/>
                            <w:bottom w:val="none" w:sz="0" w:space="0" w:color="auto"/>
                            <w:right w:val="none" w:sz="0" w:space="0" w:color="auto"/>
                          </w:divBdr>
                          <w:divsChild>
                            <w:div w:id="289171570">
                              <w:marLeft w:val="0"/>
                              <w:marRight w:val="0"/>
                              <w:marTop w:val="0"/>
                              <w:marBottom w:val="0"/>
                              <w:divBdr>
                                <w:top w:val="none" w:sz="0" w:space="0" w:color="auto"/>
                                <w:left w:val="none" w:sz="0" w:space="0" w:color="auto"/>
                                <w:bottom w:val="none" w:sz="0" w:space="0" w:color="auto"/>
                                <w:right w:val="none" w:sz="0" w:space="0" w:color="auto"/>
                              </w:divBdr>
                            </w:div>
                            <w:div w:id="2003855301">
                              <w:marLeft w:val="-30"/>
                              <w:marRight w:val="0"/>
                              <w:marTop w:val="0"/>
                              <w:marBottom w:val="0"/>
                              <w:divBdr>
                                <w:top w:val="none" w:sz="0" w:space="0" w:color="auto"/>
                                <w:left w:val="none" w:sz="0" w:space="0" w:color="auto"/>
                                <w:bottom w:val="none" w:sz="0" w:space="0" w:color="auto"/>
                                <w:right w:val="none" w:sz="0" w:space="0" w:color="auto"/>
                              </w:divBdr>
                            </w:div>
                          </w:divsChild>
                        </w:div>
                        <w:div w:id="641425648">
                          <w:marLeft w:val="0"/>
                          <w:marRight w:val="0"/>
                          <w:marTop w:val="0"/>
                          <w:marBottom w:val="0"/>
                          <w:divBdr>
                            <w:top w:val="none" w:sz="0" w:space="0" w:color="auto"/>
                            <w:left w:val="none" w:sz="0" w:space="0" w:color="auto"/>
                            <w:bottom w:val="none" w:sz="0" w:space="0" w:color="auto"/>
                            <w:right w:val="none" w:sz="0" w:space="0" w:color="auto"/>
                          </w:divBdr>
                          <w:divsChild>
                            <w:div w:id="1141191518">
                              <w:marLeft w:val="0"/>
                              <w:marRight w:val="0"/>
                              <w:marTop w:val="0"/>
                              <w:marBottom w:val="0"/>
                              <w:divBdr>
                                <w:top w:val="none" w:sz="0" w:space="0" w:color="auto"/>
                                <w:left w:val="none" w:sz="0" w:space="0" w:color="auto"/>
                                <w:bottom w:val="none" w:sz="0" w:space="0" w:color="auto"/>
                                <w:right w:val="none" w:sz="0" w:space="0" w:color="auto"/>
                              </w:divBdr>
                            </w:div>
                            <w:div w:id="1618101144">
                              <w:marLeft w:val="-30"/>
                              <w:marRight w:val="0"/>
                              <w:marTop w:val="0"/>
                              <w:marBottom w:val="0"/>
                              <w:divBdr>
                                <w:top w:val="none" w:sz="0" w:space="0" w:color="auto"/>
                                <w:left w:val="none" w:sz="0" w:space="0" w:color="auto"/>
                                <w:bottom w:val="none" w:sz="0" w:space="0" w:color="auto"/>
                                <w:right w:val="none" w:sz="0" w:space="0" w:color="auto"/>
                              </w:divBdr>
                            </w:div>
                          </w:divsChild>
                        </w:div>
                      </w:divsChild>
                    </w:div>
                    <w:div w:id="1938445898">
                      <w:marLeft w:val="0"/>
                      <w:marRight w:val="0"/>
                      <w:marTop w:val="0"/>
                      <w:marBottom w:val="90"/>
                      <w:divBdr>
                        <w:top w:val="none" w:sz="0" w:space="0" w:color="auto"/>
                        <w:left w:val="none" w:sz="0" w:space="0" w:color="auto"/>
                        <w:bottom w:val="none" w:sz="0" w:space="0" w:color="auto"/>
                        <w:right w:val="none" w:sz="0" w:space="0" w:color="auto"/>
                      </w:divBdr>
                    </w:div>
                  </w:divsChild>
                </w:div>
                <w:div w:id="1583638748">
                  <w:marLeft w:val="0"/>
                  <w:marRight w:val="0"/>
                  <w:marTop w:val="0"/>
                  <w:marBottom w:val="0"/>
                  <w:divBdr>
                    <w:top w:val="dotted" w:sz="6" w:space="8" w:color="FFFFFF"/>
                    <w:left w:val="none" w:sz="0" w:space="0" w:color="auto"/>
                    <w:bottom w:val="dotted" w:sz="6" w:space="8" w:color="E2E0D9"/>
                    <w:right w:val="none" w:sz="0" w:space="0" w:color="auto"/>
                  </w:divBdr>
                  <w:divsChild>
                    <w:div w:id="1222252862">
                      <w:marLeft w:val="0"/>
                      <w:marRight w:val="0"/>
                      <w:marTop w:val="0"/>
                      <w:marBottom w:val="0"/>
                      <w:divBdr>
                        <w:top w:val="none" w:sz="0" w:space="0" w:color="auto"/>
                        <w:left w:val="none" w:sz="0" w:space="0" w:color="auto"/>
                        <w:bottom w:val="none" w:sz="0" w:space="0" w:color="auto"/>
                        <w:right w:val="none" w:sz="0" w:space="0" w:color="auto"/>
                      </w:divBdr>
                    </w:div>
                    <w:div w:id="1429353301">
                      <w:marLeft w:val="0"/>
                      <w:marRight w:val="0"/>
                      <w:marTop w:val="0"/>
                      <w:marBottom w:val="0"/>
                      <w:divBdr>
                        <w:top w:val="none" w:sz="0" w:space="0" w:color="auto"/>
                        <w:left w:val="none" w:sz="0" w:space="0" w:color="auto"/>
                        <w:bottom w:val="none" w:sz="0" w:space="0" w:color="auto"/>
                        <w:right w:val="none" w:sz="0" w:space="0" w:color="auto"/>
                      </w:divBdr>
                      <w:divsChild>
                        <w:div w:id="273172446">
                          <w:marLeft w:val="0"/>
                          <w:marRight w:val="0"/>
                          <w:marTop w:val="0"/>
                          <w:marBottom w:val="0"/>
                          <w:divBdr>
                            <w:top w:val="none" w:sz="0" w:space="0" w:color="auto"/>
                            <w:left w:val="none" w:sz="0" w:space="0" w:color="auto"/>
                            <w:bottom w:val="none" w:sz="0" w:space="0" w:color="auto"/>
                            <w:right w:val="none" w:sz="0" w:space="0" w:color="auto"/>
                          </w:divBdr>
                          <w:divsChild>
                            <w:div w:id="668023816">
                              <w:marLeft w:val="0"/>
                              <w:marRight w:val="0"/>
                              <w:marTop w:val="0"/>
                              <w:marBottom w:val="0"/>
                              <w:divBdr>
                                <w:top w:val="none" w:sz="0" w:space="0" w:color="auto"/>
                                <w:left w:val="none" w:sz="0" w:space="0" w:color="auto"/>
                                <w:bottom w:val="none" w:sz="0" w:space="0" w:color="auto"/>
                                <w:right w:val="none" w:sz="0" w:space="0" w:color="auto"/>
                              </w:divBdr>
                            </w:div>
                            <w:div w:id="1648632128">
                              <w:marLeft w:val="-30"/>
                              <w:marRight w:val="0"/>
                              <w:marTop w:val="0"/>
                              <w:marBottom w:val="0"/>
                              <w:divBdr>
                                <w:top w:val="none" w:sz="0" w:space="0" w:color="auto"/>
                                <w:left w:val="none" w:sz="0" w:space="0" w:color="auto"/>
                                <w:bottom w:val="none" w:sz="0" w:space="0" w:color="auto"/>
                                <w:right w:val="none" w:sz="0" w:space="0" w:color="auto"/>
                              </w:divBdr>
                            </w:div>
                          </w:divsChild>
                        </w:div>
                        <w:div w:id="926116170">
                          <w:marLeft w:val="0"/>
                          <w:marRight w:val="0"/>
                          <w:marTop w:val="0"/>
                          <w:marBottom w:val="0"/>
                          <w:divBdr>
                            <w:top w:val="none" w:sz="0" w:space="0" w:color="auto"/>
                            <w:left w:val="none" w:sz="0" w:space="0" w:color="auto"/>
                            <w:bottom w:val="none" w:sz="0" w:space="0" w:color="auto"/>
                            <w:right w:val="none" w:sz="0" w:space="0" w:color="auto"/>
                          </w:divBdr>
                          <w:divsChild>
                            <w:div w:id="435635085">
                              <w:marLeft w:val="-30"/>
                              <w:marRight w:val="0"/>
                              <w:marTop w:val="0"/>
                              <w:marBottom w:val="0"/>
                              <w:divBdr>
                                <w:top w:val="none" w:sz="0" w:space="0" w:color="auto"/>
                                <w:left w:val="none" w:sz="0" w:space="0" w:color="auto"/>
                                <w:bottom w:val="none" w:sz="0" w:space="0" w:color="auto"/>
                                <w:right w:val="none" w:sz="0" w:space="0" w:color="auto"/>
                              </w:divBdr>
                            </w:div>
                            <w:div w:id="52752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637886">
                      <w:marLeft w:val="0"/>
                      <w:marRight w:val="0"/>
                      <w:marTop w:val="0"/>
                      <w:marBottom w:val="0"/>
                      <w:divBdr>
                        <w:top w:val="none" w:sz="0" w:space="0" w:color="auto"/>
                        <w:left w:val="none" w:sz="0" w:space="0" w:color="auto"/>
                        <w:bottom w:val="none" w:sz="0" w:space="0" w:color="auto"/>
                        <w:right w:val="none" w:sz="0" w:space="0" w:color="auto"/>
                      </w:divBdr>
                      <w:divsChild>
                        <w:div w:id="107506968">
                          <w:marLeft w:val="0"/>
                          <w:marRight w:val="0"/>
                          <w:marTop w:val="0"/>
                          <w:marBottom w:val="0"/>
                          <w:divBdr>
                            <w:top w:val="none" w:sz="0" w:space="0" w:color="auto"/>
                            <w:left w:val="none" w:sz="0" w:space="0" w:color="auto"/>
                            <w:bottom w:val="none" w:sz="0" w:space="0" w:color="auto"/>
                            <w:right w:val="none" w:sz="0" w:space="0" w:color="auto"/>
                          </w:divBdr>
                        </w:div>
                      </w:divsChild>
                    </w:div>
                    <w:div w:id="1810786076">
                      <w:marLeft w:val="0"/>
                      <w:marRight w:val="0"/>
                      <w:marTop w:val="0"/>
                      <w:marBottom w:val="90"/>
                      <w:divBdr>
                        <w:top w:val="none" w:sz="0" w:space="0" w:color="auto"/>
                        <w:left w:val="none" w:sz="0" w:space="0" w:color="auto"/>
                        <w:bottom w:val="none" w:sz="0" w:space="0" w:color="auto"/>
                        <w:right w:val="none" w:sz="0" w:space="0" w:color="auto"/>
                      </w:divBdr>
                    </w:div>
                  </w:divsChild>
                </w:div>
                <w:div w:id="1780828382">
                  <w:marLeft w:val="0"/>
                  <w:marRight w:val="0"/>
                  <w:marTop w:val="0"/>
                  <w:marBottom w:val="0"/>
                  <w:divBdr>
                    <w:top w:val="dotted" w:sz="6" w:space="8" w:color="FFFFFF"/>
                    <w:left w:val="none" w:sz="0" w:space="0" w:color="auto"/>
                    <w:bottom w:val="dotted" w:sz="6" w:space="8" w:color="E2E0D9"/>
                    <w:right w:val="none" w:sz="0" w:space="0" w:color="auto"/>
                  </w:divBdr>
                  <w:divsChild>
                    <w:div w:id="11030758">
                      <w:marLeft w:val="0"/>
                      <w:marRight w:val="0"/>
                      <w:marTop w:val="0"/>
                      <w:marBottom w:val="0"/>
                      <w:divBdr>
                        <w:top w:val="none" w:sz="0" w:space="0" w:color="auto"/>
                        <w:left w:val="none" w:sz="0" w:space="0" w:color="auto"/>
                        <w:bottom w:val="none" w:sz="0" w:space="0" w:color="auto"/>
                        <w:right w:val="none" w:sz="0" w:space="0" w:color="auto"/>
                      </w:divBdr>
                    </w:div>
                    <w:div w:id="1292252146">
                      <w:marLeft w:val="0"/>
                      <w:marRight w:val="0"/>
                      <w:marTop w:val="0"/>
                      <w:marBottom w:val="0"/>
                      <w:divBdr>
                        <w:top w:val="none" w:sz="0" w:space="0" w:color="auto"/>
                        <w:left w:val="none" w:sz="0" w:space="0" w:color="auto"/>
                        <w:bottom w:val="none" w:sz="0" w:space="0" w:color="auto"/>
                        <w:right w:val="none" w:sz="0" w:space="0" w:color="auto"/>
                      </w:divBdr>
                      <w:divsChild>
                        <w:div w:id="399911326">
                          <w:marLeft w:val="0"/>
                          <w:marRight w:val="0"/>
                          <w:marTop w:val="0"/>
                          <w:marBottom w:val="0"/>
                          <w:divBdr>
                            <w:top w:val="none" w:sz="0" w:space="0" w:color="auto"/>
                            <w:left w:val="none" w:sz="0" w:space="0" w:color="auto"/>
                            <w:bottom w:val="none" w:sz="0" w:space="0" w:color="auto"/>
                            <w:right w:val="none" w:sz="0" w:space="0" w:color="auto"/>
                          </w:divBdr>
                          <w:divsChild>
                            <w:div w:id="973605538">
                              <w:marLeft w:val="-30"/>
                              <w:marRight w:val="0"/>
                              <w:marTop w:val="0"/>
                              <w:marBottom w:val="0"/>
                              <w:divBdr>
                                <w:top w:val="none" w:sz="0" w:space="0" w:color="auto"/>
                                <w:left w:val="none" w:sz="0" w:space="0" w:color="auto"/>
                                <w:bottom w:val="none" w:sz="0" w:space="0" w:color="auto"/>
                                <w:right w:val="none" w:sz="0" w:space="0" w:color="auto"/>
                              </w:divBdr>
                            </w:div>
                            <w:div w:id="1694068651">
                              <w:marLeft w:val="0"/>
                              <w:marRight w:val="0"/>
                              <w:marTop w:val="0"/>
                              <w:marBottom w:val="0"/>
                              <w:divBdr>
                                <w:top w:val="none" w:sz="0" w:space="0" w:color="auto"/>
                                <w:left w:val="none" w:sz="0" w:space="0" w:color="auto"/>
                                <w:bottom w:val="none" w:sz="0" w:space="0" w:color="auto"/>
                                <w:right w:val="none" w:sz="0" w:space="0" w:color="auto"/>
                              </w:divBdr>
                            </w:div>
                          </w:divsChild>
                        </w:div>
                        <w:div w:id="1064448472">
                          <w:marLeft w:val="0"/>
                          <w:marRight w:val="0"/>
                          <w:marTop w:val="0"/>
                          <w:marBottom w:val="0"/>
                          <w:divBdr>
                            <w:top w:val="none" w:sz="0" w:space="0" w:color="auto"/>
                            <w:left w:val="none" w:sz="0" w:space="0" w:color="auto"/>
                            <w:bottom w:val="none" w:sz="0" w:space="0" w:color="auto"/>
                            <w:right w:val="none" w:sz="0" w:space="0" w:color="auto"/>
                          </w:divBdr>
                          <w:divsChild>
                            <w:div w:id="829564248">
                              <w:marLeft w:val="-30"/>
                              <w:marRight w:val="0"/>
                              <w:marTop w:val="0"/>
                              <w:marBottom w:val="0"/>
                              <w:divBdr>
                                <w:top w:val="none" w:sz="0" w:space="0" w:color="auto"/>
                                <w:left w:val="none" w:sz="0" w:space="0" w:color="auto"/>
                                <w:bottom w:val="none" w:sz="0" w:space="0" w:color="auto"/>
                                <w:right w:val="none" w:sz="0" w:space="0" w:color="auto"/>
                              </w:divBdr>
                            </w:div>
                            <w:div w:id="84633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085910">
                      <w:marLeft w:val="0"/>
                      <w:marRight w:val="0"/>
                      <w:marTop w:val="0"/>
                      <w:marBottom w:val="0"/>
                      <w:divBdr>
                        <w:top w:val="none" w:sz="0" w:space="0" w:color="auto"/>
                        <w:left w:val="none" w:sz="0" w:space="0" w:color="auto"/>
                        <w:bottom w:val="none" w:sz="0" w:space="0" w:color="auto"/>
                        <w:right w:val="none" w:sz="0" w:space="0" w:color="auto"/>
                      </w:divBdr>
                      <w:divsChild>
                        <w:div w:id="1783694302">
                          <w:marLeft w:val="0"/>
                          <w:marRight w:val="0"/>
                          <w:marTop w:val="0"/>
                          <w:marBottom w:val="0"/>
                          <w:divBdr>
                            <w:top w:val="none" w:sz="0" w:space="0" w:color="auto"/>
                            <w:left w:val="none" w:sz="0" w:space="0" w:color="auto"/>
                            <w:bottom w:val="none" w:sz="0" w:space="0" w:color="auto"/>
                            <w:right w:val="none" w:sz="0" w:space="0" w:color="auto"/>
                          </w:divBdr>
                        </w:div>
                      </w:divsChild>
                    </w:div>
                    <w:div w:id="1807046292">
                      <w:marLeft w:val="0"/>
                      <w:marRight w:val="0"/>
                      <w:marTop w:val="0"/>
                      <w:marBottom w:val="90"/>
                      <w:divBdr>
                        <w:top w:val="none" w:sz="0" w:space="0" w:color="auto"/>
                        <w:left w:val="none" w:sz="0" w:space="0" w:color="auto"/>
                        <w:bottom w:val="none" w:sz="0" w:space="0" w:color="auto"/>
                        <w:right w:val="none" w:sz="0" w:space="0" w:color="auto"/>
                      </w:divBdr>
                    </w:div>
                  </w:divsChild>
                </w:div>
                <w:div w:id="2052488137">
                  <w:marLeft w:val="0"/>
                  <w:marRight w:val="0"/>
                  <w:marTop w:val="0"/>
                  <w:marBottom w:val="0"/>
                  <w:divBdr>
                    <w:top w:val="dotted" w:sz="6" w:space="8" w:color="FFFFFF"/>
                    <w:left w:val="none" w:sz="0" w:space="0" w:color="auto"/>
                    <w:bottom w:val="dotted" w:sz="6" w:space="8" w:color="E2E0D9"/>
                    <w:right w:val="none" w:sz="0" w:space="0" w:color="auto"/>
                  </w:divBdr>
                  <w:divsChild>
                    <w:div w:id="48580319">
                      <w:marLeft w:val="0"/>
                      <w:marRight w:val="0"/>
                      <w:marTop w:val="0"/>
                      <w:marBottom w:val="0"/>
                      <w:divBdr>
                        <w:top w:val="none" w:sz="0" w:space="0" w:color="auto"/>
                        <w:left w:val="none" w:sz="0" w:space="0" w:color="auto"/>
                        <w:bottom w:val="none" w:sz="0" w:space="0" w:color="auto"/>
                        <w:right w:val="none" w:sz="0" w:space="0" w:color="auto"/>
                      </w:divBdr>
                    </w:div>
                    <w:div w:id="429546095">
                      <w:marLeft w:val="0"/>
                      <w:marRight w:val="0"/>
                      <w:marTop w:val="0"/>
                      <w:marBottom w:val="0"/>
                      <w:divBdr>
                        <w:top w:val="none" w:sz="0" w:space="0" w:color="auto"/>
                        <w:left w:val="none" w:sz="0" w:space="0" w:color="auto"/>
                        <w:bottom w:val="none" w:sz="0" w:space="0" w:color="auto"/>
                        <w:right w:val="none" w:sz="0" w:space="0" w:color="auto"/>
                      </w:divBdr>
                      <w:divsChild>
                        <w:div w:id="1925600483">
                          <w:marLeft w:val="0"/>
                          <w:marRight w:val="0"/>
                          <w:marTop w:val="0"/>
                          <w:marBottom w:val="0"/>
                          <w:divBdr>
                            <w:top w:val="none" w:sz="0" w:space="0" w:color="auto"/>
                            <w:left w:val="none" w:sz="0" w:space="0" w:color="auto"/>
                            <w:bottom w:val="none" w:sz="0" w:space="0" w:color="auto"/>
                            <w:right w:val="none" w:sz="0" w:space="0" w:color="auto"/>
                          </w:divBdr>
                        </w:div>
                      </w:divsChild>
                    </w:div>
                    <w:div w:id="1752849648">
                      <w:marLeft w:val="0"/>
                      <w:marRight w:val="0"/>
                      <w:marTop w:val="0"/>
                      <w:marBottom w:val="0"/>
                      <w:divBdr>
                        <w:top w:val="none" w:sz="0" w:space="0" w:color="auto"/>
                        <w:left w:val="none" w:sz="0" w:space="0" w:color="auto"/>
                        <w:bottom w:val="none" w:sz="0" w:space="0" w:color="auto"/>
                        <w:right w:val="none" w:sz="0" w:space="0" w:color="auto"/>
                      </w:divBdr>
                      <w:divsChild>
                        <w:div w:id="627971430">
                          <w:marLeft w:val="0"/>
                          <w:marRight w:val="0"/>
                          <w:marTop w:val="0"/>
                          <w:marBottom w:val="0"/>
                          <w:divBdr>
                            <w:top w:val="none" w:sz="0" w:space="0" w:color="auto"/>
                            <w:left w:val="none" w:sz="0" w:space="0" w:color="auto"/>
                            <w:bottom w:val="none" w:sz="0" w:space="0" w:color="auto"/>
                            <w:right w:val="none" w:sz="0" w:space="0" w:color="auto"/>
                          </w:divBdr>
                          <w:divsChild>
                            <w:div w:id="1881552976">
                              <w:marLeft w:val="-30"/>
                              <w:marRight w:val="0"/>
                              <w:marTop w:val="0"/>
                              <w:marBottom w:val="0"/>
                              <w:divBdr>
                                <w:top w:val="none" w:sz="0" w:space="0" w:color="auto"/>
                                <w:left w:val="none" w:sz="0" w:space="0" w:color="auto"/>
                                <w:bottom w:val="none" w:sz="0" w:space="0" w:color="auto"/>
                                <w:right w:val="none" w:sz="0" w:space="0" w:color="auto"/>
                              </w:divBdr>
                            </w:div>
                            <w:div w:id="1945263418">
                              <w:marLeft w:val="0"/>
                              <w:marRight w:val="0"/>
                              <w:marTop w:val="0"/>
                              <w:marBottom w:val="0"/>
                              <w:divBdr>
                                <w:top w:val="none" w:sz="0" w:space="0" w:color="auto"/>
                                <w:left w:val="none" w:sz="0" w:space="0" w:color="auto"/>
                                <w:bottom w:val="none" w:sz="0" w:space="0" w:color="auto"/>
                                <w:right w:val="none" w:sz="0" w:space="0" w:color="auto"/>
                              </w:divBdr>
                            </w:div>
                          </w:divsChild>
                        </w:div>
                        <w:div w:id="1576551001">
                          <w:marLeft w:val="0"/>
                          <w:marRight w:val="0"/>
                          <w:marTop w:val="0"/>
                          <w:marBottom w:val="0"/>
                          <w:divBdr>
                            <w:top w:val="none" w:sz="0" w:space="0" w:color="auto"/>
                            <w:left w:val="none" w:sz="0" w:space="0" w:color="auto"/>
                            <w:bottom w:val="none" w:sz="0" w:space="0" w:color="auto"/>
                            <w:right w:val="none" w:sz="0" w:space="0" w:color="auto"/>
                          </w:divBdr>
                          <w:divsChild>
                            <w:div w:id="72894975">
                              <w:marLeft w:val="-30"/>
                              <w:marRight w:val="0"/>
                              <w:marTop w:val="0"/>
                              <w:marBottom w:val="0"/>
                              <w:divBdr>
                                <w:top w:val="none" w:sz="0" w:space="0" w:color="auto"/>
                                <w:left w:val="none" w:sz="0" w:space="0" w:color="auto"/>
                                <w:bottom w:val="none" w:sz="0" w:space="0" w:color="auto"/>
                                <w:right w:val="none" w:sz="0" w:space="0" w:color="auto"/>
                              </w:divBdr>
                            </w:div>
                            <w:div w:id="173627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003107">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 w:id="666979008">
      <w:bodyDiv w:val="1"/>
      <w:marLeft w:val="0"/>
      <w:marRight w:val="0"/>
      <w:marTop w:val="0"/>
      <w:marBottom w:val="0"/>
      <w:divBdr>
        <w:top w:val="none" w:sz="0" w:space="0" w:color="auto"/>
        <w:left w:val="none" w:sz="0" w:space="0" w:color="auto"/>
        <w:bottom w:val="none" w:sz="0" w:space="0" w:color="auto"/>
        <w:right w:val="none" w:sz="0" w:space="0" w:color="auto"/>
      </w:divBdr>
    </w:div>
    <w:div w:id="673455619">
      <w:bodyDiv w:val="1"/>
      <w:marLeft w:val="0"/>
      <w:marRight w:val="0"/>
      <w:marTop w:val="0"/>
      <w:marBottom w:val="0"/>
      <w:divBdr>
        <w:top w:val="none" w:sz="0" w:space="0" w:color="auto"/>
        <w:left w:val="none" w:sz="0" w:space="0" w:color="auto"/>
        <w:bottom w:val="none" w:sz="0" w:space="0" w:color="auto"/>
        <w:right w:val="none" w:sz="0" w:space="0" w:color="auto"/>
      </w:divBdr>
    </w:div>
    <w:div w:id="706682619">
      <w:bodyDiv w:val="1"/>
      <w:marLeft w:val="0"/>
      <w:marRight w:val="0"/>
      <w:marTop w:val="0"/>
      <w:marBottom w:val="0"/>
      <w:divBdr>
        <w:top w:val="none" w:sz="0" w:space="0" w:color="auto"/>
        <w:left w:val="none" w:sz="0" w:space="0" w:color="auto"/>
        <w:bottom w:val="none" w:sz="0" w:space="0" w:color="auto"/>
        <w:right w:val="none" w:sz="0" w:space="0" w:color="auto"/>
      </w:divBdr>
    </w:div>
    <w:div w:id="784278025">
      <w:bodyDiv w:val="1"/>
      <w:marLeft w:val="0"/>
      <w:marRight w:val="0"/>
      <w:marTop w:val="0"/>
      <w:marBottom w:val="0"/>
      <w:divBdr>
        <w:top w:val="none" w:sz="0" w:space="0" w:color="auto"/>
        <w:left w:val="none" w:sz="0" w:space="0" w:color="auto"/>
        <w:bottom w:val="none" w:sz="0" w:space="0" w:color="auto"/>
        <w:right w:val="none" w:sz="0" w:space="0" w:color="auto"/>
      </w:divBdr>
    </w:div>
    <w:div w:id="833834987">
      <w:bodyDiv w:val="1"/>
      <w:marLeft w:val="0"/>
      <w:marRight w:val="0"/>
      <w:marTop w:val="0"/>
      <w:marBottom w:val="0"/>
      <w:divBdr>
        <w:top w:val="none" w:sz="0" w:space="0" w:color="auto"/>
        <w:left w:val="none" w:sz="0" w:space="0" w:color="auto"/>
        <w:bottom w:val="none" w:sz="0" w:space="0" w:color="auto"/>
        <w:right w:val="none" w:sz="0" w:space="0" w:color="auto"/>
      </w:divBdr>
    </w:div>
    <w:div w:id="943271881">
      <w:bodyDiv w:val="1"/>
      <w:marLeft w:val="0"/>
      <w:marRight w:val="0"/>
      <w:marTop w:val="0"/>
      <w:marBottom w:val="0"/>
      <w:divBdr>
        <w:top w:val="none" w:sz="0" w:space="0" w:color="auto"/>
        <w:left w:val="none" w:sz="0" w:space="0" w:color="auto"/>
        <w:bottom w:val="none" w:sz="0" w:space="0" w:color="auto"/>
        <w:right w:val="none" w:sz="0" w:space="0" w:color="auto"/>
      </w:divBdr>
      <w:divsChild>
        <w:div w:id="963999348">
          <w:marLeft w:val="0"/>
          <w:marRight w:val="0"/>
          <w:marTop w:val="300"/>
          <w:marBottom w:val="0"/>
          <w:divBdr>
            <w:top w:val="none" w:sz="0" w:space="0" w:color="auto"/>
            <w:left w:val="none" w:sz="0" w:space="0" w:color="auto"/>
            <w:bottom w:val="none" w:sz="0" w:space="0" w:color="auto"/>
            <w:right w:val="none" w:sz="0" w:space="0" w:color="auto"/>
          </w:divBdr>
        </w:div>
        <w:div w:id="1824346920">
          <w:marLeft w:val="0"/>
          <w:marRight w:val="0"/>
          <w:marTop w:val="0"/>
          <w:marBottom w:val="0"/>
          <w:divBdr>
            <w:top w:val="none" w:sz="0" w:space="0" w:color="auto"/>
            <w:left w:val="none" w:sz="0" w:space="0" w:color="auto"/>
            <w:bottom w:val="none" w:sz="0" w:space="0" w:color="auto"/>
            <w:right w:val="none" w:sz="0" w:space="0" w:color="auto"/>
          </w:divBdr>
          <w:divsChild>
            <w:div w:id="1898660888">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 w:id="1028409782">
      <w:bodyDiv w:val="1"/>
      <w:marLeft w:val="0"/>
      <w:marRight w:val="0"/>
      <w:marTop w:val="0"/>
      <w:marBottom w:val="0"/>
      <w:divBdr>
        <w:top w:val="none" w:sz="0" w:space="0" w:color="auto"/>
        <w:left w:val="none" w:sz="0" w:space="0" w:color="auto"/>
        <w:bottom w:val="none" w:sz="0" w:space="0" w:color="auto"/>
        <w:right w:val="none" w:sz="0" w:space="0" w:color="auto"/>
      </w:divBdr>
      <w:divsChild>
        <w:div w:id="27410920">
          <w:blockQuote w:val="1"/>
          <w:marLeft w:val="720"/>
          <w:marRight w:val="720"/>
          <w:marTop w:val="100"/>
          <w:marBottom w:val="100"/>
          <w:divBdr>
            <w:top w:val="none" w:sz="0" w:space="0" w:color="auto"/>
            <w:left w:val="none" w:sz="0" w:space="0" w:color="auto"/>
            <w:bottom w:val="none" w:sz="0" w:space="0" w:color="auto"/>
            <w:right w:val="none" w:sz="0" w:space="0" w:color="auto"/>
          </w:divBdr>
        </w:div>
        <w:div w:id="100877471">
          <w:blockQuote w:val="1"/>
          <w:marLeft w:val="720"/>
          <w:marRight w:val="720"/>
          <w:marTop w:val="100"/>
          <w:marBottom w:val="100"/>
          <w:divBdr>
            <w:top w:val="none" w:sz="0" w:space="0" w:color="auto"/>
            <w:left w:val="none" w:sz="0" w:space="0" w:color="auto"/>
            <w:bottom w:val="none" w:sz="0" w:space="0" w:color="auto"/>
            <w:right w:val="none" w:sz="0" w:space="0" w:color="auto"/>
          </w:divBdr>
        </w:div>
        <w:div w:id="330911648">
          <w:blockQuote w:val="1"/>
          <w:marLeft w:val="720"/>
          <w:marRight w:val="720"/>
          <w:marTop w:val="100"/>
          <w:marBottom w:val="100"/>
          <w:divBdr>
            <w:top w:val="none" w:sz="0" w:space="0" w:color="auto"/>
            <w:left w:val="none" w:sz="0" w:space="0" w:color="auto"/>
            <w:bottom w:val="none" w:sz="0" w:space="0" w:color="auto"/>
            <w:right w:val="none" w:sz="0" w:space="0" w:color="auto"/>
          </w:divBdr>
        </w:div>
        <w:div w:id="1425153646">
          <w:blockQuote w:val="1"/>
          <w:marLeft w:val="720"/>
          <w:marRight w:val="720"/>
          <w:marTop w:val="100"/>
          <w:marBottom w:val="100"/>
          <w:divBdr>
            <w:top w:val="none" w:sz="0" w:space="0" w:color="auto"/>
            <w:left w:val="none" w:sz="0" w:space="0" w:color="auto"/>
            <w:bottom w:val="none" w:sz="0" w:space="0" w:color="auto"/>
            <w:right w:val="none" w:sz="0" w:space="0" w:color="auto"/>
          </w:divBdr>
        </w:div>
        <w:div w:id="1523976990">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214539">
          <w:blockQuote w:val="1"/>
          <w:marLeft w:val="720"/>
          <w:marRight w:val="720"/>
          <w:marTop w:val="100"/>
          <w:marBottom w:val="100"/>
          <w:divBdr>
            <w:top w:val="none" w:sz="0" w:space="0" w:color="auto"/>
            <w:left w:val="none" w:sz="0" w:space="0" w:color="auto"/>
            <w:bottom w:val="none" w:sz="0" w:space="0" w:color="auto"/>
            <w:right w:val="none" w:sz="0" w:space="0" w:color="auto"/>
          </w:divBdr>
        </w:div>
        <w:div w:id="2128888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3356542">
      <w:bodyDiv w:val="1"/>
      <w:marLeft w:val="0"/>
      <w:marRight w:val="0"/>
      <w:marTop w:val="0"/>
      <w:marBottom w:val="0"/>
      <w:divBdr>
        <w:top w:val="none" w:sz="0" w:space="0" w:color="auto"/>
        <w:left w:val="none" w:sz="0" w:space="0" w:color="auto"/>
        <w:bottom w:val="none" w:sz="0" w:space="0" w:color="auto"/>
        <w:right w:val="none" w:sz="0" w:space="0" w:color="auto"/>
      </w:divBdr>
      <w:divsChild>
        <w:div w:id="747652503">
          <w:marLeft w:val="0"/>
          <w:marRight w:val="0"/>
          <w:marTop w:val="0"/>
          <w:marBottom w:val="300"/>
          <w:divBdr>
            <w:top w:val="single" w:sz="6" w:space="14" w:color="E3E3E3"/>
            <w:left w:val="single" w:sz="6" w:space="14" w:color="E3E3E3"/>
            <w:bottom w:val="single" w:sz="6" w:space="14" w:color="E3E3E3"/>
            <w:right w:val="single" w:sz="6" w:space="14" w:color="E3E3E3"/>
          </w:divBdr>
        </w:div>
        <w:div w:id="1267806253">
          <w:marLeft w:val="0"/>
          <w:marRight w:val="0"/>
          <w:marTop w:val="0"/>
          <w:marBottom w:val="300"/>
          <w:divBdr>
            <w:top w:val="single" w:sz="6" w:space="14" w:color="E3E3E3"/>
            <w:left w:val="single" w:sz="6" w:space="14" w:color="E3E3E3"/>
            <w:bottom w:val="single" w:sz="6" w:space="14" w:color="E3E3E3"/>
            <w:right w:val="single" w:sz="6" w:space="14" w:color="E3E3E3"/>
          </w:divBdr>
        </w:div>
      </w:divsChild>
    </w:div>
    <w:div w:id="1234045598">
      <w:bodyDiv w:val="1"/>
      <w:marLeft w:val="0"/>
      <w:marRight w:val="0"/>
      <w:marTop w:val="0"/>
      <w:marBottom w:val="0"/>
      <w:divBdr>
        <w:top w:val="none" w:sz="0" w:space="0" w:color="auto"/>
        <w:left w:val="none" w:sz="0" w:space="0" w:color="auto"/>
        <w:bottom w:val="none" w:sz="0" w:space="0" w:color="auto"/>
        <w:right w:val="none" w:sz="0" w:space="0" w:color="auto"/>
      </w:divBdr>
    </w:div>
    <w:div w:id="1390953270">
      <w:bodyDiv w:val="1"/>
      <w:marLeft w:val="0"/>
      <w:marRight w:val="0"/>
      <w:marTop w:val="0"/>
      <w:marBottom w:val="0"/>
      <w:divBdr>
        <w:top w:val="none" w:sz="0" w:space="0" w:color="auto"/>
        <w:left w:val="none" w:sz="0" w:space="0" w:color="auto"/>
        <w:bottom w:val="none" w:sz="0" w:space="0" w:color="auto"/>
        <w:right w:val="none" w:sz="0" w:space="0" w:color="auto"/>
      </w:divBdr>
    </w:div>
    <w:div w:id="1488277411">
      <w:bodyDiv w:val="1"/>
      <w:marLeft w:val="0"/>
      <w:marRight w:val="0"/>
      <w:marTop w:val="0"/>
      <w:marBottom w:val="0"/>
      <w:divBdr>
        <w:top w:val="none" w:sz="0" w:space="0" w:color="auto"/>
        <w:left w:val="none" w:sz="0" w:space="0" w:color="auto"/>
        <w:bottom w:val="none" w:sz="0" w:space="0" w:color="auto"/>
        <w:right w:val="none" w:sz="0" w:space="0" w:color="auto"/>
      </w:divBdr>
    </w:div>
    <w:div w:id="1707826407">
      <w:bodyDiv w:val="1"/>
      <w:marLeft w:val="0"/>
      <w:marRight w:val="0"/>
      <w:marTop w:val="0"/>
      <w:marBottom w:val="0"/>
      <w:divBdr>
        <w:top w:val="none" w:sz="0" w:space="0" w:color="auto"/>
        <w:left w:val="none" w:sz="0" w:space="0" w:color="auto"/>
        <w:bottom w:val="none" w:sz="0" w:space="0" w:color="auto"/>
        <w:right w:val="none" w:sz="0" w:space="0" w:color="auto"/>
      </w:divBdr>
      <w:divsChild>
        <w:div w:id="156117712">
          <w:marLeft w:val="0"/>
          <w:marRight w:val="0"/>
          <w:marTop w:val="0"/>
          <w:marBottom w:val="0"/>
          <w:divBdr>
            <w:top w:val="none" w:sz="0" w:space="0" w:color="auto"/>
            <w:left w:val="none" w:sz="0" w:space="0" w:color="auto"/>
            <w:bottom w:val="none" w:sz="0" w:space="0" w:color="auto"/>
            <w:right w:val="none" w:sz="0" w:space="0" w:color="auto"/>
          </w:divBdr>
          <w:divsChild>
            <w:div w:id="182938275">
              <w:marLeft w:val="0"/>
              <w:marRight w:val="0"/>
              <w:marTop w:val="0"/>
              <w:marBottom w:val="0"/>
              <w:divBdr>
                <w:top w:val="none" w:sz="0" w:space="0" w:color="auto"/>
                <w:left w:val="none" w:sz="0" w:space="0" w:color="auto"/>
                <w:bottom w:val="none" w:sz="0" w:space="0" w:color="auto"/>
                <w:right w:val="none" w:sz="0" w:space="0" w:color="auto"/>
              </w:divBdr>
              <w:divsChild>
                <w:div w:id="1241284170">
                  <w:marLeft w:val="440"/>
                  <w:marRight w:val="0"/>
                  <w:marTop w:val="600"/>
                  <w:marBottom w:val="0"/>
                  <w:divBdr>
                    <w:top w:val="none" w:sz="0" w:space="0" w:color="auto"/>
                    <w:left w:val="none" w:sz="0" w:space="0" w:color="auto"/>
                    <w:bottom w:val="none" w:sz="0" w:space="0" w:color="auto"/>
                    <w:right w:val="none" w:sz="0" w:space="0" w:color="auto"/>
                  </w:divBdr>
                </w:div>
              </w:divsChild>
            </w:div>
          </w:divsChild>
        </w:div>
        <w:div w:id="531967334">
          <w:marLeft w:val="0"/>
          <w:marRight w:val="0"/>
          <w:marTop w:val="0"/>
          <w:marBottom w:val="0"/>
          <w:divBdr>
            <w:top w:val="none" w:sz="0" w:space="0" w:color="auto"/>
            <w:left w:val="none" w:sz="0" w:space="0" w:color="auto"/>
            <w:bottom w:val="none" w:sz="0" w:space="0" w:color="auto"/>
            <w:right w:val="none" w:sz="0" w:space="0" w:color="auto"/>
          </w:divBdr>
          <w:divsChild>
            <w:div w:id="1235698854">
              <w:marLeft w:val="0"/>
              <w:marRight w:val="0"/>
              <w:marTop w:val="0"/>
              <w:marBottom w:val="0"/>
              <w:divBdr>
                <w:top w:val="none" w:sz="0" w:space="0" w:color="auto"/>
                <w:left w:val="none" w:sz="0" w:space="0" w:color="auto"/>
                <w:bottom w:val="none" w:sz="0" w:space="0" w:color="auto"/>
                <w:right w:val="none" w:sz="0" w:space="0" w:color="auto"/>
              </w:divBdr>
              <w:divsChild>
                <w:div w:id="1490751007">
                  <w:marLeft w:val="0"/>
                  <w:marRight w:val="0"/>
                  <w:marTop w:val="280"/>
                  <w:marBottom w:val="0"/>
                  <w:divBdr>
                    <w:top w:val="none" w:sz="0" w:space="0" w:color="auto"/>
                    <w:left w:val="none" w:sz="0" w:space="0" w:color="auto"/>
                    <w:bottom w:val="none" w:sz="0" w:space="0" w:color="auto"/>
                    <w:right w:val="none" w:sz="0" w:space="0" w:color="auto"/>
                  </w:divBdr>
                </w:div>
              </w:divsChild>
            </w:div>
          </w:divsChild>
        </w:div>
        <w:div w:id="1146624201">
          <w:marLeft w:val="0"/>
          <w:marRight w:val="0"/>
          <w:marTop w:val="0"/>
          <w:marBottom w:val="0"/>
          <w:divBdr>
            <w:top w:val="none" w:sz="0" w:space="0" w:color="auto"/>
            <w:left w:val="none" w:sz="0" w:space="0" w:color="auto"/>
            <w:bottom w:val="none" w:sz="0" w:space="0" w:color="auto"/>
            <w:right w:val="none" w:sz="0" w:space="0" w:color="auto"/>
          </w:divBdr>
          <w:divsChild>
            <w:div w:id="1321736412">
              <w:marLeft w:val="0"/>
              <w:marRight w:val="0"/>
              <w:marTop w:val="0"/>
              <w:marBottom w:val="0"/>
              <w:divBdr>
                <w:top w:val="none" w:sz="0" w:space="0" w:color="auto"/>
                <w:left w:val="none" w:sz="0" w:space="0" w:color="auto"/>
                <w:bottom w:val="none" w:sz="0" w:space="0" w:color="auto"/>
                <w:right w:val="none" w:sz="0" w:space="0" w:color="auto"/>
              </w:divBdr>
            </w:div>
          </w:divsChild>
        </w:div>
        <w:div w:id="1206210908">
          <w:marLeft w:val="0"/>
          <w:marRight w:val="0"/>
          <w:marTop w:val="0"/>
          <w:marBottom w:val="0"/>
          <w:divBdr>
            <w:top w:val="none" w:sz="0" w:space="0" w:color="auto"/>
            <w:left w:val="none" w:sz="0" w:space="0" w:color="auto"/>
            <w:bottom w:val="none" w:sz="0" w:space="0" w:color="auto"/>
            <w:right w:val="none" w:sz="0" w:space="0" w:color="auto"/>
          </w:divBdr>
          <w:divsChild>
            <w:div w:id="221018025">
              <w:marLeft w:val="0"/>
              <w:marRight w:val="0"/>
              <w:marTop w:val="0"/>
              <w:marBottom w:val="0"/>
              <w:divBdr>
                <w:top w:val="none" w:sz="0" w:space="0" w:color="auto"/>
                <w:left w:val="none" w:sz="0" w:space="0" w:color="auto"/>
                <w:bottom w:val="none" w:sz="0" w:space="0" w:color="auto"/>
                <w:right w:val="none" w:sz="0" w:space="0" w:color="auto"/>
              </w:divBdr>
            </w:div>
          </w:divsChild>
        </w:div>
        <w:div w:id="1646474907">
          <w:marLeft w:val="0"/>
          <w:marRight w:val="0"/>
          <w:marTop w:val="0"/>
          <w:marBottom w:val="0"/>
          <w:divBdr>
            <w:top w:val="none" w:sz="0" w:space="0" w:color="auto"/>
            <w:left w:val="none" w:sz="0" w:space="0" w:color="auto"/>
            <w:bottom w:val="none" w:sz="0" w:space="0" w:color="auto"/>
            <w:right w:val="none" w:sz="0" w:space="0" w:color="auto"/>
          </w:divBdr>
          <w:divsChild>
            <w:div w:id="848449514">
              <w:marLeft w:val="0"/>
              <w:marRight w:val="0"/>
              <w:marTop w:val="0"/>
              <w:marBottom w:val="0"/>
              <w:divBdr>
                <w:top w:val="none" w:sz="0" w:space="0" w:color="auto"/>
                <w:left w:val="none" w:sz="0" w:space="0" w:color="auto"/>
                <w:bottom w:val="none" w:sz="0" w:space="0" w:color="auto"/>
                <w:right w:val="none" w:sz="0" w:space="0" w:color="auto"/>
              </w:divBdr>
              <w:divsChild>
                <w:div w:id="605650854">
                  <w:marLeft w:val="0"/>
                  <w:marRight w:val="0"/>
                  <w:marTop w:val="100"/>
                  <w:marBottom w:val="0"/>
                  <w:divBdr>
                    <w:top w:val="none" w:sz="0" w:space="0" w:color="auto"/>
                    <w:left w:val="none" w:sz="0" w:space="0" w:color="auto"/>
                    <w:bottom w:val="none" w:sz="0" w:space="0" w:color="auto"/>
                    <w:right w:val="none" w:sz="0" w:space="0" w:color="auto"/>
                  </w:divBdr>
                </w:div>
              </w:divsChild>
            </w:div>
            <w:div w:id="1314409805">
              <w:marLeft w:val="0"/>
              <w:marRight w:val="0"/>
              <w:marTop w:val="0"/>
              <w:marBottom w:val="0"/>
              <w:divBdr>
                <w:top w:val="none" w:sz="0" w:space="0" w:color="auto"/>
                <w:left w:val="none" w:sz="0" w:space="0" w:color="auto"/>
                <w:bottom w:val="none" w:sz="0" w:space="0" w:color="auto"/>
                <w:right w:val="none" w:sz="0" w:space="0" w:color="auto"/>
              </w:divBdr>
              <w:divsChild>
                <w:div w:id="620261002">
                  <w:marLeft w:val="0"/>
                  <w:marRight w:val="0"/>
                  <w:marTop w:val="100"/>
                  <w:marBottom w:val="0"/>
                  <w:divBdr>
                    <w:top w:val="none" w:sz="0" w:space="0" w:color="auto"/>
                    <w:left w:val="none" w:sz="0" w:space="0" w:color="auto"/>
                    <w:bottom w:val="none" w:sz="0" w:space="0" w:color="auto"/>
                    <w:right w:val="none" w:sz="0" w:space="0" w:color="auto"/>
                  </w:divBdr>
                </w:div>
              </w:divsChild>
            </w:div>
            <w:div w:id="2062708501">
              <w:marLeft w:val="0"/>
              <w:marRight w:val="0"/>
              <w:marTop w:val="300"/>
              <w:marBottom w:val="0"/>
              <w:divBdr>
                <w:top w:val="none" w:sz="0" w:space="0" w:color="auto"/>
                <w:left w:val="none" w:sz="0" w:space="0" w:color="auto"/>
                <w:bottom w:val="none" w:sz="0" w:space="0" w:color="auto"/>
                <w:right w:val="none" w:sz="0" w:space="0" w:color="auto"/>
              </w:divBdr>
            </w:div>
          </w:divsChild>
        </w:div>
        <w:div w:id="2139495251">
          <w:marLeft w:val="0"/>
          <w:marRight w:val="0"/>
          <w:marTop w:val="0"/>
          <w:marBottom w:val="0"/>
          <w:divBdr>
            <w:top w:val="none" w:sz="0" w:space="0" w:color="auto"/>
            <w:left w:val="none" w:sz="0" w:space="0" w:color="auto"/>
            <w:bottom w:val="none" w:sz="0" w:space="0" w:color="auto"/>
            <w:right w:val="none" w:sz="0" w:space="0" w:color="auto"/>
          </w:divBdr>
          <w:divsChild>
            <w:div w:id="1520705658">
              <w:marLeft w:val="0"/>
              <w:marRight w:val="0"/>
              <w:marTop w:val="0"/>
              <w:marBottom w:val="0"/>
              <w:divBdr>
                <w:top w:val="none" w:sz="0" w:space="0" w:color="auto"/>
                <w:left w:val="none" w:sz="0" w:space="0" w:color="auto"/>
                <w:bottom w:val="none" w:sz="0" w:space="0" w:color="auto"/>
                <w:right w:val="none" w:sz="0" w:space="0" w:color="auto"/>
              </w:divBdr>
              <w:divsChild>
                <w:div w:id="982546686">
                  <w:marLeft w:val="0"/>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 w:id="1912154145">
      <w:bodyDiv w:val="1"/>
      <w:marLeft w:val="0"/>
      <w:marRight w:val="0"/>
      <w:marTop w:val="0"/>
      <w:marBottom w:val="0"/>
      <w:divBdr>
        <w:top w:val="none" w:sz="0" w:space="0" w:color="auto"/>
        <w:left w:val="none" w:sz="0" w:space="0" w:color="auto"/>
        <w:bottom w:val="none" w:sz="0" w:space="0" w:color="auto"/>
        <w:right w:val="none" w:sz="0" w:space="0" w:color="auto"/>
      </w:divBdr>
    </w:div>
    <w:div w:id="2088182320">
      <w:bodyDiv w:val="1"/>
      <w:marLeft w:val="0"/>
      <w:marRight w:val="0"/>
      <w:marTop w:val="0"/>
      <w:marBottom w:val="0"/>
      <w:divBdr>
        <w:top w:val="none" w:sz="0" w:space="0" w:color="auto"/>
        <w:left w:val="none" w:sz="0" w:space="0" w:color="auto"/>
        <w:bottom w:val="none" w:sz="0" w:space="0" w:color="auto"/>
        <w:right w:val="none" w:sz="0" w:space="0" w:color="auto"/>
      </w:divBdr>
      <w:divsChild>
        <w:div w:id="407070740">
          <w:marLeft w:val="0"/>
          <w:marRight w:val="0"/>
          <w:marTop w:val="0"/>
          <w:marBottom w:val="0"/>
          <w:divBdr>
            <w:top w:val="none" w:sz="0" w:space="0" w:color="auto"/>
            <w:left w:val="none" w:sz="0" w:space="0" w:color="auto"/>
            <w:bottom w:val="none" w:sz="0" w:space="0" w:color="auto"/>
            <w:right w:val="none" w:sz="0" w:space="0" w:color="auto"/>
          </w:divBdr>
          <w:divsChild>
            <w:div w:id="1207642916">
              <w:marLeft w:val="0"/>
              <w:marRight w:val="0"/>
              <w:marTop w:val="0"/>
              <w:marBottom w:val="0"/>
              <w:divBdr>
                <w:top w:val="none" w:sz="0" w:space="0" w:color="auto"/>
                <w:left w:val="none" w:sz="0" w:space="0" w:color="auto"/>
                <w:bottom w:val="none" w:sz="0" w:space="0" w:color="auto"/>
                <w:right w:val="none" w:sz="0" w:space="0" w:color="auto"/>
              </w:divBdr>
              <w:divsChild>
                <w:div w:id="736363721">
                  <w:marLeft w:val="0"/>
                  <w:marRight w:val="0"/>
                  <w:marTop w:val="360"/>
                  <w:marBottom w:val="0"/>
                  <w:divBdr>
                    <w:top w:val="none" w:sz="0" w:space="0" w:color="auto"/>
                    <w:left w:val="none" w:sz="0" w:space="0" w:color="auto"/>
                    <w:bottom w:val="none" w:sz="0" w:space="0" w:color="auto"/>
                    <w:right w:val="none" w:sz="0" w:space="0" w:color="auto"/>
                  </w:divBdr>
                  <w:divsChild>
                    <w:div w:id="1966306073">
                      <w:marLeft w:val="0"/>
                      <w:marRight w:val="150"/>
                      <w:marTop w:val="0"/>
                      <w:marBottom w:val="0"/>
                      <w:divBdr>
                        <w:top w:val="none" w:sz="0" w:space="0" w:color="auto"/>
                        <w:left w:val="none" w:sz="0" w:space="0" w:color="auto"/>
                        <w:bottom w:val="none" w:sz="0" w:space="0" w:color="auto"/>
                        <w:right w:val="none" w:sz="0" w:space="0" w:color="auto"/>
                      </w:divBdr>
                    </w:div>
                  </w:divsChild>
                </w:div>
                <w:div w:id="1957833840">
                  <w:marLeft w:val="0"/>
                  <w:marRight w:val="0"/>
                  <w:marTop w:val="360"/>
                  <w:marBottom w:val="0"/>
                  <w:divBdr>
                    <w:top w:val="none" w:sz="0" w:space="0" w:color="auto"/>
                    <w:left w:val="none" w:sz="0" w:space="0" w:color="auto"/>
                    <w:bottom w:val="none" w:sz="0" w:space="0" w:color="auto"/>
                    <w:right w:val="none" w:sz="0" w:space="0" w:color="auto"/>
                  </w:divBdr>
                  <w:divsChild>
                    <w:div w:id="1497650505">
                      <w:marLeft w:val="0"/>
                      <w:marRight w:val="0"/>
                      <w:marTop w:val="0"/>
                      <w:marBottom w:val="0"/>
                      <w:divBdr>
                        <w:top w:val="none" w:sz="0" w:space="0" w:color="auto"/>
                        <w:left w:val="none" w:sz="0" w:space="0" w:color="auto"/>
                        <w:bottom w:val="none" w:sz="0" w:space="0" w:color="auto"/>
                        <w:right w:val="none" w:sz="0" w:space="0" w:color="auto"/>
                      </w:divBdr>
                    </w:div>
                    <w:div w:id="2136560855">
                      <w:marLeft w:val="0"/>
                      <w:marRight w:val="450"/>
                      <w:marTop w:val="0"/>
                      <w:marBottom w:val="0"/>
                      <w:divBdr>
                        <w:top w:val="none" w:sz="0" w:space="0" w:color="auto"/>
                        <w:left w:val="none" w:sz="0" w:space="0" w:color="auto"/>
                        <w:bottom w:val="none" w:sz="0" w:space="0" w:color="auto"/>
                        <w:right w:val="none" w:sz="0" w:space="0" w:color="auto"/>
                      </w:divBdr>
                      <w:divsChild>
                        <w:div w:id="31380314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691754858">
              <w:marLeft w:val="0"/>
              <w:marRight w:val="0"/>
              <w:marTop w:val="0"/>
              <w:marBottom w:val="0"/>
              <w:divBdr>
                <w:top w:val="none" w:sz="0" w:space="0" w:color="auto"/>
                <w:left w:val="none" w:sz="0" w:space="0" w:color="auto"/>
                <w:bottom w:val="none" w:sz="0" w:space="0" w:color="auto"/>
                <w:right w:val="none" w:sz="0" w:space="0" w:color="auto"/>
              </w:divBdr>
              <w:divsChild>
                <w:div w:id="47149580">
                  <w:marLeft w:val="0"/>
                  <w:marRight w:val="0"/>
                  <w:marTop w:val="0"/>
                  <w:marBottom w:val="0"/>
                  <w:divBdr>
                    <w:top w:val="dotted" w:sz="6" w:space="2" w:color="AFAFAF"/>
                    <w:left w:val="none" w:sz="0" w:space="0" w:color="auto"/>
                    <w:bottom w:val="dotted" w:sz="6" w:space="5" w:color="AFAFAF"/>
                    <w:right w:val="none" w:sz="0" w:space="0" w:color="auto"/>
                  </w:divBdr>
                  <w:divsChild>
                    <w:div w:id="693768143">
                      <w:marLeft w:val="0"/>
                      <w:marRight w:val="0"/>
                      <w:marTop w:val="0"/>
                      <w:marBottom w:val="0"/>
                      <w:divBdr>
                        <w:top w:val="none" w:sz="0" w:space="0" w:color="auto"/>
                        <w:left w:val="none" w:sz="0" w:space="0" w:color="auto"/>
                        <w:bottom w:val="none" w:sz="0" w:space="0" w:color="auto"/>
                        <w:right w:val="none" w:sz="0" w:space="0" w:color="auto"/>
                      </w:divBdr>
                      <w:divsChild>
                        <w:div w:id="1860779737">
                          <w:marLeft w:val="0"/>
                          <w:marRight w:val="0"/>
                          <w:marTop w:val="0"/>
                          <w:marBottom w:val="0"/>
                          <w:divBdr>
                            <w:top w:val="none" w:sz="0" w:space="0" w:color="auto"/>
                            <w:left w:val="none" w:sz="0" w:space="0" w:color="auto"/>
                            <w:bottom w:val="none" w:sz="0" w:space="0" w:color="auto"/>
                            <w:right w:val="none" w:sz="0" w:space="0" w:color="auto"/>
                          </w:divBdr>
                        </w:div>
                      </w:divsChild>
                    </w:div>
                    <w:div w:id="209940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545364">
          <w:marLeft w:val="0"/>
          <w:marRight w:val="0"/>
          <w:marTop w:val="0"/>
          <w:marBottom w:val="0"/>
          <w:divBdr>
            <w:top w:val="none" w:sz="0" w:space="0" w:color="auto"/>
            <w:left w:val="none" w:sz="0" w:space="0" w:color="auto"/>
            <w:bottom w:val="none" w:sz="0" w:space="0" w:color="auto"/>
            <w:right w:val="none" w:sz="0" w:space="0" w:color="auto"/>
          </w:divBdr>
          <w:divsChild>
            <w:div w:id="1279681355">
              <w:marLeft w:val="0"/>
              <w:marRight w:val="0"/>
              <w:marTop w:val="0"/>
              <w:marBottom w:val="0"/>
              <w:divBdr>
                <w:top w:val="none" w:sz="0" w:space="0" w:color="auto"/>
                <w:left w:val="none" w:sz="0" w:space="0" w:color="auto"/>
                <w:bottom w:val="none" w:sz="0" w:space="0" w:color="auto"/>
                <w:right w:val="none" w:sz="0" w:space="0" w:color="auto"/>
              </w:divBdr>
              <w:divsChild>
                <w:div w:id="2122912611">
                  <w:marLeft w:val="0"/>
                  <w:marRight w:val="0"/>
                  <w:marTop w:val="0"/>
                  <w:marBottom w:val="3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abel.hathitrust.org/cgi/pt?id=mdp.39015074700942&amp;view=1up&amp;seq=1" TargetMode="External"/><Relationship Id="rId21" Type="http://schemas.openxmlformats.org/officeDocument/2006/relationships/hyperlink" Target="http://cdv.org/2014/02/10-startling-domestic-violence-statistics-for-children/" TargetMode="External"/><Relationship Id="rId42" Type="http://schemas.openxmlformats.org/officeDocument/2006/relationships/hyperlink" Target="https://www.canada.ca/en/parole-board/services/parole/types-of-conditional-release.html" TargetMode="External"/><Relationship Id="rId47" Type="http://schemas.openxmlformats.org/officeDocument/2006/relationships/hyperlink" Target="https://www.blg.com/en/insights/2016/01/LIBERALS-VOW-TO-REPEAL-SECTION-43-OF-THE-CRIMINAL-CODE" TargetMode="External"/><Relationship Id="rId63" Type="http://schemas.openxmlformats.org/officeDocument/2006/relationships/footer" Target="footer1.xml"/><Relationship Id="rId68" Type="http://schemas.openxmlformats.org/officeDocument/2006/relationships/hyperlink" Target="https://www150.statcan.gc.ca/n1/pub/85-002-x/85-002-x1997001-eng.pdf" TargetMode="External"/><Relationship Id="rId84" Type="http://schemas.openxmlformats.org/officeDocument/2006/relationships/hyperlink" Target="https://www.theglobeandmail.com/news/national/mother-walks-free-after-shaking-her-baby-to-death/article741965/" TargetMode="External"/><Relationship Id="rId89" Type="http://schemas.openxmlformats.org/officeDocument/2006/relationships/hyperlink" Target="https://www.cbc.ca/news/canada/manitoba/winnipeg-mom-to-face-murder-charge-1.962510" TargetMode="External"/><Relationship Id="rId112" Type="http://schemas.openxmlformats.org/officeDocument/2006/relationships/customXml" Target="../customXml/item3.xml"/><Relationship Id="rId16" Type="http://schemas.openxmlformats.org/officeDocument/2006/relationships/hyperlink" Target="http://rightsofchildren.ca/wp-content/uploads/2019/05/CCRC-Working-Paper-on-Systemic-Recommendations.pdf" TargetMode="External"/><Relationship Id="rId107" Type="http://schemas.openxmlformats.org/officeDocument/2006/relationships/hyperlink" Target="https://www.cbc.ca/news/canada/calgary/allan-perdomo-manslaughter-decision-emilio-5-year-old-sentence-1.5299531" TargetMode="External"/><Relationship Id="rId11" Type="http://schemas.openxmlformats.org/officeDocument/2006/relationships/hyperlink" Target="mailto:allisan@j4cc.ca" TargetMode="External"/><Relationship Id="rId32" Type="http://schemas.openxmlformats.org/officeDocument/2006/relationships/hyperlink" Target="http://rightsofchildren.ca/wp-content/uploads/2019/10/Violence-Against-Children-in-Canada-Time-to-Act.pdf" TargetMode="External"/><Relationship Id="rId37" Type="http://schemas.openxmlformats.org/officeDocument/2006/relationships/hyperlink" Target="https://www.parl.ca/DocumentViewer/en/38-1/bill/C-2/royal-assent" TargetMode="External"/><Relationship Id="rId53" Type="http://schemas.openxmlformats.org/officeDocument/2006/relationships/hyperlink" Target="https://www150.statcan.gc.ca/n1/pub/85-002-x/2012001/article/11643-eng.htm" TargetMode="External"/><Relationship Id="rId58" Type="http://schemas.openxmlformats.org/officeDocument/2006/relationships/hyperlink" Target="https://www.unicef.org/violencestudy/reports/SG_violencestudy_en.pdf" TargetMode="External"/><Relationship Id="rId74" Type="http://schemas.openxmlformats.org/officeDocument/2006/relationships/hyperlink" Target="https://www.theglobeandmail.com/" TargetMode="External"/><Relationship Id="rId79" Type="http://schemas.openxmlformats.org/officeDocument/2006/relationships/hyperlink" Target="https://www.canada.ca/en/parole-board/services/parole/types-of-conditional-release.html" TargetMode="External"/><Relationship Id="rId102" Type="http://schemas.openxmlformats.org/officeDocument/2006/relationships/hyperlink" Target="https://www.cbc.ca/news/canada/calgary/livia-starlight-manslaughter-guilty-verdict-traezlin-calgary-1.4195035" TargetMode="External"/><Relationship Id="rId5" Type="http://schemas.openxmlformats.org/officeDocument/2006/relationships/settings" Target="settings.xml"/><Relationship Id="rId90" Type="http://schemas.openxmlformats.org/officeDocument/2006/relationships/hyperlink" Target="https://www.cbc.ca/news/canada/toronto/mother-in-toddler-s-scalding-death-gets-11-years-1.1046627" TargetMode="External"/><Relationship Id="rId95" Type="http://schemas.openxmlformats.org/officeDocument/2006/relationships/hyperlink" Target="https://www.cbc.ca/news/canada/nova-scotia/indian-brook-man-handed-8-years-for-son-s-death-1.1277617" TargetMode="External"/><Relationship Id="rId22" Type="http://schemas.openxmlformats.org/officeDocument/2006/relationships/hyperlink" Target="http://www.legislation.gov.uk/ukpga/2004/31" TargetMode="External"/><Relationship Id="rId27" Type="http://schemas.openxmlformats.org/officeDocument/2006/relationships/hyperlink" Target="https://www.violenceresearch.ca/sites/default/files/journal/DAWSON%20%282015%29%20CANADIAN%20TRENDS%20IN%20FILICIDE_1.pdf" TargetMode="External"/><Relationship Id="rId43" Type="http://schemas.openxmlformats.org/officeDocument/2006/relationships/hyperlink" Target="https://www.cbc.ca/news/canada/nova-scotia/allisan-tucker-domestic-violence-murdered-children-laws-criminal-code-1.4249773" TargetMode="External"/><Relationship Id="rId48" Type="http://schemas.openxmlformats.org/officeDocument/2006/relationships/hyperlink" Target="https://sencanada.ca/en/Content/Sen/chamber/392/debates/011db_2007-11-14-e" TargetMode="External"/><Relationship Id="rId64" Type="http://schemas.openxmlformats.org/officeDocument/2006/relationships/chart" Target="charts/chart1.xml"/><Relationship Id="rId69" Type="http://schemas.openxmlformats.org/officeDocument/2006/relationships/hyperlink" Target="https://calgaryherald.com/" TargetMode="External"/><Relationship Id="rId113" Type="http://schemas.openxmlformats.org/officeDocument/2006/relationships/customXml" Target="../customXml/item4.xml"/><Relationship Id="rId80" Type="http://schemas.openxmlformats.org/officeDocument/2006/relationships/chart" Target="charts/chart5.xml"/><Relationship Id="rId85" Type="http://schemas.openxmlformats.org/officeDocument/2006/relationships/hyperlink" Target="https://www.cbc.ca/news/canada/manitoba/no-jail-for-mother-who-killed-baby-triplet-1.778784" TargetMode="External"/><Relationship Id="rId12" Type="http://schemas.openxmlformats.org/officeDocument/2006/relationships/hyperlink" Target="https://www.ipsos.com/en-ca/canadians-overwhelmingly-believe-spanking-should-not-be-made-criminal-offence" TargetMode="External"/><Relationship Id="rId17" Type="http://schemas.openxmlformats.org/officeDocument/2006/relationships/hyperlink" Target="http://rightsofchildren.ca/wp-content/uploads/2019/10/Finding-our-Path-Toward-Childhoods-Free-from-Violence_17-June-Workshop-Summary-Report.pdf" TargetMode="External"/><Relationship Id="rId33" Type="http://schemas.openxmlformats.org/officeDocument/2006/relationships/hyperlink" Target="https://www.good.is/articles/childrens-rights-and-adrian-peterson" TargetMode="External"/><Relationship Id="rId38" Type="http://schemas.openxmlformats.org/officeDocument/2006/relationships/hyperlink" Target="https://www.parl.ca/LegisInfo/BillDetails.aspx?Language=E&amp;billId=3586899" TargetMode="External"/><Relationship Id="rId59" Type="http://schemas.openxmlformats.org/officeDocument/2006/relationships/hyperlink" Target="https://undocs.org/en/CRC/C/CAN/CO/3-4" TargetMode="External"/><Relationship Id="rId103" Type="http://schemas.openxmlformats.org/officeDocument/2006/relationships/hyperlink" Target="https://calgaryherald.com/news/crime/mother-charged-in-death-of-her-two-year-old-son-to-spend-holidays-behind-bars" TargetMode="External"/><Relationship Id="rId108" Type="http://schemas.openxmlformats.org/officeDocument/2006/relationships/hyperlink" Target="https://london.ctvnews.ca/sentence-reduced-for-london-man-convicted-in-infant-son-s-death-1.2738467" TargetMode="External"/><Relationship Id="rId54" Type="http://schemas.openxmlformats.org/officeDocument/2006/relationships/hyperlink" Target="https://www150.statcan.gc.ca/n1/pub/85-002-x/2010002/article/11242-eng.htm" TargetMode="External"/><Relationship Id="rId70" Type="http://schemas.openxmlformats.org/officeDocument/2006/relationships/hyperlink" Target="https://www.cbc.ca/news" TargetMode="External"/><Relationship Id="rId75" Type="http://schemas.openxmlformats.org/officeDocument/2006/relationships/hyperlink" Target="http://www.parl.gc.ca/LEGISINFO/index.asp?Language=e" TargetMode="External"/><Relationship Id="rId91" Type="http://schemas.openxmlformats.org/officeDocument/2006/relationships/hyperlink" Target="https://toronto.citynews.ca/2007/09/18/charges-against-mother-upgraded-to-murder-in-scalding-death-of-18-month-old/" TargetMode="External"/><Relationship Id="rId96" Type="http://schemas.openxmlformats.org/officeDocument/2006/relationships/hyperlink" Target="https://edmonton.ctvnews.ca/maternal-family-of-zaria-mccall-speaking-out-against-5-year-sentence-1.1026706"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rightsofchildren.ca/wp-content/uploads/2019/02/Canada-CRC-5-6th-Report.docx" TargetMode="External"/><Relationship Id="rId23" Type="http://schemas.openxmlformats.org/officeDocument/2006/relationships/hyperlink" Target="http://www.legislation.gov.uk/ukpga/Geo5/23-24/12" TargetMode="External"/><Relationship Id="rId28" Type="http://schemas.openxmlformats.org/officeDocument/2006/relationships/hyperlink" Target="https://www.justice.gc.ca/eng/csj-sjc/rfc-dlc/ccrf-ccdl/pdf/charter-poster.pdf" TargetMode="External"/><Relationship Id="rId36" Type="http://schemas.openxmlformats.org/officeDocument/2006/relationships/hyperlink" Target="http://www.parl.gc.ca/LEGISINFO/index.asp?Language=e" TargetMode="External"/><Relationship Id="rId49" Type="http://schemas.openxmlformats.org/officeDocument/2006/relationships/hyperlink" Target="https://sencanada.ca/en/Content/Sen/chamber/421/debates/010db_2016-02-02-e" TargetMode="External"/><Relationship Id="rId57" Type="http://schemas.openxmlformats.org/officeDocument/2006/relationships/hyperlink" Target="https://tbinternet.ohchr.org/_layouts/15/treatybodyexternal/Download.aspx?symbolno=CRC%2fC%2f83%2fAdd.6&amp;Lang=en" TargetMode="External"/><Relationship Id="rId106" Type="http://schemas.openxmlformats.org/officeDocument/2006/relationships/hyperlink" Target="https://www.cbc.ca/news/canada/manitoba/kierra-starr-williams-dad-sentenced-1.4869997" TargetMode="External"/><Relationship Id="rId114" Type="http://schemas.openxmlformats.org/officeDocument/2006/relationships/customXml" Target="../customXml/item5.xml"/><Relationship Id="rId10" Type="http://schemas.openxmlformats.org/officeDocument/2006/relationships/hyperlink" Target="http://www.j4cc.ca" TargetMode="External"/><Relationship Id="rId31" Type="http://schemas.openxmlformats.org/officeDocument/2006/relationships/hyperlink" Target="https://news.utexas.edu/2011/03/22/to-spank-or-not-to-spank/" TargetMode="External"/><Relationship Id="rId44" Type="http://schemas.openxmlformats.org/officeDocument/2006/relationships/hyperlink" Target="https://www.cjcmh.com/doi/pdf/10.7870/cjcmh-2014-014" TargetMode="External"/><Relationship Id="rId52" Type="http://schemas.openxmlformats.org/officeDocument/2006/relationships/hyperlink" Target="https://violenceagainstchildren.un.org/sites/violenceagainstchildren.un.org/files/expert_consultations/law_reform/concept_note_law_reform.pdf" TargetMode="External"/><Relationship Id="rId60" Type="http://schemas.openxmlformats.org/officeDocument/2006/relationships/hyperlink" Target="https://sustainabledevelopment.un.org/sdg16" TargetMode="External"/><Relationship Id="rId65" Type="http://schemas.openxmlformats.org/officeDocument/2006/relationships/chart" Target="charts/chart2.xml"/><Relationship Id="rId73" Type="http://schemas.openxmlformats.org/officeDocument/2006/relationships/hyperlink" Target="https://www.violenceresearch.ca/sites/default/files/journal/DAWSON%20%282015%29%20CANADIAN%20TRENDS%20IN%20FILICIDE_1.pdf" TargetMode="External"/><Relationship Id="rId78" Type="http://schemas.openxmlformats.org/officeDocument/2006/relationships/hyperlink" Target="https://ottawacitizen.com/" TargetMode="External"/><Relationship Id="rId81" Type="http://schemas.openxmlformats.org/officeDocument/2006/relationships/chart" Target="charts/chart6.xml"/><Relationship Id="rId86" Type="http://schemas.openxmlformats.org/officeDocument/2006/relationships/hyperlink" Target="https://www.thestar.com/news/crime/2011/03/02/mother_gets_6_years_for_killing_daughter_2.html" TargetMode="External"/><Relationship Id="rId94" Type="http://schemas.openxmlformats.org/officeDocument/2006/relationships/hyperlink" Target="https://www.cbc.ca/news/canada/newfoundland-labrador/newfoundland-baby-death-draws-5-year-sentence-1.1055257" TargetMode="External"/><Relationship Id="rId99" Type="http://schemas.openxmlformats.org/officeDocument/2006/relationships/hyperlink" Target="https://www.cbc.ca/news/canada/nova-scotia/halifax-man-gets-6-years-for-baby-daughter-s-death-1.1293269" TargetMode="External"/><Relationship Id="rId101" Type="http://schemas.openxmlformats.org/officeDocument/2006/relationships/hyperlink" Target="https://www.cbc.ca/news/canada/calgary/kinsey-jerry-prison-sentence-september-2016-1.3750207" TargetMode="External"/><Relationship Id="rId4" Type="http://schemas.openxmlformats.org/officeDocument/2006/relationships/styles" Target="styles.xml"/><Relationship Id="rId9" Type="http://schemas.openxmlformats.org/officeDocument/2006/relationships/hyperlink" Target="http://www.violenceagainstchildren.ca" TargetMode="External"/><Relationship Id="rId13" Type="http://schemas.openxmlformats.org/officeDocument/2006/relationships/hyperlink" Target="https://www150.statcan.gc.ca/n1/pub/85-002-x/85-002-x1997001-eng.pdf" TargetMode="External"/><Relationship Id="rId18" Type="http://schemas.openxmlformats.org/officeDocument/2006/relationships/hyperlink" Target="http://www.cccabc.bc.ca/res/pubs/pdf/CCRC_Report_UN_CRC.pdf" TargetMode="External"/><Relationship Id="rId39" Type="http://schemas.openxmlformats.org/officeDocument/2006/relationships/hyperlink" Target="http://www.parl.gc.ca/LEGISINFO/index.asp?Language=e" TargetMode="External"/><Relationship Id="rId109" Type="http://schemas.openxmlformats.org/officeDocument/2006/relationships/fontTable" Target="fontTable.xml"/><Relationship Id="rId34" Type="http://schemas.openxmlformats.org/officeDocument/2006/relationships/hyperlink" Target="http://www.j4cc.ca" TargetMode="External"/><Relationship Id="rId50" Type="http://schemas.openxmlformats.org/officeDocument/2006/relationships/hyperlink" Target="https://sencanada.ca/en/Content/Sen/chamber/421/debates/052db_2016-06-17-e" TargetMode="External"/><Relationship Id="rId55" Type="http://schemas.openxmlformats.org/officeDocument/2006/relationships/hyperlink" Target="https://www150.statcan.gc.ca/n1/pub/85-002-x/2018001/article/54978/01-eng.htm" TargetMode="External"/><Relationship Id="rId76" Type="http://schemas.openxmlformats.org/officeDocument/2006/relationships/hyperlink" Target="https://www.parl.ca/DocumentViewer/en/38-1/bill/C-2/royal-assent" TargetMode="External"/><Relationship Id="rId97" Type="http://schemas.openxmlformats.org/officeDocument/2006/relationships/hyperlink" Target="https://nationalpost.com/news/canada/allyson-mcconnell-sentencing" TargetMode="External"/><Relationship Id="rId104" Type="http://schemas.openxmlformats.org/officeDocument/2006/relationships/hyperlink" Target="https://www.cbc.ca/news/canada/edmonton/toddler-s-death-investigated-by-alberta-s-child-advocate-1.3598175" TargetMode="External"/><Relationship Id="rId7" Type="http://schemas.openxmlformats.org/officeDocument/2006/relationships/footnotes" Target="footnotes.xml"/><Relationship Id="rId71" Type="http://schemas.openxmlformats.org/officeDocument/2006/relationships/hyperlink" Target="https://laws-lois.justice.gc.ca/eng/acts/c-46/index.html" TargetMode="External"/><Relationship Id="rId92" Type="http://schemas.openxmlformats.org/officeDocument/2006/relationships/hyperlink" Target="https://www.cbc.ca/news/canada/edmonton/child-death-lily-choy-incompetence-1.4226326" TargetMode="External"/><Relationship Id="rId2" Type="http://schemas.openxmlformats.org/officeDocument/2006/relationships/customXml" Target="../customXml/item2.xml"/><Relationship Id="rId29" Type="http://schemas.openxmlformats.org/officeDocument/2006/relationships/hyperlink" Target="http://legis.delaware.gov/BillDetail?LegislationId=21145" TargetMode="External"/><Relationship Id="rId24" Type="http://schemas.openxmlformats.org/officeDocument/2006/relationships/hyperlink" Target="https://www.researchgate.net/publication/242463449_United_Nations_Secretary-General's_Study_on_Violence_Against_Children" TargetMode="External"/><Relationship Id="rId40" Type="http://schemas.openxmlformats.org/officeDocument/2006/relationships/hyperlink" Target="https://www.parl.ca/LegisInfo/BillDetails.aspx?Language=E&amp;billId=8063354&amp;View=3" TargetMode="External"/><Relationship Id="rId45" Type="http://schemas.openxmlformats.org/officeDocument/2006/relationships/hyperlink" Target="https://www.canada.ca/en/public-health/services/publications/healthy-living/road-map-end-violence-against-children.html" TargetMode="External"/><Relationship Id="rId66" Type="http://schemas.openxmlformats.org/officeDocument/2006/relationships/chart" Target="charts/chart3.xml"/><Relationship Id="rId87" Type="http://schemas.openxmlformats.org/officeDocument/2006/relationships/hyperlink" Target="https://www.cbc.ca/news/canada/saskatchewan/man-who-killed-son-gets-5-years-1.1044677" TargetMode="External"/><Relationship Id="rId110" Type="http://schemas.openxmlformats.org/officeDocument/2006/relationships/glossaryDocument" Target="glossary/document.xml"/><Relationship Id="rId61" Type="http://schemas.openxmlformats.org/officeDocument/2006/relationships/hyperlink" Target="http://www.violenceagainstchildren.ca" TargetMode="External"/><Relationship Id="rId82" Type="http://schemas.openxmlformats.org/officeDocument/2006/relationships/hyperlink" Target="https://www.cbc.ca/news/canada/japanese-woman-pleads-guilty-to-killing-her-children-1.318528" TargetMode="External"/><Relationship Id="rId19" Type="http://schemas.openxmlformats.org/officeDocument/2006/relationships/hyperlink" Target="http://canlii.ca/t/1g990" TargetMode="External"/><Relationship Id="rId14" Type="http://schemas.openxmlformats.org/officeDocument/2006/relationships/hyperlink" Target="http://dx.doi.org/10.1016/j.amepre.2009.06.021" TargetMode="External"/><Relationship Id="rId30" Type="http://schemas.openxmlformats.org/officeDocument/2006/relationships/hyperlink" Target="https://www.justice.gc.ca/eng/rp-pr/jr/rppss-eodpa/p4.html" TargetMode="External"/><Relationship Id="rId35" Type="http://schemas.openxmlformats.org/officeDocument/2006/relationships/hyperlink" Target="https://www.parl.ca/DocumentViewer/en/35-1/bill/C-296/first-reading/page-11" TargetMode="External"/><Relationship Id="rId56" Type="http://schemas.openxmlformats.org/officeDocument/2006/relationships/hyperlink" Target="https://tbinternet.ohchr.org/_layouts/15/treatybodyexternal/Download.aspx?symbolno=CRC%2fC%2f11%2fAdd.3&amp;Lang=en" TargetMode="External"/><Relationship Id="rId77" Type="http://schemas.openxmlformats.org/officeDocument/2006/relationships/hyperlink" Target="https://nationalpost.com/" TargetMode="External"/><Relationship Id="rId100" Type="http://schemas.openxmlformats.org/officeDocument/2006/relationships/hyperlink" Target="https://www.cbc.ca/news/canada/toronto/nandini-jha-convicted-of-young-daughter-s-beating-death-sentenced-to-10-years-1.3175952" TargetMode="External"/><Relationship Id="rId105" Type="http://schemas.openxmlformats.org/officeDocument/2006/relationships/hyperlink" Target="https://ottawacitizen.com/news/local-news/aylmer-mother-sentenced-to-seven-and-a-half-years-for-killing-her-baby" TargetMode="External"/><Relationship Id="rId8" Type="http://schemas.openxmlformats.org/officeDocument/2006/relationships/endnotes" Target="endnotes.xml"/><Relationship Id="rId51" Type="http://schemas.openxmlformats.org/officeDocument/2006/relationships/hyperlink" Target="https://www.psychologytoday.com/us/blog/insight-therapy/201802/the-spanking-debate-is-over" TargetMode="External"/><Relationship Id="rId72" Type="http://schemas.openxmlformats.org/officeDocument/2006/relationships/hyperlink" Target="https://www.ctvnews.ca/" TargetMode="External"/><Relationship Id="rId93" Type="http://schemas.openxmlformats.org/officeDocument/2006/relationships/hyperlink" Target="https://edmontonsun.com/2013/09/17/edmonton-nurse-who-killed-foster-child-should-see-sentence-doubled-crown/wcm/59b05961-0638-4b66-af00-30973905cd31" TargetMode="External"/><Relationship Id="rId98" Type="http://schemas.openxmlformats.org/officeDocument/2006/relationships/hyperlink" Target="https://www.cbc.ca/news/canada/saskatchewan/regina-man-who-smothered-boy-gets-7-year-prison-sentence-1.1155541" TargetMode="External"/><Relationship Id="rId3" Type="http://schemas.openxmlformats.org/officeDocument/2006/relationships/numbering" Target="numbering.xml"/><Relationship Id="rId25" Type="http://schemas.openxmlformats.org/officeDocument/2006/relationships/hyperlink" Target="https://laws-lois.justice.gc.ca/eng/acts/c-46/index.html" TargetMode="External"/><Relationship Id="rId46" Type="http://schemas.openxmlformats.org/officeDocument/2006/relationships/hyperlink" Target="http://canlii.ca/t/1frb9" TargetMode="External"/><Relationship Id="rId67" Type="http://schemas.openxmlformats.org/officeDocument/2006/relationships/chart" Target="charts/chart4.xml"/><Relationship Id="rId20" Type="http://schemas.openxmlformats.org/officeDocument/2006/relationships/hyperlink" Target="http://www.redcross.ca/how-we-help/violence-bullying-and-abuse-prevention/educators/bullying-andharassment-prevention/facts-on-bullying-and-harassments" TargetMode="External"/><Relationship Id="rId41" Type="http://schemas.openxmlformats.org/officeDocument/2006/relationships/hyperlink" Target="https://indicators.ohchr.org/" TargetMode="External"/><Relationship Id="rId62" Type="http://schemas.openxmlformats.org/officeDocument/2006/relationships/header" Target="header1.xml"/><Relationship Id="rId83" Type="http://schemas.openxmlformats.org/officeDocument/2006/relationships/hyperlink" Target="https://calgaryherald.com/news/crime/mothers-who-kill-their-children-still-confound-society" TargetMode="External"/><Relationship Id="rId88" Type="http://schemas.openxmlformats.org/officeDocument/2006/relationships/hyperlink" Target="https://www.cbc.ca/news/canada/manitoba/winnipeg-woman-who-killed-daughter-gets-12-years-1.1013159" TargetMode="External"/><Relationship Id="rId111"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Child-Specific</a:t>
            </a:r>
            <a:r>
              <a:rPr lang="en-US" baseline="0"/>
              <a:t> Data</a:t>
            </a:r>
            <a:r>
              <a:rPr lang="en-US"/>
              <a:t>: Cases of Manslaughter Downgraded from Murder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Feuil1!$B$1</c:f>
              <c:strCache>
                <c:ptCount val="1"/>
                <c:pt idx="0">
                  <c:v>VAC Case Study: Cases of Manslaughter Downgraded from Murder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3E7-4F2F-9B7C-04E8C2DFA4F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3E7-4F2F-9B7C-04E8C2DFA4F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Feuil1!$A$2:$A$3</c:f>
              <c:strCache>
                <c:ptCount val="2"/>
                <c:pt idx="0">
                  <c:v>Originated as Manslaughter</c:v>
                </c:pt>
                <c:pt idx="1">
                  <c:v>Murder downgraded to Manslaughter</c:v>
                </c:pt>
              </c:strCache>
            </c:strRef>
          </c:cat>
          <c:val>
            <c:numRef>
              <c:f>Feuil1!$B$2:$B$3</c:f>
              <c:numCache>
                <c:formatCode>General</c:formatCode>
                <c:ptCount val="2"/>
                <c:pt idx="0">
                  <c:v>7</c:v>
                </c:pt>
                <c:pt idx="1">
                  <c:v>15</c:v>
                </c:pt>
              </c:numCache>
            </c:numRef>
          </c:val>
          <c:extLst>
            <c:ext xmlns:c16="http://schemas.microsoft.com/office/drawing/2014/chart" uri="{C3380CC4-5D6E-409C-BE32-E72D297353CC}">
              <c16:uniqueId val="{00000004-D3E7-4F2F-9B7C-04E8C2DFA4F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CA"/>
              <a:t>Average Default Parole for Manslaughter (in Months)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Feuil1!$B$1</c:f>
              <c:strCache>
                <c:ptCount val="1"/>
                <c:pt idx="0">
                  <c:v>Colonne1</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Feuil1!$A$2:$A$5</c:f>
              <c:strCache>
                <c:ptCount val="2"/>
                <c:pt idx="0">
                  <c:v>Child-Specific Data</c:v>
                </c:pt>
                <c:pt idx="1">
                  <c:v>Statistics Canada Data</c:v>
                </c:pt>
              </c:strCache>
            </c:strRef>
          </c:cat>
          <c:val>
            <c:numRef>
              <c:f>Feuil1!$B$2:$B$5</c:f>
              <c:numCache>
                <c:formatCode>General</c:formatCode>
                <c:ptCount val="4"/>
                <c:pt idx="0">
                  <c:v>24.35</c:v>
                </c:pt>
              </c:numCache>
            </c:numRef>
          </c:val>
          <c:extLst>
            <c:ext xmlns:c16="http://schemas.microsoft.com/office/drawing/2014/chart" uri="{C3380CC4-5D6E-409C-BE32-E72D297353CC}">
              <c16:uniqueId val="{00000000-26AC-4143-A73C-2673C2AD7E2A}"/>
            </c:ext>
          </c:extLst>
        </c:ser>
        <c:ser>
          <c:idx val="1"/>
          <c:order val="1"/>
          <c:tx>
            <c:strRef>
              <c:f>Feuil1!$C$1</c:f>
              <c:strCache>
                <c:ptCount val="1"/>
                <c:pt idx="0">
                  <c:v>Colonne2</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Feuil1!$A$2:$A$5</c:f>
              <c:strCache>
                <c:ptCount val="2"/>
                <c:pt idx="0">
                  <c:v>Child-Specific Data</c:v>
                </c:pt>
                <c:pt idx="1">
                  <c:v>Statistics Canada Data</c:v>
                </c:pt>
              </c:strCache>
            </c:strRef>
          </c:cat>
          <c:val>
            <c:numRef>
              <c:f>Feuil1!$C$2:$C$5</c:f>
              <c:numCache>
                <c:formatCode>General</c:formatCode>
                <c:ptCount val="4"/>
                <c:pt idx="1">
                  <c:v>17.149999999999999</c:v>
                </c:pt>
              </c:numCache>
            </c:numRef>
          </c:val>
          <c:extLst>
            <c:ext xmlns:c16="http://schemas.microsoft.com/office/drawing/2014/chart" uri="{C3380CC4-5D6E-409C-BE32-E72D297353CC}">
              <c16:uniqueId val="{00000001-26AC-4143-A73C-2673C2AD7E2A}"/>
            </c:ext>
          </c:extLst>
        </c:ser>
        <c:ser>
          <c:idx val="2"/>
          <c:order val="2"/>
          <c:tx>
            <c:strRef>
              <c:f>Feuil1!$D$1</c:f>
              <c:strCache>
                <c:ptCount val="1"/>
                <c:pt idx="0">
                  <c:v>Colonne3</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Feuil1!$A$2:$A$5</c:f>
              <c:strCache>
                <c:ptCount val="2"/>
                <c:pt idx="0">
                  <c:v>Child-Specific Data</c:v>
                </c:pt>
                <c:pt idx="1">
                  <c:v>Statistics Canada Data</c:v>
                </c:pt>
              </c:strCache>
            </c:strRef>
          </c:cat>
          <c:val>
            <c:numRef>
              <c:f>Feuil1!$D$2:$D$5</c:f>
              <c:numCache>
                <c:formatCode>General</c:formatCode>
                <c:ptCount val="4"/>
              </c:numCache>
            </c:numRef>
          </c:val>
          <c:extLst>
            <c:ext xmlns:c16="http://schemas.microsoft.com/office/drawing/2014/chart" uri="{C3380CC4-5D6E-409C-BE32-E72D297353CC}">
              <c16:uniqueId val="{00000002-26AC-4143-A73C-2673C2AD7E2A}"/>
            </c:ext>
          </c:extLst>
        </c:ser>
        <c:dLbls>
          <c:dLblPos val="inEnd"/>
          <c:showLegendKey val="0"/>
          <c:showVal val="1"/>
          <c:showCatName val="0"/>
          <c:showSerName val="0"/>
          <c:showPercent val="0"/>
          <c:showBubbleSize val="0"/>
        </c:dLbls>
        <c:gapWidth val="65"/>
        <c:axId val="368817488"/>
        <c:axId val="368815848"/>
      </c:barChart>
      <c:catAx>
        <c:axId val="36881748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68815848"/>
        <c:crosses val="autoZero"/>
        <c:auto val="1"/>
        <c:lblAlgn val="ctr"/>
        <c:lblOffset val="100"/>
        <c:noMultiLvlLbl val="0"/>
      </c:catAx>
      <c:valAx>
        <c:axId val="36881584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6881748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CA"/>
              <a:t>Statistcs Canada -</a:t>
            </a:r>
            <a:r>
              <a:rPr lang="en-CA" baseline="0"/>
              <a:t> All Victims</a:t>
            </a:r>
            <a:r>
              <a:rPr lang="en-CA"/>
              <a:t>: Average Manslaughter Sentence</a:t>
            </a:r>
            <a:r>
              <a:rPr lang="en-CA" baseline="0"/>
              <a:t> (in Years)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lineChart>
        <c:grouping val="standard"/>
        <c:varyColors val="0"/>
        <c:ser>
          <c:idx val="0"/>
          <c:order val="0"/>
          <c:tx>
            <c:strRef>
              <c:f>Feuil1!$B$1</c:f>
              <c:strCache>
                <c:ptCount val="1"/>
                <c:pt idx="0">
                  <c:v>Série 1</c:v>
                </c:pt>
              </c:strCache>
            </c:strRef>
          </c:tx>
          <c:spPr>
            <a:ln w="31750" cap="rnd">
              <a:solidFill>
                <a:schemeClr val="accent1"/>
              </a:solidFill>
              <a:round/>
            </a:ln>
            <a:effectLst/>
          </c:spPr>
          <c:marker>
            <c:symbol val="none"/>
          </c:marker>
          <c:cat>
            <c:strRef>
              <c:f>Feuil1!$A$2:$A$15</c:f>
              <c:strCache>
                <c:ptCount val="14"/>
                <c:pt idx="0">
                  <c:v>1993/1994</c:v>
                </c:pt>
                <c:pt idx="1">
                  <c:v>2005/2006</c:v>
                </c:pt>
                <c:pt idx="2">
                  <c:v>2006/2007</c:v>
                </c:pt>
                <c:pt idx="3">
                  <c:v>2007/2008</c:v>
                </c:pt>
                <c:pt idx="4">
                  <c:v>2008/2009</c:v>
                </c:pt>
                <c:pt idx="5">
                  <c:v>2009/2010</c:v>
                </c:pt>
                <c:pt idx="6">
                  <c:v>2010/2011</c:v>
                </c:pt>
                <c:pt idx="7">
                  <c:v>2011/2012</c:v>
                </c:pt>
                <c:pt idx="8">
                  <c:v>2012/2013</c:v>
                </c:pt>
                <c:pt idx="9">
                  <c:v>2013/2014</c:v>
                </c:pt>
                <c:pt idx="10">
                  <c:v>2014/2015</c:v>
                </c:pt>
                <c:pt idx="11">
                  <c:v>2015/2016</c:v>
                </c:pt>
                <c:pt idx="12">
                  <c:v>2016/2017</c:v>
                </c:pt>
                <c:pt idx="13">
                  <c:v>2017/2018</c:v>
                </c:pt>
              </c:strCache>
            </c:strRef>
          </c:cat>
          <c:val>
            <c:numRef>
              <c:f>Feuil1!$B$2:$B$15</c:f>
              <c:numCache>
                <c:formatCode>General</c:formatCode>
                <c:ptCount val="14"/>
                <c:pt idx="0" formatCode="0.00">
                  <c:v>3.9372168284789648</c:v>
                </c:pt>
                <c:pt idx="1">
                  <c:v>3.83</c:v>
                </c:pt>
                <c:pt idx="2">
                  <c:v>4.25</c:v>
                </c:pt>
                <c:pt idx="3">
                  <c:v>4.2300000000000004</c:v>
                </c:pt>
                <c:pt idx="4">
                  <c:v>3.67</c:v>
                </c:pt>
                <c:pt idx="5">
                  <c:v>4.4000000000000004</c:v>
                </c:pt>
                <c:pt idx="6">
                  <c:v>4.1399999999999997</c:v>
                </c:pt>
                <c:pt idx="7">
                  <c:v>4.3</c:v>
                </c:pt>
                <c:pt idx="8">
                  <c:v>5</c:v>
                </c:pt>
                <c:pt idx="9">
                  <c:v>4.33</c:v>
                </c:pt>
                <c:pt idx="10">
                  <c:v>4.53</c:v>
                </c:pt>
                <c:pt idx="11">
                  <c:v>4.42</c:v>
                </c:pt>
                <c:pt idx="12">
                  <c:v>4.3099999999999996</c:v>
                </c:pt>
                <c:pt idx="13">
                  <c:v>4.68</c:v>
                </c:pt>
              </c:numCache>
            </c:numRef>
          </c:val>
          <c:smooth val="0"/>
          <c:extLst>
            <c:ext xmlns:c16="http://schemas.microsoft.com/office/drawing/2014/chart" uri="{C3380CC4-5D6E-409C-BE32-E72D297353CC}">
              <c16:uniqueId val="{00000000-3CF6-4071-B1DE-10167B9A2F57}"/>
            </c:ext>
          </c:extLst>
        </c:ser>
        <c:ser>
          <c:idx val="1"/>
          <c:order val="1"/>
          <c:tx>
            <c:strRef>
              <c:f>Feuil1!$C$1</c:f>
              <c:strCache>
                <c:ptCount val="1"/>
                <c:pt idx="0">
                  <c:v>Colonne1</c:v>
                </c:pt>
              </c:strCache>
            </c:strRef>
          </c:tx>
          <c:spPr>
            <a:ln w="31750" cap="rnd">
              <a:solidFill>
                <a:schemeClr val="accent2"/>
              </a:solidFill>
              <a:round/>
            </a:ln>
            <a:effectLst/>
          </c:spPr>
          <c:marker>
            <c:symbol val="none"/>
          </c:marker>
          <c:cat>
            <c:strRef>
              <c:f>Feuil1!$A$2:$A$15</c:f>
              <c:strCache>
                <c:ptCount val="14"/>
                <c:pt idx="0">
                  <c:v>1993/1994</c:v>
                </c:pt>
                <c:pt idx="1">
                  <c:v>2005/2006</c:v>
                </c:pt>
                <c:pt idx="2">
                  <c:v>2006/2007</c:v>
                </c:pt>
                <c:pt idx="3">
                  <c:v>2007/2008</c:v>
                </c:pt>
                <c:pt idx="4">
                  <c:v>2008/2009</c:v>
                </c:pt>
                <c:pt idx="5">
                  <c:v>2009/2010</c:v>
                </c:pt>
                <c:pt idx="6">
                  <c:v>2010/2011</c:v>
                </c:pt>
                <c:pt idx="7">
                  <c:v>2011/2012</c:v>
                </c:pt>
                <c:pt idx="8">
                  <c:v>2012/2013</c:v>
                </c:pt>
                <c:pt idx="9">
                  <c:v>2013/2014</c:v>
                </c:pt>
                <c:pt idx="10">
                  <c:v>2014/2015</c:v>
                </c:pt>
                <c:pt idx="11">
                  <c:v>2015/2016</c:v>
                </c:pt>
                <c:pt idx="12">
                  <c:v>2016/2017</c:v>
                </c:pt>
                <c:pt idx="13">
                  <c:v>2017/2018</c:v>
                </c:pt>
              </c:strCache>
            </c:strRef>
          </c:cat>
          <c:val>
            <c:numRef>
              <c:f>Feuil1!$C$2:$C$15</c:f>
              <c:numCache>
                <c:formatCode>General</c:formatCode>
                <c:ptCount val="14"/>
              </c:numCache>
            </c:numRef>
          </c:val>
          <c:smooth val="0"/>
          <c:extLst>
            <c:ext xmlns:c16="http://schemas.microsoft.com/office/drawing/2014/chart" uri="{C3380CC4-5D6E-409C-BE32-E72D297353CC}">
              <c16:uniqueId val="{00000001-3CF6-4071-B1DE-10167B9A2F57}"/>
            </c:ext>
          </c:extLst>
        </c:ser>
        <c:ser>
          <c:idx val="2"/>
          <c:order val="2"/>
          <c:tx>
            <c:strRef>
              <c:f>Feuil1!$D$1</c:f>
              <c:strCache>
                <c:ptCount val="1"/>
                <c:pt idx="0">
                  <c:v>Colonne2</c:v>
                </c:pt>
              </c:strCache>
            </c:strRef>
          </c:tx>
          <c:spPr>
            <a:ln w="31750" cap="rnd">
              <a:solidFill>
                <a:schemeClr val="accent3"/>
              </a:solidFill>
              <a:round/>
            </a:ln>
            <a:effectLst/>
          </c:spPr>
          <c:marker>
            <c:symbol val="none"/>
          </c:marker>
          <c:cat>
            <c:strRef>
              <c:f>Feuil1!$A$2:$A$15</c:f>
              <c:strCache>
                <c:ptCount val="14"/>
                <c:pt idx="0">
                  <c:v>1993/1994</c:v>
                </c:pt>
                <c:pt idx="1">
                  <c:v>2005/2006</c:v>
                </c:pt>
                <c:pt idx="2">
                  <c:v>2006/2007</c:v>
                </c:pt>
                <c:pt idx="3">
                  <c:v>2007/2008</c:v>
                </c:pt>
                <c:pt idx="4">
                  <c:v>2008/2009</c:v>
                </c:pt>
                <c:pt idx="5">
                  <c:v>2009/2010</c:v>
                </c:pt>
                <c:pt idx="6">
                  <c:v>2010/2011</c:v>
                </c:pt>
                <c:pt idx="7">
                  <c:v>2011/2012</c:v>
                </c:pt>
                <c:pt idx="8">
                  <c:v>2012/2013</c:v>
                </c:pt>
                <c:pt idx="9">
                  <c:v>2013/2014</c:v>
                </c:pt>
                <c:pt idx="10">
                  <c:v>2014/2015</c:v>
                </c:pt>
                <c:pt idx="11">
                  <c:v>2015/2016</c:v>
                </c:pt>
                <c:pt idx="12">
                  <c:v>2016/2017</c:v>
                </c:pt>
                <c:pt idx="13">
                  <c:v>2017/2018</c:v>
                </c:pt>
              </c:strCache>
            </c:strRef>
          </c:cat>
          <c:val>
            <c:numRef>
              <c:f>Feuil1!$D$2:$D$15</c:f>
              <c:numCache>
                <c:formatCode>General</c:formatCode>
                <c:ptCount val="14"/>
              </c:numCache>
            </c:numRef>
          </c:val>
          <c:smooth val="0"/>
          <c:extLst>
            <c:ext xmlns:c16="http://schemas.microsoft.com/office/drawing/2014/chart" uri="{C3380CC4-5D6E-409C-BE32-E72D297353CC}">
              <c16:uniqueId val="{00000002-3CF6-4071-B1DE-10167B9A2F57}"/>
            </c:ext>
          </c:extLst>
        </c:ser>
        <c:dLbls>
          <c:showLegendKey val="0"/>
          <c:showVal val="0"/>
          <c:showCatName val="0"/>
          <c:showSerName val="0"/>
          <c:showPercent val="0"/>
          <c:showBubbleSize val="0"/>
        </c:dLbls>
        <c:smooth val="0"/>
        <c:axId val="469645688"/>
        <c:axId val="469638800"/>
      </c:lineChart>
      <c:catAx>
        <c:axId val="469645688"/>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69638800"/>
        <c:crosses val="autoZero"/>
        <c:auto val="1"/>
        <c:lblAlgn val="ctr"/>
        <c:lblOffset val="100"/>
        <c:noMultiLvlLbl val="0"/>
      </c:catAx>
      <c:valAx>
        <c:axId val="469638800"/>
        <c:scaling>
          <c:orientation val="minMax"/>
        </c:scaling>
        <c:delete val="0"/>
        <c:axPos val="l"/>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6964568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CA" sz="1400" baseline="0"/>
              <a:t>Statistics Canada - Percentages of Manslaughter Convictions Receiving Custodial Sentence (All Victims)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Feuil1!$B$1</c:f>
              <c:strCache>
                <c:ptCount val="1"/>
                <c:pt idx="0">
                  <c:v>Série 1</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f>Feuil1!$A$2:$A$15</c:f>
              <c:strCache>
                <c:ptCount val="14"/>
                <c:pt idx="0">
                  <c:v>1993/1994</c:v>
                </c:pt>
                <c:pt idx="1">
                  <c:v>2005/2006</c:v>
                </c:pt>
                <c:pt idx="2">
                  <c:v>2006/2007</c:v>
                </c:pt>
                <c:pt idx="3">
                  <c:v>2007/2008</c:v>
                </c:pt>
                <c:pt idx="4">
                  <c:v>2008/2009</c:v>
                </c:pt>
                <c:pt idx="5">
                  <c:v>2009/2010</c:v>
                </c:pt>
                <c:pt idx="6">
                  <c:v>2010/2011</c:v>
                </c:pt>
                <c:pt idx="7">
                  <c:v>2011/2012</c:v>
                </c:pt>
                <c:pt idx="8">
                  <c:v>2012/2013</c:v>
                </c:pt>
                <c:pt idx="9">
                  <c:v>2013/2014</c:v>
                </c:pt>
                <c:pt idx="10">
                  <c:v>2014/2015</c:v>
                </c:pt>
                <c:pt idx="11">
                  <c:v>2015/2016</c:v>
                </c:pt>
                <c:pt idx="12">
                  <c:v>2016/2017</c:v>
                </c:pt>
                <c:pt idx="13">
                  <c:v>2017/2018</c:v>
                </c:pt>
              </c:strCache>
            </c:strRef>
          </c:cat>
          <c:val>
            <c:numRef>
              <c:f>Feuil1!$B$2:$B$15</c:f>
              <c:numCache>
                <c:formatCode>0.0%</c:formatCode>
                <c:ptCount val="14"/>
                <c:pt idx="0" formatCode="0.00%">
                  <c:v>0.76700000000000002</c:v>
                </c:pt>
                <c:pt idx="1">
                  <c:v>0.78021978021978022</c:v>
                </c:pt>
                <c:pt idx="2">
                  <c:v>0.84905660377358494</c:v>
                </c:pt>
                <c:pt idx="3">
                  <c:v>0.70526315789473681</c:v>
                </c:pt>
                <c:pt idx="4">
                  <c:v>0.73417721518987344</c:v>
                </c:pt>
                <c:pt idx="5">
                  <c:v>0.80597014925373134</c:v>
                </c:pt>
                <c:pt idx="6">
                  <c:v>0.83333333333333337</c:v>
                </c:pt>
                <c:pt idx="7">
                  <c:v>0.8651685393258427</c:v>
                </c:pt>
                <c:pt idx="8">
                  <c:v>0.81081081081081086</c:v>
                </c:pt>
                <c:pt idx="9">
                  <c:v>0.82474226804123707</c:v>
                </c:pt>
                <c:pt idx="10">
                  <c:v>0.90697674418604646</c:v>
                </c:pt>
                <c:pt idx="11">
                  <c:v>0.88311688311688308</c:v>
                </c:pt>
                <c:pt idx="12">
                  <c:v>0.86111111111111116</c:v>
                </c:pt>
                <c:pt idx="13">
                  <c:v>0.85046728971962615</c:v>
                </c:pt>
              </c:numCache>
            </c:numRef>
          </c:val>
          <c:smooth val="0"/>
          <c:extLst>
            <c:ext xmlns:c16="http://schemas.microsoft.com/office/drawing/2014/chart" uri="{C3380CC4-5D6E-409C-BE32-E72D297353CC}">
              <c16:uniqueId val="{00000000-8F37-4450-AFA2-A62B02165CD4}"/>
            </c:ext>
          </c:extLst>
        </c:ser>
        <c:ser>
          <c:idx val="1"/>
          <c:order val="1"/>
          <c:tx>
            <c:strRef>
              <c:f>Feuil1!$C$1</c:f>
              <c:strCache>
                <c:ptCount val="1"/>
                <c:pt idx="0">
                  <c:v>Colonne2</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strRef>
              <c:f>Feuil1!$A$2:$A$15</c:f>
              <c:strCache>
                <c:ptCount val="14"/>
                <c:pt idx="0">
                  <c:v>1993/1994</c:v>
                </c:pt>
                <c:pt idx="1">
                  <c:v>2005/2006</c:v>
                </c:pt>
                <c:pt idx="2">
                  <c:v>2006/2007</c:v>
                </c:pt>
                <c:pt idx="3">
                  <c:v>2007/2008</c:v>
                </c:pt>
                <c:pt idx="4">
                  <c:v>2008/2009</c:v>
                </c:pt>
                <c:pt idx="5">
                  <c:v>2009/2010</c:v>
                </c:pt>
                <c:pt idx="6">
                  <c:v>2010/2011</c:v>
                </c:pt>
                <c:pt idx="7">
                  <c:v>2011/2012</c:v>
                </c:pt>
                <c:pt idx="8">
                  <c:v>2012/2013</c:v>
                </c:pt>
                <c:pt idx="9">
                  <c:v>2013/2014</c:v>
                </c:pt>
                <c:pt idx="10">
                  <c:v>2014/2015</c:v>
                </c:pt>
                <c:pt idx="11">
                  <c:v>2015/2016</c:v>
                </c:pt>
                <c:pt idx="12">
                  <c:v>2016/2017</c:v>
                </c:pt>
                <c:pt idx="13">
                  <c:v>2017/2018</c:v>
                </c:pt>
              </c:strCache>
            </c:strRef>
          </c:cat>
          <c:val>
            <c:numRef>
              <c:f>Feuil1!$C$2:$C$15</c:f>
              <c:numCache>
                <c:formatCode>General</c:formatCode>
                <c:ptCount val="14"/>
              </c:numCache>
            </c:numRef>
          </c:val>
          <c:smooth val="0"/>
          <c:extLst>
            <c:ext xmlns:c16="http://schemas.microsoft.com/office/drawing/2014/chart" uri="{C3380CC4-5D6E-409C-BE32-E72D297353CC}">
              <c16:uniqueId val="{00000001-8F37-4450-AFA2-A62B02165CD4}"/>
            </c:ext>
          </c:extLst>
        </c:ser>
        <c:ser>
          <c:idx val="2"/>
          <c:order val="2"/>
          <c:tx>
            <c:strRef>
              <c:f>Feuil1!$D$1</c:f>
              <c:strCache>
                <c:ptCount val="1"/>
                <c:pt idx="0">
                  <c:v>Colonne1</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strRef>
              <c:f>Feuil1!$A$2:$A$15</c:f>
              <c:strCache>
                <c:ptCount val="14"/>
                <c:pt idx="0">
                  <c:v>1993/1994</c:v>
                </c:pt>
                <c:pt idx="1">
                  <c:v>2005/2006</c:v>
                </c:pt>
                <c:pt idx="2">
                  <c:v>2006/2007</c:v>
                </c:pt>
                <c:pt idx="3">
                  <c:v>2007/2008</c:v>
                </c:pt>
                <c:pt idx="4">
                  <c:v>2008/2009</c:v>
                </c:pt>
                <c:pt idx="5">
                  <c:v>2009/2010</c:v>
                </c:pt>
                <c:pt idx="6">
                  <c:v>2010/2011</c:v>
                </c:pt>
                <c:pt idx="7">
                  <c:v>2011/2012</c:v>
                </c:pt>
                <c:pt idx="8">
                  <c:v>2012/2013</c:v>
                </c:pt>
                <c:pt idx="9">
                  <c:v>2013/2014</c:v>
                </c:pt>
                <c:pt idx="10">
                  <c:v>2014/2015</c:v>
                </c:pt>
                <c:pt idx="11">
                  <c:v>2015/2016</c:v>
                </c:pt>
                <c:pt idx="12">
                  <c:v>2016/2017</c:v>
                </c:pt>
                <c:pt idx="13">
                  <c:v>2017/2018</c:v>
                </c:pt>
              </c:strCache>
            </c:strRef>
          </c:cat>
          <c:val>
            <c:numRef>
              <c:f>Feuil1!$D$2:$D$15</c:f>
              <c:numCache>
                <c:formatCode>General</c:formatCode>
                <c:ptCount val="14"/>
              </c:numCache>
            </c:numRef>
          </c:val>
          <c:smooth val="0"/>
          <c:extLst>
            <c:ext xmlns:c16="http://schemas.microsoft.com/office/drawing/2014/chart" uri="{C3380CC4-5D6E-409C-BE32-E72D297353CC}">
              <c16:uniqueId val="{00000002-8F37-4450-AFA2-A62B02165CD4}"/>
            </c:ext>
          </c:extLst>
        </c:ser>
        <c:ser>
          <c:idx val="3"/>
          <c:order val="3"/>
          <c:tx>
            <c:strRef>
              <c:f>Feuil1!$E$1</c:f>
              <c:strCache>
                <c:ptCount val="1"/>
              </c:strCache>
            </c:strRef>
          </c:tx>
          <c:spPr>
            <a:ln w="34925" cap="rnd">
              <a:solidFill>
                <a:schemeClr val="accent4"/>
              </a:solidFill>
              <a:round/>
            </a:ln>
            <a:effectLst>
              <a:outerShdw blurRad="57150" dist="19050" dir="5400000" algn="ctr" rotWithShape="0">
                <a:srgbClr val="000000">
                  <a:alpha val="63000"/>
                </a:srgbClr>
              </a:outerShdw>
            </a:effectLst>
          </c:spPr>
          <c:marker>
            <c:symbol val="none"/>
          </c:marker>
          <c:cat>
            <c:strRef>
              <c:f>Feuil1!$A$2:$A$15</c:f>
              <c:strCache>
                <c:ptCount val="14"/>
                <c:pt idx="0">
                  <c:v>1993/1994</c:v>
                </c:pt>
                <c:pt idx="1">
                  <c:v>2005/2006</c:v>
                </c:pt>
                <c:pt idx="2">
                  <c:v>2006/2007</c:v>
                </c:pt>
                <c:pt idx="3">
                  <c:v>2007/2008</c:v>
                </c:pt>
                <c:pt idx="4">
                  <c:v>2008/2009</c:v>
                </c:pt>
                <c:pt idx="5">
                  <c:v>2009/2010</c:v>
                </c:pt>
                <c:pt idx="6">
                  <c:v>2010/2011</c:v>
                </c:pt>
                <c:pt idx="7">
                  <c:v>2011/2012</c:v>
                </c:pt>
                <c:pt idx="8">
                  <c:v>2012/2013</c:v>
                </c:pt>
                <c:pt idx="9">
                  <c:v>2013/2014</c:v>
                </c:pt>
                <c:pt idx="10">
                  <c:v>2014/2015</c:v>
                </c:pt>
                <c:pt idx="11">
                  <c:v>2015/2016</c:v>
                </c:pt>
                <c:pt idx="12">
                  <c:v>2016/2017</c:v>
                </c:pt>
                <c:pt idx="13">
                  <c:v>2017/2018</c:v>
                </c:pt>
              </c:strCache>
            </c:strRef>
          </c:cat>
          <c:val>
            <c:numRef>
              <c:f>Feuil1!$E$2:$E$15</c:f>
              <c:numCache>
                <c:formatCode>General</c:formatCode>
                <c:ptCount val="14"/>
              </c:numCache>
            </c:numRef>
          </c:val>
          <c:smooth val="0"/>
          <c:extLst>
            <c:ext xmlns:c16="http://schemas.microsoft.com/office/drawing/2014/chart" uri="{C3380CC4-5D6E-409C-BE32-E72D297353CC}">
              <c16:uniqueId val="{00000003-8F37-4450-AFA2-A62B02165CD4}"/>
            </c:ext>
          </c:extLst>
        </c:ser>
        <c:dLbls>
          <c:showLegendKey val="0"/>
          <c:showVal val="0"/>
          <c:showCatName val="0"/>
          <c:showSerName val="0"/>
          <c:showPercent val="0"/>
          <c:showBubbleSize val="0"/>
        </c:dLbls>
        <c:smooth val="0"/>
        <c:axId val="469650608"/>
        <c:axId val="469650936"/>
      </c:lineChart>
      <c:catAx>
        <c:axId val="46965060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9650936"/>
        <c:crosses val="autoZero"/>
        <c:auto val="1"/>
        <c:lblAlgn val="ctr"/>
        <c:lblOffset val="100"/>
        <c:noMultiLvlLbl val="0"/>
      </c:catAx>
      <c:valAx>
        <c:axId val="4696509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965060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Child-Specific Data: Time Sentenced for Manslaughter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Feuil1!$B$1</c:f>
              <c:strCache>
                <c:ptCount val="1"/>
                <c:pt idx="0">
                  <c:v>VAC Case Study: Time Sentenced for Manslaughter (Child Homicide Only)</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9EE-4AEB-BF74-FC457DFC1AE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9EE-4AEB-BF74-FC457DFC1AE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9EE-4AEB-BF74-FC457DFC1AEA}"/>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9EE-4AEB-BF74-FC457DFC1AE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Feuil1!$A$2:$A$5</c:f>
              <c:strCache>
                <c:ptCount val="4"/>
                <c:pt idx="0">
                  <c:v>0 to ˂ 5 years</c:v>
                </c:pt>
                <c:pt idx="1">
                  <c:v>5 to ˂ 8 years</c:v>
                </c:pt>
                <c:pt idx="2">
                  <c:v>8 to ˂ 10 years</c:v>
                </c:pt>
                <c:pt idx="3">
                  <c:v>˃ 10 years</c:v>
                </c:pt>
              </c:strCache>
            </c:strRef>
          </c:cat>
          <c:val>
            <c:numRef>
              <c:f>Feuil1!$B$2:$B$5</c:f>
              <c:numCache>
                <c:formatCode>General</c:formatCode>
                <c:ptCount val="4"/>
                <c:pt idx="0">
                  <c:v>6</c:v>
                </c:pt>
                <c:pt idx="1">
                  <c:v>8</c:v>
                </c:pt>
                <c:pt idx="2">
                  <c:v>6</c:v>
                </c:pt>
                <c:pt idx="3">
                  <c:v>2</c:v>
                </c:pt>
              </c:numCache>
            </c:numRef>
          </c:val>
          <c:extLst>
            <c:ext xmlns:c16="http://schemas.microsoft.com/office/drawing/2014/chart" uri="{C3380CC4-5D6E-409C-BE32-E72D297353CC}">
              <c16:uniqueId val="{00000008-59EE-4AEB-BF74-FC457DFC1AE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Statistics Canada Data: Time Sentenced for Manslaughter (All</a:t>
            </a:r>
            <a:r>
              <a:rPr lang="en-US" baseline="0"/>
              <a:t> Vicitms</a:t>
            </a:r>
            <a:r>
              <a:rPr lang="en-US"/>
              <a:t>) 2005-2018</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Feuil1!$B$1</c:f>
              <c:strCache>
                <c:ptCount val="1"/>
                <c:pt idx="0">
                  <c:v>Statisics Canada: Time Sentenced for Manslaughter (All Homicide) 2005-2018</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583-467F-82ED-85ABACA268C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583-467F-82ED-85ABACA268C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583-467F-82ED-85ABACA268C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583-467F-82ED-85ABACA268C1}"/>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583-467F-82ED-85ABACA268C1}"/>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0583-467F-82ED-85ABACA268C1}"/>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0583-467F-82ED-85ABACA268C1}"/>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F-0583-467F-82ED-85ABACA268C1}"/>
              </c:ext>
            </c:extLst>
          </c:dPt>
          <c:dLbls>
            <c:dLbl>
              <c:idx val="1"/>
              <c:layout>
                <c:manualLayout>
                  <c:x val="-8.2697944006999216E-2"/>
                  <c:y val="4.487657792775896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583-467F-82ED-85ABACA268C1}"/>
                </c:ext>
              </c:extLst>
            </c:dLbl>
            <c:dLbl>
              <c:idx val="2"/>
              <c:layout>
                <c:manualLayout>
                  <c:x val="-4.681229950422864E-2"/>
                  <c:y val="2.7732158480189978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583-467F-82ED-85ABACA268C1}"/>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Feuil1!$A$2:$A$9</c:f>
              <c:strCache>
                <c:ptCount val="8"/>
                <c:pt idx="0">
                  <c:v>No Custody Sentence</c:v>
                </c:pt>
                <c:pt idx="1">
                  <c:v>˂ 6 months</c:v>
                </c:pt>
                <c:pt idx="2">
                  <c:v>6 months to ˂ 1 year</c:v>
                </c:pt>
                <c:pt idx="3">
                  <c:v>1 year to ˂ 2 years</c:v>
                </c:pt>
                <c:pt idx="4">
                  <c:v>2 years to ˂ 5 years</c:v>
                </c:pt>
                <c:pt idx="5">
                  <c:v>5 years to ˂ 10 years</c:v>
                </c:pt>
                <c:pt idx="6">
                  <c:v>˃ 10 years</c:v>
                </c:pt>
                <c:pt idx="7">
                  <c:v>Unknown</c:v>
                </c:pt>
              </c:strCache>
            </c:strRef>
          </c:cat>
          <c:val>
            <c:numRef>
              <c:f>Feuil1!$B$2:$B$9</c:f>
              <c:numCache>
                <c:formatCode>General</c:formatCode>
                <c:ptCount val="8"/>
                <c:pt idx="0" formatCode="0.00">
                  <c:v>15.615384615384601</c:v>
                </c:pt>
                <c:pt idx="1">
                  <c:v>1.23</c:v>
                </c:pt>
                <c:pt idx="2">
                  <c:v>1.08</c:v>
                </c:pt>
                <c:pt idx="3">
                  <c:v>4.62</c:v>
                </c:pt>
                <c:pt idx="4">
                  <c:v>21.77</c:v>
                </c:pt>
                <c:pt idx="5">
                  <c:v>28</c:v>
                </c:pt>
                <c:pt idx="6">
                  <c:v>8.15</c:v>
                </c:pt>
                <c:pt idx="7">
                  <c:v>8.77</c:v>
                </c:pt>
              </c:numCache>
            </c:numRef>
          </c:val>
          <c:extLst>
            <c:ext xmlns:c16="http://schemas.microsoft.com/office/drawing/2014/chart" uri="{C3380CC4-5D6E-409C-BE32-E72D297353CC}">
              <c16:uniqueId val="{00000010-0583-467F-82ED-85ABACA268C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49DAADADF584DFF9AD7C8724AEBBB6D"/>
        <w:category>
          <w:name w:val="Général"/>
          <w:gallery w:val="placeholder"/>
        </w:category>
        <w:types>
          <w:type w:val="bbPlcHdr"/>
        </w:types>
        <w:behaviors>
          <w:behavior w:val="content"/>
        </w:behaviors>
        <w:guid w:val="{8E2EAE31-3ED2-4EB7-AAE2-313850657613}"/>
      </w:docPartPr>
      <w:docPartBody>
        <w:p w:rsidR="004B5B4A" w:rsidRDefault="004B5B4A" w:rsidP="004B5B4A">
          <w:pPr>
            <w:pStyle w:val="B49DAADADF584DFF9AD7C8724AEBBB6D"/>
          </w:pPr>
          <w:r>
            <w:rPr>
              <w:color w:val="2E74B5" w:themeColor="accent1" w:themeShade="BF"/>
              <w:sz w:val="24"/>
              <w:szCs w:val="24"/>
              <w:lang w:val="fr-FR"/>
            </w:rPr>
            <w:t>[Nom de la société]</w:t>
          </w:r>
        </w:p>
      </w:docPartBody>
    </w:docPart>
    <w:docPart>
      <w:docPartPr>
        <w:name w:val="36691E7EC2AA485EB5DACCABC5E1DCD5"/>
        <w:category>
          <w:name w:val="Général"/>
          <w:gallery w:val="placeholder"/>
        </w:category>
        <w:types>
          <w:type w:val="bbPlcHdr"/>
        </w:types>
        <w:behaviors>
          <w:behavior w:val="content"/>
        </w:behaviors>
        <w:guid w:val="{A15F36C9-D814-4F6F-B022-819D9FE07981}"/>
      </w:docPartPr>
      <w:docPartBody>
        <w:p w:rsidR="004B5B4A" w:rsidRDefault="004B5B4A" w:rsidP="004B5B4A">
          <w:pPr>
            <w:pStyle w:val="36691E7EC2AA485EB5DACCABC5E1DCD5"/>
          </w:pPr>
          <w:r>
            <w:rPr>
              <w:rFonts w:asciiTheme="majorHAnsi" w:eastAsiaTheme="majorEastAsia" w:hAnsiTheme="majorHAnsi" w:cstheme="majorBidi"/>
              <w:color w:val="5B9BD5" w:themeColor="accent1"/>
              <w:sz w:val="88"/>
              <w:szCs w:val="88"/>
              <w:lang w:val="fr-FR"/>
            </w:rPr>
            <w:t>[Titre du document]</w:t>
          </w:r>
        </w:p>
      </w:docPartBody>
    </w:docPart>
    <w:docPart>
      <w:docPartPr>
        <w:name w:val="C1855514A98F4094B8F4835FF6FB0CC2"/>
        <w:category>
          <w:name w:val="Général"/>
          <w:gallery w:val="placeholder"/>
        </w:category>
        <w:types>
          <w:type w:val="bbPlcHdr"/>
        </w:types>
        <w:behaviors>
          <w:behavior w:val="content"/>
        </w:behaviors>
        <w:guid w:val="{5F422512-5543-425D-8B51-4ECEAEBD84C5}"/>
      </w:docPartPr>
      <w:docPartBody>
        <w:p w:rsidR="004B5B4A" w:rsidRDefault="004B5B4A" w:rsidP="004B5B4A">
          <w:pPr>
            <w:pStyle w:val="C1855514A98F4094B8F4835FF6FB0CC2"/>
          </w:pPr>
          <w:r>
            <w:rPr>
              <w:color w:val="2E74B5" w:themeColor="accent1" w:themeShade="BF"/>
              <w:sz w:val="24"/>
              <w:szCs w:val="24"/>
              <w:lang w:val="fr-FR"/>
            </w:rPr>
            <w:t>[Sous-titre du document]</w:t>
          </w:r>
        </w:p>
      </w:docPartBody>
    </w:docPart>
    <w:docPart>
      <w:docPartPr>
        <w:name w:val="A95129B878B74DB09077EE2AE9328606"/>
        <w:category>
          <w:name w:val="Général"/>
          <w:gallery w:val="placeholder"/>
        </w:category>
        <w:types>
          <w:type w:val="bbPlcHdr"/>
        </w:types>
        <w:behaviors>
          <w:behavior w:val="content"/>
        </w:behaviors>
        <w:guid w:val="{A3B93647-9497-48B2-AC33-28BFF48365B0}"/>
      </w:docPartPr>
      <w:docPartBody>
        <w:p w:rsidR="004B5B4A" w:rsidRDefault="004B5B4A" w:rsidP="004B5B4A">
          <w:pPr>
            <w:pStyle w:val="A95129B878B74DB09077EE2AE9328606"/>
          </w:pPr>
          <w:r>
            <w:rPr>
              <w:color w:val="5B9BD5" w:themeColor="accent1"/>
              <w:sz w:val="28"/>
              <w:szCs w:val="28"/>
              <w:lang w:val="fr-FR"/>
            </w:rPr>
            <w:t>[Nom de l’auteur]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orig_alegreya_sans_bold">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B4A"/>
    <w:rsid w:val="002D2918"/>
    <w:rsid w:val="004B5B4A"/>
    <w:rsid w:val="00A15C94"/>
    <w:rsid w:val="00BD7BD0"/>
  </w:rsids>
  <m:mathPr>
    <m:mathFont m:val="Cambria Math"/>
    <m:brkBin m:val="before"/>
    <m:brkBinSub m:val="--"/>
    <m:smallFrac m:val="0"/>
    <m:dispDef/>
    <m:lMargin m:val="0"/>
    <m:rMargin m:val="0"/>
    <m:defJc m:val="centerGroup"/>
    <m:wrapIndent m:val="1440"/>
    <m:intLim m:val="subSup"/>
    <m:naryLim m:val="undOvr"/>
  </m:mathPr>
  <w:themeFontLang w:val="en-CA"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9DAADADF584DFF9AD7C8724AEBBB6D">
    <w:name w:val="B49DAADADF584DFF9AD7C8724AEBBB6D"/>
    <w:rsid w:val="004B5B4A"/>
  </w:style>
  <w:style w:type="paragraph" w:customStyle="1" w:styleId="36691E7EC2AA485EB5DACCABC5E1DCD5">
    <w:name w:val="36691E7EC2AA485EB5DACCABC5E1DCD5"/>
    <w:rsid w:val="004B5B4A"/>
  </w:style>
  <w:style w:type="paragraph" w:customStyle="1" w:styleId="C1855514A98F4094B8F4835FF6FB0CC2">
    <w:name w:val="C1855514A98F4094B8F4835FF6FB0CC2"/>
    <w:rsid w:val="004B5B4A"/>
  </w:style>
  <w:style w:type="paragraph" w:customStyle="1" w:styleId="A95129B878B74DB09077EE2AE9328606">
    <w:name w:val="A95129B878B74DB09077EE2AE9328606"/>
    <w:rsid w:val="004B5B4A"/>
  </w:style>
  <w:style w:type="paragraph" w:customStyle="1" w:styleId="765919CD8FFE4D69B7828E18EC06C3E0">
    <w:name w:val="765919CD8FFE4D69B7828E18EC06C3E0"/>
    <w:rsid w:val="004B5B4A"/>
  </w:style>
  <w:style w:type="paragraph" w:customStyle="1" w:styleId="1AED8D19EFD94304851F3F1AD4BA9322">
    <w:name w:val="1AED8D19EFD94304851F3F1AD4BA9322"/>
    <w:rsid w:val="004B5B4A"/>
  </w:style>
  <w:style w:type="paragraph" w:customStyle="1" w:styleId="E25D4C0F07314EE8A5CD6720B14912AD">
    <w:name w:val="E25D4C0F07314EE8A5CD6720B14912AD"/>
    <w:rsid w:val="004B5B4A"/>
  </w:style>
  <w:style w:type="paragraph" w:customStyle="1" w:styleId="69025EC401314C4AB1E03126E05E3F84">
    <w:name w:val="69025EC401314C4AB1E03126E05E3F84"/>
    <w:rsid w:val="004B5B4A"/>
  </w:style>
  <w:style w:type="paragraph" w:customStyle="1" w:styleId="61CF75FDC27B4E3E9724824976A18D3F">
    <w:name w:val="61CF75FDC27B4E3E9724824976A18D3F"/>
    <w:rsid w:val="004B5B4A"/>
  </w:style>
  <w:style w:type="paragraph" w:customStyle="1" w:styleId="E6004FCEF24E4517932CA81B76A008AE">
    <w:name w:val="E6004FCEF24E4517932CA81B76A008AE"/>
    <w:rsid w:val="004B5B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2020-02-28T00:00:00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4A2392-4AC3-43ED-86AA-9570AD25F514}">
  <ds:schemaRefs>
    <ds:schemaRef ds:uri="http://schemas.openxmlformats.org/officeDocument/2006/bibliography"/>
  </ds:schemaRefs>
</ds:datastoreItem>
</file>

<file path=customXml/itemProps3.xml><?xml version="1.0" encoding="utf-8"?>
<ds:datastoreItem xmlns:ds="http://schemas.openxmlformats.org/officeDocument/2006/customXml" ds:itemID="{FEC43368-090C-45BF-AC1F-0D6A1267CE6F}"/>
</file>

<file path=customXml/itemProps4.xml><?xml version="1.0" encoding="utf-8"?>
<ds:datastoreItem xmlns:ds="http://schemas.openxmlformats.org/officeDocument/2006/customXml" ds:itemID="{4E761E5A-06F8-46C1-982A-900D35EE0A69}"/>
</file>

<file path=customXml/itemProps5.xml><?xml version="1.0" encoding="utf-8"?>
<ds:datastoreItem xmlns:ds="http://schemas.openxmlformats.org/officeDocument/2006/customXml" ds:itemID="{90B346C1-5C91-48E3-9E00-435863973D58}"/>
</file>

<file path=docProps/app.xml><?xml version="1.0" encoding="utf-8"?>
<Properties xmlns="http://schemas.openxmlformats.org/officeDocument/2006/extended-properties" xmlns:vt="http://schemas.openxmlformats.org/officeDocument/2006/docPropsVTypes">
  <Template>Normal.dotm</Template>
  <TotalTime>1</TotalTime>
  <Pages>38</Pages>
  <Words>15857</Words>
  <Characters>90387</Characters>
  <Application>Microsoft Office Word</Application>
  <DocSecurity>0</DocSecurity>
  <Lines>753</Lines>
  <Paragraphs>212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ENDING VIOLENCE AGAINST CHILDREN IN CANADA:</vt:lpstr>
      <vt:lpstr>ENDING VIOLENCE AGAINST CHILDREN IN CANADA:</vt:lpstr>
    </vt:vector>
  </TitlesOfParts>
  <Company>Violence Against Children Lobby Group, Justice for Canadian Children</Company>
  <LinksUpToDate>false</LinksUpToDate>
  <CharactersWithSpaces>106032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ENDING VIOLENCE AGAINST CHILDREN IN CANADA:</dc:title>
  <dc:subject>THE ROADBLOCK AT SECTION 43</dc:subject>
  <dc:creator>Allisan Tucker</dc:creator>
  <cp:keywords/>
  <dc:description/>
  <cp:lastModifiedBy>BOIT James</cp:lastModifiedBy>
  <cp:revision>2</cp:revision>
  <cp:lastPrinted>2020-02-28T19:10:00Z</cp:lastPrinted>
  <dcterms:created xsi:type="dcterms:W3CDTF">2020-05-21T13:59:00Z</dcterms:created>
  <dcterms:modified xsi:type="dcterms:W3CDTF">2020-05-21T13:59:00Z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