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32EE" w:rsidRPr="00B13D56" w:rsidRDefault="00B532EE" w:rsidP="00B532EE">
      <w:pPr>
        <w:jc w:val="center"/>
        <w:rPr>
          <w:rFonts w:ascii="Arial" w:hAnsi="Arial" w:cs="Arial"/>
          <w:sz w:val="22"/>
          <w:szCs w:val="22"/>
        </w:rPr>
      </w:pPr>
      <w:r w:rsidRPr="00B13D56">
        <w:rPr>
          <w:rFonts w:ascii="Arial" w:hAnsi="Arial" w:cs="Arial"/>
          <w:i/>
          <w:noProof/>
          <w:sz w:val="22"/>
          <w:szCs w:val="22"/>
          <w:lang w:eastAsia="en-AU"/>
        </w:rPr>
        <w:drawing>
          <wp:inline distT="0" distB="0" distL="0" distR="0" wp14:anchorId="5701D381" wp14:editId="7C1BE86E">
            <wp:extent cx="1250950" cy="124841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llMeansAll.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50950" cy="1248410"/>
                    </a:xfrm>
                    <a:prstGeom prst="rect">
                      <a:avLst/>
                    </a:prstGeom>
                  </pic:spPr>
                </pic:pic>
              </a:graphicData>
            </a:graphic>
          </wp:inline>
        </w:drawing>
      </w:r>
    </w:p>
    <w:p w:rsidR="00B532EE" w:rsidRPr="00B13D56" w:rsidRDefault="00B532EE" w:rsidP="00B532EE">
      <w:pPr>
        <w:pStyle w:val="Heading1"/>
        <w:numPr>
          <w:ilvl w:val="0"/>
          <w:numId w:val="0"/>
        </w:numPr>
        <w:rPr>
          <w:rFonts w:ascii="Arial" w:hAnsi="Arial"/>
          <w:b/>
          <w:sz w:val="22"/>
          <w:szCs w:val="22"/>
        </w:rPr>
      </w:pPr>
      <w:bookmarkStart w:id="0" w:name="_Toc486242020"/>
      <w:bookmarkStart w:id="1" w:name="_Toc486245803"/>
    </w:p>
    <w:p w:rsidR="00B532EE" w:rsidRPr="00B13D56" w:rsidRDefault="58BF1624" w:rsidP="58BF1624">
      <w:pPr>
        <w:pStyle w:val="Heading1"/>
        <w:numPr>
          <w:ilvl w:val="0"/>
          <w:numId w:val="0"/>
        </w:numPr>
        <w:jc w:val="center"/>
        <w:rPr>
          <w:rFonts w:ascii="Arial" w:hAnsi="Arial"/>
          <w:b/>
          <w:sz w:val="22"/>
          <w:szCs w:val="22"/>
        </w:rPr>
      </w:pPr>
      <w:r w:rsidRPr="00B13D56">
        <w:rPr>
          <w:rFonts w:ascii="Arial" w:hAnsi="Arial"/>
          <w:b/>
          <w:sz w:val="22"/>
          <w:szCs w:val="22"/>
        </w:rPr>
        <w:t xml:space="preserve">Submission </w:t>
      </w:r>
    </w:p>
    <w:p w:rsidR="00B532EE" w:rsidRPr="00B13D56" w:rsidRDefault="00B532EE" w:rsidP="00B532EE">
      <w:pPr>
        <w:pStyle w:val="Heading1"/>
        <w:numPr>
          <w:ilvl w:val="0"/>
          <w:numId w:val="0"/>
        </w:numPr>
        <w:jc w:val="center"/>
        <w:rPr>
          <w:rFonts w:ascii="Arial" w:hAnsi="Arial"/>
          <w:b/>
          <w:sz w:val="22"/>
          <w:szCs w:val="22"/>
        </w:rPr>
      </w:pPr>
    </w:p>
    <w:p w:rsidR="00B532EE" w:rsidRPr="00B13D56" w:rsidRDefault="58BF1624" w:rsidP="00336D22">
      <w:pPr>
        <w:pStyle w:val="Heading1"/>
        <w:numPr>
          <w:ilvl w:val="0"/>
          <w:numId w:val="0"/>
        </w:numPr>
        <w:jc w:val="center"/>
        <w:rPr>
          <w:rFonts w:ascii="Arial" w:hAnsi="Arial"/>
          <w:b/>
          <w:sz w:val="22"/>
          <w:szCs w:val="22"/>
        </w:rPr>
      </w:pPr>
      <w:r w:rsidRPr="00B13D56">
        <w:rPr>
          <w:rFonts w:ascii="Arial" w:hAnsi="Arial"/>
          <w:b/>
          <w:sz w:val="22"/>
          <w:szCs w:val="22"/>
        </w:rPr>
        <w:t>Combined Second and Third Periodic Report</w:t>
      </w:r>
      <w:r w:rsidR="0040195F" w:rsidRPr="00B13D56">
        <w:rPr>
          <w:rFonts w:ascii="Arial" w:hAnsi="Arial"/>
          <w:b/>
          <w:sz w:val="22"/>
          <w:szCs w:val="22"/>
        </w:rPr>
        <w:t xml:space="preserve"> of Australia</w:t>
      </w:r>
      <w:r w:rsidRPr="00B13D56">
        <w:rPr>
          <w:rFonts w:ascii="Arial" w:hAnsi="Arial"/>
          <w:b/>
          <w:sz w:val="22"/>
          <w:szCs w:val="22"/>
        </w:rPr>
        <w:t xml:space="preserve"> – United Nations</w:t>
      </w:r>
      <w:r w:rsidR="0040195F" w:rsidRPr="00B13D56">
        <w:rPr>
          <w:rFonts w:ascii="Arial" w:hAnsi="Arial"/>
          <w:b/>
          <w:sz w:val="22"/>
          <w:szCs w:val="22"/>
        </w:rPr>
        <w:t xml:space="preserve"> </w:t>
      </w:r>
      <w:r w:rsidRPr="00B13D56">
        <w:rPr>
          <w:rFonts w:ascii="Arial" w:hAnsi="Arial"/>
          <w:b/>
          <w:sz w:val="22"/>
          <w:szCs w:val="22"/>
        </w:rPr>
        <w:t xml:space="preserve">Convention on the Rights of </w:t>
      </w:r>
      <w:r w:rsidR="00232202" w:rsidRPr="00B13D56">
        <w:rPr>
          <w:rFonts w:ascii="Arial" w:hAnsi="Arial"/>
          <w:b/>
          <w:sz w:val="22"/>
          <w:szCs w:val="22"/>
        </w:rPr>
        <w:t>Persons with Disabilities</w:t>
      </w:r>
    </w:p>
    <w:p w:rsidR="00B532EE" w:rsidRPr="00B13D56" w:rsidRDefault="00B532EE" w:rsidP="00B532EE">
      <w:pPr>
        <w:pStyle w:val="Heading1"/>
        <w:numPr>
          <w:ilvl w:val="0"/>
          <w:numId w:val="0"/>
        </w:numPr>
        <w:jc w:val="center"/>
        <w:rPr>
          <w:rFonts w:ascii="Arial" w:hAnsi="Arial"/>
          <w:b/>
          <w:sz w:val="22"/>
          <w:szCs w:val="22"/>
        </w:rPr>
      </w:pPr>
      <w:bookmarkStart w:id="2" w:name="_Toc486242021"/>
      <w:bookmarkStart w:id="3" w:name="_Toc486245804"/>
      <w:bookmarkEnd w:id="0"/>
      <w:bookmarkEnd w:id="1"/>
    </w:p>
    <w:p w:rsidR="00B532EE" w:rsidRPr="00B13D56" w:rsidRDefault="00336D22" w:rsidP="58BF1624">
      <w:pPr>
        <w:pStyle w:val="Heading1"/>
        <w:numPr>
          <w:ilvl w:val="0"/>
          <w:numId w:val="0"/>
        </w:numPr>
        <w:jc w:val="right"/>
        <w:rPr>
          <w:rFonts w:ascii="Arial" w:hAnsi="Arial"/>
          <w:b/>
          <w:sz w:val="22"/>
          <w:szCs w:val="22"/>
        </w:rPr>
      </w:pPr>
      <w:r w:rsidRPr="00B13D56">
        <w:rPr>
          <w:rFonts w:ascii="Arial" w:hAnsi="Arial"/>
          <w:b/>
          <w:sz w:val="22"/>
          <w:szCs w:val="22"/>
        </w:rPr>
        <w:t>26</w:t>
      </w:r>
      <w:r w:rsidR="00EE6A6B" w:rsidRPr="00B13D56">
        <w:rPr>
          <w:rFonts w:ascii="Arial" w:hAnsi="Arial"/>
          <w:b/>
          <w:sz w:val="22"/>
          <w:szCs w:val="22"/>
        </w:rPr>
        <w:t xml:space="preserve"> July 2019</w:t>
      </w:r>
    </w:p>
    <w:p w:rsidR="00B532EE" w:rsidRPr="00B13D56" w:rsidRDefault="00B532EE" w:rsidP="00B532EE">
      <w:pPr>
        <w:pStyle w:val="Heading1"/>
        <w:numPr>
          <w:ilvl w:val="0"/>
          <w:numId w:val="0"/>
        </w:numPr>
        <w:jc w:val="right"/>
        <w:rPr>
          <w:rFonts w:ascii="Arial" w:hAnsi="Arial"/>
          <w:b/>
          <w:sz w:val="22"/>
          <w:szCs w:val="22"/>
        </w:rPr>
      </w:pPr>
    </w:p>
    <w:p w:rsidR="00EB45E8" w:rsidRPr="00B13D56" w:rsidRDefault="00EB45E8" w:rsidP="00B532EE">
      <w:pPr>
        <w:pStyle w:val="Heading1"/>
        <w:numPr>
          <w:ilvl w:val="0"/>
          <w:numId w:val="0"/>
        </w:numPr>
        <w:jc w:val="right"/>
        <w:rPr>
          <w:rFonts w:ascii="Arial" w:hAnsi="Arial"/>
          <w:b/>
          <w:sz w:val="22"/>
          <w:szCs w:val="22"/>
        </w:rPr>
      </w:pPr>
    </w:p>
    <w:p w:rsidR="00B532EE" w:rsidRPr="00B13D56" w:rsidRDefault="00B532EE" w:rsidP="00B532EE">
      <w:pPr>
        <w:pStyle w:val="Heading1"/>
        <w:numPr>
          <w:ilvl w:val="0"/>
          <w:numId w:val="0"/>
        </w:numPr>
        <w:jc w:val="right"/>
        <w:rPr>
          <w:rFonts w:ascii="Arial" w:hAnsi="Arial"/>
          <w:b/>
          <w:sz w:val="22"/>
          <w:szCs w:val="22"/>
        </w:rPr>
      </w:pPr>
    </w:p>
    <w:p w:rsidR="007C0123" w:rsidRPr="00B13D56" w:rsidRDefault="007C0123" w:rsidP="007C0123">
      <w:pPr>
        <w:pStyle w:val="Heading2"/>
        <w:numPr>
          <w:ilvl w:val="1"/>
          <w:numId w:val="0"/>
        </w:numPr>
        <w:pBdr>
          <w:bottom w:val="single" w:sz="12" w:space="1" w:color="000000" w:themeColor="text1"/>
        </w:pBdr>
        <w:rPr>
          <w:rFonts w:ascii="Arial" w:eastAsia="Verdana" w:hAnsi="Arial"/>
          <w:b/>
          <w:color w:val="111111"/>
          <w:sz w:val="22"/>
          <w:szCs w:val="22"/>
          <w:shd w:val="clear" w:color="auto" w:fill="FFFFFF"/>
        </w:rPr>
      </w:pPr>
      <w:bookmarkStart w:id="4" w:name="_Toc486242023"/>
      <w:bookmarkStart w:id="5" w:name="_Toc486245806"/>
      <w:r w:rsidRPr="00B13D56">
        <w:rPr>
          <w:rFonts w:ascii="Arial" w:hAnsi="Arial"/>
          <w:b/>
          <w:sz w:val="22"/>
          <w:szCs w:val="22"/>
        </w:rPr>
        <w:t xml:space="preserve">By email: </w:t>
      </w:r>
      <w:r w:rsidRPr="00B13D56">
        <w:rPr>
          <w:rFonts w:ascii="Arial" w:eastAsia="Verdana" w:hAnsi="Arial"/>
          <w:b/>
          <w:color w:val="111111"/>
          <w:sz w:val="22"/>
          <w:szCs w:val="22"/>
          <w:shd w:val="clear" w:color="auto" w:fill="FFFFFF"/>
        </w:rPr>
        <w:t> </w:t>
      </w:r>
      <w:hyperlink r:id="rId10" w:history="1">
        <w:r w:rsidRPr="00B13D56">
          <w:rPr>
            <w:rStyle w:val="Hyperlink"/>
            <w:rFonts w:ascii="Arial" w:hAnsi="Arial"/>
            <w:bCs w:val="0"/>
            <w:iCs w:val="0"/>
            <w:sz w:val="22"/>
            <w:szCs w:val="22"/>
          </w:rPr>
          <w:t>crpd@ohchr.org</w:t>
        </w:r>
      </w:hyperlink>
    </w:p>
    <w:p w:rsidR="007C0123" w:rsidRPr="00B13D56" w:rsidRDefault="007C0123" w:rsidP="007C0123">
      <w:pPr>
        <w:pStyle w:val="Heading2"/>
        <w:numPr>
          <w:ilvl w:val="1"/>
          <w:numId w:val="0"/>
        </w:numPr>
        <w:pBdr>
          <w:bottom w:val="single" w:sz="12" w:space="1" w:color="000000" w:themeColor="text1"/>
        </w:pBdr>
        <w:rPr>
          <w:rFonts w:ascii="Arial" w:hAnsi="Arial"/>
          <w:b/>
          <w:sz w:val="22"/>
          <w:szCs w:val="22"/>
        </w:rPr>
      </w:pPr>
      <w:r w:rsidRPr="00B13D56">
        <w:rPr>
          <w:rFonts w:ascii="Arial" w:hAnsi="Arial"/>
          <w:sz w:val="22"/>
          <w:szCs w:val="22"/>
        </w:rPr>
        <w:t xml:space="preserve"> </w:t>
      </w:r>
      <w:bookmarkEnd w:id="4"/>
      <w:bookmarkEnd w:id="5"/>
    </w:p>
    <w:p w:rsidR="007C0123" w:rsidRPr="00B13D56" w:rsidRDefault="007C0123" w:rsidP="007C0123">
      <w:pPr>
        <w:pStyle w:val="Heading2"/>
        <w:numPr>
          <w:ilvl w:val="1"/>
          <w:numId w:val="0"/>
        </w:numPr>
        <w:pBdr>
          <w:bottom w:val="single" w:sz="12" w:space="1" w:color="000000" w:themeColor="text1"/>
        </w:pBdr>
        <w:rPr>
          <w:rFonts w:ascii="Arial" w:hAnsi="Arial"/>
          <w:b/>
          <w:sz w:val="22"/>
          <w:szCs w:val="22"/>
        </w:rPr>
      </w:pPr>
      <w:r w:rsidRPr="00B13D56">
        <w:rPr>
          <w:rFonts w:ascii="Arial" w:hAnsi="Arial"/>
          <w:b/>
          <w:sz w:val="22"/>
          <w:szCs w:val="22"/>
        </w:rPr>
        <w:t xml:space="preserve">All Means All – The Australian Alliance for Inclusive Education </w:t>
      </w:r>
    </w:p>
    <w:p w:rsidR="007C0123" w:rsidRPr="00B13D56" w:rsidRDefault="007C0123" w:rsidP="007C0123">
      <w:pPr>
        <w:rPr>
          <w:rFonts w:ascii="Arial" w:hAnsi="Arial" w:cs="Arial"/>
          <w:sz w:val="22"/>
          <w:szCs w:val="22"/>
        </w:rPr>
      </w:pPr>
    </w:p>
    <w:p w:rsidR="007C0123" w:rsidRPr="00B13D56" w:rsidRDefault="007C0123" w:rsidP="007C0123">
      <w:pPr>
        <w:pStyle w:val="NormalWeb"/>
        <w:rPr>
          <w:rFonts w:ascii="Arial" w:eastAsia="Times New Roman" w:hAnsi="Arial" w:cs="Arial"/>
          <w:sz w:val="22"/>
          <w:lang w:eastAsia="en-US"/>
        </w:rPr>
      </w:pPr>
      <w:r w:rsidRPr="00B13D56">
        <w:rPr>
          <w:rFonts w:ascii="Arial" w:eastAsia="Times New Roman" w:hAnsi="Arial" w:cs="Arial"/>
          <w:sz w:val="22"/>
          <w:lang w:eastAsia="en-US"/>
        </w:rPr>
        <w:t>Email:</w:t>
      </w:r>
      <w:r w:rsidRPr="00B13D56">
        <w:rPr>
          <w:rFonts w:ascii="Arial" w:eastAsia="Times New Roman" w:hAnsi="Arial" w:cs="Arial"/>
          <w:sz w:val="22"/>
          <w:lang w:eastAsia="en-US"/>
        </w:rPr>
        <w:tab/>
      </w:r>
      <w:r w:rsidRPr="00B13D56">
        <w:rPr>
          <w:rFonts w:ascii="Arial" w:eastAsia="Times New Roman" w:hAnsi="Arial" w:cs="Arial"/>
          <w:sz w:val="22"/>
          <w:lang w:eastAsia="en-US"/>
        </w:rPr>
        <w:tab/>
      </w:r>
      <w:hyperlink r:id="rId11" w:history="1">
        <w:r w:rsidRPr="00B13D56">
          <w:rPr>
            <w:rStyle w:val="Hyperlink"/>
            <w:rFonts w:ascii="Arial" w:eastAsia="Times New Roman" w:hAnsi="Arial" w:cs="Arial"/>
            <w:sz w:val="22"/>
            <w:lang w:eastAsia="en-US"/>
          </w:rPr>
          <w:t>hello@allmeansall.org.au</w:t>
        </w:r>
      </w:hyperlink>
    </w:p>
    <w:p w:rsidR="007C0123" w:rsidRPr="00B13D56" w:rsidRDefault="007C0123" w:rsidP="007C0123">
      <w:pPr>
        <w:rPr>
          <w:rFonts w:ascii="Arial" w:hAnsi="Arial" w:cs="Arial"/>
          <w:sz w:val="22"/>
          <w:szCs w:val="22"/>
        </w:rPr>
      </w:pPr>
      <w:r w:rsidRPr="00B13D56">
        <w:rPr>
          <w:rFonts w:ascii="Arial" w:hAnsi="Arial" w:cs="Arial"/>
          <w:sz w:val="22"/>
          <w:szCs w:val="22"/>
        </w:rPr>
        <w:t>Web:</w:t>
      </w:r>
      <w:r w:rsidRPr="00B13D56">
        <w:rPr>
          <w:rFonts w:ascii="Arial" w:hAnsi="Arial" w:cs="Arial"/>
          <w:sz w:val="22"/>
          <w:szCs w:val="22"/>
        </w:rPr>
        <w:tab/>
      </w:r>
      <w:r w:rsidRPr="00B13D56">
        <w:rPr>
          <w:rFonts w:ascii="Arial" w:hAnsi="Arial" w:cs="Arial"/>
          <w:sz w:val="22"/>
          <w:szCs w:val="22"/>
        </w:rPr>
        <w:tab/>
      </w:r>
      <w:hyperlink r:id="rId12" w:history="1">
        <w:r w:rsidRPr="00B13D56">
          <w:rPr>
            <w:rStyle w:val="Hyperlink"/>
            <w:rFonts w:ascii="Arial" w:hAnsi="Arial" w:cs="Arial"/>
            <w:sz w:val="22"/>
            <w:szCs w:val="22"/>
          </w:rPr>
          <w:t>www.allmeansall.org.au</w:t>
        </w:r>
      </w:hyperlink>
    </w:p>
    <w:p w:rsidR="007B65F3" w:rsidRDefault="007B65F3" w:rsidP="007C0123">
      <w:pPr>
        <w:rPr>
          <w:rFonts w:ascii="Arial" w:hAnsi="Arial" w:cs="Arial"/>
          <w:sz w:val="22"/>
          <w:szCs w:val="22"/>
        </w:rPr>
      </w:pPr>
    </w:p>
    <w:p w:rsidR="00863BD0" w:rsidRDefault="007B65F3" w:rsidP="007B65F3">
      <w:pPr>
        <w:rPr>
          <w:rFonts w:ascii="Arial" w:hAnsi="Arial" w:cs="Arial"/>
          <w:sz w:val="22"/>
          <w:szCs w:val="22"/>
        </w:rPr>
      </w:pPr>
      <w:r w:rsidRPr="007B65F3">
        <w:rPr>
          <w:rFonts w:ascii="Arial" w:hAnsi="Arial" w:cs="Arial"/>
          <w:sz w:val="22"/>
          <w:szCs w:val="22"/>
        </w:rPr>
        <w:t xml:space="preserve">Endorsed by Disabled People’s </w:t>
      </w:r>
      <w:r>
        <w:rPr>
          <w:rFonts w:ascii="Arial" w:hAnsi="Arial" w:cs="Arial"/>
          <w:sz w:val="22"/>
          <w:szCs w:val="22"/>
        </w:rPr>
        <w:t>Organisations Australia (DPOA)</w:t>
      </w:r>
      <w:r w:rsidR="00313D49">
        <w:rPr>
          <w:rFonts w:ascii="Arial" w:hAnsi="Arial" w:cs="Arial"/>
          <w:sz w:val="22"/>
          <w:szCs w:val="22"/>
        </w:rPr>
        <w:t xml:space="preserve">, </w:t>
      </w:r>
      <w:r w:rsidR="00BF79D5">
        <w:rPr>
          <w:rFonts w:ascii="Arial" w:hAnsi="Arial" w:cs="Arial"/>
          <w:sz w:val="22"/>
          <w:szCs w:val="22"/>
        </w:rPr>
        <w:t xml:space="preserve">Children and Young People </w:t>
      </w:r>
      <w:proofErr w:type="gramStart"/>
      <w:r w:rsidR="00BF79D5">
        <w:rPr>
          <w:rFonts w:ascii="Arial" w:hAnsi="Arial" w:cs="Arial"/>
          <w:sz w:val="22"/>
          <w:szCs w:val="22"/>
        </w:rPr>
        <w:t>W</w:t>
      </w:r>
      <w:r w:rsidR="00313D49">
        <w:rPr>
          <w:rFonts w:ascii="Arial" w:hAnsi="Arial" w:cs="Arial"/>
          <w:sz w:val="22"/>
          <w:szCs w:val="22"/>
        </w:rPr>
        <w:t>ith</w:t>
      </w:r>
      <w:proofErr w:type="gramEnd"/>
      <w:r w:rsidR="00313D49">
        <w:rPr>
          <w:rFonts w:ascii="Arial" w:hAnsi="Arial" w:cs="Arial"/>
          <w:sz w:val="22"/>
          <w:szCs w:val="22"/>
        </w:rPr>
        <w:t xml:space="preserve"> Disability Australia (CYDA) and Inclusion International.</w:t>
      </w:r>
    </w:p>
    <w:p w:rsidR="00863BD0" w:rsidRDefault="00863BD0" w:rsidP="007B65F3">
      <w:pPr>
        <w:rPr>
          <w:rFonts w:ascii="Arial" w:hAnsi="Arial" w:cs="Arial"/>
          <w:sz w:val="22"/>
          <w:szCs w:val="22"/>
        </w:rPr>
      </w:pPr>
    </w:p>
    <w:p w:rsidR="007B65F3" w:rsidRDefault="00863BD0" w:rsidP="00763E45">
      <w:pPr>
        <w:jc w:val="center"/>
        <w:rPr>
          <w:rFonts w:ascii="Arial" w:hAnsi="Arial" w:cs="Arial"/>
          <w:sz w:val="22"/>
          <w:szCs w:val="22"/>
        </w:rPr>
      </w:pPr>
      <w:r>
        <w:rPr>
          <w:noProof/>
          <w:lang w:eastAsia="en-AU"/>
        </w:rPr>
        <w:drawing>
          <wp:inline distT="0" distB="0" distL="0" distR="0" wp14:anchorId="05C4C505" wp14:editId="68C70304">
            <wp:extent cx="1442012" cy="562385"/>
            <wp:effectExtent l="0" t="0" r="635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POAustralia.jpg"/>
                    <pic:cNvPicPr/>
                  </pic:nvPicPr>
                  <pic:blipFill>
                    <a:blip r:embed="rId13">
                      <a:extLst>
                        <a:ext uri="{28A0092B-C50C-407E-A947-70E740481C1C}">
                          <a14:useLocalDpi xmlns:a14="http://schemas.microsoft.com/office/drawing/2010/main" val="0"/>
                        </a:ext>
                      </a:extLst>
                    </a:blip>
                    <a:stretch>
                      <a:fillRect/>
                    </a:stretch>
                  </pic:blipFill>
                  <pic:spPr>
                    <a:xfrm>
                      <a:off x="0" y="0"/>
                      <a:ext cx="1469136" cy="572963"/>
                    </a:xfrm>
                    <a:prstGeom prst="rect">
                      <a:avLst/>
                    </a:prstGeom>
                  </pic:spPr>
                </pic:pic>
              </a:graphicData>
            </a:graphic>
          </wp:inline>
        </w:drawing>
      </w:r>
      <w:r w:rsidR="00D348E3">
        <w:rPr>
          <w:rFonts w:ascii="Arial" w:hAnsi="Arial" w:cs="Arial"/>
          <w:noProof/>
          <w:sz w:val="22"/>
          <w:szCs w:val="22"/>
          <w:lang w:eastAsia="en-AU"/>
        </w:rPr>
        <w:drawing>
          <wp:inline distT="0" distB="0" distL="0" distR="0" wp14:anchorId="30D75EE9" wp14:editId="5160E4B7">
            <wp:extent cx="1741437" cy="548306"/>
            <wp:effectExtent l="0" t="0" r="0" b="4445"/>
            <wp:docPr id="4" name="Picture 4" descr="../../../../Desktop/CYDA-logo-horizon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CYDA-logo-horizontal.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27496" cy="575402"/>
                    </a:xfrm>
                    <a:prstGeom prst="rect">
                      <a:avLst/>
                    </a:prstGeom>
                    <a:noFill/>
                    <a:ln>
                      <a:noFill/>
                    </a:ln>
                  </pic:spPr>
                </pic:pic>
              </a:graphicData>
            </a:graphic>
          </wp:inline>
        </w:drawing>
      </w:r>
    </w:p>
    <w:p w:rsidR="00763E45" w:rsidRDefault="00763E45" w:rsidP="00763E45">
      <w:pPr>
        <w:jc w:val="center"/>
        <w:rPr>
          <w:rFonts w:ascii="Arial" w:hAnsi="Arial" w:cs="Arial"/>
          <w:sz w:val="22"/>
          <w:szCs w:val="22"/>
        </w:rPr>
      </w:pPr>
    </w:p>
    <w:p w:rsidR="007C0123" w:rsidRPr="00B13D56" w:rsidRDefault="00763E45" w:rsidP="00763E45">
      <w:pPr>
        <w:jc w:val="center"/>
        <w:rPr>
          <w:rFonts w:ascii="Arial" w:hAnsi="Arial" w:cs="Arial"/>
          <w:sz w:val="22"/>
          <w:szCs w:val="22"/>
        </w:rPr>
      </w:pPr>
      <w:r>
        <w:rPr>
          <w:rFonts w:ascii="Arial" w:hAnsi="Arial" w:cs="Arial"/>
          <w:noProof/>
          <w:sz w:val="22"/>
          <w:szCs w:val="22"/>
          <w:lang w:eastAsia="en-AU"/>
        </w:rPr>
        <w:drawing>
          <wp:inline distT="0" distB="0" distL="0" distR="0" wp14:anchorId="0D3312AE" wp14:editId="7B605AA6">
            <wp:extent cx="2006688" cy="514350"/>
            <wp:effectExtent l="0" t="0" r="0" b="0"/>
            <wp:docPr id="6" name="Picture 6" descr="C:\Users\ssolaptop\Desktop\ii-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solaptop\Desktop\ii-Logo.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21584" cy="518168"/>
                    </a:xfrm>
                    <a:prstGeom prst="rect">
                      <a:avLst/>
                    </a:prstGeom>
                    <a:noFill/>
                    <a:ln>
                      <a:noFill/>
                    </a:ln>
                  </pic:spPr>
                </pic:pic>
              </a:graphicData>
            </a:graphic>
          </wp:inline>
        </w:drawing>
      </w:r>
    </w:p>
    <w:p w:rsidR="00B532EE" w:rsidRPr="00AA40B3" w:rsidRDefault="00B532EE" w:rsidP="00AA40B3">
      <w:pPr>
        <w:rPr>
          <w:rFonts w:ascii="Arial" w:hAnsi="Arial" w:cs="Arial"/>
          <w:sz w:val="22"/>
          <w:szCs w:val="22"/>
        </w:rPr>
      </w:pPr>
    </w:p>
    <w:bookmarkEnd w:id="2"/>
    <w:bookmarkEnd w:id="3"/>
    <w:p w:rsidR="00B532EE" w:rsidRPr="00AA40B3" w:rsidRDefault="00B532EE" w:rsidP="00AA40B3">
      <w:pPr>
        <w:rPr>
          <w:rFonts w:ascii="Arial" w:hAnsi="Arial" w:cs="Arial"/>
          <w:sz w:val="22"/>
          <w:szCs w:val="22"/>
        </w:rPr>
      </w:pPr>
      <w:r w:rsidRPr="00AA40B3">
        <w:rPr>
          <w:rFonts w:ascii="Arial" w:hAnsi="Arial" w:cs="Arial"/>
          <w:sz w:val="22"/>
          <w:szCs w:val="22"/>
        </w:rPr>
        <w:br w:type="page"/>
      </w:r>
      <w:bookmarkStart w:id="6" w:name="_GoBack"/>
      <w:bookmarkEnd w:id="6"/>
    </w:p>
    <w:p w:rsidR="00FB7416" w:rsidRPr="00181B16" w:rsidRDefault="58BF1624" w:rsidP="58BF1624">
      <w:pPr>
        <w:pBdr>
          <w:bottom w:val="single" w:sz="12" w:space="1" w:color="auto"/>
        </w:pBdr>
        <w:spacing w:before="0" w:after="0"/>
        <w:jc w:val="left"/>
        <w:rPr>
          <w:rFonts w:ascii="Arial" w:eastAsia="Arial" w:hAnsi="Arial" w:cs="Arial"/>
          <w:b/>
          <w:bCs/>
          <w:sz w:val="22"/>
          <w:szCs w:val="22"/>
        </w:rPr>
      </w:pPr>
      <w:r w:rsidRPr="00181B16">
        <w:rPr>
          <w:rFonts w:ascii="Arial" w:hAnsi="Arial" w:cs="Arial"/>
          <w:b/>
          <w:bCs/>
          <w:sz w:val="22"/>
          <w:szCs w:val="22"/>
        </w:rPr>
        <w:lastRenderedPageBreak/>
        <w:t>INTRODUCTION</w:t>
      </w:r>
    </w:p>
    <w:p w:rsidR="00FB7416" w:rsidRPr="00181B16" w:rsidRDefault="00FB7416" w:rsidP="00FB7416">
      <w:pPr>
        <w:spacing w:before="0" w:after="0"/>
        <w:jc w:val="left"/>
        <w:rPr>
          <w:rFonts w:ascii="Arial" w:hAnsi="Arial" w:cs="Arial"/>
          <w:b/>
          <w:sz w:val="22"/>
          <w:szCs w:val="22"/>
        </w:rPr>
      </w:pPr>
    </w:p>
    <w:p w:rsidR="00D81EE4" w:rsidRPr="00181B16" w:rsidRDefault="00D81EE4" w:rsidP="00D81EE4">
      <w:pPr>
        <w:pStyle w:val="ListParagraph"/>
        <w:spacing w:before="0" w:after="0"/>
        <w:jc w:val="left"/>
        <w:rPr>
          <w:rFonts w:ascii="Arial" w:hAnsi="Arial" w:cs="Arial"/>
          <w:sz w:val="22"/>
          <w:szCs w:val="22"/>
        </w:rPr>
      </w:pPr>
    </w:p>
    <w:p w:rsidR="00FB7416" w:rsidRPr="00181B16" w:rsidRDefault="00823DEA" w:rsidP="00232202">
      <w:pPr>
        <w:pStyle w:val="ListParagraph"/>
        <w:numPr>
          <w:ilvl w:val="0"/>
          <w:numId w:val="1"/>
        </w:numPr>
        <w:spacing w:before="0" w:after="0"/>
        <w:jc w:val="left"/>
        <w:rPr>
          <w:rFonts w:ascii="Arial" w:hAnsi="Arial" w:cs="Arial"/>
          <w:sz w:val="22"/>
          <w:szCs w:val="22"/>
        </w:rPr>
      </w:pPr>
      <w:hyperlink r:id="rId16" w:history="1">
        <w:r w:rsidR="58BF1624" w:rsidRPr="00181B16">
          <w:rPr>
            <w:rStyle w:val="Hyperlink"/>
            <w:rFonts w:ascii="Arial" w:hAnsi="Arial" w:cs="Arial"/>
            <w:sz w:val="22"/>
            <w:szCs w:val="22"/>
          </w:rPr>
          <w:t>All Means All</w:t>
        </w:r>
      </w:hyperlink>
      <w:r w:rsidR="58BF1624" w:rsidRPr="00181B16">
        <w:rPr>
          <w:rFonts w:ascii="Arial" w:hAnsi="Arial" w:cs="Arial"/>
          <w:sz w:val="22"/>
          <w:szCs w:val="22"/>
        </w:rPr>
        <w:t xml:space="preserve"> is the Australian Alliance for Inclusive Education, a nationwide multi-stakeholder alliance working together </w:t>
      </w:r>
      <w:r w:rsidR="00232202" w:rsidRPr="00181B16">
        <w:rPr>
          <w:rFonts w:ascii="Arial" w:hAnsi="Arial" w:cs="Arial"/>
          <w:sz w:val="22"/>
          <w:szCs w:val="22"/>
        </w:rPr>
        <w:t>for the</w:t>
      </w:r>
      <w:r w:rsidR="58BF1624" w:rsidRPr="00181B16">
        <w:rPr>
          <w:rFonts w:ascii="Arial" w:hAnsi="Arial" w:cs="Arial"/>
          <w:sz w:val="22"/>
          <w:szCs w:val="22"/>
        </w:rPr>
        <w:t xml:space="preserve"> implement</w:t>
      </w:r>
      <w:r w:rsidR="00232202" w:rsidRPr="00181B16">
        <w:rPr>
          <w:rFonts w:ascii="Arial" w:hAnsi="Arial" w:cs="Arial"/>
          <w:sz w:val="22"/>
          <w:szCs w:val="22"/>
        </w:rPr>
        <w:t>ation of</w:t>
      </w:r>
      <w:r w:rsidR="58BF1624" w:rsidRPr="00181B16">
        <w:rPr>
          <w:rFonts w:ascii="Arial" w:hAnsi="Arial" w:cs="Arial"/>
          <w:sz w:val="22"/>
          <w:szCs w:val="22"/>
        </w:rPr>
        <w:t xml:space="preserve"> an inclusive education system and </w:t>
      </w:r>
      <w:r w:rsidR="00232202" w:rsidRPr="00181B16">
        <w:rPr>
          <w:rFonts w:ascii="Arial" w:hAnsi="Arial" w:cs="Arial"/>
          <w:sz w:val="22"/>
          <w:szCs w:val="22"/>
        </w:rPr>
        <w:t>the removal of</w:t>
      </w:r>
      <w:r w:rsidR="58BF1624" w:rsidRPr="00181B16">
        <w:rPr>
          <w:rFonts w:ascii="Arial" w:hAnsi="Arial" w:cs="Arial"/>
          <w:sz w:val="22"/>
          <w:szCs w:val="22"/>
        </w:rPr>
        <w:t xml:space="preserve"> the legal, structural and attitudinal barriers that limit the rights of some students to access full inclusive education</w:t>
      </w:r>
      <w:r w:rsidR="00D92A47" w:rsidRPr="00181B16">
        <w:rPr>
          <w:rFonts w:ascii="Arial" w:hAnsi="Arial" w:cs="Arial"/>
          <w:sz w:val="22"/>
          <w:szCs w:val="22"/>
        </w:rPr>
        <w:t xml:space="preserve">. </w:t>
      </w:r>
      <w:r w:rsidR="00FF2F2B">
        <w:rPr>
          <w:rFonts w:ascii="Arial" w:hAnsi="Arial" w:cs="Arial"/>
          <w:sz w:val="22"/>
          <w:szCs w:val="22"/>
        </w:rPr>
        <w:t xml:space="preserve"> </w:t>
      </w:r>
      <w:r w:rsidR="00301985">
        <w:rPr>
          <w:rFonts w:ascii="Arial" w:hAnsi="Arial" w:cs="Arial"/>
          <w:sz w:val="22"/>
          <w:szCs w:val="22"/>
        </w:rPr>
        <w:t>The Board of All Means All comprises a majority of members who are persons with disabilities or family members of persons with disabil</w:t>
      </w:r>
      <w:r w:rsidR="00006B57">
        <w:rPr>
          <w:rFonts w:ascii="Arial" w:hAnsi="Arial" w:cs="Arial"/>
          <w:sz w:val="22"/>
          <w:szCs w:val="22"/>
        </w:rPr>
        <w:t>i</w:t>
      </w:r>
      <w:r w:rsidR="00301985">
        <w:rPr>
          <w:rFonts w:ascii="Arial" w:hAnsi="Arial" w:cs="Arial"/>
          <w:sz w:val="22"/>
          <w:szCs w:val="22"/>
        </w:rPr>
        <w:t xml:space="preserve">ties. </w:t>
      </w:r>
      <w:r w:rsidR="00FF2F2B">
        <w:rPr>
          <w:rFonts w:ascii="Arial" w:hAnsi="Arial" w:cs="Arial"/>
          <w:sz w:val="22"/>
          <w:szCs w:val="22"/>
        </w:rPr>
        <w:t xml:space="preserve"> </w:t>
      </w:r>
      <w:r w:rsidR="00D92A47" w:rsidRPr="00181B16">
        <w:rPr>
          <w:rFonts w:ascii="Arial" w:hAnsi="Arial" w:cs="Arial"/>
          <w:sz w:val="22"/>
          <w:szCs w:val="22"/>
        </w:rPr>
        <w:t>All Means All is also</w:t>
      </w:r>
      <w:r w:rsidR="005C4E7A" w:rsidRPr="00181B16">
        <w:rPr>
          <w:rFonts w:ascii="Arial" w:hAnsi="Arial" w:cs="Arial"/>
          <w:sz w:val="22"/>
          <w:szCs w:val="22"/>
        </w:rPr>
        <w:t xml:space="preserve"> a full</w:t>
      </w:r>
      <w:r w:rsidR="00D92A47" w:rsidRPr="00181B16">
        <w:rPr>
          <w:rFonts w:ascii="Arial" w:hAnsi="Arial" w:cs="Arial"/>
          <w:sz w:val="22"/>
          <w:szCs w:val="22"/>
        </w:rPr>
        <w:t xml:space="preserve"> member of </w:t>
      </w:r>
      <w:hyperlink r:id="rId17" w:history="1">
        <w:r w:rsidR="00D92A47" w:rsidRPr="00181B16">
          <w:rPr>
            <w:rStyle w:val="Hyperlink"/>
            <w:rFonts w:ascii="Arial" w:hAnsi="Arial" w:cs="Arial"/>
            <w:sz w:val="22"/>
            <w:szCs w:val="22"/>
          </w:rPr>
          <w:t>Inclusion International</w:t>
        </w:r>
      </w:hyperlink>
      <w:r w:rsidR="00D92A47" w:rsidRPr="00181B16">
        <w:rPr>
          <w:rFonts w:ascii="Arial" w:hAnsi="Arial" w:cs="Arial"/>
          <w:sz w:val="22"/>
          <w:szCs w:val="22"/>
        </w:rPr>
        <w:t xml:space="preserve">, the international network of </w:t>
      </w:r>
      <w:r w:rsidR="00D4438D" w:rsidRPr="00181B16">
        <w:rPr>
          <w:rFonts w:ascii="Arial" w:hAnsi="Arial" w:cs="Arial"/>
          <w:sz w:val="22"/>
          <w:szCs w:val="22"/>
        </w:rPr>
        <w:t>persons</w:t>
      </w:r>
      <w:r w:rsidR="00D92A47" w:rsidRPr="00181B16">
        <w:rPr>
          <w:rFonts w:ascii="Arial" w:hAnsi="Arial" w:cs="Arial"/>
          <w:sz w:val="22"/>
          <w:szCs w:val="22"/>
        </w:rPr>
        <w:t xml:space="preserve"> with intellectual disabilities and their families advocating for the human rights of </w:t>
      </w:r>
      <w:r w:rsidR="00D4438D" w:rsidRPr="00181B16">
        <w:rPr>
          <w:rFonts w:ascii="Arial" w:hAnsi="Arial" w:cs="Arial"/>
          <w:sz w:val="22"/>
          <w:szCs w:val="22"/>
        </w:rPr>
        <w:t>persons</w:t>
      </w:r>
      <w:r w:rsidR="00D92A47" w:rsidRPr="00181B16">
        <w:rPr>
          <w:rFonts w:ascii="Arial" w:hAnsi="Arial" w:cs="Arial"/>
          <w:sz w:val="22"/>
          <w:szCs w:val="22"/>
        </w:rPr>
        <w:t xml:space="preserve"> with intellectual disabilities worldwide</w:t>
      </w:r>
      <w:r w:rsidR="58BF1624" w:rsidRPr="00181B16">
        <w:rPr>
          <w:rFonts w:ascii="Arial" w:hAnsi="Arial" w:cs="Arial"/>
          <w:sz w:val="22"/>
          <w:szCs w:val="22"/>
        </w:rPr>
        <w:t>.</w:t>
      </w:r>
      <w:r w:rsidR="009538C8" w:rsidRPr="00181B16">
        <w:rPr>
          <w:rFonts w:ascii="Arial" w:hAnsi="Arial" w:cs="Arial"/>
          <w:sz w:val="22"/>
          <w:szCs w:val="22"/>
        </w:rPr>
        <w:t xml:space="preserve"> </w:t>
      </w:r>
    </w:p>
    <w:p w:rsidR="00FB7416" w:rsidRPr="00181B16" w:rsidRDefault="00FB7416" w:rsidP="58BF1624">
      <w:pPr>
        <w:spacing w:before="0" w:after="0"/>
        <w:jc w:val="left"/>
        <w:rPr>
          <w:rFonts w:ascii="Arial" w:eastAsia="Arial" w:hAnsi="Arial" w:cs="Arial"/>
          <w:sz w:val="22"/>
          <w:szCs w:val="22"/>
        </w:rPr>
      </w:pPr>
    </w:p>
    <w:p w:rsidR="00FB7416" w:rsidRPr="00181B16" w:rsidRDefault="58BF1624" w:rsidP="008F5CD7">
      <w:pPr>
        <w:pStyle w:val="ListParagraph"/>
        <w:numPr>
          <w:ilvl w:val="0"/>
          <w:numId w:val="1"/>
        </w:numPr>
        <w:spacing w:before="0" w:after="0"/>
        <w:jc w:val="left"/>
        <w:rPr>
          <w:rFonts w:ascii="Arial" w:eastAsia="Arial" w:hAnsi="Arial" w:cs="Arial"/>
          <w:sz w:val="22"/>
          <w:szCs w:val="22"/>
        </w:rPr>
      </w:pPr>
      <w:r w:rsidRPr="00181B16">
        <w:rPr>
          <w:rFonts w:ascii="Arial" w:hAnsi="Arial" w:cs="Arial"/>
          <w:sz w:val="22"/>
          <w:szCs w:val="22"/>
        </w:rPr>
        <w:t xml:space="preserve">All Means All thanks the </w:t>
      </w:r>
      <w:r w:rsidR="008F5CD7" w:rsidRPr="00181B16">
        <w:rPr>
          <w:rFonts w:ascii="Arial" w:hAnsi="Arial" w:cs="Arial"/>
          <w:sz w:val="22"/>
          <w:szCs w:val="22"/>
        </w:rPr>
        <w:t xml:space="preserve">Committee on the Rights of Persons </w:t>
      </w:r>
      <w:r w:rsidR="000F4357" w:rsidRPr="00181B16">
        <w:rPr>
          <w:rFonts w:ascii="Arial" w:hAnsi="Arial" w:cs="Arial"/>
          <w:sz w:val="22"/>
          <w:szCs w:val="22"/>
        </w:rPr>
        <w:t>w</w:t>
      </w:r>
      <w:r w:rsidR="008F5CD7" w:rsidRPr="00181B16">
        <w:rPr>
          <w:rFonts w:ascii="Arial" w:hAnsi="Arial" w:cs="Arial"/>
          <w:sz w:val="22"/>
          <w:szCs w:val="22"/>
        </w:rPr>
        <w:t xml:space="preserve">ith Disabilities </w:t>
      </w:r>
      <w:r w:rsidR="008F5CD7" w:rsidRPr="00181B16">
        <w:rPr>
          <w:rFonts w:ascii="Arial" w:eastAsia="Arial" w:hAnsi="Arial" w:cs="Arial"/>
          <w:sz w:val="22"/>
          <w:szCs w:val="22"/>
        </w:rPr>
        <w:t>(</w:t>
      </w:r>
      <w:r w:rsidR="008F5CD7" w:rsidRPr="00181B16">
        <w:rPr>
          <w:rFonts w:ascii="Arial" w:hAnsi="Arial" w:cs="Arial"/>
          <w:b/>
          <w:bCs/>
          <w:sz w:val="22"/>
          <w:szCs w:val="22"/>
        </w:rPr>
        <w:t>Committee</w:t>
      </w:r>
      <w:r w:rsidR="008F5CD7" w:rsidRPr="00181B16">
        <w:rPr>
          <w:rFonts w:ascii="Arial" w:eastAsia="Arial" w:hAnsi="Arial" w:cs="Arial"/>
          <w:sz w:val="22"/>
          <w:szCs w:val="22"/>
        </w:rPr>
        <w:t>)</w:t>
      </w:r>
      <w:r w:rsidRPr="00181B16">
        <w:rPr>
          <w:rFonts w:ascii="Arial" w:hAnsi="Arial" w:cs="Arial"/>
          <w:sz w:val="22"/>
          <w:szCs w:val="22"/>
        </w:rPr>
        <w:t xml:space="preserve"> for the opportunity to make a submission on the Combined Second and Third Periodic Report – United Nations Convention on the Rights of Persons with Disabilities</w:t>
      </w:r>
      <w:r w:rsidRPr="00181B16">
        <w:rPr>
          <w:rFonts w:ascii="Arial" w:eastAsia="Arial" w:hAnsi="Arial" w:cs="Arial"/>
          <w:sz w:val="22"/>
          <w:szCs w:val="22"/>
        </w:rPr>
        <w:t xml:space="preserve"> (</w:t>
      </w:r>
      <w:r w:rsidR="005B442D" w:rsidRPr="00181B16">
        <w:rPr>
          <w:rFonts w:ascii="Arial" w:hAnsi="Arial" w:cs="Arial"/>
          <w:b/>
          <w:bCs/>
          <w:sz w:val="22"/>
          <w:szCs w:val="22"/>
        </w:rPr>
        <w:t>Australia</w:t>
      </w:r>
      <w:r w:rsidRPr="00181B16">
        <w:rPr>
          <w:rFonts w:ascii="Arial" w:hAnsi="Arial" w:cs="Arial"/>
          <w:b/>
          <w:bCs/>
          <w:sz w:val="22"/>
          <w:szCs w:val="22"/>
        </w:rPr>
        <w:t xml:space="preserve"> Report</w:t>
      </w:r>
      <w:r w:rsidRPr="00181B16">
        <w:rPr>
          <w:rFonts w:ascii="Arial" w:eastAsia="Arial" w:hAnsi="Arial" w:cs="Arial"/>
          <w:sz w:val="22"/>
          <w:szCs w:val="22"/>
        </w:rPr>
        <w:t>).</w:t>
      </w:r>
    </w:p>
    <w:p w:rsidR="004C36FC" w:rsidRPr="00181B16" w:rsidRDefault="004C36FC" w:rsidP="004C36FC">
      <w:pPr>
        <w:spacing w:before="0" w:after="0"/>
        <w:jc w:val="left"/>
        <w:rPr>
          <w:rFonts w:ascii="Arial" w:hAnsi="Arial" w:cs="Arial"/>
          <w:sz w:val="22"/>
          <w:szCs w:val="22"/>
        </w:rPr>
      </w:pPr>
    </w:p>
    <w:p w:rsidR="004C36FC" w:rsidRPr="00181B16" w:rsidRDefault="004C36FC" w:rsidP="000A4C6D">
      <w:pPr>
        <w:pStyle w:val="ListParagraph"/>
        <w:numPr>
          <w:ilvl w:val="0"/>
          <w:numId w:val="1"/>
        </w:numPr>
        <w:spacing w:before="0" w:after="0"/>
        <w:jc w:val="left"/>
        <w:rPr>
          <w:rFonts w:ascii="Arial" w:eastAsia="Arial" w:hAnsi="Arial" w:cs="Arial"/>
          <w:sz w:val="22"/>
          <w:szCs w:val="22"/>
        </w:rPr>
      </w:pPr>
      <w:r w:rsidRPr="00181B16">
        <w:rPr>
          <w:rFonts w:ascii="Arial" w:hAnsi="Arial" w:cs="Arial"/>
          <w:sz w:val="22"/>
          <w:szCs w:val="22"/>
        </w:rPr>
        <w:t xml:space="preserve">We note that the </w:t>
      </w:r>
      <w:r w:rsidR="005B442D" w:rsidRPr="00181B16">
        <w:rPr>
          <w:rFonts w:ascii="Arial" w:hAnsi="Arial" w:cs="Arial"/>
          <w:sz w:val="22"/>
          <w:szCs w:val="22"/>
        </w:rPr>
        <w:t xml:space="preserve">Australia </w:t>
      </w:r>
      <w:r w:rsidRPr="00181B16">
        <w:rPr>
          <w:rFonts w:ascii="Arial" w:hAnsi="Arial" w:cs="Arial"/>
          <w:sz w:val="22"/>
          <w:szCs w:val="22"/>
        </w:rPr>
        <w:t xml:space="preserve">Report has been prepared in response to 35 key issues identified by the </w:t>
      </w:r>
      <w:r w:rsidR="00232202" w:rsidRPr="00181B16">
        <w:rPr>
          <w:rFonts w:ascii="Arial" w:hAnsi="Arial" w:cs="Arial"/>
          <w:sz w:val="22"/>
          <w:szCs w:val="22"/>
        </w:rPr>
        <w:t>Committee</w:t>
      </w:r>
      <w:r w:rsidR="00232202" w:rsidRPr="00181B16">
        <w:rPr>
          <w:rFonts w:ascii="Arial" w:eastAsia="Arial" w:hAnsi="Arial" w:cs="Arial"/>
          <w:sz w:val="22"/>
          <w:szCs w:val="22"/>
        </w:rPr>
        <w:t xml:space="preserve"> </w:t>
      </w:r>
      <w:r w:rsidRPr="00181B16">
        <w:rPr>
          <w:rFonts w:ascii="Arial" w:hAnsi="Arial" w:cs="Arial"/>
          <w:sz w:val="22"/>
          <w:szCs w:val="22"/>
        </w:rPr>
        <w:t>in its </w:t>
      </w:r>
      <w:r w:rsidR="00AC2ACF" w:rsidRPr="00181B16">
        <w:rPr>
          <w:rFonts w:ascii="Arial" w:hAnsi="Arial" w:cs="Arial"/>
          <w:sz w:val="22"/>
          <w:szCs w:val="22"/>
        </w:rPr>
        <w:t>List of Issues P</w:t>
      </w:r>
      <w:r w:rsidRPr="00181B16">
        <w:rPr>
          <w:rFonts w:ascii="Arial" w:hAnsi="Arial" w:cs="Arial"/>
          <w:sz w:val="22"/>
          <w:szCs w:val="22"/>
        </w:rPr>
        <w:t xml:space="preserve">rior to </w:t>
      </w:r>
      <w:r w:rsidR="00AC2ACF" w:rsidRPr="00181B16">
        <w:rPr>
          <w:rFonts w:ascii="Arial" w:hAnsi="Arial" w:cs="Arial"/>
          <w:sz w:val="22"/>
          <w:szCs w:val="22"/>
        </w:rPr>
        <w:t>R</w:t>
      </w:r>
      <w:r w:rsidRPr="00181B16">
        <w:rPr>
          <w:rFonts w:ascii="Arial" w:hAnsi="Arial" w:cs="Arial"/>
          <w:sz w:val="22"/>
          <w:szCs w:val="22"/>
        </w:rPr>
        <w:t>eporting</w:t>
      </w:r>
      <w:r w:rsidR="00623DCB" w:rsidRPr="00181B16">
        <w:rPr>
          <w:rFonts w:ascii="Arial" w:hAnsi="Arial" w:cs="Arial"/>
          <w:sz w:val="22"/>
          <w:szCs w:val="22"/>
        </w:rPr>
        <w:t xml:space="preserve"> (</w:t>
      </w:r>
      <w:r w:rsidR="00623DCB" w:rsidRPr="00181B16">
        <w:rPr>
          <w:rFonts w:ascii="Arial" w:hAnsi="Arial" w:cs="Arial"/>
          <w:b/>
          <w:sz w:val="22"/>
          <w:szCs w:val="22"/>
        </w:rPr>
        <w:t>LOIPR</w:t>
      </w:r>
      <w:r w:rsidR="00623DCB" w:rsidRPr="00181B16">
        <w:rPr>
          <w:rFonts w:ascii="Arial" w:hAnsi="Arial" w:cs="Arial"/>
          <w:sz w:val="22"/>
          <w:szCs w:val="22"/>
        </w:rPr>
        <w:t>)</w:t>
      </w:r>
      <w:r w:rsidRPr="00181B16">
        <w:rPr>
          <w:rFonts w:ascii="Arial" w:hAnsi="Arial" w:cs="Arial"/>
          <w:sz w:val="22"/>
          <w:szCs w:val="22"/>
        </w:rPr>
        <w:t xml:space="preserve">. </w:t>
      </w:r>
      <w:r w:rsidR="00FF2F2B">
        <w:rPr>
          <w:rFonts w:ascii="Arial" w:hAnsi="Arial" w:cs="Arial"/>
          <w:sz w:val="22"/>
          <w:szCs w:val="22"/>
        </w:rPr>
        <w:t xml:space="preserve"> </w:t>
      </w:r>
      <w:r w:rsidRPr="00181B16">
        <w:rPr>
          <w:rFonts w:ascii="Arial" w:hAnsi="Arial" w:cs="Arial"/>
          <w:sz w:val="22"/>
          <w:szCs w:val="22"/>
        </w:rPr>
        <w:t xml:space="preserve">However, this submission addresses statements in the </w:t>
      </w:r>
      <w:r w:rsidR="005B442D" w:rsidRPr="00181B16">
        <w:rPr>
          <w:rFonts w:ascii="Arial" w:hAnsi="Arial" w:cs="Arial"/>
          <w:sz w:val="22"/>
          <w:szCs w:val="22"/>
        </w:rPr>
        <w:t>Australia</w:t>
      </w:r>
      <w:r w:rsidRPr="00181B16">
        <w:rPr>
          <w:rFonts w:ascii="Arial" w:hAnsi="Arial" w:cs="Arial"/>
          <w:sz w:val="22"/>
          <w:szCs w:val="22"/>
        </w:rPr>
        <w:t xml:space="preserve"> Report in relation to the education of students with disability and the implementation of </w:t>
      </w:r>
      <w:r w:rsidR="00AC2ACF" w:rsidRPr="00181B16">
        <w:rPr>
          <w:rFonts w:ascii="Arial" w:hAnsi="Arial" w:cs="Arial"/>
          <w:sz w:val="22"/>
          <w:szCs w:val="22"/>
        </w:rPr>
        <w:t>Article 24 of the United Nations Convention on the Rights of Persons with Disabilities (</w:t>
      </w:r>
      <w:r w:rsidR="00AC2ACF" w:rsidRPr="00181B16">
        <w:rPr>
          <w:rFonts w:ascii="Arial" w:hAnsi="Arial" w:cs="Arial"/>
          <w:b/>
          <w:bCs/>
          <w:sz w:val="22"/>
          <w:szCs w:val="22"/>
        </w:rPr>
        <w:t>CRPD</w:t>
      </w:r>
      <w:r w:rsidR="00AC2ACF" w:rsidRPr="00181B16">
        <w:rPr>
          <w:rFonts w:ascii="Arial" w:hAnsi="Arial" w:cs="Arial"/>
          <w:sz w:val="22"/>
          <w:szCs w:val="22"/>
        </w:rPr>
        <w:t>)</w:t>
      </w:r>
      <w:r w:rsidR="005B442D" w:rsidRPr="00181B16">
        <w:rPr>
          <w:rFonts w:ascii="Arial" w:hAnsi="Arial" w:cs="Arial"/>
          <w:sz w:val="22"/>
          <w:szCs w:val="22"/>
        </w:rPr>
        <w:t xml:space="preserve">, </w:t>
      </w:r>
      <w:r w:rsidR="005B72BC" w:rsidRPr="00181B16">
        <w:rPr>
          <w:rFonts w:ascii="Arial" w:hAnsi="Arial" w:cs="Arial"/>
          <w:sz w:val="22"/>
          <w:szCs w:val="22"/>
        </w:rPr>
        <w:t xml:space="preserve">specifically </w:t>
      </w:r>
      <w:r w:rsidR="00782698" w:rsidRPr="00181B16">
        <w:rPr>
          <w:rFonts w:ascii="Arial" w:hAnsi="Arial" w:cs="Arial"/>
          <w:sz w:val="22"/>
          <w:szCs w:val="22"/>
        </w:rPr>
        <w:t>issues 24 to 26, addressed in paragraphs 2</w:t>
      </w:r>
      <w:r w:rsidR="00D11D3D" w:rsidRPr="00181B16">
        <w:rPr>
          <w:rFonts w:ascii="Arial" w:hAnsi="Arial" w:cs="Arial"/>
          <w:sz w:val="22"/>
          <w:szCs w:val="22"/>
        </w:rPr>
        <w:t>60</w:t>
      </w:r>
      <w:r w:rsidR="00782698" w:rsidRPr="00181B16">
        <w:rPr>
          <w:rFonts w:ascii="Arial" w:hAnsi="Arial" w:cs="Arial"/>
          <w:sz w:val="22"/>
          <w:szCs w:val="22"/>
        </w:rPr>
        <w:t xml:space="preserve"> </w:t>
      </w:r>
      <w:r w:rsidR="00D11D3D" w:rsidRPr="00181B16">
        <w:rPr>
          <w:rFonts w:ascii="Arial" w:hAnsi="Arial" w:cs="Arial"/>
          <w:sz w:val="22"/>
          <w:szCs w:val="22"/>
        </w:rPr>
        <w:t>to</w:t>
      </w:r>
      <w:r w:rsidR="003C7A40">
        <w:rPr>
          <w:rFonts w:ascii="Arial" w:hAnsi="Arial" w:cs="Arial"/>
          <w:sz w:val="22"/>
          <w:szCs w:val="22"/>
        </w:rPr>
        <w:t xml:space="preserve"> 276 of the Australia R</w:t>
      </w:r>
      <w:r w:rsidR="00782698" w:rsidRPr="00181B16">
        <w:rPr>
          <w:rFonts w:ascii="Arial" w:hAnsi="Arial" w:cs="Arial"/>
          <w:sz w:val="22"/>
          <w:szCs w:val="22"/>
        </w:rPr>
        <w:t>eport.</w:t>
      </w:r>
      <w:r w:rsidR="00782698" w:rsidRPr="00B13D56">
        <w:rPr>
          <w:rFonts w:ascii="Arial" w:eastAsia="Verdana" w:hAnsi="Arial" w:cs="Arial"/>
          <w:color w:val="111111"/>
          <w:sz w:val="22"/>
          <w:szCs w:val="22"/>
          <w:shd w:val="clear" w:color="auto" w:fill="FFFFFF"/>
        </w:rPr>
        <w:t xml:space="preserve"> </w:t>
      </w:r>
    </w:p>
    <w:p w:rsidR="00307220" w:rsidRPr="00181B16" w:rsidRDefault="00307220" w:rsidP="00307220">
      <w:pPr>
        <w:pStyle w:val="ListParagraph"/>
        <w:rPr>
          <w:rFonts w:ascii="Arial" w:eastAsia="Arial" w:hAnsi="Arial" w:cs="Arial"/>
          <w:sz w:val="22"/>
          <w:szCs w:val="22"/>
        </w:rPr>
      </w:pPr>
    </w:p>
    <w:p w:rsidR="00307220" w:rsidRPr="00B13D56" w:rsidRDefault="00307220" w:rsidP="00307220">
      <w:pPr>
        <w:pStyle w:val="Heading2"/>
        <w:numPr>
          <w:ilvl w:val="0"/>
          <w:numId w:val="0"/>
        </w:numPr>
        <w:pBdr>
          <w:bottom w:val="single" w:sz="12" w:space="1" w:color="000000" w:themeColor="text1"/>
        </w:pBdr>
        <w:rPr>
          <w:rFonts w:ascii="Arial" w:hAnsi="Arial"/>
          <w:b/>
          <w:bCs w:val="0"/>
          <w:sz w:val="22"/>
          <w:szCs w:val="22"/>
        </w:rPr>
      </w:pPr>
      <w:r w:rsidRPr="00B13D56">
        <w:rPr>
          <w:rFonts w:ascii="Arial" w:hAnsi="Arial"/>
          <w:b/>
          <w:bCs w:val="0"/>
          <w:sz w:val="22"/>
          <w:szCs w:val="22"/>
        </w:rPr>
        <w:t xml:space="preserve">EXECUTIVE SUMMARY </w:t>
      </w:r>
    </w:p>
    <w:p w:rsidR="00307220" w:rsidRPr="00B13D56" w:rsidRDefault="00307220" w:rsidP="005C4E7A">
      <w:pPr>
        <w:pStyle w:val="ListParagraph"/>
        <w:spacing w:before="0" w:after="0"/>
        <w:ind w:left="360"/>
        <w:jc w:val="left"/>
        <w:rPr>
          <w:rFonts w:ascii="Arial" w:hAnsi="Arial" w:cs="Arial"/>
          <w:sz w:val="22"/>
          <w:szCs w:val="22"/>
        </w:rPr>
      </w:pPr>
    </w:p>
    <w:p w:rsidR="00307220" w:rsidRPr="00181B16" w:rsidRDefault="00307220" w:rsidP="00307220">
      <w:pPr>
        <w:pStyle w:val="ListParagraph"/>
        <w:numPr>
          <w:ilvl w:val="0"/>
          <w:numId w:val="1"/>
        </w:numPr>
        <w:spacing w:before="0" w:after="0"/>
        <w:jc w:val="left"/>
        <w:rPr>
          <w:rFonts w:ascii="Arial" w:hAnsi="Arial" w:cs="Arial"/>
          <w:sz w:val="22"/>
          <w:szCs w:val="22"/>
        </w:rPr>
      </w:pPr>
      <w:r w:rsidRPr="00181B16">
        <w:rPr>
          <w:rFonts w:ascii="Arial" w:hAnsi="Arial" w:cs="Arial"/>
          <w:sz w:val="22"/>
          <w:szCs w:val="22"/>
        </w:rPr>
        <w:t>Australia’s education of students with disabilit</w:t>
      </w:r>
      <w:r w:rsidR="006B4DCD">
        <w:rPr>
          <w:rFonts w:ascii="Arial" w:hAnsi="Arial" w:cs="Arial"/>
          <w:sz w:val="22"/>
          <w:szCs w:val="22"/>
        </w:rPr>
        <w:t>ies</w:t>
      </w:r>
      <w:r w:rsidRPr="00181B16">
        <w:rPr>
          <w:rFonts w:ascii="Arial" w:hAnsi="Arial" w:cs="Arial"/>
          <w:sz w:val="22"/>
          <w:szCs w:val="22"/>
        </w:rPr>
        <w:t xml:space="preserve"> evidences serious systemic failures and substantive non-compliance with Article 24 of the </w:t>
      </w:r>
      <w:r w:rsidR="00512B0E">
        <w:rPr>
          <w:rFonts w:ascii="Arial" w:hAnsi="Arial" w:cs="Arial"/>
          <w:sz w:val="22"/>
          <w:szCs w:val="22"/>
        </w:rPr>
        <w:t>CRPD</w:t>
      </w:r>
      <w:r w:rsidRPr="00181B16">
        <w:rPr>
          <w:rFonts w:ascii="Arial" w:hAnsi="Arial" w:cs="Arial"/>
          <w:sz w:val="22"/>
          <w:szCs w:val="22"/>
        </w:rPr>
        <w:t xml:space="preserve">. </w:t>
      </w:r>
      <w:r w:rsidR="003C7A40">
        <w:rPr>
          <w:rFonts w:ascii="Arial" w:hAnsi="Arial" w:cs="Arial"/>
          <w:sz w:val="22"/>
          <w:szCs w:val="22"/>
        </w:rPr>
        <w:t xml:space="preserve"> </w:t>
      </w:r>
      <w:r w:rsidRPr="00181B16">
        <w:rPr>
          <w:rFonts w:ascii="Arial" w:hAnsi="Arial" w:cs="Arial"/>
          <w:sz w:val="22"/>
          <w:szCs w:val="22"/>
        </w:rPr>
        <w:t>Australia lacks an overarching strategy for system-wide reform at national and federated State levels to ensure an inclusive education system that complies with Australia’s obligations under Article 24.</w:t>
      </w:r>
    </w:p>
    <w:p w:rsidR="00307220" w:rsidRPr="00181B16" w:rsidRDefault="00307220" w:rsidP="00307220">
      <w:pPr>
        <w:pStyle w:val="ListParagraph"/>
        <w:spacing w:before="0" w:after="0"/>
        <w:ind w:left="360"/>
        <w:jc w:val="left"/>
        <w:rPr>
          <w:rFonts w:ascii="Arial" w:hAnsi="Arial" w:cs="Arial"/>
          <w:sz w:val="22"/>
          <w:szCs w:val="22"/>
        </w:rPr>
      </w:pPr>
    </w:p>
    <w:p w:rsidR="00307220" w:rsidRPr="00B13D56" w:rsidRDefault="005D53AD" w:rsidP="00307220">
      <w:pPr>
        <w:pStyle w:val="ListParagraph"/>
        <w:numPr>
          <w:ilvl w:val="0"/>
          <w:numId w:val="1"/>
        </w:numPr>
        <w:spacing w:before="0" w:after="0"/>
        <w:jc w:val="left"/>
        <w:rPr>
          <w:rFonts w:ascii="Arial" w:hAnsi="Arial" w:cs="Arial"/>
          <w:sz w:val="22"/>
          <w:szCs w:val="22"/>
        </w:rPr>
      </w:pPr>
      <w:r w:rsidRPr="00B13D56">
        <w:rPr>
          <w:rFonts w:ascii="Arial" w:hAnsi="Arial" w:cs="Arial"/>
          <w:sz w:val="22"/>
          <w:szCs w:val="22"/>
        </w:rPr>
        <w:t xml:space="preserve">In the absence of such a strategy, since the last reporting period </w:t>
      </w:r>
      <w:r w:rsidR="00671527" w:rsidRPr="00B13D56">
        <w:rPr>
          <w:rFonts w:ascii="Arial" w:hAnsi="Arial" w:cs="Arial"/>
          <w:sz w:val="22"/>
          <w:szCs w:val="22"/>
        </w:rPr>
        <w:t>there has been</w:t>
      </w:r>
      <w:r w:rsidR="00AD7990" w:rsidRPr="00B13D56">
        <w:rPr>
          <w:rFonts w:ascii="Arial" w:hAnsi="Arial" w:cs="Arial"/>
          <w:sz w:val="22"/>
          <w:szCs w:val="22"/>
        </w:rPr>
        <w:t>:</w:t>
      </w:r>
      <w:r w:rsidR="00DC3295" w:rsidRPr="00B13D56">
        <w:rPr>
          <w:rFonts w:ascii="Arial" w:hAnsi="Arial" w:cs="Arial"/>
          <w:sz w:val="22"/>
          <w:szCs w:val="22"/>
        </w:rPr>
        <w:t xml:space="preserve"> </w:t>
      </w:r>
      <w:r w:rsidR="00307220" w:rsidRPr="00B13D56">
        <w:rPr>
          <w:rFonts w:ascii="Arial" w:hAnsi="Arial" w:cs="Arial"/>
          <w:sz w:val="22"/>
          <w:szCs w:val="22"/>
        </w:rPr>
        <w:t xml:space="preserve"> </w:t>
      </w:r>
    </w:p>
    <w:p w:rsidR="004074B5" w:rsidRPr="00DF579D" w:rsidRDefault="004074B5" w:rsidP="004074B5">
      <w:pPr>
        <w:pStyle w:val="ListParagraph"/>
        <w:rPr>
          <w:rFonts w:ascii="Arial" w:hAnsi="Arial" w:cs="Arial"/>
          <w:sz w:val="22"/>
          <w:szCs w:val="22"/>
        </w:rPr>
      </w:pPr>
    </w:p>
    <w:p w:rsidR="00580796" w:rsidRPr="00DF579D" w:rsidRDefault="00512B0E" w:rsidP="00307220">
      <w:pPr>
        <w:pStyle w:val="ListParagraph"/>
        <w:numPr>
          <w:ilvl w:val="0"/>
          <w:numId w:val="10"/>
        </w:numPr>
        <w:spacing w:before="0" w:after="0"/>
        <w:jc w:val="left"/>
        <w:rPr>
          <w:rFonts w:ascii="Arial" w:hAnsi="Arial" w:cs="Arial"/>
          <w:sz w:val="22"/>
          <w:szCs w:val="22"/>
        </w:rPr>
      </w:pPr>
      <w:r>
        <w:rPr>
          <w:rFonts w:ascii="Arial" w:hAnsi="Arial" w:cs="Arial"/>
          <w:sz w:val="22"/>
          <w:szCs w:val="22"/>
        </w:rPr>
        <w:t xml:space="preserve">a </w:t>
      </w:r>
      <w:r w:rsidR="00671527" w:rsidRPr="00DF579D">
        <w:rPr>
          <w:rFonts w:ascii="Arial" w:hAnsi="Arial" w:cs="Arial"/>
          <w:sz w:val="22"/>
          <w:szCs w:val="22"/>
        </w:rPr>
        <w:t xml:space="preserve">significant increase </w:t>
      </w:r>
      <w:r w:rsidR="00580796" w:rsidRPr="00DF579D">
        <w:rPr>
          <w:rFonts w:ascii="Arial" w:hAnsi="Arial" w:cs="Arial"/>
          <w:sz w:val="22"/>
          <w:szCs w:val="22"/>
        </w:rPr>
        <w:t xml:space="preserve">in </w:t>
      </w:r>
      <w:r w:rsidR="004074B5" w:rsidRPr="00DF579D">
        <w:rPr>
          <w:rFonts w:ascii="Arial" w:hAnsi="Arial" w:cs="Arial"/>
          <w:sz w:val="22"/>
          <w:szCs w:val="22"/>
        </w:rPr>
        <w:t xml:space="preserve">the </w:t>
      </w:r>
      <w:r w:rsidR="00580796" w:rsidRPr="00DF579D">
        <w:rPr>
          <w:rFonts w:ascii="Arial" w:hAnsi="Arial" w:cs="Arial"/>
          <w:sz w:val="22"/>
          <w:szCs w:val="22"/>
        </w:rPr>
        <w:t>segregation of students with disabilities</w:t>
      </w:r>
      <w:r w:rsidR="00671527" w:rsidRPr="00DF579D">
        <w:rPr>
          <w:rFonts w:ascii="Arial" w:hAnsi="Arial" w:cs="Arial"/>
          <w:sz w:val="22"/>
          <w:szCs w:val="22"/>
        </w:rPr>
        <w:t xml:space="preserve"> in primary and secondary educatio</w:t>
      </w:r>
      <w:r w:rsidR="000307ED" w:rsidRPr="00DF579D">
        <w:rPr>
          <w:rFonts w:ascii="Arial" w:hAnsi="Arial" w:cs="Arial"/>
          <w:sz w:val="22"/>
          <w:szCs w:val="22"/>
        </w:rPr>
        <w:t>n;</w:t>
      </w:r>
      <w:r w:rsidR="001D2D04" w:rsidRPr="00DF579D">
        <w:rPr>
          <w:rFonts w:ascii="Arial" w:hAnsi="Arial" w:cs="Arial"/>
          <w:sz w:val="22"/>
          <w:szCs w:val="22"/>
        </w:rPr>
        <w:t xml:space="preserve"> </w:t>
      </w:r>
    </w:p>
    <w:p w:rsidR="004074B5" w:rsidRPr="00DF579D" w:rsidRDefault="000307ED" w:rsidP="00307220">
      <w:pPr>
        <w:pStyle w:val="ListParagraph"/>
        <w:numPr>
          <w:ilvl w:val="0"/>
          <w:numId w:val="10"/>
        </w:numPr>
        <w:spacing w:before="0" w:after="0"/>
        <w:jc w:val="left"/>
        <w:rPr>
          <w:rFonts w:ascii="Arial" w:hAnsi="Arial" w:cs="Arial"/>
          <w:sz w:val="22"/>
          <w:szCs w:val="22"/>
        </w:rPr>
      </w:pPr>
      <w:r w:rsidRPr="00DF579D">
        <w:rPr>
          <w:rFonts w:ascii="Arial" w:hAnsi="Arial" w:cs="Arial"/>
          <w:sz w:val="22"/>
          <w:szCs w:val="22"/>
        </w:rPr>
        <w:t>a</w:t>
      </w:r>
      <w:r w:rsidR="004074B5" w:rsidRPr="00DF579D">
        <w:rPr>
          <w:rFonts w:ascii="Arial" w:hAnsi="Arial" w:cs="Arial"/>
          <w:sz w:val="22"/>
          <w:szCs w:val="22"/>
        </w:rPr>
        <w:t xml:space="preserve"> </w:t>
      </w:r>
      <w:r w:rsidR="00671527" w:rsidRPr="00DF579D">
        <w:rPr>
          <w:rFonts w:ascii="Arial" w:hAnsi="Arial" w:cs="Arial"/>
          <w:sz w:val="22"/>
          <w:szCs w:val="22"/>
        </w:rPr>
        <w:t xml:space="preserve">continued </w:t>
      </w:r>
      <w:r w:rsidR="004074B5" w:rsidRPr="00DF579D">
        <w:rPr>
          <w:rFonts w:ascii="Arial" w:hAnsi="Arial" w:cs="Arial"/>
          <w:sz w:val="22"/>
          <w:szCs w:val="22"/>
        </w:rPr>
        <w:t>use of restrictive practices</w:t>
      </w:r>
      <w:r w:rsidR="001D2D04" w:rsidRPr="00DF579D">
        <w:rPr>
          <w:rFonts w:ascii="Arial" w:hAnsi="Arial" w:cs="Arial"/>
          <w:sz w:val="22"/>
          <w:szCs w:val="22"/>
        </w:rPr>
        <w:t xml:space="preserve"> on students with disabilities</w:t>
      </w:r>
      <w:r w:rsidRPr="00DF579D">
        <w:rPr>
          <w:rFonts w:ascii="Arial" w:hAnsi="Arial" w:cs="Arial"/>
          <w:sz w:val="22"/>
          <w:szCs w:val="22"/>
        </w:rPr>
        <w:t>;</w:t>
      </w:r>
    </w:p>
    <w:p w:rsidR="000307ED" w:rsidRPr="00DF579D" w:rsidRDefault="000307ED" w:rsidP="00307220">
      <w:pPr>
        <w:pStyle w:val="ListParagraph"/>
        <w:numPr>
          <w:ilvl w:val="0"/>
          <w:numId w:val="10"/>
        </w:numPr>
        <w:spacing w:before="0" w:after="0"/>
        <w:jc w:val="left"/>
        <w:rPr>
          <w:rFonts w:ascii="Arial" w:hAnsi="Arial" w:cs="Arial"/>
          <w:sz w:val="22"/>
          <w:szCs w:val="22"/>
        </w:rPr>
      </w:pPr>
      <w:r w:rsidRPr="00DF579D">
        <w:rPr>
          <w:rFonts w:ascii="Arial" w:hAnsi="Arial" w:cs="Arial"/>
          <w:sz w:val="22"/>
          <w:szCs w:val="22"/>
        </w:rPr>
        <w:t xml:space="preserve">a lack of improvement in the provision of reasonable accommodations to students with disabilities; </w:t>
      </w:r>
    </w:p>
    <w:p w:rsidR="000307ED" w:rsidRPr="00DF579D" w:rsidRDefault="000307ED" w:rsidP="00307220">
      <w:pPr>
        <w:pStyle w:val="ListParagraph"/>
        <w:numPr>
          <w:ilvl w:val="0"/>
          <w:numId w:val="10"/>
        </w:numPr>
        <w:spacing w:before="0" w:after="0"/>
        <w:jc w:val="left"/>
        <w:rPr>
          <w:rFonts w:ascii="Arial" w:hAnsi="Arial" w:cs="Arial"/>
          <w:sz w:val="22"/>
          <w:szCs w:val="22"/>
        </w:rPr>
      </w:pPr>
      <w:r w:rsidRPr="00DF579D">
        <w:rPr>
          <w:rFonts w:ascii="Arial" w:hAnsi="Arial" w:cs="Arial"/>
          <w:sz w:val="22"/>
          <w:szCs w:val="22"/>
        </w:rPr>
        <w:t xml:space="preserve">no significant improvement in the </w:t>
      </w:r>
      <w:r w:rsidR="005365D4" w:rsidRPr="00DF579D">
        <w:rPr>
          <w:rFonts w:ascii="Arial" w:hAnsi="Arial" w:cs="Arial"/>
          <w:sz w:val="22"/>
          <w:szCs w:val="22"/>
        </w:rPr>
        <w:t xml:space="preserve">participation or completion rates of students with disabilities; </w:t>
      </w:r>
    </w:p>
    <w:p w:rsidR="004074B5" w:rsidRPr="00DF579D" w:rsidRDefault="005D53AD" w:rsidP="00307220">
      <w:pPr>
        <w:pStyle w:val="ListParagraph"/>
        <w:numPr>
          <w:ilvl w:val="0"/>
          <w:numId w:val="10"/>
        </w:numPr>
        <w:spacing w:before="0" w:after="0"/>
        <w:jc w:val="left"/>
        <w:rPr>
          <w:rFonts w:ascii="Arial" w:hAnsi="Arial" w:cs="Arial"/>
          <w:sz w:val="22"/>
          <w:szCs w:val="22"/>
        </w:rPr>
      </w:pPr>
      <w:r w:rsidRPr="00DF579D">
        <w:rPr>
          <w:rFonts w:ascii="Arial" w:hAnsi="Arial" w:cs="Arial"/>
          <w:sz w:val="22"/>
          <w:szCs w:val="22"/>
        </w:rPr>
        <w:t xml:space="preserve">a </w:t>
      </w:r>
      <w:r w:rsidR="00671527" w:rsidRPr="00DF579D">
        <w:rPr>
          <w:rFonts w:ascii="Arial" w:hAnsi="Arial" w:cs="Arial"/>
          <w:sz w:val="22"/>
          <w:szCs w:val="22"/>
        </w:rPr>
        <w:t xml:space="preserve">failure </w:t>
      </w:r>
      <w:r w:rsidR="000307ED" w:rsidRPr="00DF579D">
        <w:rPr>
          <w:rFonts w:ascii="Arial" w:hAnsi="Arial" w:cs="Arial"/>
          <w:sz w:val="22"/>
          <w:szCs w:val="22"/>
        </w:rPr>
        <w:t>to improve the collection of disaggregated data</w:t>
      </w:r>
      <w:r w:rsidR="005365D4" w:rsidRPr="00DF579D">
        <w:rPr>
          <w:rFonts w:ascii="Arial" w:hAnsi="Arial" w:cs="Arial"/>
          <w:sz w:val="22"/>
          <w:szCs w:val="22"/>
        </w:rPr>
        <w:t xml:space="preserve">; and </w:t>
      </w:r>
    </w:p>
    <w:p w:rsidR="0086650E" w:rsidRDefault="0086650E" w:rsidP="00307220">
      <w:pPr>
        <w:pStyle w:val="ListParagraph"/>
        <w:numPr>
          <w:ilvl w:val="0"/>
          <w:numId w:val="10"/>
        </w:numPr>
        <w:spacing w:before="0" w:after="0"/>
        <w:jc w:val="left"/>
        <w:rPr>
          <w:rFonts w:ascii="Arial" w:hAnsi="Arial" w:cs="Arial"/>
          <w:sz w:val="22"/>
          <w:szCs w:val="22"/>
        </w:rPr>
      </w:pPr>
      <w:proofErr w:type="gramStart"/>
      <w:r w:rsidRPr="00DF579D">
        <w:rPr>
          <w:rFonts w:ascii="Arial" w:hAnsi="Arial" w:cs="Arial"/>
          <w:sz w:val="22"/>
          <w:szCs w:val="22"/>
        </w:rPr>
        <w:t>no</w:t>
      </w:r>
      <w:proofErr w:type="gramEnd"/>
      <w:r w:rsidRPr="00DF579D">
        <w:rPr>
          <w:rFonts w:ascii="Arial" w:hAnsi="Arial" w:cs="Arial"/>
          <w:sz w:val="22"/>
          <w:szCs w:val="22"/>
        </w:rPr>
        <w:t xml:space="preserve"> reform </w:t>
      </w:r>
      <w:r w:rsidR="005365D4" w:rsidRPr="00DF579D">
        <w:rPr>
          <w:rFonts w:ascii="Arial" w:hAnsi="Arial" w:cs="Arial"/>
          <w:sz w:val="22"/>
          <w:szCs w:val="22"/>
        </w:rPr>
        <w:t xml:space="preserve">to </w:t>
      </w:r>
      <w:r w:rsidRPr="00DF579D">
        <w:rPr>
          <w:rFonts w:ascii="Arial" w:hAnsi="Arial" w:cs="Arial"/>
          <w:sz w:val="22"/>
          <w:szCs w:val="22"/>
        </w:rPr>
        <w:t xml:space="preserve">the </w:t>
      </w:r>
      <w:r w:rsidRPr="00B13D56">
        <w:rPr>
          <w:rFonts w:ascii="Arial" w:hAnsi="Arial" w:cs="Arial"/>
          <w:i/>
          <w:iCs/>
          <w:sz w:val="22"/>
          <w:szCs w:val="22"/>
        </w:rPr>
        <w:t>Disability Discrimination Act 1992</w:t>
      </w:r>
      <w:r w:rsidRPr="00DF579D">
        <w:rPr>
          <w:rFonts w:ascii="Arial" w:hAnsi="Arial" w:cs="Arial"/>
          <w:sz w:val="22"/>
          <w:szCs w:val="22"/>
        </w:rPr>
        <w:t xml:space="preserve"> (</w:t>
      </w:r>
      <w:proofErr w:type="spellStart"/>
      <w:r w:rsidRPr="00DF579D">
        <w:rPr>
          <w:rFonts w:ascii="Arial" w:hAnsi="Arial" w:cs="Arial"/>
          <w:sz w:val="22"/>
          <w:szCs w:val="22"/>
        </w:rPr>
        <w:t>C</w:t>
      </w:r>
      <w:r w:rsidR="005365D4" w:rsidRPr="00DF579D">
        <w:rPr>
          <w:rFonts w:ascii="Arial" w:hAnsi="Arial" w:cs="Arial"/>
          <w:sz w:val="22"/>
          <w:szCs w:val="22"/>
        </w:rPr>
        <w:t>t</w:t>
      </w:r>
      <w:r w:rsidRPr="00DF579D">
        <w:rPr>
          <w:rFonts w:ascii="Arial" w:hAnsi="Arial" w:cs="Arial"/>
          <w:sz w:val="22"/>
          <w:szCs w:val="22"/>
        </w:rPr>
        <w:t>h</w:t>
      </w:r>
      <w:proofErr w:type="spellEnd"/>
      <w:r w:rsidRPr="00DF579D">
        <w:rPr>
          <w:rFonts w:ascii="Arial" w:hAnsi="Arial" w:cs="Arial"/>
          <w:sz w:val="22"/>
          <w:szCs w:val="22"/>
        </w:rPr>
        <w:t xml:space="preserve">) </w:t>
      </w:r>
      <w:r w:rsidR="00512B0E">
        <w:rPr>
          <w:rFonts w:ascii="Arial" w:hAnsi="Arial" w:cs="Arial"/>
          <w:sz w:val="22"/>
          <w:szCs w:val="22"/>
        </w:rPr>
        <w:t>(</w:t>
      </w:r>
      <w:r w:rsidR="00512B0E" w:rsidRPr="00D25FE4">
        <w:rPr>
          <w:rFonts w:ascii="Arial" w:hAnsi="Arial" w:cs="Arial"/>
          <w:b/>
          <w:sz w:val="22"/>
          <w:szCs w:val="22"/>
        </w:rPr>
        <w:t>DDA</w:t>
      </w:r>
      <w:r w:rsidR="00512B0E">
        <w:rPr>
          <w:rFonts w:ascii="Arial" w:hAnsi="Arial" w:cs="Arial"/>
          <w:sz w:val="22"/>
          <w:szCs w:val="22"/>
        </w:rPr>
        <w:t xml:space="preserve">) </w:t>
      </w:r>
      <w:r w:rsidRPr="00DF579D">
        <w:rPr>
          <w:rFonts w:ascii="Arial" w:hAnsi="Arial" w:cs="Arial"/>
          <w:sz w:val="22"/>
          <w:szCs w:val="22"/>
        </w:rPr>
        <w:t xml:space="preserve">or the Disability Standards </w:t>
      </w:r>
      <w:r w:rsidR="005365D4" w:rsidRPr="00DF579D">
        <w:rPr>
          <w:rFonts w:ascii="Arial" w:hAnsi="Arial" w:cs="Arial"/>
          <w:sz w:val="22"/>
          <w:szCs w:val="22"/>
        </w:rPr>
        <w:t>for Education (2005</w:t>
      </w:r>
      <w:r w:rsidR="005365D4">
        <w:rPr>
          <w:rFonts w:ascii="Arial" w:hAnsi="Arial" w:cs="Arial"/>
          <w:sz w:val="22"/>
          <w:szCs w:val="22"/>
        </w:rPr>
        <w:t>)</w:t>
      </w:r>
      <w:r w:rsidR="00512B0E">
        <w:rPr>
          <w:rFonts w:ascii="Arial" w:hAnsi="Arial" w:cs="Arial"/>
          <w:sz w:val="22"/>
          <w:szCs w:val="22"/>
        </w:rPr>
        <w:t xml:space="preserve"> (</w:t>
      </w:r>
      <w:r w:rsidR="00512B0E" w:rsidRPr="00D25FE4">
        <w:rPr>
          <w:rFonts w:ascii="Arial" w:hAnsi="Arial" w:cs="Arial"/>
          <w:b/>
          <w:sz w:val="22"/>
          <w:szCs w:val="22"/>
        </w:rPr>
        <w:t>DSE</w:t>
      </w:r>
      <w:r w:rsidR="00512B0E">
        <w:rPr>
          <w:rFonts w:ascii="Arial" w:hAnsi="Arial" w:cs="Arial"/>
          <w:sz w:val="22"/>
          <w:szCs w:val="22"/>
        </w:rPr>
        <w:t>)</w:t>
      </w:r>
      <w:r w:rsidR="005365D4">
        <w:rPr>
          <w:rFonts w:ascii="Arial" w:hAnsi="Arial" w:cs="Arial"/>
          <w:sz w:val="22"/>
          <w:szCs w:val="22"/>
        </w:rPr>
        <w:t xml:space="preserve">. </w:t>
      </w:r>
    </w:p>
    <w:p w:rsidR="0037031C" w:rsidRDefault="0037031C">
      <w:pPr>
        <w:spacing w:before="0" w:after="0"/>
        <w:jc w:val="left"/>
        <w:rPr>
          <w:rFonts w:ascii="Arial" w:hAnsi="Arial" w:cs="Arial"/>
          <w:sz w:val="22"/>
          <w:szCs w:val="22"/>
        </w:rPr>
      </w:pPr>
      <w:r>
        <w:rPr>
          <w:rFonts w:ascii="Arial" w:hAnsi="Arial" w:cs="Arial"/>
          <w:sz w:val="22"/>
          <w:szCs w:val="22"/>
        </w:rPr>
        <w:br w:type="page"/>
      </w:r>
    </w:p>
    <w:p w:rsidR="0036099D" w:rsidRPr="00181B16" w:rsidRDefault="0040195F" w:rsidP="58BF1624">
      <w:pPr>
        <w:pBdr>
          <w:bottom w:val="single" w:sz="12" w:space="1" w:color="auto"/>
        </w:pBdr>
        <w:spacing w:before="0" w:after="0"/>
        <w:jc w:val="left"/>
        <w:rPr>
          <w:rFonts w:ascii="Arial" w:eastAsia="Arial" w:hAnsi="Arial" w:cs="Arial"/>
          <w:b/>
          <w:bCs/>
          <w:sz w:val="22"/>
          <w:szCs w:val="22"/>
        </w:rPr>
      </w:pPr>
      <w:r w:rsidRPr="00181B16">
        <w:rPr>
          <w:rFonts w:ascii="Arial" w:hAnsi="Arial" w:cs="Arial"/>
          <w:b/>
          <w:bCs/>
          <w:sz w:val="22"/>
          <w:szCs w:val="22"/>
        </w:rPr>
        <w:lastRenderedPageBreak/>
        <w:t xml:space="preserve">RECOMMENDATIONS </w:t>
      </w:r>
    </w:p>
    <w:p w:rsidR="0036099D" w:rsidRPr="00181B16" w:rsidRDefault="0036099D" w:rsidP="0036099D">
      <w:pPr>
        <w:pStyle w:val="ListParagraph"/>
        <w:spacing w:before="0" w:after="0"/>
        <w:jc w:val="left"/>
        <w:rPr>
          <w:rFonts w:ascii="Arial" w:hAnsi="Arial" w:cs="Arial"/>
          <w:sz w:val="22"/>
          <w:szCs w:val="22"/>
        </w:rPr>
      </w:pPr>
    </w:p>
    <w:p w:rsidR="00D450A1" w:rsidRDefault="004218F9" w:rsidP="00D450A1">
      <w:pPr>
        <w:pStyle w:val="ListParagraph"/>
        <w:numPr>
          <w:ilvl w:val="0"/>
          <w:numId w:val="1"/>
        </w:numPr>
        <w:spacing w:before="0" w:after="0"/>
        <w:jc w:val="left"/>
        <w:rPr>
          <w:rFonts w:ascii="Arial" w:hAnsi="Arial" w:cs="Arial"/>
          <w:sz w:val="22"/>
          <w:szCs w:val="22"/>
        </w:rPr>
      </w:pPr>
      <w:r w:rsidRPr="00181B16">
        <w:rPr>
          <w:rFonts w:ascii="Arial" w:hAnsi="Arial" w:cs="Arial"/>
          <w:sz w:val="22"/>
          <w:szCs w:val="22"/>
        </w:rPr>
        <w:t xml:space="preserve">The </w:t>
      </w:r>
      <w:r w:rsidR="58BF1624" w:rsidRPr="00181B16">
        <w:rPr>
          <w:rFonts w:ascii="Arial" w:hAnsi="Arial" w:cs="Arial"/>
          <w:sz w:val="22"/>
          <w:szCs w:val="22"/>
        </w:rPr>
        <w:t>Australian Government</w:t>
      </w:r>
      <w:r w:rsidRPr="00181B16">
        <w:rPr>
          <w:rFonts w:ascii="Arial" w:hAnsi="Arial" w:cs="Arial"/>
          <w:sz w:val="22"/>
          <w:szCs w:val="22"/>
        </w:rPr>
        <w:t xml:space="preserve"> </w:t>
      </w:r>
      <w:r w:rsidR="009C5044">
        <w:rPr>
          <w:rFonts w:ascii="Arial" w:hAnsi="Arial" w:cs="Arial"/>
          <w:sz w:val="22"/>
          <w:szCs w:val="22"/>
        </w:rPr>
        <w:t xml:space="preserve">work with State and Territory Governments to </w:t>
      </w:r>
      <w:r w:rsidR="00C31D06" w:rsidRPr="00181B16">
        <w:rPr>
          <w:rFonts w:ascii="Arial" w:hAnsi="Arial" w:cs="Arial"/>
          <w:sz w:val="22"/>
          <w:szCs w:val="22"/>
        </w:rPr>
        <w:t>d</w:t>
      </w:r>
      <w:r w:rsidR="00217024" w:rsidRPr="00181B16">
        <w:rPr>
          <w:rFonts w:ascii="Arial" w:hAnsi="Arial" w:cs="Arial"/>
          <w:sz w:val="22"/>
          <w:szCs w:val="22"/>
        </w:rPr>
        <w:t>evelop a national strategy for</w:t>
      </w:r>
      <w:r w:rsidR="00851C17" w:rsidRPr="00181B16">
        <w:rPr>
          <w:rFonts w:ascii="Arial" w:hAnsi="Arial" w:cs="Arial"/>
          <w:sz w:val="22"/>
          <w:szCs w:val="22"/>
        </w:rPr>
        <w:t xml:space="preserve"> ensuring an</w:t>
      </w:r>
      <w:r w:rsidR="00217024" w:rsidRPr="00181B16">
        <w:rPr>
          <w:rFonts w:ascii="Arial" w:hAnsi="Arial" w:cs="Arial"/>
          <w:sz w:val="22"/>
          <w:szCs w:val="22"/>
        </w:rPr>
        <w:t xml:space="preserve"> </w:t>
      </w:r>
      <w:r w:rsidR="00851C17" w:rsidRPr="00181B16">
        <w:rPr>
          <w:rFonts w:ascii="Arial" w:hAnsi="Arial" w:cs="Arial"/>
          <w:sz w:val="22"/>
          <w:szCs w:val="22"/>
        </w:rPr>
        <w:t>i</w:t>
      </w:r>
      <w:r w:rsidR="00217024" w:rsidRPr="00181B16">
        <w:rPr>
          <w:rFonts w:ascii="Arial" w:hAnsi="Arial" w:cs="Arial"/>
          <w:sz w:val="22"/>
          <w:szCs w:val="22"/>
        </w:rPr>
        <w:t xml:space="preserve">nclusive </w:t>
      </w:r>
      <w:r w:rsidR="00851C17" w:rsidRPr="00181B16">
        <w:rPr>
          <w:rFonts w:ascii="Arial" w:hAnsi="Arial" w:cs="Arial"/>
          <w:sz w:val="22"/>
          <w:szCs w:val="22"/>
        </w:rPr>
        <w:t>e</w:t>
      </w:r>
      <w:r w:rsidR="00217024" w:rsidRPr="00181B16">
        <w:rPr>
          <w:rFonts w:ascii="Arial" w:hAnsi="Arial" w:cs="Arial"/>
          <w:sz w:val="22"/>
          <w:szCs w:val="22"/>
        </w:rPr>
        <w:t>ducation</w:t>
      </w:r>
      <w:r w:rsidR="00851C17" w:rsidRPr="00181B16">
        <w:rPr>
          <w:rFonts w:ascii="Arial" w:hAnsi="Arial" w:cs="Arial"/>
          <w:sz w:val="22"/>
          <w:szCs w:val="22"/>
        </w:rPr>
        <w:t xml:space="preserve"> system at all levels in Australia</w:t>
      </w:r>
      <w:r w:rsidR="00217024" w:rsidRPr="00181B16">
        <w:rPr>
          <w:rFonts w:ascii="Arial" w:hAnsi="Arial" w:cs="Arial"/>
          <w:sz w:val="22"/>
          <w:szCs w:val="22"/>
        </w:rPr>
        <w:t xml:space="preserve"> that </w:t>
      </w:r>
      <w:r w:rsidR="007124E6" w:rsidRPr="00181B16">
        <w:rPr>
          <w:rFonts w:ascii="Arial" w:hAnsi="Arial" w:cs="Arial"/>
          <w:sz w:val="22"/>
          <w:szCs w:val="22"/>
        </w:rPr>
        <w:t>ensures</w:t>
      </w:r>
      <w:r w:rsidR="00217024" w:rsidRPr="00181B16">
        <w:rPr>
          <w:rFonts w:ascii="Arial" w:hAnsi="Arial" w:cs="Arial"/>
          <w:sz w:val="22"/>
          <w:szCs w:val="22"/>
        </w:rPr>
        <w:t xml:space="preserve"> a legislative and policy framework that fully complies with Article 24 and General Comment No.4</w:t>
      </w:r>
      <w:r w:rsidR="00B363CE" w:rsidRPr="00181B16">
        <w:rPr>
          <w:rFonts w:ascii="Arial" w:hAnsi="Arial" w:cs="Arial"/>
          <w:sz w:val="22"/>
          <w:szCs w:val="22"/>
        </w:rPr>
        <w:t xml:space="preserve"> </w:t>
      </w:r>
      <w:r w:rsidR="000D0462" w:rsidRPr="00181B16">
        <w:rPr>
          <w:rFonts w:ascii="Arial" w:hAnsi="Arial" w:cs="Arial"/>
          <w:sz w:val="22"/>
          <w:szCs w:val="22"/>
        </w:rPr>
        <w:t>(including</w:t>
      </w:r>
      <w:r w:rsidR="00800EE3" w:rsidRPr="00181B16">
        <w:rPr>
          <w:rFonts w:ascii="Arial" w:hAnsi="Arial" w:cs="Arial"/>
          <w:sz w:val="22"/>
          <w:szCs w:val="22"/>
        </w:rPr>
        <w:t xml:space="preserve"> adopti</w:t>
      </w:r>
      <w:r w:rsidR="004C3E9D" w:rsidRPr="00181B16">
        <w:rPr>
          <w:rFonts w:ascii="Arial" w:hAnsi="Arial" w:cs="Arial"/>
          <w:sz w:val="22"/>
          <w:szCs w:val="22"/>
        </w:rPr>
        <w:t>o</w:t>
      </w:r>
      <w:r w:rsidR="00800EE3" w:rsidRPr="00181B16">
        <w:rPr>
          <w:rFonts w:ascii="Arial" w:hAnsi="Arial" w:cs="Arial"/>
          <w:sz w:val="22"/>
          <w:szCs w:val="22"/>
        </w:rPr>
        <w:t>n</w:t>
      </w:r>
      <w:r w:rsidR="00B363CE" w:rsidRPr="00181B16">
        <w:rPr>
          <w:rFonts w:ascii="Arial" w:hAnsi="Arial" w:cs="Arial"/>
          <w:sz w:val="22"/>
          <w:szCs w:val="22"/>
        </w:rPr>
        <w:t xml:space="preserve"> </w:t>
      </w:r>
      <w:r w:rsidR="004C3E9D" w:rsidRPr="00181B16">
        <w:rPr>
          <w:rFonts w:ascii="Arial" w:hAnsi="Arial" w:cs="Arial"/>
          <w:sz w:val="22"/>
          <w:szCs w:val="22"/>
        </w:rPr>
        <w:t xml:space="preserve">of </w:t>
      </w:r>
      <w:r w:rsidR="00B363CE" w:rsidRPr="00181B16">
        <w:rPr>
          <w:rFonts w:ascii="Arial" w:hAnsi="Arial" w:cs="Arial"/>
          <w:sz w:val="22"/>
          <w:szCs w:val="22"/>
        </w:rPr>
        <w:t xml:space="preserve">the </w:t>
      </w:r>
      <w:r w:rsidR="00800EE3" w:rsidRPr="00181B16">
        <w:rPr>
          <w:rFonts w:ascii="Arial" w:hAnsi="Arial" w:cs="Arial"/>
          <w:sz w:val="22"/>
          <w:szCs w:val="22"/>
        </w:rPr>
        <w:t>clear definitions</w:t>
      </w:r>
      <w:r w:rsidR="00B363CE" w:rsidRPr="00181B16">
        <w:rPr>
          <w:rFonts w:ascii="Arial" w:hAnsi="Arial" w:cs="Arial"/>
          <w:sz w:val="22"/>
          <w:szCs w:val="22"/>
        </w:rPr>
        <w:t xml:space="preserve"> of “inclusive education”, “segregation”, “integration” and “exclusion”</w:t>
      </w:r>
      <w:r w:rsidR="007C0123" w:rsidRPr="00181B16">
        <w:rPr>
          <w:rFonts w:ascii="Arial" w:hAnsi="Arial" w:cs="Arial"/>
          <w:sz w:val="22"/>
          <w:szCs w:val="22"/>
        </w:rPr>
        <w:t xml:space="preserve"> in General Comment No.4</w:t>
      </w:r>
      <w:r w:rsidR="000D0462" w:rsidRPr="00181B16">
        <w:rPr>
          <w:rFonts w:ascii="Arial" w:hAnsi="Arial" w:cs="Arial"/>
          <w:sz w:val="22"/>
          <w:szCs w:val="22"/>
        </w:rPr>
        <w:t>)</w:t>
      </w:r>
      <w:r w:rsidR="00D450A1">
        <w:rPr>
          <w:rFonts w:ascii="Arial" w:hAnsi="Arial" w:cs="Arial"/>
          <w:sz w:val="22"/>
          <w:szCs w:val="22"/>
        </w:rPr>
        <w:t>.</w:t>
      </w:r>
    </w:p>
    <w:p w:rsidR="00D450A1" w:rsidRDefault="00D450A1" w:rsidP="00D450A1">
      <w:pPr>
        <w:pStyle w:val="ListParagraph"/>
        <w:spacing w:before="0" w:after="0"/>
        <w:ind w:left="360"/>
        <w:jc w:val="left"/>
        <w:rPr>
          <w:rFonts w:ascii="Arial" w:hAnsi="Arial" w:cs="Arial"/>
          <w:sz w:val="22"/>
          <w:szCs w:val="22"/>
        </w:rPr>
      </w:pPr>
    </w:p>
    <w:p w:rsidR="00D450A1" w:rsidRDefault="00D450A1" w:rsidP="00D450A1">
      <w:pPr>
        <w:pStyle w:val="ListParagraph"/>
        <w:numPr>
          <w:ilvl w:val="0"/>
          <w:numId w:val="1"/>
        </w:numPr>
        <w:spacing w:before="0" w:after="0"/>
        <w:jc w:val="left"/>
        <w:rPr>
          <w:rFonts w:ascii="Arial" w:hAnsi="Arial" w:cs="Arial"/>
          <w:sz w:val="22"/>
          <w:szCs w:val="22"/>
        </w:rPr>
      </w:pPr>
      <w:r>
        <w:rPr>
          <w:rFonts w:ascii="Arial" w:hAnsi="Arial" w:cs="Arial"/>
          <w:sz w:val="22"/>
          <w:szCs w:val="22"/>
        </w:rPr>
        <w:t xml:space="preserve">The Australian Government work with State and Territory Governments to </w:t>
      </w:r>
      <w:r w:rsidR="009E3E0E" w:rsidRPr="00D450A1">
        <w:rPr>
          <w:rFonts w:ascii="Arial" w:hAnsi="Arial" w:cs="Arial"/>
          <w:sz w:val="22"/>
          <w:szCs w:val="22"/>
        </w:rPr>
        <w:t>urgent</w:t>
      </w:r>
      <w:r>
        <w:rPr>
          <w:rFonts w:ascii="Arial" w:hAnsi="Arial" w:cs="Arial"/>
          <w:sz w:val="22"/>
          <w:szCs w:val="22"/>
        </w:rPr>
        <w:t>ly</w:t>
      </w:r>
      <w:r w:rsidR="005B72BC" w:rsidRPr="00D450A1">
        <w:rPr>
          <w:rFonts w:ascii="Arial" w:hAnsi="Arial" w:cs="Arial"/>
          <w:sz w:val="22"/>
          <w:szCs w:val="22"/>
        </w:rPr>
        <w:t xml:space="preserve"> arrest</w:t>
      </w:r>
      <w:r w:rsidR="0032059C">
        <w:rPr>
          <w:rFonts w:ascii="Arial" w:hAnsi="Arial" w:cs="Arial"/>
          <w:sz w:val="22"/>
          <w:szCs w:val="22"/>
        </w:rPr>
        <w:t xml:space="preserve"> and reverse</w:t>
      </w:r>
      <w:r w:rsidR="00217024" w:rsidRPr="00D450A1">
        <w:rPr>
          <w:rFonts w:ascii="Arial" w:hAnsi="Arial" w:cs="Arial"/>
          <w:sz w:val="22"/>
          <w:szCs w:val="22"/>
        </w:rPr>
        <w:t xml:space="preserve"> the increasing rate of segregation of students with disabilit</w:t>
      </w:r>
      <w:r w:rsidR="005F2E9D" w:rsidRPr="00D450A1">
        <w:rPr>
          <w:rFonts w:ascii="Arial" w:hAnsi="Arial" w:cs="Arial"/>
          <w:sz w:val="22"/>
          <w:szCs w:val="22"/>
        </w:rPr>
        <w:t>ies</w:t>
      </w:r>
      <w:r w:rsidR="00851C17" w:rsidRPr="00D450A1">
        <w:rPr>
          <w:rFonts w:ascii="Arial" w:hAnsi="Arial" w:cs="Arial"/>
          <w:sz w:val="22"/>
          <w:szCs w:val="22"/>
        </w:rPr>
        <w:t xml:space="preserve"> in primary and secondary education</w:t>
      </w:r>
      <w:r w:rsidR="00217024" w:rsidRPr="00D450A1">
        <w:rPr>
          <w:rFonts w:ascii="Arial" w:hAnsi="Arial" w:cs="Arial"/>
          <w:sz w:val="22"/>
          <w:szCs w:val="22"/>
        </w:rPr>
        <w:t xml:space="preserve"> </w:t>
      </w:r>
      <w:r w:rsidR="006B4DCD" w:rsidRPr="00D450A1">
        <w:rPr>
          <w:rFonts w:ascii="Arial" w:hAnsi="Arial" w:cs="Arial"/>
          <w:sz w:val="22"/>
          <w:szCs w:val="22"/>
        </w:rPr>
        <w:t xml:space="preserve">including </w:t>
      </w:r>
      <w:r w:rsidR="009E3E0E" w:rsidRPr="00D450A1">
        <w:rPr>
          <w:rFonts w:ascii="Arial" w:hAnsi="Arial" w:cs="Arial"/>
          <w:sz w:val="22"/>
          <w:szCs w:val="22"/>
        </w:rPr>
        <w:t>by</w:t>
      </w:r>
      <w:r w:rsidR="00217024" w:rsidRPr="00D450A1">
        <w:rPr>
          <w:rFonts w:ascii="Arial" w:hAnsi="Arial" w:cs="Arial"/>
          <w:sz w:val="22"/>
          <w:szCs w:val="22"/>
        </w:rPr>
        <w:t xml:space="preserve"> redirect</w:t>
      </w:r>
      <w:r w:rsidR="00C31D06" w:rsidRPr="00D450A1">
        <w:rPr>
          <w:rFonts w:ascii="Arial" w:hAnsi="Arial" w:cs="Arial"/>
          <w:sz w:val="22"/>
          <w:szCs w:val="22"/>
        </w:rPr>
        <w:t>ing</w:t>
      </w:r>
      <w:r w:rsidR="00217024" w:rsidRPr="00D450A1">
        <w:rPr>
          <w:rFonts w:ascii="Arial" w:hAnsi="Arial" w:cs="Arial"/>
          <w:sz w:val="22"/>
          <w:szCs w:val="22"/>
        </w:rPr>
        <w:t xml:space="preserve"> resources </w:t>
      </w:r>
      <w:r w:rsidR="004C3E9D" w:rsidRPr="00D450A1">
        <w:rPr>
          <w:rFonts w:ascii="Arial" w:hAnsi="Arial" w:cs="Arial"/>
          <w:sz w:val="22"/>
          <w:szCs w:val="22"/>
        </w:rPr>
        <w:t xml:space="preserve">from segregated settings </w:t>
      </w:r>
      <w:r w:rsidR="00217024" w:rsidRPr="00D450A1">
        <w:rPr>
          <w:rFonts w:ascii="Arial" w:hAnsi="Arial" w:cs="Arial"/>
          <w:sz w:val="22"/>
          <w:szCs w:val="22"/>
        </w:rPr>
        <w:t>to</w:t>
      </w:r>
      <w:r w:rsidR="00851C17" w:rsidRPr="00D450A1">
        <w:rPr>
          <w:rFonts w:ascii="Arial" w:hAnsi="Arial" w:cs="Arial"/>
          <w:sz w:val="22"/>
          <w:szCs w:val="22"/>
        </w:rPr>
        <w:t>ward</w:t>
      </w:r>
      <w:r w:rsidR="00BA6A29" w:rsidRPr="00D450A1">
        <w:rPr>
          <w:rFonts w:ascii="Arial" w:hAnsi="Arial" w:cs="Arial"/>
          <w:sz w:val="22"/>
          <w:szCs w:val="22"/>
        </w:rPr>
        <w:t>s inclusive education</w:t>
      </w:r>
      <w:r>
        <w:rPr>
          <w:rFonts w:ascii="Arial" w:hAnsi="Arial" w:cs="Arial"/>
          <w:sz w:val="22"/>
          <w:szCs w:val="22"/>
        </w:rPr>
        <w:t>.</w:t>
      </w:r>
    </w:p>
    <w:p w:rsidR="00D450A1" w:rsidRPr="00D450A1" w:rsidRDefault="00D450A1" w:rsidP="00D450A1">
      <w:pPr>
        <w:pStyle w:val="ListParagraph"/>
        <w:rPr>
          <w:rFonts w:ascii="Arial" w:hAnsi="Arial" w:cs="Arial"/>
          <w:sz w:val="22"/>
          <w:szCs w:val="22"/>
        </w:rPr>
      </w:pPr>
    </w:p>
    <w:p w:rsidR="00D450A1" w:rsidRDefault="00D450A1" w:rsidP="00D450A1">
      <w:pPr>
        <w:pStyle w:val="ListParagraph"/>
        <w:numPr>
          <w:ilvl w:val="0"/>
          <w:numId w:val="1"/>
        </w:numPr>
        <w:spacing w:before="0" w:after="0"/>
        <w:jc w:val="left"/>
        <w:rPr>
          <w:rFonts w:ascii="Arial" w:hAnsi="Arial" w:cs="Arial"/>
          <w:sz w:val="22"/>
          <w:szCs w:val="22"/>
        </w:rPr>
      </w:pPr>
      <w:r>
        <w:rPr>
          <w:rFonts w:ascii="Arial" w:hAnsi="Arial" w:cs="Arial"/>
          <w:sz w:val="22"/>
          <w:szCs w:val="22"/>
        </w:rPr>
        <w:t xml:space="preserve">The Australian Government </w:t>
      </w:r>
      <w:r w:rsidR="00D67528" w:rsidRPr="00D450A1">
        <w:rPr>
          <w:rFonts w:ascii="Arial" w:hAnsi="Arial" w:cs="Arial"/>
          <w:sz w:val="22"/>
          <w:szCs w:val="22"/>
        </w:rPr>
        <w:t>implement the recommendations in the Senate Education and Employment References Committee’s 2016 report ‘Access to real learning: the impacts of policy, funding and culture on students with disability’</w:t>
      </w:r>
      <w:r>
        <w:rPr>
          <w:rFonts w:ascii="Arial" w:hAnsi="Arial" w:cs="Arial"/>
          <w:sz w:val="22"/>
          <w:szCs w:val="22"/>
        </w:rPr>
        <w:t>.</w:t>
      </w:r>
    </w:p>
    <w:p w:rsidR="00D450A1" w:rsidRPr="00D450A1" w:rsidRDefault="00D450A1" w:rsidP="00D450A1">
      <w:pPr>
        <w:pStyle w:val="ListParagraph"/>
        <w:rPr>
          <w:rFonts w:ascii="Arial" w:hAnsi="Arial" w:cs="Arial"/>
          <w:sz w:val="22"/>
          <w:szCs w:val="22"/>
        </w:rPr>
      </w:pPr>
    </w:p>
    <w:p w:rsidR="00D450A1" w:rsidRDefault="00D450A1" w:rsidP="00D450A1">
      <w:pPr>
        <w:pStyle w:val="ListParagraph"/>
        <w:numPr>
          <w:ilvl w:val="0"/>
          <w:numId w:val="1"/>
        </w:numPr>
        <w:spacing w:before="0" w:after="0"/>
        <w:jc w:val="left"/>
        <w:rPr>
          <w:rFonts w:ascii="Arial" w:hAnsi="Arial" w:cs="Arial"/>
          <w:sz w:val="22"/>
          <w:szCs w:val="22"/>
        </w:rPr>
      </w:pPr>
      <w:r>
        <w:rPr>
          <w:rFonts w:ascii="Arial" w:hAnsi="Arial" w:cs="Arial"/>
          <w:sz w:val="22"/>
          <w:szCs w:val="22"/>
        </w:rPr>
        <w:t xml:space="preserve">The Australian Government </w:t>
      </w:r>
      <w:r w:rsidR="008B29F9" w:rsidRPr="00D450A1">
        <w:rPr>
          <w:rFonts w:ascii="Arial" w:hAnsi="Arial" w:cs="Arial"/>
          <w:sz w:val="22"/>
          <w:szCs w:val="22"/>
        </w:rPr>
        <w:t>implement the recommendations made in the 2015 review of the Disability Standards for Educatio</w:t>
      </w:r>
      <w:r w:rsidR="0032059C">
        <w:rPr>
          <w:rFonts w:ascii="Arial" w:hAnsi="Arial" w:cs="Arial"/>
          <w:sz w:val="22"/>
          <w:szCs w:val="22"/>
        </w:rPr>
        <w:t>n (2005) and properly resource</w:t>
      </w:r>
      <w:r w:rsidR="008B29F9" w:rsidRPr="00D450A1">
        <w:rPr>
          <w:rFonts w:ascii="Arial" w:hAnsi="Arial" w:cs="Arial"/>
          <w:sz w:val="22"/>
          <w:szCs w:val="22"/>
        </w:rPr>
        <w:t xml:space="preserve"> the 2020 review of the Standards</w:t>
      </w:r>
      <w:r>
        <w:rPr>
          <w:rFonts w:ascii="Arial" w:hAnsi="Arial" w:cs="Arial"/>
          <w:sz w:val="22"/>
          <w:szCs w:val="22"/>
        </w:rPr>
        <w:t>.</w:t>
      </w:r>
    </w:p>
    <w:p w:rsidR="00D450A1" w:rsidRPr="00D450A1" w:rsidRDefault="00D450A1" w:rsidP="00D450A1">
      <w:pPr>
        <w:pStyle w:val="ListParagraph"/>
        <w:rPr>
          <w:rFonts w:ascii="Arial" w:hAnsi="Arial" w:cs="Arial"/>
          <w:sz w:val="22"/>
          <w:szCs w:val="22"/>
        </w:rPr>
      </w:pPr>
    </w:p>
    <w:p w:rsidR="00D450A1" w:rsidRDefault="00D450A1" w:rsidP="00D450A1">
      <w:pPr>
        <w:pStyle w:val="ListParagraph"/>
        <w:numPr>
          <w:ilvl w:val="0"/>
          <w:numId w:val="1"/>
        </w:numPr>
        <w:spacing w:before="0" w:after="0"/>
        <w:jc w:val="left"/>
        <w:rPr>
          <w:rFonts w:ascii="Arial" w:hAnsi="Arial" w:cs="Arial"/>
          <w:sz w:val="22"/>
          <w:szCs w:val="22"/>
        </w:rPr>
      </w:pPr>
      <w:r>
        <w:rPr>
          <w:rFonts w:ascii="Arial" w:hAnsi="Arial" w:cs="Arial"/>
          <w:sz w:val="22"/>
          <w:szCs w:val="22"/>
        </w:rPr>
        <w:t xml:space="preserve">The Australian Government </w:t>
      </w:r>
      <w:r w:rsidR="00D67528" w:rsidRPr="00D450A1">
        <w:rPr>
          <w:rFonts w:ascii="Arial" w:hAnsi="Arial" w:cs="Arial"/>
          <w:sz w:val="22"/>
          <w:szCs w:val="22"/>
        </w:rPr>
        <w:t>r</w:t>
      </w:r>
      <w:r w:rsidR="00006B66" w:rsidRPr="00D450A1">
        <w:rPr>
          <w:rFonts w:ascii="Arial" w:hAnsi="Arial" w:cs="Arial"/>
          <w:sz w:val="22"/>
          <w:szCs w:val="22"/>
        </w:rPr>
        <w:t>eview and r</w:t>
      </w:r>
      <w:r w:rsidR="00D67528" w:rsidRPr="00D450A1">
        <w:rPr>
          <w:rFonts w:ascii="Arial" w:hAnsi="Arial" w:cs="Arial"/>
          <w:sz w:val="22"/>
          <w:szCs w:val="22"/>
        </w:rPr>
        <w:t xml:space="preserve">eform the </w:t>
      </w:r>
      <w:r w:rsidR="00D67528" w:rsidRPr="00D450A1">
        <w:rPr>
          <w:rFonts w:ascii="Arial" w:hAnsi="Arial" w:cs="Arial"/>
          <w:i/>
          <w:iCs/>
          <w:sz w:val="22"/>
          <w:szCs w:val="22"/>
        </w:rPr>
        <w:t>Disability Discrimination Act 1992</w:t>
      </w:r>
      <w:r w:rsidR="00D67528" w:rsidRPr="00D450A1">
        <w:rPr>
          <w:rFonts w:ascii="Arial" w:hAnsi="Arial" w:cs="Arial"/>
          <w:sz w:val="22"/>
          <w:szCs w:val="22"/>
        </w:rPr>
        <w:t xml:space="preserve"> (</w:t>
      </w:r>
      <w:proofErr w:type="spellStart"/>
      <w:r w:rsidR="00D67528" w:rsidRPr="00D450A1">
        <w:rPr>
          <w:rFonts w:ascii="Arial" w:hAnsi="Arial" w:cs="Arial"/>
          <w:sz w:val="22"/>
          <w:szCs w:val="22"/>
        </w:rPr>
        <w:t>Cth</w:t>
      </w:r>
      <w:proofErr w:type="spellEnd"/>
      <w:r w:rsidR="00D67528" w:rsidRPr="00D450A1">
        <w:rPr>
          <w:rFonts w:ascii="Arial" w:hAnsi="Arial" w:cs="Arial"/>
          <w:sz w:val="22"/>
          <w:szCs w:val="22"/>
        </w:rPr>
        <w:t xml:space="preserve">) and the Disability Standards for Education (2005) to ensure </w:t>
      </w:r>
      <w:r w:rsidR="003C7A40">
        <w:rPr>
          <w:rFonts w:ascii="Arial" w:hAnsi="Arial" w:cs="Arial"/>
          <w:sz w:val="22"/>
          <w:szCs w:val="22"/>
        </w:rPr>
        <w:t xml:space="preserve">that </w:t>
      </w:r>
      <w:r w:rsidR="00D67528" w:rsidRPr="00D450A1">
        <w:rPr>
          <w:rFonts w:ascii="Arial" w:hAnsi="Arial" w:cs="Arial"/>
          <w:sz w:val="22"/>
          <w:szCs w:val="22"/>
        </w:rPr>
        <w:t>they align with Australia’s obligations under the CRPD, particularly Article 24</w:t>
      </w:r>
      <w:r>
        <w:rPr>
          <w:rFonts w:ascii="Arial" w:hAnsi="Arial" w:cs="Arial"/>
          <w:sz w:val="22"/>
          <w:szCs w:val="22"/>
        </w:rPr>
        <w:t>.</w:t>
      </w:r>
    </w:p>
    <w:p w:rsidR="00D450A1" w:rsidRPr="00D450A1" w:rsidRDefault="00D450A1" w:rsidP="00D450A1">
      <w:pPr>
        <w:pStyle w:val="ListParagraph"/>
        <w:rPr>
          <w:rFonts w:ascii="Arial" w:hAnsi="Arial" w:cs="Arial"/>
          <w:sz w:val="22"/>
          <w:szCs w:val="22"/>
        </w:rPr>
      </w:pPr>
    </w:p>
    <w:p w:rsidR="009C5044" w:rsidRDefault="00D450A1" w:rsidP="009C5044">
      <w:pPr>
        <w:pStyle w:val="ListParagraph"/>
        <w:numPr>
          <w:ilvl w:val="0"/>
          <w:numId w:val="1"/>
        </w:numPr>
        <w:spacing w:before="0" w:after="0"/>
        <w:jc w:val="left"/>
        <w:rPr>
          <w:rFonts w:ascii="Arial" w:hAnsi="Arial" w:cs="Arial"/>
          <w:sz w:val="22"/>
          <w:szCs w:val="22"/>
        </w:rPr>
      </w:pPr>
      <w:r>
        <w:rPr>
          <w:rFonts w:ascii="Arial" w:hAnsi="Arial" w:cs="Arial"/>
          <w:sz w:val="22"/>
          <w:szCs w:val="22"/>
        </w:rPr>
        <w:t xml:space="preserve">The Education Council amend </w:t>
      </w:r>
      <w:r w:rsidR="00BA6A29" w:rsidRPr="00D450A1">
        <w:rPr>
          <w:rFonts w:ascii="Arial" w:hAnsi="Arial" w:cs="Arial"/>
          <w:sz w:val="22"/>
          <w:szCs w:val="22"/>
        </w:rPr>
        <w:t xml:space="preserve">the Melbourne Declaration on Education Goals for Young Australians to address a critical gap in the </w:t>
      </w:r>
      <w:r w:rsidR="007124E6" w:rsidRPr="00D450A1">
        <w:rPr>
          <w:rFonts w:ascii="Arial" w:hAnsi="Arial" w:cs="Arial"/>
          <w:sz w:val="22"/>
          <w:szCs w:val="22"/>
        </w:rPr>
        <w:t>original Declaration</w:t>
      </w:r>
      <w:r w:rsidR="00FF2F2B">
        <w:rPr>
          <w:rFonts w:ascii="Arial" w:hAnsi="Arial" w:cs="Arial"/>
          <w:sz w:val="22"/>
          <w:szCs w:val="22"/>
        </w:rPr>
        <w:t>,</w:t>
      </w:r>
      <w:r w:rsidR="00613575" w:rsidRPr="00D25FE4">
        <w:rPr>
          <w:rStyle w:val="EndnoteReference"/>
          <w:rFonts w:ascii="Arial" w:hAnsi="Arial" w:cs="Arial"/>
          <w:sz w:val="22"/>
          <w:szCs w:val="22"/>
        </w:rPr>
        <w:endnoteReference w:id="1"/>
      </w:r>
      <w:r w:rsidR="00613575" w:rsidRPr="00D450A1">
        <w:rPr>
          <w:rFonts w:ascii="Arial" w:hAnsi="Arial" w:cs="Arial"/>
          <w:sz w:val="22"/>
          <w:szCs w:val="22"/>
        </w:rPr>
        <w:t xml:space="preserve"> which is the subject of a current review, by explicitly identifying students with disabilities as a priority</w:t>
      </w:r>
      <w:r w:rsidR="00FF2F2B">
        <w:rPr>
          <w:rFonts w:ascii="Arial" w:hAnsi="Arial" w:cs="Arial"/>
          <w:sz w:val="22"/>
          <w:szCs w:val="22"/>
        </w:rPr>
        <w:t>,</w:t>
      </w:r>
      <w:r w:rsidR="00613575" w:rsidRPr="00512B0E">
        <w:rPr>
          <w:rStyle w:val="EndnoteReference"/>
          <w:rFonts w:ascii="Arial" w:hAnsi="Arial" w:cs="Arial"/>
          <w:sz w:val="22"/>
          <w:szCs w:val="22"/>
        </w:rPr>
        <w:endnoteReference w:id="2"/>
      </w:r>
      <w:r w:rsidR="00AA5605">
        <w:rPr>
          <w:sz w:val="22"/>
        </w:rPr>
        <w:t xml:space="preserve"> </w:t>
      </w:r>
      <w:r w:rsidR="00613575" w:rsidRPr="00D450A1">
        <w:rPr>
          <w:rFonts w:ascii="Arial" w:hAnsi="Arial" w:cs="Arial"/>
          <w:sz w:val="22"/>
          <w:szCs w:val="22"/>
        </w:rPr>
        <w:t>including a commitment to inclusive education at all levels of education and adopting the principles and definition of inclusive education consistent with the CRPD and General Comment No.</w:t>
      </w:r>
      <w:r w:rsidR="00FF2F2B">
        <w:rPr>
          <w:rFonts w:ascii="Arial" w:hAnsi="Arial" w:cs="Arial"/>
          <w:sz w:val="22"/>
          <w:szCs w:val="22"/>
        </w:rPr>
        <w:t xml:space="preserve"> </w:t>
      </w:r>
      <w:r w:rsidR="00613575" w:rsidRPr="00D450A1">
        <w:rPr>
          <w:rFonts w:ascii="Arial" w:hAnsi="Arial" w:cs="Arial"/>
          <w:sz w:val="22"/>
          <w:szCs w:val="22"/>
        </w:rPr>
        <w:t>4</w:t>
      </w:r>
      <w:r w:rsidR="009C5044">
        <w:rPr>
          <w:rFonts w:ascii="Arial" w:hAnsi="Arial" w:cs="Arial"/>
          <w:sz w:val="22"/>
          <w:szCs w:val="22"/>
        </w:rPr>
        <w:t>.</w:t>
      </w:r>
    </w:p>
    <w:p w:rsidR="009C5044" w:rsidRPr="009C5044" w:rsidRDefault="009C5044" w:rsidP="009C5044">
      <w:pPr>
        <w:pStyle w:val="ListParagraph"/>
        <w:rPr>
          <w:rFonts w:ascii="Arial" w:hAnsi="Arial" w:cs="Arial"/>
          <w:sz w:val="22"/>
          <w:szCs w:val="22"/>
        </w:rPr>
      </w:pPr>
    </w:p>
    <w:p w:rsidR="00613575" w:rsidRPr="009C5044" w:rsidRDefault="009C5044" w:rsidP="009C5044">
      <w:pPr>
        <w:pStyle w:val="ListParagraph"/>
        <w:numPr>
          <w:ilvl w:val="0"/>
          <w:numId w:val="1"/>
        </w:numPr>
        <w:spacing w:before="0" w:after="0"/>
        <w:jc w:val="left"/>
        <w:rPr>
          <w:rFonts w:ascii="Arial" w:hAnsi="Arial" w:cs="Arial"/>
          <w:sz w:val="22"/>
          <w:szCs w:val="22"/>
        </w:rPr>
      </w:pPr>
      <w:r>
        <w:rPr>
          <w:rFonts w:ascii="Arial" w:hAnsi="Arial" w:cs="Arial"/>
          <w:sz w:val="22"/>
          <w:szCs w:val="22"/>
        </w:rPr>
        <w:t xml:space="preserve">The Australian Government, </w:t>
      </w:r>
      <w:r w:rsidR="00613575" w:rsidRPr="009C5044">
        <w:rPr>
          <w:rFonts w:ascii="Arial" w:hAnsi="Arial" w:cs="Arial"/>
          <w:sz w:val="22"/>
          <w:szCs w:val="22"/>
        </w:rPr>
        <w:t>in consultation with Indigenous people and their representative organisations, establish culturally owned and operated programs and initiatives to increase the education retention rate of Indigenous students with disabilities.</w:t>
      </w:r>
    </w:p>
    <w:p w:rsidR="00613575" w:rsidRPr="00006B57" w:rsidRDefault="00613575" w:rsidP="00006B57">
      <w:pPr>
        <w:pStyle w:val="ListParagraph"/>
        <w:rPr>
          <w:rFonts w:ascii="Arial" w:hAnsi="Arial" w:cs="Arial"/>
          <w:sz w:val="22"/>
          <w:szCs w:val="22"/>
        </w:rPr>
      </w:pPr>
    </w:p>
    <w:p w:rsidR="00613575" w:rsidRPr="00512B0E" w:rsidRDefault="00613575" w:rsidP="00E8092F">
      <w:pPr>
        <w:pStyle w:val="ListParagraph"/>
        <w:numPr>
          <w:ilvl w:val="0"/>
          <w:numId w:val="1"/>
        </w:numPr>
        <w:spacing w:before="0" w:after="0"/>
        <w:jc w:val="left"/>
        <w:rPr>
          <w:rFonts w:ascii="Arial" w:hAnsi="Arial" w:cs="Arial"/>
          <w:color w:val="000000" w:themeColor="text1"/>
          <w:sz w:val="22"/>
          <w:szCs w:val="22"/>
        </w:rPr>
      </w:pPr>
      <w:r w:rsidRPr="00181B16">
        <w:rPr>
          <w:rFonts w:ascii="Arial" w:hAnsi="Arial" w:cs="Arial"/>
          <w:sz w:val="22"/>
          <w:szCs w:val="22"/>
        </w:rPr>
        <w:t>The Australian Government</w:t>
      </w:r>
      <w:r w:rsidR="0088743E">
        <w:rPr>
          <w:rFonts w:ascii="Arial" w:hAnsi="Arial" w:cs="Arial"/>
          <w:sz w:val="22"/>
          <w:szCs w:val="22"/>
        </w:rPr>
        <w:t xml:space="preserve"> fully implement Articles 24 and </w:t>
      </w:r>
      <w:r w:rsidRPr="00181B16">
        <w:rPr>
          <w:rFonts w:ascii="Arial" w:hAnsi="Arial" w:cs="Arial"/>
          <w:sz w:val="22"/>
          <w:szCs w:val="22"/>
        </w:rPr>
        <w:t>develop and implement a national framework to collect and publish disaggregated data on:</w:t>
      </w:r>
    </w:p>
    <w:p w:rsidR="00613575" w:rsidRPr="00B13D56" w:rsidRDefault="00613575" w:rsidP="00512B0E">
      <w:pPr>
        <w:pStyle w:val="ListParagraph"/>
        <w:spacing w:before="0" w:after="0"/>
        <w:ind w:left="360"/>
        <w:jc w:val="left"/>
        <w:rPr>
          <w:rFonts w:ascii="Arial" w:hAnsi="Arial" w:cs="Arial"/>
          <w:color w:val="000000" w:themeColor="text1"/>
          <w:sz w:val="22"/>
          <w:szCs w:val="22"/>
        </w:rPr>
      </w:pPr>
    </w:p>
    <w:p w:rsidR="00613575" w:rsidRDefault="00613575" w:rsidP="00B13D56">
      <w:pPr>
        <w:pStyle w:val="ListParagraph"/>
        <w:numPr>
          <w:ilvl w:val="0"/>
          <w:numId w:val="20"/>
        </w:numPr>
        <w:spacing w:before="0" w:after="0"/>
        <w:jc w:val="left"/>
        <w:rPr>
          <w:rFonts w:ascii="Arial" w:hAnsi="Arial" w:cs="Arial"/>
          <w:color w:val="000000" w:themeColor="text1"/>
          <w:sz w:val="22"/>
          <w:szCs w:val="22"/>
        </w:rPr>
      </w:pPr>
      <w:r w:rsidRPr="00181B16">
        <w:rPr>
          <w:rFonts w:ascii="Arial" w:hAnsi="Arial" w:cs="Arial"/>
          <w:sz w:val="22"/>
          <w:szCs w:val="22"/>
        </w:rPr>
        <w:t xml:space="preserve">the enrolment, </w:t>
      </w:r>
      <w:r w:rsidRPr="00181B16">
        <w:rPr>
          <w:rFonts w:ascii="Arial" w:hAnsi="Arial" w:cs="Arial"/>
          <w:color w:val="000000" w:themeColor="text1"/>
          <w:sz w:val="22"/>
          <w:szCs w:val="22"/>
        </w:rPr>
        <w:t>completion, attainment, suspension and exclusion (including the prevalence of gatekeeping); and</w:t>
      </w:r>
    </w:p>
    <w:p w:rsidR="00613575" w:rsidRPr="00181B16" w:rsidRDefault="00613575" w:rsidP="00512B0E">
      <w:pPr>
        <w:pStyle w:val="ListParagraph"/>
        <w:spacing w:before="0" w:after="0"/>
        <w:ind w:left="1080"/>
        <w:jc w:val="left"/>
        <w:rPr>
          <w:rFonts w:ascii="Arial" w:hAnsi="Arial" w:cs="Arial"/>
          <w:color w:val="000000" w:themeColor="text1"/>
          <w:sz w:val="22"/>
          <w:szCs w:val="22"/>
        </w:rPr>
      </w:pPr>
      <w:r w:rsidRPr="00181B16">
        <w:rPr>
          <w:rFonts w:ascii="Arial" w:hAnsi="Arial" w:cs="Arial"/>
          <w:color w:val="000000" w:themeColor="text1"/>
          <w:sz w:val="22"/>
          <w:szCs w:val="22"/>
        </w:rPr>
        <w:t xml:space="preserve"> </w:t>
      </w:r>
    </w:p>
    <w:p w:rsidR="00613575" w:rsidRDefault="00613575" w:rsidP="00B13D56">
      <w:pPr>
        <w:pStyle w:val="ListParagraph"/>
        <w:numPr>
          <w:ilvl w:val="0"/>
          <w:numId w:val="20"/>
        </w:numPr>
        <w:spacing w:before="0" w:after="0"/>
        <w:jc w:val="left"/>
        <w:rPr>
          <w:rFonts w:ascii="Arial" w:hAnsi="Arial" w:cs="Arial"/>
          <w:color w:val="000000" w:themeColor="text1"/>
          <w:sz w:val="22"/>
          <w:szCs w:val="22"/>
        </w:rPr>
      </w:pPr>
      <w:r w:rsidRPr="00181B16">
        <w:rPr>
          <w:rFonts w:ascii="Arial" w:hAnsi="Arial" w:cs="Arial"/>
          <w:color w:val="000000" w:themeColor="text1"/>
          <w:sz w:val="22"/>
          <w:szCs w:val="22"/>
        </w:rPr>
        <w:t xml:space="preserve">the use of restrictive practices, including seclusion, </w:t>
      </w:r>
    </w:p>
    <w:p w:rsidR="00613575" w:rsidRPr="00512B0E" w:rsidRDefault="00613575" w:rsidP="00512B0E">
      <w:pPr>
        <w:spacing w:before="0" w:after="0"/>
        <w:jc w:val="left"/>
        <w:rPr>
          <w:rFonts w:ascii="Arial" w:hAnsi="Arial" w:cs="Arial"/>
          <w:color w:val="000000" w:themeColor="text1"/>
          <w:sz w:val="22"/>
          <w:szCs w:val="22"/>
        </w:rPr>
      </w:pPr>
    </w:p>
    <w:p w:rsidR="00613575" w:rsidRPr="00B13D56" w:rsidRDefault="00613575" w:rsidP="00B13D56">
      <w:pPr>
        <w:pStyle w:val="ListParagraph"/>
        <w:spacing w:before="0" w:after="0"/>
        <w:ind w:left="360"/>
        <w:jc w:val="left"/>
        <w:rPr>
          <w:rFonts w:ascii="Arial" w:hAnsi="Arial" w:cs="Arial"/>
          <w:color w:val="000000" w:themeColor="text1"/>
          <w:sz w:val="22"/>
          <w:szCs w:val="22"/>
        </w:rPr>
      </w:pPr>
      <w:proofErr w:type="gramStart"/>
      <w:r>
        <w:rPr>
          <w:rFonts w:ascii="Arial" w:hAnsi="Arial" w:cs="Arial"/>
          <w:color w:val="000000" w:themeColor="text1"/>
          <w:sz w:val="22"/>
          <w:szCs w:val="22"/>
        </w:rPr>
        <w:t>in</w:t>
      </w:r>
      <w:proofErr w:type="gramEnd"/>
      <w:r>
        <w:rPr>
          <w:rFonts w:ascii="Arial" w:hAnsi="Arial" w:cs="Arial"/>
          <w:color w:val="000000" w:themeColor="text1"/>
          <w:sz w:val="22"/>
          <w:szCs w:val="22"/>
        </w:rPr>
        <w:t xml:space="preserve"> respect of</w:t>
      </w:r>
      <w:r w:rsidRPr="00181B16">
        <w:rPr>
          <w:rFonts w:ascii="Arial" w:hAnsi="Arial" w:cs="Arial"/>
          <w:color w:val="000000" w:themeColor="text1"/>
          <w:sz w:val="22"/>
          <w:szCs w:val="22"/>
        </w:rPr>
        <w:t xml:space="preserve"> students with </w:t>
      </w:r>
      <w:r w:rsidRPr="00181B16">
        <w:rPr>
          <w:rFonts w:ascii="Arial" w:hAnsi="Arial" w:cs="Arial"/>
          <w:sz w:val="22"/>
          <w:szCs w:val="22"/>
        </w:rPr>
        <w:t>disabilities</w:t>
      </w:r>
      <w:r w:rsidRPr="00181B16">
        <w:rPr>
          <w:rFonts w:ascii="Arial" w:hAnsi="Arial" w:cs="Arial"/>
          <w:color w:val="000000" w:themeColor="text1"/>
          <w:sz w:val="22"/>
          <w:szCs w:val="22"/>
        </w:rPr>
        <w:t xml:space="preserve"> in all education settings, which is also disaggregated by age, gender, location, ethnicity and disability type.</w:t>
      </w:r>
    </w:p>
    <w:p w:rsidR="00AA40B3" w:rsidRDefault="00AA40B3" w:rsidP="58BF1624">
      <w:pPr>
        <w:pBdr>
          <w:bottom w:val="single" w:sz="12" w:space="1" w:color="auto"/>
        </w:pBdr>
        <w:spacing w:before="0" w:after="0"/>
        <w:jc w:val="left"/>
        <w:rPr>
          <w:rFonts w:ascii="Arial" w:hAnsi="Arial" w:cs="Arial"/>
          <w:b/>
          <w:bCs/>
          <w:sz w:val="22"/>
          <w:szCs w:val="22"/>
        </w:rPr>
      </w:pPr>
      <w:r>
        <w:rPr>
          <w:rFonts w:ascii="Arial" w:hAnsi="Arial" w:cs="Arial"/>
          <w:b/>
          <w:bCs/>
          <w:sz w:val="22"/>
          <w:szCs w:val="22"/>
        </w:rPr>
        <w:br w:type="page"/>
      </w:r>
    </w:p>
    <w:p w:rsidR="00613575" w:rsidRPr="00181B16" w:rsidRDefault="00613575" w:rsidP="58BF1624">
      <w:pPr>
        <w:pBdr>
          <w:bottom w:val="single" w:sz="12" w:space="1" w:color="auto"/>
        </w:pBdr>
        <w:spacing w:before="0" w:after="0"/>
        <w:jc w:val="left"/>
        <w:rPr>
          <w:rFonts w:ascii="Arial" w:eastAsia="Arial" w:hAnsi="Arial" w:cs="Arial"/>
          <w:b/>
          <w:bCs/>
          <w:sz w:val="22"/>
          <w:szCs w:val="22"/>
        </w:rPr>
      </w:pPr>
      <w:r w:rsidRPr="00181B16">
        <w:rPr>
          <w:rFonts w:ascii="Arial" w:hAnsi="Arial" w:cs="Arial"/>
          <w:b/>
          <w:bCs/>
          <w:sz w:val="22"/>
          <w:szCs w:val="22"/>
        </w:rPr>
        <w:lastRenderedPageBreak/>
        <w:t>ANALYSIS</w:t>
      </w:r>
    </w:p>
    <w:p w:rsidR="00613575" w:rsidRPr="00181B16" w:rsidRDefault="00613575" w:rsidP="00D25D02">
      <w:pPr>
        <w:spacing w:before="0" w:after="0"/>
        <w:jc w:val="left"/>
        <w:rPr>
          <w:rFonts w:ascii="Arial" w:hAnsi="Arial" w:cs="Arial"/>
          <w:sz w:val="22"/>
          <w:szCs w:val="22"/>
        </w:rPr>
      </w:pPr>
    </w:p>
    <w:p w:rsidR="00613575" w:rsidRPr="00181B16" w:rsidRDefault="00613575" w:rsidP="58BF1624">
      <w:pPr>
        <w:spacing w:before="0" w:after="0"/>
        <w:jc w:val="left"/>
        <w:rPr>
          <w:rFonts w:ascii="Arial" w:hAnsi="Arial" w:cs="Arial"/>
          <w:b/>
          <w:bCs/>
          <w:sz w:val="22"/>
          <w:szCs w:val="22"/>
        </w:rPr>
      </w:pPr>
      <w:r w:rsidRPr="00181B16">
        <w:rPr>
          <w:rFonts w:ascii="Arial" w:hAnsi="Arial" w:cs="Arial"/>
          <w:b/>
          <w:bCs/>
          <w:sz w:val="22"/>
          <w:szCs w:val="22"/>
        </w:rPr>
        <w:t>Issue 24</w:t>
      </w:r>
    </w:p>
    <w:p w:rsidR="00613575" w:rsidRPr="00181B16" w:rsidRDefault="00613575" w:rsidP="58BF1624">
      <w:pPr>
        <w:spacing w:before="0" w:after="0"/>
        <w:jc w:val="left"/>
        <w:rPr>
          <w:rFonts w:ascii="Arial" w:hAnsi="Arial" w:cs="Arial"/>
          <w:b/>
          <w:bCs/>
          <w:sz w:val="22"/>
          <w:szCs w:val="22"/>
        </w:rPr>
      </w:pPr>
    </w:p>
    <w:p w:rsidR="00613575" w:rsidRPr="00B13D56" w:rsidRDefault="00613575" w:rsidP="00181B16">
      <w:pPr>
        <w:pStyle w:val="ListParagraph"/>
        <w:numPr>
          <w:ilvl w:val="0"/>
          <w:numId w:val="1"/>
        </w:numPr>
        <w:spacing w:before="0" w:after="0"/>
        <w:jc w:val="left"/>
        <w:rPr>
          <w:rFonts w:ascii="Arial" w:hAnsi="Arial" w:cs="Arial"/>
          <w:b/>
          <w:bCs/>
          <w:i/>
          <w:iCs/>
          <w:sz w:val="22"/>
          <w:szCs w:val="22"/>
        </w:rPr>
      </w:pPr>
      <w:r w:rsidRPr="00181B16">
        <w:rPr>
          <w:rFonts w:ascii="Arial" w:hAnsi="Arial" w:cs="Arial"/>
          <w:sz w:val="22"/>
          <w:szCs w:val="22"/>
        </w:rPr>
        <w:t xml:space="preserve">Australia does not have a </w:t>
      </w:r>
      <w:r w:rsidRPr="00181B16">
        <w:rPr>
          <w:rFonts w:ascii="Arial" w:hAnsi="Arial" w:cs="Arial"/>
          <w:color w:val="000000" w:themeColor="text1"/>
          <w:sz w:val="22"/>
          <w:szCs w:val="22"/>
        </w:rPr>
        <w:t>comprehensive</w:t>
      </w:r>
      <w:r w:rsidRPr="00181B16">
        <w:rPr>
          <w:rFonts w:ascii="Arial" w:hAnsi="Arial" w:cs="Arial"/>
          <w:sz w:val="22"/>
          <w:szCs w:val="22"/>
        </w:rPr>
        <w:t xml:space="preserve"> framework to collect disaggregated data on the enrolment, participation (including suspensions and expulsions), comp</w:t>
      </w:r>
      <w:r w:rsidR="0037031C">
        <w:rPr>
          <w:rFonts w:ascii="Arial" w:hAnsi="Arial" w:cs="Arial"/>
          <w:sz w:val="22"/>
          <w:szCs w:val="22"/>
        </w:rPr>
        <w:t xml:space="preserve">letion, educational attainment </w:t>
      </w:r>
      <w:r w:rsidRPr="00181B16">
        <w:rPr>
          <w:rFonts w:ascii="Arial" w:hAnsi="Arial" w:cs="Arial"/>
          <w:sz w:val="22"/>
          <w:szCs w:val="22"/>
        </w:rPr>
        <w:t>or the use of restrictive practices</w:t>
      </w:r>
      <w:r w:rsidRPr="00B13D56">
        <w:rPr>
          <w:rStyle w:val="EndnoteReference"/>
          <w:rFonts w:ascii="Arial" w:hAnsi="Arial" w:cs="Arial"/>
          <w:sz w:val="22"/>
          <w:szCs w:val="22"/>
        </w:rPr>
        <w:endnoteReference w:id="3"/>
      </w:r>
      <w:r w:rsidRPr="00181B16">
        <w:rPr>
          <w:rFonts w:ascii="Arial" w:hAnsi="Arial" w:cs="Arial"/>
          <w:sz w:val="22"/>
          <w:szCs w:val="22"/>
        </w:rPr>
        <w:t xml:space="preserve"> on students with disabilities in education settings.</w:t>
      </w:r>
    </w:p>
    <w:p w:rsidR="00613575" w:rsidRPr="00B13D56" w:rsidRDefault="00613575" w:rsidP="00B13D56">
      <w:pPr>
        <w:pStyle w:val="ListParagraph"/>
        <w:spacing w:before="0" w:after="0"/>
        <w:ind w:left="360"/>
        <w:jc w:val="left"/>
        <w:rPr>
          <w:rFonts w:ascii="Arial" w:hAnsi="Arial" w:cs="Arial"/>
          <w:sz w:val="22"/>
          <w:szCs w:val="22"/>
        </w:rPr>
      </w:pPr>
    </w:p>
    <w:p w:rsidR="00613575" w:rsidRPr="00B13D56" w:rsidRDefault="00613575" w:rsidP="00B13D56">
      <w:pPr>
        <w:pStyle w:val="ListParagraph"/>
        <w:numPr>
          <w:ilvl w:val="0"/>
          <w:numId w:val="1"/>
        </w:numPr>
        <w:spacing w:before="0" w:after="0"/>
        <w:jc w:val="left"/>
        <w:rPr>
          <w:rFonts w:ascii="Arial" w:hAnsi="Arial" w:cs="Arial"/>
          <w:sz w:val="22"/>
          <w:szCs w:val="22"/>
        </w:rPr>
      </w:pPr>
      <w:r w:rsidRPr="00181B16">
        <w:rPr>
          <w:rFonts w:ascii="Arial" w:hAnsi="Arial" w:cs="Arial"/>
          <w:sz w:val="22"/>
          <w:szCs w:val="22"/>
        </w:rPr>
        <w:t>Available data and evidence suggest alarming rates of suspensions, exclusions, bullying</w:t>
      </w:r>
      <w:r w:rsidRPr="00B13D56">
        <w:rPr>
          <w:rStyle w:val="EndnoteReference"/>
          <w:rFonts w:ascii="Arial" w:hAnsi="Arial" w:cs="Arial"/>
          <w:sz w:val="22"/>
          <w:szCs w:val="22"/>
        </w:rPr>
        <w:endnoteReference w:id="4"/>
      </w:r>
      <w:r w:rsidRPr="00B13D56">
        <w:rPr>
          <w:rStyle w:val="EndnoteReference"/>
          <w:rFonts w:ascii="Arial" w:hAnsi="Arial" w:cs="Arial"/>
          <w:sz w:val="22"/>
          <w:szCs w:val="22"/>
        </w:rPr>
        <w:t xml:space="preserve"> </w:t>
      </w:r>
      <w:r w:rsidRPr="00181B16">
        <w:rPr>
          <w:rFonts w:ascii="Arial" w:hAnsi="Arial" w:cs="Arial"/>
          <w:sz w:val="22"/>
          <w:szCs w:val="22"/>
        </w:rPr>
        <w:t>and restrictive practices</w:t>
      </w:r>
      <w:r w:rsidR="00FF2F2B">
        <w:rPr>
          <w:rFonts w:ascii="Arial" w:hAnsi="Arial" w:cs="Arial"/>
          <w:sz w:val="22"/>
          <w:szCs w:val="22"/>
        </w:rPr>
        <w:t>.</w:t>
      </w:r>
      <w:r w:rsidRPr="00B13D56">
        <w:rPr>
          <w:rStyle w:val="EndnoteReference"/>
          <w:rFonts w:ascii="Arial" w:hAnsi="Arial" w:cs="Arial"/>
          <w:sz w:val="22"/>
          <w:szCs w:val="22"/>
        </w:rPr>
        <w:endnoteReference w:id="5"/>
      </w:r>
      <w:r w:rsidRPr="00181B16">
        <w:rPr>
          <w:rFonts w:ascii="Arial" w:hAnsi="Arial" w:cs="Arial"/>
          <w:sz w:val="22"/>
          <w:szCs w:val="22"/>
        </w:rPr>
        <w:t xml:space="preserve"> </w:t>
      </w:r>
    </w:p>
    <w:p w:rsidR="00613575" w:rsidRPr="00181B16" w:rsidRDefault="00613575" w:rsidP="00B13D56">
      <w:pPr>
        <w:spacing w:before="0" w:after="0"/>
        <w:jc w:val="left"/>
        <w:rPr>
          <w:rFonts w:ascii="Arial" w:hAnsi="Arial" w:cs="Arial"/>
          <w:sz w:val="22"/>
          <w:szCs w:val="22"/>
        </w:rPr>
      </w:pPr>
    </w:p>
    <w:p w:rsidR="00613575" w:rsidRPr="00181B16" w:rsidRDefault="00613575" w:rsidP="00D25FE4">
      <w:pPr>
        <w:pStyle w:val="ListParagraph"/>
        <w:numPr>
          <w:ilvl w:val="0"/>
          <w:numId w:val="1"/>
        </w:numPr>
        <w:spacing w:before="0" w:after="0"/>
        <w:jc w:val="left"/>
        <w:rPr>
          <w:rFonts w:ascii="Arial" w:hAnsi="Arial" w:cs="Arial"/>
          <w:sz w:val="22"/>
          <w:szCs w:val="22"/>
        </w:rPr>
      </w:pPr>
      <w:r w:rsidRPr="00181B16">
        <w:rPr>
          <w:rFonts w:ascii="Arial" w:hAnsi="Arial" w:cs="Arial"/>
          <w:sz w:val="22"/>
          <w:szCs w:val="22"/>
        </w:rPr>
        <w:t>The use of restrictive practices in schools is particularly pervasive. Children with disabilities are placed in cages or isolated in other inappropriate structures sometimes referred to as “withdrawal”, “time out” or “calm” rooms, locked in cupboards, tied to chairs with belts, deprived of water for long periods and degraded in front of classmates</w:t>
      </w:r>
      <w:r w:rsidR="00FF2F2B">
        <w:rPr>
          <w:rFonts w:ascii="Arial" w:hAnsi="Arial" w:cs="Arial"/>
          <w:sz w:val="22"/>
          <w:szCs w:val="22"/>
        </w:rPr>
        <w:t>.</w:t>
      </w:r>
      <w:r w:rsidRPr="00B13D56">
        <w:rPr>
          <w:rStyle w:val="EndnoteReference"/>
          <w:rFonts w:ascii="Arial" w:hAnsi="Arial" w:cs="Arial"/>
          <w:sz w:val="22"/>
          <w:szCs w:val="22"/>
        </w:rPr>
        <w:endnoteReference w:id="6"/>
      </w:r>
      <w:r w:rsidRPr="00181B16">
        <w:rPr>
          <w:rFonts w:ascii="Arial" w:hAnsi="Arial" w:cs="Arial"/>
          <w:sz w:val="22"/>
          <w:szCs w:val="22"/>
        </w:rPr>
        <w:t xml:space="preserve">  Human rights abuses of this nature were the subject of a formal complaint to the United Nations Special Rapporteur on the Rights of Persons with Disabilities in 2016</w:t>
      </w:r>
      <w:r w:rsidR="00FF2F2B">
        <w:rPr>
          <w:rFonts w:ascii="Arial" w:hAnsi="Arial" w:cs="Arial"/>
          <w:sz w:val="22"/>
          <w:szCs w:val="22"/>
        </w:rPr>
        <w:t>.</w:t>
      </w:r>
      <w:r w:rsidRPr="00B13D56">
        <w:rPr>
          <w:rStyle w:val="EndnoteReference"/>
          <w:rFonts w:ascii="Arial" w:hAnsi="Arial" w:cs="Arial"/>
          <w:sz w:val="22"/>
          <w:szCs w:val="22"/>
        </w:rPr>
        <w:endnoteReference w:id="7"/>
      </w:r>
      <w:r w:rsidRPr="00181B16">
        <w:rPr>
          <w:rFonts w:ascii="Arial" w:hAnsi="Arial" w:cs="Arial"/>
          <w:sz w:val="22"/>
          <w:szCs w:val="22"/>
        </w:rPr>
        <w:t xml:space="preserve"> </w:t>
      </w:r>
    </w:p>
    <w:p w:rsidR="00613575" w:rsidRPr="00181B16" w:rsidRDefault="00613575" w:rsidP="00B13D56">
      <w:pPr>
        <w:pStyle w:val="ListParagraph"/>
        <w:spacing w:before="0" w:after="0"/>
        <w:ind w:left="360"/>
        <w:jc w:val="left"/>
        <w:rPr>
          <w:rFonts w:ascii="Arial" w:hAnsi="Arial" w:cs="Arial"/>
          <w:sz w:val="22"/>
          <w:szCs w:val="22"/>
        </w:rPr>
      </w:pPr>
    </w:p>
    <w:p w:rsidR="00613575" w:rsidRPr="00B13D56" w:rsidRDefault="00613575" w:rsidP="00181B16">
      <w:pPr>
        <w:pStyle w:val="ListParagraph"/>
        <w:numPr>
          <w:ilvl w:val="0"/>
          <w:numId w:val="1"/>
        </w:numPr>
        <w:spacing w:before="0" w:after="0"/>
        <w:jc w:val="left"/>
        <w:rPr>
          <w:rFonts w:ascii="Arial" w:hAnsi="Arial" w:cs="Arial"/>
          <w:sz w:val="22"/>
          <w:szCs w:val="22"/>
        </w:rPr>
      </w:pPr>
      <w:r w:rsidRPr="00181B16">
        <w:rPr>
          <w:rFonts w:ascii="Arial" w:hAnsi="Arial" w:cs="Arial"/>
          <w:sz w:val="22"/>
          <w:szCs w:val="22"/>
        </w:rPr>
        <w:t xml:space="preserve">The use of </w:t>
      </w:r>
      <w:r w:rsidRPr="00B13D56">
        <w:rPr>
          <w:rFonts w:ascii="Arial" w:hAnsi="Arial" w:cs="Arial"/>
          <w:sz w:val="22"/>
          <w:szCs w:val="22"/>
        </w:rPr>
        <w:t>restrictive practices</w:t>
      </w:r>
      <w:r w:rsidRPr="00181B16">
        <w:rPr>
          <w:rFonts w:ascii="Arial" w:hAnsi="Arial" w:cs="Arial"/>
          <w:sz w:val="22"/>
          <w:szCs w:val="22"/>
        </w:rPr>
        <w:t xml:space="preserve"> in Australian schools is governed by a range of State-based regulatory frameworks that are not aligned with the CRPD </w:t>
      </w:r>
      <w:r w:rsidR="0037031C">
        <w:rPr>
          <w:rFonts w:ascii="Arial" w:hAnsi="Arial" w:cs="Arial"/>
          <w:sz w:val="22"/>
          <w:szCs w:val="22"/>
        </w:rPr>
        <w:t>or</w:t>
      </w:r>
      <w:r w:rsidRPr="00181B16">
        <w:rPr>
          <w:rFonts w:ascii="Arial" w:hAnsi="Arial" w:cs="Arial"/>
          <w:sz w:val="22"/>
          <w:szCs w:val="22"/>
        </w:rPr>
        <w:t xml:space="preserve"> the United Nations Convention on the Rights of the Child</w:t>
      </w:r>
      <w:r w:rsidR="00FF2F2B">
        <w:rPr>
          <w:rFonts w:ascii="Arial" w:hAnsi="Arial" w:cs="Arial"/>
          <w:sz w:val="22"/>
          <w:szCs w:val="22"/>
        </w:rPr>
        <w:t>,</w:t>
      </w:r>
      <w:r w:rsidRPr="00B13D56">
        <w:rPr>
          <w:rStyle w:val="EndnoteReference"/>
          <w:rFonts w:ascii="Arial" w:hAnsi="Arial" w:cs="Arial"/>
          <w:sz w:val="22"/>
          <w:szCs w:val="22"/>
        </w:rPr>
        <w:endnoteReference w:id="8"/>
      </w:r>
      <w:r w:rsidRPr="00181B16">
        <w:rPr>
          <w:rFonts w:ascii="Arial" w:hAnsi="Arial" w:cs="Arial"/>
          <w:sz w:val="22"/>
          <w:szCs w:val="22"/>
        </w:rPr>
        <w:t xml:space="preserve"> which Australia has </w:t>
      </w:r>
      <w:r w:rsidR="003C7A40">
        <w:rPr>
          <w:rFonts w:ascii="Arial" w:hAnsi="Arial" w:cs="Arial"/>
          <w:sz w:val="22"/>
          <w:szCs w:val="22"/>
        </w:rPr>
        <w:t xml:space="preserve">also </w:t>
      </w:r>
      <w:r w:rsidRPr="00181B16">
        <w:rPr>
          <w:rFonts w:ascii="Arial" w:hAnsi="Arial" w:cs="Arial"/>
          <w:sz w:val="22"/>
          <w:szCs w:val="22"/>
        </w:rPr>
        <w:t xml:space="preserve">ratified. </w:t>
      </w:r>
      <w:r w:rsidR="00FF2F2B">
        <w:rPr>
          <w:rFonts w:ascii="Arial" w:hAnsi="Arial" w:cs="Arial"/>
          <w:sz w:val="22"/>
          <w:szCs w:val="22"/>
        </w:rPr>
        <w:t xml:space="preserve"> </w:t>
      </w:r>
      <w:r w:rsidRPr="00181B16">
        <w:rPr>
          <w:rFonts w:ascii="Arial" w:hAnsi="Arial" w:cs="Arial"/>
          <w:sz w:val="22"/>
          <w:szCs w:val="22"/>
        </w:rPr>
        <w:t>Rather, the</w:t>
      </w:r>
      <w:r w:rsidR="003C7A40">
        <w:rPr>
          <w:rFonts w:ascii="Arial" w:hAnsi="Arial" w:cs="Arial"/>
          <w:sz w:val="22"/>
          <w:szCs w:val="22"/>
        </w:rPr>
        <w:t>se</w:t>
      </w:r>
      <w:r w:rsidRPr="00181B16">
        <w:rPr>
          <w:rFonts w:ascii="Arial" w:hAnsi="Arial" w:cs="Arial"/>
          <w:sz w:val="22"/>
          <w:szCs w:val="22"/>
        </w:rPr>
        <w:t xml:space="preserve"> frameworks not only fail to protect the human rights of children with disabilities, but in fact permit violations of those rights.  </w:t>
      </w:r>
    </w:p>
    <w:p w:rsidR="00613575" w:rsidRPr="00181B16" w:rsidRDefault="00613575" w:rsidP="00B13D56">
      <w:pPr>
        <w:pStyle w:val="ListParagraph"/>
        <w:spacing w:before="0" w:after="0"/>
        <w:ind w:left="360"/>
        <w:jc w:val="left"/>
        <w:rPr>
          <w:rFonts w:ascii="Arial" w:hAnsi="Arial" w:cs="Arial"/>
          <w:sz w:val="22"/>
          <w:szCs w:val="22"/>
        </w:rPr>
      </w:pPr>
    </w:p>
    <w:p w:rsidR="00613575" w:rsidRPr="00DC4E57" w:rsidRDefault="00613575" w:rsidP="00DC4E57">
      <w:pPr>
        <w:pStyle w:val="ListParagraph"/>
        <w:numPr>
          <w:ilvl w:val="0"/>
          <w:numId w:val="1"/>
        </w:numPr>
        <w:spacing w:before="0" w:after="0"/>
        <w:jc w:val="left"/>
        <w:rPr>
          <w:rFonts w:ascii="Arial" w:hAnsi="Arial" w:cs="Arial"/>
          <w:sz w:val="22"/>
          <w:szCs w:val="22"/>
        </w:rPr>
      </w:pPr>
      <w:r w:rsidRPr="00DC4E57">
        <w:rPr>
          <w:rFonts w:ascii="Arial" w:hAnsi="Arial" w:cs="Arial"/>
          <w:sz w:val="22"/>
          <w:szCs w:val="22"/>
        </w:rPr>
        <w:t xml:space="preserve">There is also evidence of widespread “gatekeeping” - the formal or informal denial of access to, or discouragement of, students with disabilities attending mainstream schools.  The significance of the issue of "gatekeeping" and its impact on students with disabilities and their </w:t>
      </w:r>
      <w:proofErr w:type="gramStart"/>
      <w:r w:rsidRPr="00DC4E57">
        <w:rPr>
          <w:rFonts w:ascii="Arial" w:hAnsi="Arial" w:cs="Arial"/>
          <w:sz w:val="22"/>
          <w:szCs w:val="22"/>
        </w:rPr>
        <w:t>families,</w:t>
      </w:r>
      <w:proofErr w:type="gramEnd"/>
      <w:r w:rsidRPr="00DC4E57">
        <w:rPr>
          <w:rFonts w:ascii="Arial" w:hAnsi="Arial" w:cs="Arial"/>
          <w:sz w:val="22"/>
          <w:szCs w:val="22"/>
        </w:rPr>
        <w:t xml:space="preserve"> was recognised in the 2016 report of the Australian </w:t>
      </w:r>
      <w:r w:rsidRPr="00DC4E57">
        <w:rPr>
          <w:rFonts w:ascii="Arial" w:hAnsi="Arial" w:cs="Arial"/>
          <w:iCs/>
          <w:sz w:val="22"/>
          <w:szCs w:val="22"/>
          <w:lang w:val="en-GB"/>
        </w:rPr>
        <w:t xml:space="preserve">Senate Education and Employment References Committee </w:t>
      </w:r>
      <w:r w:rsidRPr="00DC4E57">
        <w:rPr>
          <w:rFonts w:ascii="Arial" w:hAnsi="Arial" w:cs="Arial"/>
          <w:i/>
          <w:iCs/>
          <w:sz w:val="22"/>
          <w:szCs w:val="22"/>
          <w:lang w:val="en-GB"/>
        </w:rPr>
        <w:t>Access to real learning: the impacts of policy, funding and culture on students with disability</w:t>
      </w:r>
      <w:r w:rsidRPr="00DC4E57">
        <w:rPr>
          <w:rFonts w:ascii="Arial" w:hAnsi="Arial" w:cs="Arial"/>
          <w:sz w:val="22"/>
          <w:szCs w:val="22"/>
        </w:rPr>
        <w:t xml:space="preserve"> (</w:t>
      </w:r>
      <w:r w:rsidRPr="00DC4E57">
        <w:rPr>
          <w:rFonts w:ascii="Arial" w:hAnsi="Arial" w:cs="Arial"/>
          <w:b/>
          <w:sz w:val="22"/>
          <w:szCs w:val="22"/>
        </w:rPr>
        <w:t>2016 Senate Report</w:t>
      </w:r>
      <w:r w:rsidRPr="00DC4E57">
        <w:rPr>
          <w:rFonts w:ascii="Arial" w:hAnsi="Arial" w:cs="Arial"/>
          <w:sz w:val="22"/>
          <w:szCs w:val="22"/>
        </w:rPr>
        <w:t>).</w:t>
      </w:r>
      <w:r>
        <w:rPr>
          <w:rStyle w:val="EndnoteReference"/>
          <w:rFonts w:ascii="Arial" w:hAnsi="Arial" w:cs="Arial"/>
          <w:szCs w:val="22"/>
        </w:rPr>
        <w:endnoteReference w:id="9"/>
      </w:r>
      <w:r w:rsidRPr="00DC4E57">
        <w:rPr>
          <w:rFonts w:ascii="Arial" w:hAnsi="Arial" w:cs="Arial"/>
          <w:sz w:val="22"/>
          <w:szCs w:val="22"/>
        </w:rPr>
        <w:t xml:space="preserve">  It has led to increases in segregated education</w:t>
      </w:r>
      <w:r w:rsidRPr="00B13D56">
        <w:rPr>
          <w:rStyle w:val="EndnoteReference"/>
          <w:rFonts w:ascii="Arial" w:hAnsi="Arial" w:cs="Arial"/>
          <w:sz w:val="22"/>
          <w:szCs w:val="22"/>
        </w:rPr>
        <w:endnoteReference w:id="10"/>
      </w:r>
      <w:r w:rsidRPr="00DC4E57">
        <w:rPr>
          <w:rFonts w:ascii="Arial" w:hAnsi="Arial" w:cs="Arial"/>
          <w:sz w:val="22"/>
          <w:szCs w:val="22"/>
        </w:rPr>
        <w:t xml:space="preserve"> and reported increases in home-schooling</w:t>
      </w:r>
      <w:r w:rsidRPr="00B13D56">
        <w:rPr>
          <w:rStyle w:val="EndnoteReference"/>
          <w:rFonts w:ascii="Arial" w:hAnsi="Arial" w:cs="Arial"/>
          <w:sz w:val="22"/>
          <w:szCs w:val="22"/>
        </w:rPr>
        <w:endnoteReference w:id="11"/>
      </w:r>
      <w:r w:rsidRPr="00DC4E57">
        <w:rPr>
          <w:rFonts w:ascii="Arial" w:hAnsi="Arial" w:cs="Arial"/>
          <w:sz w:val="22"/>
          <w:szCs w:val="22"/>
        </w:rPr>
        <w:t xml:space="preserve"> of students with disabilities across Australia</w:t>
      </w:r>
      <w:r w:rsidR="00254BA5">
        <w:rPr>
          <w:rFonts w:ascii="Arial" w:hAnsi="Arial" w:cs="Arial"/>
          <w:sz w:val="22"/>
          <w:szCs w:val="22"/>
        </w:rPr>
        <w:t>.</w:t>
      </w:r>
    </w:p>
    <w:p w:rsidR="00613575" w:rsidRPr="00181B16" w:rsidRDefault="00613575" w:rsidP="00FA5FAC">
      <w:pPr>
        <w:pStyle w:val="ListParagraph"/>
        <w:rPr>
          <w:rFonts w:ascii="Arial" w:hAnsi="Arial" w:cs="Arial"/>
          <w:sz w:val="22"/>
          <w:szCs w:val="22"/>
        </w:rPr>
      </w:pPr>
    </w:p>
    <w:p w:rsidR="00613575" w:rsidRPr="00181B16" w:rsidRDefault="00254BA5" w:rsidP="00BF4A1C">
      <w:pPr>
        <w:pStyle w:val="ListParagraph"/>
        <w:numPr>
          <w:ilvl w:val="0"/>
          <w:numId w:val="1"/>
        </w:numPr>
        <w:spacing w:before="0" w:after="0"/>
        <w:jc w:val="left"/>
        <w:rPr>
          <w:rFonts w:ascii="Arial" w:hAnsi="Arial" w:cs="Arial"/>
          <w:sz w:val="22"/>
          <w:szCs w:val="22"/>
        </w:rPr>
      </w:pPr>
      <w:r>
        <w:rPr>
          <w:rFonts w:ascii="Arial" w:hAnsi="Arial" w:cs="Arial"/>
          <w:sz w:val="22"/>
          <w:szCs w:val="22"/>
        </w:rPr>
        <w:t>Further</w:t>
      </w:r>
      <w:r w:rsidR="00613575" w:rsidRPr="00181B16">
        <w:rPr>
          <w:rFonts w:ascii="Arial" w:hAnsi="Arial" w:cs="Arial"/>
          <w:sz w:val="22"/>
          <w:szCs w:val="22"/>
        </w:rPr>
        <w:t xml:space="preserve">, the emergence of </w:t>
      </w:r>
      <w:r w:rsidR="00613575">
        <w:rPr>
          <w:rFonts w:ascii="Arial" w:hAnsi="Arial" w:cs="Arial"/>
          <w:sz w:val="22"/>
          <w:szCs w:val="22"/>
        </w:rPr>
        <w:t>exclusionary discipl</w:t>
      </w:r>
      <w:r w:rsidR="003C7A40">
        <w:rPr>
          <w:rFonts w:ascii="Arial" w:hAnsi="Arial" w:cs="Arial"/>
          <w:sz w:val="22"/>
          <w:szCs w:val="22"/>
        </w:rPr>
        <w:t>in</w:t>
      </w:r>
      <w:r w:rsidR="00613575">
        <w:rPr>
          <w:rFonts w:ascii="Arial" w:hAnsi="Arial" w:cs="Arial"/>
          <w:sz w:val="22"/>
          <w:szCs w:val="22"/>
        </w:rPr>
        <w:t xml:space="preserve">e and </w:t>
      </w:r>
      <w:r w:rsidR="00613575" w:rsidRPr="00181B16">
        <w:rPr>
          <w:rFonts w:ascii="Arial" w:hAnsi="Arial" w:cs="Arial"/>
          <w:sz w:val="22"/>
          <w:szCs w:val="22"/>
        </w:rPr>
        <w:t>“zero-tolerance”</w:t>
      </w:r>
      <w:r w:rsidR="00613575">
        <w:rPr>
          <w:rStyle w:val="EndnoteReference"/>
          <w:rFonts w:ascii="Arial" w:hAnsi="Arial" w:cs="Arial"/>
          <w:szCs w:val="22"/>
        </w:rPr>
        <w:endnoteReference w:id="12"/>
      </w:r>
      <w:r w:rsidR="00613575">
        <w:rPr>
          <w:rFonts w:ascii="Arial" w:hAnsi="Arial" w:cs="Arial"/>
          <w:sz w:val="22"/>
          <w:szCs w:val="22"/>
        </w:rPr>
        <w:t xml:space="preserve"> </w:t>
      </w:r>
      <w:r w:rsidR="00613575" w:rsidRPr="00181B16">
        <w:rPr>
          <w:rFonts w:ascii="Arial" w:hAnsi="Arial" w:cs="Arial"/>
          <w:sz w:val="22"/>
          <w:szCs w:val="22"/>
        </w:rPr>
        <w:t xml:space="preserve">approaches to </w:t>
      </w:r>
      <w:r w:rsidR="00E94C85">
        <w:rPr>
          <w:rFonts w:ascii="Arial" w:hAnsi="Arial" w:cs="Arial"/>
          <w:sz w:val="22"/>
          <w:szCs w:val="22"/>
        </w:rPr>
        <w:t>“</w:t>
      </w:r>
      <w:r w:rsidR="00613575" w:rsidRPr="00181B16">
        <w:rPr>
          <w:rFonts w:ascii="Arial" w:hAnsi="Arial" w:cs="Arial"/>
          <w:sz w:val="22"/>
          <w:szCs w:val="22"/>
        </w:rPr>
        <w:t>challenging behaviour</w:t>
      </w:r>
      <w:r w:rsidR="00E94C85">
        <w:rPr>
          <w:rFonts w:ascii="Arial" w:hAnsi="Arial" w:cs="Arial"/>
          <w:sz w:val="22"/>
          <w:szCs w:val="22"/>
        </w:rPr>
        <w:t>”</w:t>
      </w:r>
      <w:r w:rsidR="00613575" w:rsidRPr="00181B16">
        <w:rPr>
          <w:rFonts w:ascii="Arial" w:hAnsi="Arial" w:cs="Arial"/>
          <w:sz w:val="22"/>
          <w:szCs w:val="22"/>
        </w:rPr>
        <w:t xml:space="preserve"> in schools and a range of recent reforms in relation to suspensions and exclusions</w:t>
      </w:r>
      <w:r w:rsidR="00613575">
        <w:rPr>
          <w:rFonts w:ascii="Arial" w:hAnsi="Arial" w:cs="Arial"/>
          <w:sz w:val="22"/>
          <w:szCs w:val="22"/>
        </w:rPr>
        <w:t>,</w:t>
      </w:r>
      <w:r w:rsidR="00613575" w:rsidRPr="00181B16">
        <w:rPr>
          <w:rFonts w:ascii="Arial" w:hAnsi="Arial" w:cs="Arial"/>
          <w:sz w:val="22"/>
          <w:szCs w:val="22"/>
        </w:rPr>
        <w:t xml:space="preserve"> have given rise to new concerns, with evidence that such policies and approaches disproportionately impact children</w:t>
      </w:r>
      <w:r w:rsidR="003C7A40">
        <w:rPr>
          <w:rFonts w:ascii="Arial" w:hAnsi="Arial" w:cs="Arial"/>
          <w:sz w:val="22"/>
          <w:szCs w:val="22"/>
        </w:rPr>
        <w:t xml:space="preserve"> with disabilities (as well as I</w:t>
      </w:r>
      <w:r w:rsidR="00613575" w:rsidRPr="00181B16">
        <w:rPr>
          <w:rFonts w:ascii="Arial" w:hAnsi="Arial" w:cs="Arial"/>
          <w:sz w:val="22"/>
          <w:szCs w:val="22"/>
        </w:rPr>
        <w:t>ndigenous children and children in out-of-home care)</w:t>
      </w:r>
      <w:r w:rsidR="00FF2F2B">
        <w:rPr>
          <w:rFonts w:ascii="Arial" w:hAnsi="Arial" w:cs="Arial"/>
          <w:sz w:val="22"/>
          <w:szCs w:val="22"/>
        </w:rPr>
        <w:t>.</w:t>
      </w:r>
      <w:r w:rsidR="00613575" w:rsidRPr="00B13D56">
        <w:rPr>
          <w:rStyle w:val="EndnoteReference"/>
          <w:rFonts w:ascii="Arial" w:hAnsi="Arial" w:cs="Arial"/>
          <w:sz w:val="22"/>
          <w:szCs w:val="22"/>
        </w:rPr>
        <w:endnoteReference w:id="13"/>
      </w:r>
      <w:r w:rsidR="00613575" w:rsidRPr="00181B16">
        <w:rPr>
          <w:rFonts w:ascii="Arial" w:hAnsi="Arial" w:cs="Arial"/>
          <w:sz w:val="22"/>
          <w:szCs w:val="22"/>
        </w:rPr>
        <w:t xml:space="preserve">  </w:t>
      </w:r>
    </w:p>
    <w:p w:rsidR="00613575" w:rsidRPr="00181B16" w:rsidRDefault="00613575" w:rsidP="003118A3">
      <w:pPr>
        <w:pStyle w:val="ListParagraph"/>
        <w:spacing w:before="0" w:after="0"/>
        <w:ind w:left="360"/>
        <w:jc w:val="left"/>
        <w:rPr>
          <w:rFonts w:ascii="Arial" w:hAnsi="Arial" w:cs="Arial"/>
          <w:sz w:val="22"/>
          <w:szCs w:val="22"/>
        </w:rPr>
      </w:pPr>
    </w:p>
    <w:p w:rsidR="00613575" w:rsidRPr="00181B16" w:rsidRDefault="00613575" w:rsidP="003346A5">
      <w:pPr>
        <w:pStyle w:val="ListParagraph"/>
        <w:numPr>
          <w:ilvl w:val="0"/>
          <w:numId w:val="1"/>
        </w:numPr>
        <w:spacing w:before="0" w:after="0"/>
        <w:jc w:val="left"/>
        <w:rPr>
          <w:rFonts w:ascii="Arial" w:hAnsi="Arial" w:cs="Arial"/>
          <w:sz w:val="22"/>
          <w:szCs w:val="22"/>
        </w:rPr>
      </w:pPr>
      <w:r w:rsidRPr="00181B16">
        <w:rPr>
          <w:rFonts w:ascii="Arial" w:hAnsi="Arial" w:cs="Arial"/>
          <w:sz w:val="22"/>
          <w:szCs w:val="22"/>
        </w:rPr>
        <w:t>While the introduction of the Nationally Consistent Collection of Data on School Students with Disability (</w:t>
      </w:r>
      <w:r w:rsidRPr="00181B16">
        <w:rPr>
          <w:rFonts w:ascii="Arial" w:hAnsi="Arial" w:cs="Arial"/>
          <w:b/>
          <w:sz w:val="22"/>
          <w:szCs w:val="22"/>
        </w:rPr>
        <w:t>NCCD</w:t>
      </w:r>
      <w:r w:rsidRPr="00181B16">
        <w:rPr>
          <w:rFonts w:ascii="Arial" w:hAnsi="Arial" w:cs="Arial"/>
          <w:sz w:val="22"/>
          <w:szCs w:val="22"/>
        </w:rPr>
        <w:t xml:space="preserve">) in </w:t>
      </w:r>
      <w:r>
        <w:rPr>
          <w:rFonts w:ascii="Arial" w:hAnsi="Arial" w:cs="Arial"/>
          <w:sz w:val="22"/>
          <w:szCs w:val="22"/>
        </w:rPr>
        <w:t>2013</w:t>
      </w:r>
      <w:r w:rsidRPr="00181B16">
        <w:rPr>
          <w:rFonts w:ascii="Arial" w:hAnsi="Arial" w:cs="Arial"/>
          <w:sz w:val="22"/>
          <w:szCs w:val="22"/>
        </w:rPr>
        <w:t xml:space="preserve"> means that the Australian Government now has access to important information in relation to students with disabilities, the data is limited and the model has weaknesses that may distort it</w:t>
      </w:r>
      <w:r w:rsidR="00FF2F2B">
        <w:rPr>
          <w:rFonts w:ascii="Arial" w:hAnsi="Arial" w:cs="Arial"/>
          <w:sz w:val="22"/>
          <w:szCs w:val="22"/>
        </w:rPr>
        <w:t>.</w:t>
      </w:r>
      <w:r w:rsidRPr="00B13D56">
        <w:rPr>
          <w:rStyle w:val="EndnoteReference"/>
          <w:rFonts w:ascii="Arial" w:hAnsi="Arial" w:cs="Arial"/>
          <w:sz w:val="22"/>
          <w:szCs w:val="22"/>
        </w:rPr>
        <w:endnoteReference w:id="14"/>
      </w:r>
    </w:p>
    <w:p w:rsidR="00613575" w:rsidRPr="00181B16" w:rsidRDefault="00613575" w:rsidP="003A38CE">
      <w:pPr>
        <w:pStyle w:val="ListParagraph"/>
        <w:rPr>
          <w:rFonts w:ascii="Arial" w:hAnsi="Arial" w:cs="Arial"/>
          <w:sz w:val="22"/>
          <w:szCs w:val="22"/>
        </w:rPr>
      </w:pPr>
    </w:p>
    <w:p w:rsidR="00613575" w:rsidRPr="00181B16" w:rsidRDefault="00CB60AB" w:rsidP="009074B1">
      <w:pPr>
        <w:pStyle w:val="ListParagraph"/>
        <w:numPr>
          <w:ilvl w:val="0"/>
          <w:numId w:val="1"/>
        </w:numPr>
        <w:spacing w:before="0" w:after="0"/>
        <w:jc w:val="left"/>
        <w:rPr>
          <w:rFonts w:ascii="Arial" w:hAnsi="Arial" w:cs="Arial"/>
          <w:sz w:val="22"/>
          <w:szCs w:val="22"/>
        </w:rPr>
      </w:pPr>
      <w:r>
        <w:rPr>
          <w:rFonts w:ascii="Arial" w:hAnsi="Arial" w:cs="Arial"/>
          <w:sz w:val="22"/>
          <w:szCs w:val="22"/>
        </w:rPr>
        <w:t>T</w:t>
      </w:r>
      <w:r w:rsidR="00613575" w:rsidRPr="00181B16">
        <w:rPr>
          <w:rFonts w:ascii="Arial" w:hAnsi="Arial" w:cs="Arial"/>
          <w:sz w:val="22"/>
          <w:szCs w:val="22"/>
        </w:rPr>
        <w:t>he NCCD provides for the collection of data on students receiving adjustments to access the curriculum and participate in learning, including the type and level of adjustments.  This data is used</w:t>
      </w:r>
      <w:r w:rsidR="00613575">
        <w:rPr>
          <w:rFonts w:ascii="Arial" w:hAnsi="Arial" w:cs="Arial"/>
          <w:sz w:val="22"/>
          <w:szCs w:val="22"/>
        </w:rPr>
        <w:t xml:space="preserve"> to determine</w:t>
      </w:r>
      <w:r w:rsidR="00613575" w:rsidRPr="00181B16">
        <w:rPr>
          <w:rFonts w:ascii="Arial" w:hAnsi="Arial" w:cs="Arial"/>
          <w:sz w:val="22"/>
          <w:szCs w:val="22"/>
        </w:rPr>
        <w:t xml:space="preserve"> resource allocation to schools.</w:t>
      </w:r>
      <w:r w:rsidR="00AA40B3">
        <w:rPr>
          <w:rFonts w:ascii="Arial" w:hAnsi="Arial" w:cs="Arial"/>
          <w:sz w:val="22"/>
          <w:szCs w:val="22"/>
        </w:rPr>
        <w:t xml:space="preserve"> </w:t>
      </w:r>
      <w:r w:rsidR="00613575">
        <w:rPr>
          <w:rFonts w:ascii="Arial" w:hAnsi="Arial" w:cs="Arial"/>
          <w:sz w:val="22"/>
          <w:szCs w:val="22"/>
        </w:rPr>
        <w:t>T</w:t>
      </w:r>
      <w:r w:rsidR="003C7A40">
        <w:rPr>
          <w:rFonts w:ascii="Arial" w:hAnsi="Arial" w:cs="Arial"/>
          <w:sz w:val="22"/>
          <w:szCs w:val="22"/>
        </w:rPr>
        <w:t>his represents an important</w:t>
      </w:r>
      <w:r w:rsidR="00613575" w:rsidRPr="00181B16">
        <w:rPr>
          <w:rFonts w:ascii="Arial" w:hAnsi="Arial" w:cs="Arial"/>
          <w:sz w:val="22"/>
          <w:szCs w:val="22"/>
        </w:rPr>
        <w:t xml:space="preserve"> shift away from resource allocation based on </w:t>
      </w:r>
      <w:r w:rsidR="00613575" w:rsidRPr="00181B16">
        <w:rPr>
          <w:rFonts w:ascii="Arial" w:hAnsi="Arial" w:cs="Arial"/>
          <w:sz w:val="22"/>
          <w:szCs w:val="22"/>
        </w:rPr>
        <w:lastRenderedPageBreak/>
        <w:t>“medical model” diagnosis and categori</w:t>
      </w:r>
      <w:r w:rsidR="00613575">
        <w:rPr>
          <w:rFonts w:ascii="Arial" w:hAnsi="Arial" w:cs="Arial"/>
          <w:sz w:val="22"/>
          <w:szCs w:val="22"/>
        </w:rPr>
        <w:t>s</w:t>
      </w:r>
      <w:r w:rsidR="00613575" w:rsidRPr="00181B16">
        <w:rPr>
          <w:rFonts w:ascii="Arial" w:hAnsi="Arial" w:cs="Arial"/>
          <w:sz w:val="22"/>
          <w:szCs w:val="22"/>
        </w:rPr>
        <w:t>ation and has the potential to capture good practices already in place in many schools as well as improve the level of practice and compliance in others</w:t>
      </w:r>
      <w:r w:rsidR="00613575">
        <w:rPr>
          <w:rFonts w:ascii="Arial" w:hAnsi="Arial" w:cs="Arial"/>
          <w:sz w:val="22"/>
          <w:szCs w:val="22"/>
        </w:rPr>
        <w:t xml:space="preserve">. </w:t>
      </w:r>
      <w:r w:rsidR="003C7A40">
        <w:rPr>
          <w:rFonts w:ascii="Arial" w:hAnsi="Arial" w:cs="Arial"/>
          <w:sz w:val="22"/>
          <w:szCs w:val="22"/>
        </w:rPr>
        <w:t xml:space="preserve"> </w:t>
      </w:r>
      <w:r w:rsidR="00613575">
        <w:rPr>
          <w:rFonts w:ascii="Arial" w:hAnsi="Arial" w:cs="Arial"/>
          <w:sz w:val="22"/>
          <w:szCs w:val="22"/>
        </w:rPr>
        <w:t>However,</w:t>
      </w:r>
      <w:r w:rsidR="00613575" w:rsidRPr="00181B16">
        <w:rPr>
          <w:rFonts w:ascii="Arial" w:hAnsi="Arial" w:cs="Arial"/>
          <w:sz w:val="22"/>
          <w:szCs w:val="22"/>
        </w:rPr>
        <w:t xml:space="preserve"> the NCCD is open to distortion and misuse unless </w:t>
      </w:r>
      <w:r w:rsidR="003C7A40">
        <w:rPr>
          <w:rFonts w:ascii="Arial" w:hAnsi="Arial" w:cs="Arial"/>
          <w:sz w:val="22"/>
          <w:szCs w:val="22"/>
        </w:rPr>
        <w:t>it is well explained, well</w:t>
      </w:r>
      <w:r w:rsidR="00613575" w:rsidRPr="00181B16">
        <w:rPr>
          <w:rFonts w:ascii="Arial" w:hAnsi="Arial" w:cs="Arial"/>
          <w:sz w:val="22"/>
          <w:szCs w:val="22"/>
        </w:rPr>
        <w:t xml:space="preserve"> understood, and enacted with fidelity</w:t>
      </w:r>
      <w:r w:rsidR="00FF2F2B">
        <w:rPr>
          <w:rFonts w:ascii="Arial" w:hAnsi="Arial" w:cs="Arial"/>
          <w:sz w:val="22"/>
          <w:szCs w:val="22"/>
        </w:rPr>
        <w:t>.</w:t>
      </w:r>
      <w:r w:rsidR="00613575" w:rsidRPr="00B13D56">
        <w:rPr>
          <w:rStyle w:val="EndnoteReference"/>
          <w:rFonts w:ascii="Arial" w:hAnsi="Arial" w:cs="Arial"/>
          <w:sz w:val="22"/>
          <w:szCs w:val="22"/>
        </w:rPr>
        <w:endnoteReference w:id="15"/>
      </w:r>
      <w:r w:rsidR="00613575" w:rsidRPr="00181B16">
        <w:rPr>
          <w:rFonts w:ascii="Arial" w:hAnsi="Arial" w:cs="Arial"/>
          <w:sz w:val="22"/>
          <w:szCs w:val="22"/>
        </w:rPr>
        <w:t xml:space="preserve">  </w:t>
      </w:r>
    </w:p>
    <w:p w:rsidR="00613575" w:rsidRPr="00181B16" w:rsidRDefault="00613575" w:rsidP="003A38CE">
      <w:pPr>
        <w:pStyle w:val="ListParagraph"/>
        <w:rPr>
          <w:rFonts w:ascii="Arial" w:hAnsi="Arial" w:cs="Arial"/>
          <w:sz w:val="22"/>
          <w:szCs w:val="22"/>
        </w:rPr>
      </w:pPr>
    </w:p>
    <w:p w:rsidR="00613575" w:rsidRPr="00181B16" w:rsidRDefault="00613575" w:rsidP="001C659D">
      <w:pPr>
        <w:pStyle w:val="ListParagraph"/>
        <w:numPr>
          <w:ilvl w:val="0"/>
          <w:numId w:val="1"/>
        </w:numPr>
        <w:spacing w:before="0" w:after="0"/>
        <w:jc w:val="left"/>
        <w:rPr>
          <w:rFonts w:ascii="Arial" w:hAnsi="Arial" w:cs="Arial"/>
          <w:sz w:val="22"/>
          <w:szCs w:val="22"/>
        </w:rPr>
      </w:pPr>
      <w:r>
        <w:rPr>
          <w:rFonts w:ascii="Arial" w:hAnsi="Arial" w:cs="Arial"/>
          <w:sz w:val="22"/>
          <w:szCs w:val="22"/>
        </w:rPr>
        <w:t>There is</w:t>
      </w:r>
      <w:r w:rsidRPr="00181B16">
        <w:rPr>
          <w:rFonts w:ascii="Arial" w:hAnsi="Arial" w:cs="Arial"/>
          <w:sz w:val="22"/>
          <w:szCs w:val="22"/>
        </w:rPr>
        <w:t xml:space="preserve"> insufficient accountability to ensure that adjustments claimed by </w:t>
      </w:r>
      <w:r w:rsidR="003C7A40">
        <w:rPr>
          <w:rFonts w:ascii="Arial" w:hAnsi="Arial" w:cs="Arial"/>
          <w:sz w:val="22"/>
          <w:szCs w:val="22"/>
        </w:rPr>
        <w:t xml:space="preserve">schools are appropriate and </w:t>
      </w:r>
      <w:r>
        <w:rPr>
          <w:rFonts w:ascii="Arial" w:hAnsi="Arial" w:cs="Arial"/>
          <w:sz w:val="22"/>
          <w:szCs w:val="22"/>
        </w:rPr>
        <w:t xml:space="preserve">in fact </w:t>
      </w:r>
      <w:r w:rsidRPr="00181B16">
        <w:rPr>
          <w:rFonts w:ascii="Arial" w:hAnsi="Arial" w:cs="Arial"/>
          <w:sz w:val="22"/>
          <w:szCs w:val="22"/>
        </w:rPr>
        <w:t xml:space="preserve">being delivered.  In particular, the fact that the NCCD is also a resource allocation tool makes it susceptible to “gaming”; the model embeds an incentive to inflate the adjustment level because higher levels of adjustment attract more funding. </w:t>
      </w:r>
      <w:r w:rsidR="003C7A40">
        <w:rPr>
          <w:rFonts w:ascii="Arial" w:hAnsi="Arial" w:cs="Arial"/>
          <w:sz w:val="22"/>
          <w:szCs w:val="22"/>
        </w:rPr>
        <w:t xml:space="preserve"> </w:t>
      </w:r>
      <w:r w:rsidRPr="00181B16">
        <w:rPr>
          <w:rFonts w:ascii="Arial" w:hAnsi="Arial" w:cs="Arial"/>
          <w:sz w:val="22"/>
          <w:szCs w:val="22"/>
        </w:rPr>
        <w:t xml:space="preserve">This also works as a disincentive for teachers to genuinely engage in quality differentiated teaching practice in the classroom. </w:t>
      </w:r>
      <w:r w:rsidR="003C7A40">
        <w:rPr>
          <w:rFonts w:ascii="Arial" w:hAnsi="Arial" w:cs="Arial"/>
          <w:sz w:val="22"/>
          <w:szCs w:val="22"/>
        </w:rPr>
        <w:t xml:space="preserve"> </w:t>
      </w:r>
      <w:r w:rsidRPr="00181B16">
        <w:rPr>
          <w:rFonts w:ascii="Arial" w:hAnsi="Arial" w:cs="Arial"/>
          <w:sz w:val="22"/>
          <w:szCs w:val="22"/>
        </w:rPr>
        <w:t>That is, if a student’s learning needs are met by general differentiated practice in the classroom (i</w:t>
      </w:r>
      <w:r>
        <w:rPr>
          <w:rFonts w:ascii="Arial" w:hAnsi="Arial" w:cs="Arial"/>
          <w:sz w:val="22"/>
          <w:szCs w:val="22"/>
        </w:rPr>
        <w:t>.</w:t>
      </w:r>
      <w:r w:rsidRPr="00181B16">
        <w:rPr>
          <w:rFonts w:ascii="Arial" w:hAnsi="Arial" w:cs="Arial"/>
          <w:sz w:val="22"/>
          <w:szCs w:val="22"/>
        </w:rPr>
        <w:t>e</w:t>
      </w:r>
      <w:r>
        <w:rPr>
          <w:rFonts w:ascii="Arial" w:hAnsi="Arial" w:cs="Arial"/>
          <w:sz w:val="22"/>
          <w:szCs w:val="22"/>
        </w:rPr>
        <w:t>.</w:t>
      </w:r>
      <w:r w:rsidRPr="00181B16">
        <w:rPr>
          <w:rFonts w:ascii="Arial" w:hAnsi="Arial" w:cs="Arial"/>
          <w:sz w:val="22"/>
          <w:szCs w:val="22"/>
        </w:rPr>
        <w:t xml:space="preserve"> level “0” being “quality differentiated teaching practice”), there may not be a need for individual adjustments and therefore no basis to claim the individual disability funding that comes with providing those adjustments</w:t>
      </w:r>
      <w:r w:rsidR="00FF2F2B">
        <w:rPr>
          <w:rFonts w:ascii="Arial" w:hAnsi="Arial" w:cs="Arial"/>
          <w:sz w:val="22"/>
          <w:szCs w:val="22"/>
        </w:rPr>
        <w:t>.</w:t>
      </w:r>
      <w:r w:rsidRPr="00B13D56">
        <w:rPr>
          <w:rStyle w:val="EndnoteReference"/>
          <w:rFonts w:ascii="Arial" w:hAnsi="Arial" w:cs="Arial"/>
          <w:sz w:val="22"/>
          <w:szCs w:val="22"/>
        </w:rPr>
        <w:endnoteReference w:id="16"/>
      </w:r>
    </w:p>
    <w:p w:rsidR="00613575" w:rsidRPr="00181B16" w:rsidRDefault="00613575" w:rsidP="003A38CE">
      <w:pPr>
        <w:pStyle w:val="ListParagraph"/>
        <w:rPr>
          <w:rFonts w:ascii="Arial" w:hAnsi="Arial" w:cs="Arial"/>
          <w:sz w:val="22"/>
          <w:szCs w:val="22"/>
        </w:rPr>
      </w:pPr>
    </w:p>
    <w:p w:rsidR="00613575" w:rsidRPr="000D427D" w:rsidRDefault="00613575" w:rsidP="000D427D">
      <w:pPr>
        <w:pStyle w:val="ListParagraph"/>
        <w:numPr>
          <w:ilvl w:val="0"/>
          <w:numId w:val="1"/>
        </w:numPr>
        <w:spacing w:before="0" w:after="0"/>
        <w:jc w:val="left"/>
        <w:rPr>
          <w:rFonts w:ascii="Arial" w:hAnsi="Arial" w:cs="Arial"/>
          <w:sz w:val="22"/>
          <w:szCs w:val="22"/>
        </w:rPr>
      </w:pPr>
      <w:r w:rsidRPr="00181B16">
        <w:rPr>
          <w:rFonts w:ascii="Arial" w:hAnsi="Arial" w:cs="Arial"/>
          <w:sz w:val="22"/>
          <w:szCs w:val="22"/>
        </w:rPr>
        <w:t>Finally, like previous models, the NCCD still fails to provide much</w:t>
      </w:r>
      <w:r>
        <w:rPr>
          <w:rFonts w:ascii="Arial" w:hAnsi="Arial" w:cs="Arial"/>
          <w:sz w:val="22"/>
          <w:szCs w:val="22"/>
        </w:rPr>
        <w:t xml:space="preserve"> </w:t>
      </w:r>
      <w:r w:rsidRPr="00181B16">
        <w:rPr>
          <w:rFonts w:ascii="Arial" w:hAnsi="Arial" w:cs="Arial"/>
          <w:sz w:val="22"/>
          <w:szCs w:val="22"/>
        </w:rPr>
        <w:t>needed transparency about the implementation of inclusive education in Australia.  Given t</w:t>
      </w:r>
      <w:r w:rsidR="003C7A40">
        <w:rPr>
          <w:rFonts w:ascii="Arial" w:hAnsi="Arial" w:cs="Arial"/>
          <w:sz w:val="22"/>
          <w:szCs w:val="22"/>
        </w:rPr>
        <w:t>he urgent issue of the increase</w:t>
      </w:r>
      <w:r w:rsidRPr="00181B16">
        <w:rPr>
          <w:rFonts w:ascii="Arial" w:hAnsi="Arial" w:cs="Arial"/>
          <w:sz w:val="22"/>
          <w:szCs w:val="22"/>
        </w:rPr>
        <w:t xml:space="preserve"> in the segregation of Australian students with disabil</w:t>
      </w:r>
      <w:r>
        <w:rPr>
          <w:rFonts w:ascii="Arial" w:hAnsi="Arial" w:cs="Arial"/>
          <w:sz w:val="22"/>
          <w:szCs w:val="22"/>
        </w:rPr>
        <w:t>i</w:t>
      </w:r>
      <w:r w:rsidRPr="00181B16">
        <w:rPr>
          <w:rFonts w:ascii="Arial" w:hAnsi="Arial" w:cs="Arial"/>
          <w:sz w:val="22"/>
          <w:szCs w:val="22"/>
        </w:rPr>
        <w:t xml:space="preserve">ties, the model should be expanded to include the collection of data that can provide ongoing accountability for progress in meeting the Australian Government’s obligations under </w:t>
      </w:r>
      <w:r w:rsidR="003C7A40">
        <w:rPr>
          <w:rFonts w:ascii="Arial" w:hAnsi="Arial" w:cs="Arial"/>
          <w:sz w:val="22"/>
          <w:szCs w:val="22"/>
        </w:rPr>
        <w:t xml:space="preserve">Article </w:t>
      </w:r>
      <w:r w:rsidRPr="00181B16">
        <w:rPr>
          <w:rFonts w:ascii="Arial" w:hAnsi="Arial" w:cs="Arial"/>
          <w:sz w:val="22"/>
          <w:szCs w:val="22"/>
        </w:rPr>
        <w:t>24 and also meet the requirements of Article 31 of the CRPD (Statistics and Data Collection)</w:t>
      </w:r>
      <w:r w:rsidR="00FF2F2B">
        <w:rPr>
          <w:rFonts w:ascii="Arial" w:hAnsi="Arial" w:cs="Arial"/>
          <w:sz w:val="22"/>
          <w:szCs w:val="22"/>
        </w:rPr>
        <w:t>.</w:t>
      </w:r>
      <w:r w:rsidRPr="00B13D56">
        <w:rPr>
          <w:rStyle w:val="EndnoteReference"/>
          <w:rFonts w:ascii="Arial" w:hAnsi="Arial" w:cs="Arial"/>
          <w:sz w:val="22"/>
          <w:szCs w:val="22"/>
        </w:rPr>
        <w:endnoteReference w:id="17"/>
      </w:r>
      <w:r w:rsidRPr="00181B16">
        <w:rPr>
          <w:rFonts w:ascii="Arial" w:hAnsi="Arial" w:cs="Arial"/>
          <w:sz w:val="22"/>
          <w:szCs w:val="22"/>
        </w:rPr>
        <w:t xml:space="preserve"> </w:t>
      </w:r>
    </w:p>
    <w:p w:rsidR="00613575" w:rsidRPr="00181B16" w:rsidRDefault="00613575" w:rsidP="58BF1624">
      <w:pPr>
        <w:spacing w:before="0" w:after="0"/>
        <w:jc w:val="left"/>
        <w:rPr>
          <w:rFonts w:ascii="Arial" w:hAnsi="Arial" w:cs="Arial"/>
          <w:b/>
          <w:bCs/>
          <w:sz w:val="22"/>
          <w:szCs w:val="22"/>
        </w:rPr>
      </w:pPr>
    </w:p>
    <w:p w:rsidR="00613575" w:rsidRPr="00181B16" w:rsidRDefault="00613575" w:rsidP="58BF1624">
      <w:pPr>
        <w:spacing w:before="0" w:after="0"/>
        <w:jc w:val="left"/>
        <w:rPr>
          <w:rFonts w:ascii="Arial" w:hAnsi="Arial" w:cs="Arial"/>
          <w:b/>
          <w:bCs/>
          <w:sz w:val="22"/>
          <w:szCs w:val="22"/>
        </w:rPr>
      </w:pPr>
      <w:r w:rsidRPr="00181B16">
        <w:rPr>
          <w:rFonts w:ascii="Arial" w:hAnsi="Arial" w:cs="Arial"/>
          <w:b/>
          <w:bCs/>
          <w:sz w:val="22"/>
          <w:szCs w:val="22"/>
        </w:rPr>
        <w:t>Issue 25</w:t>
      </w:r>
    </w:p>
    <w:p w:rsidR="00613575" w:rsidRPr="00181B16" w:rsidRDefault="00613575" w:rsidP="00B106D1">
      <w:pPr>
        <w:spacing w:before="0" w:after="0"/>
        <w:jc w:val="left"/>
        <w:rPr>
          <w:rFonts w:ascii="Arial" w:hAnsi="Arial" w:cs="Arial"/>
          <w:i/>
          <w:iCs/>
          <w:sz w:val="22"/>
          <w:szCs w:val="22"/>
          <w:lang w:val="en-GB"/>
        </w:rPr>
      </w:pPr>
    </w:p>
    <w:p w:rsidR="00613575" w:rsidRDefault="00613575" w:rsidP="000402AA">
      <w:pPr>
        <w:pStyle w:val="ListParagraph"/>
        <w:numPr>
          <w:ilvl w:val="0"/>
          <w:numId w:val="1"/>
        </w:numPr>
        <w:spacing w:before="0" w:after="0"/>
        <w:jc w:val="left"/>
        <w:rPr>
          <w:rFonts w:ascii="Arial" w:hAnsi="Arial" w:cs="Arial"/>
          <w:sz w:val="22"/>
          <w:szCs w:val="22"/>
        </w:rPr>
      </w:pPr>
      <w:r w:rsidRPr="00181B16">
        <w:rPr>
          <w:rFonts w:ascii="Arial" w:hAnsi="Arial" w:cs="Arial"/>
          <w:sz w:val="22"/>
          <w:szCs w:val="22"/>
        </w:rPr>
        <w:t>We do not agree with the Australian Government’s representation</w:t>
      </w:r>
      <w:r>
        <w:rPr>
          <w:rStyle w:val="EndnoteReference"/>
          <w:rFonts w:ascii="Arial" w:hAnsi="Arial" w:cs="Arial"/>
          <w:szCs w:val="22"/>
        </w:rPr>
        <w:endnoteReference w:id="18"/>
      </w:r>
      <w:r w:rsidRPr="00181B16">
        <w:rPr>
          <w:rFonts w:ascii="Arial" w:hAnsi="Arial" w:cs="Arial"/>
          <w:sz w:val="22"/>
          <w:szCs w:val="22"/>
        </w:rPr>
        <w:t xml:space="preserve"> that it has implemented significant systemic reforms to improve the educational outcomes of students with disabilities over the past decade.</w:t>
      </w:r>
    </w:p>
    <w:p w:rsidR="00613575" w:rsidRPr="00181B16" w:rsidRDefault="00613575" w:rsidP="00B13D56">
      <w:pPr>
        <w:pStyle w:val="ListParagraph"/>
        <w:spacing w:before="0" w:after="0"/>
        <w:ind w:left="360"/>
        <w:jc w:val="left"/>
        <w:rPr>
          <w:rFonts w:ascii="Arial" w:hAnsi="Arial" w:cs="Arial"/>
          <w:sz w:val="22"/>
          <w:szCs w:val="22"/>
        </w:rPr>
      </w:pPr>
    </w:p>
    <w:p w:rsidR="00613575" w:rsidRPr="00181B16" w:rsidRDefault="00613575" w:rsidP="00DF2F3C">
      <w:pPr>
        <w:pStyle w:val="ListParagraph"/>
        <w:numPr>
          <w:ilvl w:val="0"/>
          <w:numId w:val="1"/>
        </w:numPr>
        <w:spacing w:before="0" w:after="0"/>
        <w:jc w:val="left"/>
        <w:rPr>
          <w:rFonts w:ascii="Arial" w:hAnsi="Arial" w:cs="Arial"/>
          <w:b/>
          <w:bCs/>
          <w:i/>
          <w:iCs/>
          <w:sz w:val="22"/>
          <w:szCs w:val="22"/>
          <w:lang w:val="en-GB"/>
        </w:rPr>
      </w:pPr>
      <w:r>
        <w:rPr>
          <w:rFonts w:ascii="Arial" w:hAnsi="Arial" w:cs="Arial"/>
          <w:sz w:val="22"/>
          <w:szCs w:val="22"/>
        </w:rPr>
        <w:t xml:space="preserve">Australia has </w:t>
      </w:r>
      <w:r w:rsidRPr="00181B16">
        <w:rPr>
          <w:rFonts w:ascii="Arial" w:hAnsi="Arial" w:cs="Arial"/>
          <w:sz w:val="22"/>
          <w:szCs w:val="22"/>
        </w:rPr>
        <w:t xml:space="preserve">no national legislative or policy framework for inclusive education that </w:t>
      </w:r>
      <w:r>
        <w:rPr>
          <w:rFonts w:ascii="Arial" w:hAnsi="Arial" w:cs="Arial"/>
          <w:sz w:val="22"/>
          <w:szCs w:val="22"/>
        </w:rPr>
        <w:t xml:space="preserve">fully, or even substantially, </w:t>
      </w:r>
      <w:r w:rsidRPr="00181B16">
        <w:rPr>
          <w:rFonts w:ascii="Arial" w:hAnsi="Arial" w:cs="Arial"/>
          <w:sz w:val="22"/>
          <w:szCs w:val="22"/>
        </w:rPr>
        <w:t>complies with Article 24 and General Comment No.</w:t>
      </w:r>
      <w:r w:rsidR="00DC1DC9">
        <w:rPr>
          <w:rFonts w:ascii="Arial" w:hAnsi="Arial" w:cs="Arial"/>
          <w:sz w:val="22"/>
          <w:szCs w:val="22"/>
        </w:rPr>
        <w:t xml:space="preserve"> </w:t>
      </w:r>
      <w:r w:rsidRPr="00181B16">
        <w:rPr>
          <w:rFonts w:ascii="Arial" w:hAnsi="Arial" w:cs="Arial"/>
          <w:sz w:val="22"/>
          <w:szCs w:val="22"/>
        </w:rPr>
        <w:t xml:space="preserve">4 and the Australian Government has continued to avoid its responsibility to drive the coordinated systemic and cultural change needed to realise the rights of students with disabilities across Australia. </w:t>
      </w:r>
      <w:r w:rsidR="00EE0EA0">
        <w:rPr>
          <w:rFonts w:ascii="Arial" w:hAnsi="Arial" w:cs="Arial"/>
          <w:sz w:val="22"/>
          <w:szCs w:val="22"/>
        </w:rPr>
        <w:t xml:space="preserve"> </w:t>
      </w:r>
      <w:r w:rsidRPr="00181B16">
        <w:rPr>
          <w:rFonts w:ascii="Arial" w:hAnsi="Arial" w:cs="Arial"/>
          <w:sz w:val="22"/>
          <w:szCs w:val="22"/>
        </w:rPr>
        <w:t>This is notwithstanding the</w:t>
      </w:r>
      <w:r>
        <w:rPr>
          <w:rFonts w:ascii="Arial" w:hAnsi="Arial" w:cs="Arial"/>
          <w:sz w:val="22"/>
          <w:szCs w:val="22"/>
        </w:rPr>
        <w:t xml:space="preserve"> findings and recommendations of the</w:t>
      </w:r>
      <w:r w:rsidRPr="00181B16">
        <w:rPr>
          <w:rFonts w:ascii="Arial" w:hAnsi="Arial" w:cs="Arial"/>
          <w:sz w:val="22"/>
          <w:szCs w:val="22"/>
        </w:rPr>
        <w:t xml:space="preserve"> 2015 review of the </w:t>
      </w:r>
      <w:r w:rsidRPr="00D25FE4">
        <w:rPr>
          <w:rFonts w:ascii="Arial" w:hAnsi="Arial" w:cs="Arial"/>
          <w:sz w:val="22"/>
          <w:szCs w:val="22"/>
        </w:rPr>
        <w:t>DSE</w:t>
      </w:r>
      <w:r>
        <w:rPr>
          <w:rStyle w:val="EndnoteReference"/>
          <w:rFonts w:ascii="Arial" w:hAnsi="Arial" w:cs="Arial"/>
          <w:szCs w:val="22"/>
        </w:rPr>
        <w:endnoteReference w:id="19"/>
      </w:r>
      <w:r>
        <w:rPr>
          <w:rFonts w:ascii="Arial" w:hAnsi="Arial" w:cs="Arial"/>
          <w:sz w:val="22"/>
          <w:szCs w:val="22"/>
        </w:rPr>
        <w:t xml:space="preserve"> </w:t>
      </w:r>
      <w:r w:rsidRPr="00181B16">
        <w:rPr>
          <w:rFonts w:ascii="Arial" w:hAnsi="Arial" w:cs="Arial"/>
          <w:sz w:val="22"/>
          <w:szCs w:val="22"/>
        </w:rPr>
        <w:t>and 2016 Senate Report</w:t>
      </w:r>
      <w:r w:rsidR="00AA40B3">
        <w:rPr>
          <w:rFonts w:ascii="Arial" w:hAnsi="Arial" w:cs="Arial"/>
          <w:sz w:val="22"/>
          <w:szCs w:val="22"/>
        </w:rPr>
        <w:t>.</w:t>
      </w:r>
      <w:r w:rsidRPr="00B13D56">
        <w:rPr>
          <w:rStyle w:val="EndnoteReference"/>
          <w:rFonts w:ascii="Arial" w:hAnsi="Arial" w:cs="Arial"/>
          <w:sz w:val="22"/>
          <w:szCs w:val="22"/>
        </w:rPr>
        <w:endnoteReference w:id="20"/>
      </w:r>
      <w:r>
        <w:rPr>
          <w:rFonts w:ascii="Arial" w:hAnsi="Arial" w:cs="Arial"/>
          <w:sz w:val="22"/>
          <w:szCs w:val="22"/>
        </w:rPr>
        <w:t xml:space="preserve"> </w:t>
      </w:r>
    </w:p>
    <w:p w:rsidR="00613575" w:rsidRPr="00181B16" w:rsidRDefault="00613575" w:rsidP="000402AA">
      <w:pPr>
        <w:spacing w:before="0" w:after="0"/>
        <w:jc w:val="left"/>
        <w:rPr>
          <w:rFonts w:ascii="Arial" w:hAnsi="Arial" w:cs="Arial"/>
          <w:b/>
          <w:bCs/>
          <w:i/>
          <w:iCs/>
          <w:sz w:val="22"/>
          <w:szCs w:val="22"/>
          <w:lang w:val="en-GB"/>
        </w:rPr>
      </w:pPr>
    </w:p>
    <w:p w:rsidR="00613575" w:rsidRPr="00181B16" w:rsidRDefault="00613575" w:rsidP="000402AA">
      <w:pPr>
        <w:spacing w:before="0" w:after="0"/>
        <w:jc w:val="left"/>
        <w:rPr>
          <w:rFonts w:ascii="Arial" w:hAnsi="Arial" w:cs="Arial"/>
          <w:b/>
          <w:bCs/>
          <w:i/>
          <w:iCs/>
          <w:sz w:val="22"/>
          <w:szCs w:val="22"/>
          <w:lang w:val="en-GB"/>
        </w:rPr>
      </w:pPr>
      <w:r w:rsidRPr="00181B16">
        <w:rPr>
          <w:rFonts w:ascii="Arial" w:hAnsi="Arial" w:cs="Arial"/>
          <w:b/>
          <w:bCs/>
          <w:i/>
          <w:iCs/>
          <w:sz w:val="22"/>
          <w:szCs w:val="22"/>
          <w:lang w:val="en-GB"/>
        </w:rPr>
        <w:t xml:space="preserve">Senate Education and Employment References Committee’s 2016 Report </w:t>
      </w:r>
    </w:p>
    <w:p w:rsidR="00613575" w:rsidRPr="00181B16" w:rsidRDefault="00613575" w:rsidP="000402AA">
      <w:pPr>
        <w:spacing w:before="0" w:after="0"/>
        <w:jc w:val="left"/>
        <w:rPr>
          <w:rFonts w:ascii="Arial" w:hAnsi="Arial" w:cs="Arial"/>
          <w:b/>
          <w:bCs/>
          <w:i/>
          <w:iCs/>
          <w:sz w:val="22"/>
          <w:szCs w:val="22"/>
          <w:lang w:val="en-GB"/>
        </w:rPr>
      </w:pPr>
    </w:p>
    <w:p w:rsidR="00613575" w:rsidRPr="00181B16" w:rsidRDefault="00613575" w:rsidP="000402AA">
      <w:pPr>
        <w:pStyle w:val="ListParagraph"/>
        <w:numPr>
          <w:ilvl w:val="0"/>
          <w:numId w:val="1"/>
        </w:numPr>
        <w:spacing w:before="0" w:after="0"/>
        <w:jc w:val="left"/>
        <w:rPr>
          <w:rFonts w:ascii="Arial" w:hAnsi="Arial" w:cs="Arial"/>
          <w:sz w:val="22"/>
          <w:szCs w:val="22"/>
        </w:rPr>
      </w:pPr>
      <w:r w:rsidRPr="00181B16">
        <w:rPr>
          <w:rFonts w:ascii="Arial" w:hAnsi="Arial" w:cs="Arial"/>
          <w:sz w:val="22"/>
          <w:szCs w:val="22"/>
        </w:rPr>
        <w:t>While the Australian Government’s response</w:t>
      </w:r>
      <w:r w:rsidRPr="00B13D56">
        <w:rPr>
          <w:rStyle w:val="EndnoteReference"/>
          <w:rFonts w:ascii="Arial" w:hAnsi="Arial" w:cs="Arial"/>
          <w:sz w:val="22"/>
          <w:szCs w:val="22"/>
        </w:rPr>
        <w:endnoteReference w:id="21"/>
      </w:r>
      <w:r w:rsidRPr="00181B16">
        <w:rPr>
          <w:rFonts w:ascii="Arial" w:hAnsi="Arial" w:cs="Arial"/>
          <w:sz w:val="22"/>
          <w:szCs w:val="22"/>
        </w:rPr>
        <w:t xml:space="preserve"> to the 2016 Senate Report committed to some positive steps to support students with disabilities, it was unsatisfactory in several material respects.  </w:t>
      </w:r>
    </w:p>
    <w:p w:rsidR="00613575" w:rsidRPr="00181B16" w:rsidRDefault="00613575" w:rsidP="000402AA">
      <w:pPr>
        <w:spacing w:before="0" w:after="0"/>
        <w:jc w:val="left"/>
        <w:rPr>
          <w:rFonts w:ascii="Arial" w:hAnsi="Arial" w:cs="Arial"/>
          <w:sz w:val="22"/>
          <w:szCs w:val="22"/>
        </w:rPr>
      </w:pPr>
    </w:p>
    <w:p w:rsidR="00613575" w:rsidRPr="00181B16" w:rsidRDefault="00613575" w:rsidP="00943298">
      <w:pPr>
        <w:pStyle w:val="ListParagraph"/>
        <w:numPr>
          <w:ilvl w:val="0"/>
          <w:numId w:val="1"/>
        </w:numPr>
        <w:spacing w:before="0" w:after="0"/>
        <w:jc w:val="left"/>
        <w:rPr>
          <w:rFonts w:ascii="Arial" w:hAnsi="Arial" w:cs="Arial"/>
          <w:sz w:val="22"/>
          <w:szCs w:val="22"/>
        </w:rPr>
      </w:pPr>
      <w:r w:rsidRPr="00181B16">
        <w:rPr>
          <w:rFonts w:ascii="Arial" w:hAnsi="Arial" w:cs="Arial"/>
          <w:sz w:val="22"/>
          <w:szCs w:val="22"/>
        </w:rPr>
        <w:t xml:space="preserve">At a broad level, the Australian Government failed to commit to prioritising and advancing substantive policy to promote inclusive education, and did not acknowledge anywhere in its response </w:t>
      </w:r>
      <w:r>
        <w:rPr>
          <w:rFonts w:ascii="Arial" w:hAnsi="Arial" w:cs="Arial"/>
          <w:sz w:val="22"/>
          <w:szCs w:val="22"/>
        </w:rPr>
        <w:t>its obligations under</w:t>
      </w:r>
      <w:r w:rsidRPr="00181B16">
        <w:rPr>
          <w:rFonts w:ascii="Arial" w:hAnsi="Arial" w:cs="Arial"/>
          <w:sz w:val="22"/>
          <w:szCs w:val="22"/>
        </w:rPr>
        <w:t xml:space="preserve"> Article 24.  This lack of commitment to inclusive education is also apparent in paragraph 275 of the Australia Report in relation to Issue 26, which seeks to reject Australia's human rights obligations by purporting to request a “clarification” from the Committee in respect of General Comment No. 4.</w:t>
      </w:r>
    </w:p>
    <w:p w:rsidR="00613575" w:rsidRPr="00181B16" w:rsidRDefault="00613575" w:rsidP="00AD55D3">
      <w:pPr>
        <w:pStyle w:val="ListParagraph"/>
        <w:rPr>
          <w:rFonts w:ascii="Arial" w:hAnsi="Arial" w:cs="Arial"/>
          <w:sz w:val="22"/>
          <w:szCs w:val="22"/>
        </w:rPr>
      </w:pPr>
    </w:p>
    <w:p w:rsidR="00613575" w:rsidRPr="00181B16" w:rsidRDefault="00613575" w:rsidP="008B44AB">
      <w:pPr>
        <w:pStyle w:val="ListParagraph"/>
        <w:numPr>
          <w:ilvl w:val="0"/>
          <w:numId w:val="1"/>
        </w:numPr>
        <w:spacing w:before="0" w:after="0"/>
        <w:jc w:val="left"/>
        <w:rPr>
          <w:rFonts w:ascii="Arial" w:hAnsi="Arial" w:cs="Arial"/>
          <w:sz w:val="22"/>
          <w:szCs w:val="22"/>
        </w:rPr>
      </w:pPr>
      <w:r w:rsidRPr="00181B16">
        <w:rPr>
          <w:rFonts w:ascii="Arial" w:hAnsi="Arial" w:cs="Arial"/>
          <w:sz w:val="22"/>
          <w:szCs w:val="22"/>
        </w:rPr>
        <w:lastRenderedPageBreak/>
        <w:t>Notably, the Australian Government has not adopted Recommendation 9 of the 2016 Senate Report, (which echoes paragraph 40 of General Comment No. 4) calling for the Australian</w:t>
      </w:r>
      <w:r w:rsidR="005807C9">
        <w:rPr>
          <w:rFonts w:ascii="Arial" w:hAnsi="Arial" w:cs="Arial"/>
          <w:sz w:val="22"/>
          <w:szCs w:val="22"/>
        </w:rPr>
        <w:t xml:space="preserve"> Government to work with State G</w:t>
      </w:r>
      <w:r w:rsidRPr="00181B16">
        <w:rPr>
          <w:rFonts w:ascii="Arial" w:hAnsi="Arial" w:cs="Arial"/>
          <w:sz w:val="22"/>
          <w:szCs w:val="22"/>
        </w:rPr>
        <w:t>overnments to establish a national strategy for the education of students with disabilities.  This is despite ongoing advocacy by civil society and the prospect of national bipartisan support, with the major opposition political party promising to “</w:t>
      </w:r>
      <w:r w:rsidRPr="00181B16">
        <w:rPr>
          <w:rFonts w:ascii="Arial" w:hAnsi="Arial" w:cs="Arial"/>
          <w:iCs/>
          <w:sz w:val="22"/>
          <w:szCs w:val="22"/>
        </w:rPr>
        <w:t>develop an inclusive education strategy</w:t>
      </w:r>
      <w:r w:rsidRPr="00181B16">
        <w:rPr>
          <w:rFonts w:ascii="Arial" w:hAnsi="Arial" w:cs="Arial"/>
          <w:sz w:val="22"/>
          <w:szCs w:val="22"/>
        </w:rPr>
        <w:t>” as a policy co</w:t>
      </w:r>
      <w:r w:rsidR="00EE0EA0">
        <w:rPr>
          <w:rFonts w:ascii="Arial" w:hAnsi="Arial" w:cs="Arial"/>
          <w:sz w:val="22"/>
          <w:szCs w:val="22"/>
        </w:rPr>
        <w:t>mmitment during its campaign in</w:t>
      </w:r>
      <w:r w:rsidRPr="00181B16">
        <w:rPr>
          <w:rFonts w:ascii="Arial" w:hAnsi="Arial" w:cs="Arial"/>
          <w:sz w:val="22"/>
          <w:szCs w:val="22"/>
        </w:rPr>
        <w:t xml:space="preserve"> the 2019 federal election</w:t>
      </w:r>
      <w:r w:rsidRPr="00B13D56">
        <w:rPr>
          <w:rStyle w:val="EndnoteReference"/>
          <w:rFonts w:ascii="Arial" w:hAnsi="Arial" w:cs="Arial"/>
          <w:sz w:val="22"/>
          <w:szCs w:val="22"/>
        </w:rPr>
        <w:endnoteReference w:id="22"/>
      </w:r>
      <w:r w:rsidRPr="00181B16">
        <w:rPr>
          <w:rFonts w:ascii="Arial" w:hAnsi="Arial" w:cs="Arial"/>
          <w:sz w:val="22"/>
          <w:szCs w:val="22"/>
        </w:rPr>
        <w:t xml:space="preserve">. </w:t>
      </w:r>
    </w:p>
    <w:p w:rsidR="00613575" w:rsidRPr="00181B16" w:rsidRDefault="00613575" w:rsidP="00282263">
      <w:pPr>
        <w:pStyle w:val="ListParagraph"/>
        <w:rPr>
          <w:rFonts w:ascii="Arial" w:hAnsi="Arial" w:cs="Arial"/>
          <w:sz w:val="22"/>
          <w:szCs w:val="22"/>
        </w:rPr>
      </w:pPr>
    </w:p>
    <w:p w:rsidR="00613575" w:rsidRPr="00181B16" w:rsidRDefault="00613575" w:rsidP="00D66631">
      <w:pPr>
        <w:pStyle w:val="ListParagraph"/>
        <w:numPr>
          <w:ilvl w:val="0"/>
          <w:numId w:val="1"/>
        </w:numPr>
        <w:spacing w:before="0" w:after="0"/>
        <w:jc w:val="left"/>
        <w:rPr>
          <w:rFonts w:ascii="Arial" w:hAnsi="Arial" w:cs="Arial"/>
          <w:sz w:val="22"/>
          <w:szCs w:val="22"/>
        </w:rPr>
      </w:pPr>
      <w:r w:rsidRPr="00181B16">
        <w:rPr>
          <w:rFonts w:ascii="Arial" w:hAnsi="Arial" w:cs="Arial"/>
          <w:sz w:val="22"/>
          <w:szCs w:val="22"/>
        </w:rPr>
        <w:t xml:space="preserve">Further, the Australian Government’s implementation of its limited commitments in response to the </w:t>
      </w:r>
      <w:r w:rsidR="00EE0EA0">
        <w:rPr>
          <w:rFonts w:ascii="Arial" w:hAnsi="Arial" w:cs="Arial"/>
          <w:sz w:val="22"/>
          <w:szCs w:val="22"/>
        </w:rPr>
        <w:t>2016 Senate Report has been sub</w:t>
      </w:r>
      <w:r w:rsidRPr="00181B16">
        <w:rPr>
          <w:rFonts w:ascii="Arial" w:hAnsi="Arial" w:cs="Arial"/>
          <w:sz w:val="22"/>
          <w:szCs w:val="22"/>
        </w:rPr>
        <w:t>standard</w:t>
      </w:r>
      <w:r w:rsidRPr="00C57C6B">
        <w:rPr>
          <w:rStyle w:val="EndnoteReference"/>
          <w:rFonts w:ascii="Arial" w:hAnsi="Arial" w:cs="Arial"/>
          <w:sz w:val="22"/>
          <w:szCs w:val="22"/>
        </w:rPr>
        <w:endnoteReference w:id="23"/>
      </w:r>
      <w:r w:rsidRPr="00C57C6B">
        <w:rPr>
          <w:rFonts w:ascii="Arial" w:hAnsi="Arial" w:cs="Arial"/>
          <w:sz w:val="22"/>
          <w:szCs w:val="22"/>
        </w:rPr>
        <w:t xml:space="preserve"> </w:t>
      </w:r>
      <w:r>
        <w:rPr>
          <w:rFonts w:ascii="Arial" w:hAnsi="Arial" w:cs="Arial"/>
          <w:sz w:val="22"/>
          <w:szCs w:val="22"/>
        </w:rPr>
        <w:t>or contested</w:t>
      </w:r>
      <w:r w:rsidR="00FF2F2B">
        <w:rPr>
          <w:rFonts w:ascii="Arial" w:hAnsi="Arial" w:cs="Arial"/>
          <w:sz w:val="22"/>
          <w:szCs w:val="22"/>
        </w:rPr>
        <w:t>.</w:t>
      </w:r>
      <w:r w:rsidRPr="00B13D56">
        <w:rPr>
          <w:rStyle w:val="EndnoteReference"/>
          <w:rFonts w:ascii="Arial" w:hAnsi="Arial" w:cs="Arial"/>
          <w:sz w:val="22"/>
          <w:szCs w:val="22"/>
        </w:rPr>
        <w:endnoteReference w:id="24"/>
      </w:r>
    </w:p>
    <w:p w:rsidR="00613575" w:rsidRPr="00181B16" w:rsidRDefault="00613575" w:rsidP="00D66631">
      <w:pPr>
        <w:spacing w:before="0" w:after="0"/>
        <w:jc w:val="left"/>
        <w:rPr>
          <w:rFonts w:ascii="Arial" w:hAnsi="Arial" w:cs="Arial"/>
          <w:b/>
          <w:bCs/>
          <w:i/>
          <w:iCs/>
          <w:sz w:val="22"/>
          <w:szCs w:val="22"/>
          <w:lang w:val="en-GB"/>
        </w:rPr>
      </w:pPr>
    </w:p>
    <w:p w:rsidR="00613575" w:rsidRPr="00181B16" w:rsidRDefault="00613575" w:rsidP="00B106D1">
      <w:pPr>
        <w:spacing w:before="0" w:after="0"/>
        <w:jc w:val="left"/>
        <w:rPr>
          <w:rFonts w:ascii="Arial" w:hAnsi="Arial" w:cs="Arial"/>
          <w:b/>
          <w:bCs/>
          <w:i/>
          <w:iCs/>
          <w:sz w:val="22"/>
          <w:szCs w:val="22"/>
          <w:lang w:val="en-GB"/>
        </w:rPr>
      </w:pPr>
      <w:r w:rsidRPr="00181B16">
        <w:rPr>
          <w:rFonts w:ascii="Arial" w:hAnsi="Arial" w:cs="Arial"/>
          <w:b/>
          <w:bCs/>
          <w:i/>
          <w:iCs/>
          <w:sz w:val="22"/>
          <w:szCs w:val="22"/>
          <w:lang w:val="en-GB"/>
        </w:rPr>
        <w:t>Disability Standards for Education</w:t>
      </w:r>
    </w:p>
    <w:p w:rsidR="00613575" w:rsidRPr="00181B16" w:rsidRDefault="00613575" w:rsidP="00B106D1">
      <w:pPr>
        <w:spacing w:before="0" w:after="0"/>
        <w:jc w:val="left"/>
        <w:rPr>
          <w:rFonts w:ascii="Arial" w:hAnsi="Arial" w:cs="Arial"/>
          <w:b/>
          <w:bCs/>
          <w:sz w:val="22"/>
          <w:szCs w:val="22"/>
          <w:lang w:val="en-GB"/>
        </w:rPr>
      </w:pPr>
    </w:p>
    <w:p w:rsidR="00613575" w:rsidRPr="00181B16" w:rsidRDefault="00613575" w:rsidP="004E4BCB">
      <w:pPr>
        <w:pStyle w:val="ListParagraph"/>
        <w:numPr>
          <w:ilvl w:val="0"/>
          <w:numId w:val="1"/>
        </w:numPr>
        <w:spacing w:before="0" w:after="0"/>
        <w:jc w:val="left"/>
        <w:rPr>
          <w:rFonts w:ascii="Arial" w:hAnsi="Arial" w:cs="Arial"/>
          <w:sz w:val="22"/>
          <w:szCs w:val="22"/>
        </w:rPr>
      </w:pPr>
      <w:r w:rsidRPr="00181B16">
        <w:rPr>
          <w:rFonts w:ascii="Arial" w:hAnsi="Arial" w:cs="Arial"/>
          <w:sz w:val="22"/>
          <w:szCs w:val="22"/>
        </w:rPr>
        <w:t xml:space="preserve">The current legal framework under the </w:t>
      </w:r>
      <w:r w:rsidRPr="00D25FE4">
        <w:rPr>
          <w:rFonts w:ascii="Arial" w:hAnsi="Arial" w:cs="Arial"/>
          <w:sz w:val="22"/>
          <w:szCs w:val="22"/>
        </w:rPr>
        <w:t>DDA</w:t>
      </w:r>
      <w:r w:rsidRPr="00181B16">
        <w:rPr>
          <w:rFonts w:ascii="Arial" w:hAnsi="Arial" w:cs="Arial"/>
          <w:sz w:val="22"/>
          <w:szCs w:val="22"/>
        </w:rPr>
        <w:t xml:space="preserve"> and the DSE enacted under it, has failed to achieve substantive systemic improvements for students with disabilities. </w:t>
      </w:r>
      <w:r w:rsidR="00FF2F2B">
        <w:rPr>
          <w:rFonts w:ascii="Arial" w:hAnsi="Arial" w:cs="Arial"/>
          <w:sz w:val="22"/>
          <w:szCs w:val="22"/>
        </w:rPr>
        <w:t xml:space="preserve"> </w:t>
      </w:r>
      <w:r w:rsidRPr="00181B16">
        <w:rPr>
          <w:rFonts w:ascii="Arial" w:hAnsi="Arial" w:cs="Arial"/>
          <w:sz w:val="22"/>
          <w:szCs w:val="22"/>
        </w:rPr>
        <w:t>Rather, it has overseen the growth of segregation in Australia, which has increased in particular over the last decade</w:t>
      </w:r>
      <w:r w:rsidR="00FF2F2B">
        <w:rPr>
          <w:rFonts w:ascii="Arial" w:hAnsi="Arial" w:cs="Arial"/>
          <w:sz w:val="22"/>
          <w:szCs w:val="22"/>
        </w:rPr>
        <w:t>,</w:t>
      </w:r>
      <w:r w:rsidRPr="00B13D56">
        <w:rPr>
          <w:rStyle w:val="EndnoteReference"/>
          <w:rFonts w:ascii="Arial" w:eastAsia="Times New Roman,Arial" w:hAnsi="Arial" w:cs="Arial"/>
          <w:sz w:val="22"/>
          <w:szCs w:val="22"/>
        </w:rPr>
        <w:endnoteReference w:id="25"/>
      </w:r>
      <w:r w:rsidRPr="00181B16">
        <w:rPr>
          <w:rFonts w:ascii="Arial" w:hAnsi="Arial" w:cs="Arial"/>
          <w:sz w:val="22"/>
          <w:szCs w:val="22"/>
        </w:rPr>
        <w:t xml:space="preserve"> a period that coincides with Australia's ratification of the CRPD. </w:t>
      </w:r>
    </w:p>
    <w:p w:rsidR="00613575" w:rsidRPr="00181B16" w:rsidRDefault="00613575" w:rsidP="000D3A3E">
      <w:pPr>
        <w:pStyle w:val="ListParagraph"/>
        <w:spacing w:before="0" w:after="0"/>
        <w:ind w:left="360"/>
        <w:jc w:val="left"/>
        <w:rPr>
          <w:rFonts w:ascii="Arial" w:hAnsi="Arial" w:cs="Arial"/>
          <w:sz w:val="22"/>
          <w:szCs w:val="22"/>
        </w:rPr>
      </w:pPr>
    </w:p>
    <w:p w:rsidR="00613575" w:rsidRPr="000D427D" w:rsidRDefault="00613575" w:rsidP="00D25FE4">
      <w:pPr>
        <w:pStyle w:val="ListParagraph"/>
        <w:numPr>
          <w:ilvl w:val="0"/>
          <w:numId w:val="1"/>
        </w:numPr>
        <w:spacing w:before="0" w:after="0"/>
        <w:jc w:val="left"/>
        <w:rPr>
          <w:rFonts w:ascii="Arial" w:eastAsia="Arial" w:hAnsi="Arial" w:cs="Arial"/>
          <w:sz w:val="22"/>
          <w:szCs w:val="22"/>
        </w:rPr>
      </w:pPr>
      <w:r w:rsidRPr="00181B16">
        <w:rPr>
          <w:rFonts w:ascii="Arial" w:hAnsi="Arial" w:cs="Arial"/>
          <w:sz w:val="22"/>
          <w:szCs w:val="22"/>
        </w:rPr>
        <w:t>The increase in segregation of Australian students with disabilities was a matter of concern for the UN Committee on Economic, Social and Cultural Rights (</w:t>
      </w:r>
      <w:r w:rsidRPr="00181B16">
        <w:rPr>
          <w:rFonts w:ascii="Arial" w:hAnsi="Arial" w:cs="Arial"/>
          <w:b/>
          <w:sz w:val="22"/>
          <w:szCs w:val="22"/>
        </w:rPr>
        <w:t>I</w:t>
      </w:r>
      <w:r w:rsidRPr="00181B16">
        <w:rPr>
          <w:rFonts w:ascii="Arial" w:hAnsi="Arial" w:cs="Arial"/>
          <w:b/>
          <w:bCs/>
          <w:sz w:val="22"/>
          <w:szCs w:val="22"/>
        </w:rPr>
        <w:t>CESCR Committee</w:t>
      </w:r>
      <w:r w:rsidRPr="00181B16">
        <w:rPr>
          <w:rFonts w:ascii="Arial" w:hAnsi="Arial" w:cs="Arial"/>
          <w:sz w:val="22"/>
          <w:szCs w:val="22"/>
        </w:rPr>
        <w:t>) in the course of its consideration of the fifth periodic report of Australia on its implementation of the International Covenant on Economic, Social and Cultural Rights (</w:t>
      </w:r>
      <w:r w:rsidRPr="00181B16">
        <w:rPr>
          <w:rFonts w:ascii="Arial" w:hAnsi="Arial" w:cs="Arial"/>
          <w:b/>
          <w:bCs/>
          <w:sz w:val="22"/>
          <w:szCs w:val="22"/>
        </w:rPr>
        <w:t>ICESCR</w:t>
      </w:r>
      <w:r w:rsidRPr="00181B16">
        <w:rPr>
          <w:rFonts w:ascii="Arial" w:hAnsi="Arial" w:cs="Arial"/>
          <w:sz w:val="22"/>
          <w:szCs w:val="22"/>
        </w:rPr>
        <w:t>)</w:t>
      </w:r>
      <w:r w:rsidR="00FF2F2B">
        <w:rPr>
          <w:rFonts w:ascii="Arial" w:hAnsi="Arial" w:cs="Arial"/>
          <w:sz w:val="22"/>
          <w:szCs w:val="22"/>
        </w:rPr>
        <w:t>.</w:t>
      </w:r>
      <w:r w:rsidRPr="00B13D56">
        <w:rPr>
          <w:rStyle w:val="EndnoteReference"/>
          <w:rFonts w:ascii="Arial" w:hAnsi="Arial" w:cs="Arial"/>
          <w:sz w:val="22"/>
          <w:szCs w:val="22"/>
        </w:rPr>
        <w:endnoteReference w:id="26"/>
      </w:r>
      <w:r w:rsidRPr="00181B16">
        <w:rPr>
          <w:rFonts w:ascii="Arial" w:hAnsi="Arial" w:cs="Arial"/>
          <w:sz w:val="22"/>
          <w:szCs w:val="22"/>
        </w:rPr>
        <w:t xml:space="preserve"> </w:t>
      </w:r>
    </w:p>
    <w:p w:rsidR="00613575" w:rsidRPr="000D427D" w:rsidRDefault="00613575" w:rsidP="000D427D">
      <w:pPr>
        <w:spacing w:before="0" w:after="0"/>
        <w:jc w:val="left"/>
        <w:rPr>
          <w:rFonts w:ascii="Arial" w:eastAsia="Arial" w:hAnsi="Arial" w:cs="Arial"/>
          <w:sz w:val="22"/>
          <w:szCs w:val="22"/>
        </w:rPr>
      </w:pPr>
    </w:p>
    <w:p w:rsidR="00613575" w:rsidRPr="00181B16" w:rsidRDefault="00613575" w:rsidP="004E4BCB">
      <w:pPr>
        <w:pStyle w:val="ListParagraph"/>
        <w:numPr>
          <w:ilvl w:val="0"/>
          <w:numId w:val="1"/>
        </w:numPr>
        <w:spacing w:before="0" w:after="0"/>
        <w:jc w:val="left"/>
        <w:rPr>
          <w:rFonts w:ascii="Arial" w:hAnsi="Arial" w:cs="Arial"/>
          <w:sz w:val="22"/>
          <w:szCs w:val="22"/>
        </w:rPr>
      </w:pPr>
      <w:r w:rsidRPr="00181B16">
        <w:rPr>
          <w:rFonts w:ascii="Arial" w:hAnsi="Arial" w:cs="Arial"/>
          <w:sz w:val="22"/>
          <w:szCs w:val="22"/>
        </w:rPr>
        <w:t>A study published in June 2019 which analysed the impact of the DDA and DSE reforms concluded as follows</w:t>
      </w:r>
      <w:r w:rsidR="00FF2F2B">
        <w:rPr>
          <w:rFonts w:ascii="Arial" w:hAnsi="Arial" w:cs="Arial"/>
          <w:sz w:val="22"/>
          <w:szCs w:val="22"/>
        </w:rPr>
        <w:t>:</w:t>
      </w:r>
      <w:r w:rsidRPr="00B13D56">
        <w:rPr>
          <w:rStyle w:val="EndnoteReference"/>
          <w:rFonts w:ascii="Arial" w:hAnsi="Arial" w:cs="Arial"/>
          <w:sz w:val="22"/>
          <w:szCs w:val="22"/>
        </w:rPr>
        <w:endnoteReference w:id="27"/>
      </w:r>
    </w:p>
    <w:p w:rsidR="00613575" w:rsidRPr="00181B16" w:rsidRDefault="00613575" w:rsidP="004E4BCB">
      <w:pPr>
        <w:spacing w:before="0" w:after="0"/>
        <w:jc w:val="left"/>
        <w:rPr>
          <w:rFonts w:ascii="Arial" w:hAnsi="Arial" w:cs="Arial"/>
          <w:sz w:val="22"/>
          <w:szCs w:val="22"/>
        </w:rPr>
      </w:pPr>
    </w:p>
    <w:p w:rsidR="00613575" w:rsidRPr="00B13D56" w:rsidRDefault="00613575" w:rsidP="004E4BCB">
      <w:pPr>
        <w:spacing w:before="0" w:after="0"/>
        <w:ind w:left="851"/>
        <w:jc w:val="left"/>
        <w:rPr>
          <w:rFonts w:ascii="Arial" w:hAnsi="Arial" w:cs="Arial"/>
          <w:iCs/>
          <w:sz w:val="22"/>
          <w:szCs w:val="22"/>
        </w:rPr>
      </w:pPr>
      <w:r w:rsidRPr="00B13D56">
        <w:rPr>
          <w:rFonts w:ascii="Arial" w:hAnsi="Arial" w:cs="Arial"/>
          <w:iCs/>
          <w:sz w:val="22"/>
          <w:szCs w:val="22"/>
        </w:rPr>
        <w:t>’While the DDA and DSE reforms have both supported the general aim of increasing the access of students with a disability to the regular education system, the data presented here clearly demonstrates that these reforms have failed to bring about important improvements in access to regular schools and classes for students with a disability.  Instead, special school placements have substantially increased following the introduction of the DDA and the DSE, meaning that, paradoxically, more students are segregated into these settings following legislative reforms designed to reduce this. Although both the DDA and the DSE have led to a reduction in the rate of exclusion for students with disabilities, this rate remains concerningly high and the reforms cannot be considered to have successfully addressed the persistent issue of exclusion for this reason.’</w:t>
      </w:r>
    </w:p>
    <w:p w:rsidR="00613575" w:rsidRPr="00181B16" w:rsidRDefault="00613575" w:rsidP="00B106D1">
      <w:pPr>
        <w:spacing w:before="0" w:after="0"/>
        <w:jc w:val="left"/>
        <w:rPr>
          <w:rFonts w:ascii="Arial" w:hAnsi="Arial" w:cs="Arial"/>
          <w:sz w:val="22"/>
          <w:szCs w:val="22"/>
        </w:rPr>
      </w:pPr>
    </w:p>
    <w:p w:rsidR="00613575" w:rsidRPr="00181B16" w:rsidRDefault="00613575" w:rsidP="001A2A83">
      <w:pPr>
        <w:pStyle w:val="ListParagraph"/>
        <w:numPr>
          <w:ilvl w:val="0"/>
          <w:numId w:val="1"/>
        </w:numPr>
        <w:spacing w:before="0" w:after="0"/>
        <w:jc w:val="left"/>
        <w:rPr>
          <w:rFonts w:ascii="Arial" w:hAnsi="Arial" w:cs="Arial"/>
          <w:sz w:val="22"/>
          <w:szCs w:val="22"/>
        </w:rPr>
      </w:pPr>
      <w:r w:rsidRPr="00181B16">
        <w:rPr>
          <w:rFonts w:ascii="Arial" w:hAnsi="Arial" w:cs="Arial"/>
          <w:sz w:val="22"/>
          <w:szCs w:val="22"/>
        </w:rPr>
        <w:t xml:space="preserve">The above study also found that from 2009 to 2015, the inclusion of Australian </w:t>
      </w:r>
      <w:r>
        <w:rPr>
          <w:rFonts w:ascii="Arial" w:hAnsi="Arial" w:cs="Arial"/>
          <w:sz w:val="22"/>
          <w:szCs w:val="22"/>
        </w:rPr>
        <w:t>autistic students</w:t>
      </w:r>
      <w:r w:rsidRPr="00181B16">
        <w:rPr>
          <w:rFonts w:ascii="Arial" w:hAnsi="Arial" w:cs="Arial"/>
          <w:sz w:val="22"/>
          <w:szCs w:val="22"/>
        </w:rPr>
        <w:t xml:space="preserve"> in mainstream classes dropped from 18.8% to 3.3% while their pro</w:t>
      </w:r>
      <w:r w:rsidRPr="00B30BC8">
        <w:rPr>
          <w:rFonts w:ascii="Arial" w:hAnsi="Arial" w:cs="Arial"/>
          <w:sz w:val="22"/>
          <w:szCs w:val="22"/>
        </w:rPr>
        <w:t xml:space="preserve">portion in special schools increased from 37% to 52%. </w:t>
      </w:r>
      <w:r w:rsidR="00FF2F2B">
        <w:rPr>
          <w:rFonts w:ascii="Arial" w:hAnsi="Arial" w:cs="Arial"/>
          <w:sz w:val="22"/>
          <w:szCs w:val="22"/>
        </w:rPr>
        <w:t xml:space="preserve"> </w:t>
      </w:r>
      <w:r w:rsidRPr="00181B16">
        <w:rPr>
          <w:rFonts w:ascii="Arial" w:hAnsi="Arial" w:cs="Arial"/>
          <w:sz w:val="22"/>
          <w:szCs w:val="22"/>
        </w:rPr>
        <w:t xml:space="preserve">The author of the study, which also provided an international comparison between Australia and the US, stated that </w:t>
      </w:r>
      <w:r>
        <w:rPr>
          <w:rFonts w:ascii="Arial" w:hAnsi="Arial" w:cs="Arial"/>
          <w:sz w:val="22"/>
          <w:szCs w:val="22"/>
        </w:rPr>
        <w:t>‘</w:t>
      </w:r>
      <w:r w:rsidRPr="00181B16">
        <w:rPr>
          <w:rFonts w:ascii="Arial" w:hAnsi="Arial" w:cs="Arial"/>
          <w:sz w:val="22"/>
          <w:szCs w:val="22"/>
        </w:rPr>
        <w:t>US students on the autism spectrum are about 13 times more likely to access their education within regular classrooms than their Australian counterparts</w:t>
      </w:r>
      <w:r w:rsidR="00DC1DC9">
        <w:rPr>
          <w:rFonts w:ascii="Arial" w:hAnsi="Arial" w:cs="Arial"/>
          <w:sz w:val="22"/>
          <w:szCs w:val="22"/>
        </w:rPr>
        <w:t>'</w:t>
      </w:r>
      <w:r w:rsidR="00FF2F2B">
        <w:rPr>
          <w:rFonts w:ascii="Arial" w:hAnsi="Arial" w:cs="Arial"/>
          <w:sz w:val="22"/>
          <w:szCs w:val="22"/>
        </w:rPr>
        <w:t>.</w:t>
      </w:r>
      <w:r w:rsidRPr="00B13D56">
        <w:rPr>
          <w:rStyle w:val="EndnoteReference"/>
          <w:rFonts w:ascii="Arial" w:hAnsi="Arial" w:cs="Arial"/>
          <w:sz w:val="22"/>
          <w:szCs w:val="22"/>
        </w:rPr>
        <w:endnoteReference w:id="28"/>
      </w:r>
    </w:p>
    <w:p w:rsidR="00613575" w:rsidRPr="00181B16" w:rsidRDefault="00613575" w:rsidP="00B32828">
      <w:pPr>
        <w:pStyle w:val="ListParagraph"/>
        <w:spacing w:before="0" w:after="0"/>
        <w:ind w:left="360"/>
        <w:jc w:val="left"/>
        <w:rPr>
          <w:rFonts w:ascii="Arial" w:hAnsi="Arial" w:cs="Arial"/>
          <w:sz w:val="22"/>
          <w:szCs w:val="22"/>
        </w:rPr>
      </w:pPr>
    </w:p>
    <w:p w:rsidR="00613575" w:rsidRPr="00B13D56" w:rsidRDefault="00613575" w:rsidP="00A935C9">
      <w:pPr>
        <w:pStyle w:val="ListParagraph"/>
        <w:numPr>
          <w:ilvl w:val="0"/>
          <w:numId w:val="1"/>
        </w:numPr>
        <w:spacing w:before="0" w:after="0"/>
        <w:jc w:val="left"/>
        <w:rPr>
          <w:rFonts w:ascii="Arial" w:hAnsi="Arial" w:cs="Arial"/>
          <w:color w:val="000000"/>
          <w:sz w:val="22"/>
          <w:szCs w:val="22"/>
          <w:lang w:eastAsia="en-AU"/>
        </w:rPr>
      </w:pPr>
      <w:r w:rsidRPr="00181B16">
        <w:rPr>
          <w:rStyle w:val="normaltextrun"/>
          <w:rFonts w:ascii="Arial" w:hAnsi="Arial" w:cs="Arial"/>
          <w:sz w:val="22"/>
          <w:szCs w:val="22"/>
        </w:rPr>
        <w:t xml:space="preserve">The Australia Report references in paragraph 270 reviews of disability inclusion in Australian education systems.  Indeed, over the last </w:t>
      </w:r>
      <w:r>
        <w:rPr>
          <w:rStyle w:val="normaltextrun"/>
          <w:rFonts w:ascii="Arial" w:hAnsi="Arial" w:cs="Arial"/>
          <w:sz w:val="22"/>
          <w:szCs w:val="22"/>
        </w:rPr>
        <w:t>two</w:t>
      </w:r>
      <w:r w:rsidRPr="00181B16">
        <w:rPr>
          <w:rStyle w:val="normaltextrun"/>
          <w:rFonts w:ascii="Arial" w:hAnsi="Arial" w:cs="Arial"/>
          <w:sz w:val="22"/>
          <w:szCs w:val="22"/>
        </w:rPr>
        <w:t xml:space="preserve"> decades, most </w:t>
      </w:r>
      <w:r w:rsidRPr="00181B16">
        <w:rPr>
          <w:rStyle w:val="normaltextrun"/>
          <w:rFonts w:ascii="Arial" w:hAnsi="Arial" w:cs="Arial"/>
          <w:sz w:val="22"/>
          <w:szCs w:val="22"/>
        </w:rPr>
        <w:lastRenderedPageBreak/>
        <w:t xml:space="preserve">Australian States and Territories and the Australian Government have conducted inquiries or reviews relating to schooling for students with </w:t>
      </w:r>
      <w:r w:rsidRPr="00181B16">
        <w:rPr>
          <w:rFonts w:ascii="Arial" w:hAnsi="Arial" w:cs="Arial"/>
          <w:sz w:val="22"/>
          <w:szCs w:val="22"/>
        </w:rPr>
        <w:t>disabilities</w:t>
      </w:r>
      <w:r w:rsidR="00DC1DC9">
        <w:rPr>
          <w:rFonts w:ascii="Arial" w:hAnsi="Arial" w:cs="Arial"/>
          <w:sz w:val="22"/>
          <w:szCs w:val="22"/>
        </w:rPr>
        <w:t>.</w:t>
      </w:r>
      <w:r w:rsidRPr="00B13D56">
        <w:rPr>
          <w:rStyle w:val="EndnoteReference"/>
          <w:rFonts w:ascii="Arial" w:hAnsi="Arial" w:cs="Arial"/>
          <w:sz w:val="22"/>
          <w:szCs w:val="22"/>
        </w:rPr>
        <w:endnoteReference w:id="29"/>
      </w:r>
      <w:r w:rsidRPr="00181B16">
        <w:rPr>
          <w:rStyle w:val="normaltextrun"/>
          <w:rFonts w:ascii="Arial" w:hAnsi="Arial" w:cs="Arial"/>
          <w:sz w:val="22"/>
          <w:szCs w:val="22"/>
        </w:rPr>
        <w:t xml:space="preserve">  However, it is important to note that this has not resulted in adequate reforms to implement inclusive education.  Indeed, at times the opposite has been an outcome of such inquiries or reviews.  </w:t>
      </w:r>
    </w:p>
    <w:p w:rsidR="00613575" w:rsidRPr="00181B16" w:rsidRDefault="00613575" w:rsidP="005B72BC">
      <w:pPr>
        <w:pStyle w:val="ListParagraph"/>
        <w:rPr>
          <w:rFonts w:ascii="Arial" w:hAnsi="Arial" w:cs="Arial"/>
          <w:sz w:val="22"/>
          <w:szCs w:val="22"/>
        </w:rPr>
      </w:pPr>
    </w:p>
    <w:p w:rsidR="00613575" w:rsidRPr="00B13D56" w:rsidRDefault="00613575" w:rsidP="00A935C9">
      <w:pPr>
        <w:pStyle w:val="ListParagraph"/>
        <w:numPr>
          <w:ilvl w:val="0"/>
          <w:numId w:val="1"/>
        </w:numPr>
        <w:spacing w:before="0" w:after="0"/>
        <w:jc w:val="left"/>
        <w:rPr>
          <w:rFonts w:ascii="Arial" w:hAnsi="Arial" w:cs="Arial"/>
          <w:color w:val="000000"/>
          <w:sz w:val="22"/>
          <w:szCs w:val="22"/>
          <w:lang w:eastAsia="en-AU"/>
        </w:rPr>
      </w:pPr>
      <w:r w:rsidRPr="00181B16">
        <w:rPr>
          <w:rFonts w:ascii="Arial" w:hAnsi="Arial" w:cs="Arial"/>
          <w:sz w:val="22"/>
          <w:szCs w:val="22"/>
        </w:rPr>
        <w:t>The Government of New South Wales, which operates Australia’s largest State education system, has recently adopted a policy position to increase segregated classrooms for students with disabilities, at a greater rate than general enrolment growth</w:t>
      </w:r>
      <w:r w:rsidR="00FF2F2B">
        <w:rPr>
          <w:rFonts w:ascii="Arial" w:hAnsi="Arial" w:cs="Arial"/>
          <w:sz w:val="22"/>
          <w:szCs w:val="22"/>
        </w:rPr>
        <w:t>.</w:t>
      </w:r>
      <w:r w:rsidRPr="00B13D56">
        <w:rPr>
          <w:rStyle w:val="EndnoteReference"/>
          <w:rFonts w:ascii="Arial" w:hAnsi="Arial" w:cs="Arial"/>
          <w:sz w:val="22"/>
          <w:szCs w:val="22"/>
        </w:rPr>
        <w:endnoteReference w:id="30"/>
      </w:r>
      <w:r w:rsidRPr="00181B16">
        <w:rPr>
          <w:rFonts w:ascii="Arial" w:hAnsi="Arial" w:cs="Arial"/>
          <w:sz w:val="22"/>
          <w:szCs w:val="22"/>
        </w:rPr>
        <w:t xml:space="preserve">  This is not only inconsistent with Article 24 but amounts to a deliberate impermissible retrogressive measure that the Australian Government </w:t>
      </w:r>
      <w:r>
        <w:rPr>
          <w:rFonts w:ascii="Arial" w:hAnsi="Arial" w:cs="Arial"/>
          <w:sz w:val="22"/>
          <w:szCs w:val="22"/>
        </w:rPr>
        <w:t>should</w:t>
      </w:r>
      <w:r w:rsidRPr="00FF4E95">
        <w:rPr>
          <w:rFonts w:ascii="Arial" w:hAnsi="Arial" w:cs="Arial"/>
          <w:sz w:val="22"/>
          <w:szCs w:val="22"/>
        </w:rPr>
        <w:t xml:space="preserve"> immediately </w:t>
      </w:r>
      <w:r>
        <w:rPr>
          <w:rFonts w:ascii="Arial" w:hAnsi="Arial" w:cs="Arial"/>
          <w:sz w:val="22"/>
          <w:szCs w:val="22"/>
        </w:rPr>
        <w:t>address</w:t>
      </w:r>
      <w:r w:rsidR="00FF2F2B">
        <w:rPr>
          <w:rFonts w:ascii="Arial" w:hAnsi="Arial" w:cs="Arial"/>
          <w:sz w:val="22"/>
          <w:szCs w:val="22"/>
        </w:rPr>
        <w:t>.</w:t>
      </w:r>
      <w:r w:rsidRPr="00B13D56">
        <w:rPr>
          <w:rStyle w:val="EndnoteReference"/>
          <w:rFonts w:ascii="Arial" w:hAnsi="Arial" w:cs="Arial"/>
          <w:sz w:val="22"/>
          <w:szCs w:val="22"/>
        </w:rPr>
        <w:endnoteReference w:id="31"/>
      </w:r>
    </w:p>
    <w:p w:rsidR="00613575" w:rsidRPr="00B13D56" w:rsidRDefault="00613575" w:rsidP="00B13D56">
      <w:pPr>
        <w:pStyle w:val="ListParagraph"/>
        <w:rPr>
          <w:rFonts w:ascii="Arial" w:hAnsi="Arial" w:cs="Arial"/>
          <w:color w:val="000000"/>
          <w:sz w:val="22"/>
          <w:szCs w:val="22"/>
          <w:lang w:eastAsia="en-AU"/>
        </w:rPr>
      </w:pPr>
    </w:p>
    <w:p w:rsidR="00613575" w:rsidRDefault="00613575" w:rsidP="00181B16">
      <w:pPr>
        <w:pStyle w:val="ListParagraph"/>
        <w:numPr>
          <w:ilvl w:val="0"/>
          <w:numId w:val="1"/>
        </w:numPr>
        <w:spacing w:before="0" w:after="0"/>
        <w:jc w:val="left"/>
        <w:rPr>
          <w:rFonts w:ascii="Arial" w:hAnsi="Arial" w:cs="Arial"/>
          <w:sz w:val="22"/>
          <w:szCs w:val="22"/>
        </w:rPr>
      </w:pPr>
      <w:r w:rsidRPr="00181B16">
        <w:rPr>
          <w:rFonts w:ascii="Arial" w:hAnsi="Arial" w:cs="Arial"/>
          <w:sz w:val="22"/>
          <w:szCs w:val="22"/>
        </w:rPr>
        <w:t>Unfortunately, Australia’s disability discrimination laws fail to recognise segregation as a form of discrimination and to protect children with disabilities from it, despite clear statements made by the Committee</w:t>
      </w:r>
      <w:r>
        <w:rPr>
          <w:rFonts w:ascii="Arial" w:hAnsi="Arial" w:cs="Arial"/>
          <w:sz w:val="22"/>
          <w:szCs w:val="22"/>
        </w:rPr>
        <w:t xml:space="preserve"> in respect of the matter</w:t>
      </w:r>
      <w:r w:rsidRPr="00181B16">
        <w:rPr>
          <w:rFonts w:ascii="Arial" w:hAnsi="Arial" w:cs="Arial"/>
          <w:sz w:val="22"/>
          <w:szCs w:val="22"/>
        </w:rPr>
        <w:t>.</w:t>
      </w:r>
      <w:r>
        <w:rPr>
          <w:rStyle w:val="EndnoteReference"/>
          <w:rFonts w:ascii="Arial" w:hAnsi="Arial" w:cs="Arial"/>
          <w:szCs w:val="22"/>
        </w:rPr>
        <w:endnoteReference w:id="32"/>
      </w:r>
      <w:r w:rsidRPr="00181B16">
        <w:rPr>
          <w:rFonts w:ascii="Arial" w:hAnsi="Arial" w:cs="Arial"/>
          <w:sz w:val="22"/>
          <w:szCs w:val="22"/>
        </w:rPr>
        <w:t xml:space="preserve">  </w:t>
      </w:r>
    </w:p>
    <w:p w:rsidR="00613575" w:rsidRPr="00181B16" w:rsidRDefault="00613575" w:rsidP="00B13D56">
      <w:pPr>
        <w:pStyle w:val="ListParagraph"/>
        <w:spacing w:before="0" w:after="0"/>
        <w:ind w:left="360"/>
        <w:jc w:val="left"/>
        <w:rPr>
          <w:rFonts w:ascii="Arial" w:hAnsi="Arial" w:cs="Arial"/>
          <w:sz w:val="22"/>
          <w:szCs w:val="22"/>
        </w:rPr>
      </w:pPr>
    </w:p>
    <w:p w:rsidR="00613575" w:rsidRPr="00B42148" w:rsidRDefault="00613575">
      <w:pPr>
        <w:pStyle w:val="ListParagraph"/>
        <w:numPr>
          <w:ilvl w:val="0"/>
          <w:numId w:val="1"/>
        </w:numPr>
        <w:spacing w:before="0" w:after="0"/>
        <w:jc w:val="left"/>
        <w:rPr>
          <w:rFonts w:ascii="Arial" w:hAnsi="Arial" w:cs="Arial"/>
          <w:sz w:val="22"/>
          <w:szCs w:val="22"/>
        </w:rPr>
      </w:pPr>
      <w:r w:rsidRPr="00181B16">
        <w:rPr>
          <w:rFonts w:ascii="Arial" w:hAnsi="Arial" w:cs="Arial"/>
          <w:sz w:val="22"/>
          <w:szCs w:val="22"/>
        </w:rPr>
        <w:t>The Committee's concerns about the effectiveness of the DDA and DSE has been communicated to Australia on previous occasions and in Australia's last periodic review by the Committee in 2013.</w:t>
      </w:r>
      <w:r w:rsidRPr="00181B16">
        <w:rPr>
          <w:rFonts w:ascii="Arial" w:eastAsia="Arial" w:hAnsi="Arial" w:cs="Arial"/>
          <w:sz w:val="22"/>
          <w:szCs w:val="22"/>
        </w:rPr>
        <w:t xml:space="preserve"> </w:t>
      </w:r>
      <w:r w:rsidR="00EE0EA0">
        <w:rPr>
          <w:rFonts w:ascii="Arial" w:eastAsia="Arial" w:hAnsi="Arial" w:cs="Arial"/>
          <w:sz w:val="22"/>
          <w:szCs w:val="22"/>
        </w:rPr>
        <w:t xml:space="preserve"> </w:t>
      </w:r>
      <w:r w:rsidRPr="00181B16">
        <w:rPr>
          <w:rFonts w:ascii="Arial" w:eastAsia="Arial" w:hAnsi="Arial" w:cs="Arial"/>
          <w:sz w:val="22"/>
          <w:szCs w:val="22"/>
        </w:rPr>
        <w:t xml:space="preserve">A </w:t>
      </w:r>
      <w:r w:rsidRPr="00181B16">
        <w:rPr>
          <w:rFonts w:ascii="Arial" w:hAnsi="Arial" w:cs="Arial"/>
          <w:sz w:val="22"/>
          <w:szCs w:val="22"/>
        </w:rPr>
        <w:t xml:space="preserve">formal review of the DSE was undertaken in 2015 as required by the DDA. </w:t>
      </w:r>
      <w:r w:rsidR="00EE0EA0">
        <w:rPr>
          <w:rFonts w:ascii="Arial" w:hAnsi="Arial" w:cs="Arial"/>
          <w:sz w:val="22"/>
          <w:szCs w:val="22"/>
        </w:rPr>
        <w:t xml:space="preserve"> </w:t>
      </w:r>
      <w:r w:rsidRPr="00181B16">
        <w:rPr>
          <w:rFonts w:ascii="Arial" w:hAnsi="Arial" w:cs="Arial"/>
          <w:sz w:val="22"/>
          <w:szCs w:val="22"/>
        </w:rPr>
        <w:t>Notwithstanding the short time-frame given for consultation</w:t>
      </w:r>
      <w:r w:rsidR="00FF2F2B">
        <w:rPr>
          <w:rFonts w:ascii="Arial" w:hAnsi="Arial" w:cs="Arial"/>
          <w:sz w:val="22"/>
          <w:szCs w:val="22"/>
        </w:rPr>
        <w:t>,</w:t>
      </w:r>
      <w:r w:rsidRPr="00181B16">
        <w:rPr>
          <w:rFonts w:ascii="Arial" w:hAnsi="Arial" w:cs="Arial"/>
          <w:sz w:val="22"/>
          <w:szCs w:val="22"/>
        </w:rPr>
        <w:t xml:space="preserve"> it attracted significant </w:t>
      </w:r>
      <w:r w:rsidR="00EE0EA0">
        <w:rPr>
          <w:rFonts w:ascii="Arial" w:hAnsi="Arial" w:cs="Arial"/>
          <w:sz w:val="22"/>
          <w:szCs w:val="22"/>
        </w:rPr>
        <w:t>participation.</w:t>
      </w:r>
      <w:r w:rsidRPr="00B13D56">
        <w:rPr>
          <w:rStyle w:val="EndnoteReference"/>
          <w:rFonts w:ascii="Arial" w:hAnsi="Arial" w:cs="Arial"/>
          <w:sz w:val="22"/>
          <w:szCs w:val="22"/>
        </w:rPr>
        <w:endnoteReference w:id="33"/>
      </w:r>
      <w:r w:rsidRPr="00181B16">
        <w:rPr>
          <w:rFonts w:ascii="Arial" w:hAnsi="Arial" w:cs="Arial"/>
          <w:sz w:val="22"/>
          <w:szCs w:val="22"/>
        </w:rPr>
        <w:t xml:space="preserve"> </w:t>
      </w:r>
      <w:r w:rsidR="00EE0EA0">
        <w:rPr>
          <w:rFonts w:ascii="Arial" w:hAnsi="Arial" w:cs="Arial"/>
          <w:sz w:val="22"/>
          <w:szCs w:val="22"/>
        </w:rPr>
        <w:t xml:space="preserve"> </w:t>
      </w:r>
      <w:r w:rsidRPr="00181B16">
        <w:rPr>
          <w:rFonts w:ascii="Arial" w:hAnsi="Arial" w:cs="Arial"/>
          <w:sz w:val="22"/>
          <w:szCs w:val="22"/>
        </w:rPr>
        <w:t xml:space="preserve">The final report following the review </w:t>
      </w:r>
      <w:r>
        <w:rPr>
          <w:rFonts w:ascii="Arial" w:hAnsi="Arial" w:cs="Arial"/>
          <w:sz w:val="22"/>
          <w:szCs w:val="22"/>
        </w:rPr>
        <w:t xml:space="preserve">made 14 recommendations to improve the operation of the Standards. </w:t>
      </w:r>
      <w:r w:rsidR="00FF2F2B">
        <w:rPr>
          <w:rFonts w:ascii="Arial" w:hAnsi="Arial" w:cs="Arial"/>
          <w:sz w:val="22"/>
          <w:szCs w:val="22"/>
        </w:rPr>
        <w:t xml:space="preserve"> </w:t>
      </w:r>
      <w:r w:rsidRPr="00181B16">
        <w:rPr>
          <w:rFonts w:ascii="Arial" w:hAnsi="Arial" w:cs="Arial"/>
          <w:sz w:val="22"/>
          <w:szCs w:val="22"/>
        </w:rPr>
        <w:t>To date, the</w:t>
      </w:r>
      <w:r w:rsidRPr="00B13D56">
        <w:rPr>
          <w:rFonts w:ascii="Arial" w:hAnsi="Arial" w:cs="Arial"/>
          <w:sz w:val="22"/>
          <w:szCs w:val="22"/>
        </w:rPr>
        <w:t xml:space="preserve"> majority of</w:t>
      </w:r>
      <w:r>
        <w:rPr>
          <w:rFonts w:ascii="Arial" w:hAnsi="Arial" w:cs="Arial"/>
          <w:sz w:val="22"/>
          <w:szCs w:val="22"/>
        </w:rPr>
        <w:t xml:space="preserve"> these</w:t>
      </w:r>
      <w:r w:rsidRPr="00181B16">
        <w:rPr>
          <w:rFonts w:ascii="Arial" w:hAnsi="Arial" w:cs="Arial"/>
          <w:sz w:val="22"/>
          <w:szCs w:val="22"/>
        </w:rPr>
        <w:t xml:space="preserve"> recommendations</w:t>
      </w:r>
      <w:r w:rsidRPr="00B13D56">
        <w:rPr>
          <w:rFonts w:ascii="Arial" w:hAnsi="Arial" w:cs="Arial"/>
          <w:sz w:val="22"/>
          <w:szCs w:val="22"/>
        </w:rPr>
        <w:t xml:space="preserve"> </w:t>
      </w:r>
      <w:r w:rsidRPr="00181B16">
        <w:rPr>
          <w:rFonts w:ascii="Arial" w:hAnsi="Arial" w:cs="Arial"/>
          <w:sz w:val="22"/>
          <w:szCs w:val="22"/>
        </w:rPr>
        <w:t xml:space="preserve">have not been implemented and there has been no reform to the DSE.  </w:t>
      </w:r>
      <w:r>
        <w:rPr>
          <w:rFonts w:ascii="Arial" w:hAnsi="Arial" w:cs="Arial"/>
          <w:sz w:val="22"/>
          <w:szCs w:val="22"/>
        </w:rPr>
        <w:t xml:space="preserve">The DSE is due to be reviewed again in 2020. </w:t>
      </w:r>
      <w:r w:rsidR="00EE0EA0">
        <w:rPr>
          <w:rFonts w:ascii="Arial" w:hAnsi="Arial" w:cs="Arial"/>
          <w:sz w:val="22"/>
          <w:szCs w:val="22"/>
        </w:rPr>
        <w:t xml:space="preserve"> </w:t>
      </w:r>
      <w:r>
        <w:rPr>
          <w:rFonts w:ascii="Arial" w:hAnsi="Arial" w:cs="Arial"/>
          <w:sz w:val="22"/>
          <w:szCs w:val="22"/>
        </w:rPr>
        <w:t xml:space="preserve">As part of this review, consideration ought to be given to how the monitoring, enforceability and implementation of the DSE can be strengthened. </w:t>
      </w:r>
    </w:p>
    <w:p w:rsidR="00613575" w:rsidRPr="00181B16" w:rsidRDefault="00613575" w:rsidP="00E50DA1">
      <w:pPr>
        <w:spacing w:before="0" w:after="0"/>
        <w:jc w:val="left"/>
        <w:rPr>
          <w:rFonts w:ascii="Arial" w:hAnsi="Arial" w:cs="Arial"/>
          <w:sz w:val="22"/>
          <w:szCs w:val="22"/>
        </w:rPr>
      </w:pPr>
    </w:p>
    <w:p w:rsidR="00613575" w:rsidRDefault="00613575" w:rsidP="00D25FE4">
      <w:pPr>
        <w:pStyle w:val="ListParagraph"/>
        <w:numPr>
          <w:ilvl w:val="0"/>
          <w:numId w:val="1"/>
        </w:numPr>
        <w:spacing w:before="0" w:after="0"/>
        <w:jc w:val="left"/>
        <w:rPr>
          <w:rFonts w:ascii="Arial" w:hAnsi="Arial" w:cs="Arial"/>
          <w:sz w:val="22"/>
          <w:szCs w:val="22"/>
        </w:rPr>
      </w:pPr>
      <w:r w:rsidRPr="00181B16">
        <w:rPr>
          <w:rFonts w:ascii="Arial" w:hAnsi="Arial" w:cs="Arial"/>
          <w:sz w:val="22"/>
          <w:szCs w:val="22"/>
        </w:rPr>
        <w:t>In our view, the DSE must be updated to include explicit support for inclusive education as well as alignment of the DSE with Article 24 and General Comment No.</w:t>
      </w:r>
      <w:r w:rsidR="00DC1DC9">
        <w:rPr>
          <w:rFonts w:ascii="Arial" w:hAnsi="Arial" w:cs="Arial"/>
          <w:sz w:val="22"/>
          <w:szCs w:val="22"/>
        </w:rPr>
        <w:t xml:space="preserve"> </w:t>
      </w:r>
      <w:r w:rsidRPr="00181B16">
        <w:rPr>
          <w:rFonts w:ascii="Arial" w:hAnsi="Arial" w:cs="Arial"/>
          <w:sz w:val="22"/>
          <w:szCs w:val="22"/>
        </w:rPr>
        <w:t>4.  This would also require amendment to the definitions of "reasonable adjustment" in the DDA and the DSE, which are not only inconsistent with each other but also inconsistent with the equivalent concept in Articles 5 and 24 of the CRPD, as clarified in General Comment No.</w:t>
      </w:r>
      <w:r w:rsidR="00DC1DC9">
        <w:rPr>
          <w:rFonts w:ascii="Arial" w:hAnsi="Arial" w:cs="Arial"/>
          <w:sz w:val="22"/>
          <w:szCs w:val="22"/>
        </w:rPr>
        <w:t xml:space="preserve"> </w:t>
      </w:r>
      <w:r w:rsidRPr="00181B16">
        <w:rPr>
          <w:rFonts w:ascii="Arial" w:hAnsi="Arial" w:cs="Arial"/>
          <w:sz w:val="22"/>
          <w:szCs w:val="22"/>
        </w:rPr>
        <w:t>4</w:t>
      </w:r>
      <w:r w:rsidR="00EE0EA0">
        <w:rPr>
          <w:rFonts w:ascii="Arial" w:hAnsi="Arial" w:cs="Arial"/>
          <w:sz w:val="22"/>
          <w:szCs w:val="22"/>
        </w:rPr>
        <w:t>.</w:t>
      </w:r>
      <w:r>
        <w:rPr>
          <w:rStyle w:val="EndnoteReference"/>
          <w:rFonts w:ascii="Arial" w:hAnsi="Arial" w:cs="Arial"/>
          <w:szCs w:val="22"/>
        </w:rPr>
        <w:endnoteReference w:id="34"/>
      </w:r>
      <w:r w:rsidRPr="00181B16">
        <w:rPr>
          <w:rFonts w:ascii="Arial" w:hAnsi="Arial" w:cs="Arial"/>
          <w:sz w:val="22"/>
          <w:szCs w:val="22"/>
        </w:rPr>
        <w:t xml:space="preserve">  </w:t>
      </w:r>
    </w:p>
    <w:p w:rsidR="00574FA2" w:rsidRPr="00574FA2" w:rsidRDefault="00574FA2" w:rsidP="00574FA2">
      <w:pPr>
        <w:pStyle w:val="ListParagraph"/>
        <w:rPr>
          <w:rFonts w:ascii="Arial" w:hAnsi="Arial" w:cs="Arial"/>
          <w:sz w:val="22"/>
          <w:szCs w:val="22"/>
        </w:rPr>
      </w:pPr>
    </w:p>
    <w:p w:rsidR="00613575" w:rsidRPr="00B13D56" w:rsidRDefault="00613575" w:rsidP="00B13D56">
      <w:pPr>
        <w:spacing w:before="0" w:after="0"/>
        <w:jc w:val="left"/>
        <w:rPr>
          <w:rFonts w:ascii="Arial" w:hAnsi="Arial" w:cs="Arial"/>
          <w:b/>
          <w:bCs/>
          <w:i/>
          <w:iCs/>
          <w:sz w:val="22"/>
          <w:szCs w:val="22"/>
        </w:rPr>
      </w:pPr>
      <w:r>
        <w:rPr>
          <w:rFonts w:ascii="Arial" w:hAnsi="Arial" w:cs="Arial"/>
          <w:b/>
          <w:bCs/>
          <w:i/>
          <w:iCs/>
          <w:sz w:val="22"/>
          <w:szCs w:val="22"/>
        </w:rPr>
        <w:t xml:space="preserve">Melbourne Declaration </w:t>
      </w:r>
    </w:p>
    <w:p w:rsidR="00613575" w:rsidRPr="00B13D56" w:rsidRDefault="00613575" w:rsidP="00B13D56">
      <w:pPr>
        <w:spacing w:before="0" w:after="0"/>
        <w:jc w:val="left"/>
        <w:rPr>
          <w:rFonts w:ascii="Arial" w:hAnsi="Arial" w:cs="Arial"/>
          <w:sz w:val="22"/>
          <w:szCs w:val="22"/>
        </w:rPr>
      </w:pPr>
    </w:p>
    <w:p w:rsidR="00613575" w:rsidRPr="00EE0EA0" w:rsidRDefault="00613575" w:rsidP="00EE0EA0">
      <w:pPr>
        <w:pStyle w:val="ListParagraph"/>
        <w:numPr>
          <w:ilvl w:val="0"/>
          <w:numId w:val="1"/>
        </w:numPr>
        <w:spacing w:before="0" w:after="0"/>
        <w:jc w:val="left"/>
        <w:rPr>
          <w:rFonts w:ascii="Arial" w:hAnsi="Arial" w:cs="Arial"/>
          <w:sz w:val="22"/>
          <w:szCs w:val="22"/>
        </w:rPr>
      </w:pPr>
      <w:r>
        <w:rPr>
          <w:rFonts w:ascii="Arial" w:hAnsi="Arial" w:cs="Arial"/>
          <w:sz w:val="22"/>
          <w:szCs w:val="22"/>
          <w:bdr w:val="none" w:sz="0" w:space="0" w:color="auto" w:frame="1"/>
          <w:lang w:val="en-GB" w:eastAsia="en-AU"/>
        </w:rPr>
        <w:t>T</w:t>
      </w:r>
      <w:r w:rsidRPr="00181B16">
        <w:rPr>
          <w:rFonts w:ascii="Arial" w:hAnsi="Arial" w:cs="Arial"/>
          <w:sz w:val="22"/>
          <w:szCs w:val="22"/>
          <w:bdr w:val="none" w:sz="0" w:space="0" w:color="auto" w:frame="1"/>
          <w:lang w:val="en-GB" w:eastAsia="en-AU"/>
        </w:rPr>
        <w:t xml:space="preserve">he </w:t>
      </w:r>
      <w:r w:rsidRPr="00181B16">
        <w:rPr>
          <w:rFonts w:ascii="Arial" w:hAnsi="Arial" w:cs="Arial"/>
          <w:i/>
          <w:iCs/>
          <w:sz w:val="22"/>
          <w:szCs w:val="22"/>
        </w:rPr>
        <w:t xml:space="preserve">Melbourne Declaration on Education Goals for </w:t>
      </w:r>
      <w:r w:rsidRPr="00DE0557">
        <w:rPr>
          <w:rFonts w:ascii="Arial" w:hAnsi="Arial" w:cs="Arial"/>
          <w:i/>
          <w:iCs/>
          <w:sz w:val="22"/>
          <w:szCs w:val="22"/>
        </w:rPr>
        <w:t xml:space="preserve">Young Australians </w:t>
      </w:r>
      <w:r w:rsidRPr="00DE0557">
        <w:rPr>
          <w:rFonts w:ascii="Arial" w:hAnsi="Arial" w:cs="Arial"/>
          <w:sz w:val="22"/>
          <w:szCs w:val="22"/>
        </w:rPr>
        <w:t>(</w:t>
      </w:r>
      <w:r w:rsidRPr="00F71A48">
        <w:rPr>
          <w:rFonts w:ascii="Arial" w:hAnsi="Arial" w:cs="Arial"/>
          <w:b/>
          <w:sz w:val="22"/>
          <w:szCs w:val="22"/>
        </w:rPr>
        <w:t>Melbourne Declaration</w:t>
      </w:r>
      <w:r w:rsidRPr="00DE0557">
        <w:rPr>
          <w:rFonts w:ascii="Arial" w:hAnsi="Arial" w:cs="Arial"/>
          <w:sz w:val="22"/>
          <w:szCs w:val="22"/>
        </w:rPr>
        <w:t xml:space="preserve">) is currently under review in Australia. </w:t>
      </w:r>
      <w:r w:rsidR="00EE0EA0">
        <w:rPr>
          <w:rFonts w:ascii="Arial" w:hAnsi="Arial" w:cs="Arial"/>
          <w:sz w:val="22"/>
          <w:szCs w:val="22"/>
        </w:rPr>
        <w:t xml:space="preserve"> </w:t>
      </w:r>
      <w:r w:rsidRPr="00DE0557">
        <w:rPr>
          <w:rFonts w:ascii="Arial" w:hAnsi="Arial" w:cs="Arial"/>
          <w:sz w:val="22"/>
          <w:szCs w:val="22"/>
        </w:rPr>
        <w:t xml:space="preserve">The Melbourne Declaration provides the national vision for education in Australia. </w:t>
      </w:r>
      <w:r>
        <w:rPr>
          <w:rFonts w:ascii="Arial" w:hAnsi="Arial" w:cs="Arial"/>
          <w:sz w:val="22"/>
          <w:szCs w:val="22"/>
        </w:rPr>
        <w:t xml:space="preserve"> </w:t>
      </w:r>
      <w:r w:rsidRPr="00DE0557">
        <w:rPr>
          <w:rFonts w:ascii="Arial" w:hAnsi="Arial" w:cs="Arial"/>
          <w:sz w:val="22"/>
          <w:szCs w:val="22"/>
        </w:rPr>
        <w:t>I</w:t>
      </w:r>
      <w:r w:rsidR="00EE0EA0">
        <w:rPr>
          <w:rFonts w:ascii="Arial" w:hAnsi="Arial" w:cs="Arial"/>
          <w:sz w:val="22"/>
          <w:szCs w:val="22"/>
        </w:rPr>
        <w:t>t sets two broad goals, that (1)</w:t>
      </w:r>
      <w:r w:rsidRPr="00EE0EA0">
        <w:rPr>
          <w:rFonts w:ascii="Arial" w:hAnsi="Arial" w:cs="Arial"/>
          <w:sz w:val="22"/>
          <w:szCs w:val="22"/>
        </w:rPr>
        <w:t xml:space="preserve"> Australian schooling promotes equity and excellence; and </w:t>
      </w:r>
      <w:r w:rsidR="00EE0EA0">
        <w:rPr>
          <w:rFonts w:ascii="Arial" w:hAnsi="Arial" w:cs="Arial"/>
          <w:sz w:val="22"/>
          <w:szCs w:val="22"/>
        </w:rPr>
        <w:t>(2) a</w:t>
      </w:r>
      <w:r w:rsidRPr="00EE0EA0">
        <w:rPr>
          <w:rFonts w:ascii="Arial" w:hAnsi="Arial" w:cs="Arial"/>
          <w:sz w:val="22"/>
          <w:szCs w:val="22"/>
        </w:rPr>
        <w:t>ll young Australians become successful learners, confident and creative individuals, and active and informed citizens.</w:t>
      </w:r>
    </w:p>
    <w:p w:rsidR="00613575" w:rsidRDefault="00613575" w:rsidP="00B13D56">
      <w:pPr>
        <w:pStyle w:val="ListParagraph"/>
        <w:spacing w:before="0" w:after="0"/>
        <w:ind w:left="360"/>
        <w:jc w:val="left"/>
        <w:rPr>
          <w:rFonts w:ascii="Arial" w:hAnsi="Arial" w:cs="Arial"/>
          <w:sz w:val="22"/>
          <w:szCs w:val="22"/>
        </w:rPr>
      </w:pPr>
    </w:p>
    <w:p w:rsidR="00613575" w:rsidRDefault="00613575" w:rsidP="00DE0557">
      <w:pPr>
        <w:pStyle w:val="ListParagraph"/>
        <w:numPr>
          <w:ilvl w:val="0"/>
          <w:numId w:val="1"/>
        </w:numPr>
        <w:spacing w:before="0" w:after="0"/>
        <w:jc w:val="left"/>
        <w:rPr>
          <w:rFonts w:ascii="Arial" w:hAnsi="Arial" w:cs="Arial"/>
          <w:sz w:val="22"/>
          <w:szCs w:val="22"/>
        </w:rPr>
      </w:pPr>
      <w:r>
        <w:rPr>
          <w:rFonts w:ascii="Arial" w:hAnsi="Arial" w:cs="Arial"/>
          <w:sz w:val="22"/>
          <w:szCs w:val="22"/>
        </w:rPr>
        <w:t>T</w:t>
      </w:r>
      <w:r w:rsidRPr="00181B16">
        <w:rPr>
          <w:rFonts w:ascii="Arial" w:hAnsi="Arial" w:cs="Arial"/>
          <w:sz w:val="22"/>
          <w:szCs w:val="22"/>
        </w:rPr>
        <w:t xml:space="preserve">he </w:t>
      </w:r>
      <w:r>
        <w:rPr>
          <w:rFonts w:ascii="Arial" w:hAnsi="Arial" w:cs="Arial"/>
          <w:sz w:val="22"/>
          <w:szCs w:val="22"/>
        </w:rPr>
        <w:t>current</w:t>
      </w:r>
      <w:r w:rsidRPr="00181B16">
        <w:rPr>
          <w:rFonts w:ascii="Arial" w:hAnsi="Arial" w:cs="Arial"/>
          <w:sz w:val="22"/>
          <w:szCs w:val="22"/>
        </w:rPr>
        <w:t xml:space="preserve"> Melbourne Declaration, which was published in the same year as the CRPD, d</w:t>
      </w:r>
      <w:r>
        <w:rPr>
          <w:rFonts w:ascii="Arial" w:hAnsi="Arial" w:cs="Arial"/>
          <w:sz w:val="22"/>
          <w:szCs w:val="22"/>
        </w:rPr>
        <w:t>oes not make express reference</w:t>
      </w:r>
      <w:r w:rsidRPr="00181B16">
        <w:rPr>
          <w:rFonts w:ascii="Arial" w:hAnsi="Arial" w:cs="Arial"/>
          <w:sz w:val="22"/>
          <w:szCs w:val="22"/>
        </w:rPr>
        <w:t xml:space="preserve"> to students with disabilities</w:t>
      </w:r>
      <w:r w:rsidR="00EE0EA0">
        <w:rPr>
          <w:rFonts w:ascii="Arial" w:hAnsi="Arial" w:cs="Arial"/>
          <w:sz w:val="22"/>
          <w:szCs w:val="22"/>
        </w:rPr>
        <w:t>,</w:t>
      </w:r>
      <w:r w:rsidRPr="00181B16">
        <w:rPr>
          <w:rFonts w:ascii="Arial" w:hAnsi="Arial" w:cs="Arial"/>
          <w:sz w:val="22"/>
          <w:szCs w:val="22"/>
        </w:rPr>
        <w:t xml:space="preserve"> </w:t>
      </w:r>
      <w:r>
        <w:rPr>
          <w:rFonts w:ascii="Arial" w:hAnsi="Arial" w:cs="Arial"/>
          <w:sz w:val="22"/>
          <w:szCs w:val="22"/>
        </w:rPr>
        <w:t>nor</w:t>
      </w:r>
      <w:r w:rsidRPr="00181B16">
        <w:rPr>
          <w:rFonts w:ascii="Arial" w:hAnsi="Arial" w:cs="Arial"/>
          <w:sz w:val="22"/>
          <w:szCs w:val="22"/>
        </w:rPr>
        <w:t xml:space="preserve"> inclusive education.  These critical omissions have contributed </w:t>
      </w:r>
      <w:proofErr w:type="gramStart"/>
      <w:r w:rsidRPr="00181B16">
        <w:rPr>
          <w:rFonts w:ascii="Arial" w:hAnsi="Arial" w:cs="Arial"/>
          <w:sz w:val="22"/>
          <w:szCs w:val="22"/>
        </w:rPr>
        <w:t>to</w:t>
      </w:r>
      <w:proofErr w:type="gramEnd"/>
      <w:r w:rsidRPr="00181B16">
        <w:rPr>
          <w:rFonts w:ascii="Arial" w:hAnsi="Arial" w:cs="Arial"/>
          <w:sz w:val="22"/>
          <w:szCs w:val="22"/>
        </w:rPr>
        <w:t xml:space="preserve"> many schools continuing to perceive students with disabilities as a liability</w:t>
      </w:r>
      <w:r>
        <w:rPr>
          <w:rFonts w:ascii="Arial" w:hAnsi="Arial" w:cs="Arial"/>
          <w:sz w:val="22"/>
          <w:szCs w:val="22"/>
        </w:rPr>
        <w:t>,</w:t>
      </w:r>
      <w:r w:rsidRPr="00181B16">
        <w:rPr>
          <w:rFonts w:ascii="Arial" w:hAnsi="Arial" w:cs="Arial"/>
          <w:sz w:val="22"/>
          <w:szCs w:val="22"/>
        </w:rPr>
        <w:t xml:space="preserve"> and to the failure to address the many barriers those students face in education</w:t>
      </w:r>
      <w:r>
        <w:rPr>
          <w:rFonts w:ascii="Arial" w:hAnsi="Arial" w:cs="Arial"/>
          <w:sz w:val="22"/>
          <w:szCs w:val="22"/>
        </w:rPr>
        <w:t>.</w:t>
      </w:r>
    </w:p>
    <w:p w:rsidR="00613575" w:rsidRPr="00B13D56" w:rsidRDefault="00613575" w:rsidP="00B13D56">
      <w:pPr>
        <w:pStyle w:val="ListParagraph"/>
        <w:rPr>
          <w:rFonts w:ascii="Arial" w:hAnsi="Arial" w:cs="Arial"/>
          <w:sz w:val="22"/>
          <w:szCs w:val="22"/>
        </w:rPr>
      </w:pPr>
    </w:p>
    <w:p w:rsidR="00613575" w:rsidRPr="00DE0557" w:rsidRDefault="00613575" w:rsidP="00DE0557">
      <w:pPr>
        <w:pStyle w:val="ListParagraph"/>
        <w:numPr>
          <w:ilvl w:val="0"/>
          <w:numId w:val="1"/>
        </w:numPr>
        <w:spacing w:before="0" w:after="0"/>
        <w:jc w:val="left"/>
        <w:rPr>
          <w:rFonts w:ascii="Arial" w:hAnsi="Arial" w:cs="Arial"/>
          <w:sz w:val="22"/>
          <w:szCs w:val="22"/>
        </w:rPr>
      </w:pPr>
      <w:r w:rsidRPr="00DE0557">
        <w:rPr>
          <w:rFonts w:ascii="Arial" w:hAnsi="Arial" w:cs="Arial"/>
          <w:sz w:val="22"/>
          <w:szCs w:val="22"/>
        </w:rPr>
        <w:lastRenderedPageBreak/>
        <w:t>We consider that an outcome of the current review</w:t>
      </w:r>
      <w:r w:rsidR="00EE0EA0">
        <w:rPr>
          <w:rFonts w:ascii="Arial" w:hAnsi="Arial" w:cs="Arial"/>
          <w:sz w:val="22"/>
          <w:szCs w:val="22"/>
        </w:rPr>
        <w:t xml:space="preserve"> must include express amendment</w:t>
      </w:r>
      <w:r w:rsidRPr="00DE0557">
        <w:rPr>
          <w:rFonts w:ascii="Arial" w:hAnsi="Arial" w:cs="Arial"/>
          <w:sz w:val="22"/>
          <w:szCs w:val="22"/>
        </w:rPr>
        <w:t xml:space="preserve"> to the text of the Melbourne Declaration to identify students with disabilities as a priority equity group </w:t>
      </w:r>
      <w:r>
        <w:rPr>
          <w:rFonts w:ascii="Arial" w:hAnsi="Arial" w:cs="Arial"/>
          <w:sz w:val="22"/>
          <w:szCs w:val="22"/>
        </w:rPr>
        <w:t>(consistent with their identification as such in the National School Reform Agreement</w:t>
      </w:r>
      <w:r>
        <w:rPr>
          <w:rStyle w:val="EndnoteReference"/>
          <w:rFonts w:ascii="Arial" w:hAnsi="Arial" w:cs="Arial"/>
          <w:szCs w:val="22"/>
        </w:rPr>
        <w:endnoteReference w:id="35"/>
      </w:r>
      <w:r>
        <w:rPr>
          <w:rFonts w:ascii="Arial" w:hAnsi="Arial" w:cs="Arial"/>
          <w:sz w:val="22"/>
          <w:szCs w:val="22"/>
        </w:rPr>
        <w:t xml:space="preserve">) </w:t>
      </w:r>
      <w:r w:rsidRPr="00DE0557">
        <w:rPr>
          <w:rFonts w:ascii="Arial" w:hAnsi="Arial" w:cs="Arial"/>
          <w:sz w:val="22"/>
          <w:szCs w:val="22"/>
        </w:rPr>
        <w:t xml:space="preserve">to which the principle of non-discrimination applies. </w:t>
      </w:r>
      <w:r w:rsidR="00DF1794">
        <w:rPr>
          <w:rFonts w:ascii="Arial" w:hAnsi="Arial" w:cs="Arial"/>
          <w:sz w:val="22"/>
          <w:szCs w:val="22"/>
        </w:rPr>
        <w:t xml:space="preserve"> </w:t>
      </w:r>
      <w:r w:rsidRPr="00DE0557">
        <w:rPr>
          <w:rFonts w:ascii="Arial" w:hAnsi="Arial" w:cs="Arial"/>
          <w:sz w:val="22"/>
          <w:szCs w:val="22"/>
        </w:rPr>
        <w:t>It must be amended to include a commitment to inclusive education at all levels of education, adopting the principles and definition of inclusive education</w:t>
      </w:r>
      <w:r w:rsidR="00DF1794">
        <w:rPr>
          <w:rFonts w:ascii="Arial" w:hAnsi="Arial" w:cs="Arial"/>
          <w:sz w:val="22"/>
          <w:szCs w:val="22"/>
        </w:rPr>
        <w:t>,</w:t>
      </w:r>
      <w:r w:rsidRPr="00DE0557">
        <w:rPr>
          <w:rFonts w:ascii="Arial" w:hAnsi="Arial" w:cs="Arial"/>
          <w:sz w:val="22"/>
          <w:szCs w:val="22"/>
        </w:rPr>
        <w:t xml:space="preserve"> consistently with the CRPD and General Comment No.</w:t>
      </w:r>
      <w:r w:rsidR="00DC1DC9">
        <w:rPr>
          <w:rFonts w:ascii="Arial" w:hAnsi="Arial" w:cs="Arial"/>
          <w:sz w:val="22"/>
          <w:szCs w:val="22"/>
        </w:rPr>
        <w:t xml:space="preserve"> </w:t>
      </w:r>
      <w:r w:rsidRPr="00DE0557">
        <w:rPr>
          <w:rFonts w:ascii="Arial" w:hAnsi="Arial" w:cs="Arial"/>
          <w:sz w:val="22"/>
          <w:szCs w:val="22"/>
        </w:rPr>
        <w:t>4</w:t>
      </w:r>
      <w:r w:rsidR="00DC1DC9">
        <w:rPr>
          <w:rFonts w:ascii="Arial" w:hAnsi="Arial" w:cs="Arial"/>
          <w:sz w:val="22"/>
          <w:szCs w:val="22"/>
        </w:rPr>
        <w:t>.</w:t>
      </w:r>
    </w:p>
    <w:p w:rsidR="00C42255" w:rsidRDefault="00C42255" w:rsidP="001A2A83">
      <w:pPr>
        <w:spacing w:before="0" w:after="0"/>
        <w:jc w:val="left"/>
        <w:rPr>
          <w:rFonts w:ascii="Arial" w:hAnsi="Arial" w:cs="Arial"/>
          <w:sz w:val="22"/>
          <w:szCs w:val="22"/>
        </w:rPr>
      </w:pPr>
    </w:p>
    <w:p w:rsidR="00613575" w:rsidRPr="00181B16" w:rsidRDefault="00613575" w:rsidP="001A2A83">
      <w:pPr>
        <w:spacing w:before="0" w:after="0"/>
        <w:jc w:val="left"/>
        <w:rPr>
          <w:rFonts w:ascii="Arial" w:eastAsia="Arial" w:hAnsi="Arial" w:cs="Arial"/>
          <w:b/>
          <w:bCs/>
          <w:i/>
          <w:iCs/>
          <w:sz w:val="22"/>
          <w:szCs w:val="22"/>
        </w:rPr>
      </w:pPr>
      <w:r w:rsidRPr="00181B16">
        <w:rPr>
          <w:rFonts w:ascii="Arial" w:eastAsia="Arial" w:hAnsi="Arial" w:cs="Arial"/>
          <w:b/>
          <w:bCs/>
          <w:i/>
          <w:iCs/>
          <w:sz w:val="22"/>
          <w:szCs w:val="22"/>
        </w:rPr>
        <w:t xml:space="preserve">Funding for reasonable accommodations </w:t>
      </w:r>
    </w:p>
    <w:p w:rsidR="00613575" w:rsidRDefault="00613575" w:rsidP="00EC6CAE">
      <w:pPr>
        <w:spacing w:before="0" w:after="0"/>
        <w:jc w:val="left"/>
        <w:rPr>
          <w:rFonts w:ascii="Arial" w:hAnsi="Arial" w:cs="Arial"/>
          <w:sz w:val="22"/>
          <w:szCs w:val="22"/>
        </w:rPr>
      </w:pPr>
    </w:p>
    <w:p w:rsidR="00613575" w:rsidRPr="00B42148" w:rsidRDefault="00613575" w:rsidP="00E70D19">
      <w:pPr>
        <w:pStyle w:val="ListParagraph"/>
        <w:numPr>
          <w:ilvl w:val="0"/>
          <w:numId w:val="1"/>
        </w:numPr>
        <w:spacing w:before="0" w:after="0"/>
        <w:jc w:val="left"/>
        <w:rPr>
          <w:rFonts w:ascii="Arial" w:hAnsi="Arial" w:cs="Arial"/>
          <w:sz w:val="22"/>
          <w:szCs w:val="22"/>
        </w:rPr>
      </w:pPr>
      <w:r>
        <w:rPr>
          <w:rFonts w:ascii="Arial" w:hAnsi="Arial" w:cs="Arial"/>
          <w:sz w:val="22"/>
          <w:szCs w:val="22"/>
        </w:rPr>
        <w:t>The allocation of funding to provide reasonable accommodations and support students with disabilities in Australian schools is not a straightforward matter.  The DDA, supplemented by the DSE, imposes an obligation on education providers to provide “reasonable adjustments”</w:t>
      </w:r>
      <w:r w:rsidR="005807C9">
        <w:rPr>
          <w:rFonts w:ascii="Arial" w:hAnsi="Arial" w:cs="Arial"/>
          <w:sz w:val="22"/>
          <w:szCs w:val="22"/>
        </w:rPr>
        <w:t>.</w:t>
      </w:r>
      <w:r>
        <w:rPr>
          <w:rStyle w:val="EndnoteReference"/>
          <w:rFonts w:ascii="Arial" w:hAnsi="Arial" w:cs="Arial"/>
          <w:szCs w:val="22"/>
        </w:rPr>
        <w:endnoteReference w:id="36"/>
      </w:r>
      <w:r>
        <w:rPr>
          <w:rFonts w:ascii="Arial" w:hAnsi="Arial" w:cs="Arial"/>
          <w:sz w:val="22"/>
          <w:szCs w:val="22"/>
        </w:rPr>
        <w:t xml:space="preserve"> </w:t>
      </w:r>
      <w:r w:rsidRPr="00B42148">
        <w:rPr>
          <w:rFonts w:ascii="Arial" w:hAnsi="Arial" w:cs="Arial"/>
          <w:sz w:val="22"/>
          <w:szCs w:val="22"/>
        </w:rPr>
        <w:t xml:space="preserve">The federal Australian Government also provides some funding for students with disabilities under the </w:t>
      </w:r>
      <w:r w:rsidRPr="00B42148">
        <w:rPr>
          <w:rFonts w:ascii="Arial" w:hAnsi="Arial" w:cs="Arial"/>
          <w:i/>
          <w:sz w:val="22"/>
          <w:szCs w:val="22"/>
        </w:rPr>
        <w:t>Australian Education Amendment Act</w:t>
      </w:r>
      <w:r w:rsidRPr="00B42148">
        <w:rPr>
          <w:rFonts w:ascii="Arial" w:hAnsi="Arial" w:cs="Arial"/>
          <w:sz w:val="22"/>
          <w:szCs w:val="22"/>
        </w:rPr>
        <w:t xml:space="preserve"> 2017 (</w:t>
      </w:r>
      <w:proofErr w:type="spellStart"/>
      <w:r w:rsidRPr="00B42148">
        <w:rPr>
          <w:rFonts w:ascii="Arial" w:hAnsi="Arial" w:cs="Arial"/>
          <w:sz w:val="22"/>
          <w:szCs w:val="22"/>
        </w:rPr>
        <w:t>Cth</w:t>
      </w:r>
      <w:proofErr w:type="spellEnd"/>
      <w:r w:rsidRPr="00B42148">
        <w:rPr>
          <w:rFonts w:ascii="Arial" w:hAnsi="Arial" w:cs="Arial"/>
          <w:sz w:val="22"/>
          <w:szCs w:val="22"/>
        </w:rPr>
        <w:t>) using the NCCD to determine individual funding allocatio</w:t>
      </w:r>
      <w:r w:rsidR="00EF78E7">
        <w:rPr>
          <w:rFonts w:ascii="Arial" w:hAnsi="Arial" w:cs="Arial"/>
          <w:sz w:val="22"/>
          <w:szCs w:val="22"/>
        </w:rPr>
        <w:t>ns (as discussed in paragraphs 20</w:t>
      </w:r>
      <w:r w:rsidRPr="00B42148">
        <w:rPr>
          <w:rFonts w:ascii="Arial" w:hAnsi="Arial" w:cs="Arial"/>
          <w:sz w:val="22"/>
          <w:szCs w:val="22"/>
        </w:rPr>
        <w:t xml:space="preserve"> to </w:t>
      </w:r>
      <w:r w:rsidR="00EF78E7">
        <w:rPr>
          <w:rFonts w:ascii="Arial" w:hAnsi="Arial" w:cs="Arial"/>
          <w:sz w:val="22"/>
          <w:szCs w:val="22"/>
        </w:rPr>
        <w:t>23</w:t>
      </w:r>
      <w:r w:rsidRPr="00B42148">
        <w:rPr>
          <w:rFonts w:ascii="Arial" w:hAnsi="Arial" w:cs="Arial"/>
          <w:sz w:val="22"/>
          <w:szCs w:val="22"/>
        </w:rPr>
        <w:t xml:space="preserve"> above). </w:t>
      </w:r>
      <w:r w:rsidR="00DF1794">
        <w:rPr>
          <w:rFonts w:ascii="Arial" w:hAnsi="Arial" w:cs="Arial"/>
          <w:sz w:val="22"/>
          <w:szCs w:val="22"/>
        </w:rPr>
        <w:t xml:space="preserve"> </w:t>
      </w:r>
      <w:r w:rsidRPr="00B42148">
        <w:rPr>
          <w:rFonts w:ascii="Arial" w:hAnsi="Arial" w:cs="Arial"/>
          <w:sz w:val="22"/>
          <w:szCs w:val="22"/>
        </w:rPr>
        <w:t>However,</w:t>
      </w:r>
      <w:r>
        <w:rPr>
          <w:rFonts w:ascii="Arial" w:hAnsi="Arial" w:cs="Arial"/>
          <w:sz w:val="22"/>
          <w:szCs w:val="22"/>
        </w:rPr>
        <w:t xml:space="preserve"> </w:t>
      </w:r>
      <w:r w:rsidRPr="00B42148">
        <w:rPr>
          <w:rFonts w:ascii="Arial" w:hAnsi="Arial" w:cs="Arial"/>
          <w:sz w:val="22"/>
          <w:szCs w:val="22"/>
        </w:rPr>
        <w:t>the majority of the funding for education, including for</w:t>
      </w:r>
      <w:r>
        <w:rPr>
          <w:rFonts w:ascii="Arial" w:hAnsi="Arial" w:cs="Arial"/>
          <w:sz w:val="22"/>
          <w:szCs w:val="22"/>
        </w:rPr>
        <w:t xml:space="preserve"> reasonable adjustments</w:t>
      </w:r>
      <w:r w:rsidRPr="00B42148">
        <w:rPr>
          <w:rFonts w:ascii="Arial" w:hAnsi="Arial" w:cs="Arial"/>
          <w:sz w:val="22"/>
          <w:szCs w:val="22"/>
        </w:rPr>
        <w:t xml:space="preserve"> </w:t>
      </w:r>
      <w:r>
        <w:rPr>
          <w:rFonts w:ascii="Arial" w:hAnsi="Arial" w:cs="Arial"/>
          <w:sz w:val="22"/>
          <w:szCs w:val="22"/>
        </w:rPr>
        <w:t xml:space="preserve">for </w:t>
      </w:r>
      <w:r w:rsidRPr="00B42148">
        <w:rPr>
          <w:rFonts w:ascii="Arial" w:hAnsi="Arial" w:cs="Arial"/>
          <w:sz w:val="22"/>
          <w:szCs w:val="22"/>
        </w:rPr>
        <w:t xml:space="preserve">students with disabilities, is provided by State </w:t>
      </w:r>
      <w:r w:rsidR="005807C9">
        <w:rPr>
          <w:rFonts w:ascii="Arial" w:hAnsi="Arial" w:cs="Arial"/>
          <w:sz w:val="22"/>
          <w:szCs w:val="22"/>
        </w:rPr>
        <w:t>G</w:t>
      </w:r>
      <w:r w:rsidRPr="00B42148">
        <w:rPr>
          <w:rFonts w:ascii="Arial" w:hAnsi="Arial" w:cs="Arial"/>
          <w:sz w:val="22"/>
          <w:szCs w:val="22"/>
        </w:rPr>
        <w:t>overnments.</w:t>
      </w:r>
    </w:p>
    <w:p w:rsidR="00613575" w:rsidRDefault="00613575" w:rsidP="007544F5">
      <w:pPr>
        <w:pStyle w:val="ListParagraph"/>
        <w:spacing w:before="0" w:after="0"/>
        <w:ind w:left="360"/>
        <w:jc w:val="left"/>
        <w:rPr>
          <w:rFonts w:ascii="Arial" w:hAnsi="Arial" w:cs="Arial"/>
          <w:sz w:val="22"/>
          <w:szCs w:val="22"/>
        </w:rPr>
      </w:pPr>
    </w:p>
    <w:p w:rsidR="00613575" w:rsidRPr="0016389E" w:rsidRDefault="00613575" w:rsidP="0016389E">
      <w:pPr>
        <w:pStyle w:val="ListParagraph"/>
        <w:numPr>
          <w:ilvl w:val="0"/>
          <w:numId w:val="1"/>
        </w:numPr>
        <w:spacing w:before="0" w:after="0"/>
        <w:jc w:val="left"/>
        <w:rPr>
          <w:rFonts w:ascii="Arial" w:hAnsi="Arial" w:cs="Arial"/>
          <w:sz w:val="22"/>
          <w:szCs w:val="22"/>
        </w:rPr>
      </w:pPr>
      <w:r>
        <w:rPr>
          <w:rFonts w:ascii="Arial" w:hAnsi="Arial" w:cs="Arial"/>
          <w:sz w:val="22"/>
          <w:szCs w:val="22"/>
        </w:rPr>
        <w:t>At present, most States provide some “traditional” (i</w:t>
      </w:r>
      <w:r w:rsidR="00DF1794">
        <w:rPr>
          <w:rFonts w:ascii="Arial" w:hAnsi="Arial" w:cs="Arial"/>
          <w:sz w:val="22"/>
          <w:szCs w:val="22"/>
        </w:rPr>
        <w:t>.</w:t>
      </w:r>
      <w:r>
        <w:rPr>
          <w:rFonts w:ascii="Arial" w:hAnsi="Arial" w:cs="Arial"/>
          <w:sz w:val="22"/>
          <w:szCs w:val="22"/>
        </w:rPr>
        <w:t xml:space="preserve">e. “medical model”) individually targeted funding using impairment categories to determine student eligibility. </w:t>
      </w:r>
      <w:r w:rsidR="00DF1794">
        <w:rPr>
          <w:rFonts w:ascii="Arial" w:hAnsi="Arial" w:cs="Arial"/>
          <w:sz w:val="22"/>
          <w:szCs w:val="22"/>
        </w:rPr>
        <w:t xml:space="preserve"> </w:t>
      </w:r>
      <w:r>
        <w:rPr>
          <w:rFonts w:ascii="Arial" w:hAnsi="Arial" w:cs="Arial"/>
          <w:sz w:val="22"/>
          <w:szCs w:val="22"/>
        </w:rPr>
        <w:t xml:space="preserve">Because each State jurisdiction adopts its own categorisations and diagnostic thresholds, different levels of funding may be available in different jurisdictions, to provide reasonable adjustments and supports for individual students with similar needs. </w:t>
      </w:r>
      <w:r w:rsidR="00DF1794">
        <w:rPr>
          <w:rFonts w:ascii="Arial" w:hAnsi="Arial" w:cs="Arial"/>
          <w:sz w:val="22"/>
          <w:szCs w:val="22"/>
        </w:rPr>
        <w:t xml:space="preserve"> </w:t>
      </w:r>
      <w:r>
        <w:rPr>
          <w:rFonts w:ascii="Arial" w:hAnsi="Arial" w:cs="Arial"/>
          <w:sz w:val="22"/>
          <w:szCs w:val="22"/>
        </w:rPr>
        <w:t xml:space="preserve">Other sources of funding may also be available as part of the overall funding mix for each jurisdiction. </w:t>
      </w:r>
      <w:r w:rsidR="00DF1794">
        <w:rPr>
          <w:rFonts w:ascii="Arial" w:hAnsi="Arial" w:cs="Arial"/>
          <w:sz w:val="22"/>
          <w:szCs w:val="22"/>
        </w:rPr>
        <w:t xml:space="preserve"> </w:t>
      </w:r>
      <w:r>
        <w:rPr>
          <w:rFonts w:ascii="Arial" w:hAnsi="Arial" w:cs="Arial"/>
          <w:sz w:val="22"/>
          <w:szCs w:val="22"/>
        </w:rPr>
        <w:t xml:space="preserve">This generally includes some additional </w:t>
      </w:r>
      <w:r w:rsidRPr="0016389E">
        <w:rPr>
          <w:rFonts w:ascii="Arial" w:hAnsi="Arial" w:cs="Arial"/>
          <w:sz w:val="22"/>
          <w:szCs w:val="22"/>
        </w:rPr>
        <w:t>funding bas</w:t>
      </w:r>
      <w:r>
        <w:rPr>
          <w:rFonts w:ascii="Arial" w:hAnsi="Arial" w:cs="Arial"/>
          <w:sz w:val="22"/>
          <w:szCs w:val="22"/>
        </w:rPr>
        <w:t>ed on school/system census data and which may attract different rules in respect of how that funding is to be used by schools</w:t>
      </w:r>
      <w:r w:rsidR="00DF1794">
        <w:rPr>
          <w:rFonts w:ascii="Arial" w:hAnsi="Arial" w:cs="Arial"/>
          <w:sz w:val="22"/>
          <w:szCs w:val="22"/>
        </w:rPr>
        <w:t>.</w:t>
      </w:r>
      <w:r w:rsidRPr="0016389E">
        <w:rPr>
          <w:rStyle w:val="EndnoteReference"/>
          <w:rFonts w:ascii="Arial" w:hAnsi="Arial" w:cs="Arial"/>
          <w:szCs w:val="22"/>
        </w:rPr>
        <w:endnoteReference w:id="37"/>
      </w:r>
    </w:p>
    <w:p w:rsidR="00613575" w:rsidRPr="005F2C6A" w:rsidRDefault="00613575" w:rsidP="005F2C6A">
      <w:pPr>
        <w:spacing w:before="0" w:after="0"/>
        <w:jc w:val="left"/>
        <w:rPr>
          <w:rFonts w:ascii="Arial" w:hAnsi="Arial" w:cs="Arial"/>
          <w:sz w:val="22"/>
          <w:szCs w:val="22"/>
        </w:rPr>
      </w:pPr>
    </w:p>
    <w:p w:rsidR="00613575" w:rsidRDefault="00613575" w:rsidP="00DE146C">
      <w:pPr>
        <w:pStyle w:val="ListParagraph"/>
        <w:numPr>
          <w:ilvl w:val="0"/>
          <w:numId w:val="1"/>
        </w:numPr>
        <w:spacing w:before="0" w:after="0"/>
        <w:jc w:val="left"/>
        <w:rPr>
          <w:rFonts w:ascii="Arial" w:hAnsi="Arial" w:cs="Arial"/>
          <w:sz w:val="22"/>
          <w:szCs w:val="22"/>
        </w:rPr>
      </w:pPr>
      <w:r w:rsidRPr="00CF17EB">
        <w:rPr>
          <w:rFonts w:ascii="Arial" w:hAnsi="Arial" w:cs="Arial"/>
          <w:sz w:val="22"/>
          <w:szCs w:val="22"/>
        </w:rPr>
        <w:t xml:space="preserve">Insufficient </w:t>
      </w:r>
      <w:r>
        <w:rPr>
          <w:rFonts w:ascii="Arial" w:hAnsi="Arial" w:cs="Arial"/>
          <w:sz w:val="22"/>
          <w:szCs w:val="22"/>
        </w:rPr>
        <w:t xml:space="preserve">and inadequate </w:t>
      </w:r>
      <w:r w:rsidRPr="00CF17EB">
        <w:rPr>
          <w:rFonts w:ascii="Arial" w:hAnsi="Arial" w:cs="Arial"/>
          <w:sz w:val="22"/>
          <w:szCs w:val="22"/>
        </w:rPr>
        <w:t xml:space="preserve">provision of funds </w:t>
      </w:r>
      <w:r>
        <w:rPr>
          <w:rFonts w:ascii="Arial" w:hAnsi="Arial" w:cs="Arial"/>
          <w:sz w:val="22"/>
          <w:szCs w:val="22"/>
        </w:rPr>
        <w:t>to provide reasonable adjustments and support students with disabilities has been recognised in multiple reports and reviews across Australia</w:t>
      </w:r>
      <w:r w:rsidR="005807C9">
        <w:rPr>
          <w:rFonts w:ascii="Arial" w:hAnsi="Arial" w:cs="Arial"/>
          <w:sz w:val="22"/>
          <w:szCs w:val="22"/>
        </w:rPr>
        <w:t>,</w:t>
      </w:r>
      <w:r>
        <w:rPr>
          <w:rStyle w:val="EndnoteReference"/>
          <w:rFonts w:ascii="Arial" w:hAnsi="Arial" w:cs="Arial"/>
          <w:szCs w:val="22"/>
        </w:rPr>
        <w:endnoteReference w:id="38"/>
      </w:r>
      <w:r>
        <w:rPr>
          <w:rFonts w:ascii="Arial" w:hAnsi="Arial" w:cs="Arial"/>
          <w:sz w:val="22"/>
          <w:szCs w:val="22"/>
        </w:rPr>
        <w:t xml:space="preserve"> as a barrier </w:t>
      </w:r>
      <w:r w:rsidRPr="00DE146C">
        <w:rPr>
          <w:rFonts w:ascii="Arial" w:hAnsi="Arial" w:cs="Arial"/>
          <w:sz w:val="22"/>
          <w:szCs w:val="22"/>
        </w:rPr>
        <w:t xml:space="preserve">to </w:t>
      </w:r>
      <w:r>
        <w:rPr>
          <w:rFonts w:ascii="Arial" w:hAnsi="Arial" w:cs="Arial"/>
          <w:sz w:val="22"/>
          <w:szCs w:val="22"/>
        </w:rPr>
        <w:t xml:space="preserve">equal access to education by students with disabilities and </w:t>
      </w:r>
      <w:r w:rsidRPr="00DE146C">
        <w:rPr>
          <w:rFonts w:ascii="Arial" w:hAnsi="Arial" w:cs="Arial"/>
          <w:sz w:val="22"/>
          <w:szCs w:val="22"/>
        </w:rPr>
        <w:t>the effective implementation of inclusive education</w:t>
      </w:r>
      <w:r>
        <w:rPr>
          <w:rFonts w:ascii="Arial" w:hAnsi="Arial" w:cs="Arial"/>
          <w:sz w:val="22"/>
          <w:szCs w:val="22"/>
        </w:rPr>
        <w:t xml:space="preserve">. </w:t>
      </w:r>
      <w:r w:rsidR="00DF1794">
        <w:rPr>
          <w:rFonts w:ascii="Arial" w:hAnsi="Arial" w:cs="Arial"/>
          <w:sz w:val="22"/>
          <w:szCs w:val="22"/>
        </w:rPr>
        <w:t xml:space="preserve"> </w:t>
      </w:r>
      <w:r>
        <w:rPr>
          <w:rFonts w:ascii="Arial" w:hAnsi="Arial" w:cs="Arial"/>
          <w:sz w:val="22"/>
          <w:szCs w:val="22"/>
        </w:rPr>
        <w:t xml:space="preserve">As the 2016 Senate Report noted, </w:t>
      </w:r>
      <w:r w:rsidRPr="00EC6CAE">
        <w:rPr>
          <w:rFonts w:ascii="Arial" w:hAnsi="Arial" w:cs="Arial"/>
          <w:sz w:val="22"/>
          <w:szCs w:val="22"/>
        </w:rPr>
        <w:t xml:space="preserve">while all schools in Australia are obliged to </w:t>
      </w:r>
      <w:r>
        <w:rPr>
          <w:rFonts w:ascii="Arial" w:hAnsi="Arial" w:cs="Arial"/>
          <w:sz w:val="22"/>
          <w:szCs w:val="22"/>
        </w:rPr>
        <w:t>provide</w:t>
      </w:r>
      <w:r w:rsidRPr="00EC6CAE">
        <w:rPr>
          <w:rFonts w:ascii="Arial" w:hAnsi="Arial" w:cs="Arial"/>
          <w:sz w:val="22"/>
          <w:szCs w:val="22"/>
        </w:rPr>
        <w:t xml:space="preserve"> reasonable accommodations to students with disabilities “the evidence presented by witnesses and submitters demonstrated that far too often, this was not the experien</w:t>
      </w:r>
      <w:r>
        <w:rPr>
          <w:rFonts w:ascii="Arial" w:hAnsi="Arial" w:cs="Arial"/>
          <w:sz w:val="22"/>
          <w:szCs w:val="22"/>
        </w:rPr>
        <w:t>ce for students with disability</w:t>
      </w:r>
      <w:r w:rsidRPr="00EC6CAE">
        <w:rPr>
          <w:rFonts w:ascii="Arial" w:hAnsi="Arial" w:cs="Arial"/>
          <w:sz w:val="22"/>
          <w:szCs w:val="22"/>
        </w:rPr>
        <w:t>”</w:t>
      </w:r>
      <w:r w:rsidR="00DF1794">
        <w:rPr>
          <w:rFonts w:ascii="Arial" w:hAnsi="Arial" w:cs="Arial"/>
          <w:sz w:val="22"/>
          <w:szCs w:val="22"/>
        </w:rPr>
        <w:t>.</w:t>
      </w:r>
      <w:r>
        <w:rPr>
          <w:rStyle w:val="EndnoteReference"/>
          <w:rFonts w:ascii="Arial" w:hAnsi="Arial" w:cs="Arial"/>
          <w:szCs w:val="22"/>
        </w:rPr>
        <w:endnoteReference w:id="39"/>
      </w:r>
      <w:r>
        <w:rPr>
          <w:rFonts w:ascii="Arial" w:hAnsi="Arial" w:cs="Arial"/>
          <w:sz w:val="22"/>
          <w:szCs w:val="22"/>
        </w:rPr>
        <w:t xml:space="preserve"> </w:t>
      </w:r>
      <w:r w:rsidR="00DF1794">
        <w:rPr>
          <w:rFonts w:ascii="Arial" w:hAnsi="Arial" w:cs="Arial"/>
          <w:sz w:val="22"/>
          <w:szCs w:val="22"/>
        </w:rPr>
        <w:t xml:space="preserve"> </w:t>
      </w:r>
      <w:r>
        <w:rPr>
          <w:rFonts w:ascii="Arial" w:hAnsi="Arial" w:cs="Arial"/>
          <w:sz w:val="22"/>
          <w:szCs w:val="22"/>
        </w:rPr>
        <w:t>The 2015 review of the DSE also found there was considerable divergence in the understanding of the duty to provide reasonable adjustments.</w:t>
      </w:r>
      <w:r>
        <w:rPr>
          <w:rStyle w:val="EndnoteReference"/>
          <w:rFonts w:ascii="Arial" w:hAnsi="Arial" w:cs="Arial"/>
          <w:szCs w:val="22"/>
        </w:rPr>
        <w:endnoteReference w:id="40"/>
      </w:r>
    </w:p>
    <w:p w:rsidR="00613575" w:rsidRPr="00933CF4" w:rsidRDefault="00613575" w:rsidP="00933CF4">
      <w:pPr>
        <w:spacing w:before="0" w:after="0"/>
        <w:jc w:val="left"/>
        <w:rPr>
          <w:rFonts w:ascii="Arial" w:hAnsi="Arial" w:cs="Arial"/>
          <w:sz w:val="22"/>
          <w:szCs w:val="22"/>
        </w:rPr>
      </w:pPr>
    </w:p>
    <w:p w:rsidR="00613575" w:rsidRPr="00933CF4" w:rsidRDefault="00613575" w:rsidP="00933CF4">
      <w:pPr>
        <w:pStyle w:val="ListParagraph"/>
        <w:numPr>
          <w:ilvl w:val="0"/>
          <w:numId w:val="1"/>
        </w:numPr>
        <w:spacing w:before="0" w:after="0"/>
        <w:jc w:val="left"/>
        <w:rPr>
          <w:rFonts w:ascii="Arial" w:hAnsi="Arial" w:cs="Arial"/>
          <w:sz w:val="22"/>
          <w:szCs w:val="22"/>
        </w:rPr>
      </w:pPr>
      <w:r>
        <w:rPr>
          <w:rFonts w:ascii="Arial" w:hAnsi="Arial" w:cs="Arial"/>
          <w:sz w:val="22"/>
          <w:szCs w:val="22"/>
        </w:rPr>
        <w:t xml:space="preserve">This is of significant </w:t>
      </w:r>
      <w:proofErr w:type="gramStart"/>
      <w:r>
        <w:rPr>
          <w:rFonts w:ascii="Arial" w:hAnsi="Arial" w:cs="Arial"/>
          <w:sz w:val="22"/>
          <w:szCs w:val="22"/>
        </w:rPr>
        <w:t>concern,</w:t>
      </w:r>
      <w:proofErr w:type="gramEnd"/>
      <w:r>
        <w:rPr>
          <w:rFonts w:ascii="Arial" w:hAnsi="Arial" w:cs="Arial"/>
          <w:sz w:val="22"/>
          <w:szCs w:val="22"/>
        </w:rPr>
        <w:t xml:space="preserve"> given the provision of reasonable accommodations is a minimum core obligation of Article 24, which must be immediately realised.</w:t>
      </w:r>
      <w:r>
        <w:rPr>
          <w:rStyle w:val="EndnoteReference"/>
          <w:rFonts w:ascii="Arial" w:hAnsi="Arial" w:cs="Arial"/>
          <w:szCs w:val="22"/>
        </w:rPr>
        <w:endnoteReference w:id="41"/>
      </w:r>
      <w:r>
        <w:rPr>
          <w:rFonts w:ascii="Arial" w:hAnsi="Arial" w:cs="Arial"/>
          <w:sz w:val="22"/>
          <w:szCs w:val="22"/>
        </w:rPr>
        <w:t xml:space="preserve"> </w:t>
      </w:r>
      <w:r w:rsidR="00DF1794">
        <w:rPr>
          <w:rFonts w:ascii="Arial" w:hAnsi="Arial" w:cs="Arial"/>
          <w:sz w:val="22"/>
          <w:szCs w:val="22"/>
        </w:rPr>
        <w:t xml:space="preserve"> </w:t>
      </w:r>
      <w:r>
        <w:rPr>
          <w:rFonts w:ascii="Arial" w:hAnsi="Arial" w:cs="Arial"/>
          <w:sz w:val="22"/>
          <w:szCs w:val="22"/>
        </w:rPr>
        <w:t>Further, as stated in General Comment No. 4</w:t>
      </w:r>
      <w:r w:rsidR="00DF1794">
        <w:rPr>
          <w:rFonts w:ascii="Arial" w:hAnsi="Arial" w:cs="Arial"/>
          <w:sz w:val="22"/>
          <w:szCs w:val="22"/>
        </w:rPr>
        <w:t>,</w:t>
      </w:r>
      <w:r>
        <w:rPr>
          <w:rStyle w:val="EndnoteReference"/>
          <w:rFonts w:ascii="Arial" w:hAnsi="Arial" w:cs="Arial"/>
          <w:szCs w:val="22"/>
        </w:rPr>
        <w:endnoteReference w:id="42"/>
      </w:r>
      <w:r>
        <w:rPr>
          <w:rFonts w:ascii="Arial" w:hAnsi="Arial" w:cs="Arial"/>
          <w:sz w:val="22"/>
          <w:szCs w:val="22"/>
        </w:rPr>
        <w:t xml:space="preserve"> in implementing Article 24 </w:t>
      </w:r>
      <w:r w:rsidRPr="00933CF4">
        <w:rPr>
          <w:rFonts w:ascii="Arial" w:hAnsi="Arial" w:cs="Arial"/>
          <w:sz w:val="22"/>
          <w:szCs w:val="22"/>
        </w:rPr>
        <w:t xml:space="preserve">State Parties must </w:t>
      </w:r>
      <w:r>
        <w:rPr>
          <w:rFonts w:ascii="Arial" w:hAnsi="Arial" w:cs="Arial"/>
          <w:sz w:val="22"/>
          <w:szCs w:val="22"/>
        </w:rPr>
        <w:t xml:space="preserve">also </w:t>
      </w:r>
      <w:r w:rsidRPr="00933CF4">
        <w:rPr>
          <w:rFonts w:ascii="Arial" w:hAnsi="Arial" w:cs="Arial"/>
          <w:sz w:val="22"/>
          <w:szCs w:val="22"/>
        </w:rPr>
        <w:t>“develop a funding model that allocates resources and incentives for inclusive educational environments to provide the necessary suppor</w:t>
      </w:r>
      <w:r>
        <w:rPr>
          <w:rFonts w:ascii="Arial" w:hAnsi="Arial" w:cs="Arial"/>
          <w:sz w:val="22"/>
          <w:szCs w:val="22"/>
        </w:rPr>
        <w:t xml:space="preserve">t to persons with disabilities”. </w:t>
      </w:r>
      <w:r w:rsidR="00DF1794">
        <w:rPr>
          <w:rFonts w:ascii="Arial" w:hAnsi="Arial" w:cs="Arial"/>
          <w:sz w:val="22"/>
          <w:szCs w:val="22"/>
        </w:rPr>
        <w:t xml:space="preserve"> </w:t>
      </w:r>
      <w:r>
        <w:rPr>
          <w:rFonts w:ascii="Arial" w:hAnsi="Arial" w:cs="Arial"/>
          <w:sz w:val="22"/>
          <w:szCs w:val="22"/>
        </w:rPr>
        <w:t xml:space="preserve">We consider that the current </w:t>
      </w:r>
      <w:r w:rsidR="00DF1794">
        <w:rPr>
          <w:rFonts w:ascii="Arial" w:hAnsi="Arial" w:cs="Arial"/>
          <w:sz w:val="22"/>
          <w:szCs w:val="22"/>
        </w:rPr>
        <w:t>funding practices at State and f</w:t>
      </w:r>
      <w:r>
        <w:rPr>
          <w:rFonts w:ascii="Arial" w:hAnsi="Arial" w:cs="Arial"/>
          <w:sz w:val="22"/>
          <w:szCs w:val="22"/>
        </w:rPr>
        <w:t>ederal level do not meet the requirements of Article 24.</w:t>
      </w:r>
    </w:p>
    <w:p w:rsidR="00613575" w:rsidRDefault="00613575" w:rsidP="001A2A83">
      <w:pPr>
        <w:spacing w:before="0" w:after="0"/>
        <w:jc w:val="left"/>
        <w:rPr>
          <w:rFonts w:ascii="Arial" w:eastAsia="Arial" w:hAnsi="Arial" w:cs="Arial"/>
          <w:b/>
          <w:bCs/>
          <w:i/>
          <w:iCs/>
          <w:sz w:val="22"/>
          <w:szCs w:val="22"/>
        </w:rPr>
      </w:pPr>
    </w:p>
    <w:p w:rsidR="0017193F" w:rsidRDefault="0017193F" w:rsidP="001A2A83">
      <w:pPr>
        <w:spacing w:before="0" w:after="0"/>
        <w:jc w:val="left"/>
        <w:rPr>
          <w:rFonts w:ascii="Arial" w:eastAsia="Arial" w:hAnsi="Arial" w:cs="Arial"/>
          <w:b/>
          <w:bCs/>
          <w:i/>
          <w:iCs/>
          <w:sz w:val="22"/>
          <w:szCs w:val="22"/>
        </w:rPr>
      </w:pPr>
      <w:r>
        <w:rPr>
          <w:rFonts w:ascii="Arial" w:eastAsia="Arial" w:hAnsi="Arial" w:cs="Arial"/>
          <w:b/>
          <w:bCs/>
          <w:i/>
          <w:iCs/>
          <w:sz w:val="22"/>
          <w:szCs w:val="22"/>
        </w:rPr>
        <w:br w:type="page"/>
      </w:r>
    </w:p>
    <w:p w:rsidR="00613575" w:rsidRPr="00181B16" w:rsidRDefault="00613575" w:rsidP="001A2A83">
      <w:pPr>
        <w:spacing w:before="0" w:after="0"/>
        <w:jc w:val="left"/>
        <w:rPr>
          <w:rFonts w:ascii="Arial" w:eastAsia="Arial" w:hAnsi="Arial" w:cs="Arial"/>
          <w:b/>
          <w:bCs/>
          <w:i/>
          <w:iCs/>
          <w:sz w:val="22"/>
          <w:szCs w:val="22"/>
        </w:rPr>
      </w:pPr>
      <w:r w:rsidRPr="00181B16">
        <w:rPr>
          <w:rFonts w:ascii="Arial" w:eastAsia="Arial" w:hAnsi="Arial" w:cs="Arial"/>
          <w:b/>
          <w:bCs/>
          <w:i/>
          <w:iCs/>
          <w:sz w:val="22"/>
          <w:szCs w:val="22"/>
        </w:rPr>
        <w:lastRenderedPageBreak/>
        <w:t xml:space="preserve">Accessibility of tertiary education </w:t>
      </w:r>
    </w:p>
    <w:p w:rsidR="00613575" w:rsidRPr="00181B16" w:rsidRDefault="00613575" w:rsidP="001A2A83">
      <w:pPr>
        <w:spacing w:before="0" w:after="0"/>
        <w:jc w:val="left"/>
        <w:rPr>
          <w:rFonts w:ascii="Arial" w:hAnsi="Arial" w:cs="Arial"/>
          <w:b/>
          <w:bCs/>
          <w:sz w:val="22"/>
          <w:szCs w:val="22"/>
          <w:lang w:val="en-GB"/>
        </w:rPr>
      </w:pPr>
    </w:p>
    <w:p w:rsidR="00613575" w:rsidRDefault="00613575" w:rsidP="001849B0">
      <w:pPr>
        <w:pStyle w:val="ListParagraph"/>
        <w:numPr>
          <w:ilvl w:val="0"/>
          <w:numId w:val="1"/>
        </w:numPr>
        <w:spacing w:before="0" w:after="0"/>
        <w:jc w:val="left"/>
        <w:rPr>
          <w:rFonts w:ascii="Arial" w:hAnsi="Arial" w:cs="Arial"/>
          <w:sz w:val="22"/>
          <w:szCs w:val="22"/>
        </w:rPr>
      </w:pPr>
      <w:r w:rsidRPr="00181B16">
        <w:rPr>
          <w:rFonts w:ascii="Arial" w:hAnsi="Arial" w:cs="Arial"/>
          <w:sz w:val="22"/>
          <w:szCs w:val="22"/>
        </w:rPr>
        <w:t xml:space="preserve">Australia </w:t>
      </w:r>
      <w:r w:rsidR="00715FC8">
        <w:rPr>
          <w:rFonts w:ascii="Arial" w:hAnsi="Arial" w:cs="Arial"/>
          <w:sz w:val="22"/>
          <w:szCs w:val="22"/>
        </w:rPr>
        <w:t>does not have</w:t>
      </w:r>
      <w:r w:rsidRPr="00181B16">
        <w:rPr>
          <w:rFonts w:ascii="Arial" w:hAnsi="Arial" w:cs="Arial"/>
          <w:sz w:val="22"/>
          <w:szCs w:val="22"/>
        </w:rPr>
        <w:t xml:space="preserve"> </w:t>
      </w:r>
      <w:r w:rsidR="0017193F">
        <w:rPr>
          <w:rFonts w:ascii="Arial" w:hAnsi="Arial" w:cs="Arial"/>
          <w:sz w:val="22"/>
          <w:szCs w:val="22"/>
        </w:rPr>
        <w:t xml:space="preserve">a </w:t>
      </w:r>
      <w:r w:rsidRPr="00181B16">
        <w:rPr>
          <w:rFonts w:ascii="Arial" w:hAnsi="Arial" w:cs="Arial"/>
          <w:sz w:val="22"/>
          <w:szCs w:val="22"/>
        </w:rPr>
        <w:t xml:space="preserve">dedicated strategy or plan to increase </w:t>
      </w:r>
      <w:r w:rsidRPr="00B13D56">
        <w:rPr>
          <w:rFonts w:ascii="Arial" w:hAnsi="Arial" w:cs="Arial"/>
          <w:sz w:val="22"/>
          <w:szCs w:val="22"/>
        </w:rPr>
        <w:t>the accessibility of tertiary education facilities and courses</w:t>
      </w:r>
      <w:r>
        <w:rPr>
          <w:rFonts w:ascii="Arial" w:hAnsi="Arial" w:cs="Arial"/>
          <w:sz w:val="22"/>
          <w:szCs w:val="22"/>
        </w:rPr>
        <w:t xml:space="preserve"> for all people with disabilities, consistent with Article 24</w:t>
      </w:r>
      <w:r w:rsidR="00DF1794">
        <w:rPr>
          <w:rFonts w:ascii="Arial" w:hAnsi="Arial" w:cs="Arial"/>
          <w:sz w:val="22"/>
          <w:szCs w:val="22"/>
        </w:rPr>
        <w:t xml:space="preserve"> of the CRPD</w:t>
      </w:r>
      <w:r>
        <w:rPr>
          <w:rFonts w:ascii="Arial" w:hAnsi="Arial" w:cs="Arial"/>
          <w:sz w:val="22"/>
          <w:szCs w:val="22"/>
        </w:rPr>
        <w:t>.</w:t>
      </w:r>
    </w:p>
    <w:p w:rsidR="00613575" w:rsidRDefault="00613575" w:rsidP="00B13D56">
      <w:pPr>
        <w:pStyle w:val="ListParagraph"/>
        <w:spacing w:before="0" w:after="0"/>
        <w:ind w:left="360"/>
        <w:jc w:val="left"/>
        <w:rPr>
          <w:rFonts w:ascii="Arial" w:hAnsi="Arial" w:cs="Arial"/>
          <w:sz w:val="22"/>
          <w:szCs w:val="22"/>
        </w:rPr>
      </w:pPr>
    </w:p>
    <w:p w:rsidR="00613575" w:rsidRDefault="00613575" w:rsidP="00B13D56">
      <w:pPr>
        <w:pStyle w:val="ListParagraph"/>
        <w:numPr>
          <w:ilvl w:val="0"/>
          <w:numId w:val="1"/>
        </w:numPr>
        <w:spacing w:before="0" w:after="0"/>
        <w:jc w:val="left"/>
        <w:rPr>
          <w:rFonts w:ascii="Arial" w:hAnsi="Arial" w:cs="Arial"/>
          <w:sz w:val="22"/>
          <w:szCs w:val="22"/>
        </w:rPr>
      </w:pPr>
      <w:r w:rsidRPr="00B13D56">
        <w:rPr>
          <w:rFonts w:ascii="Arial" w:hAnsi="Arial" w:cs="Arial"/>
          <w:sz w:val="22"/>
          <w:szCs w:val="22"/>
        </w:rPr>
        <w:t>Tertiary education and life</w:t>
      </w:r>
      <w:r>
        <w:rPr>
          <w:rFonts w:ascii="Arial" w:hAnsi="Arial" w:cs="Arial"/>
          <w:sz w:val="22"/>
          <w:szCs w:val="22"/>
        </w:rPr>
        <w:t>-</w:t>
      </w:r>
      <w:r w:rsidRPr="00B13D56">
        <w:rPr>
          <w:rFonts w:ascii="Arial" w:hAnsi="Arial" w:cs="Arial"/>
          <w:sz w:val="22"/>
          <w:szCs w:val="22"/>
        </w:rPr>
        <w:t>long learning systems and programs in Australia do not provide the flexibility, reasonable adjustments and support needed by people with disabilities</w:t>
      </w:r>
      <w:r w:rsidR="00DF1794">
        <w:rPr>
          <w:rFonts w:ascii="Arial" w:hAnsi="Arial" w:cs="Arial"/>
          <w:sz w:val="22"/>
          <w:szCs w:val="22"/>
        </w:rPr>
        <w:t>,</w:t>
      </w:r>
      <w:r w:rsidRPr="00B13D56">
        <w:rPr>
          <w:rFonts w:ascii="Arial" w:hAnsi="Arial" w:cs="Arial"/>
          <w:sz w:val="22"/>
          <w:szCs w:val="22"/>
        </w:rPr>
        <w:t xml:space="preserve"> particularly people with intellectual disabilities, people with psychosocial </w:t>
      </w:r>
      <w:r w:rsidR="0017193F" w:rsidRPr="00B13D56">
        <w:rPr>
          <w:rFonts w:ascii="Arial" w:hAnsi="Arial" w:cs="Arial"/>
          <w:sz w:val="22"/>
          <w:szCs w:val="22"/>
        </w:rPr>
        <w:t xml:space="preserve">disabilities </w:t>
      </w:r>
      <w:r w:rsidRPr="00B13D56">
        <w:rPr>
          <w:rFonts w:ascii="Arial" w:hAnsi="Arial" w:cs="Arial"/>
          <w:sz w:val="22"/>
          <w:szCs w:val="22"/>
        </w:rPr>
        <w:t xml:space="preserve">and deaf people, to gain tertiary qualifications. </w:t>
      </w:r>
      <w:r w:rsidR="00DF1794">
        <w:rPr>
          <w:rFonts w:ascii="Arial" w:hAnsi="Arial" w:cs="Arial"/>
          <w:sz w:val="22"/>
          <w:szCs w:val="22"/>
        </w:rPr>
        <w:t xml:space="preserve"> </w:t>
      </w:r>
      <w:r w:rsidRPr="00B13D56">
        <w:rPr>
          <w:rFonts w:ascii="Arial" w:hAnsi="Arial" w:cs="Arial"/>
          <w:sz w:val="22"/>
          <w:szCs w:val="22"/>
        </w:rPr>
        <w:t>This makes it difficult for people with disabilities to gain the education and skills they need to obtain and retain meaningful employment.</w:t>
      </w:r>
      <w:r w:rsidRPr="00B13D56">
        <w:rPr>
          <w:rStyle w:val="EndnoteReference"/>
          <w:rFonts w:ascii="Arial" w:hAnsi="Arial" w:cs="Arial"/>
          <w:sz w:val="22"/>
          <w:szCs w:val="22"/>
        </w:rPr>
        <w:endnoteReference w:id="43"/>
      </w:r>
      <w:r w:rsidRPr="00B13D56">
        <w:rPr>
          <w:rFonts w:ascii="Arial" w:hAnsi="Arial" w:cs="Arial"/>
          <w:sz w:val="22"/>
          <w:szCs w:val="22"/>
        </w:rPr>
        <w:t xml:space="preserve"> </w:t>
      </w:r>
      <w:r w:rsidR="00DF1794">
        <w:rPr>
          <w:rFonts w:ascii="Arial" w:hAnsi="Arial" w:cs="Arial"/>
          <w:sz w:val="22"/>
          <w:szCs w:val="22"/>
        </w:rPr>
        <w:t xml:space="preserve"> In 2012,</w:t>
      </w:r>
      <w:r w:rsidRPr="00B13D56">
        <w:rPr>
          <w:rFonts w:ascii="Arial" w:hAnsi="Arial" w:cs="Arial"/>
          <w:sz w:val="22"/>
          <w:szCs w:val="22"/>
        </w:rPr>
        <w:t xml:space="preserve"> 15% of individuals with </w:t>
      </w:r>
      <w:r w:rsidR="0017193F" w:rsidRPr="00B13D56">
        <w:rPr>
          <w:rFonts w:ascii="Arial" w:hAnsi="Arial" w:cs="Arial"/>
          <w:sz w:val="22"/>
          <w:szCs w:val="22"/>
        </w:rPr>
        <w:t xml:space="preserve">disabilities </w:t>
      </w:r>
      <w:r w:rsidRPr="00B13D56">
        <w:rPr>
          <w:rFonts w:ascii="Arial" w:hAnsi="Arial" w:cs="Arial"/>
          <w:sz w:val="22"/>
          <w:szCs w:val="22"/>
        </w:rPr>
        <w:t xml:space="preserve">aged 15–64 </w:t>
      </w:r>
      <w:r w:rsidR="00DF1794">
        <w:rPr>
          <w:rFonts w:ascii="Arial" w:hAnsi="Arial" w:cs="Arial"/>
          <w:sz w:val="22"/>
          <w:szCs w:val="22"/>
        </w:rPr>
        <w:t xml:space="preserve">years </w:t>
      </w:r>
      <w:r w:rsidRPr="00B13D56">
        <w:rPr>
          <w:rFonts w:ascii="Arial" w:hAnsi="Arial" w:cs="Arial"/>
          <w:sz w:val="22"/>
          <w:szCs w:val="22"/>
        </w:rPr>
        <w:t xml:space="preserve">had completed a </w:t>
      </w:r>
      <w:r w:rsidR="00574FA2" w:rsidRPr="00B13D56">
        <w:rPr>
          <w:rFonts w:ascii="Arial" w:hAnsi="Arial" w:cs="Arial"/>
          <w:sz w:val="22"/>
          <w:szCs w:val="22"/>
        </w:rPr>
        <w:t>bachelor</w:t>
      </w:r>
      <w:r w:rsidR="00574FA2">
        <w:rPr>
          <w:rFonts w:ascii="Arial" w:hAnsi="Arial" w:cs="Arial"/>
          <w:sz w:val="22"/>
          <w:szCs w:val="22"/>
        </w:rPr>
        <w:t>’s</w:t>
      </w:r>
      <w:r w:rsidRPr="00B13D56">
        <w:rPr>
          <w:rFonts w:ascii="Arial" w:hAnsi="Arial" w:cs="Arial"/>
          <w:sz w:val="22"/>
          <w:szCs w:val="22"/>
        </w:rPr>
        <w:t xml:space="preserve"> degree or higher compared to 26% of people without </w:t>
      </w:r>
      <w:r w:rsidR="0017193F" w:rsidRPr="00B13D56">
        <w:rPr>
          <w:rFonts w:ascii="Arial" w:hAnsi="Arial" w:cs="Arial"/>
          <w:sz w:val="22"/>
          <w:szCs w:val="22"/>
        </w:rPr>
        <w:t>disabilities</w:t>
      </w:r>
      <w:r w:rsidRPr="00B13D56">
        <w:rPr>
          <w:rFonts w:ascii="Arial" w:hAnsi="Arial" w:cs="Arial"/>
          <w:sz w:val="22"/>
          <w:szCs w:val="22"/>
        </w:rPr>
        <w:t>.</w:t>
      </w:r>
      <w:r w:rsidRPr="00B13D56">
        <w:rPr>
          <w:rFonts w:ascii="Arial" w:hAnsi="Arial" w:cs="Arial"/>
          <w:sz w:val="22"/>
          <w:szCs w:val="22"/>
          <w:vertAlign w:val="superscript"/>
        </w:rPr>
        <w:endnoteReference w:id="44"/>
      </w:r>
    </w:p>
    <w:p w:rsidR="00613575" w:rsidRPr="00B42148" w:rsidRDefault="00613575" w:rsidP="00B42148">
      <w:pPr>
        <w:pStyle w:val="ListParagraph"/>
        <w:rPr>
          <w:rFonts w:ascii="Arial" w:hAnsi="Arial" w:cs="Arial"/>
          <w:sz w:val="22"/>
          <w:szCs w:val="22"/>
        </w:rPr>
      </w:pPr>
    </w:p>
    <w:p w:rsidR="00613575" w:rsidRDefault="00613575" w:rsidP="00B13D56">
      <w:pPr>
        <w:pStyle w:val="ListParagraph"/>
        <w:numPr>
          <w:ilvl w:val="0"/>
          <w:numId w:val="1"/>
        </w:numPr>
        <w:spacing w:before="0" w:after="0"/>
        <w:jc w:val="left"/>
        <w:rPr>
          <w:rFonts w:ascii="Arial" w:hAnsi="Arial" w:cs="Arial"/>
          <w:sz w:val="22"/>
          <w:szCs w:val="22"/>
        </w:rPr>
      </w:pPr>
      <w:r>
        <w:rPr>
          <w:rFonts w:ascii="Arial" w:hAnsi="Arial" w:cs="Arial"/>
          <w:sz w:val="22"/>
          <w:szCs w:val="22"/>
        </w:rPr>
        <w:t>The 2015 review of the DSE noted that:</w:t>
      </w:r>
    </w:p>
    <w:p w:rsidR="00613575" w:rsidRPr="00B42148" w:rsidRDefault="00613575" w:rsidP="000D427D">
      <w:pPr>
        <w:spacing w:before="0" w:after="0"/>
        <w:jc w:val="left"/>
        <w:rPr>
          <w:rFonts w:ascii="Arial" w:hAnsi="Arial" w:cs="Arial"/>
          <w:sz w:val="22"/>
          <w:szCs w:val="22"/>
        </w:rPr>
      </w:pPr>
    </w:p>
    <w:p w:rsidR="00613575" w:rsidRPr="00B42148" w:rsidRDefault="00613575" w:rsidP="00B42148">
      <w:pPr>
        <w:spacing w:before="0" w:after="0"/>
        <w:ind w:left="851"/>
        <w:jc w:val="left"/>
        <w:rPr>
          <w:rFonts w:ascii="Arial" w:hAnsi="Arial" w:cs="Arial"/>
          <w:sz w:val="22"/>
          <w:szCs w:val="22"/>
        </w:rPr>
      </w:pPr>
      <w:r w:rsidRPr="00B42148">
        <w:rPr>
          <w:rFonts w:ascii="Arial" w:hAnsi="Arial" w:cs="Arial"/>
          <w:sz w:val="22"/>
          <w:szCs w:val="22"/>
        </w:rPr>
        <w:t>‘[w]</w:t>
      </w:r>
      <w:proofErr w:type="spellStart"/>
      <w:r w:rsidRPr="00B42148">
        <w:rPr>
          <w:rFonts w:ascii="Arial" w:hAnsi="Arial" w:cs="Arial"/>
          <w:sz w:val="22"/>
          <w:szCs w:val="22"/>
        </w:rPr>
        <w:t>i</w:t>
      </w:r>
      <w:r w:rsidR="0017193F">
        <w:rPr>
          <w:rFonts w:ascii="Arial" w:hAnsi="Arial" w:cs="Arial"/>
          <w:sz w:val="22"/>
          <w:szCs w:val="22"/>
        </w:rPr>
        <w:t>th</w:t>
      </w:r>
      <w:proofErr w:type="spellEnd"/>
      <w:r w:rsidRPr="00B42148">
        <w:rPr>
          <w:rFonts w:ascii="Arial" w:hAnsi="Arial" w:cs="Arial"/>
          <w:sz w:val="22"/>
          <w:szCs w:val="22"/>
          <w:lang w:eastAsia="en-AU"/>
        </w:rPr>
        <w:t xml:space="preserve"> post-compulsory settings, the application of the Standards to third party providers of</w:t>
      </w:r>
      <w:r>
        <w:rPr>
          <w:rFonts w:ascii="Arial" w:hAnsi="Arial" w:cs="Arial"/>
          <w:sz w:val="22"/>
          <w:szCs w:val="22"/>
          <w:lang w:eastAsia="en-AU"/>
        </w:rPr>
        <w:t xml:space="preserve"> </w:t>
      </w:r>
      <w:r w:rsidRPr="00B42148">
        <w:rPr>
          <w:rFonts w:ascii="Arial" w:hAnsi="Arial" w:cs="Arial"/>
          <w:sz w:val="22"/>
          <w:szCs w:val="22"/>
          <w:lang w:eastAsia="en-AU"/>
        </w:rPr>
        <w:t>practicums, industry placements and course materials are not addressed by the Standards, giving</w:t>
      </w:r>
      <w:r>
        <w:rPr>
          <w:rFonts w:ascii="Arial" w:hAnsi="Arial" w:cs="Arial"/>
          <w:sz w:val="22"/>
          <w:szCs w:val="22"/>
          <w:lang w:eastAsia="en-AU"/>
        </w:rPr>
        <w:t xml:space="preserve"> </w:t>
      </w:r>
      <w:r w:rsidRPr="00B42148">
        <w:rPr>
          <w:rFonts w:ascii="Arial" w:hAnsi="Arial" w:cs="Arial"/>
          <w:sz w:val="22"/>
          <w:szCs w:val="22"/>
          <w:lang w:eastAsia="en-AU"/>
        </w:rPr>
        <w:t>rise to uncertainty around responsibility for provision of adjustments (in the case of placements)</w:t>
      </w:r>
      <w:r>
        <w:rPr>
          <w:rFonts w:ascii="Arial" w:hAnsi="Arial" w:cs="Arial"/>
          <w:sz w:val="22"/>
          <w:szCs w:val="22"/>
          <w:lang w:eastAsia="en-AU"/>
        </w:rPr>
        <w:t xml:space="preserve"> </w:t>
      </w:r>
      <w:r w:rsidRPr="00B42148">
        <w:rPr>
          <w:rFonts w:ascii="Arial" w:hAnsi="Arial" w:cs="Arial"/>
          <w:sz w:val="22"/>
          <w:szCs w:val="22"/>
          <w:lang w:eastAsia="en-AU"/>
        </w:rPr>
        <w:t>or accessible formats (in the case of course materials).</w:t>
      </w:r>
      <w:r>
        <w:rPr>
          <w:rFonts w:ascii="Arial" w:hAnsi="Arial" w:cs="Arial"/>
          <w:sz w:val="22"/>
          <w:szCs w:val="22"/>
          <w:lang w:eastAsia="en-AU"/>
        </w:rPr>
        <w:t>’</w:t>
      </w:r>
      <w:r>
        <w:rPr>
          <w:rStyle w:val="EndnoteReference"/>
          <w:rFonts w:ascii="Arial" w:hAnsi="Arial" w:cs="Arial"/>
          <w:szCs w:val="22"/>
          <w:lang w:eastAsia="en-AU"/>
        </w:rPr>
        <w:endnoteReference w:id="45"/>
      </w:r>
    </w:p>
    <w:p w:rsidR="00613575" w:rsidRPr="00B13D56" w:rsidRDefault="00613575" w:rsidP="00B13D56">
      <w:pPr>
        <w:spacing w:before="0" w:after="0"/>
        <w:jc w:val="left"/>
        <w:rPr>
          <w:rFonts w:ascii="Arial" w:hAnsi="Arial" w:cs="Arial"/>
          <w:sz w:val="22"/>
          <w:szCs w:val="22"/>
        </w:rPr>
      </w:pPr>
    </w:p>
    <w:p w:rsidR="00613575" w:rsidRPr="00B42148" w:rsidRDefault="00613575" w:rsidP="000D427D">
      <w:pPr>
        <w:pStyle w:val="ListParagraph"/>
        <w:keepNext/>
        <w:numPr>
          <w:ilvl w:val="0"/>
          <w:numId w:val="1"/>
        </w:numPr>
        <w:spacing w:before="0" w:after="0"/>
        <w:ind w:left="357" w:hanging="357"/>
        <w:jc w:val="left"/>
        <w:rPr>
          <w:rFonts w:ascii="Arial" w:hAnsi="Arial" w:cs="Arial"/>
          <w:sz w:val="22"/>
          <w:szCs w:val="22"/>
          <w:shd w:val="clear" w:color="auto" w:fill="FFFFFF"/>
        </w:rPr>
      </w:pPr>
      <w:r>
        <w:rPr>
          <w:rFonts w:ascii="Arial" w:hAnsi="Arial" w:cs="Arial"/>
          <w:sz w:val="22"/>
          <w:szCs w:val="22"/>
        </w:rPr>
        <w:t>It also noted that a number of stakeholders discussed the exclusionary nature of the ‘inherent requirements’ for university courses.</w:t>
      </w:r>
      <w:r>
        <w:rPr>
          <w:rStyle w:val="EndnoteReference"/>
          <w:rFonts w:ascii="Arial" w:hAnsi="Arial" w:cs="Arial"/>
          <w:szCs w:val="22"/>
        </w:rPr>
        <w:endnoteReference w:id="46"/>
      </w:r>
      <w:r>
        <w:rPr>
          <w:rFonts w:ascii="Arial" w:hAnsi="Arial" w:cs="Arial"/>
          <w:sz w:val="22"/>
          <w:szCs w:val="22"/>
        </w:rPr>
        <w:t xml:space="preserve"> </w:t>
      </w:r>
      <w:r w:rsidR="00DF1794">
        <w:rPr>
          <w:rFonts w:ascii="Arial" w:hAnsi="Arial" w:cs="Arial"/>
          <w:sz w:val="22"/>
          <w:szCs w:val="22"/>
        </w:rPr>
        <w:t xml:space="preserve"> </w:t>
      </w:r>
      <w:r>
        <w:rPr>
          <w:rFonts w:ascii="Arial" w:hAnsi="Arial" w:cs="Arial"/>
          <w:sz w:val="22"/>
          <w:szCs w:val="22"/>
        </w:rPr>
        <w:t>The review recommended that:</w:t>
      </w:r>
    </w:p>
    <w:p w:rsidR="00613575" w:rsidRPr="00B42148" w:rsidRDefault="00613575" w:rsidP="000D427D">
      <w:pPr>
        <w:pStyle w:val="ListParagraph"/>
        <w:keepNext/>
        <w:spacing w:before="0" w:after="0"/>
        <w:ind w:left="357"/>
        <w:jc w:val="left"/>
        <w:rPr>
          <w:rFonts w:ascii="Arial" w:hAnsi="Arial" w:cs="Arial"/>
          <w:sz w:val="22"/>
          <w:szCs w:val="22"/>
          <w:shd w:val="clear" w:color="auto" w:fill="FFFFFF"/>
        </w:rPr>
      </w:pPr>
    </w:p>
    <w:p w:rsidR="00613575" w:rsidRPr="00B42148" w:rsidRDefault="00613575" w:rsidP="00B42148">
      <w:pPr>
        <w:pStyle w:val="ListParagraph"/>
        <w:spacing w:before="0" w:after="0"/>
        <w:ind w:left="851"/>
        <w:jc w:val="left"/>
        <w:rPr>
          <w:rFonts w:ascii="Arial" w:hAnsi="Arial" w:cs="Arial"/>
          <w:sz w:val="22"/>
          <w:szCs w:val="22"/>
          <w:shd w:val="clear" w:color="auto" w:fill="FFFFFF"/>
        </w:rPr>
      </w:pPr>
      <w:r w:rsidRPr="007A2A06">
        <w:rPr>
          <w:rFonts w:ascii="Arial" w:hAnsi="Arial" w:cs="Arial"/>
          <w:sz w:val="22"/>
          <w:szCs w:val="22"/>
        </w:rPr>
        <w:t>‘…</w:t>
      </w:r>
      <w:r w:rsidRPr="00B42148">
        <w:rPr>
          <w:rFonts w:ascii="Arial" w:hAnsi="Arial" w:cs="Arial"/>
          <w:sz w:val="22"/>
          <w:szCs w:val="22"/>
          <w:lang w:eastAsia="en-AU"/>
        </w:rPr>
        <w:t>the Australian Government work with State and Territory governments to improve the consistency of funded supports for people with disabilities in different post-compulsory educational settings to ensure equitable access across settings.’</w:t>
      </w:r>
    </w:p>
    <w:p w:rsidR="00613575" w:rsidRDefault="00613575" w:rsidP="007A2A06">
      <w:pPr>
        <w:pStyle w:val="ListParagraph"/>
        <w:spacing w:before="0" w:after="0"/>
        <w:ind w:left="360"/>
        <w:jc w:val="left"/>
        <w:rPr>
          <w:rFonts w:ascii="Arial" w:hAnsi="Arial" w:cs="Arial"/>
          <w:sz w:val="22"/>
          <w:szCs w:val="22"/>
          <w:shd w:val="clear" w:color="auto" w:fill="FFFFFF"/>
        </w:rPr>
      </w:pPr>
    </w:p>
    <w:p w:rsidR="00613575" w:rsidRDefault="00613575" w:rsidP="00B42148">
      <w:pPr>
        <w:pStyle w:val="ListParagraph"/>
        <w:spacing w:before="0" w:after="0"/>
        <w:ind w:left="360"/>
        <w:jc w:val="left"/>
        <w:rPr>
          <w:rFonts w:ascii="Arial" w:hAnsi="Arial" w:cs="Arial"/>
          <w:sz w:val="22"/>
          <w:szCs w:val="22"/>
          <w:shd w:val="clear" w:color="auto" w:fill="FFFFFF"/>
        </w:rPr>
      </w:pPr>
      <w:r>
        <w:rPr>
          <w:rFonts w:ascii="Arial" w:hAnsi="Arial" w:cs="Arial"/>
          <w:sz w:val="22"/>
          <w:szCs w:val="22"/>
          <w:shd w:val="clear" w:color="auto" w:fill="FFFFFF"/>
        </w:rPr>
        <w:t>This recommendation has not been acted upon.</w:t>
      </w:r>
    </w:p>
    <w:p w:rsidR="00613575" w:rsidRDefault="00613575" w:rsidP="00B42148">
      <w:pPr>
        <w:pStyle w:val="ListParagraph"/>
        <w:spacing w:before="0" w:after="0"/>
        <w:ind w:left="360"/>
        <w:jc w:val="left"/>
        <w:rPr>
          <w:rFonts w:ascii="Arial" w:hAnsi="Arial" w:cs="Arial"/>
          <w:sz w:val="22"/>
          <w:szCs w:val="22"/>
          <w:shd w:val="clear" w:color="auto" w:fill="FFFFFF"/>
        </w:rPr>
      </w:pPr>
    </w:p>
    <w:p w:rsidR="00613575" w:rsidRDefault="00613575" w:rsidP="007544F5">
      <w:pPr>
        <w:pStyle w:val="ListParagraph"/>
        <w:numPr>
          <w:ilvl w:val="0"/>
          <w:numId w:val="1"/>
        </w:numPr>
        <w:spacing w:before="0" w:after="0"/>
        <w:jc w:val="left"/>
        <w:rPr>
          <w:rFonts w:ascii="Arial" w:hAnsi="Arial" w:cs="Arial"/>
          <w:sz w:val="22"/>
          <w:szCs w:val="22"/>
          <w:shd w:val="clear" w:color="auto" w:fill="FFFFFF"/>
        </w:rPr>
      </w:pPr>
      <w:r w:rsidRPr="00B13D56">
        <w:rPr>
          <w:rFonts w:ascii="Arial" w:hAnsi="Arial" w:cs="Arial"/>
          <w:sz w:val="22"/>
          <w:szCs w:val="22"/>
          <w:shd w:val="clear" w:color="auto" w:fill="FFFFFF"/>
        </w:rPr>
        <w:t>The </w:t>
      </w:r>
      <w:hyperlink r:id="rId18" w:history="1">
        <w:r w:rsidRPr="00B42148">
          <w:rPr>
            <w:rStyle w:val="Hyperlink"/>
            <w:rFonts w:ascii="Arial" w:hAnsi="Arial" w:cs="Arial"/>
            <w:color w:val="auto"/>
            <w:sz w:val="22"/>
            <w:szCs w:val="22"/>
            <w:u w:val="none"/>
            <w:shd w:val="clear" w:color="auto" w:fill="FFFFFF"/>
          </w:rPr>
          <w:t>Disability Support Program</w:t>
        </w:r>
      </w:hyperlink>
      <w:r w:rsidRPr="00B13D56">
        <w:rPr>
          <w:rFonts w:ascii="Arial" w:hAnsi="Arial" w:cs="Arial"/>
          <w:sz w:val="22"/>
          <w:szCs w:val="22"/>
          <w:shd w:val="clear" w:color="auto" w:fill="FFFFFF"/>
        </w:rPr>
        <w:t> provides funding to universities to undertake activities that assist in removing barr</w:t>
      </w:r>
      <w:r w:rsidR="00DF1794">
        <w:rPr>
          <w:rFonts w:ascii="Arial" w:hAnsi="Arial" w:cs="Arial"/>
          <w:sz w:val="22"/>
          <w:szCs w:val="22"/>
          <w:shd w:val="clear" w:color="auto" w:fill="FFFFFF"/>
        </w:rPr>
        <w:t>iers to access and participation</w:t>
      </w:r>
      <w:r w:rsidRPr="00B13D56">
        <w:rPr>
          <w:rFonts w:ascii="Arial" w:hAnsi="Arial" w:cs="Arial"/>
          <w:sz w:val="22"/>
          <w:szCs w:val="22"/>
          <w:shd w:val="clear" w:color="auto" w:fill="FFFFFF"/>
        </w:rPr>
        <w:t xml:space="preserve"> in higher education for students with disabilities. </w:t>
      </w:r>
      <w:r w:rsidR="00DF1794">
        <w:rPr>
          <w:rFonts w:ascii="Arial" w:hAnsi="Arial" w:cs="Arial"/>
          <w:sz w:val="22"/>
          <w:szCs w:val="22"/>
          <w:shd w:val="clear" w:color="auto" w:fill="FFFFFF"/>
        </w:rPr>
        <w:t xml:space="preserve"> </w:t>
      </w:r>
      <w:r w:rsidRPr="00D457F0">
        <w:rPr>
          <w:rFonts w:ascii="Arial" w:hAnsi="Arial" w:cs="Arial"/>
          <w:sz w:val="22"/>
          <w:szCs w:val="22"/>
          <w:shd w:val="clear" w:color="auto" w:fill="FFFFFF"/>
        </w:rPr>
        <w:t>There is no equivalent of the Disability Support Program in the technical and vocational education sector in Australia</w:t>
      </w:r>
      <w:r>
        <w:rPr>
          <w:rFonts w:ascii="Arial" w:hAnsi="Arial" w:cs="Arial"/>
          <w:sz w:val="22"/>
          <w:szCs w:val="22"/>
          <w:shd w:val="clear" w:color="auto" w:fill="FFFFFF"/>
        </w:rPr>
        <w:t>.</w:t>
      </w:r>
    </w:p>
    <w:p w:rsidR="00613575" w:rsidRPr="00B13D56" w:rsidRDefault="00613575" w:rsidP="00B13D56">
      <w:pPr>
        <w:pStyle w:val="ListParagraph"/>
        <w:spacing w:before="0" w:after="0"/>
        <w:ind w:left="360"/>
        <w:jc w:val="left"/>
        <w:rPr>
          <w:rFonts w:ascii="Arial" w:hAnsi="Arial" w:cs="Arial"/>
          <w:sz w:val="22"/>
          <w:szCs w:val="22"/>
          <w:shd w:val="clear" w:color="auto" w:fill="FFFFFF"/>
        </w:rPr>
      </w:pPr>
    </w:p>
    <w:p w:rsidR="00613575" w:rsidRPr="00B13D56" w:rsidRDefault="00613575" w:rsidP="007B2809">
      <w:pPr>
        <w:pStyle w:val="ListParagraph"/>
        <w:numPr>
          <w:ilvl w:val="0"/>
          <w:numId w:val="1"/>
        </w:numPr>
        <w:spacing w:before="0" w:after="0"/>
        <w:jc w:val="left"/>
        <w:rPr>
          <w:rFonts w:ascii="Arial" w:hAnsi="Arial" w:cs="Arial"/>
          <w:sz w:val="22"/>
          <w:szCs w:val="22"/>
        </w:rPr>
      </w:pPr>
      <w:r w:rsidRPr="00B13D56">
        <w:rPr>
          <w:rFonts w:ascii="Arial" w:hAnsi="Arial" w:cs="Arial"/>
          <w:sz w:val="22"/>
          <w:szCs w:val="22"/>
          <w:shd w:val="clear" w:color="auto" w:fill="FFFFFF"/>
        </w:rPr>
        <w:t>The Disability Support Program was reviewed and evaluated 2014-2015.</w:t>
      </w:r>
      <w:r w:rsidRPr="00B13D56">
        <w:rPr>
          <w:rStyle w:val="EndnoteReference"/>
          <w:rFonts w:ascii="Arial" w:hAnsi="Arial" w:cs="Arial"/>
          <w:szCs w:val="22"/>
          <w:shd w:val="clear" w:color="auto" w:fill="FFFFFF"/>
        </w:rPr>
        <w:endnoteReference w:id="47"/>
      </w:r>
      <w:r w:rsidRPr="00B13D56">
        <w:rPr>
          <w:rFonts w:ascii="Arial" w:hAnsi="Arial" w:cs="Arial"/>
          <w:sz w:val="22"/>
          <w:szCs w:val="22"/>
          <w:shd w:val="clear" w:color="auto" w:fill="FFFFFF"/>
        </w:rPr>
        <w:t xml:space="preserve"> </w:t>
      </w:r>
      <w:r w:rsidR="00DF1794">
        <w:rPr>
          <w:rFonts w:ascii="Arial" w:hAnsi="Arial" w:cs="Arial"/>
          <w:sz w:val="22"/>
          <w:szCs w:val="22"/>
          <w:shd w:val="clear" w:color="auto" w:fill="FFFFFF"/>
        </w:rPr>
        <w:t xml:space="preserve"> </w:t>
      </w:r>
      <w:r w:rsidRPr="00B13D56">
        <w:rPr>
          <w:rFonts w:ascii="Arial" w:hAnsi="Arial" w:cs="Arial"/>
          <w:sz w:val="22"/>
          <w:szCs w:val="22"/>
          <w:shd w:val="clear" w:color="auto" w:fill="FFFFFF"/>
        </w:rPr>
        <w:t>The evaluation found</w:t>
      </w:r>
      <w:r>
        <w:rPr>
          <w:rFonts w:ascii="Arial" w:hAnsi="Arial" w:cs="Arial"/>
          <w:sz w:val="22"/>
          <w:szCs w:val="22"/>
          <w:shd w:val="clear" w:color="auto" w:fill="FFFFFF"/>
        </w:rPr>
        <w:t xml:space="preserve"> that</w:t>
      </w:r>
      <w:r w:rsidRPr="00B13D56">
        <w:rPr>
          <w:rFonts w:ascii="Arial" w:hAnsi="Arial" w:cs="Arial"/>
          <w:sz w:val="22"/>
          <w:szCs w:val="22"/>
          <w:shd w:val="clear" w:color="auto" w:fill="FFFFFF"/>
        </w:rPr>
        <w:t>:</w:t>
      </w:r>
    </w:p>
    <w:p w:rsidR="00613575" w:rsidRPr="00181B16" w:rsidRDefault="00613575" w:rsidP="00B13D56">
      <w:pPr>
        <w:pStyle w:val="ListParagraph"/>
      </w:pPr>
    </w:p>
    <w:p w:rsidR="00613575" w:rsidRPr="00AB127C" w:rsidRDefault="00613575" w:rsidP="00F46366">
      <w:pPr>
        <w:pStyle w:val="ListParagraph"/>
        <w:spacing w:before="0" w:after="0"/>
        <w:ind w:left="851"/>
        <w:jc w:val="left"/>
        <w:rPr>
          <w:rFonts w:ascii="Arial" w:hAnsi="Arial" w:cs="Arial"/>
          <w:sz w:val="22"/>
          <w:szCs w:val="22"/>
        </w:rPr>
      </w:pPr>
      <w:r w:rsidRPr="00AB127C">
        <w:rPr>
          <w:rFonts w:ascii="Arial" w:hAnsi="Arial" w:cs="Arial"/>
          <w:sz w:val="22"/>
          <w:szCs w:val="22"/>
        </w:rPr>
        <w:t>‘</w:t>
      </w:r>
      <w:r>
        <w:rPr>
          <w:rFonts w:ascii="Arial" w:hAnsi="Arial" w:cs="Arial"/>
          <w:sz w:val="22"/>
          <w:szCs w:val="22"/>
        </w:rPr>
        <w:t xml:space="preserve">… while </w:t>
      </w:r>
      <w:r w:rsidRPr="00B13D56">
        <w:rPr>
          <w:rFonts w:ascii="Arial" w:hAnsi="Arial" w:cs="Arial"/>
          <w:sz w:val="22"/>
          <w:szCs w:val="22"/>
        </w:rPr>
        <w:t xml:space="preserve">the </w:t>
      </w:r>
      <w:r>
        <w:rPr>
          <w:rFonts w:ascii="Arial" w:hAnsi="Arial" w:cs="Arial"/>
          <w:sz w:val="22"/>
          <w:szCs w:val="22"/>
        </w:rPr>
        <w:t>[Disability Support Program]</w:t>
      </w:r>
      <w:r w:rsidRPr="00B13D56">
        <w:rPr>
          <w:rFonts w:ascii="Arial" w:hAnsi="Arial" w:cs="Arial"/>
          <w:sz w:val="22"/>
          <w:szCs w:val="22"/>
        </w:rPr>
        <w:t xml:space="preserve"> is supporting higher education providers to meet the needs of students, there are opportunities to improve the administrative efficiency of the program and consider whether it is still appropriate to target individual students or if the focus should be on applying universal design principles to curriculum design more broadly.</w:t>
      </w:r>
      <w:r w:rsidRPr="00AB127C">
        <w:rPr>
          <w:rFonts w:ascii="Arial" w:hAnsi="Arial" w:cs="Arial"/>
          <w:sz w:val="22"/>
          <w:szCs w:val="22"/>
        </w:rPr>
        <w:t>’</w:t>
      </w:r>
      <w:r w:rsidRPr="00AB127C">
        <w:rPr>
          <w:rStyle w:val="EndnoteReference"/>
          <w:rFonts w:ascii="Arial" w:hAnsi="Arial" w:cs="Arial"/>
          <w:szCs w:val="22"/>
        </w:rPr>
        <w:endnoteReference w:id="48"/>
      </w:r>
    </w:p>
    <w:p w:rsidR="00613575" w:rsidRPr="00181B16" w:rsidRDefault="00613575" w:rsidP="00F46366">
      <w:pPr>
        <w:pStyle w:val="ListParagraph"/>
        <w:spacing w:before="0" w:after="0"/>
        <w:ind w:left="851"/>
        <w:jc w:val="left"/>
        <w:rPr>
          <w:rFonts w:ascii="Arial" w:hAnsi="Arial" w:cs="Arial"/>
          <w:sz w:val="22"/>
          <w:szCs w:val="22"/>
        </w:rPr>
      </w:pPr>
    </w:p>
    <w:p w:rsidR="00613575" w:rsidRPr="00B13D56" w:rsidRDefault="00613575">
      <w:pPr>
        <w:pStyle w:val="ListParagraph"/>
        <w:numPr>
          <w:ilvl w:val="0"/>
          <w:numId w:val="1"/>
        </w:numPr>
        <w:spacing w:before="0" w:after="0"/>
        <w:jc w:val="left"/>
        <w:rPr>
          <w:rFonts w:ascii="Arial" w:hAnsi="Arial" w:cs="Arial"/>
          <w:sz w:val="22"/>
          <w:szCs w:val="22"/>
        </w:rPr>
      </w:pPr>
      <w:r w:rsidRPr="00181B16">
        <w:rPr>
          <w:rFonts w:ascii="Arial" w:hAnsi="Arial" w:cs="Arial"/>
          <w:sz w:val="22"/>
          <w:szCs w:val="22"/>
        </w:rPr>
        <w:t xml:space="preserve">This indicates that there needs to be a broader strategy tackling the structural and systemic issues leading to inaccessible university education, as well as other forms of tertiary education, including technical and vocational education. </w:t>
      </w:r>
      <w:r w:rsidR="00DF1794">
        <w:rPr>
          <w:rFonts w:ascii="Arial" w:hAnsi="Arial" w:cs="Arial"/>
          <w:sz w:val="22"/>
          <w:szCs w:val="22"/>
        </w:rPr>
        <w:t>To date, the Australian G</w:t>
      </w:r>
      <w:r w:rsidRPr="00B13D56">
        <w:rPr>
          <w:rFonts w:ascii="Arial" w:hAnsi="Arial" w:cs="Arial"/>
          <w:sz w:val="22"/>
          <w:szCs w:val="22"/>
        </w:rPr>
        <w:t>overnment has not responded to the 2014-2015 review.</w:t>
      </w:r>
    </w:p>
    <w:p w:rsidR="00613575" w:rsidRPr="00181B16" w:rsidRDefault="00613575" w:rsidP="58BF1624">
      <w:pPr>
        <w:spacing w:before="0" w:after="0"/>
        <w:jc w:val="left"/>
        <w:rPr>
          <w:rFonts w:ascii="Arial" w:hAnsi="Arial" w:cs="Arial"/>
          <w:b/>
          <w:bCs/>
          <w:sz w:val="22"/>
          <w:szCs w:val="22"/>
        </w:rPr>
      </w:pPr>
      <w:r w:rsidRPr="00181B16">
        <w:rPr>
          <w:rFonts w:ascii="Arial" w:hAnsi="Arial" w:cs="Arial"/>
          <w:b/>
          <w:bCs/>
          <w:sz w:val="22"/>
          <w:szCs w:val="22"/>
        </w:rPr>
        <w:lastRenderedPageBreak/>
        <w:t>Issue 26</w:t>
      </w:r>
    </w:p>
    <w:p w:rsidR="00613575" w:rsidRPr="00181B16" w:rsidRDefault="00613575" w:rsidP="58BF1624">
      <w:pPr>
        <w:spacing w:before="0" w:after="0"/>
        <w:jc w:val="left"/>
        <w:rPr>
          <w:rFonts w:ascii="Arial" w:hAnsi="Arial" w:cs="Arial"/>
          <w:b/>
          <w:bCs/>
          <w:sz w:val="22"/>
          <w:szCs w:val="22"/>
        </w:rPr>
      </w:pPr>
    </w:p>
    <w:p w:rsidR="00613575" w:rsidRPr="00181B16" w:rsidRDefault="00613575" w:rsidP="00181B16">
      <w:pPr>
        <w:pStyle w:val="ListParagraph"/>
        <w:numPr>
          <w:ilvl w:val="0"/>
          <w:numId w:val="1"/>
        </w:numPr>
        <w:spacing w:before="0" w:after="0"/>
        <w:jc w:val="left"/>
        <w:rPr>
          <w:rFonts w:ascii="Arial" w:hAnsi="Arial" w:cs="Arial"/>
          <w:sz w:val="22"/>
          <w:szCs w:val="22"/>
        </w:rPr>
      </w:pPr>
      <w:r w:rsidRPr="00181B16">
        <w:rPr>
          <w:rFonts w:ascii="Arial" w:hAnsi="Arial" w:cs="Arial"/>
          <w:sz w:val="22"/>
          <w:szCs w:val="22"/>
        </w:rPr>
        <w:t xml:space="preserve">The statements in paragraph 275 </w:t>
      </w:r>
      <w:r w:rsidR="00DF1794">
        <w:rPr>
          <w:rFonts w:ascii="Arial" w:hAnsi="Arial" w:cs="Arial"/>
          <w:sz w:val="22"/>
          <w:szCs w:val="22"/>
        </w:rPr>
        <w:t xml:space="preserve">of the Australia Report </w:t>
      </w:r>
      <w:r>
        <w:rPr>
          <w:rFonts w:ascii="Arial" w:hAnsi="Arial" w:cs="Arial"/>
          <w:sz w:val="22"/>
          <w:szCs w:val="22"/>
        </w:rPr>
        <w:t xml:space="preserve">purport to </w:t>
      </w:r>
      <w:r w:rsidRPr="00181B16">
        <w:rPr>
          <w:rFonts w:ascii="Arial" w:hAnsi="Arial" w:cs="Arial"/>
          <w:sz w:val="22"/>
          <w:szCs w:val="22"/>
        </w:rPr>
        <w:t xml:space="preserve">seek clarification from the Committee </w:t>
      </w:r>
      <w:r>
        <w:rPr>
          <w:rFonts w:ascii="Arial" w:hAnsi="Arial" w:cs="Arial"/>
          <w:sz w:val="22"/>
          <w:szCs w:val="22"/>
        </w:rPr>
        <w:t>‘</w:t>
      </w:r>
      <w:r w:rsidRPr="00181B16">
        <w:rPr>
          <w:rFonts w:ascii="Arial" w:hAnsi="Arial" w:cs="Arial"/>
          <w:sz w:val="22"/>
          <w:szCs w:val="22"/>
        </w:rPr>
        <w:t>that State Parties may offer education through specialist classes or schools consistently with Article 24</w:t>
      </w:r>
      <w:r>
        <w:rPr>
          <w:rFonts w:ascii="Arial" w:hAnsi="Arial" w:cs="Arial"/>
          <w:sz w:val="22"/>
          <w:szCs w:val="22"/>
        </w:rPr>
        <w:t xml:space="preserve">’. </w:t>
      </w:r>
      <w:r w:rsidR="00DF1794">
        <w:rPr>
          <w:rFonts w:ascii="Arial" w:hAnsi="Arial" w:cs="Arial"/>
          <w:sz w:val="22"/>
          <w:szCs w:val="22"/>
        </w:rPr>
        <w:t xml:space="preserve"> </w:t>
      </w:r>
      <w:r>
        <w:rPr>
          <w:rFonts w:ascii="Arial" w:hAnsi="Arial" w:cs="Arial"/>
          <w:sz w:val="22"/>
          <w:szCs w:val="22"/>
        </w:rPr>
        <w:t>In doing so</w:t>
      </w:r>
      <w:r w:rsidRPr="00181B16">
        <w:rPr>
          <w:rFonts w:ascii="Arial" w:hAnsi="Arial" w:cs="Arial"/>
          <w:sz w:val="22"/>
          <w:szCs w:val="22"/>
        </w:rPr>
        <w:t xml:space="preserve">, the Australian Government is asking the Committee to state that Article 24 is </w:t>
      </w:r>
      <w:r w:rsidRPr="00181B16">
        <w:rPr>
          <w:rFonts w:ascii="Arial" w:hAnsi="Arial" w:cs="Arial"/>
          <w:bCs/>
          <w:sz w:val="22"/>
          <w:szCs w:val="22"/>
        </w:rPr>
        <w:t>compatible</w:t>
      </w:r>
      <w:r w:rsidRPr="00181B16">
        <w:rPr>
          <w:rFonts w:ascii="Arial" w:hAnsi="Arial" w:cs="Arial"/>
          <w:sz w:val="22"/>
          <w:szCs w:val="22"/>
        </w:rPr>
        <w:t xml:space="preserve"> with segregation of students with disabilities, as a legitimate </w:t>
      </w:r>
      <w:r>
        <w:rPr>
          <w:rFonts w:ascii="Arial" w:hAnsi="Arial" w:cs="Arial"/>
          <w:sz w:val="22"/>
          <w:szCs w:val="22"/>
        </w:rPr>
        <w:t>‘</w:t>
      </w:r>
      <w:r w:rsidRPr="00181B16">
        <w:rPr>
          <w:rFonts w:ascii="Arial" w:hAnsi="Arial" w:cs="Arial"/>
          <w:sz w:val="22"/>
          <w:szCs w:val="22"/>
        </w:rPr>
        <w:t>education modality</w:t>
      </w:r>
      <w:r>
        <w:rPr>
          <w:rFonts w:ascii="Arial" w:hAnsi="Arial" w:cs="Arial"/>
          <w:sz w:val="22"/>
          <w:szCs w:val="22"/>
        </w:rPr>
        <w:t>’</w:t>
      </w:r>
      <w:r w:rsidRPr="00181B16">
        <w:rPr>
          <w:rFonts w:ascii="Arial" w:hAnsi="Arial" w:cs="Arial"/>
          <w:sz w:val="22"/>
          <w:szCs w:val="22"/>
        </w:rPr>
        <w:t xml:space="preserve"> among </w:t>
      </w:r>
      <w:r>
        <w:rPr>
          <w:rFonts w:ascii="Arial" w:hAnsi="Arial" w:cs="Arial"/>
          <w:sz w:val="22"/>
          <w:szCs w:val="22"/>
        </w:rPr>
        <w:t>’</w:t>
      </w:r>
      <w:r w:rsidRPr="00181B16">
        <w:rPr>
          <w:rFonts w:ascii="Arial" w:hAnsi="Arial" w:cs="Arial"/>
          <w:sz w:val="22"/>
          <w:szCs w:val="22"/>
        </w:rPr>
        <w:t>a range of education options</w:t>
      </w:r>
      <w:r>
        <w:rPr>
          <w:rFonts w:ascii="Arial" w:hAnsi="Arial" w:cs="Arial"/>
          <w:sz w:val="22"/>
          <w:szCs w:val="22"/>
        </w:rPr>
        <w:t>’</w:t>
      </w:r>
      <w:r w:rsidRPr="00181B16">
        <w:rPr>
          <w:rFonts w:ascii="Arial" w:hAnsi="Arial" w:cs="Arial"/>
          <w:sz w:val="22"/>
          <w:szCs w:val="22"/>
        </w:rPr>
        <w:t xml:space="preserve"> within an inclusive education system. </w:t>
      </w:r>
      <w:r w:rsidR="00DF1794">
        <w:rPr>
          <w:rFonts w:ascii="Arial" w:hAnsi="Arial" w:cs="Arial"/>
          <w:sz w:val="22"/>
          <w:szCs w:val="22"/>
        </w:rPr>
        <w:t xml:space="preserve"> </w:t>
      </w:r>
      <w:r w:rsidRPr="00181B16">
        <w:rPr>
          <w:rFonts w:ascii="Arial" w:hAnsi="Arial" w:cs="Arial"/>
          <w:sz w:val="22"/>
          <w:szCs w:val="22"/>
        </w:rPr>
        <w:t xml:space="preserve">This is despite the Committee providing clear guidance to the contrary in General Comments No. 4 and No. 6, and in its concluding observations to a number of States. </w:t>
      </w:r>
    </w:p>
    <w:p w:rsidR="00613575" w:rsidRPr="00181B16" w:rsidRDefault="00613575" w:rsidP="00097FA7">
      <w:pPr>
        <w:spacing w:before="0" w:after="0"/>
        <w:jc w:val="left"/>
        <w:rPr>
          <w:rFonts w:ascii="Arial" w:hAnsi="Arial" w:cs="Arial"/>
          <w:sz w:val="22"/>
          <w:szCs w:val="22"/>
        </w:rPr>
      </w:pPr>
    </w:p>
    <w:p w:rsidR="00613575" w:rsidRPr="00181B16" w:rsidRDefault="00613575" w:rsidP="00097FA7">
      <w:pPr>
        <w:pStyle w:val="ListParagraph"/>
        <w:numPr>
          <w:ilvl w:val="0"/>
          <w:numId w:val="1"/>
        </w:numPr>
        <w:spacing w:before="0" w:after="0"/>
        <w:jc w:val="left"/>
        <w:rPr>
          <w:rFonts w:ascii="Arial" w:hAnsi="Arial" w:cs="Arial"/>
          <w:sz w:val="22"/>
          <w:szCs w:val="22"/>
        </w:rPr>
      </w:pPr>
      <w:r w:rsidRPr="00181B16">
        <w:rPr>
          <w:rFonts w:ascii="Arial" w:hAnsi="Arial" w:cs="Arial"/>
          <w:sz w:val="22"/>
          <w:szCs w:val="22"/>
        </w:rPr>
        <w:t>Paragraph 275(a) of the Australia Report repeats verbatim the Australian Government's 2016 su</w:t>
      </w:r>
      <w:r w:rsidR="00DF1794">
        <w:rPr>
          <w:rFonts w:ascii="Arial" w:hAnsi="Arial" w:cs="Arial"/>
          <w:sz w:val="22"/>
          <w:szCs w:val="22"/>
        </w:rPr>
        <w:t>bmission to the Committee on draft General Comment No.</w:t>
      </w:r>
      <w:r w:rsidR="00DF1794">
        <w:t> </w:t>
      </w:r>
      <w:r w:rsidRPr="00181B16">
        <w:rPr>
          <w:rFonts w:ascii="Arial" w:hAnsi="Arial" w:cs="Arial"/>
          <w:sz w:val="22"/>
          <w:szCs w:val="22"/>
        </w:rPr>
        <w:t xml:space="preserve">4. </w:t>
      </w:r>
      <w:r w:rsidR="00DF1794">
        <w:rPr>
          <w:rFonts w:ascii="Arial" w:hAnsi="Arial" w:cs="Arial"/>
          <w:sz w:val="22"/>
          <w:szCs w:val="22"/>
        </w:rPr>
        <w:t xml:space="preserve"> </w:t>
      </w:r>
      <w:r w:rsidRPr="00181B16">
        <w:rPr>
          <w:rFonts w:ascii="Arial" w:hAnsi="Arial" w:cs="Arial"/>
          <w:sz w:val="22"/>
          <w:szCs w:val="22"/>
        </w:rPr>
        <w:t>Commenting on paragraph 71 of the then draft General Comment No. 4 (now reflected in paragraph 64 of General Comment No. 4 as adopted)</w:t>
      </w:r>
      <w:r w:rsidR="00C42255">
        <w:rPr>
          <w:rFonts w:ascii="Arial" w:hAnsi="Arial" w:cs="Arial"/>
          <w:sz w:val="22"/>
          <w:szCs w:val="22"/>
        </w:rPr>
        <w:t>,</w:t>
      </w:r>
      <w:r w:rsidRPr="00181B16">
        <w:rPr>
          <w:rFonts w:ascii="Arial" w:hAnsi="Arial" w:cs="Arial"/>
          <w:sz w:val="22"/>
          <w:szCs w:val="22"/>
        </w:rPr>
        <w:t xml:space="preserve"> the Australian Government stated:</w:t>
      </w:r>
    </w:p>
    <w:p w:rsidR="00613575" w:rsidRPr="00B13D56" w:rsidRDefault="00613575" w:rsidP="00AB127C">
      <w:pPr>
        <w:ind w:left="851"/>
        <w:rPr>
          <w:rFonts w:ascii="Arial" w:hAnsi="Arial" w:cs="Arial"/>
          <w:i/>
          <w:sz w:val="22"/>
          <w:szCs w:val="22"/>
        </w:rPr>
      </w:pPr>
      <w:r w:rsidRPr="00B13D56">
        <w:rPr>
          <w:rFonts w:ascii="Arial" w:hAnsi="Arial" w:cs="Arial"/>
          <w:iCs/>
          <w:sz w:val="22"/>
          <w:szCs w:val="22"/>
        </w:rPr>
        <w:t>’Australia’s view is that a State Party will meet its obligations under Article 24 through an education system that allows for funding of different education modalities so students with disability are able to participate in a range of education options including enrolment in mainstream classes in mainstream schools with additional support, specialist classes or units in mainstream schools and specialist schools. A range of education options ensure that the best interests of the student are a primary consideration.</w:t>
      </w:r>
      <w:r>
        <w:rPr>
          <w:rFonts w:ascii="Arial" w:hAnsi="Arial" w:cs="Arial"/>
          <w:i/>
          <w:sz w:val="22"/>
          <w:szCs w:val="22"/>
        </w:rPr>
        <w:t>’</w:t>
      </w:r>
    </w:p>
    <w:p w:rsidR="00613575" w:rsidRPr="00181B16" w:rsidRDefault="00613575" w:rsidP="000D427D">
      <w:pPr>
        <w:pStyle w:val="ListParagraph"/>
        <w:spacing w:before="0" w:after="0"/>
        <w:ind w:left="360"/>
        <w:jc w:val="left"/>
        <w:rPr>
          <w:rFonts w:ascii="Arial" w:hAnsi="Arial" w:cs="Arial"/>
          <w:sz w:val="22"/>
          <w:szCs w:val="22"/>
        </w:rPr>
      </w:pPr>
    </w:p>
    <w:p w:rsidR="00613575" w:rsidRPr="00181B16" w:rsidRDefault="00613575" w:rsidP="001E0FF4">
      <w:pPr>
        <w:pStyle w:val="ListParagraph"/>
        <w:numPr>
          <w:ilvl w:val="0"/>
          <w:numId w:val="1"/>
        </w:numPr>
        <w:spacing w:before="0" w:after="0"/>
        <w:jc w:val="left"/>
        <w:rPr>
          <w:rFonts w:ascii="Arial" w:hAnsi="Arial" w:cs="Arial"/>
          <w:sz w:val="22"/>
          <w:szCs w:val="22"/>
        </w:rPr>
      </w:pPr>
      <w:r w:rsidRPr="00181B16">
        <w:rPr>
          <w:rFonts w:ascii="Arial" w:hAnsi="Arial" w:cs="Arial"/>
          <w:sz w:val="22"/>
          <w:szCs w:val="22"/>
        </w:rPr>
        <w:t xml:space="preserve">This position in effect seeks to reject the universal character of the right to inclusive education as applying to </w:t>
      </w:r>
      <w:r w:rsidRPr="00181B16">
        <w:rPr>
          <w:rFonts w:ascii="Arial" w:hAnsi="Arial" w:cs="Arial"/>
          <w:i/>
          <w:sz w:val="22"/>
          <w:szCs w:val="22"/>
        </w:rPr>
        <w:t>all</w:t>
      </w:r>
      <w:r w:rsidRPr="00181B16">
        <w:rPr>
          <w:rFonts w:ascii="Arial" w:hAnsi="Arial" w:cs="Arial"/>
          <w:sz w:val="22"/>
          <w:szCs w:val="22"/>
        </w:rPr>
        <w:t xml:space="preserve"> persons with disabilities, and is not compatible with the duty of non-discrimination in education, a minimum core obligation of Article 24 that is immediately realisable</w:t>
      </w:r>
      <w:r w:rsidRPr="00B13D56">
        <w:rPr>
          <w:rStyle w:val="EndnoteReference"/>
          <w:rFonts w:ascii="Arial" w:hAnsi="Arial" w:cs="Arial"/>
          <w:sz w:val="22"/>
          <w:szCs w:val="22"/>
        </w:rPr>
        <w:endnoteReference w:id="49"/>
      </w:r>
      <w:r w:rsidRPr="00181B16">
        <w:rPr>
          <w:rFonts w:ascii="Arial" w:hAnsi="Arial" w:cs="Arial"/>
          <w:sz w:val="22"/>
          <w:szCs w:val="22"/>
        </w:rPr>
        <w:t xml:space="preserve">. </w:t>
      </w:r>
    </w:p>
    <w:p w:rsidR="00613575" w:rsidRPr="00181B16" w:rsidRDefault="00613575" w:rsidP="00A84A32">
      <w:pPr>
        <w:pStyle w:val="ListParagraph"/>
        <w:spacing w:before="0" w:after="0"/>
        <w:ind w:left="360"/>
        <w:jc w:val="left"/>
        <w:rPr>
          <w:rFonts w:ascii="Arial" w:hAnsi="Arial" w:cs="Arial"/>
          <w:sz w:val="22"/>
          <w:szCs w:val="22"/>
        </w:rPr>
      </w:pPr>
    </w:p>
    <w:p w:rsidR="00613575" w:rsidRPr="00181B16" w:rsidRDefault="00613575" w:rsidP="00A84A32">
      <w:pPr>
        <w:pStyle w:val="ListParagraph"/>
        <w:numPr>
          <w:ilvl w:val="0"/>
          <w:numId w:val="1"/>
        </w:numPr>
        <w:spacing w:before="0" w:after="0"/>
        <w:jc w:val="left"/>
        <w:rPr>
          <w:rFonts w:ascii="Arial" w:hAnsi="Arial" w:cs="Arial"/>
          <w:sz w:val="22"/>
          <w:szCs w:val="22"/>
        </w:rPr>
      </w:pPr>
      <w:r w:rsidRPr="00181B16">
        <w:rPr>
          <w:rFonts w:ascii="Arial" w:hAnsi="Arial" w:cs="Arial"/>
          <w:sz w:val="22"/>
          <w:szCs w:val="22"/>
        </w:rPr>
        <w:t>Equally, it is also not compatible with a key dimension of Article 24, which requires State Parties to achieve progressively the full realisation of the right to inclusive education.  As the Committee explained in General Comment No. 4 (para 40):</w:t>
      </w:r>
    </w:p>
    <w:p w:rsidR="00613575" w:rsidRPr="00B13D56" w:rsidRDefault="00613575" w:rsidP="00AB127C">
      <w:pPr>
        <w:ind w:left="851"/>
        <w:rPr>
          <w:rFonts w:ascii="Arial" w:hAnsi="Arial" w:cs="Arial"/>
          <w:sz w:val="22"/>
          <w:szCs w:val="22"/>
        </w:rPr>
      </w:pPr>
      <w:r>
        <w:rPr>
          <w:rFonts w:ascii="Arial" w:hAnsi="Arial" w:cs="Arial"/>
          <w:sz w:val="22"/>
          <w:szCs w:val="22"/>
        </w:rPr>
        <w:t>’</w:t>
      </w:r>
      <w:r w:rsidRPr="00B13D56">
        <w:rPr>
          <w:rFonts w:ascii="Arial" w:hAnsi="Arial" w:cs="Arial"/>
          <w:sz w:val="22"/>
          <w:szCs w:val="22"/>
        </w:rPr>
        <w:t>Article 4.2 requires that States parties undertake measures to the maximum of their available resources regarding economic, social and cultural rights, and, where needed, within a framework of international cooperation, with a view to achieving progressively the full realisation of those rights. Progressive realization means that States parties have a specific and continuing obligation “to move as expeditiously and effectively as possible” towards the full realization of article 24.</w:t>
      </w:r>
      <w:r>
        <w:rPr>
          <w:rFonts w:ascii="Arial" w:hAnsi="Arial" w:cs="Arial"/>
          <w:sz w:val="22"/>
          <w:szCs w:val="22"/>
        </w:rPr>
        <w:t>’</w:t>
      </w:r>
    </w:p>
    <w:p w:rsidR="00613575" w:rsidRPr="00181B16" w:rsidRDefault="00613575" w:rsidP="008D3B0F">
      <w:pPr>
        <w:pStyle w:val="ListParagraph"/>
        <w:spacing w:before="0" w:after="0"/>
        <w:ind w:left="360"/>
        <w:jc w:val="left"/>
        <w:rPr>
          <w:rFonts w:ascii="Arial" w:hAnsi="Arial" w:cs="Arial"/>
          <w:sz w:val="22"/>
          <w:szCs w:val="22"/>
        </w:rPr>
      </w:pPr>
    </w:p>
    <w:p w:rsidR="00613575" w:rsidRPr="00181B16" w:rsidRDefault="00613575" w:rsidP="00D442C0">
      <w:pPr>
        <w:pStyle w:val="ListParagraph"/>
        <w:numPr>
          <w:ilvl w:val="0"/>
          <w:numId w:val="1"/>
        </w:numPr>
        <w:spacing w:before="0" w:after="0"/>
        <w:jc w:val="left"/>
        <w:rPr>
          <w:rFonts w:ascii="Arial" w:hAnsi="Arial" w:cs="Arial"/>
          <w:sz w:val="22"/>
          <w:szCs w:val="22"/>
        </w:rPr>
      </w:pPr>
      <w:r w:rsidRPr="00181B16">
        <w:rPr>
          <w:rFonts w:ascii="Arial" w:hAnsi="Arial" w:cs="Arial"/>
          <w:sz w:val="22"/>
          <w:szCs w:val="22"/>
        </w:rPr>
        <w:t xml:space="preserve">The Committee clearly stated in General Comment No. 4 that the obligations under Article 24 are </w:t>
      </w:r>
      <w:r>
        <w:rPr>
          <w:rFonts w:ascii="Arial" w:hAnsi="Arial" w:cs="Arial"/>
          <w:sz w:val="22"/>
          <w:szCs w:val="22"/>
        </w:rPr>
        <w:t>‘</w:t>
      </w:r>
      <w:r w:rsidRPr="00181B16">
        <w:rPr>
          <w:rFonts w:ascii="Arial" w:hAnsi="Arial" w:cs="Arial"/>
          <w:sz w:val="22"/>
          <w:szCs w:val="22"/>
        </w:rPr>
        <w:t>not compatible with sustaining two systems of education: a mainstream education system and a special/segregated education system</w:t>
      </w:r>
      <w:r>
        <w:rPr>
          <w:rFonts w:ascii="Arial" w:hAnsi="Arial" w:cs="Arial"/>
          <w:sz w:val="22"/>
          <w:szCs w:val="22"/>
        </w:rPr>
        <w:t>’</w:t>
      </w:r>
      <w:r w:rsidRPr="00B13D56">
        <w:rPr>
          <w:rStyle w:val="EndnoteReference"/>
          <w:rFonts w:ascii="Arial" w:hAnsi="Arial" w:cs="Arial"/>
          <w:sz w:val="22"/>
          <w:szCs w:val="22"/>
        </w:rPr>
        <w:endnoteReference w:id="50"/>
      </w:r>
      <w:r w:rsidRPr="00181B16">
        <w:rPr>
          <w:rFonts w:ascii="Arial" w:hAnsi="Arial" w:cs="Arial"/>
          <w:sz w:val="22"/>
          <w:szCs w:val="22"/>
        </w:rPr>
        <w:t>.  That is, Article 24 does not support the preservation of and continued investment in segregated education models.</w:t>
      </w:r>
    </w:p>
    <w:p w:rsidR="00613575" w:rsidRPr="00181B16" w:rsidRDefault="00613575" w:rsidP="005B72BC">
      <w:pPr>
        <w:pStyle w:val="ListParagraph"/>
        <w:rPr>
          <w:rFonts w:ascii="Arial" w:hAnsi="Arial" w:cs="Arial"/>
          <w:sz w:val="22"/>
          <w:szCs w:val="22"/>
        </w:rPr>
      </w:pPr>
    </w:p>
    <w:p w:rsidR="00613575" w:rsidRPr="00181B16" w:rsidRDefault="00613575" w:rsidP="006A2513">
      <w:pPr>
        <w:pStyle w:val="ListParagraph"/>
        <w:numPr>
          <w:ilvl w:val="0"/>
          <w:numId w:val="1"/>
        </w:numPr>
        <w:spacing w:before="0" w:after="0"/>
        <w:jc w:val="left"/>
        <w:rPr>
          <w:rFonts w:ascii="Arial" w:hAnsi="Arial" w:cs="Arial"/>
          <w:sz w:val="22"/>
          <w:szCs w:val="22"/>
        </w:rPr>
      </w:pPr>
      <w:r w:rsidRPr="00181B16">
        <w:rPr>
          <w:rFonts w:ascii="Arial" w:hAnsi="Arial" w:cs="Arial"/>
          <w:sz w:val="22"/>
          <w:szCs w:val="22"/>
        </w:rPr>
        <w:lastRenderedPageBreak/>
        <w:t>Maria Soledad Cisternas Reyes, Special Envoy of the United Nations Secretary-General on Disability and Accessibility recently explained the transition to an inclusive paradigm in fulfilling the CRPD goal of an inclusive education system:</w:t>
      </w:r>
    </w:p>
    <w:p w:rsidR="00613575" w:rsidRPr="00181B16" w:rsidRDefault="00613575" w:rsidP="00AD50C3">
      <w:pPr>
        <w:spacing w:before="0" w:after="0"/>
        <w:jc w:val="left"/>
        <w:rPr>
          <w:rFonts w:ascii="Arial" w:hAnsi="Arial" w:cs="Arial"/>
          <w:sz w:val="22"/>
          <w:szCs w:val="22"/>
        </w:rPr>
      </w:pPr>
    </w:p>
    <w:p w:rsidR="00613575" w:rsidRDefault="00613575" w:rsidP="00805461">
      <w:pPr>
        <w:spacing w:before="0" w:after="0"/>
        <w:ind w:left="851"/>
        <w:jc w:val="left"/>
        <w:rPr>
          <w:rFonts w:ascii="Arial" w:hAnsi="Arial" w:cs="Arial"/>
          <w:iCs/>
          <w:sz w:val="22"/>
          <w:szCs w:val="22"/>
        </w:rPr>
      </w:pPr>
      <w:proofErr w:type="gramStart"/>
      <w:r w:rsidRPr="00B13D56">
        <w:rPr>
          <w:rFonts w:ascii="Arial" w:hAnsi="Arial" w:cs="Arial"/>
          <w:iCs/>
          <w:sz w:val="22"/>
          <w:szCs w:val="22"/>
        </w:rPr>
        <w:t>’[</w:t>
      </w:r>
      <w:proofErr w:type="gramEnd"/>
      <w:r w:rsidRPr="00B13D56">
        <w:rPr>
          <w:rFonts w:ascii="Arial" w:hAnsi="Arial" w:cs="Arial"/>
          <w:iCs/>
          <w:sz w:val="22"/>
          <w:szCs w:val="22"/>
        </w:rPr>
        <w:t xml:space="preserve">The] fulfilment of this goal will entail the existence of only one education system, with no parallelism.  In other terms, in the </w:t>
      </w:r>
      <w:r w:rsidR="00095242">
        <w:rPr>
          <w:rFonts w:ascii="Arial" w:hAnsi="Arial" w:cs="Arial"/>
          <w:iCs/>
          <w:sz w:val="22"/>
          <w:szCs w:val="22"/>
        </w:rPr>
        <w:t xml:space="preserve">future, the </w:t>
      </w:r>
      <w:r w:rsidRPr="00B13D56">
        <w:rPr>
          <w:rFonts w:ascii="Arial" w:hAnsi="Arial" w:cs="Arial"/>
          <w:iCs/>
          <w:sz w:val="22"/>
          <w:szCs w:val="22"/>
        </w:rPr>
        <w:t>distinction between mainstream and segregated education system will disappear.</w:t>
      </w:r>
      <w:r w:rsidR="008B42B3">
        <w:rPr>
          <w:rFonts w:ascii="Arial" w:hAnsi="Arial" w:cs="Arial"/>
          <w:iCs/>
          <w:sz w:val="22"/>
          <w:szCs w:val="22"/>
        </w:rPr>
        <w:t>’</w:t>
      </w:r>
      <w:r w:rsidR="00C42255">
        <w:rPr>
          <w:rStyle w:val="EndnoteReference"/>
          <w:rFonts w:ascii="Arial" w:hAnsi="Arial" w:cs="Arial"/>
          <w:iCs/>
          <w:szCs w:val="22"/>
        </w:rPr>
        <w:endnoteReference w:id="51"/>
      </w:r>
    </w:p>
    <w:p w:rsidR="00613575" w:rsidRPr="00181B16" w:rsidRDefault="00613575" w:rsidP="00DB2ABB">
      <w:pPr>
        <w:spacing w:before="0" w:after="0"/>
        <w:jc w:val="left"/>
        <w:rPr>
          <w:rFonts w:ascii="Arial" w:hAnsi="Arial" w:cs="Arial"/>
          <w:sz w:val="22"/>
          <w:szCs w:val="22"/>
        </w:rPr>
      </w:pPr>
    </w:p>
    <w:p w:rsidR="00613575" w:rsidRPr="00E94C85" w:rsidRDefault="00613575" w:rsidP="00E94C85">
      <w:pPr>
        <w:pStyle w:val="ListParagraph"/>
        <w:numPr>
          <w:ilvl w:val="0"/>
          <w:numId w:val="1"/>
        </w:numPr>
        <w:spacing w:before="0" w:after="0"/>
        <w:jc w:val="left"/>
        <w:rPr>
          <w:rFonts w:ascii="Arial" w:hAnsi="Arial" w:cs="Arial"/>
          <w:sz w:val="22"/>
          <w:szCs w:val="22"/>
        </w:rPr>
      </w:pPr>
      <w:r w:rsidRPr="00E94C85">
        <w:rPr>
          <w:rFonts w:ascii="Arial" w:hAnsi="Arial" w:cs="Arial"/>
          <w:sz w:val="22"/>
          <w:szCs w:val="22"/>
        </w:rPr>
        <w:t>On segregation specifically, the Committee has stated:</w:t>
      </w:r>
    </w:p>
    <w:p w:rsidR="00613575" w:rsidRPr="00181B16" w:rsidRDefault="00613575" w:rsidP="00DB2ABB">
      <w:pPr>
        <w:spacing w:before="0" w:after="0"/>
        <w:jc w:val="left"/>
        <w:rPr>
          <w:rFonts w:ascii="Arial" w:hAnsi="Arial" w:cs="Arial"/>
          <w:sz w:val="22"/>
          <w:szCs w:val="22"/>
        </w:rPr>
      </w:pPr>
    </w:p>
    <w:p w:rsidR="00613575" w:rsidRPr="00181B16" w:rsidRDefault="00613575" w:rsidP="006A2513">
      <w:pPr>
        <w:pStyle w:val="ListParagraph"/>
        <w:numPr>
          <w:ilvl w:val="1"/>
          <w:numId w:val="1"/>
        </w:numPr>
        <w:spacing w:before="0" w:after="0"/>
        <w:jc w:val="left"/>
        <w:rPr>
          <w:rFonts w:ascii="Arial" w:hAnsi="Arial" w:cs="Arial"/>
          <w:sz w:val="22"/>
          <w:szCs w:val="22"/>
        </w:rPr>
      </w:pPr>
      <w:r>
        <w:rPr>
          <w:rFonts w:ascii="Arial" w:hAnsi="Arial" w:cs="Arial"/>
          <w:sz w:val="22"/>
          <w:szCs w:val="22"/>
        </w:rPr>
        <w:t>’</w:t>
      </w:r>
      <w:r w:rsidRPr="00181B16">
        <w:rPr>
          <w:rFonts w:ascii="Arial" w:hAnsi="Arial" w:cs="Arial"/>
          <w:sz w:val="22"/>
          <w:szCs w:val="22"/>
        </w:rPr>
        <w:t>Segregation occurs when the education of students with disabilities is provided in separate environments designed or used to respond to a particular or various impairments, in isolation from students without disabilities</w:t>
      </w:r>
      <w:r>
        <w:rPr>
          <w:rFonts w:ascii="Arial" w:hAnsi="Arial" w:cs="Arial"/>
          <w:sz w:val="22"/>
          <w:szCs w:val="22"/>
        </w:rPr>
        <w:t>’</w:t>
      </w:r>
      <w:r w:rsidR="008B42B3">
        <w:rPr>
          <w:rFonts w:ascii="Arial" w:hAnsi="Arial" w:cs="Arial"/>
          <w:sz w:val="22"/>
          <w:szCs w:val="22"/>
        </w:rPr>
        <w:t>;</w:t>
      </w:r>
      <w:r>
        <w:rPr>
          <w:rStyle w:val="EndnoteReference"/>
          <w:rFonts w:ascii="Arial" w:hAnsi="Arial" w:cs="Arial"/>
          <w:szCs w:val="22"/>
        </w:rPr>
        <w:endnoteReference w:id="52"/>
      </w:r>
    </w:p>
    <w:p w:rsidR="00613575" w:rsidRPr="00181B16" w:rsidRDefault="00613575" w:rsidP="008E5812">
      <w:pPr>
        <w:spacing w:before="0" w:after="0"/>
        <w:jc w:val="left"/>
        <w:rPr>
          <w:rFonts w:ascii="Arial" w:hAnsi="Arial" w:cs="Arial"/>
          <w:sz w:val="22"/>
          <w:szCs w:val="22"/>
        </w:rPr>
      </w:pPr>
    </w:p>
    <w:p w:rsidR="00613575" w:rsidRPr="00181B16" w:rsidRDefault="00613575" w:rsidP="008E5812">
      <w:pPr>
        <w:pStyle w:val="ListParagraph"/>
        <w:numPr>
          <w:ilvl w:val="1"/>
          <w:numId w:val="1"/>
        </w:numPr>
        <w:spacing w:before="0" w:after="0"/>
        <w:jc w:val="left"/>
        <w:rPr>
          <w:rFonts w:ascii="Arial" w:hAnsi="Arial" w:cs="Arial"/>
          <w:sz w:val="22"/>
          <w:szCs w:val="22"/>
        </w:rPr>
      </w:pPr>
      <w:r>
        <w:rPr>
          <w:rFonts w:ascii="Arial" w:hAnsi="Arial" w:cs="Arial"/>
          <w:sz w:val="22"/>
          <w:szCs w:val="22"/>
        </w:rPr>
        <w:t>’</w:t>
      </w:r>
      <w:r w:rsidRPr="00181B16">
        <w:rPr>
          <w:rFonts w:ascii="Arial" w:hAnsi="Arial" w:cs="Arial"/>
          <w:sz w:val="22"/>
          <w:szCs w:val="22"/>
        </w:rPr>
        <w:t>The right to non-discrimination includes the right not to be segregated and to be provided with reasonable accommodation</w:t>
      </w:r>
      <w:r>
        <w:rPr>
          <w:rFonts w:ascii="Arial" w:hAnsi="Arial" w:cs="Arial"/>
          <w:sz w:val="22"/>
          <w:szCs w:val="22"/>
        </w:rPr>
        <w:t>’</w:t>
      </w:r>
      <w:r w:rsidR="008B42B3">
        <w:rPr>
          <w:rFonts w:ascii="Arial" w:hAnsi="Arial" w:cs="Arial"/>
          <w:sz w:val="22"/>
          <w:szCs w:val="22"/>
        </w:rPr>
        <w:t>;</w:t>
      </w:r>
      <w:r>
        <w:rPr>
          <w:rStyle w:val="EndnoteReference"/>
          <w:rFonts w:ascii="Arial" w:hAnsi="Arial" w:cs="Arial"/>
          <w:szCs w:val="22"/>
        </w:rPr>
        <w:endnoteReference w:id="53"/>
      </w:r>
      <w:r w:rsidRPr="00181B16">
        <w:rPr>
          <w:rFonts w:ascii="Arial" w:hAnsi="Arial" w:cs="Arial"/>
          <w:sz w:val="22"/>
          <w:szCs w:val="22"/>
        </w:rPr>
        <w:t xml:space="preserve"> and</w:t>
      </w:r>
    </w:p>
    <w:p w:rsidR="00613575" w:rsidRPr="00181B16" w:rsidRDefault="00613575" w:rsidP="00541C0E">
      <w:pPr>
        <w:spacing w:before="0" w:after="0"/>
        <w:jc w:val="left"/>
        <w:rPr>
          <w:rFonts w:ascii="Arial" w:hAnsi="Arial" w:cs="Arial"/>
          <w:sz w:val="22"/>
          <w:szCs w:val="22"/>
        </w:rPr>
      </w:pPr>
    </w:p>
    <w:p w:rsidR="00613575" w:rsidRPr="00181B16" w:rsidRDefault="00613575" w:rsidP="006A2513">
      <w:pPr>
        <w:pStyle w:val="ListParagraph"/>
        <w:numPr>
          <w:ilvl w:val="1"/>
          <w:numId w:val="1"/>
        </w:numPr>
        <w:spacing w:before="0" w:after="0"/>
        <w:jc w:val="left"/>
        <w:rPr>
          <w:rFonts w:ascii="Arial" w:hAnsi="Arial" w:cs="Arial"/>
          <w:sz w:val="22"/>
          <w:szCs w:val="22"/>
        </w:rPr>
      </w:pPr>
      <w:r>
        <w:rPr>
          <w:rFonts w:ascii="Arial" w:hAnsi="Arial" w:cs="Arial"/>
          <w:sz w:val="22"/>
          <w:szCs w:val="22"/>
        </w:rPr>
        <w:t>‘</w:t>
      </w:r>
      <w:r w:rsidRPr="00181B16">
        <w:rPr>
          <w:rFonts w:ascii="Arial" w:hAnsi="Arial" w:cs="Arial"/>
          <w:sz w:val="22"/>
          <w:szCs w:val="22"/>
        </w:rPr>
        <w:t>Segregated models of education, which exclude students with disabilities from mainstream and inclusive education on the basis of disability, contravene articles 5(2) and 24(1</w:t>
      </w:r>
      <w:proofErr w:type="gramStart"/>
      <w:r w:rsidRPr="00181B16">
        <w:rPr>
          <w:rFonts w:ascii="Arial" w:hAnsi="Arial" w:cs="Arial"/>
          <w:sz w:val="22"/>
          <w:szCs w:val="22"/>
        </w:rPr>
        <w:t>)(</w:t>
      </w:r>
      <w:proofErr w:type="gramEnd"/>
      <w:r w:rsidRPr="00181B16">
        <w:rPr>
          <w:rFonts w:ascii="Arial" w:hAnsi="Arial" w:cs="Arial"/>
          <w:sz w:val="22"/>
          <w:szCs w:val="22"/>
        </w:rPr>
        <w:t>a)</w:t>
      </w:r>
      <w:r>
        <w:rPr>
          <w:rFonts w:ascii="Arial" w:hAnsi="Arial" w:cs="Arial"/>
          <w:sz w:val="22"/>
          <w:szCs w:val="22"/>
        </w:rPr>
        <w:t>’</w:t>
      </w:r>
      <w:r w:rsidR="008B42B3">
        <w:rPr>
          <w:rFonts w:ascii="Arial" w:hAnsi="Arial" w:cs="Arial"/>
          <w:sz w:val="22"/>
          <w:szCs w:val="22"/>
        </w:rPr>
        <w:t>.</w:t>
      </w:r>
      <w:r>
        <w:rPr>
          <w:rStyle w:val="EndnoteReference"/>
          <w:rFonts w:ascii="Arial" w:hAnsi="Arial" w:cs="Arial"/>
          <w:szCs w:val="22"/>
        </w:rPr>
        <w:endnoteReference w:id="54"/>
      </w:r>
    </w:p>
    <w:p w:rsidR="00613575" w:rsidRPr="00181B16" w:rsidRDefault="00613575" w:rsidP="006A2513">
      <w:pPr>
        <w:spacing w:before="0" w:after="0"/>
        <w:jc w:val="left"/>
        <w:rPr>
          <w:rFonts w:ascii="Arial" w:hAnsi="Arial" w:cs="Arial"/>
          <w:sz w:val="22"/>
          <w:szCs w:val="22"/>
        </w:rPr>
      </w:pPr>
    </w:p>
    <w:p w:rsidR="00613575" w:rsidRPr="00181B16" w:rsidRDefault="00613575" w:rsidP="0048414F">
      <w:pPr>
        <w:pStyle w:val="ListParagraph"/>
        <w:numPr>
          <w:ilvl w:val="0"/>
          <w:numId w:val="1"/>
        </w:numPr>
        <w:spacing w:before="0" w:after="0"/>
        <w:jc w:val="left"/>
        <w:rPr>
          <w:rFonts w:ascii="Arial" w:hAnsi="Arial" w:cs="Arial"/>
          <w:sz w:val="22"/>
          <w:szCs w:val="22"/>
        </w:rPr>
      </w:pPr>
      <w:r w:rsidRPr="00181B16">
        <w:rPr>
          <w:rFonts w:ascii="Arial" w:hAnsi="Arial" w:cs="Arial"/>
          <w:sz w:val="22"/>
          <w:szCs w:val="22"/>
        </w:rPr>
        <w:t>General Comment No. 4 in paragraph 12 further speaks of “ending segregation within educational settings by ensuring inclusive classroom teaching in accessible learning environments with appropriate supports” and calls for inclusive education to be “monitored and evaluated on a regular basis to ensure that segregation or integration is not happening either formally or informally”.</w:t>
      </w:r>
    </w:p>
    <w:p w:rsidR="00613575" w:rsidRPr="00B13D56" w:rsidRDefault="00613575" w:rsidP="00FD47C4">
      <w:pPr>
        <w:spacing w:before="0" w:after="0"/>
        <w:jc w:val="left"/>
        <w:rPr>
          <w:rFonts w:ascii="Arial" w:hAnsi="Arial" w:cs="Arial"/>
          <w:i/>
          <w:sz w:val="22"/>
          <w:szCs w:val="22"/>
        </w:rPr>
      </w:pPr>
    </w:p>
    <w:p w:rsidR="00613575" w:rsidRPr="00181B16" w:rsidRDefault="00613575" w:rsidP="00B45CB0">
      <w:pPr>
        <w:pStyle w:val="ListParagraph"/>
        <w:numPr>
          <w:ilvl w:val="0"/>
          <w:numId w:val="1"/>
        </w:numPr>
        <w:spacing w:before="0" w:after="0"/>
        <w:jc w:val="left"/>
        <w:rPr>
          <w:rFonts w:ascii="Arial" w:eastAsia="Arial" w:hAnsi="Arial" w:cs="Arial"/>
          <w:sz w:val="22"/>
          <w:szCs w:val="22"/>
        </w:rPr>
      </w:pPr>
      <w:r w:rsidRPr="00181B16">
        <w:rPr>
          <w:rFonts w:ascii="Arial" w:hAnsi="Arial" w:cs="Arial"/>
          <w:sz w:val="22"/>
          <w:szCs w:val="22"/>
        </w:rPr>
        <w:t>Together, General Comments No. 4 and No. 6 stand in clear rejection of paragraph 275 of the Australia Report</w:t>
      </w:r>
      <w:r w:rsidRPr="00181B16">
        <w:rPr>
          <w:rFonts w:ascii="Arial" w:eastAsia="Arial" w:hAnsi="Arial" w:cs="Arial"/>
          <w:sz w:val="22"/>
          <w:szCs w:val="22"/>
        </w:rPr>
        <w:t>, and were issued subsequent to the Australian Government’s earlier efforts to advance the same proposition.</w:t>
      </w:r>
    </w:p>
    <w:p w:rsidR="00613575" w:rsidRPr="00181B16" w:rsidRDefault="00613575" w:rsidP="006A2513">
      <w:pPr>
        <w:spacing w:before="0" w:after="0"/>
        <w:jc w:val="left"/>
        <w:rPr>
          <w:rFonts w:ascii="Arial" w:hAnsi="Arial" w:cs="Arial"/>
          <w:sz w:val="22"/>
          <w:szCs w:val="22"/>
        </w:rPr>
      </w:pPr>
    </w:p>
    <w:p w:rsidR="00613575" w:rsidRPr="00181B16" w:rsidRDefault="00613575" w:rsidP="00690E0C">
      <w:pPr>
        <w:pStyle w:val="ListParagraph"/>
        <w:numPr>
          <w:ilvl w:val="0"/>
          <w:numId w:val="1"/>
        </w:numPr>
        <w:spacing w:before="0" w:after="0"/>
        <w:jc w:val="left"/>
        <w:rPr>
          <w:rFonts w:ascii="Arial" w:hAnsi="Arial" w:cs="Arial"/>
          <w:sz w:val="22"/>
          <w:szCs w:val="22"/>
        </w:rPr>
      </w:pPr>
      <w:r w:rsidRPr="00181B16">
        <w:rPr>
          <w:rFonts w:ascii="Arial" w:hAnsi="Arial" w:cs="Arial"/>
          <w:sz w:val="22"/>
          <w:szCs w:val="22"/>
        </w:rPr>
        <w:t xml:space="preserve">In our view, the Australian Government’s request for clarification fails to respect the clarity already provided by the Committee in General Comments No. 4 and No. 6. </w:t>
      </w:r>
      <w:r w:rsidR="008B42B3">
        <w:rPr>
          <w:rFonts w:ascii="Arial" w:hAnsi="Arial" w:cs="Arial"/>
          <w:sz w:val="22"/>
          <w:szCs w:val="22"/>
        </w:rPr>
        <w:t xml:space="preserve"> </w:t>
      </w:r>
      <w:r w:rsidRPr="00181B16">
        <w:rPr>
          <w:rFonts w:ascii="Arial" w:hAnsi="Arial" w:cs="Arial"/>
          <w:sz w:val="22"/>
          <w:szCs w:val="22"/>
        </w:rPr>
        <w:t>Despite its failure to act to reverse the growth of segregation of Australian students with disabilities and to undertake necessary reform of the national legislative and policy framework to ensure those students can fully realise their right to education, the Australian Go</w:t>
      </w:r>
      <w:r w:rsidR="008B42B3">
        <w:rPr>
          <w:rFonts w:ascii="Arial" w:hAnsi="Arial" w:cs="Arial"/>
          <w:sz w:val="22"/>
          <w:szCs w:val="22"/>
        </w:rPr>
        <w:t>vernment has instead</w:t>
      </w:r>
      <w:r w:rsidRPr="00181B16">
        <w:rPr>
          <w:rFonts w:ascii="Arial" w:hAnsi="Arial" w:cs="Arial"/>
          <w:sz w:val="22"/>
          <w:szCs w:val="22"/>
        </w:rPr>
        <w:t xml:space="preserve"> elected to re-question the rights of students with disabilities.</w:t>
      </w:r>
    </w:p>
    <w:p w:rsidR="00613575" w:rsidRPr="00181B16" w:rsidRDefault="00613575" w:rsidP="00690E0C">
      <w:pPr>
        <w:pStyle w:val="ListParagraph"/>
        <w:spacing w:before="0" w:after="0"/>
        <w:ind w:left="360"/>
        <w:jc w:val="left"/>
        <w:rPr>
          <w:rFonts w:ascii="Arial" w:hAnsi="Arial" w:cs="Arial"/>
          <w:sz w:val="22"/>
          <w:szCs w:val="22"/>
        </w:rPr>
      </w:pPr>
    </w:p>
    <w:p w:rsidR="00613575" w:rsidRPr="00181B16" w:rsidRDefault="00613575" w:rsidP="00503047">
      <w:pPr>
        <w:pStyle w:val="ListParagraph"/>
        <w:numPr>
          <w:ilvl w:val="0"/>
          <w:numId w:val="1"/>
        </w:numPr>
        <w:spacing w:before="0" w:after="0"/>
        <w:jc w:val="left"/>
        <w:rPr>
          <w:rStyle w:val="normaltextrun"/>
          <w:rFonts w:ascii="Arial" w:hAnsi="Arial" w:cs="Arial"/>
          <w:sz w:val="22"/>
          <w:szCs w:val="22"/>
        </w:rPr>
      </w:pPr>
      <w:r w:rsidRPr="00181B16">
        <w:rPr>
          <w:rFonts w:ascii="Arial" w:hAnsi="Arial" w:cs="Arial"/>
          <w:sz w:val="22"/>
          <w:szCs w:val="22"/>
        </w:rPr>
        <w:t xml:space="preserve">We thank the Committee for its jurisprudence in relation to Article 24 and the clear guidance it has provided to State Parties on inclusive education, through General Comment No. 4 and General Comment No. 6.  </w:t>
      </w:r>
      <w:r w:rsidRPr="00181B16">
        <w:rPr>
          <w:rStyle w:val="normaltextrun"/>
          <w:rFonts w:ascii="Arial" w:hAnsi="Arial" w:cs="Arial"/>
          <w:sz w:val="22"/>
          <w:szCs w:val="22"/>
        </w:rPr>
        <w:t>It is worth noting in this context that the definition of "segregation", as well as other key definitions and concepts outlined in General Comment No.</w:t>
      </w:r>
      <w:r w:rsidR="009C14E2">
        <w:rPr>
          <w:rStyle w:val="normaltextrun"/>
          <w:rFonts w:ascii="Arial" w:hAnsi="Arial" w:cs="Arial"/>
          <w:sz w:val="22"/>
          <w:szCs w:val="22"/>
        </w:rPr>
        <w:t xml:space="preserve"> </w:t>
      </w:r>
      <w:r w:rsidRPr="00181B16">
        <w:rPr>
          <w:rStyle w:val="normaltextrun"/>
          <w:rFonts w:ascii="Arial" w:hAnsi="Arial" w:cs="Arial"/>
          <w:sz w:val="22"/>
          <w:szCs w:val="22"/>
        </w:rPr>
        <w:t xml:space="preserve">4, have since been adopted by the Queensland Government in its newly released </w:t>
      </w:r>
      <w:r w:rsidRPr="00181B16">
        <w:rPr>
          <w:rStyle w:val="normaltextrun"/>
          <w:rFonts w:ascii="Arial" w:hAnsi="Arial" w:cs="Arial"/>
          <w:i/>
          <w:sz w:val="22"/>
          <w:szCs w:val="22"/>
        </w:rPr>
        <w:t>Inclusive Education Policy 2018</w:t>
      </w:r>
      <w:r w:rsidR="008B42B3">
        <w:rPr>
          <w:rStyle w:val="normaltextrun"/>
          <w:rFonts w:ascii="Arial" w:hAnsi="Arial" w:cs="Arial"/>
          <w:i/>
          <w:sz w:val="22"/>
          <w:szCs w:val="22"/>
        </w:rPr>
        <w:t>.</w:t>
      </w:r>
      <w:r w:rsidRPr="00B13D56">
        <w:rPr>
          <w:rStyle w:val="EndnoteReference"/>
          <w:rFonts w:ascii="Arial" w:hAnsi="Arial" w:cs="Arial"/>
          <w:sz w:val="22"/>
          <w:szCs w:val="22"/>
        </w:rPr>
        <w:endnoteReference w:id="55"/>
      </w:r>
      <w:r w:rsidRPr="00181B16">
        <w:rPr>
          <w:rStyle w:val="normaltextrun"/>
          <w:rFonts w:ascii="Arial" w:hAnsi="Arial" w:cs="Arial"/>
          <w:sz w:val="22"/>
          <w:szCs w:val="22"/>
        </w:rPr>
        <w:t xml:space="preserve">  While this represents welcome progress in Australia’s education policy discourse, it is too early to assess its impact and some concerns are emerging about its resourcing and implementation.</w:t>
      </w:r>
    </w:p>
    <w:p w:rsidR="00613575" w:rsidRPr="00181B16" w:rsidRDefault="00613575" w:rsidP="00FD47C4">
      <w:pPr>
        <w:pStyle w:val="ListParagraph"/>
        <w:rPr>
          <w:rStyle w:val="normaltextrun"/>
          <w:rFonts w:ascii="Arial" w:hAnsi="Arial" w:cs="Arial"/>
          <w:sz w:val="22"/>
          <w:szCs w:val="22"/>
        </w:rPr>
      </w:pPr>
    </w:p>
    <w:p w:rsidR="00613575" w:rsidRPr="00181B16" w:rsidRDefault="00613575" w:rsidP="00856192">
      <w:pPr>
        <w:pStyle w:val="ListParagraph"/>
        <w:numPr>
          <w:ilvl w:val="0"/>
          <w:numId w:val="1"/>
        </w:numPr>
        <w:spacing w:before="0" w:after="0"/>
        <w:jc w:val="left"/>
        <w:rPr>
          <w:rStyle w:val="normaltextrun"/>
          <w:rFonts w:ascii="Arial" w:hAnsi="Arial" w:cs="Arial"/>
          <w:sz w:val="22"/>
          <w:szCs w:val="22"/>
        </w:rPr>
      </w:pPr>
      <w:r w:rsidRPr="00181B16">
        <w:rPr>
          <w:rStyle w:val="normaltextrun"/>
          <w:rFonts w:ascii="Arial" w:hAnsi="Arial" w:cs="Arial"/>
          <w:sz w:val="22"/>
          <w:szCs w:val="22"/>
        </w:rPr>
        <w:t xml:space="preserve">It should also be noted, that even within a deficient systemic framework, there are examples of schools in Australia that not only evidence quality inclusive practices </w:t>
      </w:r>
      <w:r w:rsidRPr="00181B16">
        <w:rPr>
          <w:rStyle w:val="normaltextrun"/>
          <w:rFonts w:ascii="Arial" w:hAnsi="Arial" w:cs="Arial"/>
          <w:sz w:val="22"/>
          <w:szCs w:val="22"/>
        </w:rPr>
        <w:lastRenderedPageBreak/>
        <w:t xml:space="preserve">at the whole school level but also demonstrate how a “dual” model can be merged into a single inclusive education model. </w:t>
      </w:r>
      <w:r w:rsidR="008B42B3">
        <w:rPr>
          <w:rStyle w:val="normaltextrun"/>
          <w:rFonts w:ascii="Arial" w:hAnsi="Arial" w:cs="Arial"/>
          <w:sz w:val="22"/>
          <w:szCs w:val="22"/>
        </w:rPr>
        <w:t xml:space="preserve"> </w:t>
      </w:r>
      <w:r w:rsidRPr="00181B16">
        <w:rPr>
          <w:rStyle w:val="normaltextrun"/>
          <w:rFonts w:ascii="Arial" w:hAnsi="Arial" w:cs="Arial"/>
          <w:sz w:val="22"/>
          <w:szCs w:val="22"/>
        </w:rPr>
        <w:t xml:space="preserve">One such example is </w:t>
      </w:r>
      <w:proofErr w:type="spellStart"/>
      <w:r w:rsidRPr="00181B16">
        <w:rPr>
          <w:rStyle w:val="normaltextrun"/>
          <w:rFonts w:ascii="Arial" w:hAnsi="Arial" w:cs="Arial"/>
          <w:sz w:val="22"/>
          <w:szCs w:val="22"/>
        </w:rPr>
        <w:t>Thuringowa</w:t>
      </w:r>
      <w:proofErr w:type="spellEnd"/>
      <w:r w:rsidRPr="00181B16">
        <w:rPr>
          <w:rStyle w:val="normaltextrun"/>
          <w:rFonts w:ascii="Arial" w:hAnsi="Arial" w:cs="Arial"/>
          <w:sz w:val="22"/>
          <w:szCs w:val="22"/>
        </w:rPr>
        <w:t xml:space="preserve"> State High School in Queensland</w:t>
      </w:r>
      <w:r w:rsidRPr="00B13D56">
        <w:rPr>
          <w:rStyle w:val="EndnoteReference"/>
          <w:rFonts w:ascii="Arial" w:hAnsi="Arial" w:cs="Arial"/>
          <w:sz w:val="22"/>
          <w:szCs w:val="22"/>
        </w:rPr>
        <w:endnoteReference w:id="56"/>
      </w:r>
      <w:r w:rsidRPr="00181B16">
        <w:rPr>
          <w:rStyle w:val="normaltextrun"/>
          <w:rFonts w:ascii="Arial" w:hAnsi="Arial" w:cs="Arial"/>
          <w:sz w:val="22"/>
          <w:szCs w:val="22"/>
        </w:rPr>
        <w:t xml:space="preserve"> which undertook the journey of school transformation, closing its segregated unit for students with disabilities in a gradual roll out between 2015 and 2017, and successfully implemented school-wide inclusive reform for all students</w:t>
      </w:r>
      <w:bookmarkStart w:id="7" w:name="_ftnref16"/>
      <w:bookmarkEnd w:id="7"/>
      <w:r w:rsidR="009E4FAF">
        <w:rPr>
          <w:rStyle w:val="normaltextrun"/>
          <w:rFonts w:ascii="Arial" w:hAnsi="Arial" w:cs="Arial"/>
          <w:sz w:val="22"/>
          <w:szCs w:val="22"/>
        </w:rPr>
        <w:t xml:space="preserve">, </w:t>
      </w:r>
      <w:r w:rsidR="009E4FAF" w:rsidRPr="00181B16">
        <w:rPr>
          <w:rStyle w:val="normaltextrun"/>
          <w:rFonts w:ascii="Arial" w:hAnsi="Arial" w:cs="Arial"/>
          <w:sz w:val="22"/>
          <w:szCs w:val="22"/>
        </w:rPr>
        <w:t>guided by Article 24 and General Comment No. 4</w:t>
      </w:r>
      <w:r w:rsidR="008B42B3">
        <w:rPr>
          <w:rStyle w:val="normaltextrun"/>
          <w:rFonts w:ascii="Arial" w:hAnsi="Arial" w:cs="Arial"/>
          <w:sz w:val="22"/>
          <w:szCs w:val="22"/>
        </w:rPr>
        <w:t>.</w:t>
      </w:r>
      <w:r w:rsidR="001725AC">
        <w:rPr>
          <w:rStyle w:val="EndnoteReference"/>
          <w:rFonts w:ascii="Arial" w:hAnsi="Arial" w:cs="Arial"/>
          <w:szCs w:val="22"/>
        </w:rPr>
        <w:endnoteReference w:id="57"/>
      </w:r>
    </w:p>
    <w:p w:rsidR="00613575" w:rsidRPr="00181B16" w:rsidRDefault="00613575" w:rsidP="00FD47C4">
      <w:pPr>
        <w:pStyle w:val="ListParagraph"/>
        <w:rPr>
          <w:rStyle w:val="normaltextrun"/>
          <w:rFonts w:ascii="Arial" w:hAnsi="Arial" w:cs="Arial"/>
          <w:sz w:val="22"/>
          <w:szCs w:val="22"/>
        </w:rPr>
      </w:pPr>
    </w:p>
    <w:p w:rsidR="00613575" w:rsidRPr="00181B16" w:rsidRDefault="00613575" w:rsidP="00146D6D">
      <w:pPr>
        <w:pStyle w:val="ListParagraph"/>
        <w:numPr>
          <w:ilvl w:val="0"/>
          <w:numId w:val="1"/>
        </w:numPr>
        <w:shd w:val="clear" w:color="auto" w:fill="FFFFFF"/>
        <w:spacing w:before="0" w:after="300"/>
        <w:jc w:val="left"/>
        <w:rPr>
          <w:rStyle w:val="normaltextrun"/>
          <w:rFonts w:ascii="Arial" w:hAnsi="Arial" w:cs="Arial"/>
          <w:sz w:val="22"/>
          <w:szCs w:val="22"/>
        </w:rPr>
      </w:pPr>
      <w:r w:rsidRPr="00181B16">
        <w:rPr>
          <w:rStyle w:val="normaltextrun"/>
          <w:rFonts w:ascii="Arial" w:hAnsi="Arial" w:cs="Arial"/>
          <w:sz w:val="22"/>
          <w:szCs w:val="22"/>
        </w:rPr>
        <w:t xml:space="preserve">One of </w:t>
      </w:r>
      <w:r w:rsidR="008B42B3">
        <w:rPr>
          <w:rStyle w:val="normaltextrun"/>
          <w:rFonts w:ascii="Arial" w:hAnsi="Arial" w:cs="Arial"/>
          <w:sz w:val="22"/>
          <w:szCs w:val="22"/>
        </w:rPr>
        <w:t>the students who was formerly in</w:t>
      </w:r>
      <w:r w:rsidRPr="00181B16">
        <w:rPr>
          <w:rStyle w:val="normaltextrun"/>
          <w:rFonts w:ascii="Arial" w:hAnsi="Arial" w:cs="Arial"/>
          <w:sz w:val="22"/>
          <w:szCs w:val="22"/>
        </w:rPr>
        <w:t xml:space="preserve"> the school’s segregated unit described his experience as follows</w:t>
      </w:r>
      <w:r w:rsidR="008B42B3">
        <w:rPr>
          <w:rStyle w:val="normaltextrun"/>
          <w:rFonts w:ascii="Arial" w:hAnsi="Arial" w:cs="Arial"/>
          <w:sz w:val="22"/>
          <w:szCs w:val="22"/>
        </w:rPr>
        <w:t>:</w:t>
      </w:r>
      <w:r w:rsidRPr="00B13D56">
        <w:rPr>
          <w:rStyle w:val="EndnoteReference"/>
          <w:rFonts w:ascii="Arial" w:hAnsi="Arial" w:cs="Arial"/>
          <w:sz w:val="22"/>
          <w:szCs w:val="22"/>
        </w:rPr>
        <w:endnoteReference w:id="58"/>
      </w:r>
    </w:p>
    <w:p w:rsidR="00613575" w:rsidRPr="00B13D56" w:rsidRDefault="00613575" w:rsidP="00FD47C4">
      <w:pPr>
        <w:pStyle w:val="ListParagraph"/>
        <w:rPr>
          <w:rStyle w:val="normaltextrun"/>
          <w:rFonts w:ascii="Arial" w:hAnsi="Arial" w:cs="Arial"/>
          <w:i/>
          <w:sz w:val="22"/>
          <w:szCs w:val="22"/>
        </w:rPr>
      </w:pPr>
    </w:p>
    <w:p w:rsidR="00613575" w:rsidRPr="00B13D56" w:rsidRDefault="00613575" w:rsidP="000E34CE">
      <w:pPr>
        <w:pStyle w:val="ListParagraph"/>
        <w:rPr>
          <w:rStyle w:val="normaltextrun"/>
          <w:rFonts w:ascii="Arial" w:hAnsi="Arial" w:cs="Arial"/>
          <w:i/>
          <w:sz w:val="22"/>
          <w:szCs w:val="22"/>
        </w:rPr>
      </w:pPr>
      <w:r>
        <w:rPr>
          <w:rStyle w:val="normaltextrun"/>
          <w:rFonts w:ascii="Arial" w:hAnsi="Arial" w:cs="Arial"/>
          <w:i/>
          <w:sz w:val="22"/>
          <w:szCs w:val="22"/>
        </w:rPr>
        <w:t>’</w:t>
      </w:r>
      <w:r w:rsidRPr="00B13D56">
        <w:rPr>
          <w:rStyle w:val="normaltextrun"/>
          <w:rFonts w:ascii="Arial" w:hAnsi="Arial" w:cs="Arial"/>
          <w:iCs/>
          <w:sz w:val="22"/>
          <w:szCs w:val="22"/>
        </w:rPr>
        <w:t xml:space="preserve">I never enjoyed school until I was given the opportunity to be myself alongside everyone else. </w:t>
      </w:r>
      <w:r w:rsidR="008B42B3">
        <w:rPr>
          <w:rStyle w:val="normaltextrun"/>
          <w:rFonts w:ascii="Arial" w:hAnsi="Arial" w:cs="Arial"/>
          <w:iCs/>
          <w:sz w:val="22"/>
          <w:szCs w:val="22"/>
        </w:rPr>
        <w:t xml:space="preserve"> </w:t>
      </w:r>
      <w:r w:rsidRPr="00B13D56">
        <w:rPr>
          <w:rStyle w:val="normaltextrun"/>
          <w:rFonts w:ascii="Arial" w:hAnsi="Arial" w:cs="Arial"/>
          <w:iCs/>
          <w:sz w:val="22"/>
          <w:szCs w:val="22"/>
        </w:rPr>
        <w:t>Yes, I know I am different, but I am not so different that I need to be kept separate or hidden.</w:t>
      </w:r>
      <w:r w:rsidR="008B42B3">
        <w:rPr>
          <w:rStyle w:val="normaltextrun"/>
          <w:rFonts w:ascii="Arial" w:hAnsi="Arial" w:cs="Arial"/>
          <w:iCs/>
          <w:sz w:val="22"/>
          <w:szCs w:val="22"/>
        </w:rPr>
        <w:t xml:space="preserve"> </w:t>
      </w:r>
      <w:r w:rsidRPr="00B13D56">
        <w:rPr>
          <w:rStyle w:val="normaltextrun"/>
          <w:rFonts w:ascii="Arial" w:hAnsi="Arial" w:cs="Arial"/>
          <w:iCs/>
          <w:sz w:val="22"/>
          <w:szCs w:val="22"/>
        </w:rPr>
        <w:t xml:space="preserve"> Inclusion at </w:t>
      </w:r>
      <w:proofErr w:type="spellStart"/>
      <w:r w:rsidRPr="00B13D56">
        <w:rPr>
          <w:rStyle w:val="normaltextrun"/>
          <w:rFonts w:ascii="Arial" w:hAnsi="Arial" w:cs="Arial"/>
          <w:iCs/>
          <w:sz w:val="22"/>
          <w:szCs w:val="22"/>
        </w:rPr>
        <w:t>Thuringowa</w:t>
      </w:r>
      <w:proofErr w:type="spellEnd"/>
      <w:r w:rsidRPr="00B13D56">
        <w:rPr>
          <w:rStyle w:val="normaltextrun"/>
          <w:rFonts w:ascii="Arial" w:hAnsi="Arial" w:cs="Arial"/>
          <w:iCs/>
          <w:sz w:val="22"/>
          <w:szCs w:val="22"/>
        </w:rPr>
        <w:t xml:space="preserve"> makes me beyond happy – I am equal, I am smart and now I have options</w:t>
      </w:r>
      <w:r w:rsidRPr="00B13D56">
        <w:rPr>
          <w:rStyle w:val="normaltextrun"/>
          <w:rFonts w:ascii="Arial" w:hAnsi="Arial" w:cs="Arial"/>
          <w:i/>
          <w:sz w:val="22"/>
          <w:szCs w:val="22"/>
        </w:rPr>
        <w:t>.</w:t>
      </w:r>
      <w:r>
        <w:rPr>
          <w:rStyle w:val="normaltextrun"/>
          <w:rFonts w:ascii="Arial" w:hAnsi="Arial" w:cs="Arial"/>
          <w:i/>
          <w:sz w:val="22"/>
          <w:szCs w:val="22"/>
        </w:rPr>
        <w:t>’</w:t>
      </w:r>
      <w:r w:rsidRPr="00B13D56">
        <w:rPr>
          <w:rStyle w:val="normaltextrun"/>
          <w:rFonts w:ascii="Arial" w:hAnsi="Arial" w:cs="Arial"/>
          <w:i/>
          <w:sz w:val="22"/>
          <w:szCs w:val="22"/>
        </w:rPr>
        <w:t xml:space="preserve"> (Will, aged 17)</w:t>
      </w:r>
    </w:p>
    <w:p w:rsidR="00613575" w:rsidRPr="00181B16" w:rsidRDefault="00613575" w:rsidP="00217024">
      <w:pPr>
        <w:pStyle w:val="ListParagraph"/>
        <w:spacing w:before="0" w:after="0"/>
        <w:ind w:left="360"/>
        <w:jc w:val="left"/>
        <w:rPr>
          <w:rStyle w:val="normaltextrun"/>
          <w:rFonts w:ascii="Arial" w:hAnsi="Arial" w:cs="Arial"/>
          <w:sz w:val="22"/>
          <w:szCs w:val="22"/>
        </w:rPr>
      </w:pPr>
    </w:p>
    <w:p w:rsidR="00613575" w:rsidRPr="00181B16" w:rsidRDefault="00613575" w:rsidP="00073DF2">
      <w:pPr>
        <w:spacing w:before="0" w:after="0"/>
        <w:jc w:val="left"/>
        <w:rPr>
          <w:rFonts w:ascii="Arial" w:hAnsi="Arial" w:cs="Arial"/>
          <w:b/>
          <w:i/>
          <w:sz w:val="22"/>
          <w:szCs w:val="22"/>
          <w:lang w:val="en-GB"/>
        </w:rPr>
      </w:pPr>
      <w:r w:rsidRPr="00181B16">
        <w:rPr>
          <w:rFonts w:ascii="Arial" w:hAnsi="Arial" w:cs="Arial"/>
          <w:b/>
          <w:i/>
          <w:sz w:val="22"/>
          <w:szCs w:val="22"/>
          <w:lang w:val="en-GB"/>
        </w:rPr>
        <w:t>Parental right to choose – Article 13 of ICESCR</w:t>
      </w:r>
    </w:p>
    <w:p w:rsidR="00613575" w:rsidRPr="00181B16" w:rsidRDefault="00613575" w:rsidP="00073DF2">
      <w:pPr>
        <w:spacing w:before="0" w:after="0"/>
        <w:jc w:val="left"/>
        <w:rPr>
          <w:rStyle w:val="normaltextrun"/>
          <w:rFonts w:ascii="Arial" w:hAnsi="Arial" w:cs="Arial"/>
          <w:b/>
          <w:i/>
          <w:sz w:val="22"/>
          <w:szCs w:val="22"/>
          <w:lang w:val="en-GB"/>
        </w:rPr>
      </w:pPr>
    </w:p>
    <w:p w:rsidR="00613575" w:rsidRPr="00181B16" w:rsidRDefault="00613575" w:rsidP="004D3B24">
      <w:pPr>
        <w:pStyle w:val="ListParagraph"/>
        <w:numPr>
          <w:ilvl w:val="0"/>
          <w:numId w:val="1"/>
        </w:numPr>
        <w:spacing w:before="0" w:after="0"/>
        <w:jc w:val="left"/>
        <w:rPr>
          <w:rFonts w:ascii="Arial" w:eastAsia="Arial" w:hAnsi="Arial" w:cs="Arial"/>
          <w:sz w:val="22"/>
          <w:szCs w:val="22"/>
        </w:rPr>
      </w:pPr>
      <w:r w:rsidRPr="00181B16">
        <w:rPr>
          <w:rFonts w:ascii="Arial" w:eastAsia="Arial" w:hAnsi="Arial" w:cs="Arial"/>
          <w:sz w:val="22"/>
          <w:szCs w:val="22"/>
        </w:rPr>
        <w:t xml:space="preserve">General Comment No. 4 </w:t>
      </w:r>
      <w:r w:rsidRPr="00181B16">
        <w:rPr>
          <w:rFonts w:ascii="Arial" w:hAnsi="Arial" w:cs="Arial"/>
          <w:sz w:val="22"/>
          <w:szCs w:val="22"/>
        </w:rPr>
        <w:t>specifies that inclusive education is to be understood as, amongst other things:</w:t>
      </w:r>
    </w:p>
    <w:p w:rsidR="00613575" w:rsidRPr="00B13D56" w:rsidRDefault="00613575" w:rsidP="004D3B24">
      <w:pPr>
        <w:ind w:left="851"/>
        <w:rPr>
          <w:rStyle w:val="normaltextrun"/>
          <w:rFonts w:ascii="Arial" w:hAnsi="Arial" w:cs="Arial"/>
          <w:sz w:val="22"/>
          <w:szCs w:val="22"/>
        </w:rPr>
      </w:pPr>
      <w:r>
        <w:rPr>
          <w:rStyle w:val="normaltextrun"/>
          <w:rFonts w:ascii="Arial" w:hAnsi="Arial" w:cs="Arial"/>
          <w:i/>
          <w:sz w:val="22"/>
          <w:szCs w:val="22"/>
        </w:rPr>
        <w:t>‘</w:t>
      </w:r>
      <w:proofErr w:type="gramStart"/>
      <w:r w:rsidRPr="00B13D56">
        <w:rPr>
          <w:rStyle w:val="normaltextrun"/>
          <w:rFonts w:ascii="Arial" w:hAnsi="Arial" w:cs="Arial"/>
          <w:iCs/>
          <w:sz w:val="22"/>
          <w:szCs w:val="22"/>
        </w:rPr>
        <w:t>a</w:t>
      </w:r>
      <w:proofErr w:type="gramEnd"/>
      <w:r w:rsidRPr="00B13D56">
        <w:rPr>
          <w:rStyle w:val="normaltextrun"/>
          <w:rFonts w:ascii="Arial" w:hAnsi="Arial" w:cs="Arial"/>
          <w:iCs/>
          <w:sz w:val="22"/>
          <w:szCs w:val="22"/>
        </w:rPr>
        <w:t> fundamental human right of all learners – notably, education is the right of the individual learner and parental responsibilities in regard to the education of a child are subordinate to the rights of the child’.</w:t>
      </w:r>
    </w:p>
    <w:p w:rsidR="00613575" w:rsidRPr="00181B16" w:rsidRDefault="00613575" w:rsidP="007F1110">
      <w:pPr>
        <w:pStyle w:val="ListParagraph"/>
        <w:numPr>
          <w:ilvl w:val="0"/>
          <w:numId w:val="1"/>
        </w:numPr>
        <w:spacing w:before="0" w:after="0"/>
        <w:jc w:val="left"/>
        <w:rPr>
          <w:rFonts w:ascii="Arial" w:eastAsia="Arial" w:hAnsi="Arial" w:cs="Arial"/>
          <w:sz w:val="22"/>
          <w:szCs w:val="22"/>
        </w:rPr>
      </w:pPr>
      <w:r w:rsidRPr="00181B16">
        <w:rPr>
          <w:rFonts w:ascii="Arial" w:eastAsia="Arial" w:hAnsi="Arial" w:cs="Arial"/>
          <w:sz w:val="22"/>
          <w:szCs w:val="22"/>
        </w:rPr>
        <w:t xml:space="preserve">However, in paragraph 275(b) of the Australia Report, the </w:t>
      </w:r>
      <w:r w:rsidR="008B42B3">
        <w:rPr>
          <w:rFonts w:ascii="Arial" w:eastAsia="Arial" w:hAnsi="Arial" w:cs="Arial"/>
          <w:sz w:val="22"/>
          <w:szCs w:val="22"/>
        </w:rPr>
        <w:t>Australian Government seeks</w:t>
      </w:r>
      <w:r w:rsidRPr="00181B16">
        <w:rPr>
          <w:rFonts w:ascii="Arial" w:eastAsia="Arial" w:hAnsi="Arial" w:cs="Arial"/>
          <w:sz w:val="22"/>
          <w:szCs w:val="22"/>
        </w:rPr>
        <w:t xml:space="preserve"> to invoke the religious and moral “parental choice” protections in a</w:t>
      </w:r>
      <w:r w:rsidR="008B42B3">
        <w:rPr>
          <w:rFonts w:ascii="Arial" w:eastAsia="Arial" w:hAnsi="Arial" w:cs="Arial"/>
          <w:sz w:val="22"/>
          <w:szCs w:val="22"/>
        </w:rPr>
        <w:t>rticles 13(3) and (4) of ICESCR</w:t>
      </w:r>
      <w:r w:rsidRPr="00181B16">
        <w:rPr>
          <w:rFonts w:ascii="Arial" w:eastAsia="Arial" w:hAnsi="Arial" w:cs="Arial"/>
          <w:sz w:val="22"/>
          <w:szCs w:val="22"/>
        </w:rPr>
        <w:t xml:space="preserve"> to justify its maintenance of segregated settings for students with disabilities, such as segregated classrooms or schools.  </w:t>
      </w:r>
    </w:p>
    <w:p w:rsidR="00613575" w:rsidRPr="00181B16" w:rsidRDefault="00613575" w:rsidP="004D3B24">
      <w:pPr>
        <w:spacing w:before="0" w:after="0"/>
        <w:jc w:val="left"/>
        <w:rPr>
          <w:rFonts w:ascii="Arial" w:eastAsia="Arial" w:hAnsi="Arial" w:cs="Arial"/>
          <w:sz w:val="22"/>
          <w:szCs w:val="22"/>
        </w:rPr>
      </w:pPr>
    </w:p>
    <w:p w:rsidR="00613575" w:rsidRPr="00181B16" w:rsidRDefault="00613575" w:rsidP="004D3B24">
      <w:pPr>
        <w:pStyle w:val="ListParagraph"/>
        <w:numPr>
          <w:ilvl w:val="0"/>
          <w:numId w:val="1"/>
        </w:numPr>
        <w:spacing w:before="0" w:after="0"/>
        <w:jc w:val="left"/>
        <w:rPr>
          <w:rFonts w:ascii="Arial" w:eastAsia="Arial" w:hAnsi="Arial" w:cs="Arial"/>
          <w:sz w:val="22"/>
          <w:szCs w:val="22"/>
        </w:rPr>
      </w:pPr>
      <w:r w:rsidRPr="00181B16">
        <w:rPr>
          <w:rFonts w:ascii="Arial" w:eastAsia="Arial" w:hAnsi="Arial" w:cs="Arial"/>
          <w:sz w:val="22"/>
          <w:szCs w:val="22"/>
        </w:rPr>
        <w:t>This is not supported by Article 13 of ICESCR or by international human rights law or its related jurisprudence</w:t>
      </w:r>
      <w:r w:rsidR="008B42B3">
        <w:rPr>
          <w:rFonts w:ascii="Arial" w:eastAsia="Arial" w:hAnsi="Arial" w:cs="Arial"/>
          <w:sz w:val="22"/>
          <w:szCs w:val="22"/>
        </w:rPr>
        <w:t>.</w:t>
      </w:r>
      <w:r w:rsidRPr="00B13D56">
        <w:rPr>
          <w:rStyle w:val="EndnoteReference"/>
          <w:rFonts w:ascii="Arial" w:eastAsia="Arial" w:hAnsi="Arial" w:cs="Arial"/>
          <w:sz w:val="22"/>
          <w:szCs w:val="22"/>
        </w:rPr>
        <w:endnoteReference w:id="59"/>
      </w:r>
      <w:r w:rsidRPr="00181B16">
        <w:rPr>
          <w:rFonts w:ascii="Arial" w:eastAsia="Arial" w:hAnsi="Arial" w:cs="Arial"/>
          <w:sz w:val="22"/>
          <w:szCs w:val="22"/>
        </w:rPr>
        <w:t xml:space="preserve">  </w:t>
      </w:r>
    </w:p>
    <w:p w:rsidR="00613575" w:rsidRPr="00181B16" w:rsidRDefault="00613575" w:rsidP="009F4FFD">
      <w:pPr>
        <w:spacing w:before="0" w:after="0"/>
        <w:jc w:val="left"/>
        <w:rPr>
          <w:rFonts w:ascii="Arial" w:eastAsia="Arial" w:hAnsi="Arial" w:cs="Arial"/>
          <w:sz w:val="22"/>
          <w:szCs w:val="22"/>
        </w:rPr>
      </w:pPr>
    </w:p>
    <w:p w:rsidR="00613575" w:rsidRPr="00181B16" w:rsidRDefault="00613575" w:rsidP="003C2DE2">
      <w:pPr>
        <w:pStyle w:val="ListParagraph"/>
        <w:numPr>
          <w:ilvl w:val="0"/>
          <w:numId w:val="1"/>
        </w:numPr>
        <w:spacing w:before="0" w:after="0"/>
        <w:jc w:val="left"/>
        <w:rPr>
          <w:rFonts w:ascii="Arial" w:hAnsi="Arial" w:cs="Arial"/>
          <w:sz w:val="22"/>
          <w:szCs w:val="22"/>
        </w:rPr>
      </w:pPr>
      <w:r w:rsidRPr="00181B16">
        <w:rPr>
          <w:rFonts w:ascii="Arial" w:hAnsi="Arial" w:cs="Arial"/>
          <w:sz w:val="22"/>
          <w:szCs w:val="22"/>
        </w:rPr>
        <w:t>Relevantly, the segregation of students with disabilities is not in the nature of the limited religious or moral convictions sought to be protected by Article 13 (see paragraph 28 of ICESCR General Comment No. 13), such as</w:t>
      </w:r>
      <w:r w:rsidR="00F72DBF">
        <w:rPr>
          <w:rFonts w:ascii="Arial" w:hAnsi="Arial" w:cs="Arial"/>
          <w:sz w:val="22"/>
          <w:szCs w:val="22"/>
        </w:rPr>
        <w:t>,</w:t>
      </w:r>
      <w:r w:rsidRPr="00181B16">
        <w:rPr>
          <w:rFonts w:ascii="Arial" w:hAnsi="Arial" w:cs="Arial"/>
          <w:sz w:val="22"/>
          <w:szCs w:val="22"/>
        </w:rPr>
        <w:t xml:space="preserve"> for example</w:t>
      </w:r>
      <w:r w:rsidR="00F72DBF">
        <w:rPr>
          <w:rFonts w:ascii="Arial" w:hAnsi="Arial" w:cs="Arial"/>
          <w:sz w:val="22"/>
          <w:szCs w:val="22"/>
        </w:rPr>
        <w:t>,</w:t>
      </w:r>
      <w:r w:rsidRPr="00181B16">
        <w:rPr>
          <w:rFonts w:ascii="Arial" w:hAnsi="Arial" w:cs="Arial"/>
          <w:sz w:val="22"/>
          <w:szCs w:val="22"/>
        </w:rPr>
        <w:t xml:space="preserve"> the freedom of parents to choose education for their children within the framework of Catholic or Jewish beliefs.  Rather, disability segregation in education is a discriminatory practice that reflects historical institutional practices that have contributed to the marginalisation of persons with disabilities as a group.</w:t>
      </w:r>
    </w:p>
    <w:p w:rsidR="00613575" w:rsidRPr="00181B16" w:rsidRDefault="00613575" w:rsidP="004D3B24">
      <w:pPr>
        <w:spacing w:before="0" w:after="0"/>
        <w:jc w:val="left"/>
        <w:rPr>
          <w:rFonts w:ascii="Arial" w:hAnsi="Arial" w:cs="Arial"/>
          <w:sz w:val="22"/>
          <w:szCs w:val="22"/>
        </w:rPr>
      </w:pPr>
    </w:p>
    <w:p w:rsidR="00613575" w:rsidRPr="00181B16" w:rsidRDefault="00613575" w:rsidP="009F4FFD">
      <w:pPr>
        <w:pStyle w:val="ListParagraph"/>
        <w:numPr>
          <w:ilvl w:val="0"/>
          <w:numId w:val="1"/>
        </w:numPr>
        <w:spacing w:before="0" w:after="0"/>
        <w:jc w:val="left"/>
        <w:rPr>
          <w:rFonts w:ascii="Arial" w:hAnsi="Arial" w:cs="Arial"/>
          <w:sz w:val="22"/>
          <w:szCs w:val="22"/>
        </w:rPr>
      </w:pPr>
      <w:r w:rsidRPr="00181B16">
        <w:rPr>
          <w:rFonts w:ascii="Arial" w:hAnsi="Arial" w:cs="Arial"/>
          <w:sz w:val="22"/>
          <w:szCs w:val="22"/>
        </w:rPr>
        <w:t>The following analysis of Article 13 of ICESCR is offered by human rights legal academic and Vice-Chair and Australian member of the Committee, Rosemary Kayess:</w:t>
      </w:r>
    </w:p>
    <w:p w:rsidR="00613575" w:rsidRPr="00B13D56" w:rsidRDefault="00613575" w:rsidP="000E34CE">
      <w:pPr>
        <w:ind w:left="851"/>
        <w:rPr>
          <w:rFonts w:ascii="Arial" w:hAnsi="Arial" w:cs="Arial"/>
          <w:iCs/>
          <w:sz w:val="22"/>
          <w:szCs w:val="22"/>
        </w:rPr>
      </w:pPr>
      <w:r>
        <w:rPr>
          <w:rStyle w:val="normaltextrun"/>
          <w:rFonts w:ascii="Arial" w:hAnsi="Arial" w:cs="Arial"/>
          <w:iCs/>
          <w:sz w:val="22"/>
          <w:szCs w:val="22"/>
        </w:rPr>
        <w:t>’</w:t>
      </w:r>
      <w:r w:rsidRPr="00B13D56">
        <w:rPr>
          <w:rStyle w:val="normaltextrun"/>
          <w:rFonts w:ascii="Arial" w:hAnsi="Arial" w:cs="Arial"/>
          <w:iCs/>
          <w:sz w:val="22"/>
          <w:szCs w:val="22"/>
        </w:rPr>
        <w:t>ICESCR Article 13 is perfectly specific in recognising a limited right of parents to choose alternative schools, where those schools are private and where the objective of the parents is to enable education to be provided in conformity with their religious and moral convictions […] there is no comparable parental right in relation to disability, not would such a right (if it existed) be consistent with the international human rights law standards of equality and non-discrimination, directed as Article 13(3) is towards the preservation of difference.</w:t>
      </w:r>
      <w:r>
        <w:rPr>
          <w:rStyle w:val="normaltextrun"/>
          <w:rFonts w:ascii="Arial" w:hAnsi="Arial" w:cs="Arial"/>
          <w:iCs/>
          <w:sz w:val="22"/>
          <w:szCs w:val="22"/>
        </w:rPr>
        <w:t>’</w:t>
      </w:r>
      <w:r w:rsidRPr="00B13D56">
        <w:rPr>
          <w:rStyle w:val="EndnoteReference"/>
          <w:rFonts w:ascii="Arial" w:hAnsi="Arial" w:cs="Arial"/>
          <w:iCs/>
          <w:sz w:val="22"/>
          <w:szCs w:val="22"/>
        </w:rPr>
        <w:endnoteReference w:id="60"/>
      </w:r>
    </w:p>
    <w:p w:rsidR="00613575" w:rsidRPr="00181B16" w:rsidRDefault="00613575" w:rsidP="00F72DBF">
      <w:pPr>
        <w:pStyle w:val="ListParagraph"/>
        <w:keepNext/>
        <w:numPr>
          <w:ilvl w:val="0"/>
          <w:numId w:val="1"/>
        </w:numPr>
        <w:spacing w:before="0" w:after="0"/>
        <w:ind w:left="357" w:hanging="357"/>
        <w:jc w:val="left"/>
        <w:rPr>
          <w:rStyle w:val="normaltextrun"/>
          <w:rFonts w:ascii="Arial" w:eastAsia="Arial" w:hAnsi="Arial" w:cs="Arial"/>
          <w:sz w:val="22"/>
          <w:szCs w:val="22"/>
        </w:rPr>
      </w:pPr>
      <w:r w:rsidRPr="00181B16">
        <w:rPr>
          <w:rFonts w:ascii="Arial" w:eastAsia="Arial" w:hAnsi="Arial" w:cs="Arial"/>
          <w:sz w:val="22"/>
          <w:szCs w:val="22"/>
        </w:rPr>
        <w:lastRenderedPageBreak/>
        <w:t>Discussing the drafting of Article 24 of the CRPD and why it does not include a right to choose between the general education system and the segregated education system, Ms Kayess also notes:</w:t>
      </w:r>
    </w:p>
    <w:p w:rsidR="00613575" w:rsidRPr="00B13D56" w:rsidRDefault="00613575" w:rsidP="00FD47C4">
      <w:pPr>
        <w:ind w:left="851"/>
        <w:rPr>
          <w:rStyle w:val="normaltextrun"/>
          <w:rFonts w:ascii="Arial" w:hAnsi="Arial" w:cs="Arial"/>
          <w:sz w:val="22"/>
          <w:szCs w:val="22"/>
        </w:rPr>
      </w:pPr>
      <w:r>
        <w:rPr>
          <w:rStyle w:val="normaltextrun"/>
          <w:rFonts w:ascii="Arial" w:hAnsi="Arial" w:cs="Arial"/>
          <w:sz w:val="22"/>
          <w:szCs w:val="22"/>
        </w:rPr>
        <w:t>’</w:t>
      </w:r>
      <w:r w:rsidRPr="00B13D56">
        <w:rPr>
          <w:rStyle w:val="normaltextrun"/>
          <w:rFonts w:ascii="Arial" w:hAnsi="Arial" w:cs="Arial"/>
          <w:sz w:val="22"/>
          <w:szCs w:val="22"/>
        </w:rPr>
        <w:t>[P]</w:t>
      </w:r>
      <w:proofErr w:type="spellStart"/>
      <w:r w:rsidRPr="00B13D56">
        <w:rPr>
          <w:rStyle w:val="normaltextrun"/>
          <w:rFonts w:ascii="Arial" w:hAnsi="Arial" w:cs="Arial"/>
          <w:sz w:val="22"/>
          <w:szCs w:val="22"/>
        </w:rPr>
        <w:t>erhaps</w:t>
      </w:r>
      <w:proofErr w:type="spellEnd"/>
      <w:r w:rsidRPr="00B13D56">
        <w:rPr>
          <w:rStyle w:val="normaltextrun"/>
          <w:rFonts w:ascii="Arial" w:hAnsi="Arial" w:cs="Arial"/>
          <w:sz w:val="22"/>
          <w:szCs w:val="22"/>
        </w:rPr>
        <w:t xml:space="preserve"> most fundamentally, to have enshrined choice would have been to work against the standard of discrimination, which is set out in Article 5 of the CRPD and is one of the core pillars of international human rights law more broadly.</w:t>
      </w:r>
      <w:r>
        <w:rPr>
          <w:rStyle w:val="normaltextrun"/>
          <w:rFonts w:ascii="Arial" w:hAnsi="Arial" w:cs="Arial"/>
          <w:sz w:val="22"/>
          <w:szCs w:val="22"/>
        </w:rPr>
        <w:t>’</w:t>
      </w:r>
      <w:r w:rsidRPr="00B13D56">
        <w:rPr>
          <w:rStyle w:val="normaltextrun"/>
          <w:rFonts w:ascii="Arial" w:hAnsi="Arial" w:cs="Arial"/>
          <w:sz w:val="22"/>
          <w:szCs w:val="22"/>
        </w:rPr>
        <w:t xml:space="preserve"> </w:t>
      </w:r>
      <w:r w:rsidRPr="00B13D56">
        <w:rPr>
          <w:rStyle w:val="EndnoteReference"/>
          <w:rFonts w:ascii="Arial" w:hAnsi="Arial" w:cs="Arial"/>
          <w:sz w:val="22"/>
          <w:szCs w:val="22"/>
        </w:rPr>
        <w:endnoteReference w:id="61"/>
      </w:r>
    </w:p>
    <w:p w:rsidR="00613575" w:rsidRPr="00181B16" w:rsidRDefault="00613575" w:rsidP="007F1110">
      <w:pPr>
        <w:pStyle w:val="ListParagraph"/>
        <w:numPr>
          <w:ilvl w:val="0"/>
          <w:numId w:val="1"/>
        </w:numPr>
        <w:spacing w:before="0" w:after="0"/>
        <w:jc w:val="left"/>
        <w:rPr>
          <w:rFonts w:ascii="Arial" w:hAnsi="Arial" w:cs="Arial"/>
          <w:sz w:val="22"/>
          <w:szCs w:val="22"/>
        </w:rPr>
      </w:pPr>
      <w:r w:rsidRPr="00181B16">
        <w:rPr>
          <w:rFonts w:ascii="Arial" w:hAnsi="Arial" w:cs="Arial"/>
          <w:sz w:val="22"/>
          <w:szCs w:val="22"/>
        </w:rPr>
        <w:t xml:space="preserve">Further, the right under Article 13(3) of ICESCR is one of non-interference by the State, recognising the right of parents to establish and manage their own </w:t>
      </w:r>
      <w:r w:rsidRPr="00181B16">
        <w:rPr>
          <w:rFonts w:ascii="Arial" w:hAnsi="Arial" w:cs="Arial"/>
          <w:i/>
          <w:sz w:val="22"/>
          <w:szCs w:val="22"/>
        </w:rPr>
        <w:t>private</w:t>
      </w:r>
      <w:r w:rsidRPr="00181B16">
        <w:rPr>
          <w:rFonts w:ascii="Arial" w:hAnsi="Arial" w:cs="Arial"/>
          <w:sz w:val="22"/>
          <w:szCs w:val="22"/>
        </w:rPr>
        <w:t xml:space="preserve"> educational institutions in conformity with their religious and moral convictions, rather than one entitling parents to </w:t>
      </w:r>
      <w:r w:rsidRPr="00181B16">
        <w:rPr>
          <w:rFonts w:ascii="Arial" w:hAnsi="Arial" w:cs="Arial"/>
          <w:i/>
          <w:sz w:val="22"/>
          <w:szCs w:val="22"/>
        </w:rPr>
        <w:t>demand State-funded</w:t>
      </w:r>
      <w:r w:rsidRPr="00181B16">
        <w:rPr>
          <w:rFonts w:ascii="Arial" w:hAnsi="Arial" w:cs="Arial"/>
          <w:sz w:val="22"/>
          <w:szCs w:val="22"/>
        </w:rPr>
        <w:t>, separate education for their children</w:t>
      </w:r>
      <w:r w:rsidRPr="00B13D56">
        <w:rPr>
          <w:rStyle w:val="EndnoteReference"/>
          <w:rFonts w:ascii="Arial" w:hAnsi="Arial" w:cs="Arial"/>
          <w:sz w:val="22"/>
          <w:szCs w:val="22"/>
        </w:rPr>
        <w:endnoteReference w:id="62"/>
      </w:r>
      <w:r w:rsidRPr="00181B16">
        <w:rPr>
          <w:rFonts w:ascii="Arial" w:hAnsi="Arial" w:cs="Arial"/>
          <w:sz w:val="22"/>
          <w:szCs w:val="22"/>
        </w:rPr>
        <w:t xml:space="preserve">.  </w:t>
      </w:r>
    </w:p>
    <w:p w:rsidR="00613575" w:rsidRPr="00181B16" w:rsidRDefault="00613575" w:rsidP="00DB1C6A">
      <w:pPr>
        <w:pStyle w:val="ListParagraph"/>
        <w:spacing w:before="0" w:after="0"/>
        <w:ind w:left="360"/>
        <w:jc w:val="left"/>
        <w:rPr>
          <w:rFonts w:ascii="Arial" w:hAnsi="Arial" w:cs="Arial"/>
          <w:sz w:val="22"/>
          <w:szCs w:val="22"/>
        </w:rPr>
      </w:pPr>
    </w:p>
    <w:p w:rsidR="00613575" w:rsidRPr="00181B16" w:rsidRDefault="00613575" w:rsidP="002B1935">
      <w:pPr>
        <w:pStyle w:val="ListParagraph"/>
        <w:numPr>
          <w:ilvl w:val="0"/>
          <w:numId w:val="1"/>
        </w:numPr>
        <w:spacing w:before="0" w:after="0"/>
        <w:jc w:val="left"/>
        <w:rPr>
          <w:rFonts w:ascii="Arial" w:hAnsi="Arial" w:cs="Arial"/>
          <w:sz w:val="22"/>
          <w:szCs w:val="22"/>
        </w:rPr>
      </w:pPr>
      <w:r w:rsidRPr="00181B16">
        <w:rPr>
          <w:rFonts w:ascii="Arial" w:hAnsi="Arial" w:cs="Arial"/>
          <w:sz w:val="22"/>
          <w:szCs w:val="22"/>
        </w:rPr>
        <w:t>The Australian Government’s refusal to alter its funding practices that maintain State-funded segregated educatio</w:t>
      </w:r>
      <w:r w:rsidR="008B42B3">
        <w:rPr>
          <w:rFonts w:ascii="Arial" w:hAnsi="Arial" w:cs="Arial"/>
          <w:sz w:val="22"/>
          <w:szCs w:val="22"/>
        </w:rPr>
        <w:t>n systems</w:t>
      </w:r>
      <w:r w:rsidRPr="00181B16">
        <w:rPr>
          <w:rFonts w:ascii="Arial" w:hAnsi="Arial" w:cs="Arial"/>
          <w:sz w:val="22"/>
          <w:szCs w:val="22"/>
        </w:rPr>
        <w:t xml:space="preserve"> denies general education systems the resources that are much-needed to fully implement inclusive education.</w:t>
      </w:r>
    </w:p>
    <w:p w:rsidR="00613575" w:rsidRPr="00181B16" w:rsidRDefault="00613575" w:rsidP="004D3B24">
      <w:pPr>
        <w:pStyle w:val="ListParagraph"/>
        <w:rPr>
          <w:rFonts w:ascii="Arial" w:hAnsi="Arial" w:cs="Arial"/>
          <w:sz w:val="22"/>
          <w:szCs w:val="22"/>
        </w:rPr>
      </w:pPr>
    </w:p>
    <w:p w:rsidR="00613575" w:rsidRPr="00181B16" w:rsidRDefault="00613575" w:rsidP="004D3B24">
      <w:pPr>
        <w:pStyle w:val="ListParagraph"/>
        <w:numPr>
          <w:ilvl w:val="0"/>
          <w:numId w:val="1"/>
        </w:numPr>
        <w:spacing w:before="0" w:after="0"/>
        <w:jc w:val="left"/>
        <w:rPr>
          <w:rFonts w:ascii="Arial" w:hAnsi="Arial" w:cs="Arial"/>
          <w:sz w:val="22"/>
          <w:szCs w:val="22"/>
        </w:rPr>
      </w:pPr>
      <w:r w:rsidRPr="00181B16">
        <w:rPr>
          <w:rFonts w:ascii="Arial" w:hAnsi="Arial" w:cs="Arial"/>
          <w:sz w:val="22"/>
          <w:szCs w:val="22"/>
        </w:rPr>
        <w:t>It is also worth noting that it was in the context of the ICESCR Committee's consideration of Australia's report on compliance with ICESCR that Au</w:t>
      </w:r>
      <w:r w:rsidR="008B42B3">
        <w:rPr>
          <w:rFonts w:ascii="Arial" w:hAnsi="Arial" w:cs="Arial"/>
          <w:sz w:val="22"/>
          <w:szCs w:val="22"/>
        </w:rPr>
        <w:t>stralia was asked to explain</w:t>
      </w:r>
      <w:r w:rsidRPr="00181B16">
        <w:rPr>
          <w:rFonts w:ascii="Arial" w:hAnsi="Arial" w:cs="Arial"/>
          <w:sz w:val="22"/>
          <w:szCs w:val="22"/>
        </w:rPr>
        <w:t xml:space="preserve"> evidence of a rise in segregated education and recommended to take effective steps to ensure that children with disabilities can access inclusive education (as discussed above in paragraph </w:t>
      </w:r>
      <w:r w:rsidR="00EF78E7">
        <w:rPr>
          <w:rFonts w:ascii="Arial" w:hAnsi="Arial" w:cs="Arial"/>
          <w:sz w:val="22"/>
          <w:szCs w:val="22"/>
        </w:rPr>
        <w:t>31</w:t>
      </w:r>
      <w:r w:rsidRPr="00181B16">
        <w:rPr>
          <w:rFonts w:ascii="Arial" w:hAnsi="Arial" w:cs="Arial"/>
          <w:sz w:val="22"/>
          <w:szCs w:val="22"/>
        </w:rPr>
        <w:t>).</w:t>
      </w:r>
    </w:p>
    <w:p w:rsidR="00613575" w:rsidRPr="00181B16" w:rsidRDefault="00613575" w:rsidP="009E6163">
      <w:pPr>
        <w:pStyle w:val="ListParagraph"/>
        <w:rPr>
          <w:rFonts w:ascii="Arial" w:eastAsia="Arial" w:hAnsi="Arial" w:cs="Arial"/>
          <w:sz w:val="22"/>
          <w:szCs w:val="22"/>
        </w:rPr>
      </w:pPr>
    </w:p>
    <w:p w:rsidR="00613575" w:rsidRPr="00181B16" w:rsidRDefault="00613575" w:rsidP="004D3B24">
      <w:pPr>
        <w:pStyle w:val="ListParagraph"/>
        <w:numPr>
          <w:ilvl w:val="0"/>
          <w:numId w:val="1"/>
        </w:numPr>
        <w:spacing w:before="0" w:after="0"/>
        <w:jc w:val="left"/>
        <w:rPr>
          <w:rFonts w:ascii="Arial" w:eastAsia="Arial" w:hAnsi="Arial" w:cs="Arial"/>
          <w:sz w:val="22"/>
          <w:szCs w:val="22"/>
        </w:rPr>
      </w:pPr>
      <w:r w:rsidRPr="00181B16">
        <w:rPr>
          <w:rFonts w:ascii="Arial" w:eastAsia="Arial" w:hAnsi="Arial" w:cs="Arial"/>
          <w:sz w:val="22"/>
          <w:szCs w:val="22"/>
        </w:rPr>
        <w:t xml:space="preserve">Finally, the proposition that parents are “choosing” segregated education is deeply flawed. </w:t>
      </w:r>
      <w:r w:rsidR="008B42B3">
        <w:rPr>
          <w:rFonts w:ascii="Arial" w:eastAsia="Arial" w:hAnsi="Arial" w:cs="Arial"/>
          <w:sz w:val="22"/>
          <w:szCs w:val="22"/>
        </w:rPr>
        <w:t xml:space="preserve"> </w:t>
      </w:r>
      <w:r w:rsidRPr="00181B16">
        <w:rPr>
          <w:rFonts w:ascii="Arial" w:eastAsia="Arial" w:hAnsi="Arial" w:cs="Arial"/>
          <w:sz w:val="22"/>
          <w:szCs w:val="22"/>
        </w:rPr>
        <w:t xml:space="preserve">As an organisation of persons with disabilities and </w:t>
      </w:r>
      <w:r w:rsidRPr="00181B16">
        <w:rPr>
          <w:rFonts w:ascii="Arial" w:hAnsi="Arial" w:cs="Arial"/>
          <w:sz w:val="22"/>
          <w:szCs w:val="22"/>
        </w:rPr>
        <w:t xml:space="preserve">their families advocating for human rights, we find this </w:t>
      </w:r>
      <w:r w:rsidRPr="00181B16">
        <w:rPr>
          <w:rFonts w:ascii="Arial" w:eastAsia="Arial" w:hAnsi="Arial" w:cs="Arial"/>
          <w:sz w:val="22"/>
          <w:szCs w:val="22"/>
        </w:rPr>
        <w:t>proposition superficial at best, given especially the role that many parents have played in advocating for the realisation of their child’s right to inclusive education.</w:t>
      </w:r>
    </w:p>
    <w:p w:rsidR="00613575" w:rsidRPr="00181B16" w:rsidRDefault="00613575" w:rsidP="009E6163">
      <w:pPr>
        <w:spacing w:before="0" w:after="0"/>
        <w:jc w:val="left"/>
        <w:rPr>
          <w:rFonts w:ascii="Arial" w:hAnsi="Arial" w:cs="Arial"/>
          <w:sz w:val="22"/>
          <w:szCs w:val="22"/>
        </w:rPr>
      </w:pPr>
    </w:p>
    <w:p w:rsidR="00613575" w:rsidRPr="00181B16" w:rsidRDefault="00613575" w:rsidP="003C3D90">
      <w:pPr>
        <w:pStyle w:val="ListParagraph"/>
        <w:numPr>
          <w:ilvl w:val="0"/>
          <w:numId w:val="1"/>
        </w:numPr>
        <w:spacing w:before="0" w:after="0"/>
        <w:jc w:val="left"/>
        <w:rPr>
          <w:rFonts w:ascii="Arial" w:hAnsi="Arial" w:cs="Arial"/>
          <w:sz w:val="22"/>
          <w:szCs w:val="22"/>
        </w:rPr>
      </w:pPr>
      <w:r w:rsidRPr="00181B16">
        <w:rPr>
          <w:rFonts w:ascii="Arial" w:hAnsi="Arial" w:cs="Arial"/>
          <w:sz w:val="22"/>
          <w:szCs w:val="22"/>
        </w:rPr>
        <w:t xml:space="preserve">As stated in paragraph </w:t>
      </w:r>
      <w:r>
        <w:rPr>
          <w:rFonts w:ascii="Arial" w:hAnsi="Arial" w:cs="Arial"/>
          <w:sz w:val="22"/>
          <w:szCs w:val="22"/>
        </w:rPr>
        <w:t>12</w:t>
      </w:r>
      <w:r w:rsidRPr="00181B16">
        <w:rPr>
          <w:rFonts w:ascii="Arial" w:hAnsi="Arial" w:cs="Arial"/>
          <w:sz w:val="22"/>
          <w:szCs w:val="22"/>
        </w:rPr>
        <w:t xml:space="preserve"> of this submission, the 2016 Senate Report as well as </w:t>
      </w:r>
      <w:r>
        <w:rPr>
          <w:rFonts w:ascii="Arial" w:hAnsi="Arial" w:cs="Arial"/>
          <w:sz w:val="22"/>
          <w:szCs w:val="22"/>
        </w:rPr>
        <w:t>multiple</w:t>
      </w:r>
      <w:r w:rsidRPr="00181B16">
        <w:rPr>
          <w:rFonts w:ascii="Arial" w:hAnsi="Arial" w:cs="Arial"/>
          <w:sz w:val="22"/>
          <w:szCs w:val="22"/>
        </w:rPr>
        <w:t xml:space="preserve"> State and Territory inquiries, reviews and research undertaken across Australia, have shown the widespread discrimination and gatekeeping</w:t>
      </w:r>
      <w:r w:rsidRPr="00B13D56">
        <w:rPr>
          <w:rStyle w:val="EndnoteReference"/>
          <w:rFonts w:ascii="Arial" w:hAnsi="Arial" w:cs="Arial"/>
          <w:sz w:val="22"/>
          <w:szCs w:val="22"/>
        </w:rPr>
        <w:endnoteReference w:id="63"/>
      </w:r>
      <w:r w:rsidRPr="00181B16">
        <w:rPr>
          <w:rFonts w:ascii="Arial" w:hAnsi="Arial" w:cs="Arial"/>
          <w:sz w:val="22"/>
          <w:szCs w:val="22"/>
        </w:rPr>
        <w:t xml:space="preserve"> that students with disabilities and their families experience in trying to access and receive appropriate support in the general education system. </w:t>
      </w:r>
      <w:r w:rsidR="008B42B3">
        <w:rPr>
          <w:rFonts w:ascii="Arial" w:hAnsi="Arial" w:cs="Arial"/>
          <w:sz w:val="22"/>
          <w:szCs w:val="22"/>
        </w:rPr>
        <w:t xml:space="preserve"> </w:t>
      </w:r>
      <w:r w:rsidRPr="00181B16">
        <w:rPr>
          <w:rFonts w:ascii="Arial" w:hAnsi="Arial" w:cs="Arial"/>
          <w:sz w:val="22"/>
          <w:szCs w:val="22"/>
        </w:rPr>
        <w:t xml:space="preserve">Such "gatekeeping" compromises a parent’s free and informed choice of schooling.  The fact that students with disabilities and their families acquiesce to segregation in order to access accommodation and supports that should have been provided in the regular classroom at their local </w:t>
      </w:r>
      <w:proofErr w:type="gramStart"/>
      <w:r w:rsidRPr="00181B16">
        <w:rPr>
          <w:rFonts w:ascii="Arial" w:hAnsi="Arial" w:cs="Arial"/>
          <w:sz w:val="22"/>
          <w:szCs w:val="22"/>
        </w:rPr>
        <w:t>school,</w:t>
      </w:r>
      <w:proofErr w:type="gramEnd"/>
      <w:r w:rsidRPr="00181B16">
        <w:rPr>
          <w:rFonts w:ascii="Arial" w:hAnsi="Arial" w:cs="Arial"/>
          <w:sz w:val="22"/>
          <w:szCs w:val="22"/>
        </w:rPr>
        <w:t xml:space="preserve"> is itself a form of systemic coercion, not a “choice”. </w:t>
      </w:r>
      <w:r w:rsidRPr="00181B16">
        <w:rPr>
          <w:rFonts w:ascii="Arial" w:eastAsia="Arial" w:hAnsi="Arial" w:cs="Arial"/>
          <w:sz w:val="22"/>
          <w:szCs w:val="22"/>
        </w:rPr>
        <w:t xml:space="preserve"> </w:t>
      </w:r>
    </w:p>
    <w:p w:rsidR="00613575" w:rsidRPr="00181B16" w:rsidRDefault="00613575" w:rsidP="005B72BC">
      <w:pPr>
        <w:pStyle w:val="ListParagraph"/>
        <w:rPr>
          <w:rFonts w:ascii="Arial" w:eastAsia="Arial" w:hAnsi="Arial" w:cs="Arial"/>
          <w:sz w:val="22"/>
          <w:szCs w:val="22"/>
        </w:rPr>
      </w:pPr>
    </w:p>
    <w:p w:rsidR="00613575" w:rsidRPr="00181B16" w:rsidRDefault="00613575" w:rsidP="003C3D90">
      <w:pPr>
        <w:pStyle w:val="ListParagraph"/>
        <w:numPr>
          <w:ilvl w:val="0"/>
          <w:numId w:val="1"/>
        </w:numPr>
        <w:spacing w:before="0" w:after="0"/>
        <w:jc w:val="left"/>
        <w:rPr>
          <w:rFonts w:ascii="Arial" w:hAnsi="Arial" w:cs="Arial"/>
          <w:sz w:val="22"/>
          <w:szCs w:val="22"/>
        </w:rPr>
      </w:pPr>
      <w:r w:rsidRPr="00181B16">
        <w:rPr>
          <w:rFonts w:ascii="Arial" w:hAnsi="Arial" w:cs="Arial"/>
          <w:sz w:val="22"/>
          <w:szCs w:val="22"/>
        </w:rPr>
        <w:t>Indeed, these concerns were recognised during the negotiations for the CRPD and Article 24.  Delegates to the Ad Hoc Committee, in rejecting “parallel” models of education in Article 24, noted that “choice” of segregated education “is in fact a false choice enforced by lack of resources and access to support”</w:t>
      </w:r>
      <w:r w:rsidR="008B42B3">
        <w:rPr>
          <w:rFonts w:ascii="Arial" w:hAnsi="Arial" w:cs="Arial"/>
          <w:sz w:val="22"/>
          <w:szCs w:val="22"/>
        </w:rPr>
        <w:t>.</w:t>
      </w:r>
      <w:r w:rsidRPr="00B13D56">
        <w:rPr>
          <w:rStyle w:val="EndnoteReference"/>
          <w:rFonts w:ascii="Arial" w:hAnsi="Arial" w:cs="Arial"/>
          <w:sz w:val="22"/>
          <w:szCs w:val="22"/>
        </w:rPr>
        <w:endnoteReference w:id="64"/>
      </w:r>
    </w:p>
    <w:p w:rsidR="00613575" w:rsidRPr="00181B16" w:rsidRDefault="00613575" w:rsidP="00FD47C4">
      <w:pPr>
        <w:pStyle w:val="ListParagraph"/>
        <w:rPr>
          <w:rFonts w:ascii="Arial" w:hAnsi="Arial" w:cs="Arial"/>
          <w:sz w:val="22"/>
          <w:szCs w:val="22"/>
        </w:rPr>
      </w:pPr>
    </w:p>
    <w:p w:rsidR="00613575" w:rsidRPr="00B13D56" w:rsidRDefault="00613575" w:rsidP="005B72BC">
      <w:pPr>
        <w:pStyle w:val="ListParagraph"/>
        <w:numPr>
          <w:ilvl w:val="0"/>
          <w:numId w:val="1"/>
        </w:numPr>
        <w:autoSpaceDE w:val="0"/>
        <w:autoSpaceDN w:val="0"/>
        <w:adjustRightInd w:val="0"/>
        <w:spacing w:before="0" w:after="0"/>
        <w:jc w:val="left"/>
        <w:rPr>
          <w:rFonts w:ascii="Arial" w:hAnsi="Arial" w:cs="Arial"/>
          <w:sz w:val="22"/>
          <w:szCs w:val="22"/>
        </w:rPr>
      </w:pPr>
      <w:r w:rsidRPr="00181B16">
        <w:rPr>
          <w:rFonts w:ascii="Arial" w:hAnsi="Arial" w:cs="Arial"/>
          <w:sz w:val="22"/>
          <w:szCs w:val="22"/>
        </w:rPr>
        <w:t>It is worth noting that during these the negotiations, Australia led the charge in calling for inclusive education without exception reflecting the standard of non-discrimination in human rights law</w:t>
      </w:r>
      <w:r w:rsidR="008B42B3">
        <w:rPr>
          <w:rFonts w:ascii="Arial" w:hAnsi="Arial" w:cs="Arial"/>
          <w:sz w:val="22"/>
          <w:szCs w:val="22"/>
        </w:rPr>
        <w:t>.</w:t>
      </w:r>
      <w:r w:rsidRPr="00181B16">
        <w:rPr>
          <w:rStyle w:val="EndnoteReference"/>
          <w:rFonts w:ascii="Arial" w:hAnsi="Arial" w:cs="Arial"/>
          <w:sz w:val="22"/>
          <w:szCs w:val="22"/>
        </w:rPr>
        <w:endnoteReference w:id="65"/>
      </w:r>
      <w:r w:rsidR="008B42B3">
        <w:rPr>
          <w:rFonts w:ascii="Arial" w:hAnsi="Arial" w:cs="Arial"/>
          <w:sz w:val="22"/>
          <w:szCs w:val="22"/>
        </w:rPr>
        <w:t xml:space="preserve"> </w:t>
      </w:r>
      <w:r w:rsidRPr="00181B16">
        <w:rPr>
          <w:rFonts w:ascii="Arial" w:hAnsi="Arial" w:cs="Arial"/>
          <w:sz w:val="22"/>
          <w:szCs w:val="22"/>
        </w:rPr>
        <w:t xml:space="preserve"> During the final session of negotiations of Article 24, Australia submitted that there </w:t>
      </w:r>
      <w:r w:rsidRPr="00181B16">
        <w:rPr>
          <w:rFonts w:ascii="Arial" w:hAnsi="Arial" w:cs="Arial"/>
          <w:sz w:val="22"/>
          <w:szCs w:val="22"/>
          <w:lang w:eastAsia="en-AU"/>
        </w:rPr>
        <w:t xml:space="preserve">was no need to build in exceptions; rather, what was needed was a clear statement that persons with disabilities must </w:t>
      </w:r>
      <w:r w:rsidRPr="00181B16">
        <w:rPr>
          <w:rFonts w:ascii="Arial" w:hAnsi="Arial" w:cs="Arial"/>
          <w:sz w:val="22"/>
          <w:szCs w:val="22"/>
          <w:lang w:eastAsia="en-AU"/>
        </w:rPr>
        <w:lastRenderedPageBreak/>
        <w:t>“receive the support required to facilitate their education within the general education system and the communities in which they live</w:t>
      </w:r>
      <w:r w:rsidRPr="00B13D56">
        <w:rPr>
          <w:rFonts w:ascii="Arial" w:hAnsi="Arial" w:cs="Arial"/>
          <w:sz w:val="22"/>
          <w:szCs w:val="22"/>
          <w:lang w:eastAsia="en-AU"/>
        </w:rPr>
        <w:t>”</w:t>
      </w:r>
      <w:r w:rsidR="00C45F71">
        <w:rPr>
          <w:rFonts w:ascii="Arial" w:hAnsi="Arial" w:cs="Arial"/>
          <w:sz w:val="22"/>
          <w:szCs w:val="22"/>
          <w:lang w:eastAsia="en-AU"/>
        </w:rPr>
        <w:t>.</w:t>
      </w:r>
      <w:r w:rsidRPr="00B13D56">
        <w:rPr>
          <w:rStyle w:val="EndnoteReference"/>
          <w:rFonts w:ascii="Arial" w:hAnsi="Arial" w:cs="Arial"/>
          <w:sz w:val="22"/>
          <w:szCs w:val="22"/>
          <w:lang w:eastAsia="en-AU"/>
        </w:rPr>
        <w:endnoteReference w:id="66"/>
      </w:r>
    </w:p>
    <w:p w:rsidR="00613575" w:rsidRPr="00181B16" w:rsidRDefault="00613575" w:rsidP="00470C3B">
      <w:pPr>
        <w:spacing w:before="0" w:after="0"/>
        <w:jc w:val="left"/>
        <w:rPr>
          <w:rFonts w:ascii="Arial" w:hAnsi="Arial" w:cs="Arial"/>
          <w:sz w:val="22"/>
          <w:szCs w:val="22"/>
        </w:rPr>
      </w:pPr>
    </w:p>
    <w:p w:rsidR="00613575" w:rsidRPr="00181B16" w:rsidRDefault="00613575" w:rsidP="008C2437">
      <w:pPr>
        <w:pStyle w:val="ListParagraph"/>
        <w:numPr>
          <w:ilvl w:val="0"/>
          <w:numId w:val="1"/>
        </w:numPr>
        <w:spacing w:before="0" w:after="0"/>
        <w:jc w:val="left"/>
        <w:rPr>
          <w:rFonts w:ascii="Arial" w:hAnsi="Arial" w:cs="Arial"/>
          <w:sz w:val="22"/>
          <w:szCs w:val="22"/>
        </w:rPr>
      </w:pPr>
      <w:r w:rsidRPr="00181B16">
        <w:rPr>
          <w:rFonts w:ascii="Arial" w:hAnsi="Arial" w:cs="Arial"/>
          <w:sz w:val="22"/>
          <w:szCs w:val="22"/>
        </w:rPr>
        <w:t>The current “dual” system across Australia, for the most part, only offers a choice between “integration” of students with disabilities in general education (as defined in General Comment No. 4 and colloquially referred to in Australia as “main</w:t>
      </w:r>
      <w:r w:rsidR="00C45F71">
        <w:rPr>
          <w:rFonts w:ascii="Arial" w:hAnsi="Arial" w:cs="Arial"/>
          <w:sz w:val="22"/>
          <w:szCs w:val="22"/>
        </w:rPr>
        <w:t>-</w:t>
      </w:r>
      <w:r w:rsidRPr="00181B16">
        <w:rPr>
          <w:rFonts w:ascii="Arial" w:hAnsi="Arial" w:cs="Arial"/>
          <w:sz w:val="22"/>
          <w:szCs w:val="22"/>
        </w:rPr>
        <w:t xml:space="preserve">dumping”) and segregation in “special schools”, “special units” and “special classrooms”.  The continued outflow of students with disabilities from the general education system to the alternate segregated “special” system or into home schooling reflects the Australian Government's failure to progress inclusive education at a systemic and cultural level and to adequately support students with disabilities in the general education system.   </w:t>
      </w:r>
    </w:p>
    <w:p w:rsidR="00613575" w:rsidRPr="00181B16" w:rsidRDefault="00613575" w:rsidP="0067736B">
      <w:pPr>
        <w:pStyle w:val="ListParagraph"/>
        <w:spacing w:before="0" w:after="0"/>
        <w:ind w:left="360"/>
        <w:jc w:val="left"/>
        <w:rPr>
          <w:rFonts w:ascii="Arial" w:hAnsi="Arial" w:cs="Arial"/>
          <w:sz w:val="22"/>
          <w:szCs w:val="22"/>
        </w:rPr>
      </w:pPr>
    </w:p>
    <w:p w:rsidR="00613575" w:rsidRPr="00181B16" w:rsidRDefault="00613575" w:rsidP="007F1110">
      <w:pPr>
        <w:pStyle w:val="ListParagraph"/>
        <w:numPr>
          <w:ilvl w:val="0"/>
          <w:numId w:val="1"/>
        </w:numPr>
        <w:spacing w:before="0" w:after="0"/>
        <w:jc w:val="left"/>
        <w:rPr>
          <w:rFonts w:ascii="Arial" w:hAnsi="Arial" w:cs="Arial"/>
          <w:sz w:val="22"/>
          <w:szCs w:val="22"/>
        </w:rPr>
      </w:pPr>
      <w:r w:rsidRPr="00181B16">
        <w:rPr>
          <w:rFonts w:ascii="Arial" w:hAnsi="Arial" w:cs="Arial"/>
          <w:sz w:val="22"/>
          <w:szCs w:val="22"/>
        </w:rPr>
        <w:t xml:space="preserve">The Australian Government cannot now characterise these systemic limitations and its failure to address them, as parent-driven “demand” for segregated schooling in justification of its intention to continue to invest its resources to maintain (and indeed grow) the parallel segregated system for students with disabilities. </w:t>
      </w:r>
    </w:p>
    <w:p w:rsidR="00613575" w:rsidRPr="00181B16" w:rsidRDefault="00613575" w:rsidP="0067736B">
      <w:pPr>
        <w:pStyle w:val="ListParagraph"/>
        <w:rPr>
          <w:rStyle w:val="normaltextrun"/>
          <w:rFonts w:ascii="Arial" w:hAnsi="Arial" w:cs="Arial"/>
          <w:sz w:val="22"/>
          <w:szCs w:val="22"/>
        </w:rPr>
      </w:pPr>
    </w:p>
    <w:p w:rsidR="00613575" w:rsidRPr="00181B16" w:rsidRDefault="00613575" w:rsidP="0067736B">
      <w:pPr>
        <w:spacing w:before="0" w:after="0"/>
        <w:jc w:val="left"/>
        <w:rPr>
          <w:rStyle w:val="normaltextrun"/>
          <w:rFonts w:ascii="Arial" w:hAnsi="Arial" w:cs="Arial"/>
          <w:b/>
          <w:i/>
          <w:sz w:val="22"/>
          <w:szCs w:val="22"/>
        </w:rPr>
      </w:pPr>
      <w:r w:rsidRPr="00181B16">
        <w:rPr>
          <w:rStyle w:val="normaltextrun"/>
          <w:rFonts w:ascii="Arial" w:hAnsi="Arial" w:cs="Arial"/>
          <w:b/>
          <w:i/>
          <w:sz w:val="22"/>
          <w:szCs w:val="22"/>
        </w:rPr>
        <w:t>Best interests of the student</w:t>
      </w:r>
    </w:p>
    <w:p w:rsidR="00613575" w:rsidRPr="00181B16" w:rsidRDefault="00613575" w:rsidP="007F1110">
      <w:pPr>
        <w:pStyle w:val="ListParagraph"/>
        <w:spacing w:before="0" w:after="0"/>
        <w:ind w:left="360"/>
        <w:jc w:val="left"/>
        <w:rPr>
          <w:rStyle w:val="normaltextrun"/>
          <w:rFonts w:ascii="Arial" w:hAnsi="Arial" w:cs="Arial"/>
          <w:sz w:val="22"/>
          <w:szCs w:val="22"/>
        </w:rPr>
      </w:pPr>
    </w:p>
    <w:p w:rsidR="00613575" w:rsidRPr="00181B16" w:rsidRDefault="0037031C" w:rsidP="00B45CB0">
      <w:pPr>
        <w:pStyle w:val="ListParagraph"/>
        <w:numPr>
          <w:ilvl w:val="0"/>
          <w:numId w:val="1"/>
        </w:numPr>
        <w:spacing w:before="0" w:after="0"/>
        <w:jc w:val="left"/>
        <w:rPr>
          <w:rStyle w:val="normaltextrun"/>
          <w:rFonts w:ascii="Arial" w:hAnsi="Arial" w:cs="Arial"/>
          <w:sz w:val="22"/>
          <w:szCs w:val="22"/>
        </w:rPr>
      </w:pPr>
      <w:r>
        <w:rPr>
          <w:rStyle w:val="normaltextrun"/>
          <w:rFonts w:ascii="Arial" w:hAnsi="Arial" w:cs="Arial"/>
          <w:sz w:val="22"/>
          <w:szCs w:val="22"/>
        </w:rPr>
        <w:t>The Australia</w:t>
      </w:r>
      <w:r w:rsidR="00613575" w:rsidRPr="00181B16">
        <w:rPr>
          <w:rStyle w:val="normaltextrun"/>
          <w:rFonts w:ascii="Arial" w:hAnsi="Arial" w:cs="Arial"/>
          <w:sz w:val="22"/>
          <w:szCs w:val="22"/>
        </w:rPr>
        <w:t xml:space="preserve"> Report further contends in paragraph 275(a) that the “best interests” of students require it to continue to provide segregated education.</w:t>
      </w:r>
    </w:p>
    <w:p w:rsidR="00613575" w:rsidRPr="00181B16" w:rsidRDefault="00613575" w:rsidP="0067736B">
      <w:pPr>
        <w:pStyle w:val="ListParagraph"/>
        <w:spacing w:before="0" w:after="0"/>
        <w:ind w:left="360"/>
        <w:jc w:val="left"/>
        <w:rPr>
          <w:rStyle w:val="normaltextrun"/>
          <w:rFonts w:ascii="Arial" w:hAnsi="Arial" w:cs="Arial"/>
          <w:sz w:val="22"/>
          <w:szCs w:val="22"/>
        </w:rPr>
      </w:pPr>
    </w:p>
    <w:p w:rsidR="00613575" w:rsidRPr="00181B16" w:rsidRDefault="00613575" w:rsidP="0026338B">
      <w:pPr>
        <w:pStyle w:val="ListParagraph"/>
        <w:numPr>
          <w:ilvl w:val="0"/>
          <w:numId w:val="1"/>
        </w:numPr>
        <w:spacing w:before="0" w:after="0"/>
        <w:jc w:val="left"/>
        <w:rPr>
          <w:rStyle w:val="normaltextrun"/>
          <w:rFonts w:ascii="Arial" w:hAnsi="Arial" w:cs="Arial"/>
          <w:sz w:val="22"/>
          <w:szCs w:val="22"/>
        </w:rPr>
      </w:pPr>
      <w:r w:rsidRPr="00181B16">
        <w:rPr>
          <w:rStyle w:val="normaltextrun"/>
          <w:rFonts w:ascii="Arial" w:hAnsi="Arial" w:cs="Arial"/>
          <w:sz w:val="22"/>
          <w:szCs w:val="22"/>
        </w:rPr>
        <w:t xml:space="preserve">This statement is no more than the repetition of a widely held but unempirical belief based on habitual practice and misguided assumptions about disability.  In fact, there is no credible body of evidence to support the notion that segregated education is beneficial for students with </w:t>
      </w:r>
      <w:r w:rsidRPr="00181B16">
        <w:rPr>
          <w:rFonts w:ascii="Arial" w:hAnsi="Arial" w:cs="Arial"/>
          <w:sz w:val="22"/>
          <w:szCs w:val="22"/>
        </w:rPr>
        <w:t>disabilities</w:t>
      </w:r>
      <w:r w:rsidRPr="00181B16">
        <w:rPr>
          <w:rStyle w:val="normaltextrun"/>
          <w:rFonts w:ascii="Arial" w:hAnsi="Arial" w:cs="Arial"/>
          <w:sz w:val="22"/>
          <w:szCs w:val="22"/>
        </w:rPr>
        <w:t xml:space="preserve">.  </w:t>
      </w:r>
    </w:p>
    <w:p w:rsidR="00613575" w:rsidRPr="00181B16" w:rsidRDefault="00613575" w:rsidP="005565D2">
      <w:pPr>
        <w:pStyle w:val="ListParagraph"/>
        <w:rPr>
          <w:rStyle w:val="normaltextrun"/>
          <w:rFonts w:ascii="Arial" w:hAnsi="Arial" w:cs="Arial"/>
          <w:sz w:val="22"/>
          <w:szCs w:val="22"/>
        </w:rPr>
      </w:pPr>
    </w:p>
    <w:p w:rsidR="00613575" w:rsidRPr="00181B16" w:rsidRDefault="00613575" w:rsidP="00AF66B6">
      <w:pPr>
        <w:pStyle w:val="ListParagraph"/>
        <w:numPr>
          <w:ilvl w:val="0"/>
          <w:numId w:val="1"/>
        </w:numPr>
        <w:spacing w:before="0" w:after="0"/>
        <w:jc w:val="left"/>
        <w:rPr>
          <w:rStyle w:val="normaltextrun"/>
          <w:rFonts w:ascii="Arial" w:hAnsi="Arial" w:cs="Arial"/>
          <w:sz w:val="22"/>
          <w:szCs w:val="22"/>
        </w:rPr>
      </w:pPr>
      <w:r w:rsidRPr="00181B16">
        <w:rPr>
          <w:rStyle w:val="normaltextrun"/>
          <w:rFonts w:ascii="Arial" w:hAnsi="Arial" w:cs="Arial"/>
          <w:sz w:val="22"/>
          <w:szCs w:val="22"/>
        </w:rPr>
        <w:t>Indeed, the national Royal Commission into Institutional Responses to Child Sexual Abuse which began in 2013 and issued its Final Report in 2017, recognised that segregation</w:t>
      </w:r>
      <w:r w:rsidR="00AA40B3">
        <w:rPr>
          <w:rStyle w:val="normaltextrun"/>
          <w:rFonts w:ascii="Arial" w:hAnsi="Arial" w:cs="Arial"/>
          <w:sz w:val="22"/>
          <w:szCs w:val="22"/>
        </w:rPr>
        <w:t>, including in education,</w:t>
      </w:r>
      <w:r w:rsidRPr="00181B16">
        <w:rPr>
          <w:rStyle w:val="normaltextrun"/>
          <w:rFonts w:ascii="Arial" w:hAnsi="Arial" w:cs="Arial"/>
          <w:sz w:val="22"/>
          <w:szCs w:val="22"/>
        </w:rPr>
        <w:t xml:space="preserve"> is a factor that heightens risk of abuse of children with disabilities</w:t>
      </w:r>
      <w:r w:rsidR="00C45F71">
        <w:rPr>
          <w:rStyle w:val="normaltextrun"/>
          <w:rFonts w:ascii="Arial" w:hAnsi="Arial" w:cs="Arial"/>
          <w:sz w:val="22"/>
          <w:szCs w:val="22"/>
        </w:rPr>
        <w:t>.</w:t>
      </w:r>
      <w:r w:rsidRPr="00B13D56">
        <w:rPr>
          <w:rStyle w:val="EndnoteReference"/>
          <w:rFonts w:ascii="Arial" w:hAnsi="Arial" w:cs="Arial"/>
          <w:sz w:val="22"/>
          <w:szCs w:val="22"/>
        </w:rPr>
        <w:endnoteReference w:id="67"/>
      </w:r>
      <w:r w:rsidRPr="00181B16">
        <w:rPr>
          <w:rStyle w:val="normaltextrun"/>
          <w:rFonts w:ascii="Arial" w:hAnsi="Arial" w:cs="Arial"/>
          <w:sz w:val="22"/>
          <w:szCs w:val="22"/>
        </w:rPr>
        <w:t xml:space="preserve">  A research project by that Royal Commission to consider the particular risk faced by children with disabilities in institutional contexts</w:t>
      </w:r>
      <w:r w:rsidRPr="00B13D56">
        <w:rPr>
          <w:rStyle w:val="EndnoteReference"/>
          <w:rFonts w:ascii="Arial" w:hAnsi="Arial" w:cs="Arial"/>
          <w:sz w:val="22"/>
          <w:szCs w:val="22"/>
        </w:rPr>
        <w:endnoteReference w:id="68"/>
      </w:r>
      <w:r w:rsidRPr="00181B16">
        <w:rPr>
          <w:rStyle w:val="normaltextrun"/>
          <w:rFonts w:ascii="Arial" w:hAnsi="Arial" w:cs="Arial"/>
          <w:sz w:val="22"/>
          <w:szCs w:val="22"/>
        </w:rPr>
        <w:t xml:space="preserve"> found that:</w:t>
      </w:r>
    </w:p>
    <w:p w:rsidR="00613575" w:rsidRPr="00181B16" w:rsidRDefault="00613575" w:rsidP="002F21AD">
      <w:pPr>
        <w:spacing w:before="0" w:after="0"/>
        <w:jc w:val="left"/>
        <w:rPr>
          <w:rStyle w:val="normaltextrun"/>
          <w:rFonts w:ascii="Arial" w:hAnsi="Arial" w:cs="Arial"/>
          <w:sz w:val="22"/>
          <w:szCs w:val="22"/>
        </w:rPr>
      </w:pPr>
    </w:p>
    <w:p w:rsidR="00613575" w:rsidRPr="00B13D56" w:rsidRDefault="00613575" w:rsidP="000E34CE">
      <w:pPr>
        <w:spacing w:before="0" w:after="0"/>
        <w:ind w:left="851"/>
        <w:jc w:val="left"/>
        <w:rPr>
          <w:rStyle w:val="normaltextrun"/>
          <w:rFonts w:ascii="Arial" w:hAnsi="Arial" w:cs="Arial"/>
          <w:i/>
          <w:sz w:val="22"/>
          <w:szCs w:val="22"/>
        </w:rPr>
      </w:pPr>
      <w:r>
        <w:rPr>
          <w:rStyle w:val="normaltextrun"/>
          <w:rFonts w:ascii="Arial" w:hAnsi="Arial" w:cs="Arial"/>
          <w:i/>
          <w:sz w:val="22"/>
          <w:szCs w:val="22"/>
        </w:rPr>
        <w:t>‘</w:t>
      </w:r>
      <w:r w:rsidRPr="00B13D56">
        <w:rPr>
          <w:rStyle w:val="normaltextrun"/>
          <w:rFonts w:ascii="Arial" w:hAnsi="Arial" w:cs="Arial"/>
          <w:iCs/>
          <w:sz w:val="22"/>
          <w:szCs w:val="22"/>
        </w:rPr>
        <w:t xml:space="preserve">Segregation and exclusion in closed institutional contexts away from public scrutiny leaves children (and adults) with disability at heightened risk of violence and harm including sexual abuse. </w:t>
      </w:r>
      <w:r w:rsidR="00C45F71">
        <w:rPr>
          <w:rStyle w:val="normaltextrun"/>
          <w:rFonts w:ascii="Arial" w:hAnsi="Arial" w:cs="Arial"/>
          <w:iCs/>
          <w:sz w:val="22"/>
          <w:szCs w:val="22"/>
        </w:rPr>
        <w:t xml:space="preserve"> </w:t>
      </w:r>
      <w:r w:rsidRPr="00B13D56">
        <w:rPr>
          <w:rStyle w:val="normaltextrun"/>
          <w:rFonts w:ascii="Arial" w:hAnsi="Arial" w:cs="Arial"/>
          <w:iCs/>
          <w:sz w:val="22"/>
          <w:szCs w:val="22"/>
        </w:rPr>
        <w:t xml:space="preserve">Further, when children with disability are stereotyped as dependent and passive and unable to ‘speak up’, they are at heightened vulnerability to being segregated, abused, overlooked and not heard. </w:t>
      </w:r>
      <w:r w:rsidR="00C45F71">
        <w:rPr>
          <w:rStyle w:val="normaltextrun"/>
          <w:rFonts w:ascii="Arial" w:hAnsi="Arial" w:cs="Arial"/>
          <w:iCs/>
          <w:sz w:val="22"/>
          <w:szCs w:val="22"/>
        </w:rPr>
        <w:t xml:space="preserve"> </w:t>
      </w:r>
      <w:r w:rsidRPr="00B13D56">
        <w:rPr>
          <w:rStyle w:val="normaltextrun"/>
          <w:rFonts w:ascii="Arial" w:hAnsi="Arial" w:cs="Arial"/>
          <w:iCs/>
          <w:sz w:val="22"/>
          <w:szCs w:val="22"/>
        </w:rPr>
        <w:t>The Royal Commission into Institutional Responses to Child Sexual Abuse recognised early on the likely particular vulnerabilities of children with disability and the institutional contexts which they encounter</w:t>
      </w:r>
      <w:r w:rsidRPr="00B13D56">
        <w:rPr>
          <w:rStyle w:val="normaltextrun"/>
          <w:rFonts w:ascii="Arial" w:hAnsi="Arial" w:cs="Arial"/>
          <w:i/>
          <w:sz w:val="22"/>
          <w:szCs w:val="22"/>
        </w:rPr>
        <w:t>.</w:t>
      </w:r>
      <w:r>
        <w:rPr>
          <w:rStyle w:val="normaltextrun"/>
          <w:rFonts w:ascii="Arial" w:hAnsi="Arial" w:cs="Arial"/>
          <w:i/>
          <w:sz w:val="22"/>
          <w:szCs w:val="22"/>
        </w:rPr>
        <w:t>’</w:t>
      </w:r>
    </w:p>
    <w:p w:rsidR="00613575" w:rsidRPr="00B13D56" w:rsidRDefault="00613575" w:rsidP="00AF66B6">
      <w:pPr>
        <w:spacing w:before="0" w:after="0"/>
        <w:ind w:left="851"/>
        <w:jc w:val="left"/>
        <w:rPr>
          <w:rStyle w:val="normaltextrun"/>
          <w:rFonts w:ascii="Arial" w:hAnsi="Arial" w:cs="Arial"/>
          <w:i/>
          <w:sz w:val="22"/>
          <w:szCs w:val="22"/>
        </w:rPr>
      </w:pPr>
    </w:p>
    <w:p w:rsidR="00613575" w:rsidRPr="00181B16" w:rsidRDefault="00613575" w:rsidP="00C56148">
      <w:pPr>
        <w:pStyle w:val="ListParagraph"/>
        <w:numPr>
          <w:ilvl w:val="0"/>
          <w:numId w:val="1"/>
        </w:numPr>
        <w:spacing w:before="0" w:after="0"/>
        <w:jc w:val="left"/>
        <w:rPr>
          <w:rStyle w:val="normaltextrun"/>
          <w:rFonts w:ascii="Arial" w:hAnsi="Arial" w:cs="Arial"/>
          <w:sz w:val="22"/>
          <w:szCs w:val="22"/>
        </w:rPr>
      </w:pPr>
      <w:r w:rsidRPr="00181B16">
        <w:rPr>
          <w:rStyle w:val="normaltextrun"/>
          <w:rFonts w:ascii="Arial" w:hAnsi="Arial" w:cs="Arial"/>
          <w:sz w:val="22"/>
          <w:szCs w:val="22"/>
        </w:rPr>
        <w:t xml:space="preserve">The research identified disability segregation as a </w:t>
      </w:r>
      <w:r>
        <w:rPr>
          <w:rStyle w:val="normaltextrun"/>
          <w:rFonts w:ascii="Arial" w:hAnsi="Arial" w:cs="Arial"/>
          <w:sz w:val="22"/>
          <w:szCs w:val="22"/>
        </w:rPr>
        <w:t>‘</w:t>
      </w:r>
      <w:r w:rsidRPr="00181B16">
        <w:rPr>
          <w:rStyle w:val="normaltextrun"/>
          <w:rFonts w:ascii="Arial" w:hAnsi="Arial" w:cs="Arial"/>
          <w:sz w:val="22"/>
          <w:szCs w:val="22"/>
        </w:rPr>
        <w:t>setting-based risk factor</w:t>
      </w:r>
      <w:r>
        <w:rPr>
          <w:rStyle w:val="normaltextrun"/>
          <w:rFonts w:ascii="Arial" w:hAnsi="Arial" w:cs="Arial"/>
          <w:sz w:val="22"/>
          <w:szCs w:val="22"/>
        </w:rPr>
        <w:t>’</w:t>
      </w:r>
      <w:r w:rsidRPr="00181B16">
        <w:rPr>
          <w:rStyle w:val="normaltextrun"/>
          <w:rFonts w:ascii="Arial" w:hAnsi="Arial" w:cs="Arial"/>
          <w:sz w:val="22"/>
          <w:szCs w:val="22"/>
        </w:rPr>
        <w:t xml:space="preserve"> and also noted that a series of key reports in the late 1970s in Australia had found </w:t>
      </w:r>
      <w:r>
        <w:rPr>
          <w:rStyle w:val="normaltextrun"/>
          <w:rFonts w:ascii="Arial" w:hAnsi="Arial" w:cs="Arial"/>
          <w:sz w:val="22"/>
          <w:szCs w:val="22"/>
        </w:rPr>
        <w:t>‘</w:t>
      </w:r>
      <w:r w:rsidRPr="00181B16">
        <w:rPr>
          <w:rStyle w:val="normaltextrun"/>
          <w:rFonts w:ascii="Arial" w:hAnsi="Arial" w:cs="Arial"/>
          <w:sz w:val="22"/>
          <w:szCs w:val="22"/>
        </w:rPr>
        <w:t>profound detrimental effects in segregating people with disability from the wider community.</w:t>
      </w:r>
      <w:r>
        <w:rPr>
          <w:rStyle w:val="normaltextrun"/>
          <w:rFonts w:ascii="Arial" w:hAnsi="Arial" w:cs="Arial"/>
          <w:sz w:val="22"/>
          <w:szCs w:val="22"/>
        </w:rPr>
        <w:t>’</w:t>
      </w:r>
    </w:p>
    <w:p w:rsidR="00613575" w:rsidRPr="00181B16" w:rsidRDefault="00613575" w:rsidP="00C56148">
      <w:pPr>
        <w:pStyle w:val="ListParagraph"/>
        <w:spacing w:before="0" w:after="0"/>
        <w:ind w:left="360"/>
        <w:jc w:val="left"/>
        <w:rPr>
          <w:rStyle w:val="normaltextrun"/>
          <w:rFonts w:ascii="Arial" w:hAnsi="Arial" w:cs="Arial"/>
          <w:sz w:val="22"/>
          <w:szCs w:val="22"/>
        </w:rPr>
      </w:pPr>
    </w:p>
    <w:p w:rsidR="00613575" w:rsidRPr="00181B16" w:rsidRDefault="00613575" w:rsidP="00EF2BE2">
      <w:pPr>
        <w:pStyle w:val="ListParagraph"/>
        <w:numPr>
          <w:ilvl w:val="0"/>
          <w:numId w:val="1"/>
        </w:numPr>
        <w:spacing w:before="0" w:after="0"/>
        <w:jc w:val="left"/>
        <w:rPr>
          <w:rStyle w:val="normaltextrun"/>
          <w:rFonts w:ascii="Arial" w:hAnsi="Arial" w:cs="Arial"/>
          <w:sz w:val="22"/>
          <w:szCs w:val="22"/>
        </w:rPr>
      </w:pPr>
      <w:r w:rsidRPr="00181B16">
        <w:rPr>
          <w:rStyle w:val="normaltextrun"/>
          <w:rFonts w:ascii="Arial" w:hAnsi="Arial" w:cs="Arial"/>
          <w:sz w:val="22"/>
          <w:szCs w:val="22"/>
        </w:rPr>
        <w:lastRenderedPageBreak/>
        <w:t>Research into social and academic outcomes for students with disabilities has also found no benefit from segregated education</w:t>
      </w:r>
      <w:r w:rsidR="00C45F71">
        <w:rPr>
          <w:rStyle w:val="normaltextrun"/>
          <w:rFonts w:ascii="Arial" w:hAnsi="Arial" w:cs="Arial"/>
          <w:sz w:val="22"/>
          <w:szCs w:val="22"/>
        </w:rPr>
        <w:t>.</w:t>
      </w:r>
      <w:r>
        <w:rPr>
          <w:rStyle w:val="EndnoteReference"/>
          <w:rFonts w:ascii="Arial" w:hAnsi="Arial" w:cs="Arial"/>
          <w:szCs w:val="22"/>
        </w:rPr>
        <w:endnoteReference w:id="69"/>
      </w:r>
      <w:r w:rsidRPr="00181B16">
        <w:rPr>
          <w:rStyle w:val="normaltextrun"/>
          <w:rFonts w:ascii="Arial" w:hAnsi="Arial" w:cs="Arial"/>
          <w:sz w:val="22"/>
          <w:szCs w:val="22"/>
        </w:rPr>
        <w:t xml:space="preserve">  A 2008 comprehensive analysis of the comparative research over the previous </w:t>
      </w:r>
      <w:r>
        <w:rPr>
          <w:rStyle w:val="normaltextrun"/>
          <w:rFonts w:ascii="Arial" w:hAnsi="Arial" w:cs="Arial"/>
          <w:sz w:val="22"/>
          <w:szCs w:val="22"/>
        </w:rPr>
        <w:t>four</w:t>
      </w:r>
      <w:r w:rsidRPr="00181B16">
        <w:rPr>
          <w:rStyle w:val="normaltextrun"/>
          <w:rFonts w:ascii="Arial" w:hAnsi="Arial" w:cs="Arial"/>
          <w:sz w:val="22"/>
          <w:szCs w:val="22"/>
        </w:rPr>
        <w:t xml:space="preserve"> decades concluded that</w:t>
      </w:r>
      <w:r w:rsidRPr="00B13D56">
        <w:rPr>
          <w:rStyle w:val="EndnoteReference"/>
          <w:rFonts w:ascii="Arial" w:hAnsi="Arial" w:cs="Arial"/>
          <w:sz w:val="22"/>
          <w:szCs w:val="22"/>
        </w:rPr>
        <w:endnoteReference w:id="70"/>
      </w:r>
      <w:r w:rsidRPr="00181B16">
        <w:rPr>
          <w:rStyle w:val="normaltextrun"/>
          <w:rFonts w:ascii="Arial" w:hAnsi="Arial" w:cs="Arial"/>
          <w:sz w:val="22"/>
          <w:szCs w:val="22"/>
        </w:rPr>
        <w:t>:</w:t>
      </w:r>
    </w:p>
    <w:p w:rsidR="00613575" w:rsidRPr="00181B16" w:rsidRDefault="00613575" w:rsidP="00EF2BE2">
      <w:pPr>
        <w:pStyle w:val="ListParagraph"/>
        <w:spacing w:before="0" w:after="0"/>
        <w:ind w:left="360"/>
        <w:jc w:val="left"/>
        <w:rPr>
          <w:rStyle w:val="normaltextrun"/>
          <w:rFonts w:ascii="Arial" w:hAnsi="Arial" w:cs="Arial"/>
          <w:sz w:val="22"/>
          <w:szCs w:val="22"/>
        </w:rPr>
      </w:pPr>
    </w:p>
    <w:p w:rsidR="00613575" w:rsidRPr="00B13D56" w:rsidRDefault="00613575" w:rsidP="00C56148">
      <w:pPr>
        <w:spacing w:before="0" w:after="0"/>
        <w:ind w:left="851"/>
        <w:jc w:val="left"/>
        <w:rPr>
          <w:rStyle w:val="normaltextrun"/>
          <w:rFonts w:ascii="Arial" w:hAnsi="Arial" w:cs="Arial"/>
          <w:i/>
          <w:sz w:val="22"/>
          <w:szCs w:val="22"/>
        </w:rPr>
      </w:pPr>
      <w:r>
        <w:rPr>
          <w:rStyle w:val="normaltextrun"/>
          <w:rFonts w:ascii="Arial" w:hAnsi="Arial" w:cs="Arial"/>
          <w:i/>
          <w:sz w:val="22"/>
          <w:szCs w:val="22"/>
        </w:rPr>
        <w:t>‘</w:t>
      </w:r>
      <w:r w:rsidRPr="00B13D56">
        <w:rPr>
          <w:rStyle w:val="normaltextrun"/>
          <w:rFonts w:ascii="Arial" w:hAnsi="Arial" w:cs="Arial"/>
          <w:iCs/>
          <w:sz w:val="22"/>
          <w:szCs w:val="22"/>
        </w:rPr>
        <w:t>No review could be found comparing segregation and inclusion that came out in favour of segregation in over forty years of research’</w:t>
      </w:r>
      <w:r w:rsidRPr="00B13D56">
        <w:rPr>
          <w:rStyle w:val="normaltextrun"/>
          <w:rFonts w:ascii="Arial" w:hAnsi="Arial" w:cs="Arial"/>
          <w:i/>
          <w:sz w:val="22"/>
          <w:szCs w:val="22"/>
        </w:rPr>
        <w:t>.</w:t>
      </w:r>
    </w:p>
    <w:p w:rsidR="00613575" w:rsidRPr="00181B16" w:rsidRDefault="00613575" w:rsidP="00CE7747">
      <w:pPr>
        <w:pStyle w:val="ListParagraph"/>
        <w:spacing w:before="0" w:after="0"/>
        <w:ind w:left="360"/>
        <w:jc w:val="left"/>
        <w:rPr>
          <w:rStyle w:val="normaltextrun"/>
          <w:rFonts w:ascii="Arial" w:hAnsi="Arial" w:cs="Arial"/>
          <w:sz w:val="22"/>
          <w:szCs w:val="22"/>
        </w:rPr>
      </w:pPr>
    </w:p>
    <w:p w:rsidR="00613575" w:rsidRPr="00181B16" w:rsidRDefault="00613575" w:rsidP="00EF2BE2">
      <w:pPr>
        <w:pStyle w:val="ListParagraph"/>
        <w:numPr>
          <w:ilvl w:val="0"/>
          <w:numId w:val="1"/>
        </w:numPr>
        <w:spacing w:before="0" w:after="0"/>
        <w:jc w:val="left"/>
        <w:rPr>
          <w:rStyle w:val="normaltextrun"/>
          <w:rFonts w:ascii="Arial" w:hAnsi="Arial" w:cs="Arial"/>
          <w:sz w:val="22"/>
          <w:szCs w:val="22"/>
        </w:rPr>
      </w:pPr>
      <w:r w:rsidRPr="00181B16">
        <w:rPr>
          <w:rStyle w:val="normaltextrun"/>
          <w:rFonts w:ascii="Arial" w:hAnsi="Arial" w:cs="Arial"/>
          <w:sz w:val="22"/>
          <w:szCs w:val="22"/>
        </w:rPr>
        <w:t>A 2016 comprehensive review of research covering over 250 studies in 25 countries</w:t>
      </w:r>
      <w:r w:rsidRPr="00B13D56">
        <w:rPr>
          <w:rStyle w:val="EndnoteReference"/>
          <w:rFonts w:ascii="Arial" w:hAnsi="Arial" w:cs="Arial"/>
          <w:sz w:val="22"/>
          <w:szCs w:val="22"/>
        </w:rPr>
        <w:endnoteReference w:id="71"/>
      </w:r>
      <w:r w:rsidRPr="00181B16">
        <w:rPr>
          <w:rStyle w:val="normaltextrun"/>
          <w:rFonts w:ascii="Arial" w:hAnsi="Arial" w:cs="Arial"/>
          <w:sz w:val="22"/>
          <w:szCs w:val="22"/>
        </w:rPr>
        <w:t xml:space="preserve"> </w:t>
      </w:r>
      <w:r w:rsidR="00D0041E">
        <w:rPr>
          <w:rStyle w:val="normaltextrun"/>
          <w:rFonts w:ascii="Arial" w:hAnsi="Arial" w:cs="Arial"/>
          <w:sz w:val="22"/>
          <w:szCs w:val="22"/>
        </w:rPr>
        <w:t>that</w:t>
      </w:r>
      <w:r w:rsidRPr="00181B16">
        <w:rPr>
          <w:rStyle w:val="normaltextrun"/>
          <w:rFonts w:ascii="Arial" w:hAnsi="Arial" w:cs="Arial"/>
          <w:sz w:val="22"/>
          <w:szCs w:val="22"/>
        </w:rPr>
        <w:t xml:space="preserve"> adopted the definition of inclusive education in General Comment No. 4 also found that academic and social outcomes for children with disabilities in fully inclusive settings are without exception better than in the segregated or partially segregated environments (e.g. “special classroom” or “special units”).</w:t>
      </w:r>
    </w:p>
    <w:p w:rsidR="00613575" w:rsidRPr="00181B16" w:rsidRDefault="00613575" w:rsidP="00EF2BE2">
      <w:pPr>
        <w:pStyle w:val="ListParagraph"/>
        <w:spacing w:before="0" w:after="0"/>
        <w:ind w:left="360"/>
        <w:jc w:val="left"/>
        <w:rPr>
          <w:rStyle w:val="normaltextrun"/>
          <w:rFonts w:ascii="Arial" w:hAnsi="Arial" w:cs="Arial"/>
          <w:sz w:val="22"/>
          <w:szCs w:val="22"/>
        </w:rPr>
      </w:pPr>
    </w:p>
    <w:p w:rsidR="00044E74" w:rsidRPr="00181B16" w:rsidRDefault="00613575" w:rsidP="00B45CB0">
      <w:pPr>
        <w:pStyle w:val="ListParagraph"/>
        <w:numPr>
          <w:ilvl w:val="0"/>
          <w:numId w:val="1"/>
        </w:numPr>
        <w:spacing w:before="0" w:after="0"/>
        <w:jc w:val="left"/>
        <w:rPr>
          <w:rStyle w:val="normaltextrun"/>
          <w:rFonts w:ascii="Arial" w:hAnsi="Arial" w:cs="Arial"/>
          <w:sz w:val="22"/>
          <w:szCs w:val="22"/>
        </w:rPr>
      </w:pPr>
      <w:r w:rsidRPr="00181B16">
        <w:rPr>
          <w:rStyle w:val="normaltextrun"/>
          <w:rFonts w:ascii="Arial" w:hAnsi="Arial" w:cs="Arial"/>
          <w:sz w:val="22"/>
          <w:szCs w:val="22"/>
        </w:rPr>
        <w:t>Further, the impacts of segregation or inclusion in education have been found to apply during and beyond schooling.  A 2018 comprehensive review by the European Agency for </w:t>
      </w:r>
      <w:hyperlink r:id="rId19">
        <w:r w:rsidRPr="00181B16">
          <w:rPr>
            <w:rStyle w:val="normaltextrun"/>
            <w:rFonts w:ascii="Arial" w:hAnsi="Arial" w:cs="Arial"/>
            <w:sz w:val="22"/>
            <w:szCs w:val="22"/>
          </w:rPr>
          <w:t>Special Needs</w:t>
        </w:r>
      </w:hyperlink>
      <w:r w:rsidRPr="00181B16">
        <w:rPr>
          <w:rStyle w:val="normaltextrun"/>
          <w:rFonts w:ascii="Arial" w:hAnsi="Arial" w:cs="Arial"/>
          <w:sz w:val="22"/>
          <w:szCs w:val="22"/>
        </w:rPr>
        <w:t> and Inclusive Education</w:t>
      </w:r>
      <w:r w:rsidRPr="00B13D56">
        <w:rPr>
          <w:rStyle w:val="EndnoteReference"/>
          <w:rFonts w:ascii="Arial" w:hAnsi="Arial" w:cs="Arial"/>
          <w:sz w:val="22"/>
          <w:szCs w:val="22"/>
        </w:rPr>
        <w:endnoteReference w:id="72"/>
      </w:r>
      <w:r w:rsidR="003114CE" w:rsidRPr="00181B16">
        <w:rPr>
          <w:rStyle w:val="normaltextrun"/>
          <w:rFonts w:ascii="Arial" w:hAnsi="Arial" w:cs="Arial"/>
          <w:sz w:val="22"/>
          <w:szCs w:val="22"/>
        </w:rPr>
        <w:t xml:space="preserve"> </w:t>
      </w:r>
      <w:r w:rsidR="00C45F71" w:rsidRPr="00181B16">
        <w:rPr>
          <w:rStyle w:val="normaltextrun"/>
          <w:rFonts w:ascii="Arial" w:hAnsi="Arial" w:cs="Arial"/>
          <w:sz w:val="22"/>
          <w:szCs w:val="22"/>
        </w:rPr>
        <w:t xml:space="preserve">of over 200 papers from a range of countries (including the United Kingdom, USA, Australia and continental Europe) into the relationship between inclusive education and social inclusion </w:t>
      </w:r>
      <w:r w:rsidR="00044E74" w:rsidRPr="00181B16">
        <w:rPr>
          <w:rStyle w:val="normaltextrun"/>
          <w:rFonts w:ascii="Arial" w:hAnsi="Arial" w:cs="Arial"/>
          <w:sz w:val="22"/>
          <w:szCs w:val="22"/>
        </w:rPr>
        <w:t>concluded that:</w:t>
      </w:r>
    </w:p>
    <w:p w:rsidR="00044E74" w:rsidRPr="00B13D56" w:rsidRDefault="00EE1B83" w:rsidP="00044E74">
      <w:pPr>
        <w:ind w:left="851"/>
        <w:rPr>
          <w:rStyle w:val="normaltextrun"/>
          <w:rFonts w:ascii="Arial" w:hAnsi="Arial" w:cs="Arial"/>
          <w:sz w:val="22"/>
          <w:szCs w:val="22"/>
        </w:rPr>
      </w:pPr>
      <w:r>
        <w:rPr>
          <w:rStyle w:val="normaltextrun"/>
          <w:rFonts w:ascii="Arial" w:hAnsi="Arial" w:cs="Arial"/>
          <w:i/>
          <w:sz w:val="22"/>
          <w:szCs w:val="22"/>
        </w:rPr>
        <w:t>‘</w:t>
      </w:r>
      <w:r w:rsidR="00044E74" w:rsidRPr="00B13D56">
        <w:rPr>
          <w:rStyle w:val="normaltextrun"/>
          <w:rFonts w:ascii="Arial" w:hAnsi="Arial" w:cs="Arial"/>
          <w:iCs/>
          <w:sz w:val="22"/>
          <w:szCs w:val="22"/>
        </w:rPr>
        <w:t>The research evidence presented in this review suggests that attending segregated settings minimises the opportunities for social inclusion both in the short term (while children with disabilities are at school) and the long term (after graduation from secondary education).  Attending a special setting is correlated with poor academic and vocational qualifications, employment in sheltered workshops, financial dependence, fewer opportunities to live independently, and poor social networks after graduation.</w:t>
      </w:r>
      <w:r>
        <w:rPr>
          <w:rStyle w:val="normaltextrun"/>
          <w:rFonts w:ascii="Arial" w:hAnsi="Arial" w:cs="Arial"/>
          <w:sz w:val="22"/>
          <w:szCs w:val="22"/>
        </w:rPr>
        <w:t>’</w:t>
      </w:r>
    </w:p>
    <w:p w:rsidR="00044E74" w:rsidRPr="00181B16" w:rsidRDefault="00044E74" w:rsidP="00B45CB0">
      <w:pPr>
        <w:pStyle w:val="ListParagraph"/>
        <w:spacing w:before="0" w:after="0"/>
        <w:ind w:left="360"/>
        <w:jc w:val="left"/>
        <w:rPr>
          <w:rStyle w:val="normaltextrun"/>
          <w:rFonts w:ascii="Arial" w:hAnsi="Arial" w:cs="Arial"/>
          <w:sz w:val="22"/>
          <w:szCs w:val="22"/>
        </w:rPr>
      </w:pPr>
    </w:p>
    <w:p w:rsidR="007666F4" w:rsidRPr="00181B16" w:rsidRDefault="00044E74" w:rsidP="58BF1624">
      <w:pPr>
        <w:pStyle w:val="ListParagraph"/>
        <w:numPr>
          <w:ilvl w:val="0"/>
          <w:numId w:val="1"/>
        </w:numPr>
        <w:spacing w:before="0" w:after="0"/>
        <w:jc w:val="left"/>
        <w:rPr>
          <w:rStyle w:val="normaltextrun"/>
          <w:rFonts w:ascii="Arial" w:hAnsi="Arial" w:cs="Arial"/>
          <w:sz w:val="22"/>
          <w:szCs w:val="22"/>
        </w:rPr>
      </w:pPr>
      <w:r w:rsidRPr="00181B16">
        <w:rPr>
          <w:rStyle w:val="normaltextrun"/>
          <w:rFonts w:ascii="Arial" w:hAnsi="Arial" w:cs="Arial"/>
          <w:sz w:val="22"/>
          <w:szCs w:val="22"/>
        </w:rPr>
        <w:t xml:space="preserve">In our view, there is no legitimate basis for the assertion by the Australian Government that </w:t>
      </w:r>
      <w:r w:rsidR="0040151C" w:rsidRPr="00181B16">
        <w:rPr>
          <w:rStyle w:val="normaltextrun"/>
          <w:rFonts w:ascii="Arial" w:hAnsi="Arial" w:cs="Arial"/>
          <w:sz w:val="22"/>
          <w:szCs w:val="22"/>
        </w:rPr>
        <w:t>the practice of segregating</w:t>
      </w:r>
      <w:r w:rsidRPr="00181B16">
        <w:rPr>
          <w:rStyle w:val="normaltextrun"/>
          <w:rFonts w:ascii="Arial" w:hAnsi="Arial" w:cs="Arial"/>
          <w:sz w:val="22"/>
          <w:szCs w:val="22"/>
        </w:rPr>
        <w:t xml:space="preserve"> students with </w:t>
      </w:r>
      <w:r w:rsidR="00CE4F02" w:rsidRPr="00181B16">
        <w:rPr>
          <w:rStyle w:val="normaltextrun"/>
          <w:rFonts w:ascii="Arial" w:hAnsi="Arial" w:cs="Arial"/>
          <w:sz w:val="22"/>
          <w:szCs w:val="22"/>
        </w:rPr>
        <w:t xml:space="preserve">disabilities </w:t>
      </w:r>
      <w:r w:rsidRPr="00181B16">
        <w:rPr>
          <w:rStyle w:val="normaltextrun"/>
          <w:rFonts w:ascii="Arial" w:hAnsi="Arial" w:cs="Arial"/>
          <w:sz w:val="22"/>
          <w:szCs w:val="22"/>
        </w:rPr>
        <w:t xml:space="preserve">is either in compliance with Article 24 or in the best interests of those students.  </w:t>
      </w:r>
    </w:p>
    <w:p w:rsidR="000D0462" w:rsidRPr="00B13D56" w:rsidRDefault="000D0462">
      <w:pPr>
        <w:spacing w:before="0" w:after="0"/>
        <w:jc w:val="left"/>
        <w:rPr>
          <w:rFonts w:ascii="Arial" w:hAnsi="Arial" w:cs="Arial"/>
          <w:sz w:val="22"/>
          <w:szCs w:val="22"/>
        </w:rPr>
      </w:pPr>
      <w:r w:rsidRPr="00B13D56">
        <w:rPr>
          <w:rFonts w:ascii="Arial" w:hAnsi="Arial" w:cs="Arial"/>
          <w:sz w:val="22"/>
          <w:szCs w:val="22"/>
        </w:rPr>
        <w:br w:type="page"/>
      </w:r>
    </w:p>
    <w:p w:rsidR="00FB7416" w:rsidRPr="00181B16" w:rsidRDefault="000D0462" w:rsidP="004D620D">
      <w:pPr>
        <w:spacing w:before="0" w:after="0"/>
        <w:jc w:val="center"/>
        <w:rPr>
          <w:rFonts w:ascii="Arial" w:hAnsi="Arial" w:cs="Arial"/>
          <w:b/>
          <w:sz w:val="22"/>
          <w:szCs w:val="22"/>
        </w:rPr>
      </w:pPr>
      <w:r w:rsidRPr="00181B16">
        <w:rPr>
          <w:rFonts w:ascii="Arial" w:hAnsi="Arial" w:cs="Arial"/>
          <w:b/>
          <w:sz w:val="22"/>
          <w:szCs w:val="22"/>
        </w:rPr>
        <w:lastRenderedPageBreak/>
        <w:t>Appendix 1:</w:t>
      </w:r>
    </w:p>
    <w:p w:rsidR="000D0462" w:rsidRPr="00181B16" w:rsidRDefault="000D0462" w:rsidP="00B532EE">
      <w:pPr>
        <w:spacing w:before="0" w:after="0"/>
        <w:jc w:val="left"/>
        <w:rPr>
          <w:rFonts w:ascii="Arial" w:hAnsi="Arial" w:cs="Arial"/>
          <w:sz w:val="22"/>
          <w:szCs w:val="22"/>
        </w:rPr>
      </w:pPr>
    </w:p>
    <w:p w:rsidR="000D0462" w:rsidRDefault="000D0462" w:rsidP="00B532EE">
      <w:pPr>
        <w:spacing w:before="0" w:after="0"/>
        <w:jc w:val="left"/>
        <w:rPr>
          <w:rFonts w:ascii="Arial" w:hAnsi="Arial" w:cs="Arial"/>
          <w:sz w:val="22"/>
          <w:szCs w:val="22"/>
        </w:rPr>
      </w:pPr>
      <w:proofErr w:type="gramStart"/>
      <w:r w:rsidRPr="00181B16">
        <w:rPr>
          <w:rFonts w:ascii="Arial" w:hAnsi="Arial" w:cs="Arial"/>
          <w:sz w:val="22"/>
          <w:szCs w:val="22"/>
        </w:rPr>
        <w:t>Table 1.2 as shown in Graham, L.J. (2019, in press).</w:t>
      </w:r>
      <w:proofErr w:type="gramEnd"/>
      <w:r w:rsidRPr="00181B16">
        <w:rPr>
          <w:rFonts w:ascii="Arial" w:hAnsi="Arial" w:cs="Arial"/>
          <w:sz w:val="22"/>
          <w:szCs w:val="22"/>
        </w:rPr>
        <w:t xml:space="preserve"> Inclusive Education in the 21</w:t>
      </w:r>
      <w:r w:rsidRPr="00181B16">
        <w:rPr>
          <w:rFonts w:ascii="Arial" w:hAnsi="Arial" w:cs="Arial"/>
          <w:sz w:val="22"/>
          <w:szCs w:val="22"/>
          <w:vertAlign w:val="superscript"/>
        </w:rPr>
        <w:t>st</w:t>
      </w:r>
      <w:r w:rsidRPr="00181B16">
        <w:rPr>
          <w:rFonts w:ascii="Arial" w:hAnsi="Arial" w:cs="Arial"/>
          <w:sz w:val="22"/>
          <w:szCs w:val="22"/>
        </w:rPr>
        <w:t xml:space="preserve"> Century. </w:t>
      </w:r>
      <w:proofErr w:type="gramStart"/>
      <w:r w:rsidRPr="00181B16">
        <w:rPr>
          <w:rFonts w:ascii="Arial" w:hAnsi="Arial" w:cs="Arial"/>
          <w:sz w:val="22"/>
          <w:szCs w:val="22"/>
        </w:rPr>
        <w:t>Chapter 1 in L.J. Graham (Ed).</w:t>
      </w:r>
      <w:proofErr w:type="gramEnd"/>
      <w:r w:rsidRPr="00181B16">
        <w:rPr>
          <w:rFonts w:ascii="Arial" w:hAnsi="Arial" w:cs="Arial"/>
          <w:sz w:val="22"/>
          <w:szCs w:val="22"/>
        </w:rPr>
        <w:t xml:space="preserve"> </w:t>
      </w:r>
      <w:r w:rsidRPr="00181B16">
        <w:rPr>
          <w:rFonts w:ascii="Arial" w:hAnsi="Arial" w:cs="Arial"/>
          <w:i/>
          <w:iCs/>
          <w:sz w:val="22"/>
          <w:szCs w:val="22"/>
        </w:rPr>
        <w:t>Inclusive Education in the 21</w:t>
      </w:r>
      <w:r w:rsidRPr="00181B16">
        <w:rPr>
          <w:rFonts w:ascii="Arial" w:hAnsi="Arial" w:cs="Arial"/>
          <w:i/>
          <w:iCs/>
          <w:sz w:val="22"/>
          <w:szCs w:val="22"/>
          <w:vertAlign w:val="superscript"/>
        </w:rPr>
        <w:t>st</w:t>
      </w:r>
      <w:r w:rsidRPr="00181B16">
        <w:rPr>
          <w:rFonts w:ascii="Arial" w:hAnsi="Arial" w:cs="Arial"/>
          <w:i/>
          <w:iCs/>
          <w:sz w:val="22"/>
          <w:szCs w:val="22"/>
        </w:rPr>
        <w:t xml:space="preserve"> Century: Theory, Policy and Practice.</w:t>
      </w:r>
      <w:r w:rsidRPr="00181B16">
        <w:rPr>
          <w:rFonts w:ascii="Arial" w:hAnsi="Arial" w:cs="Arial"/>
          <w:sz w:val="22"/>
          <w:szCs w:val="22"/>
        </w:rPr>
        <w:t xml:space="preserve"> Sydney: Allen and Unwin</w:t>
      </w:r>
      <w:r w:rsidR="00D75B1C">
        <w:rPr>
          <w:rFonts w:ascii="Arial" w:hAnsi="Arial" w:cs="Arial"/>
          <w:sz w:val="22"/>
          <w:szCs w:val="22"/>
        </w:rPr>
        <w:t>.</w:t>
      </w:r>
    </w:p>
    <w:p w:rsidR="00D75B1C" w:rsidRPr="00181B16" w:rsidRDefault="00D75B1C" w:rsidP="00B532EE">
      <w:pPr>
        <w:spacing w:before="0" w:after="0"/>
        <w:jc w:val="left"/>
        <w:rPr>
          <w:rFonts w:ascii="Arial" w:hAnsi="Arial" w:cs="Arial"/>
          <w:sz w:val="22"/>
          <w:szCs w:val="22"/>
        </w:rPr>
      </w:pPr>
    </w:p>
    <w:p w:rsidR="000D0462" w:rsidRPr="00181B16" w:rsidRDefault="000D0462" w:rsidP="000D0462">
      <w:pPr>
        <w:rPr>
          <w:rFonts w:ascii="Arial" w:hAnsi="Arial" w:cs="Arial"/>
          <w:i/>
          <w:iCs/>
          <w:sz w:val="22"/>
          <w:szCs w:val="22"/>
        </w:rPr>
      </w:pPr>
      <w:r w:rsidRPr="00181B16">
        <w:rPr>
          <w:rFonts w:ascii="Arial" w:hAnsi="Arial" w:cs="Arial"/>
          <w:i/>
          <w:iCs/>
          <w:sz w:val="22"/>
          <w:szCs w:val="22"/>
        </w:rPr>
        <w:t>Relevant government reviews and inquiries since 2000</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4"/>
        <w:gridCol w:w="6417"/>
        <w:gridCol w:w="1378"/>
      </w:tblGrid>
      <w:tr w:rsidR="000D0462" w:rsidRPr="002C46C4" w:rsidTr="000D0462">
        <w:tc>
          <w:tcPr>
            <w:tcW w:w="737" w:type="dxa"/>
            <w:tcBorders>
              <w:top w:val="single" w:sz="4" w:space="0" w:color="auto"/>
              <w:left w:val="nil"/>
              <w:bottom w:val="single" w:sz="4" w:space="0" w:color="auto"/>
              <w:right w:val="nil"/>
            </w:tcBorders>
            <w:hideMark/>
          </w:tcPr>
          <w:p w:rsidR="000D0462" w:rsidRPr="00181B16" w:rsidRDefault="000D0462">
            <w:pPr>
              <w:spacing w:after="0"/>
              <w:jc w:val="center"/>
              <w:rPr>
                <w:rFonts w:ascii="Arial" w:hAnsi="Arial" w:cs="Arial"/>
                <w:sz w:val="22"/>
                <w:szCs w:val="22"/>
              </w:rPr>
            </w:pPr>
            <w:r w:rsidRPr="00181B16">
              <w:rPr>
                <w:rFonts w:ascii="Arial" w:hAnsi="Arial" w:cs="Arial"/>
                <w:sz w:val="22"/>
                <w:szCs w:val="22"/>
              </w:rPr>
              <w:t>Year</w:t>
            </w:r>
          </w:p>
        </w:tc>
        <w:tc>
          <w:tcPr>
            <w:tcW w:w="6918" w:type="dxa"/>
            <w:tcBorders>
              <w:top w:val="single" w:sz="4" w:space="0" w:color="auto"/>
              <w:left w:val="nil"/>
              <w:bottom w:val="single" w:sz="4" w:space="0" w:color="auto"/>
              <w:right w:val="nil"/>
            </w:tcBorders>
            <w:hideMark/>
          </w:tcPr>
          <w:p w:rsidR="000D0462" w:rsidRPr="00181B16" w:rsidRDefault="000D0462">
            <w:pPr>
              <w:spacing w:after="0"/>
              <w:jc w:val="center"/>
              <w:rPr>
                <w:rFonts w:ascii="Arial" w:hAnsi="Arial" w:cs="Arial"/>
                <w:sz w:val="22"/>
                <w:szCs w:val="22"/>
              </w:rPr>
            </w:pPr>
            <w:r w:rsidRPr="00181B16">
              <w:rPr>
                <w:rFonts w:ascii="Arial" w:hAnsi="Arial" w:cs="Arial"/>
                <w:sz w:val="22"/>
                <w:szCs w:val="22"/>
              </w:rPr>
              <w:t>Review/Inquiry</w:t>
            </w:r>
          </w:p>
        </w:tc>
        <w:tc>
          <w:tcPr>
            <w:tcW w:w="1371" w:type="dxa"/>
            <w:tcBorders>
              <w:top w:val="single" w:sz="4" w:space="0" w:color="auto"/>
              <w:left w:val="nil"/>
              <w:bottom w:val="single" w:sz="4" w:space="0" w:color="auto"/>
              <w:right w:val="nil"/>
            </w:tcBorders>
            <w:hideMark/>
          </w:tcPr>
          <w:p w:rsidR="000D0462" w:rsidRPr="00181B16" w:rsidRDefault="000D0462">
            <w:pPr>
              <w:spacing w:after="0"/>
              <w:jc w:val="center"/>
              <w:rPr>
                <w:rFonts w:ascii="Arial" w:hAnsi="Arial" w:cs="Arial"/>
                <w:sz w:val="22"/>
                <w:szCs w:val="22"/>
              </w:rPr>
            </w:pPr>
            <w:r w:rsidRPr="00181B16">
              <w:rPr>
                <w:rFonts w:ascii="Arial" w:hAnsi="Arial" w:cs="Arial"/>
                <w:sz w:val="22"/>
                <w:szCs w:val="22"/>
              </w:rPr>
              <w:t>Level of government</w:t>
            </w:r>
          </w:p>
        </w:tc>
      </w:tr>
      <w:tr w:rsidR="000D0462" w:rsidRPr="002C46C4" w:rsidTr="000D0462">
        <w:tc>
          <w:tcPr>
            <w:tcW w:w="737" w:type="dxa"/>
            <w:tcBorders>
              <w:top w:val="single" w:sz="4" w:space="0" w:color="auto"/>
              <w:left w:val="nil"/>
              <w:bottom w:val="nil"/>
              <w:right w:val="nil"/>
            </w:tcBorders>
            <w:hideMark/>
          </w:tcPr>
          <w:p w:rsidR="000D0462" w:rsidRPr="00181B16" w:rsidRDefault="000D0462">
            <w:pPr>
              <w:spacing w:after="0"/>
              <w:rPr>
                <w:rFonts w:ascii="Arial" w:hAnsi="Arial" w:cs="Arial"/>
                <w:sz w:val="22"/>
                <w:szCs w:val="22"/>
              </w:rPr>
            </w:pPr>
            <w:bookmarkStart w:id="8" w:name="_Hlk12647381"/>
            <w:r w:rsidRPr="00181B16">
              <w:rPr>
                <w:rFonts w:ascii="Arial" w:hAnsi="Arial" w:cs="Arial"/>
                <w:sz w:val="22"/>
                <w:szCs w:val="22"/>
              </w:rPr>
              <w:t>2002</w:t>
            </w:r>
          </w:p>
        </w:tc>
        <w:tc>
          <w:tcPr>
            <w:tcW w:w="6918" w:type="dxa"/>
            <w:tcBorders>
              <w:top w:val="single" w:sz="4" w:space="0" w:color="auto"/>
              <w:left w:val="nil"/>
              <w:bottom w:val="nil"/>
              <w:right w:val="nil"/>
            </w:tcBorders>
            <w:hideMark/>
          </w:tcPr>
          <w:p w:rsidR="000D0462" w:rsidRPr="00181B16" w:rsidRDefault="000D0462">
            <w:pPr>
              <w:spacing w:after="0"/>
              <w:rPr>
                <w:rFonts w:ascii="Arial" w:hAnsi="Arial" w:cs="Arial"/>
                <w:sz w:val="22"/>
                <w:szCs w:val="22"/>
              </w:rPr>
            </w:pPr>
            <w:r w:rsidRPr="00181B16">
              <w:rPr>
                <w:rFonts w:ascii="Arial" w:hAnsi="Arial" w:cs="Arial"/>
                <w:sz w:val="22"/>
                <w:szCs w:val="22"/>
              </w:rPr>
              <w:t>Australian Government Senate Inquiry into the Education of Students with Disabilities (Commonwealth of Australia, 2002)</w:t>
            </w:r>
          </w:p>
        </w:tc>
        <w:tc>
          <w:tcPr>
            <w:tcW w:w="1371" w:type="dxa"/>
            <w:tcBorders>
              <w:top w:val="single" w:sz="4" w:space="0" w:color="auto"/>
              <w:left w:val="nil"/>
              <w:bottom w:val="nil"/>
              <w:right w:val="nil"/>
            </w:tcBorders>
            <w:hideMark/>
          </w:tcPr>
          <w:p w:rsidR="000D0462" w:rsidRPr="00181B16" w:rsidRDefault="000D0462">
            <w:pPr>
              <w:spacing w:after="0"/>
              <w:jc w:val="center"/>
              <w:rPr>
                <w:rFonts w:ascii="Arial" w:hAnsi="Arial" w:cs="Arial"/>
                <w:sz w:val="22"/>
                <w:szCs w:val="22"/>
              </w:rPr>
            </w:pPr>
            <w:r w:rsidRPr="00181B16">
              <w:rPr>
                <w:rFonts w:ascii="Arial" w:hAnsi="Arial" w:cs="Arial"/>
                <w:sz w:val="22"/>
                <w:szCs w:val="22"/>
              </w:rPr>
              <w:t>Federal</w:t>
            </w:r>
          </w:p>
        </w:tc>
      </w:tr>
      <w:tr w:rsidR="000D0462" w:rsidRPr="002C46C4" w:rsidTr="000D0462">
        <w:tc>
          <w:tcPr>
            <w:tcW w:w="737" w:type="dxa"/>
            <w:hideMark/>
          </w:tcPr>
          <w:p w:rsidR="000D0462" w:rsidRPr="00181B16" w:rsidRDefault="000D0462">
            <w:pPr>
              <w:spacing w:after="0"/>
              <w:rPr>
                <w:rFonts w:ascii="Arial" w:hAnsi="Arial" w:cs="Arial"/>
                <w:sz w:val="22"/>
                <w:szCs w:val="22"/>
              </w:rPr>
            </w:pPr>
            <w:r w:rsidRPr="00181B16">
              <w:rPr>
                <w:rFonts w:ascii="Arial" w:hAnsi="Arial" w:cs="Arial"/>
                <w:sz w:val="22"/>
                <w:szCs w:val="22"/>
              </w:rPr>
              <w:t>2006</w:t>
            </w:r>
          </w:p>
        </w:tc>
        <w:tc>
          <w:tcPr>
            <w:tcW w:w="6918" w:type="dxa"/>
            <w:hideMark/>
          </w:tcPr>
          <w:p w:rsidR="000D0462" w:rsidRPr="00181B16" w:rsidRDefault="000D0462">
            <w:pPr>
              <w:spacing w:after="0"/>
              <w:rPr>
                <w:rFonts w:ascii="Arial" w:hAnsi="Arial" w:cs="Arial"/>
                <w:sz w:val="22"/>
                <w:szCs w:val="22"/>
              </w:rPr>
            </w:pPr>
            <w:r w:rsidRPr="00181B16">
              <w:rPr>
                <w:rFonts w:ascii="Arial" w:hAnsi="Arial" w:cs="Arial"/>
                <w:sz w:val="22"/>
                <w:szCs w:val="22"/>
              </w:rPr>
              <w:t>NSW Auditor-General’s Report Performance Audit: Educating Primary School Students with Disabilities (New South Wales Audit Office, 2006)</w:t>
            </w:r>
          </w:p>
        </w:tc>
        <w:tc>
          <w:tcPr>
            <w:tcW w:w="1371" w:type="dxa"/>
            <w:hideMark/>
          </w:tcPr>
          <w:p w:rsidR="000D0462" w:rsidRPr="00181B16" w:rsidRDefault="000D0462">
            <w:pPr>
              <w:spacing w:after="0"/>
              <w:jc w:val="center"/>
              <w:rPr>
                <w:rFonts w:ascii="Arial" w:hAnsi="Arial" w:cs="Arial"/>
                <w:sz w:val="22"/>
                <w:szCs w:val="22"/>
              </w:rPr>
            </w:pPr>
            <w:r w:rsidRPr="00181B16">
              <w:rPr>
                <w:rFonts w:ascii="Arial" w:hAnsi="Arial" w:cs="Arial"/>
                <w:sz w:val="22"/>
                <w:szCs w:val="22"/>
              </w:rPr>
              <w:t>State</w:t>
            </w:r>
          </w:p>
        </w:tc>
      </w:tr>
      <w:tr w:rsidR="000D0462" w:rsidRPr="002C46C4" w:rsidTr="000D0462">
        <w:tc>
          <w:tcPr>
            <w:tcW w:w="737" w:type="dxa"/>
            <w:hideMark/>
          </w:tcPr>
          <w:p w:rsidR="000D0462" w:rsidRPr="00181B16" w:rsidRDefault="000D0462">
            <w:pPr>
              <w:spacing w:after="0"/>
              <w:rPr>
                <w:rFonts w:ascii="Arial" w:hAnsi="Arial" w:cs="Arial"/>
                <w:sz w:val="22"/>
                <w:szCs w:val="22"/>
              </w:rPr>
            </w:pPr>
            <w:r w:rsidRPr="00181B16">
              <w:rPr>
                <w:rFonts w:ascii="Arial" w:hAnsi="Arial" w:cs="Arial"/>
                <w:sz w:val="22"/>
                <w:szCs w:val="22"/>
              </w:rPr>
              <w:t>2010</w:t>
            </w:r>
          </w:p>
        </w:tc>
        <w:tc>
          <w:tcPr>
            <w:tcW w:w="6918" w:type="dxa"/>
            <w:hideMark/>
          </w:tcPr>
          <w:p w:rsidR="000D0462" w:rsidRPr="00181B16" w:rsidRDefault="000D0462">
            <w:pPr>
              <w:spacing w:after="0"/>
              <w:rPr>
                <w:rFonts w:ascii="Arial" w:hAnsi="Arial" w:cs="Arial"/>
                <w:sz w:val="22"/>
                <w:szCs w:val="22"/>
              </w:rPr>
            </w:pPr>
            <w:r w:rsidRPr="00181B16">
              <w:rPr>
                <w:rFonts w:ascii="Arial" w:hAnsi="Arial" w:cs="Arial"/>
                <w:sz w:val="22"/>
                <w:szCs w:val="22"/>
              </w:rPr>
              <w:t>NSW Parliamentary Inquiry into the Provision of Education for Students with Disability or Special Needs (General Purpose Standing Committee No. 2, 2010).</w:t>
            </w:r>
          </w:p>
        </w:tc>
        <w:tc>
          <w:tcPr>
            <w:tcW w:w="1371" w:type="dxa"/>
            <w:hideMark/>
          </w:tcPr>
          <w:p w:rsidR="000D0462" w:rsidRPr="00181B16" w:rsidRDefault="000D0462">
            <w:pPr>
              <w:spacing w:after="0"/>
              <w:jc w:val="center"/>
              <w:rPr>
                <w:rFonts w:ascii="Arial" w:hAnsi="Arial" w:cs="Arial"/>
                <w:sz w:val="22"/>
                <w:szCs w:val="22"/>
              </w:rPr>
            </w:pPr>
            <w:r w:rsidRPr="00181B16">
              <w:rPr>
                <w:rFonts w:ascii="Arial" w:hAnsi="Arial" w:cs="Arial"/>
                <w:sz w:val="22"/>
                <w:szCs w:val="22"/>
              </w:rPr>
              <w:t>State</w:t>
            </w:r>
          </w:p>
        </w:tc>
      </w:tr>
      <w:tr w:rsidR="000D0462" w:rsidRPr="002C46C4" w:rsidTr="000D0462">
        <w:tc>
          <w:tcPr>
            <w:tcW w:w="737" w:type="dxa"/>
            <w:hideMark/>
          </w:tcPr>
          <w:p w:rsidR="000D0462" w:rsidRPr="00181B16" w:rsidRDefault="000D0462">
            <w:pPr>
              <w:spacing w:after="0"/>
              <w:rPr>
                <w:rFonts w:ascii="Arial" w:hAnsi="Arial" w:cs="Arial"/>
                <w:sz w:val="22"/>
                <w:szCs w:val="22"/>
              </w:rPr>
            </w:pPr>
            <w:r w:rsidRPr="00181B16">
              <w:rPr>
                <w:rFonts w:ascii="Arial" w:hAnsi="Arial" w:cs="Arial"/>
                <w:sz w:val="22"/>
                <w:szCs w:val="22"/>
              </w:rPr>
              <w:t>2012</w:t>
            </w:r>
          </w:p>
        </w:tc>
        <w:tc>
          <w:tcPr>
            <w:tcW w:w="6918" w:type="dxa"/>
            <w:hideMark/>
          </w:tcPr>
          <w:p w:rsidR="000D0462" w:rsidRPr="00181B16" w:rsidRDefault="000D0462">
            <w:pPr>
              <w:spacing w:after="0"/>
              <w:rPr>
                <w:rFonts w:ascii="Arial" w:hAnsi="Arial" w:cs="Arial"/>
                <w:sz w:val="22"/>
                <w:szCs w:val="22"/>
              </w:rPr>
            </w:pPr>
            <w:r w:rsidRPr="00181B16">
              <w:rPr>
                <w:rFonts w:ascii="Arial" w:hAnsi="Arial" w:cs="Arial"/>
                <w:sz w:val="22"/>
                <w:szCs w:val="22"/>
              </w:rPr>
              <w:t>Review of the Disability Standards for Education (Australian Government Department of Education, Employment and Workplace Relations, 2012)</w:t>
            </w:r>
          </w:p>
        </w:tc>
        <w:tc>
          <w:tcPr>
            <w:tcW w:w="1371" w:type="dxa"/>
            <w:hideMark/>
          </w:tcPr>
          <w:p w:rsidR="000D0462" w:rsidRPr="00181B16" w:rsidRDefault="000D0462">
            <w:pPr>
              <w:spacing w:after="0"/>
              <w:jc w:val="center"/>
              <w:rPr>
                <w:rFonts w:ascii="Arial" w:hAnsi="Arial" w:cs="Arial"/>
                <w:sz w:val="22"/>
                <w:szCs w:val="22"/>
              </w:rPr>
            </w:pPr>
            <w:r w:rsidRPr="00181B16">
              <w:rPr>
                <w:rFonts w:ascii="Arial" w:hAnsi="Arial" w:cs="Arial"/>
                <w:sz w:val="22"/>
                <w:szCs w:val="22"/>
              </w:rPr>
              <w:t>Federal</w:t>
            </w:r>
          </w:p>
        </w:tc>
      </w:tr>
      <w:tr w:rsidR="000D0462" w:rsidRPr="002C46C4" w:rsidTr="000D0462">
        <w:tc>
          <w:tcPr>
            <w:tcW w:w="737" w:type="dxa"/>
          </w:tcPr>
          <w:p w:rsidR="000D0462" w:rsidRPr="00181B16" w:rsidRDefault="000D0462">
            <w:pPr>
              <w:spacing w:after="0"/>
              <w:rPr>
                <w:rFonts w:ascii="Arial" w:hAnsi="Arial" w:cs="Arial"/>
                <w:sz w:val="22"/>
                <w:szCs w:val="22"/>
              </w:rPr>
            </w:pPr>
          </w:p>
        </w:tc>
        <w:tc>
          <w:tcPr>
            <w:tcW w:w="6918" w:type="dxa"/>
            <w:hideMark/>
          </w:tcPr>
          <w:p w:rsidR="000D0462" w:rsidRPr="00181B16" w:rsidRDefault="000D0462">
            <w:pPr>
              <w:spacing w:after="0"/>
              <w:rPr>
                <w:rFonts w:ascii="Arial" w:hAnsi="Arial" w:cs="Arial"/>
                <w:sz w:val="22"/>
                <w:szCs w:val="22"/>
              </w:rPr>
            </w:pPr>
            <w:r w:rsidRPr="00181B16">
              <w:rPr>
                <w:rFonts w:ascii="Arial" w:hAnsi="Arial" w:cs="Arial"/>
                <w:sz w:val="22"/>
                <w:szCs w:val="22"/>
              </w:rPr>
              <w:t xml:space="preserve">Review of the Experiences of Students with Disabilities in Victorian schools (Victorian Equal Opportunity and Human Rights Commission, 2012) </w:t>
            </w:r>
          </w:p>
        </w:tc>
        <w:tc>
          <w:tcPr>
            <w:tcW w:w="1371" w:type="dxa"/>
            <w:hideMark/>
          </w:tcPr>
          <w:p w:rsidR="000D0462" w:rsidRPr="00181B16" w:rsidRDefault="000D0462">
            <w:pPr>
              <w:spacing w:after="0"/>
              <w:jc w:val="center"/>
              <w:rPr>
                <w:rFonts w:ascii="Arial" w:hAnsi="Arial" w:cs="Arial"/>
                <w:sz w:val="22"/>
                <w:szCs w:val="22"/>
              </w:rPr>
            </w:pPr>
            <w:r w:rsidRPr="00181B16">
              <w:rPr>
                <w:rFonts w:ascii="Arial" w:hAnsi="Arial" w:cs="Arial"/>
                <w:sz w:val="22"/>
                <w:szCs w:val="22"/>
              </w:rPr>
              <w:t>State</w:t>
            </w:r>
          </w:p>
        </w:tc>
      </w:tr>
      <w:tr w:rsidR="000D0462" w:rsidRPr="002C46C4" w:rsidTr="000D0462">
        <w:tc>
          <w:tcPr>
            <w:tcW w:w="737" w:type="dxa"/>
            <w:hideMark/>
          </w:tcPr>
          <w:p w:rsidR="000D0462" w:rsidRPr="00181B16" w:rsidRDefault="000D0462">
            <w:pPr>
              <w:spacing w:after="0"/>
              <w:rPr>
                <w:rFonts w:ascii="Arial" w:hAnsi="Arial" w:cs="Arial"/>
                <w:sz w:val="22"/>
                <w:szCs w:val="22"/>
              </w:rPr>
            </w:pPr>
            <w:r w:rsidRPr="00181B16">
              <w:rPr>
                <w:rFonts w:ascii="Arial" w:hAnsi="Arial" w:cs="Arial"/>
                <w:sz w:val="22"/>
                <w:szCs w:val="22"/>
              </w:rPr>
              <w:t>2015</w:t>
            </w:r>
          </w:p>
        </w:tc>
        <w:tc>
          <w:tcPr>
            <w:tcW w:w="6918" w:type="dxa"/>
            <w:hideMark/>
          </w:tcPr>
          <w:p w:rsidR="000D0462" w:rsidRPr="00181B16" w:rsidRDefault="000D0462">
            <w:pPr>
              <w:spacing w:after="0"/>
              <w:rPr>
                <w:rFonts w:ascii="Arial" w:hAnsi="Arial" w:cs="Arial"/>
                <w:sz w:val="22"/>
                <w:szCs w:val="22"/>
              </w:rPr>
            </w:pPr>
            <w:r w:rsidRPr="00181B16">
              <w:rPr>
                <w:rFonts w:ascii="Arial" w:hAnsi="Arial" w:cs="Arial"/>
                <w:sz w:val="22"/>
                <w:szCs w:val="22"/>
              </w:rPr>
              <w:t>Review of the Disability Standards for Education (Urbis, 2015)</w:t>
            </w:r>
          </w:p>
        </w:tc>
        <w:tc>
          <w:tcPr>
            <w:tcW w:w="1371" w:type="dxa"/>
            <w:hideMark/>
          </w:tcPr>
          <w:p w:rsidR="000D0462" w:rsidRPr="00181B16" w:rsidRDefault="000D0462">
            <w:pPr>
              <w:spacing w:after="0"/>
              <w:jc w:val="center"/>
              <w:rPr>
                <w:rFonts w:ascii="Arial" w:hAnsi="Arial" w:cs="Arial"/>
                <w:sz w:val="22"/>
                <w:szCs w:val="22"/>
              </w:rPr>
            </w:pPr>
            <w:r w:rsidRPr="00181B16">
              <w:rPr>
                <w:rFonts w:ascii="Arial" w:hAnsi="Arial" w:cs="Arial"/>
                <w:sz w:val="22"/>
                <w:szCs w:val="22"/>
              </w:rPr>
              <w:t>Federal</w:t>
            </w:r>
          </w:p>
        </w:tc>
      </w:tr>
      <w:tr w:rsidR="000D0462" w:rsidRPr="002C46C4" w:rsidTr="000D0462">
        <w:tc>
          <w:tcPr>
            <w:tcW w:w="737" w:type="dxa"/>
            <w:vAlign w:val="center"/>
          </w:tcPr>
          <w:p w:rsidR="000D0462" w:rsidRPr="00181B16" w:rsidRDefault="000D0462">
            <w:pPr>
              <w:spacing w:after="0"/>
              <w:rPr>
                <w:rFonts w:ascii="Arial" w:hAnsi="Arial" w:cs="Arial"/>
                <w:sz w:val="22"/>
                <w:szCs w:val="22"/>
              </w:rPr>
            </w:pPr>
          </w:p>
        </w:tc>
        <w:tc>
          <w:tcPr>
            <w:tcW w:w="6918" w:type="dxa"/>
            <w:hideMark/>
          </w:tcPr>
          <w:p w:rsidR="000D0462" w:rsidRPr="00181B16" w:rsidRDefault="000D0462">
            <w:pPr>
              <w:spacing w:after="0"/>
              <w:rPr>
                <w:rFonts w:ascii="Arial" w:hAnsi="Arial" w:cs="Arial"/>
                <w:sz w:val="22"/>
                <w:szCs w:val="22"/>
              </w:rPr>
            </w:pPr>
            <w:r w:rsidRPr="00181B16">
              <w:rPr>
                <w:rFonts w:ascii="Arial" w:hAnsi="Arial" w:cs="Arial"/>
                <w:sz w:val="22"/>
                <w:szCs w:val="22"/>
              </w:rPr>
              <w:t>ACT Report of the Expert Panel on Students with Complex Needs and Challenging Behaviour (Shaddock, Packer, &amp; Roy, 2015)</w:t>
            </w:r>
          </w:p>
        </w:tc>
        <w:tc>
          <w:tcPr>
            <w:tcW w:w="1371" w:type="dxa"/>
            <w:hideMark/>
          </w:tcPr>
          <w:p w:rsidR="000D0462" w:rsidRPr="00181B16" w:rsidRDefault="000D0462">
            <w:pPr>
              <w:spacing w:after="0"/>
              <w:jc w:val="center"/>
              <w:rPr>
                <w:rFonts w:ascii="Arial" w:hAnsi="Arial" w:cs="Arial"/>
                <w:sz w:val="22"/>
                <w:szCs w:val="22"/>
              </w:rPr>
            </w:pPr>
            <w:r w:rsidRPr="00181B16">
              <w:rPr>
                <w:rFonts w:ascii="Arial" w:hAnsi="Arial" w:cs="Arial"/>
                <w:sz w:val="22"/>
                <w:szCs w:val="22"/>
              </w:rPr>
              <w:t>State</w:t>
            </w:r>
          </w:p>
        </w:tc>
      </w:tr>
      <w:tr w:rsidR="000D0462" w:rsidRPr="002C46C4" w:rsidTr="000D0462">
        <w:tc>
          <w:tcPr>
            <w:tcW w:w="737" w:type="dxa"/>
            <w:vAlign w:val="center"/>
          </w:tcPr>
          <w:p w:rsidR="000D0462" w:rsidRPr="00181B16" w:rsidRDefault="000D0462">
            <w:pPr>
              <w:spacing w:after="0"/>
              <w:rPr>
                <w:rFonts w:ascii="Arial" w:hAnsi="Arial" w:cs="Arial"/>
                <w:sz w:val="22"/>
                <w:szCs w:val="22"/>
              </w:rPr>
            </w:pPr>
          </w:p>
        </w:tc>
        <w:tc>
          <w:tcPr>
            <w:tcW w:w="6918" w:type="dxa"/>
            <w:hideMark/>
          </w:tcPr>
          <w:p w:rsidR="000D0462" w:rsidRPr="00181B16" w:rsidRDefault="000D0462">
            <w:pPr>
              <w:spacing w:after="0"/>
              <w:rPr>
                <w:rFonts w:ascii="Arial" w:hAnsi="Arial" w:cs="Arial"/>
                <w:sz w:val="22"/>
                <w:szCs w:val="22"/>
              </w:rPr>
            </w:pPr>
            <w:r w:rsidRPr="00181B16">
              <w:rPr>
                <w:rFonts w:ascii="Arial" w:hAnsi="Arial" w:cs="Arial"/>
                <w:sz w:val="22"/>
                <w:szCs w:val="22"/>
              </w:rPr>
              <w:t>Report of the Select Committee on Access to the South Australian Education System for Students with a Disability (Parliament of South Australia, 2015)</w:t>
            </w:r>
          </w:p>
        </w:tc>
        <w:tc>
          <w:tcPr>
            <w:tcW w:w="1371" w:type="dxa"/>
            <w:hideMark/>
          </w:tcPr>
          <w:p w:rsidR="000D0462" w:rsidRPr="00181B16" w:rsidRDefault="000D0462">
            <w:pPr>
              <w:spacing w:after="0"/>
              <w:jc w:val="center"/>
              <w:rPr>
                <w:rFonts w:ascii="Arial" w:hAnsi="Arial" w:cs="Arial"/>
                <w:sz w:val="22"/>
                <w:szCs w:val="22"/>
              </w:rPr>
            </w:pPr>
            <w:r w:rsidRPr="00181B16">
              <w:rPr>
                <w:rFonts w:ascii="Arial" w:hAnsi="Arial" w:cs="Arial"/>
                <w:sz w:val="22"/>
                <w:szCs w:val="22"/>
              </w:rPr>
              <w:t>State</w:t>
            </w:r>
          </w:p>
        </w:tc>
      </w:tr>
      <w:tr w:rsidR="000D0462" w:rsidRPr="002C46C4" w:rsidTr="000D0462">
        <w:tc>
          <w:tcPr>
            <w:tcW w:w="737" w:type="dxa"/>
            <w:hideMark/>
          </w:tcPr>
          <w:p w:rsidR="000D0462" w:rsidRPr="00181B16" w:rsidRDefault="000D0462">
            <w:pPr>
              <w:spacing w:after="0"/>
              <w:rPr>
                <w:rFonts w:ascii="Arial" w:hAnsi="Arial" w:cs="Arial"/>
                <w:sz w:val="22"/>
                <w:szCs w:val="22"/>
              </w:rPr>
            </w:pPr>
            <w:r w:rsidRPr="00181B16">
              <w:rPr>
                <w:rFonts w:ascii="Arial" w:hAnsi="Arial" w:cs="Arial"/>
                <w:sz w:val="22"/>
                <w:szCs w:val="22"/>
              </w:rPr>
              <w:t>2016</w:t>
            </w:r>
          </w:p>
        </w:tc>
        <w:tc>
          <w:tcPr>
            <w:tcW w:w="6918" w:type="dxa"/>
            <w:hideMark/>
          </w:tcPr>
          <w:p w:rsidR="000D0462" w:rsidRPr="00181B16" w:rsidRDefault="000D0462">
            <w:pPr>
              <w:spacing w:after="0"/>
              <w:rPr>
                <w:rFonts w:ascii="Arial" w:hAnsi="Arial" w:cs="Arial"/>
                <w:sz w:val="22"/>
                <w:szCs w:val="22"/>
              </w:rPr>
            </w:pPr>
            <w:r w:rsidRPr="00181B16">
              <w:rPr>
                <w:rFonts w:ascii="Arial" w:hAnsi="Arial" w:cs="Arial"/>
                <w:sz w:val="22"/>
                <w:szCs w:val="22"/>
              </w:rPr>
              <w:t>Access to Real Learning: Current levels of access and attainment for students with disability in the school system, and the impact on students and families associated with inadequate levels of support (Commonwealth of Australia, 2016)</w:t>
            </w:r>
          </w:p>
        </w:tc>
        <w:tc>
          <w:tcPr>
            <w:tcW w:w="1371" w:type="dxa"/>
            <w:hideMark/>
          </w:tcPr>
          <w:p w:rsidR="000D0462" w:rsidRPr="00181B16" w:rsidRDefault="000D0462">
            <w:pPr>
              <w:spacing w:after="0"/>
              <w:jc w:val="center"/>
              <w:rPr>
                <w:rFonts w:ascii="Arial" w:hAnsi="Arial" w:cs="Arial"/>
                <w:sz w:val="22"/>
                <w:szCs w:val="22"/>
              </w:rPr>
            </w:pPr>
            <w:r w:rsidRPr="00181B16">
              <w:rPr>
                <w:rFonts w:ascii="Arial" w:hAnsi="Arial" w:cs="Arial"/>
                <w:sz w:val="22"/>
                <w:szCs w:val="22"/>
              </w:rPr>
              <w:t>Federal</w:t>
            </w:r>
          </w:p>
        </w:tc>
      </w:tr>
      <w:tr w:rsidR="000D0462" w:rsidRPr="002C46C4" w:rsidTr="000D0462">
        <w:tc>
          <w:tcPr>
            <w:tcW w:w="737" w:type="dxa"/>
            <w:vAlign w:val="center"/>
          </w:tcPr>
          <w:p w:rsidR="000D0462" w:rsidRPr="00181B16" w:rsidRDefault="000D0462">
            <w:pPr>
              <w:spacing w:after="0"/>
              <w:rPr>
                <w:rFonts w:ascii="Arial" w:hAnsi="Arial" w:cs="Arial"/>
                <w:sz w:val="22"/>
                <w:szCs w:val="22"/>
              </w:rPr>
            </w:pPr>
          </w:p>
        </w:tc>
        <w:tc>
          <w:tcPr>
            <w:tcW w:w="6918" w:type="dxa"/>
            <w:hideMark/>
          </w:tcPr>
          <w:p w:rsidR="000D0462" w:rsidRPr="00181B16" w:rsidRDefault="000D0462">
            <w:pPr>
              <w:spacing w:after="0"/>
              <w:rPr>
                <w:rFonts w:ascii="Arial" w:hAnsi="Arial" w:cs="Arial"/>
                <w:sz w:val="22"/>
                <w:szCs w:val="22"/>
              </w:rPr>
            </w:pPr>
            <w:r w:rsidRPr="00181B16">
              <w:rPr>
                <w:rFonts w:ascii="Arial" w:hAnsi="Arial" w:cs="Arial"/>
                <w:sz w:val="22"/>
                <w:szCs w:val="22"/>
              </w:rPr>
              <w:t>Victorian Review of the Program for Students with Disabilities (Victoria Department of Education and Training, 2016)</w:t>
            </w:r>
          </w:p>
        </w:tc>
        <w:tc>
          <w:tcPr>
            <w:tcW w:w="1371" w:type="dxa"/>
            <w:hideMark/>
          </w:tcPr>
          <w:p w:rsidR="000D0462" w:rsidRPr="00181B16" w:rsidRDefault="000D0462">
            <w:pPr>
              <w:spacing w:after="0"/>
              <w:jc w:val="center"/>
              <w:rPr>
                <w:rFonts w:ascii="Arial" w:hAnsi="Arial" w:cs="Arial"/>
                <w:sz w:val="22"/>
                <w:szCs w:val="22"/>
              </w:rPr>
            </w:pPr>
            <w:r w:rsidRPr="00181B16">
              <w:rPr>
                <w:rFonts w:ascii="Arial" w:hAnsi="Arial" w:cs="Arial"/>
                <w:sz w:val="22"/>
                <w:szCs w:val="22"/>
              </w:rPr>
              <w:t>State</w:t>
            </w:r>
          </w:p>
        </w:tc>
      </w:tr>
      <w:tr w:rsidR="000D0462" w:rsidRPr="002C46C4" w:rsidTr="000D0462">
        <w:tc>
          <w:tcPr>
            <w:tcW w:w="737" w:type="dxa"/>
            <w:vAlign w:val="center"/>
          </w:tcPr>
          <w:p w:rsidR="000D0462" w:rsidRPr="00181B16" w:rsidRDefault="000D0462">
            <w:pPr>
              <w:spacing w:after="0"/>
              <w:rPr>
                <w:rFonts w:ascii="Arial" w:hAnsi="Arial" w:cs="Arial"/>
                <w:sz w:val="22"/>
                <w:szCs w:val="22"/>
              </w:rPr>
            </w:pPr>
          </w:p>
        </w:tc>
        <w:tc>
          <w:tcPr>
            <w:tcW w:w="6918" w:type="dxa"/>
            <w:hideMark/>
          </w:tcPr>
          <w:p w:rsidR="000D0462" w:rsidRPr="00181B16" w:rsidRDefault="000D0462">
            <w:pPr>
              <w:spacing w:after="0"/>
              <w:rPr>
                <w:rFonts w:ascii="Arial" w:hAnsi="Arial" w:cs="Arial"/>
                <w:sz w:val="22"/>
                <w:szCs w:val="22"/>
              </w:rPr>
            </w:pPr>
            <w:r w:rsidRPr="00181B16">
              <w:rPr>
                <w:rFonts w:ascii="Arial" w:hAnsi="Arial" w:cs="Arial"/>
                <w:sz w:val="22"/>
                <w:szCs w:val="22"/>
              </w:rPr>
              <w:t>NSW Audit Office Supporting students with disability in NSW public schools (New South Wales Audit Office, 2016)</w:t>
            </w:r>
          </w:p>
        </w:tc>
        <w:tc>
          <w:tcPr>
            <w:tcW w:w="1371" w:type="dxa"/>
          </w:tcPr>
          <w:p w:rsidR="000D0462" w:rsidRPr="00181B16" w:rsidRDefault="000D0462">
            <w:pPr>
              <w:spacing w:after="0"/>
              <w:jc w:val="center"/>
              <w:rPr>
                <w:rFonts w:ascii="Arial" w:hAnsi="Arial" w:cs="Arial"/>
                <w:sz w:val="22"/>
                <w:szCs w:val="22"/>
              </w:rPr>
            </w:pPr>
          </w:p>
        </w:tc>
      </w:tr>
      <w:tr w:rsidR="000D0462" w:rsidRPr="002C46C4" w:rsidTr="000D0462">
        <w:tc>
          <w:tcPr>
            <w:tcW w:w="737" w:type="dxa"/>
            <w:hideMark/>
          </w:tcPr>
          <w:p w:rsidR="000D0462" w:rsidRPr="00181B16" w:rsidRDefault="000D0462">
            <w:pPr>
              <w:spacing w:after="0"/>
              <w:rPr>
                <w:rFonts w:ascii="Arial" w:hAnsi="Arial" w:cs="Arial"/>
                <w:sz w:val="22"/>
                <w:szCs w:val="22"/>
              </w:rPr>
            </w:pPr>
            <w:r w:rsidRPr="00181B16">
              <w:rPr>
                <w:rFonts w:ascii="Arial" w:hAnsi="Arial" w:cs="Arial"/>
                <w:sz w:val="22"/>
                <w:szCs w:val="22"/>
              </w:rPr>
              <w:t>2017</w:t>
            </w:r>
          </w:p>
        </w:tc>
        <w:tc>
          <w:tcPr>
            <w:tcW w:w="6918" w:type="dxa"/>
            <w:hideMark/>
          </w:tcPr>
          <w:p w:rsidR="000D0462" w:rsidRPr="00181B16" w:rsidRDefault="000D0462">
            <w:pPr>
              <w:spacing w:after="0"/>
              <w:rPr>
                <w:rFonts w:ascii="Arial" w:hAnsi="Arial" w:cs="Arial"/>
                <w:sz w:val="22"/>
                <w:szCs w:val="22"/>
              </w:rPr>
            </w:pPr>
            <w:r w:rsidRPr="00181B16">
              <w:rPr>
                <w:rFonts w:ascii="Arial" w:hAnsi="Arial" w:cs="Arial"/>
                <w:sz w:val="22"/>
                <w:szCs w:val="22"/>
              </w:rPr>
              <w:t>Review of Education for Students with Disability in Queensland state schools (Deloitte Access Economics, 2017)</w:t>
            </w:r>
          </w:p>
        </w:tc>
        <w:tc>
          <w:tcPr>
            <w:tcW w:w="1371" w:type="dxa"/>
            <w:hideMark/>
          </w:tcPr>
          <w:p w:rsidR="000D0462" w:rsidRPr="00181B16" w:rsidRDefault="000D0462">
            <w:pPr>
              <w:spacing w:after="0"/>
              <w:jc w:val="center"/>
              <w:rPr>
                <w:rFonts w:ascii="Arial" w:hAnsi="Arial" w:cs="Arial"/>
                <w:sz w:val="22"/>
                <w:szCs w:val="22"/>
              </w:rPr>
            </w:pPr>
            <w:r w:rsidRPr="00181B16">
              <w:rPr>
                <w:rFonts w:ascii="Arial" w:hAnsi="Arial" w:cs="Arial"/>
                <w:sz w:val="22"/>
                <w:szCs w:val="22"/>
              </w:rPr>
              <w:t>State</w:t>
            </w:r>
          </w:p>
        </w:tc>
      </w:tr>
      <w:tr w:rsidR="000D0462" w:rsidRPr="002C46C4" w:rsidTr="000D0462">
        <w:tc>
          <w:tcPr>
            <w:tcW w:w="737" w:type="dxa"/>
            <w:tcBorders>
              <w:top w:val="nil"/>
              <w:left w:val="nil"/>
              <w:bottom w:val="single" w:sz="4" w:space="0" w:color="auto"/>
              <w:right w:val="nil"/>
            </w:tcBorders>
          </w:tcPr>
          <w:p w:rsidR="000D0462" w:rsidRPr="00181B16" w:rsidRDefault="000D0462">
            <w:pPr>
              <w:spacing w:after="0"/>
              <w:rPr>
                <w:rFonts w:ascii="Arial" w:hAnsi="Arial" w:cs="Arial"/>
                <w:sz w:val="22"/>
                <w:szCs w:val="22"/>
              </w:rPr>
            </w:pPr>
          </w:p>
        </w:tc>
        <w:tc>
          <w:tcPr>
            <w:tcW w:w="6918" w:type="dxa"/>
            <w:tcBorders>
              <w:top w:val="nil"/>
              <w:left w:val="nil"/>
              <w:bottom w:val="single" w:sz="4" w:space="0" w:color="auto"/>
              <w:right w:val="nil"/>
            </w:tcBorders>
            <w:hideMark/>
          </w:tcPr>
          <w:p w:rsidR="000D0462" w:rsidRPr="00181B16" w:rsidRDefault="000D0462">
            <w:pPr>
              <w:spacing w:after="0"/>
              <w:rPr>
                <w:rFonts w:ascii="Arial" w:hAnsi="Arial" w:cs="Arial"/>
                <w:sz w:val="22"/>
                <w:szCs w:val="22"/>
              </w:rPr>
            </w:pPr>
            <w:r w:rsidRPr="00181B16">
              <w:rPr>
                <w:rFonts w:ascii="Arial" w:hAnsi="Arial" w:cs="Arial"/>
                <w:sz w:val="22"/>
                <w:szCs w:val="22"/>
              </w:rPr>
              <w:t>NSW Parliamentary Inquiry into Students with a Disability or Special Needs in New South Wales schools (Portfolio Committee No. 3, 2017)</w:t>
            </w:r>
          </w:p>
        </w:tc>
        <w:tc>
          <w:tcPr>
            <w:tcW w:w="1371" w:type="dxa"/>
            <w:tcBorders>
              <w:top w:val="nil"/>
              <w:left w:val="nil"/>
              <w:bottom w:val="single" w:sz="4" w:space="0" w:color="auto"/>
              <w:right w:val="nil"/>
            </w:tcBorders>
            <w:hideMark/>
          </w:tcPr>
          <w:p w:rsidR="000D0462" w:rsidRPr="00181B16" w:rsidRDefault="000D0462">
            <w:pPr>
              <w:spacing w:after="0"/>
              <w:jc w:val="center"/>
              <w:rPr>
                <w:rFonts w:ascii="Arial" w:hAnsi="Arial" w:cs="Arial"/>
                <w:sz w:val="22"/>
                <w:szCs w:val="22"/>
              </w:rPr>
            </w:pPr>
            <w:r w:rsidRPr="00181B16">
              <w:rPr>
                <w:rFonts w:ascii="Arial" w:hAnsi="Arial" w:cs="Arial"/>
                <w:sz w:val="22"/>
                <w:szCs w:val="22"/>
              </w:rPr>
              <w:t>State</w:t>
            </w:r>
          </w:p>
        </w:tc>
      </w:tr>
      <w:bookmarkEnd w:id="8"/>
    </w:tbl>
    <w:p w:rsidR="000D0462" w:rsidRPr="00181B16" w:rsidRDefault="000D0462" w:rsidP="000D0462">
      <w:pPr>
        <w:spacing w:before="0" w:after="0"/>
        <w:jc w:val="left"/>
        <w:rPr>
          <w:rFonts w:ascii="Arial" w:hAnsi="Arial" w:cs="Arial"/>
          <w:sz w:val="22"/>
          <w:szCs w:val="22"/>
        </w:rPr>
      </w:pPr>
    </w:p>
    <w:sectPr w:rsidR="000D0462" w:rsidRPr="00181B16" w:rsidSect="008B7E30">
      <w:headerReference w:type="default" r:id="rId20"/>
      <w:footerReference w:type="default" r:id="rId21"/>
      <w:endnotePr>
        <w:numFmt w:val="decimal"/>
      </w:endnotePr>
      <w:pgSz w:w="11907" w:h="16840" w:code="9"/>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3DEA" w:rsidRDefault="00823DEA">
      <w:r>
        <w:separator/>
      </w:r>
    </w:p>
  </w:endnote>
  <w:endnote w:type="continuationSeparator" w:id="0">
    <w:p w:rsidR="00823DEA" w:rsidRDefault="00823DEA">
      <w:r>
        <w:continuationSeparator/>
      </w:r>
    </w:p>
  </w:endnote>
  <w:endnote w:id="1">
    <w:p w:rsidR="00DF1794" w:rsidRPr="0064439D" w:rsidRDefault="00DF1794" w:rsidP="0023138A">
      <w:pPr>
        <w:pStyle w:val="EndnoteText"/>
        <w:rPr>
          <w:rFonts w:ascii="Arial" w:hAnsi="Arial" w:cs="Arial"/>
          <w:sz w:val="18"/>
          <w:szCs w:val="18"/>
        </w:rPr>
      </w:pPr>
      <w:r w:rsidRPr="0064439D">
        <w:rPr>
          <w:rStyle w:val="EndnoteReference"/>
          <w:rFonts w:ascii="Arial" w:hAnsi="Arial" w:cs="Arial"/>
          <w:sz w:val="18"/>
          <w:szCs w:val="18"/>
        </w:rPr>
        <w:endnoteRef/>
      </w:r>
      <w:r w:rsidRPr="0064439D">
        <w:rPr>
          <w:rFonts w:ascii="Arial" w:hAnsi="Arial" w:cs="Arial"/>
          <w:sz w:val="18"/>
          <w:szCs w:val="18"/>
        </w:rPr>
        <w:t xml:space="preserve"> Ministerial Council on Education, Employment, Training and Youth Affairs</w:t>
      </w:r>
      <w:r>
        <w:rPr>
          <w:rFonts w:ascii="Arial" w:hAnsi="Arial" w:cs="Arial"/>
          <w:sz w:val="18"/>
          <w:szCs w:val="18"/>
        </w:rPr>
        <w:t xml:space="preserve"> </w:t>
      </w:r>
      <w:r w:rsidRPr="0064439D">
        <w:rPr>
          <w:rFonts w:ascii="Arial" w:hAnsi="Arial" w:cs="Arial"/>
          <w:sz w:val="18"/>
          <w:szCs w:val="18"/>
        </w:rPr>
        <w:t xml:space="preserve">(December 2008) </w:t>
      </w:r>
      <w:r w:rsidRPr="0064439D">
        <w:rPr>
          <w:rFonts w:ascii="Arial" w:hAnsi="Arial" w:cs="Arial"/>
          <w:i/>
          <w:iCs/>
          <w:sz w:val="18"/>
          <w:szCs w:val="18"/>
        </w:rPr>
        <w:t xml:space="preserve">Melbourne Declaration on Educational Goals for Young Australians </w:t>
      </w:r>
      <w:hyperlink r:id="rId1" w:history="1">
        <w:r w:rsidRPr="00B55702">
          <w:rPr>
            <w:rStyle w:val="Hyperlink"/>
            <w:rFonts w:ascii="Arial" w:hAnsi="Arial" w:cs="Arial"/>
            <w:color w:val="0000FF"/>
            <w:sz w:val="18"/>
            <w:szCs w:val="18"/>
          </w:rPr>
          <w:t>http://www.curriculum.edu.au/verve/_resources/National_Declaration_on_the_Educational_Goals_for_Young_Australians.pdf</w:t>
        </w:r>
      </w:hyperlink>
    </w:p>
  </w:endnote>
  <w:endnote w:id="2">
    <w:p w:rsidR="00DF1794" w:rsidRPr="0064439D" w:rsidRDefault="00DF1794" w:rsidP="0023138A">
      <w:pPr>
        <w:pStyle w:val="EndnoteText"/>
        <w:rPr>
          <w:rFonts w:ascii="Arial" w:hAnsi="Arial" w:cs="Arial"/>
          <w:sz w:val="18"/>
          <w:szCs w:val="18"/>
        </w:rPr>
      </w:pPr>
      <w:r w:rsidRPr="0064439D">
        <w:rPr>
          <w:rStyle w:val="EndnoteReference"/>
          <w:rFonts w:ascii="Arial" w:hAnsi="Arial" w:cs="Arial"/>
          <w:sz w:val="18"/>
          <w:szCs w:val="18"/>
        </w:rPr>
        <w:endnoteRef/>
      </w:r>
      <w:r w:rsidRPr="0064439D">
        <w:rPr>
          <w:rFonts w:ascii="Arial" w:hAnsi="Arial" w:cs="Arial"/>
          <w:sz w:val="18"/>
          <w:szCs w:val="18"/>
        </w:rPr>
        <w:t xml:space="preserve"> </w:t>
      </w:r>
      <w:r w:rsidRPr="0064439D">
        <w:rPr>
          <w:rFonts w:ascii="Arial" w:hAnsi="Arial" w:cs="Arial"/>
          <w:sz w:val="18"/>
          <w:szCs w:val="18"/>
          <w:shd w:val="clear" w:color="auto" w:fill="FFFFFF"/>
        </w:rPr>
        <w:t>Consistent with the </w:t>
      </w:r>
      <w:hyperlink r:id="rId2" w:tgtFrame="_blank" w:history="1">
        <w:r w:rsidRPr="00B55702">
          <w:rPr>
            <w:rStyle w:val="Hyperlink"/>
            <w:rFonts w:ascii="Arial" w:hAnsi="Arial" w:cs="Arial"/>
            <w:color w:val="0000FF"/>
            <w:sz w:val="18"/>
            <w:szCs w:val="18"/>
            <w:shd w:val="clear" w:color="auto" w:fill="FFFFFF"/>
          </w:rPr>
          <w:t>National School Reform Agreement</w:t>
        </w:r>
      </w:hyperlink>
      <w:r w:rsidRPr="0064439D">
        <w:rPr>
          <w:rFonts w:ascii="Arial" w:hAnsi="Arial" w:cs="Arial"/>
          <w:sz w:val="18"/>
          <w:szCs w:val="18"/>
          <w:shd w:val="clear" w:color="auto" w:fill="FFFFFF"/>
        </w:rPr>
        <w:t> in which they are identified as a priority equity group for whom educational targets for improvement have been set.</w:t>
      </w:r>
    </w:p>
  </w:endnote>
  <w:endnote w:id="3">
    <w:p w:rsidR="00DF1794" w:rsidRPr="0064439D" w:rsidRDefault="00DF1794" w:rsidP="0023138A">
      <w:pPr>
        <w:spacing w:before="0" w:after="0"/>
        <w:jc w:val="left"/>
        <w:rPr>
          <w:rFonts w:ascii="Arial" w:hAnsi="Arial" w:cs="Arial"/>
          <w:sz w:val="18"/>
          <w:szCs w:val="18"/>
        </w:rPr>
      </w:pPr>
      <w:r w:rsidRPr="0064439D">
        <w:rPr>
          <w:rStyle w:val="EndnoteReference"/>
          <w:rFonts w:ascii="Arial" w:hAnsi="Arial" w:cs="Arial"/>
          <w:sz w:val="18"/>
          <w:szCs w:val="18"/>
        </w:rPr>
        <w:endnoteRef/>
      </w:r>
      <w:r w:rsidRPr="0064439D">
        <w:rPr>
          <w:rFonts w:ascii="Arial" w:hAnsi="Arial" w:cs="Arial"/>
          <w:sz w:val="18"/>
          <w:szCs w:val="18"/>
        </w:rPr>
        <w:t xml:space="preserve"> </w:t>
      </w:r>
      <w:proofErr w:type="gramStart"/>
      <w:r w:rsidRPr="0064439D">
        <w:rPr>
          <w:rFonts w:ascii="Arial" w:hAnsi="Arial" w:cs="Arial"/>
          <w:sz w:val="18"/>
          <w:szCs w:val="18"/>
        </w:rPr>
        <w:t>Understood as any practice or intervention that has the effect of restricting the rights or freedom of movement of a person with disabilities, with the primary purpose of protecting the person or others from harm.</w:t>
      </w:r>
      <w:proofErr w:type="gramEnd"/>
      <w:r w:rsidRPr="0064439D">
        <w:rPr>
          <w:rFonts w:ascii="Arial" w:hAnsi="Arial" w:cs="Arial"/>
          <w:sz w:val="18"/>
          <w:szCs w:val="18"/>
        </w:rPr>
        <w:t xml:space="preserve"> It includes physical restraints, chemical restraints, mechanical restraints and seclusion. </w:t>
      </w:r>
    </w:p>
  </w:endnote>
  <w:endnote w:id="4">
    <w:p w:rsidR="00DF1794" w:rsidRPr="0064439D" w:rsidRDefault="00DF1794" w:rsidP="0023138A">
      <w:pPr>
        <w:pStyle w:val="EndnoteText"/>
        <w:rPr>
          <w:rFonts w:ascii="Arial" w:hAnsi="Arial" w:cs="Arial"/>
          <w:sz w:val="18"/>
          <w:szCs w:val="18"/>
        </w:rPr>
      </w:pPr>
      <w:r w:rsidRPr="0064439D">
        <w:rPr>
          <w:rStyle w:val="EndnoteReference"/>
          <w:rFonts w:ascii="Arial" w:hAnsi="Arial" w:cs="Arial"/>
          <w:sz w:val="18"/>
          <w:szCs w:val="18"/>
        </w:rPr>
        <w:endnoteRef/>
      </w:r>
      <w:r w:rsidRPr="0064439D">
        <w:rPr>
          <w:rFonts w:ascii="Arial" w:hAnsi="Arial" w:cs="Arial"/>
          <w:sz w:val="18"/>
          <w:szCs w:val="18"/>
        </w:rPr>
        <w:t xml:space="preserve"> See 2018 survey by Children and Young People With Disability Australia reported in: ‘Action must be taken to stop bullying of children with disability’, 21 May 2018, Probono News; see also Children and Young People with Disability Australia Media Release: </w:t>
      </w:r>
      <w:r>
        <w:rPr>
          <w:rFonts w:ascii="Arial" w:hAnsi="Arial" w:cs="Arial"/>
          <w:sz w:val="18"/>
          <w:szCs w:val="18"/>
        </w:rPr>
        <w:t>‘</w:t>
      </w:r>
      <w:r w:rsidRPr="00B55702">
        <w:rPr>
          <w:rStyle w:val="Hyperlink"/>
          <w:rFonts w:ascii="Arial" w:hAnsi="Arial" w:cs="Arial"/>
          <w:color w:val="0000FF"/>
          <w:sz w:val="18"/>
          <w:szCs w:val="18"/>
        </w:rPr>
        <w:t>Bullying and abuse of school students with disability at alarming levels</w:t>
      </w:r>
      <w:r w:rsidRPr="00002731">
        <w:rPr>
          <w:rStyle w:val="Hyperlink"/>
          <w:rFonts w:ascii="Arial" w:hAnsi="Arial" w:cs="Arial"/>
          <w:color w:val="auto"/>
          <w:sz w:val="18"/>
          <w:szCs w:val="18"/>
        </w:rPr>
        <w:t>’</w:t>
      </w:r>
      <w:r w:rsidRPr="0064439D">
        <w:rPr>
          <w:rFonts w:ascii="Arial" w:hAnsi="Arial" w:cs="Arial"/>
          <w:sz w:val="18"/>
          <w:szCs w:val="18"/>
        </w:rPr>
        <w:t>, Media Release 9 August 2016.</w:t>
      </w:r>
    </w:p>
  </w:endnote>
  <w:endnote w:id="5">
    <w:p w:rsidR="00DF1794" w:rsidRPr="0064439D" w:rsidRDefault="00DF1794" w:rsidP="0023138A">
      <w:pPr>
        <w:pStyle w:val="EndnoteText"/>
        <w:rPr>
          <w:rFonts w:ascii="Arial" w:hAnsi="Arial" w:cs="Arial"/>
          <w:sz w:val="18"/>
          <w:szCs w:val="18"/>
        </w:rPr>
      </w:pPr>
      <w:r w:rsidRPr="0064439D">
        <w:rPr>
          <w:rStyle w:val="EndnoteReference"/>
          <w:rFonts w:ascii="Arial" w:hAnsi="Arial" w:cs="Arial"/>
          <w:sz w:val="18"/>
          <w:szCs w:val="18"/>
        </w:rPr>
        <w:endnoteRef/>
      </w:r>
      <w:r w:rsidRPr="0064439D">
        <w:rPr>
          <w:rFonts w:ascii="Arial" w:hAnsi="Arial" w:cs="Arial"/>
          <w:sz w:val="18"/>
          <w:szCs w:val="18"/>
        </w:rPr>
        <w:t xml:space="preserve"> See </w:t>
      </w:r>
      <w:hyperlink r:id="rId3" w:history="1">
        <w:r w:rsidRPr="00B55702">
          <w:rPr>
            <w:rStyle w:val="Hyperlink"/>
            <w:rFonts w:ascii="Arial" w:hAnsi="Arial" w:cs="Arial"/>
            <w:color w:val="0000FF"/>
            <w:sz w:val="18"/>
            <w:szCs w:val="18"/>
          </w:rPr>
          <w:t>2017 Survey by Children and Young People with Disability Australia</w:t>
        </w:r>
      </w:hyperlink>
      <w:r w:rsidRPr="0064439D">
        <w:rPr>
          <w:rFonts w:ascii="Arial" w:hAnsi="Arial" w:cs="Arial"/>
          <w:sz w:val="18"/>
          <w:szCs w:val="18"/>
        </w:rPr>
        <w:t>.</w:t>
      </w:r>
    </w:p>
  </w:endnote>
  <w:endnote w:id="6">
    <w:p w:rsidR="00DF1794" w:rsidRPr="0064439D" w:rsidRDefault="00DF1794" w:rsidP="0023138A">
      <w:pPr>
        <w:pStyle w:val="EndnoteText"/>
        <w:rPr>
          <w:rFonts w:ascii="Arial" w:hAnsi="Arial" w:cs="Arial"/>
          <w:sz w:val="18"/>
          <w:szCs w:val="18"/>
        </w:rPr>
      </w:pPr>
      <w:r w:rsidRPr="0064439D">
        <w:rPr>
          <w:rStyle w:val="EndnoteReference"/>
          <w:rFonts w:ascii="Arial" w:hAnsi="Arial" w:cs="Arial"/>
          <w:sz w:val="18"/>
          <w:szCs w:val="18"/>
        </w:rPr>
        <w:endnoteRef/>
      </w:r>
      <w:r w:rsidRPr="0064439D">
        <w:rPr>
          <w:rFonts w:ascii="Arial" w:hAnsi="Arial" w:cs="Arial"/>
          <w:sz w:val="18"/>
          <w:szCs w:val="18"/>
        </w:rPr>
        <w:t xml:space="preserve"> See also: Senate Community Affairs References Committee (November 2015)</w:t>
      </w:r>
      <w:r>
        <w:rPr>
          <w:rFonts w:ascii="Arial" w:hAnsi="Arial" w:cs="Arial"/>
          <w:sz w:val="18"/>
          <w:szCs w:val="18"/>
        </w:rPr>
        <w:t xml:space="preserve"> ‘</w:t>
      </w:r>
      <w:hyperlink r:id="rId4" w:history="1">
        <w:r w:rsidRPr="00734617">
          <w:rPr>
            <w:rStyle w:val="Hyperlink"/>
            <w:rFonts w:ascii="Arial" w:hAnsi="Arial" w:cs="Arial"/>
            <w:color w:val="0000FF"/>
            <w:sz w:val="18"/>
            <w:szCs w:val="18"/>
          </w:rPr>
          <w:t>Final Report: Violence, abuse and neglect against people with disability in institutional and residential settings</w:t>
        </w:r>
      </w:hyperlink>
      <w:r w:rsidRPr="00002731">
        <w:rPr>
          <w:rStyle w:val="Hyperlink"/>
          <w:rFonts w:ascii="Arial" w:hAnsi="Arial" w:cs="Arial"/>
          <w:color w:val="auto"/>
          <w:sz w:val="18"/>
          <w:szCs w:val="18"/>
        </w:rPr>
        <w:t>’</w:t>
      </w:r>
      <w:r w:rsidRPr="0064439D">
        <w:rPr>
          <w:rFonts w:ascii="Arial" w:hAnsi="Arial" w:cs="Arial"/>
          <w:sz w:val="18"/>
          <w:szCs w:val="18"/>
        </w:rPr>
        <w:t xml:space="preserve">; Senate Education and Employment References Committee (2016) </w:t>
      </w:r>
      <w:r>
        <w:rPr>
          <w:rFonts w:ascii="Arial" w:hAnsi="Arial" w:cs="Arial"/>
          <w:sz w:val="18"/>
          <w:szCs w:val="18"/>
        </w:rPr>
        <w:t>‘</w:t>
      </w:r>
      <w:hyperlink r:id="rId5" w:history="1">
        <w:r w:rsidRPr="00734617">
          <w:rPr>
            <w:rStyle w:val="Hyperlink"/>
            <w:rFonts w:ascii="Arial" w:hAnsi="Arial" w:cs="Arial"/>
            <w:color w:val="0000FF"/>
            <w:sz w:val="18"/>
            <w:szCs w:val="18"/>
          </w:rPr>
          <w:t>Final Report: Access to real learning: the impact of policy, funding and culture on students with disability</w:t>
        </w:r>
      </w:hyperlink>
      <w:r w:rsidRPr="00002731">
        <w:rPr>
          <w:rStyle w:val="Hyperlink"/>
          <w:rFonts w:ascii="Arial" w:hAnsi="Arial" w:cs="Arial"/>
          <w:color w:val="auto"/>
          <w:sz w:val="18"/>
          <w:szCs w:val="18"/>
        </w:rPr>
        <w:t>’</w:t>
      </w:r>
      <w:r w:rsidRPr="0064439D">
        <w:rPr>
          <w:rFonts w:ascii="Arial" w:hAnsi="Arial" w:cs="Arial"/>
          <w:sz w:val="18"/>
          <w:szCs w:val="18"/>
        </w:rPr>
        <w:t xml:space="preserve">. </w:t>
      </w:r>
    </w:p>
  </w:endnote>
  <w:endnote w:id="7">
    <w:p w:rsidR="00DF1794" w:rsidRPr="0064439D" w:rsidRDefault="00DF1794" w:rsidP="0023138A">
      <w:pPr>
        <w:pStyle w:val="EndnoteText"/>
        <w:rPr>
          <w:rFonts w:ascii="Arial" w:hAnsi="Arial" w:cs="Arial"/>
          <w:sz w:val="18"/>
          <w:szCs w:val="18"/>
          <w:shd w:val="clear" w:color="auto" w:fill="FFFFFF"/>
        </w:rPr>
      </w:pPr>
      <w:r w:rsidRPr="0064439D">
        <w:rPr>
          <w:rStyle w:val="EndnoteReference"/>
          <w:rFonts w:ascii="Arial" w:hAnsi="Arial" w:cs="Arial"/>
          <w:sz w:val="18"/>
          <w:szCs w:val="18"/>
        </w:rPr>
        <w:endnoteRef/>
      </w:r>
      <w:r w:rsidRPr="0064439D">
        <w:rPr>
          <w:rFonts w:ascii="Arial" w:hAnsi="Arial" w:cs="Arial"/>
          <w:sz w:val="18"/>
          <w:szCs w:val="18"/>
        </w:rPr>
        <w:t xml:space="preserve"> Sydney Morning Herald (11 August 2016) </w:t>
      </w:r>
      <w:r>
        <w:rPr>
          <w:rFonts w:ascii="Arial" w:hAnsi="Arial" w:cs="Arial"/>
          <w:sz w:val="18"/>
          <w:szCs w:val="18"/>
        </w:rPr>
        <w:t>‘</w:t>
      </w:r>
      <w:hyperlink r:id="rId6" w:history="1">
        <w:r w:rsidRPr="00734617">
          <w:rPr>
            <w:rStyle w:val="Hyperlink"/>
            <w:rFonts w:ascii="Arial" w:hAnsi="Arial" w:cs="Arial"/>
            <w:bCs/>
            <w:color w:val="0000FF"/>
            <w:sz w:val="18"/>
            <w:szCs w:val="18"/>
          </w:rPr>
          <w:t>Autism cage details emerge as United Nations investigates abuse of children</w:t>
        </w:r>
      </w:hyperlink>
      <w:r w:rsidRPr="00002731">
        <w:rPr>
          <w:rStyle w:val="Hyperlink"/>
          <w:rFonts w:ascii="Arial" w:hAnsi="Arial" w:cs="Arial"/>
          <w:bCs/>
          <w:color w:val="auto"/>
          <w:sz w:val="18"/>
          <w:szCs w:val="18"/>
        </w:rPr>
        <w:t>’</w:t>
      </w:r>
      <w:r w:rsidRPr="00734617">
        <w:rPr>
          <w:rFonts w:ascii="Arial" w:hAnsi="Arial" w:cs="Arial"/>
          <w:color w:val="0000FF"/>
          <w:sz w:val="18"/>
          <w:szCs w:val="18"/>
        </w:rPr>
        <w:t xml:space="preserve">; </w:t>
      </w:r>
      <w:hyperlink r:id="rId7" w:history="1">
        <w:r w:rsidRPr="00734617">
          <w:rPr>
            <w:rStyle w:val="Hyperlink"/>
            <w:rFonts w:ascii="Arial" w:hAnsi="Arial" w:cs="Arial"/>
            <w:color w:val="0000FF"/>
            <w:sz w:val="18"/>
            <w:szCs w:val="18"/>
          </w:rPr>
          <w:t>Communication letter</w:t>
        </w:r>
      </w:hyperlink>
      <w:r w:rsidRPr="0064439D">
        <w:rPr>
          <w:rFonts w:ascii="Arial" w:hAnsi="Arial" w:cs="Arial"/>
          <w:sz w:val="18"/>
          <w:szCs w:val="18"/>
        </w:rPr>
        <w:t xml:space="preserve"> dated </w:t>
      </w:r>
      <w:r w:rsidRPr="0064439D">
        <w:rPr>
          <w:rFonts w:ascii="Arial" w:hAnsi="Arial" w:cs="Arial"/>
          <w:sz w:val="18"/>
          <w:szCs w:val="18"/>
          <w:shd w:val="clear" w:color="auto" w:fill="FFFFFF"/>
        </w:rPr>
        <w:t xml:space="preserve">22 March 2017, sent by the Special Procedures to the Australian Government by José Guevara, Vice-Chair-Rapporteur of the Working Group on Arbitrary Detention, Catalina </w:t>
      </w:r>
      <w:proofErr w:type="spellStart"/>
      <w:r w:rsidRPr="0064439D">
        <w:rPr>
          <w:rFonts w:ascii="Arial" w:hAnsi="Arial" w:cs="Arial"/>
          <w:sz w:val="18"/>
          <w:szCs w:val="18"/>
          <w:shd w:val="clear" w:color="auto" w:fill="FFFFFF"/>
        </w:rPr>
        <w:t>Devandas</w:t>
      </w:r>
      <w:proofErr w:type="spellEnd"/>
      <w:r w:rsidRPr="0064439D">
        <w:rPr>
          <w:rFonts w:ascii="Arial" w:hAnsi="Arial" w:cs="Arial"/>
          <w:sz w:val="18"/>
          <w:szCs w:val="18"/>
          <w:shd w:val="clear" w:color="auto" w:fill="FFFFFF"/>
        </w:rPr>
        <w:t>-Aguilar, Special Rapporteur on the rights of persons with disabilities, Maud de Boer-</w:t>
      </w:r>
      <w:proofErr w:type="spellStart"/>
      <w:r w:rsidRPr="0064439D">
        <w:rPr>
          <w:rFonts w:ascii="Arial" w:hAnsi="Arial" w:cs="Arial"/>
          <w:sz w:val="18"/>
          <w:szCs w:val="18"/>
          <w:shd w:val="clear" w:color="auto" w:fill="FFFFFF"/>
        </w:rPr>
        <w:t>Buquicchio</w:t>
      </w:r>
      <w:proofErr w:type="spellEnd"/>
      <w:r w:rsidRPr="0064439D">
        <w:rPr>
          <w:rFonts w:ascii="Arial" w:hAnsi="Arial" w:cs="Arial"/>
          <w:sz w:val="18"/>
          <w:szCs w:val="18"/>
          <w:shd w:val="clear" w:color="auto" w:fill="FFFFFF"/>
        </w:rPr>
        <w:t xml:space="preserve">, Special Rapporteur on the sale of children, child prostitution and child pornography, Nils Melzer, Special Rapporteur on torture and other cruel, inhuman or degrading treatment or punishment and </w:t>
      </w:r>
      <w:proofErr w:type="spellStart"/>
      <w:r w:rsidRPr="0064439D">
        <w:rPr>
          <w:rFonts w:ascii="Arial" w:hAnsi="Arial" w:cs="Arial"/>
          <w:sz w:val="18"/>
          <w:szCs w:val="18"/>
          <w:shd w:val="clear" w:color="auto" w:fill="FFFFFF"/>
        </w:rPr>
        <w:t>Boly</w:t>
      </w:r>
      <w:proofErr w:type="spellEnd"/>
      <w:r w:rsidRPr="0064439D">
        <w:rPr>
          <w:rFonts w:ascii="Arial" w:hAnsi="Arial" w:cs="Arial"/>
          <w:sz w:val="18"/>
          <w:szCs w:val="18"/>
          <w:shd w:val="clear" w:color="auto" w:fill="FFFFFF"/>
        </w:rPr>
        <w:t xml:space="preserve"> Barry </w:t>
      </w:r>
      <w:proofErr w:type="spellStart"/>
      <w:r w:rsidRPr="0064439D">
        <w:rPr>
          <w:rFonts w:ascii="Arial" w:hAnsi="Arial" w:cs="Arial"/>
          <w:sz w:val="18"/>
          <w:szCs w:val="18"/>
          <w:shd w:val="clear" w:color="auto" w:fill="FFFFFF"/>
        </w:rPr>
        <w:t>Koumbou</w:t>
      </w:r>
      <w:proofErr w:type="spellEnd"/>
      <w:r w:rsidRPr="0064439D">
        <w:rPr>
          <w:rFonts w:ascii="Arial" w:hAnsi="Arial" w:cs="Arial"/>
          <w:sz w:val="18"/>
          <w:szCs w:val="18"/>
          <w:shd w:val="clear" w:color="auto" w:fill="FFFFFF"/>
        </w:rPr>
        <w:t xml:space="preserve"> Special Rapporteur on the right to education.</w:t>
      </w:r>
    </w:p>
  </w:endnote>
  <w:endnote w:id="8">
    <w:p w:rsidR="00DF1794" w:rsidRPr="0064439D" w:rsidRDefault="00DF1794" w:rsidP="0023138A">
      <w:pPr>
        <w:pStyle w:val="EndnoteText"/>
        <w:rPr>
          <w:rFonts w:ascii="Arial" w:hAnsi="Arial" w:cs="Arial"/>
          <w:sz w:val="18"/>
          <w:szCs w:val="18"/>
        </w:rPr>
      </w:pPr>
      <w:r w:rsidRPr="0064439D">
        <w:rPr>
          <w:rStyle w:val="EndnoteReference"/>
          <w:rFonts w:ascii="Arial" w:hAnsi="Arial" w:cs="Arial"/>
          <w:sz w:val="18"/>
          <w:szCs w:val="18"/>
        </w:rPr>
        <w:endnoteRef/>
      </w:r>
      <w:r w:rsidRPr="0064439D">
        <w:rPr>
          <w:rFonts w:ascii="Arial" w:hAnsi="Arial" w:cs="Arial"/>
          <w:sz w:val="18"/>
          <w:szCs w:val="18"/>
        </w:rPr>
        <w:t xml:space="preserve"> </w:t>
      </w:r>
      <w:r w:rsidRPr="0064439D">
        <w:rPr>
          <w:rFonts w:ascii="Arial" w:hAnsi="Arial" w:cs="Arial"/>
          <w:bCs/>
          <w:sz w:val="18"/>
          <w:szCs w:val="18"/>
        </w:rPr>
        <w:t xml:space="preserve">McCarthy, Tony (2019) </w:t>
      </w:r>
      <w:r>
        <w:rPr>
          <w:rFonts w:ascii="Arial" w:hAnsi="Arial" w:cs="Arial"/>
          <w:bCs/>
          <w:sz w:val="18"/>
          <w:szCs w:val="18"/>
        </w:rPr>
        <w:t>‘</w:t>
      </w:r>
      <w:hyperlink r:id="rId8" w:history="1">
        <w:r w:rsidRPr="00734617">
          <w:rPr>
            <w:rStyle w:val="Hyperlink"/>
            <w:rFonts w:ascii="Arial" w:hAnsi="Arial" w:cs="Arial"/>
            <w:bCs/>
            <w:color w:val="0000FF"/>
            <w:sz w:val="18"/>
            <w:szCs w:val="18"/>
          </w:rPr>
          <w:t>Regulating Restraint and Seclusion in Australian Government Schools: A Comparative Human Rights Analysis</w:t>
        </w:r>
      </w:hyperlink>
      <w:r>
        <w:rPr>
          <w:rFonts w:ascii="Arial" w:hAnsi="Arial" w:cs="Arial"/>
          <w:bCs/>
          <w:sz w:val="18"/>
          <w:szCs w:val="18"/>
        </w:rPr>
        <w:t>’</w:t>
      </w:r>
      <w:r w:rsidRPr="0064439D">
        <w:rPr>
          <w:rFonts w:ascii="Arial" w:hAnsi="Arial" w:cs="Arial"/>
          <w:bCs/>
          <w:sz w:val="18"/>
          <w:szCs w:val="18"/>
        </w:rPr>
        <w:t xml:space="preserve"> QUT Law Review</w:t>
      </w:r>
      <w:r>
        <w:rPr>
          <w:rFonts w:ascii="Arial" w:hAnsi="Arial" w:cs="Arial"/>
          <w:bCs/>
          <w:sz w:val="18"/>
          <w:szCs w:val="18"/>
        </w:rPr>
        <w:t>,</w:t>
      </w:r>
      <w:r w:rsidRPr="0064439D">
        <w:rPr>
          <w:rFonts w:ascii="Arial" w:hAnsi="Arial" w:cs="Arial"/>
          <w:bCs/>
          <w:sz w:val="18"/>
          <w:szCs w:val="18"/>
        </w:rPr>
        <w:t xml:space="preserve"> 18</w:t>
      </w:r>
      <w:r>
        <w:rPr>
          <w:rFonts w:ascii="Arial" w:hAnsi="Arial" w:cs="Arial"/>
          <w:bCs/>
          <w:sz w:val="18"/>
          <w:szCs w:val="18"/>
        </w:rPr>
        <w:t xml:space="preserve">, </w:t>
      </w:r>
      <w:r w:rsidRPr="0064439D">
        <w:rPr>
          <w:rFonts w:ascii="Arial" w:hAnsi="Arial" w:cs="Arial"/>
          <w:bCs/>
          <w:sz w:val="18"/>
          <w:szCs w:val="18"/>
        </w:rPr>
        <w:t>194.</w:t>
      </w:r>
    </w:p>
  </w:endnote>
  <w:endnote w:id="9">
    <w:p w:rsidR="00DF1794" w:rsidRPr="0064439D" w:rsidRDefault="00DF1794" w:rsidP="0023138A">
      <w:pPr>
        <w:pStyle w:val="EndnoteText"/>
        <w:rPr>
          <w:rFonts w:ascii="Arial" w:hAnsi="Arial" w:cs="Arial"/>
          <w:b/>
          <w:bCs/>
          <w:sz w:val="18"/>
          <w:szCs w:val="18"/>
        </w:rPr>
      </w:pPr>
      <w:r w:rsidRPr="0064439D">
        <w:rPr>
          <w:rStyle w:val="EndnoteReference"/>
          <w:rFonts w:ascii="Arial" w:hAnsi="Arial" w:cs="Arial"/>
          <w:sz w:val="18"/>
          <w:szCs w:val="18"/>
        </w:rPr>
        <w:endnoteRef/>
      </w:r>
      <w:r w:rsidRPr="0064439D">
        <w:rPr>
          <w:rFonts w:ascii="Arial" w:hAnsi="Arial" w:cs="Arial"/>
          <w:sz w:val="18"/>
          <w:szCs w:val="18"/>
        </w:rPr>
        <w:t xml:space="preserve"> Senate Education and Employment References Committee (</w:t>
      </w:r>
      <w:r w:rsidRPr="00BA371B">
        <w:rPr>
          <w:rFonts w:ascii="Arial" w:hAnsi="Arial" w:cs="Arial"/>
          <w:sz w:val="18"/>
          <w:szCs w:val="18"/>
        </w:rPr>
        <w:t>n 6)</w:t>
      </w:r>
      <w:r w:rsidRPr="0064439D">
        <w:rPr>
          <w:rFonts w:ascii="Arial" w:hAnsi="Arial" w:cs="Arial"/>
          <w:sz w:val="18"/>
          <w:szCs w:val="18"/>
        </w:rPr>
        <w:t xml:space="preserve"> 16-19. </w:t>
      </w:r>
    </w:p>
  </w:endnote>
  <w:endnote w:id="10">
    <w:p w:rsidR="00DF1794" w:rsidRPr="0064439D" w:rsidRDefault="00DF1794" w:rsidP="0023138A">
      <w:pPr>
        <w:pStyle w:val="EndnoteText"/>
        <w:rPr>
          <w:rFonts w:ascii="Arial" w:hAnsi="Arial" w:cs="Arial"/>
          <w:sz w:val="18"/>
          <w:szCs w:val="18"/>
        </w:rPr>
      </w:pPr>
      <w:r w:rsidRPr="0064439D">
        <w:rPr>
          <w:rStyle w:val="EndnoteReference"/>
          <w:rFonts w:ascii="Arial" w:hAnsi="Arial" w:cs="Arial"/>
          <w:sz w:val="18"/>
          <w:szCs w:val="18"/>
        </w:rPr>
        <w:endnoteRef/>
      </w:r>
      <w:r w:rsidRPr="0064439D">
        <w:rPr>
          <w:rFonts w:ascii="Arial" w:hAnsi="Arial" w:cs="Arial"/>
          <w:sz w:val="18"/>
          <w:szCs w:val="18"/>
        </w:rPr>
        <w:t xml:space="preserve"> Kate de Bruin (2019). </w:t>
      </w:r>
      <w:r>
        <w:rPr>
          <w:rFonts w:ascii="Arial" w:hAnsi="Arial" w:cs="Arial"/>
          <w:sz w:val="18"/>
          <w:szCs w:val="18"/>
        </w:rPr>
        <w:t>‘</w:t>
      </w:r>
      <w:hyperlink r:id="rId9" w:history="1">
        <w:r w:rsidRPr="006816E9">
          <w:rPr>
            <w:rStyle w:val="Hyperlink"/>
            <w:rFonts w:ascii="Arial" w:hAnsi="Arial" w:cs="Arial"/>
            <w:sz w:val="18"/>
            <w:szCs w:val="18"/>
          </w:rPr>
          <w:t>The impact of inclusive education reforms on students with disability: an international comparison’</w:t>
        </w:r>
      </w:hyperlink>
      <w:r w:rsidRPr="0064439D">
        <w:rPr>
          <w:rFonts w:ascii="Arial" w:hAnsi="Arial" w:cs="Arial"/>
          <w:sz w:val="18"/>
          <w:szCs w:val="18"/>
        </w:rPr>
        <w:t>. International Journal of Inclusive Education, 23:7-8, 811-826</w:t>
      </w:r>
      <w:r>
        <w:rPr>
          <w:rFonts w:ascii="Arial" w:hAnsi="Arial" w:cs="Arial"/>
          <w:sz w:val="18"/>
          <w:szCs w:val="18"/>
        </w:rPr>
        <w:t>.</w:t>
      </w:r>
    </w:p>
  </w:endnote>
  <w:endnote w:id="11">
    <w:p w:rsidR="00DF1794" w:rsidRPr="0064439D" w:rsidRDefault="00DF1794" w:rsidP="0023138A">
      <w:pPr>
        <w:pStyle w:val="EndnoteText"/>
        <w:rPr>
          <w:rFonts w:ascii="Arial" w:hAnsi="Arial" w:cs="Arial"/>
          <w:sz w:val="18"/>
          <w:szCs w:val="18"/>
        </w:rPr>
      </w:pPr>
      <w:r w:rsidRPr="0064439D">
        <w:rPr>
          <w:rStyle w:val="EndnoteReference"/>
          <w:rFonts w:ascii="Arial" w:hAnsi="Arial" w:cs="Arial"/>
          <w:sz w:val="18"/>
          <w:szCs w:val="18"/>
        </w:rPr>
        <w:endnoteRef/>
      </w:r>
      <w:r w:rsidRPr="0064439D">
        <w:rPr>
          <w:rFonts w:ascii="Arial" w:hAnsi="Arial" w:cs="Arial"/>
          <w:sz w:val="18"/>
          <w:szCs w:val="18"/>
        </w:rPr>
        <w:t xml:space="preserve"> The Conversation (15 April 2019)</w:t>
      </w:r>
      <w:r w:rsidRPr="00734617">
        <w:rPr>
          <w:rFonts w:ascii="Arial" w:hAnsi="Arial" w:cs="Arial"/>
          <w:color w:val="0000FF"/>
          <w:sz w:val="18"/>
          <w:szCs w:val="18"/>
        </w:rPr>
        <w:t xml:space="preserve"> </w:t>
      </w:r>
      <w:hyperlink r:id="rId10" w:history="1">
        <w:r w:rsidRPr="00734617">
          <w:rPr>
            <w:rStyle w:val="Hyperlink"/>
            <w:rFonts w:ascii="Arial" w:hAnsi="Arial" w:cs="Arial"/>
            <w:bCs/>
            <w:color w:val="0000FF"/>
            <w:sz w:val="18"/>
            <w:szCs w:val="18"/>
          </w:rPr>
          <w:t>Homeschooling is on the rise in Australia. Who is doing it and why</w:t>
        </w:r>
        <w:proofErr w:type="gramStart"/>
        <w:r w:rsidRPr="00734617">
          <w:rPr>
            <w:rStyle w:val="Hyperlink"/>
            <w:rFonts w:ascii="Arial" w:hAnsi="Arial" w:cs="Arial"/>
            <w:bCs/>
            <w:color w:val="0000FF"/>
            <w:sz w:val="18"/>
            <w:szCs w:val="18"/>
          </w:rPr>
          <w:t>?</w:t>
        </w:r>
      </w:hyperlink>
      <w:r w:rsidRPr="00734617">
        <w:rPr>
          <w:rFonts w:ascii="Arial" w:hAnsi="Arial" w:cs="Arial"/>
          <w:bCs/>
          <w:sz w:val="18"/>
          <w:szCs w:val="18"/>
        </w:rPr>
        <w:t>.</w:t>
      </w:r>
      <w:proofErr w:type="gramEnd"/>
    </w:p>
  </w:endnote>
  <w:endnote w:id="12">
    <w:p w:rsidR="00DF1794" w:rsidRPr="0064439D" w:rsidRDefault="00DF1794" w:rsidP="0023138A">
      <w:pPr>
        <w:spacing w:before="0" w:after="0"/>
        <w:jc w:val="left"/>
        <w:rPr>
          <w:rFonts w:ascii="Arial" w:hAnsi="Arial" w:cs="Arial"/>
          <w:sz w:val="18"/>
          <w:szCs w:val="18"/>
        </w:rPr>
      </w:pPr>
      <w:r w:rsidRPr="0064439D">
        <w:rPr>
          <w:rStyle w:val="EndnoteReference"/>
          <w:rFonts w:ascii="Arial" w:hAnsi="Arial" w:cs="Arial"/>
        </w:rPr>
        <w:endnoteRef/>
      </w:r>
      <w:r w:rsidRPr="0064439D">
        <w:rPr>
          <w:rFonts w:ascii="Arial" w:hAnsi="Arial" w:cs="Arial"/>
        </w:rPr>
        <w:t xml:space="preserve"> </w:t>
      </w:r>
      <w:r w:rsidRPr="0064439D">
        <w:rPr>
          <w:rFonts w:ascii="Arial" w:hAnsi="Arial" w:cs="Arial"/>
          <w:sz w:val="18"/>
          <w:szCs w:val="18"/>
        </w:rPr>
        <w:t xml:space="preserve">A new longitudinal study from the USA examining the role of </w:t>
      </w:r>
      <w:r w:rsidRPr="0064439D">
        <w:rPr>
          <w:rFonts w:ascii="Arial" w:hAnsi="Arial" w:cs="Arial"/>
          <w:sz w:val="18"/>
          <w:szCs w:val="18"/>
          <w:shd w:val="clear" w:color="auto" w:fill="FFFFFF"/>
        </w:rPr>
        <w:t>school suspensions in the school-to-prison pipeline, </w:t>
      </w:r>
      <w:r w:rsidRPr="0064439D">
        <w:rPr>
          <w:rFonts w:ascii="Arial" w:hAnsi="Arial" w:cs="Arial"/>
          <w:sz w:val="18"/>
          <w:szCs w:val="18"/>
        </w:rPr>
        <w:t xml:space="preserve">found that every suspension weakens the connection of students to school and increases their odds of committing theft, assault, and other crimes: Thomas J. </w:t>
      </w:r>
      <w:proofErr w:type="spellStart"/>
      <w:r w:rsidRPr="0064439D">
        <w:rPr>
          <w:rFonts w:ascii="Arial" w:hAnsi="Arial" w:cs="Arial"/>
          <w:sz w:val="18"/>
          <w:szCs w:val="18"/>
        </w:rPr>
        <w:t>Mowen</w:t>
      </w:r>
      <w:proofErr w:type="spellEnd"/>
      <w:r w:rsidRPr="0064439D">
        <w:rPr>
          <w:rFonts w:ascii="Arial" w:hAnsi="Arial" w:cs="Arial"/>
          <w:sz w:val="18"/>
          <w:szCs w:val="18"/>
        </w:rPr>
        <w:t>, John J. Brent</w:t>
      </w:r>
      <w:r>
        <w:rPr>
          <w:rFonts w:ascii="Arial" w:hAnsi="Arial" w:cs="Arial"/>
          <w:sz w:val="18"/>
          <w:szCs w:val="18"/>
        </w:rPr>
        <w:t xml:space="preserve">, </w:t>
      </w:r>
      <w:r w:rsidRPr="0064439D">
        <w:rPr>
          <w:rFonts w:ascii="Arial" w:hAnsi="Arial" w:cs="Arial"/>
          <w:sz w:val="18"/>
          <w:szCs w:val="18"/>
        </w:rPr>
        <w:t xml:space="preserve"> John H. </w:t>
      </w:r>
      <w:proofErr w:type="spellStart"/>
      <w:r w:rsidRPr="0064439D">
        <w:rPr>
          <w:rFonts w:ascii="Arial" w:hAnsi="Arial" w:cs="Arial"/>
          <w:sz w:val="18"/>
          <w:szCs w:val="18"/>
        </w:rPr>
        <w:t>Boman</w:t>
      </w:r>
      <w:proofErr w:type="spellEnd"/>
      <w:r w:rsidRPr="0064439D">
        <w:rPr>
          <w:rFonts w:ascii="Arial" w:hAnsi="Arial" w:cs="Arial"/>
          <w:sz w:val="18"/>
          <w:szCs w:val="18"/>
        </w:rPr>
        <w:t xml:space="preserve"> IV (2019) </w:t>
      </w:r>
      <w:hyperlink r:id="rId11" w:history="1">
        <w:r w:rsidRPr="00734617">
          <w:rPr>
            <w:rStyle w:val="Hyperlink"/>
            <w:rFonts w:ascii="Arial" w:hAnsi="Arial" w:cs="Arial"/>
            <w:color w:val="0000FF"/>
            <w:sz w:val="18"/>
            <w:szCs w:val="18"/>
          </w:rPr>
          <w:t>The Effect of School Discipline on Offending across Time</w:t>
        </w:r>
      </w:hyperlink>
      <w:r w:rsidRPr="0064439D">
        <w:rPr>
          <w:rFonts w:ascii="Arial" w:hAnsi="Arial" w:cs="Arial"/>
          <w:sz w:val="18"/>
          <w:szCs w:val="18"/>
        </w:rPr>
        <w:t>, Justice Quarterly</w:t>
      </w:r>
    </w:p>
  </w:endnote>
  <w:endnote w:id="13">
    <w:p w:rsidR="00DF1794" w:rsidRPr="0064439D" w:rsidRDefault="00DF1794" w:rsidP="0023138A">
      <w:pPr>
        <w:pStyle w:val="EndnoteText"/>
        <w:rPr>
          <w:rFonts w:ascii="Arial" w:hAnsi="Arial" w:cs="Arial"/>
          <w:sz w:val="18"/>
          <w:szCs w:val="18"/>
        </w:rPr>
      </w:pPr>
      <w:r w:rsidRPr="0064439D">
        <w:rPr>
          <w:rStyle w:val="EndnoteReference"/>
          <w:rFonts w:ascii="Arial" w:hAnsi="Arial" w:cs="Arial"/>
          <w:sz w:val="18"/>
          <w:szCs w:val="18"/>
        </w:rPr>
        <w:endnoteRef/>
      </w:r>
      <w:r w:rsidRPr="0064439D">
        <w:rPr>
          <w:rFonts w:ascii="Arial" w:hAnsi="Arial" w:cs="Arial"/>
          <w:sz w:val="18"/>
          <w:szCs w:val="18"/>
        </w:rPr>
        <w:t xml:space="preserve"> </w:t>
      </w:r>
      <w:r>
        <w:rPr>
          <w:rFonts w:ascii="Arial" w:hAnsi="Arial" w:cs="Arial"/>
          <w:sz w:val="18"/>
          <w:szCs w:val="18"/>
        </w:rPr>
        <w:t xml:space="preserve">Linda J </w:t>
      </w:r>
      <w:r w:rsidRPr="0064439D">
        <w:rPr>
          <w:rFonts w:ascii="Arial" w:hAnsi="Arial" w:cs="Arial"/>
          <w:sz w:val="18"/>
          <w:szCs w:val="18"/>
        </w:rPr>
        <w:t xml:space="preserve">Graham (2018) </w:t>
      </w:r>
      <w:hyperlink r:id="rId12" w:history="1">
        <w:proofErr w:type="gramStart"/>
        <w:r w:rsidRPr="00734617">
          <w:rPr>
            <w:rStyle w:val="Hyperlink"/>
            <w:rFonts w:ascii="Arial" w:hAnsi="Arial" w:cs="Arial"/>
            <w:color w:val="0000FF"/>
            <w:sz w:val="18"/>
            <w:szCs w:val="18"/>
          </w:rPr>
          <w:t>Questioning</w:t>
        </w:r>
        <w:proofErr w:type="gramEnd"/>
        <w:r w:rsidRPr="00734617">
          <w:rPr>
            <w:rStyle w:val="Hyperlink"/>
            <w:rFonts w:ascii="Arial" w:hAnsi="Arial" w:cs="Arial"/>
            <w:color w:val="0000FF"/>
            <w:sz w:val="18"/>
            <w:szCs w:val="18"/>
          </w:rPr>
          <w:t xml:space="preserve"> the impacts of legislative change on the use of exclusionary discipline in the context of broader system reforms: A Queensland case study</w:t>
        </w:r>
      </w:hyperlink>
      <w:r w:rsidRPr="0064439D">
        <w:rPr>
          <w:rFonts w:ascii="Arial" w:hAnsi="Arial" w:cs="Arial"/>
          <w:color w:val="0066FF"/>
          <w:sz w:val="18"/>
          <w:szCs w:val="18"/>
        </w:rPr>
        <w:t>.</w:t>
      </w:r>
      <w:r w:rsidRPr="0064439D">
        <w:rPr>
          <w:rFonts w:ascii="Arial" w:hAnsi="Arial" w:cs="Arial"/>
          <w:sz w:val="18"/>
          <w:szCs w:val="18"/>
        </w:rPr>
        <w:t xml:space="preserve"> International Journal of Inclusive Education 1–21</w:t>
      </w:r>
    </w:p>
  </w:endnote>
  <w:endnote w:id="14">
    <w:p w:rsidR="00DF1794" w:rsidRPr="0064439D" w:rsidRDefault="00DF1794" w:rsidP="0023138A">
      <w:pPr>
        <w:pStyle w:val="EndnoteText"/>
        <w:rPr>
          <w:rFonts w:ascii="Arial" w:hAnsi="Arial" w:cs="Arial"/>
          <w:sz w:val="18"/>
          <w:szCs w:val="18"/>
        </w:rPr>
      </w:pPr>
      <w:r w:rsidRPr="0064439D">
        <w:rPr>
          <w:rStyle w:val="EndnoteReference"/>
          <w:rFonts w:ascii="Arial" w:hAnsi="Arial" w:cs="Arial"/>
          <w:sz w:val="18"/>
          <w:szCs w:val="18"/>
        </w:rPr>
        <w:endnoteRef/>
      </w:r>
      <w:r w:rsidRPr="0064439D">
        <w:rPr>
          <w:rFonts w:ascii="Arial" w:hAnsi="Arial" w:cs="Arial"/>
          <w:sz w:val="18"/>
          <w:szCs w:val="18"/>
        </w:rPr>
        <w:t xml:space="preserve"> Kate </w:t>
      </w:r>
      <w:r w:rsidRPr="0064439D">
        <w:rPr>
          <w:rFonts w:ascii="Arial" w:hAnsi="Arial" w:cs="Arial"/>
          <w:sz w:val="18"/>
          <w:szCs w:val="18"/>
          <w:shd w:val="clear" w:color="auto" w:fill="FFFFFF"/>
        </w:rPr>
        <w:t xml:space="preserve">de Bruin, Linda Graham, Jeanine Gallagher (2019, in press) </w:t>
      </w:r>
      <w:r>
        <w:rPr>
          <w:rFonts w:ascii="Arial" w:hAnsi="Arial" w:cs="Arial"/>
          <w:sz w:val="18"/>
          <w:szCs w:val="18"/>
          <w:shd w:val="clear" w:color="auto" w:fill="FFFFFF"/>
        </w:rPr>
        <w:t>‘</w:t>
      </w:r>
      <w:r w:rsidRPr="0064439D">
        <w:rPr>
          <w:rFonts w:ascii="Arial" w:hAnsi="Arial" w:cs="Arial"/>
          <w:sz w:val="18"/>
          <w:szCs w:val="18"/>
          <w:shd w:val="clear" w:color="auto" w:fill="FFFFFF"/>
        </w:rPr>
        <w:t>The Nationally Consistent Collection of Data on School Students with a Disability (NCCD): Implications for Practice</w:t>
      </w:r>
      <w:r>
        <w:rPr>
          <w:rFonts w:ascii="Arial" w:hAnsi="Arial" w:cs="Arial"/>
          <w:sz w:val="18"/>
          <w:szCs w:val="18"/>
          <w:shd w:val="clear" w:color="auto" w:fill="FFFFFF"/>
        </w:rPr>
        <w:t xml:space="preserve">’ </w:t>
      </w:r>
      <w:r w:rsidRPr="0064439D">
        <w:rPr>
          <w:rFonts w:ascii="Arial" w:hAnsi="Arial" w:cs="Arial"/>
          <w:sz w:val="18"/>
          <w:szCs w:val="18"/>
          <w:shd w:val="clear" w:color="auto" w:fill="FFFFFF"/>
        </w:rPr>
        <w:t>Chapter 6 in Linda Graham (Ed). </w:t>
      </w:r>
      <w:r w:rsidRPr="0064439D">
        <w:rPr>
          <w:rFonts w:ascii="Arial" w:hAnsi="Arial" w:cs="Arial"/>
          <w:i/>
          <w:iCs/>
          <w:sz w:val="18"/>
          <w:szCs w:val="18"/>
          <w:shd w:val="clear" w:color="auto" w:fill="FFFFFF"/>
        </w:rPr>
        <w:t>Inclusive Education in the 21</w:t>
      </w:r>
      <w:r w:rsidRPr="0064439D">
        <w:rPr>
          <w:rFonts w:ascii="Arial" w:hAnsi="Arial" w:cs="Arial"/>
          <w:i/>
          <w:iCs/>
          <w:sz w:val="18"/>
          <w:szCs w:val="18"/>
          <w:shd w:val="clear" w:color="auto" w:fill="FFFFFF"/>
          <w:vertAlign w:val="superscript"/>
        </w:rPr>
        <w:t>st</w:t>
      </w:r>
      <w:r w:rsidRPr="0064439D">
        <w:rPr>
          <w:rFonts w:ascii="Arial" w:hAnsi="Arial" w:cs="Arial"/>
          <w:i/>
          <w:iCs/>
          <w:sz w:val="18"/>
          <w:szCs w:val="18"/>
          <w:shd w:val="clear" w:color="auto" w:fill="FFFFFF"/>
        </w:rPr>
        <w:t> Century: Theory, Policy and Practice.</w:t>
      </w:r>
      <w:r w:rsidRPr="0064439D">
        <w:rPr>
          <w:rFonts w:ascii="Arial" w:hAnsi="Arial" w:cs="Arial"/>
          <w:sz w:val="18"/>
          <w:szCs w:val="18"/>
          <w:shd w:val="clear" w:color="auto" w:fill="FFFFFF"/>
        </w:rPr>
        <w:t> Sydney: Allen and Unwin</w:t>
      </w:r>
      <w:r>
        <w:rPr>
          <w:rFonts w:ascii="Arial" w:hAnsi="Arial" w:cs="Arial"/>
          <w:sz w:val="18"/>
          <w:szCs w:val="18"/>
          <w:shd w:val="clear" w:color="auto" w:fill="FFFFFF"/>
        </w:rPr>
        <w:t>.</w:t>
      </w:r>
    </w:p>
  </w:endnote>
  <w:endnote w:id="15">
    <w:p w:rsidR="00DF1794" w:rsidRPr="00613575" w:rsidRDefault="00DF1794" w:rsidP="00613575">
      <w:pPr>
        <w:pStyle w:val="EndnoteText"/>
        <w:rPr>
          <w:rFonts w:ascii="Arial" w:hAnsi="Arial" w:cs="Arial"/>
          <w:sz w:val="18"/>
          <w:szCs w:val="18"/>
          <w:shd w:val="clear" w:color="auto" w:fill="FFFFFF"/>
        </w:rPr>
      </w:pPr>
      <w:r w:rsidRPr="005321A3">
        <w:rPr>
          <w:rStyle w:val="EndnoteReference"/>
          <w:rFonts w:ascii="Arial" w:hAnsi="Arial" w:cs="Arial"/>
          <w:sz w:val="18"/>
          <w:szCs w:val="18"/>
        </w:rPr>
        <w:endnoteRef/>
      </w:r>
      <w:r w:rsidRPr="005321A3">
        <w:rPr>
          <w:rFonts w:ascii="Arial" w:hAnsi="Arial" w:cs="Arial"/>
          <w:sz w:val="18"/>
          <w:szCs w:val="18"/>
        </w:rPr>
        <w:t xml:space="preserve"> </w:t>
      </w:r>
      <w:proofErr w:type="gramStart"/>
      <w:r w:rsidRPr="005321A3">
        <w:rPr>
          <w:rFonts w:ascii="Arial" w:hAnsi="Arial" w:cs="Arial"/>
          <w:sz w:val="18"/>
          <w:szCs w:val="18"/>
          <w:shd w:val="clear" w:color="auto" w:fill="FFFFFF"/>
        </w:rPr>
        <w:t>de</w:t>
      </w:r>
      <w:proofErr w:type="gramEnd"/>
      <w:r w:rsidRPr="005321A3">
        <w:rPr>
          <w:rFonts w:ascii="Arial" w:hAnsi="Arial" w:cs="Arial"/>
          <w:sz w:val="18"/>
          <w:szCs w:val="18"/>
          <w:shd w:val="clear" w:color="auto" w:fill="FFFFFF"/>
        </w:rPr>
        <w:t xml:space="preserve"> Bruin, Graham and Gallagher</w:t>
      </w:r>
      <w:r w:rsidRPr="005321A3" w:rsidDel="00C342ED">
        <w:rPr>
          <w:rFonts w:ascii="Arial" w:hAnsi="Arial" w:cs="Arial"/>
          <w:sz w:val="18"/>
          <w:szCs w:val="18"/>
          <w:shd w:val="clear" w:color="auto" w:fill="FFFFFF"/>
        </w:rPr>
        <w:t xml:space="preserve"> </w:t>
      </w:r>
      <w:r w:rsidRPr="005321A3">
        <w:rPr>
          <w:rFonts w:ascii="Arial" w:hAnsi="Arial" w:cs="Arial"/>
          <w:sz w:val="18"/>
          <w:szCs w:val="18"/>
          <w:shd w:val="clear" w:color="auto" w:fill="FFFFFF"/>
        </w:rPr>
        <w:t>(n 14).</w:t>
      </w:r>
    </w:p>
  </w:endnote>
  <w:endnote w:id="16">
    <w:p w:rsidR="00DF1794" w:rsidRPr="005321A3" w:rsidRDefault="00DF1794" w:rsidP="0023138A">
      <w:pPr>
        <w:pStyle w:val="EndnoteText"/>
        <w:rPr>
          <w:rFonts w:ascii="Arial" w:hAnsi="Arial" w:cs="Arial"/>
          <w:sz w:val="18"/>
          <w:szCs w:val="18"/>
        </w:rPr>
      </w:pPr>
      <w:r w:rsidRPr="0064439D">
        <w:rPr>
          <w:rStyle w:val="EndnoteReference"/>
          <w:rFonts w:ascii="Arial" w:hAnsi="Arial" w:cs="Arial"/>
          <w:sz w:val="18"/>
          <w:szCs w:val="18"/>
        </w:rPr>
        <w:endnoteRef/>
      </w:r>
      <w:r w:rsidRPr="0064439D">
        <w:rPr>
          <w:rFonts w:ascii="Arial" w:hAnsi="Arial" w:cs="Arial"/>
          <w:sz w:val="18"/>
          <w:szCs w:val="18"/>
        </w:rPr>
        <w:t xml:space="preserve"> </w:t>
      </w:r>
      <w:proofErr w:type="gramStart"/>
      <w:r w:rsidRPr="0064439D">
        <w:rPr>
          <w:rFonts w:ascii="Arial" w:hAnsi="Arial" w:cs="Arial"/>
          <w:sz w:val="18"/>
          <w:szCs w:val="18"/>
          <w:shd w:val="clear" w:color="auto" w:fill="FFFFFF"/>
        </w:rPr>
        <w:t>de</w:t>
      </w:r>
      <w:proofErr w:type="gramEnd"/>
      <w:r w:rsidRPr="0064439D">
        <w:rPr>
          <w:rFonts w:ascii="Arial" w:hAnsi="Arial" w:cs="Arial"/>
          <w:sz w:val="18"/>
          <w:szCs w:val="18"/>
          <w:shd w:val="clear" w:color="auto" w:fill="FFFFFF"/>
        </w:rPr>
        <w:t xml:space="preserve"> Bruin, Graham and Gallagher</w:t>
      </w:r>
      <w:r w:rsidRPr="0064439D" w:rsidDel="00C342ED">
        <w:rPr>
          <w:rFonts w:ascii="Arial" w:hAnsi="Arial" w:cs="Arial"/>
          <w:sz w:val="18"/>
          <w:szCs w:val="18"/>
          <w:shd w:val="clear" w:color="auto" w:fill="FFFFFF"/>
        </w:rPr>
        <w:t xml:space="preserve"> </w:t>
      </w:r>
      <w:r w:rsidRPr="005321A3">
        <w:rPr>
          <w:rFonts w:ascii="Arial" w:hAnsi="Arial" w:cs="Arial"/>
          <w:sz w:val="18"/>
          <w:szCs w:val="18"/>
          <w:shd w:val="clear" w:color="auto" w:fill="FFFFFF"/>
        </w:rPr>
        <w:t>(n 14).</w:t>
      </w:r>
    </w:p>
  </w:endnote>
  <w:endnote w:id="17">
    <w:p w:rsidR="00DF1794" w:rsidRPr="0064439D" w:rsidRDefault="00DF1794" w:rsidP="0023138A">
      <w:pPr>
        <w:pStyle w:val="EndnoteText"/>
        <w:rPr>
          <w:rFonts w:ascii="Arial" w:hAnsi="Arial" w:cs="Arial"/>
          <w:sz w:val="18"/>
          <w:szCs w:val="18"/>
        </w:rPr>
      </w:pPr>
      <w:r w:rsidRPr="005321A3">
        <w:rPr>
          <w:rStyle w:val="EndnoteReference"/>
          <w:rFonts w:ascii="Arial" w:hAnsi="Arial" w:cs="Arial"/>
          <w:sz w:val="18"/>
          <w:szCs w:val="18"/>
        </w:rPr>
        <w:endnoteRef/>
      </w:r>
      <w:r w:rsidRPr="005321A3">
        <w:rPr>
          <w:rFonts w:ascii="Arial" w:hAnsi="Arial" w:cs="Arial"/>
          <w:sz w:val="18"/>
          <w:szCs w:val="18"/>
        </w:rPr>
        <w:t xml:space="preserve"> </w:t>
      </w:r>
      <w:proofErr w:type="gramStart"/>
      <w:r w:rsidRPr="005321A3">
        <w:rPr>
          <w:rFonts w:ascii="Arial" w:hAnsi="Arial" w:cs="Arial"/>
          <w:sz w:val="18"/>
          <w:szCs w:val="18"/>
          <w:shd w:val="clear" w:color="auto" w:fill="FFFFFF"/>
        </w:rPr>
        <w:t>de</w:t>
      </w:r>
      <w:proofErr w:type="gramEnd"/>
      <w:r w:rsidRPr="005321A3">
        <w:rPr>
          <w:rFonts w:ascii="Arial" w:hAnsi="Arial" w:cs="Arial"/>
          <w:sz w:val="18"/>
          <w:szCs w:val="18"/>
          <w:shd w:val="clear" w:color="auto" w:fill="FFFFFF"/>
        </w:rPr>
        <w:t xml:space="preserve"> Bruin, Graham and Gallagher</w:t>
      </w:r>
      <w:r w:rsidRPr="005321A3" w:rsidDel="00C342ED">
        <w:rPr>
          <w:rFonts w:ascii="Arial" w:hAnsi="Arial" w:cs="Arial"/>
          <w:sz w:val="18"/>
          <w:szCs w:val="18"/>
          <w:shd w:val="clear" w:color="auto" w:fill="FFFFFF"/>
        </w:rPr>
        <w:t xml:space="preserve"> </w:t>
      </w:r>
      <w:r w:rsidRPr="005321A3">
        <w:rPr>
          <w:rFonts w:ascii="Arial" w:hAnsi="Arial" w:cs="Arial"/>
          <w:sz w:val="18"/>
          <w:szCs w:val="18"/>
          <w:shd w:val="clear" w:color="auto" w:fill="FFFFFF"/>
        </w:rPr>
        <w:t>(n 14) 17</w:t>
      </w:r>
      <w:r w:rsidRPr="0064439D">
        <w:rPr>
          <w:rFonts w:ascii="Arial" w:hAnsi="Arial" w:cs="Arial"/>
          <w:sz w:val="18"/>
          <w:szCs w:val="18"/>
          <w:shd w:val="clear" w:color="auto" w:fill="FFFFFF"/>
        </w:rPr>
        <w:t>.</w:t>
      </w:r>
    </w:p>
  </w:endnote>
  <w:endnote w:id="18">
    <w:p w:rsidR="00DF1794" w:rsidRPr="0064439D" w:rsidRDefault="00DF1794" w:rsidP="0023138A">
      <w:pPr>
        <w:pStyle w:val="EndnoteText"/>
        <w:rPr>
          <w:rFonts w:ascii="Arial" w:hAnsi="Arial" w:cs="Arial"/>
          <w:sz w:val="18"/>
          <w:szCs w:val="18"/>
        </w:rPr>
      </w:pPr>
      <w:r w:rsidRPr="0064439D">
        <w:rPr>
          <w:rStyle w:val="EndnoteReference"/>
          <w:rFonts w:ascii="Arial" w:hAnsi="Arial" w:cs="Arial"/>
          <w:sz w:val="18"/>
          <w:szCs w:val="18"/>
        </w:rPr>
        <w:endnoteRef/>
      </w:r>
      <w:r w:rsidRPr="0064439D">
        <w:rPr>
          <w:rFonts w:ascii="Arial" w:hAnsi="Arial" w:cs="Arial"/>
          <w:sz w:val="18"/>
          <w:szCs w:val="18"/>
        </w:rPr>
        <w:t xml:space="preserve"> Australia Report, paragraph 264.</w:t>
      </w:r>
    </w:p>
  </w:endnote>
  <w:endnote w:id="19">
    <w:p w:rsidR="00DF1794" w:rsidRPr="0064439D" w:rsidRDefault="00DF1794" w:rsidP="0023138A">
      <w:pPr>
        <w:pStyle w:val="EndnoteText"/>
        <w:rPr>
          <w:rFonts w:ascii="Arial" w:hAnsi="Arial" w:cs="Arial"/>
          <w:sz w:val="18"/>
          <w:szCs w:val="18"/>
        </w:rPr>
      </w:pPr>
      <w:r w:rsidRPr="0064439D">
        <w:rPr>
          <w:rStyle w:val="EndnoteReference"/>
          <w:rFonts w:ascii="Arial" w:hAnsi="Arial" w:cs="Arial"/>
          <w:sz w:val="18"/>
          <w:szCs w:val="18"/>
        </w:rPr>
        <w:endnoteRef/>
      </w:r>
      <w:r w:rsidRPr="0064439D">
        <w:rPr>
          <w:rFonts w:ascii="Arial" w:hAnsi="Arial" w:cs="Arial"/>
          <w:sz w:val="18"/>
          <w:szCs w:val="18"/>
        </w:rPr>
        <w:t xml:space="preserve"> Urbis Australia (17 July 2015). </w:t>
      </w:r>
      <w:hyperlink r:id="rId13" w:history="1">
        <w:r w:rsidRPr="00E545F1">
          <w:rPr>
            <w:rStyle w:val="Hyperlink"/>
            <w:rFonts w:ascii="Arial" w:hAnsi="Arial" w:cs="Arial"/>
            <w:color w:val="0000FF"/>
            <w:sz w:val="18"/>
            <w:szCs w:val="18"/>
          </w:rPr>
          <w:t>Final Report: 2015 Review of the Disability Standards for Education 2005</w:t>
        </w:r>
      </w:hyperlink>
      <w:r w:rsidRPr="0064439D">
        <w:rPr>
          <w:rFonts w:ascii="Arial" w:hAnsi="Arial" w:cs="Arial"/>
          <w:sz w:val="18"/>
          <w:szCs w:val="18"/>
        </w:rPr>
        <w:t>.</w:t>
      </w:r>
    </w:p>
  </w:endnote>
  <w:endnote w:id="20">
    <w:p w:rsidR="00DF1794" w:rsidRPr="0064439D" w:rsidRDefault="00DF1794" w:rsidP="0023138A">
      <w:pPr>
        <w:spacing w:before="0" w:after="0"/>
        <w:jc w:val="left"/>
        <w:rPr>
          <w:rFonts w:ascii="Arial" w:hAnsi="Arial" w:cs="Arial"/>
          <w:sz w:val="18"/>
          <w:szCs w:val="18"/>
        </w:rPr>
      </w:pPr>
      <w:r w:rsidRPr="0064439D">
        <w:rPr>
          <w:rStyle w:val="EndnoteReference"/>
          <w:rFonts w:ascii="Arial" w:hAnsi="Arial" w:cs="Arial"/>
          <w:sz w:val="18"/>
          <w:szCs w:val="18"/>
        </w:rPr>
        <w:endnoteRef/>
      </w:r>
      <w:r w:rsidRPr="0064439D">
        <w:rPr>
          <w:rFonts w:ascii="Arial" w:hAnsi="Arial" w:cs="Arial"/>
          <w:sz w:val="18"/>
          <w:szCs w:val="18"/>
        </w:rPr>
        <w:t xml:space="preserve"> </w:t>
      </w:r>
      <w:proofErr w:type="gramStart"/>
      <w:r w:rsidRPr="0064439D">
        <w:rPr>
          <w:rFonts w:ascii="Arial" w:hAnsi="Arial" w:cs="Arial"/>
          <w:sz w:val="18"/>
          <w:szCs w:val="18"/>
        </w:rPr>
        <w:t xml:space="preserve">Senate Education and Employment References </w:t>
      </w:r>
      <w:r w:rsidRPr="00F13755">
        <w:rPr>
          <w:rFonts w:ascii="Arial" w:hAnsi="Arial" w:cs="Arial"/>
          <w:sz w:val="18"/>
          <w:szCs w:val="18"/>
        </w:rPr>
        <w:t>Committee (n 6</w:t>
      </w:r>
      <w:r w:rsidRPr="0064439D">
        <w:rPr>
          <w:rFonts w:ascii="Arial" w:hAnsi="Arial" w:cs="Arial"/>
          <w:sz w:val="18"/>
          <w:szCs w:val="18"/>
        </w:rPr>
        <w:t>).</w:t>
      </w:r>
      <w:proofErr w:type="gramEnd"/>
      <w:r w:rsidRPr="0064439D">
        <w:rPr>
          <w:rFonts w:ascii="Arial" w:hAnsi="Arial" w:cs="Arial"/>
          <w:sz w:val="18"/>
          <w:szCs w:val="18"/>
        </w:rPr>
        <w:t xml:space="preserve"> For example, recommendation 9</w:t>
      </w:r>
      <w:r>
        <w:rPr>
          <w:rFonts w:ascii="Arial" w:hAnsi="Arial" w:cs="Arial"/>
          <w:sz w:val="18"/>
          <w:szCs w:val="18"/>
        </w:rPr>
        <w:t xml:space="preserve"> provides</w:t>
      </w:r>
      <w:r w:rsidRPr="0064439D">
        <w:rPr>
          <w:rFonts w:ascii="Arial" w:hAnsi="Arial" w:cs="Arial"/>
          <w:sz w:val="18"/>
          <w:szCs w:val="18"/>
        </w:rPr>
        <w:t xml:space="preserve"> that ‘the Australian Government work with states and territories, experts, stakeholders, school systems, parents and students to establish a national strategy to improve the education of students with disabilities, aimed at cultural change particularly at a school leadership level and which would define goals and priorities, set clear timelines and report publicly on progress, increase school participation and access rates, ensure all students with disabilities can access adjustments and benefit from evidence-based best practices, improve accountability, support schools, teachers and principals to close the gap between research and classroom practice, establish best-practice ongoing professional development for school staff, include students with disabilities and their families in the development of the educational plan for their child  and encourage the meaningful ongoing engagement of parents,  establish a national inclusion measure for schools and  establish independent review and complaints mechanisms.’ </w:t>
      </w:r>
    </w:p>
  </w:endnote>
  <w:endnote w:id="21">
    <w:p w:rsidR="00DF1794" w:rsidRPr="0064439D" w:rsidRDefault="00DF1794" w:rsidP="0023138A">
      <w:pPr>
        <w:pStyle w:val="EndnoteText"/>
        <w:rPr>
          <w:rFonts w:ascii="Arial" w:hAnsi="Arial" w:cs="Arial"/>
          <w:sz w:val="18"/>
          <w:szCs w:val="18"/>
        </w:rPr>
      </w:pPr>
      <w:r w:rsidRPr="0064439D">
        <w:rPr>
          <w:rStyle w:val="EndnoteReference"/>
          <w:rFonts w:ascii="Arial" w:hAnsi="Arial" w:cs="Arial"/>
          <w:sz w:val="18"/>
          <w:szCs w:val="18"/>
        </w:rPr>
        <w:endnoteRef/>
      </w:r>
      <w:r w:rsidRPr="0064439D">
        <w:rPr>
          <w:rFonts w:ascii="Arial" w:hAnsi="Arial" w:cs="Arial"/>
          <w:sz w:val="18"/>
          <w:szCs w:val="18"/>
        </w:rPr>
        <w:t xml:space="preserve"> Australian Government (March 2017)</w:t>
      </w:r>
      <w:r>
        <w:rPr>
          <w:rFonts w:ascii="Arial" w:hAnsi="Arial" w:cs="Arial"/>
          <w:sz w:val="18"/>
          <w:szCs w:val="18"/>
        </w:rPr>
        <w:t xml:space="preserve"> ‘</w:t>
      </w:r>
      <w:hyperlink r:id="rId14" w:history="1">
        <w:r w:rsidRPr="00B86F3B">
          <w:rPr>
            <w:rStyle w:val="Hyperlink"/>
            <w:rFonts w:ascii="Arial" w:hAnsi="Arial" w:cs="Arial"/>
            <w:color w:val="0000FF"/>
            <w:sz w:val="18"/>
            <w:szCs w:val="18"/>
          </w:rPr>
          <w:t>Australian Government Response to the Senate Education and Employment References Committee Report: Access to real learning: the impacts of policy, funding and culture on students with disability</w:t>
        </w:r>
      </w:hyperlink>
      <w:r>
        <w:rPr>
          <w:rStyle w:val="Hyperlink"/>
          <w:rFonts w:ascii="Arial" w:hAnsi="Arial" w:cs="Arial"/>
          <w:color w:val="0000FF"/>
          <w:sz w:val="18"/>
          <w:szCs w:val="18"/>
        </w:rPr>
        <w:t>’</w:t>
      </w:r>
      <w:r w:rsidRPr="00B86F3B">
        <w:rPr>
          <w:rStyle w:val="Hyperlink"/>
          <w:rFonts w:ascii="Arial" w:hAnsi="Arial" w:cs="Arial"/>
          <w:color w:val="auto"/>
          <w:sz w:val="18"/>
          <w:szCs w:val="18"/>
        </w:rPr>
        <w:t>.</w:t>
      </w:r>
      <w:r w:rsidRPr="0064439D">
        <w:rPr>
          <w:rFonts w:ascii="Arial" w:hAnsi="Arial" w:cs="Arial"/>
          <w:color w:val="0066FF"/>
          <w:sz w:val="18"/>
          <w:szCs w:val="18"/>
        </w:rPr>
        <w:t xml:space="preserve"> </w:t>
      </w:r>
    </w:p>
  </w:endnote>
  <w:endnote w:id="22">
    <w:p w:rsidR="00DF1794" w:rsidRPr="0064439D" w:rsidRDefault="00DF1794" w:rsidP="0023138A">
      <w:pPr>
        <w:pStyle w:val="EndnoteText"/>
        <w:rPr>
          <w:rFonts w:ascii="Arial" w:hAnsi="Arial" w:cs="Arial"/>
          <w:sz w:val="18"/>
          <w:szCs w:val="18"/>
        </w:rPr>
      </w:pPr>
      <w:r w:rsidRPr="0064439D">
        <w:rPr>
          <w:rStyle w:val="EndnoteReference"/>
          <w:rFonts w:ascii="Arial" w:hAnsi="Arial" w:cs="Arial"/>
          <w:sz w:val="18"/>
          <w:szCs w:val="18"/>
        </w:rPr>
        <w:endnoteRef/>
      </w:r>
      <w:r w:rsidRPr="0064439D">
        <w:rPr>
          <w:rFonts w:ascii="Arial" w:hAnsi="Arial" w:cs="Arial"/>
          <w:sz w:val="18"/>
          <w:szCs w:val="18"/>
        </w:rPr>
        <w:t xml:space="preserve"> </w:t>
      </w:r>
      <w:hyperlink r:id="rId15" w:history="1">
        <w:r w:rsidRPr="00DC40CC">
          <w:rPr>
            <w:rStyle w:val="Hyperlink"/>
            <w:rFonts w:ascii="Arial" w:hAnsi="Arial" w:cs="Arial"/>
            <w:sz w:val="18"/>
            <w:szCs w:val="18"/>
          </w:rPr>
          <w:t>Speech</w:t>
        </w:r>
      </w:hyperlink>
      <w:r w:rsidRPr="0064439D">
        <w:rPr>
          <w:rFonts w:ascii="Arial" w:hAnsi="Arial" w:cs="Arial"/>
          <w:sz w:val="18"/>
          <w:szCs w:val="18"/>
        </w:rPr>
        <w:t xml:space="preserve"> delivered by Andrew Giles MP, Shadow Assistant Minister for Schools, in Tasmania on 8 May 2019.</w:t>
      </w:r>
    </w:p>
  </w:endnote>
  <w:endnote w:id="23">
    <w:p w:rsidR="00DF1794" w:rsidRPr="0064439D" w:rsidRDefault="00DF1794" w:rsidP="0023138A">
      <w:pPr>
        <w:pStyle w:val="EndnoteText"/>
        <w:rPr>
          <w:rFonts w:ascii="Arial" w:hAnsi="Arial" w:cs="Arial"/>
          <w:sz w:val="18"/>
          <w:szCs w:val="18"/>
        </w:rPr>
      </w:pPr>
      <w:r w:rsidRPr="0064439D">
        <w:rPr>
          <w:rStyle w:val="EndnoteReference"/>
          <w:rFonts w:ascii="Arial" w:hAnsi="Arial" w:cs="Arial"/>
          <w:sz w:val="18"/>
          <w:szCs w:val="18"/>
        </w:rPr>
        <w:endnoteRef/>
      </w:r>
      <w:r w:rsidRPr="0064439D">
        <w:rPr>
          <w:rFonts w:ascii="Arial" w:hAnsi="Arial" w:cs="Arial"/>
          <w:sz w:val="18"/>
          <w:szCs w:val="18"/>
        </w:rPr>
        <w:t xml:space="preserve"> </w:t>
      </w:r>
      <w:proofErr w:type="gramStart"/>
      <w:r w:rsidRPr="0064439D">
        <w:rPr>
          <w:rFonts w:ascii="Arial" w:hAnsi="Arial" w:cs="Arial"/>
          <w:sz w:val="18"/>
          <w:szCs w:val="18"/>
        </w:rPr>
        <w:t>For example, the Leading Learning 4 All online resource which was funded by the Australian Government and aimed at school principals.</w:t>
      </w:r>
      <w:proofErr w:type="gramEnd"/>
      <w:r w:rsidRPr="0064439D">
        <w:rPr>
          <w:rFonts w:ascii="Arial" w:hAnsi="Arial" w:cs="Arial"/>
          <w:sz w:val="18"/>
          <w:szCs w:val="18"/>
        </w:rPr>
        <w:t xml:space="preserve">  This resource which was developed by the Australian Special Education Principals Association (ASEPA) without consultation with disability groups, was the subject of a widely endorsed </w:t>
      </w:r>
      <w:hyperlink r:id="rId16" w:history="1">
        <w:r w:rsidRPr="00E545F1">
          <w:rPr>
            <w:rStyle w:val="Hyperlink"/>
            <w:rFonts w:ascii="Arial" w:hAnsi="Arial" w:cs="Arial"/>
            <w:color w:val="0000FF"/>
            <w:sz w:val="18"/>
            <w:szCs w:val="18"/>
          </w:rPr>
          <w:t>Open Letter</w:t>
        </w:r>
      </w:hyperlink>
      <w:r w:rsidRPr="0064439D">
        <w:rPr>
          <w:rFonts w:ascii="Arial" w:hAnsi="Arial" w:cs="Arial"/>
          <w:color w:val="0066FF"/>
          <w:sz w:val="18"/>
          <w:szCs w:val="18"/>
        </w:rPr>
        <w:t xml:space="preserve"> </w:t>
      </w:r>
      <w:r w:rsidRPr="0064439D">
        <w:rPr>
          <w:rFonts w:ascii="Arial" w:hAnsi="Arial" w:cs="Arial"/>
          <w:sz w:val="18"/>
          <w:szCs w:val="18"/>
        </w:rPr>
        <w:t xml:space="preserve">dated 12 October 2017 and signed by all the peak national disabled persons organisations, and </w:t>
      </w:r>
      <w:hyperlink r:id="rId17" w:history="1">
        <w:r w:rsidRPr="00E545F1">
          <w:rPr>
            <w:rStyle w:val="Hyperlink"/>
            <w:rFonts w:ascii="Arial" w:hAnsi="Arial" w:cs="Arial"/>
            <w:color w:val="0000FF"/>
            <w:sz w:val="18"/>
            <w:szCs w:val="18"/>
          </w:rPr>
          <w:t>questions</w:t>
        </w:r>
      </w:hyperlink>
      <w:r w:rsidRPr="0064439D">
        <w:rPr>
          <w:rFonts w:ascii="Arial" w:hAnsi="Arial" w:cs="Arial"/>
          <w:sz w:val="18"/>
          <w:szCs w:val="18"/>
        </w:rPr>
        <w:t xml:space="preserve"> in the Australian Parliament by the Australian Senate Education and Employment Legislation Committee in October 2017.</w:t>
      </w:r>
    </w:p>
  </w:endnote>
  <w:endnote w:id="24">
    <w:p w:rsidR="00DF1794" w:rsidRPr="0064439D" w:rsidRDefault="00DF1794" w:rsidP="0023138A">
      <w:pPr>
        <w:pStyle w:val="EndnoteText"/>
        <w:rPr>
          <w:rFonts w:ascii="Arial" w:hAnsi="Arial" w:cs="Arial"/>
          <w:bCs/>
          <w:sz w:val="18"/>
          <w:szCs w:val="18"/>
        </w:rPr>
      </w:pPr>
      <w:r w:rsidRPr="0064439D">
        <w:rPr>
          <w:rStyle w:val="EndnoteReference"/>
          <w:rFonts w:ascii="Arial" w:hAnsi="Arial" w:cs="Arial"/>
          <w:sz w:val="18"/>
          <w:szCs w:val="18"/>
        </w:rPr>
        <w:endnoteRef/>
      </w:r>
      <w:r w:rsidRPr="0064439D">
        <w:rPr>
          <w:rFonts w:ascii="Arial" w:hAnsi="Arial" w:cs="Arial"/>
          <w:sz w:val="18"/>
          <w:szCs w:val="18"/>
        </w:rPr>
        <w:t xml:space="preserve"> For example, whether the funding provided to students with disabilities is adequate. Australian Education Union: Media Release (19 February 2019)</w:t>
      </w:r>
      <w:r w:rsidRPr="00B86F3B">
        <w:rPr>
          <w:rFonts w:ascii="Arial" w:hAnsi="Arial" w:cs="Arial"/>
          <w:color w:val="0000FF"/>
          <w:sz w:val="18"/>
          <w:szCs w:val="18"/>
        </w:rPr>
        <w:t xml:space="preserve"> </w:t>
      </w:r>
      <w:r>
        <w:rPr>
          <w:rFonts w:ascii="Arial" w:hAnsi="Arial" w:cs="Arial"/>
          <w:sz w:val="18"/>
          <w:szCs w:val="18"/>
        </w:rPr>
        <w:t>‘</w:t>
      </w:r>
      <w:hyperlink r:id="rId18" w:history="1">
        <w:r w:rsidRPr="00B86F3B">
          <w:rPr>
            <w:rStyle w:val="Hyperlink"/>
            <w:rFonts w:ascii="Arial" w:hAnsi="Arial" w:cs="Arial"/>
            <w:color w:val="0000FF"/>
            <w:sz w:val="18"/>
            <w:szCs w:val="18"/>
          </w:rPr>
          <w:t>Morrison Government funding cuts hit Students with Disability</w:t>
        </w:r>
      </w:hyperlink>
      <w:r w:rsidRPr="00DC40CC">
        <w:rPr>
          <w:rStyle w:val="Hyperlink"/>
          <w:rFonts w:ascii="Arial" w:hAnsi="Arial" w:cs="Arial"/>
          <w:color w:val="auto"/>
          <w:sz w:val="18"/>
          <w:szCs w:val="18"/>
        </w:rPr>
        <w:t>’</w:t>
      </w:r>
      <w:r w:rsidRPr="0064439D">
        <w:rPr>
          <w:rFonts w:ascii="Arial" w:hAnsi="Arial" w:cs="Arial"/>
          <w:sz w:val="18"/>
          <w:szCs w:val="18"/>
        </w:rPr>
        <w:t xml:space="preserve">; </w:t>
      </w:r>
      <w:r w:rsidRPr="0064439D">
        <w:rPr>
          <w:rFonts w:ascii="Arial" w:hAnsi="Arial" w:cs="Arial"/>
          <w:bCs/>
          <w:sz w:val="18"/>
          <w:szCs w:val="18"/>
        </w:rPr>
        <w:t xml:space="preserve">ABC News (20 May 2017) </w:t>
      </w:r>
      <w:r>
        <w:rPr>
          <w:rFonts w:ascii="Arial" w:hAnsi="Arial" w:cs="Arial"/>
          <w:bCs/>
          <w:sz w:val="18"/>
          <w:szCs w:val="18"/>
        </w:rPr>
        <w:t>‘</w:t>
      </w:r>
      <w:hyperlink r:id="rId19" w:history="1">
        <w:r w:rsidRPr="00B86F3B">
          <w:rPr>
            <w:rStyle w:val="Hyperlink"/>
            <w:rFonts w:ascii="Arial" w:hAnsi="Arial" w:cs="Arial"/>
            <w:bCs/>
            <w:color w:val="0000FF"/>
            <w:sz w:val="18"/>
            <w:szCs w:val="18"/>
          </w:rPr>
          <w:t>Students with disability lack government funding to excel at school, statistics show</w:t>
        </w:r>
      </w:hyperlink>
      <w:r w:rsidRPr="00871C6F">
        <w:rPr>
          <w:rStyle w:val="Hyperlink"/>
          <w:rFonts w:ascii="Arial" w:hAnsi="Arial" w:cs="Arial"/>
          <w:bCs/>
          <w:color w:val="auto"/>
          <w:sz w:val="18"/>
          <w:szCs w:val="18"/>
        </w:rPr>
        <w:t>’</w:t>
      </w:r>
      <w:r w:rsidRPr="0064439D">
        <w:rPr>
          <w:rFonts w:ascii="Arial" w:hAnsi="Arial" w:cs="Arial"/>
          <w:bCs/>
          <w:sz w:val="18"/>
          <w:szCs w:val="18"/>
        </w:rPr>
        <w:t>.</w:t>
      </w:r>
    </w:p>
  </w:endnote>
  <w:endnote w:id="25">
    <w:p w:rsidR="00DF1794" w:rsidRPr="0064439D" w:rsidRDefault="00DF1794" w:rsidP="0023138A">
      <w:pPr>
        <w:pStyle w:val="EndnoteText"/>
        <w:rPr>
          <w:rFonts w:ascii="Arial" w:hAnsi="Arial" w:cs="Arial"/>
          <w:sz w:val="18"/>
          <w:szCs w:val="18"/>
        </w:rPr>
      </w:pPr>
      <w:r w:rsidRPr="0064439D">
        <w:rPr>
          <w:rStyle w:val="EndnoteReference"/>
          <w:rFonts w:ascii="Arial" w:hAnsi="Arial" w:cs="Arial"/>
          <w:sz w:val="18"/>
          <w:szCs w:val="18"/>
        </w:rPr>
        <w:endnoteRef/>
      </w:r>
      <w:r w:rsidRPr="0064439D">
        <w:rPr>
          <w:rFonts w:ascii="Arial" w:hAnsi="Arial" w:cs="Arial"/>
          <w:sz w:val="18"/>
          <w:szCs w:val="18"/>
        </w:rPr>
        <w:t xml:space="preserve"> Australian Bureau of Statistics</w:t>
      </w:r>
      <w:r>
        <w:rPr>
          <w:rFonts w:ascii="Arial" w:hAnsi="Arial" w:cs="Arial"/>
          <w:sz w:val="18"/>
          <w:szCs w:val="18"/>
        </w:rPr>
        <w:t xml:space="preserve"> (</w:t>
      </w:r>
      <w:r w:rsidRPr="0064439D">
        <w:rPr>
          <w:rFonts w:ascii="Arial" w:hAnsi="Arial" w:cs="Arial"/>
          <w:sz w:val="18"/>
          <w:szCs w:val="18"/>
        </w:rPr>
        <w:t>2013</w:t>
      </w:r>
      <w:r>
        <w:rPr>
          <w:rFonts w:ascii="Arial" w:hAnsi="Arial" w:cs="Arial"/>
          <w:sz w:val="18"/>
          <w:szCs w:val="18"/>
        </w:rPr>
        <w:t>)</w:t>
      </w:r>
      <w:r w:rsidRPr="0064439D">
        <w:rPr>
          <w:rFonts w:ascii="Arial" w:hAnsi="Arial" w:cs="Arial"/>
          <w:sz w:val="18"/>
          <w:szCs w:val="18"/>
        </w:rPr>
        <w:t xml:space="preserve"> </w:t>
      </w:r>
      <w:r>
        <w:rPr>
          <w:rFonts w:ascii="Arial" w:hAnsi="Arial" w:cs="Arial"/>
          <w:sz w:val="18"/>
          <w:szCs w:val="18"/>
        </w:rPr>
        <w:t>‘</w:t>
      </w:r>
      <w:hyperlink r:id="rId20" w:history="1">
        <w:r w:rsidRPr="00871C6F">
          <w:rPr>
            <w:rStyle w:val="Hyperlink"/>
            <w:rFonts w:ascii="Arial" w:hAnsi="Arial" w:cs="Arial"/>
            <w:sz w:val="18"/>
            <w:szCs w:val="18"/>
          </w:rPr>
          <w:t>Schools Australia</w:t>
        </w:r>
      </w:hyperlink>
      <w:r>
        <w:rPr>
          <w:rFonts w:ascii="Arial" w:hAnsi="Arial" w:cs="Arial"/>
          <w:sz w:val="18"/>
          <w:szCs w:val="18"/>
        </w:rPr>
        <w:t>’,</w:t>
      </w:r>
      <w:r w:rsidRPr="0064439D">
        <w:rPr>
          <w:rFonts w:ascii="Arial" w:hAnsi="Arial" w:cs="Arial"/>
          <w:sz w:val="18"/>
          <w:szCs w:val="18"/>
        </w:rPr>
        <w:t xml:space="preserve"> showing that between1999-2013, there was an increase in special schools in proportion to overall growth of schools.</w:t>
      </w:r>
    </w:p>
  </w:endnote>
  <w:endnote w:id="26">
    <w:p w:rsidR="00DF1794" w:rsidRPr="0064439D" w:rsidRDefault="00DF1794" w:rsidP="0023138A">
      <w:pPr>
        <w:pStyle w:val="EndnoteText"/>
        <w:rPr>
          <w:rFonts w:ascii="Arial" w:hAnsi="Arial" w:cs="Arial"/>
          <w:sz w:val="18"/>
          <w:szCs w:val="18"/>
        </w:rPr>
      </w:pPr>
      <w:r w:rsidRPr="0064439D">
        <w:rPr>
          <w:rStyle w:val="EndnoteReference"/>
          <w:rFonts w:ascii="Arial" w:hAnsi="Arial" w:cs="Arial"/>
          <w:sz w:val="18"/>
          <w:szCs w:val="18"/>
        </w:rPr>
        <w:endnoteRef/>
      </w:r>
      <w:r w:rsidRPr="0064439D">
        <w:rPr>
          <w:rFonts w:ascii="Arial" w:hAnsi="Arial" w:cs="Arial"/>
          <w:sz w:val="18"/>
          <w:szCs w:val="18"/>
        </w:rPr>
        <w:t xml:space="preserve"> Committee on Economic, Social and Cultural Rights (31 May 2017) </w:t>
      </w:r>
      <w:hyperlink r:id="rId21" w:history="1">
        <w:r w:rsidRPr="00B86F3B">
          <w:rPr>
            <w:rStyle w:val="Hyperlink"/>
            <w:rFonts w:ascii="Arial" w:hAnsi="Arial" w:cs="Arial"/>
            <w:color w:val="0000FF"/>
            <w:sz w:val="18"/>
            <w:szCs w:val="18"/>
          </w:rPr>
          <w:t>Committee on Economic, Social and Cultural Rights reviews the report of Australia</w:t>
        </w:r>
      </w:hyperlink>
      <w:r w:rsidRPr="0064439D">
        <w:rPr>
          <w:rFonts w:ascii="Arial" w:hAnsi="Arial" w:cs="Arial"/>
          <w:sz w:val="18"/>
          <w:szCs w:val="18"/>
        </w:rPr>
        <w:t xml:space="preserve">. </w:t>
      </w:r>
      <w:r w:rsidRPr="0064439D">
        <w:rPr>
          <w:rFonts w:ascii="Arial" w:hAnsi="Arial" w:cs="Arial"/>
          <w:sz w:val="18"/>
          <w:szCs w:val="18"/>
        </w:rPr>
        <w:br/>
      </w:r>
      <w:r w:rsidRPr="0064439D">
        <w:rPr>
          <w:rFonts w:ascii="Arial" w:eastAsia="Times New Roman,Arial" w:hAnsi="Arial" w:cs="Arial"/>
          <w:sz w:val="18"/>
          <w:szCs w:val="18"/>
        </w:rPr>
        <w:t xml:space="preserve">The ICESCR Committee </w:t>
      </w:r>
      <w:r w:rsidRPr="0064439D">
        <w:rPr>
          <w:rFonts w:ascii="Arial" w:hAnsi="Arial" w:cs="Arial"/>
          <w:sz w:val="18"/>
          <w:szCs w:val="18"/>
        </w:rPr>
        <w:t xml:space="preserve">asked Australia on 31 May of 2017, to explain the </w:t>
      </w:r>
      <w:r w:rsidRPr="0064439D">
        <w:rPr>
          <w:rFonts w:ascii="Arial" w:eastAsia="Times New Roman,Arial" w:hAnsi="Arial" w:cs="Arial"/>
          <w:sz w:val="18"/>
          <w:szCs w:val="18"/>
        </w:rPr>
        <w:t>‘</w:t>
      </w:r>
      <w:r w:rsidRPr="0064439D">
        <w:rPr>
          <w:rFonts w:ascii="Arial" w:hAnsi="Arial" w:cs="Arial"/>
          <w:sz w:val="18"/>
          <w:szCs w:val="18"/>
        </w:rPr>
        <w:t>evidence of a rise in segregated education’ and to show the measures it was taking ‘to ensure inclusive education across the country’. In the Concluding Observations, the ICESCR Committee recommended as follows:</w:t>
      </w:r>
    </w:p>
    <w:p w:rsidR="00DF1794" w:rsidRPr="0064439D" w:rsidRDefault="00DF1794" w:rsidP="0023138A">
      <w:pPr>
        <w:spacing w:before="0" w:after="0"/>
        <w:jc w:val="left"/>
        <w:rPr>
          <w:rFonts w:ascii="Arial" w:hAnsi="Arial" w:cs="Arial"/>
          <w:i/>
          <w:sz w:val="18"/>
          <w:szCs w:val="18"/>
        </w:rPr>
      </w:pPr>
    </w:p>
    <w:p w:rsidR="00DF1794" w:rsidRPr="0064439D" w:rsidRDefault="00DF1794" w:rsidP="0023138A">
      <w:pPr>
        <w:spacing w:before="0" w:after="0"/>
        <w:ind w:left="851"/>
        <w:jc w:val="left"/>
        <w:rPr>
          <w:rFonts w:ascii="Arial" w:hAnsi="Arial" w:cs="Arial"/>
          <w:i/>
          <w:sz w:val="18"/>
          <w:szCs w:val="18"/>
        </w:rPr>
      </w:pPr>
      <w:r w:rsidRPr="0064439D">
        <w:rPr>
          <w:rFonts w:ascii="Arial" w:hAnsi="Arial" w:cs="Arial"/>
          <w:i/>
          <w:sz w:val="18"/>
          <w:szCs w:val="18"/>
        </w:rPr>
        <w:t>‘Inclusive education</w:t>
      </w:r>
    </w:p>
    <w:p w:rsidR="00DF1794" w:rsidRPr="0064439D" w:rsidRDefault="00DF1794" w:rsidP="0023138A">
      <w:pPr>
        <w:spacing w:before="0" w:after="0"/>
        <w:ind w:left="851"/>
        <w:jc w:val="left"/>
        <w:rPr>
          <w:rFonts w:ascii="Arial" w:hAnsi="Arial" w:cs="Arial"/>
          <w:sz w:val="18"/>
          <w:szCs w:val="18"/>
        </w:rPr>
      </w:pPr>
    </w:p>
    <w:p w:rsidR="00DF1794" w:rsidRPr="0064439D" w:rsidRDefault="00DF1794" w:rsidP="0023138A">
      <w:pPr>
        <w:spacing w:before="0" w:after="0"/>
        <w:ind w:left="851"/>
        <w:jc w:val="left"/>
        <w:rPr>
          <w:rFonts w:ascii="Arial" w:hAnsi="Arial" w:cs="Arial"/>
          <w:i/>
          <w:sz w:val="18"/>
          <w:szCs w:val="18"/>
        </w:rPr>
      </w:pPr>
      <w:r w:rsidRPr="0064439D">
        <w:rPr>
          <w:rFonts w:ascii="Arial" w:hAnsi="Arial" w:cs="Arial"/>
          <w:i/>
          <w:sz w:val="18"/>
          <w:szCs w:val="18"/>
        </w:rPr>
        <w:t>55.  While noting with appreciation that all state and territory jurisdictions have developed policies that support inclusive education practices, the Committee is concerned that many children with disabilities are in reality placed in special schools (arts. 2, 13 and 14).</w:t>
      </w:r>
    </w:p>
    <w:p w:rsidR="00DF1794" w:rsidRPr="0064439D" w:rsidRDefault="00DF1794" w:rsidP="0023138A">
      <w:pPr>
        <w:spacing w:before="0" w:after="0"/>
        <w:ind w:left="851"/>
        <w:jc w:val="left"/>
        <w:rPr>
          <w:rFonts w:ascii="Arial" w:hAnsi="Arial" w:cs="Arial"/>
          <w:i/>
          <w:sz w:val="18"/>
          <w:szCs w:val="18"/>
        </w:rPr>
      </w:pPr>
    </w:p>
    <w:p w:rsidR="00DF1794" w:rsidRPr="0064439D" w:rsidRDefault="00DF1794" w:rsidP="0023138A">
      <w:pPr>
        <w:spacing w:before="0" w:after="0"/>
        <w:ind w:left="851"/>
        <w:jc w:val="left"/>
        <w:rPr>
          <w:rFonts w:ascii="Arial" w:hAnsi="Arial" w:cs="Arial"/>
          <w:i/>
          <w:sz w:val="18"/>
          <w:szCs w:val="18"/>
        </w:rPr>
      </w:pPr>
      <w:r w:rsidRPr="0064439D">
        <w:rPr>
          <w:rFonts w:ascii="Arial" w:hAnsi="Arial" w:cs="Arial"/>
          <w:i/>
          <w:sz w:val="18"/>
          <w:szCs w:val="18"/>
        </w:rPr>
        <w:t>56. The Committee recommends that the State party take effective steps to ensure that children with disabilities, including those with cognitive impairments, can access inclusive education. In that regard, the State party is encouraged to implement the 2016 report of the Senate Education and Employment References Committee “Access to real learning: the impacts of policy, funding and culture on students with disability’.</w:t>
      </w:r>
    </w:p>
    <w:p w:rsidR="00DF1794" w:rsidRPr="0064439D" w:rsidRDefault="00DF1794" w:rsidP="0023138A">
      <w:pPr>
        <w:spacing w:before="0" w:after="0"/>
        <w:ind w:left="851"/>
        <w:jc w:val="left"/>
        <w:rPr>
          <w:rFonts w:ascii="Arial" w:hAnsi="Arial" w:cs="Arial"/>
          <w:i/>
          <w:sz w:val="18"/>
          <w:szCs w:val="18"/>
        </w:rPr>
      </w:pPr>
    </w:p>
  </w:endnote>
  <w:endnote w:id="27">
    <w:p w:rsidR="00DF1794" w:rsidRPr="0064439D" w:rsidRDefault="00DF1794" w:rsidP="0023138A">
      <w:pPr>
        <w:pStyle w:val="EndnoteText"/>
        <w:rPr>
          <w:rFonts w:ascii="Arial" w:hAnsi="Arial" w:cs="Arial"/>
          <w:sz w:val="18"/>
          <w:szCs w:val="18"/>
        </w:rPr>
      </w:pPr>
      <w:r w:rsidRPr="0064439D">
        <w:rPr>
          <w:rStyle w:val="EndnoteReference"/>
          <w:rFonts w:ascii="Arial" w:hAnsi="Arial" w:cs="Arial"/>
          <w:sz w:val="18"/>
          <w:szCs w:val="18"/>
        </w:rPr>
        <w:endnoteRef/>
      </w:r>
      <w:r w:rsidRPr="0064439D">
        <w:rPr>
          <w:rFonts w:ascii="Arial" w:hAnsi="Arial" w:cs="Arial"/>
          <w:sz w:val="18"/>
          <w:szCs w:val="18"/>
        </w:rPr>
        <w:t xml:space="preserve"> </w:t>
      </w:r>
      <w:proofErr w:type="gramStart"/>
      <w:r>
        <w:rPr>
          <w:rFonts w:ascii="Arial" w:hAnsi="Arial" w:cs="Arial"/>
          <w:sz w:val="18"/>
          <w:szCs w:val="18"/>
        </w:rPr>
        <w:t>de</w:t>
      </w:r>
      <w:proofErr w:type="gramEnd"/>
      <w:r>
        <w:rPr>
          <w:rFonts w:ascii="Arial" w:hAnsi="Arial" w:cs="Arial"/>
          <w:sz w:val="18"/>
          <w:szCs w:val="18"/>
        </w:rPr>
        <w:t xml:space="preserve"> Bruin (n 10).</w:t>
      </w:r>
    </w:p>
  </w:endnote>
  <w:endnote w:id="28">
    <w:p w:rsidR="00DF1794" w:rsidRPr="0064439D" w:rsidRDefault="00DF1794" w:rsidP="0023138A">
      <w:pPr>
        <w:pStyle w:val="EndnoteText"/>
        <w:rPr>
          <w:rFonts w:ascii="Arial" w:hAnsi="Arial" w:cs="Arial"/>
          <w:sz w:val="18"/>
          <w:szCs w:val="18"/>
        </w:rPr>
      </w:pPr>
      <w:r w:rsidRPr="0064439D">
        <w:rPr>
          <w:rStyle w:val="EndnoteReference"/>
          <w:rFonts w:ascii="Arial" w:hAnsi="Arial" w:cs="Arial"/>
          <w:sz w:val="18"/>
          <w:szCs w:val="18"/>
        </w:rPr>
        <w:endnoteRef/>
      </w:r>
      <w:r w:rsidRPr="0064439D">
        <w:rPr>
          <w:rFonts w:ascii="Arial" w:hAnsi="Arial" w:cs="Arial"/>
          <w:sz w:val="18"/>
          <w:szCs w:val="18"/>
        </w:rPr>
        <w:t xml:space="preserve"> </w:t>
      </w:r>
      <w:proofErr w:type="gramStart"/>
      <w:r w:rsidRPr="0064439D">
        <w:rPr>
          <w:rFonts w:ascii="Arial" w:hAnsi="Arial" w:cs="Arial"/>
          <w:sz w:val="18"/>
          <w:szCs w:val="18"/>
        </w:rPr>
        <w:t xml:space="preserve">EducationHQ Australia (21 June 2019) </w:t>
      </w:r>
      <w:r>
        <w:rPr>
          <w:rFonts w:ascii="Arial" w:hAnsi="Arial" w:cs="Arial"/>
          <w:sz w:val="18"/>
          <w:szCs w:val="18"/>
        </w:rPr>
        <w:t>‘</w:t>
      </w:r>
      <w:hyperlink r:id="rId22" w:history="1">
        <w:r w:rsidRPr="0064439D">
          <w:rPr>
            <w:rStyle w:val="Hyperlink"/>
            <w:rFonts w:ascii="Arial" w:hAnsi="Arial" w:cs="Arial"/>
            <w:bCs/>
            <w:color w:val="0000FF"/>
            <w:sz w:val="18"/>
            <w:szCs w:val="18"/>
          </w:rPr>
          <w:t>Australia now less inclusive of students with a disability than the US, study finds</w:t>
        </w:r>
      </w:hyperlink>
      <w:r w:rsidRPr="00871C6F">
        <w:rPr>
          <w:rStyle w:val="Hyperlink"/>
          <w:rFonts w:ascii="Arial" w:hAnsi="Arial" w:cs="Arial"/>
          <w:bCs/>
          <w:color w:val="auto"/>
          <w:sz w:val="18"/>
          <w:szCs w:val="18"/>
        </w:rPr>
        <w:t>’</w:t>
      </w:r>
      <w:r w:rsidRPr="0064439D">
        <w:rPr>
          <w:rFonts w:ascii="Arial" w:hAnsi="Arial" w:cs="Arial"/>
          <w:bCs/>
          <w:sz w:val="18"/>
          <w:szCs w:val="18"/>
        </w:rPr>
        <w:t>.</w:t>
      </w:r>
      <w:proofErr w:type="gramEnd"/>
      <w:r w:rsidRPr="0064439D">
        <w:rPr>
          <w:rFonts w:ascii="Arial" w:hAnsi="Arial" w:cs="Arial"/>
          <w:sz w:val="18"/>
          <w:szCs w:val="18"/>
        </w:rPr>
        <w:t xml:space="preserve"> </w:t>
      </w:r>
    </w:p>
  </w:endnote>
  <w:endnote w:id="29">
    <w:p w:rsidR="00DF1794" w:rsidRPr="0064439D" w:rsidRDefault="00DF1794" w:rsidP="0023138A">
      <w:pPr>
        <w:pStyle w:val="EndnoteText"/>
        <w:rPr>
          <w:rFonts w:ascii="Arial" w:hAnsi="Arial" w:cs="Arial"/>
          <w:sz w:val="18"/>
          <w:szCs w:val="18"/>
        </w:rPr>
      </w:pPr>
      <w:r w:rsidRPr="0064439D">
        <w:rPr>
          <w:rStyle w:val="EndnoteReference"/>
          <w:rFonts w:ascii="Arial" w:hAnsi="Arial" w:cs="Arial"/>
          <w:sz w:val="18"/>
          <w:szCs w:val="18"/>
        </w:rPr>
        <w:endnoteRef/>
      </w:r>
      <w:r w:rsidRPr="0064439D">
        <w:rPr>
          <w:rFonts w:ascii="Arial" w:hAnsi="Arial" w:cs="Arial"/>
          <w:sz w:val="18"/>
          <w:szCs w:val="18"/>
        </w:rPr>
        <w:t xml:space="preserve"> </w:t>
      </w:r>
      <w:proofErr w:type="gramStart"/>
      <w:r>
        <w:rPr>
          <w:rFonts w:ascii="Arial" w:hAnsi="Arial" w:cs="Arial"/>
          <w:sz w:val="18"/>
          <w:szCs w:val="18"/>
        </w:rPr>
        <w:t xml:space="preserve">Linda </w:t>
      </w:r>
      <w:r w:rsidRPr="0064439D">
        <w:rPr>
          <w:rFonts w:ascii="Arial" w:hAnsi="Arial" w:cs="Arial"/>
          <w:sz w:val="18"/>
          <w:szCs w:val="18"/>
        </w:rPr>
        <w:t>Graham</w:t>
      </w:r>
      <w:r>
        <w:rPr>
          <w:rFonts w:ascii="Arial" w:hAnsi="Arial" w:cs="Arial"/>
          <w:sz w:val="18"/>
          <w:szCs w:val="18"/>
        </w:rPr>
        <w:t xml:space="preserve"> </w:t>
      </w:r>
      <w:r w:rsidRPr="0064439D">
        <w:rPr>
          <w:rFonts w:ascii="Arial" w:hAnsi="Arial" w:cs="Arial"/>
          <w:sz w:val="18"/>
          <w:szCs w:val="18"/>
        </w:rPr>
        <w:t xml:space="preserve">(2019, in press) </w:t>
      </w:r>
      <w:r>
        <w:rPr>
          <w:rFonts w:ascii="Arial" w:hAnsi="Arial" w:cs="Arial"/>
          <w:sz w:val="18"/>
          <w:szCs w:val="18"/>
        </w:rPr>
        <w:t>‘</w:t>
      </w:r>
      <w:r w:rsidRPr="0064439D">
        <w:rPr>
          <w:rFonts w:ascii="Arial" w:hAnsi="Arial" w:cs="Arial"/>
          <w:sz w:val="18"/>
          <w:szCs w:val="18"/>
        </w:rPr>
        <w:t>Inclusive Education in the 21st Century</w:t>
      </w:r>
      <w:r>
        <w:rPr>
          <w:rFonts w:ascii="Arial" w:hAnsi="Arial" w:cs="Arial"/>
          <w:sz w:val="18"/>
          <w:szCs w:val="18"/>
        </w:rPr>
        <w:t>’,</w:t>
      </w:r>
      <w:r w:rsidRPr="0064439D">
        <w:rPr>
          <w:rFonts w:ascii="Arial" w:hAnsi="Arial" w:cs="Arial"/>
          <w:sz w:val="18"/>
          <w:szCs w:val="18"/>
        </w:rPr>
        <w:t xml:space="preserve"> Chapter 1 in L.J. Graham (Ed).</w:t>
      </w:r>
      <w:proofErr w:type="gramEnd"/>
      <w:r w:rsidRPr="0064439D">
        <w:rPr>
          <w:rFonts w:ascii="Arial" w:hAnsi="Arial" w:cs="Arial"/>
          <w:sz w:val="18"/>
          <w:szCs w:val="18"/>
        </w:rPr>
        <w:t xml:space="preserve"> </w:t>
      </w:r>
      <w:r w:rsidRPr="00E52F7B">
        <w:rPr>
          <w:rFonts w:ascii="Arial" w:hAnsi="Arial" w:cs="Arial"/>
          <w:i/>
          <w:iCs/>
          <w:sz w:val="18"/>
          <w:szCs w:val="18"/>
        </w:rPr>
        <w:t xml:space="preserve">Inclusive Education in the 21st Century: Theory, Policy and Practice. </w:t>
      </w:r>
      <w:r w:rsidRPr="0064439D">
        <w:rPr>
          <w:rFonts w:ascii="Arial" w:hAnsi="Arial" w:cs="Arial"/>
          <w:sz w:val="18"/>
          <w:szCs w:val="18"/>
        </w:rPr>
        <w:t>Sydney: Allen and Unwin, table reproduced in Appendix 1 to this Report.</w:t>
      </w:r>
    </w:p>
  </w:endnote>
  <w:endnote w:id="30">
    <w:p w:rsidR="00DF1794" w:rsidRPr="0064439D" w:rsidRDefault="00DF1794" w:rsidP="0023138A">
      <w:pPr>
        <w:autoSpaceDE w:val="0"/>
        <w:autoSpaceDN w:val="0"/>
        <w:adjustRightInd w:val="0"/>
        <w:spacing w:before="0" w:after="0"/>
        <w:jc w:val="left"/>
        <w:rPr>
          <w:rFonts w:ascii="Arial" w:hAnsi="Arial" w:cs="Arial"/>
          <w:sz w:val="18"/>
          <w:szCs w:val="18"/>
        </w:rPr>
      </w:pPr>
      <w:r w:rsidRPr="0064439D">
        <w:rPr>
          <w:rStyle w:val="EndnoteReference"/>
          <w:rFonts w:ascii="Arial" w:hAnsi="Arial" w:cs="Arial"/>
          <w:sz w:val="18"/>
          <w:szCs w:val="18"/>
        </w:rPr>
        <w:endnoteRef/>
      </w:r>
      <w:r w:rsidRPr="0064439D">
        <w:rPr>
          <w:rFonts w:ascii="Arial" w:hAnsi="Arial" w:cs="Arial"/>
          <w:sz w:val="18"/>
          <w:szCs w:val="18"/>
        </w:rPr>
        <w:t xml:space="preserve">  </w:t>
      </w:r>
      <w:proofErr w:type="gramStart"/>
      <w:r w:rsidRPr="0064439D">
        <w:rPr>
          <w:rFonts w:ascii="Arial" w:hAnsi="Arial" w:cs="Arial"/>
          <w:sz w:val="18"/>
          <w:szCs w:val="18"/>
        </w:rPr>
        <w:t xml:space="preserve">NSW Government (2018) </w:t>
      </w:r>
      <w:hyperlink r:id="rId23" w:history="1">
        <w:r w:rsidRPr="0064439D">
          <w:rPr>
            <w:rStyle w:val="Hyperlink"/>
            <w:rFonts w:ascii="Arial" w:hAnsi="Arial" w:cs="Arial"/>
            <w:color w:val="0000FF"/>
            <w:sz w:val="18"/>
            <w:szCs w:val="18"/>
          </w:rPr>
          <w:t>Response to the report of the Legislative Council Portfolio Committee No.3 – Education – Education of students with a disability or special needs in New South Wales</w:t>
        </w:r>
      </w:hyperlink>
      <w:r w:rsidRPr="0064439D">
        <w:rPr>
          <w:rFonts w:ascii="Arial" w:hAnsi="Arial" w:cs="Arial"/>
          <w:sz w:val="18"/>
          <w:szCs w:val="18"/>
        </w:rPr>
        <w:t>.</w:t>
      </w:r>
      <w:proofErr w:type="gramEnd"/>
    </w:p>
  </w:endnote>
  <w:endnote w:id="31">
    <w:p w:rsidR="00DF1794" w:rsidRPr="0064439D" w:rsidRDefault="00DF1794" w:rsidP="0023138A">
      <w:pPr>
        <w:pStyle w:val="EndnoteText"/>
        <w:rPr>
          <w:rFonts w:ascii="Arial" w:hAnsi="Arial" w:cs="Arial"/>
          <w:sz w:val="18"/>
          <w:szCs w:val="18"/>
        </w:rPr>
      </w:pPr>
      <w:r w:rsidRPr="0064439D">
        <w:rPr>
          <w:rStyle w:val="EndnoteReference"/>
          <w:rFonts w:ascii="Arial" w:hAnsi="Arial" w:cs="Arial"/>
          <w:sz w:val="18"/>
          <w:szCs w:val="18"/>
        </w:rPr>
        <w:endnoteRef/>
      </w:r>
      <w:r w:rsidRPr="0064439D">
        <w:rPr>
          <w:rFonts w:ascii="Arial" w:hAnsi="Arial" w:cs="Arial"/>
          <w:sz w:val="18"/>
          <w:szCs w:val="18"/>
        </w:rPr>
        <w:t xml:space="preserve"> </w:t>
      </w:r>
      <w:proofErr w:type="gramStart"/>
      <w:r w:rsidRPr="0064439D">
        <w:rPr>
          <w:rFonts w:ascii="Arial" w:hAnsi="Arial" w:cs="Arial"/>
          <w:sz w:val="18"/>
          <w:szCs w:val="18"/>
        </w:rPr>
        <w:t>Emily Cukalevski</w:t>
      </w:r>
      <w:r>
        <w:rPr>
          <w:rFonts w:ascii="Arial" w:hAnsi="Arial" w:cs="Arial"/>
          <w:sz w:val="18"/>
          <w:szCs w:val="18"/>
        </w:rPr>
        <w:t xml:space="preserve"> and </w:t>
      </w:r>
      <w:r w:rsidRPr="0064439D">
        <w:rPr>
          <w:rFonts w:ascii="Arial" w:hAnsi="Arial" w:cs="Arial"/>
          <w:sz w:val="18"/>
          <w:szCs w:val="18"/>
        </w:rPr>
        <w:t>Cátia Malaquias (2019) ‘A CRPD analysis of NSW’s policy on the education of students with disabilities – a retrogressive measure that must be halted’ </w:t>
      </w:r>
      <w:r w:rsidRPr="0064439D">
        <w:rPr>
          <w:rFonts w:ascii="Arial" w:hAnsi="Arial" w:cs="Arial"/>
          <w:i/>
          <w:iCs/>
          <w:sz w:val="18"/>
          <w:szCs w:val="18"/>
        </w:rPr>
        <w:t>Australian Journal of Human Rights</w:t>
      </w:r>
      <w:r w:rsidRPr="0064439D">
        <w:rPr>
          <w:rFonts w:ascii="Arial" w:hAnsi="Arial" w:cs="Arial"/>
          <w:sz w:val="18"/>
          <w:szCs w:val="18"/>
        </w:rPr>
        <w:t>.</w:t>
      </w:r>
      <w:proofErr w:type="gramEnd"/>
      <w:r w:rsidRPr="0064439D">
        <w:rPr>
          <w:rFonts w:ascii="Arial" w:hAnsi="Arial" w:cs="Arial"/>
          <w:sz w:val="18"/>
          <w:szCs w:val="18"/>
          <w:lang w:eastAsia="en-AU"/>
        </w:rPr>
        <w:t xml:space="preserve"> DOI: 10.1080/1323238X.2019.1609720</w:t>
      </w:r>
    </w:p>
  </w:endnote>
  <w:endnote w:id="32">
    <w:p w:rsidR="00DF1794" w:rsidRPr="0064439D" w:rsidRDefault="00DF1794" w:rsidP="0023138A">
      <w:pPr>
        <w:pStyle w:val="EndnoteText"/>
        <w:rPr>
          <w:rFonts w:ascii="Arial" w:hAnsi="Arial" w:cs="Arial"/>
          <w:sz w:val="18"/>
          <w:szCs w:val="18"/>
        </w:rPr>
      </w:pPr>
      <w:r w:rsidRPr="0064439D">
        <w:rPr>
          <w:rStyle w:val="EndnoteReference"/>
          <w:rFonts w:ascii="Arial" w:hAnsi="Arial" w:cs="Arial"/>
          <w:sz w:val="18"/>
          <w:szCs w:val="18"/>
        </w:rPr>
        <w:endnoteRef/>
      </w:r>
      <w:r w:rsidRPr="0064439D">
        <w:rPr>
          <w:rFonts w:ascii="Arial" w:hAnsi="Arial" w:cs="Arial"/>
          <w:sz w:val="18"/>
          <w:szCs w:val="18"/>
        </w:rPr>
        <w:t xml:space="preserve"> </w:t>
      </w:r>
      <w:proofErr w:type="gramStart"/>
      <w:r w:rsidRPr="0064439D">
        <w:rPr>
          <w:rFonts w:ascii="Arial" w:hAnsi="Arial" w:cs="Arial"/>
          <w:sz w:val="18"/>
          <w:szCs w:val="18"/>
        </w:rPr>
        <w:t>CRPD/C/GC/4 [13]; CRPD/C/GC/6 [64], [73].</w:t>
      </w:r>
      <w:proofErr w:type="gramEnd"/>
    </w:p>
  </w:endnote>
  <w:endnote w:id="33">
    <w:p w:rsidR="00DF1794" w:rsidRPr="0064439D" w:rsidRDefault="00DF1794" w:rsidP="0023138A">
      <w:pPr>
        <w:pStyle w:val="EndnoteText"/>
        <w:rPr>
          <w:rFonts w:ascii="Arial" w:hAnsi="Arial" w:cs="Arial"/>
          <w:sz w:val="18"/>
          <w:szCs w:val="18"/>
        </w:rPr>
      </w:pPr>
      <w:r w:rsidRPr="0064439D">
        <w:rPr>
          <w:rStyle w:val="EndnoteReference"/>
          <w:rFonts w:ascii="Arial" w:hAnsi="Arial" w:cs="Arial"/>
          <w:sz w:val="18"/>
          <w:szCs w:val="18"/>
        </w:rPr>
        <w:endnoteRef/>
      </w:r>
      <w:r w:rsidRPr="0064439D">
        <w:rPr>
          <w:rFonts w:ascii="Arial" w:hAnsi="Arial" w:cs="Arial"/>
          <w:sz w:val="18"/>
          <w:szCs w:val="18"/>
        </w:rPr>
        <w:t xml:space="preserve"> </w:t>
      </w:r>
      <w:proofErr w:type="gramStart"/>
      <w:r w:rsidRPr="0064439D">
        <w:rPr>
          <w:rFonts w:ascii="Arial" w:hAnsi="Arial" w:cs="Arial"/>
          <w:sz w:val="18"/>
          <w:szCs w:val="18"/>
        </w:rPr>
        <w:t xml:space="preserve">Urbis Australia (n </w:t>
      </w:r>
      <w:r>
        <w:rPr>
          <w:rFonts w:ascii="Arial" w:hAnsi="Arial" w:cs="Arial"/>
          <w:sz w:val="18"/>
          <w:szCs w:val="18"/>
        </w:rPr>
        <w:t>19</w:t>
      </w:r>
      <w:r w:rsidRPr="0064439D">
        <w:rPr>
          <w:rFonts w:ascii="Arial" w:hAnsi="Arial" w:cs="Arial"/>
          <w:sz w:val="18"/>
          <w:szCs w:val="18"/>
        </w:rPr>
        <w:t>).</w:t>
      </w:r>
      <w:proofErr w:type="gramEnd"/>
    </w:p>
  </w:endnote>
  <w:endnote w:id="34">
    <w:p w:rsidR="00DF1794" w:rsidRPr="0064439D" w:rsidRDefault="00DF1794" w:rsidP="0023138A">
      <w:pPr>
        <w:pStyle w:val="EndnoteText"/>
        <w:rPr>
          <w:rFonts w:ascii="Arial" w:hAnsi="Arial" w:cs="Arial"/>
        </w:rPr>
      </w:pPr>
      <w:r w:rsidRPr="0064439D">
        <w:rPr>
          <w:rStyle w:val="EndnoteReference"/>
          <w:rFonts w:ascii="Arial" w:hAnsi="Arial" w:cs="Arial"/>
        </w:rPr>
        <w:endnoteRef/>
      </w:r>
      <w:r w:rsidRPr="0064439D">
        <w:rPr>
          <w:rFonts w:ascii="Arial" w:hAnsi="Arial" w:cs="Arial"/>
        </w:rPr>
        <w:t xml:space="preserve"> </w:t>
      </w:r>
      <w:proofErr w:type="gramStart"/>
      <w:r w:rsidRPr="0064439D">
        <w:rPr>
          <w:rFonts w:ascii="Arial" w:hAnsi="Arial" w:cs="Arial"/>
          <w:sz w:val="18"/>
          <w:szCs w:val="18"/>
        </w:rPr>
        <w:t>CRPD/C/GC/4 [27]</w:t>
      </w:r>
      <w:r>
        <w:rPr>
          <w:rFonts w:ascii="Arial" w:hAnsi="Arial" w:cs="Arial"/>
          <w:sz w:val="18"/>
          <w:szCs w:val="18"/>
        </w:rPr>
        <w:t>.</w:t>
      </w:r>
      <w:proofErr w:type="gramEnd"/>
    </w:p>
  </w:endnote>
  <w:endnote w:id="35">
    <w:p w:rsidR="00DF1794" w:rsidRPr="0064439D" w:rsidRDefault="00DF1794" w:rsidP="0023138A">
      <w:pPr>
        <w:pStyle w:val="EndnoteText"/>
        <w:rPr>
          <w:rFonts w:ascii="Arial" w:hAnsi="Arial" w:cs="Arial"/>
        </w:rPr>
      </w:pPr>
      <w:r w:rsidRPr="0064439D">
        <w:rPr>
          <w:rStyle w:val="EndnoteReference"/>
          <w:rFonts w:ascii="Arial" w:hAnsi="Arial" w:cs="Arial"/>
        </w:rPr>
        <w:endnoteRef/>
      </w:r>
      <w:r w:rsidRPr="0064439D">
        <w:rPr>
          <w:rFonts w:ascii="Arial" w:hAnsi="Arial" w:cs="Arial"/>
        </w:rPr>
        <w:t xml:space="preserve"> </w:t>
      </w:r>
      <w:proofErr w:type="gramStart"/>
      <w:r w:rsidRPr="0064439D">
        <w:rPr>
          <w:rFonts w:ascii="Arial" w:hAnsi="Arial" w:cs="Arial"/>
          <w:sz w:val="18"/>
          <w:szCs w:val="18"/>
          <w:lang w:eastAsia="en-AU"/>
        </w:rPr>
        <w:t>Commonwealth of Australia (2018).</w:t>
      </w:r>
      <w:proofErr w:type="gramEnd"/>
      <w:r w:rsidRPr="0064439D">
        <w:rPr>
          <w:rFonts w:ascii="Arial" w:hAnsi="Arial" w:cs="Arial"/>
          <w:sz w:val="18"/>
          <w:szCs w:val="18"/>
          <w:lang w:eastAsia="en-AU"/>
        </w:rPr>
        <w:t xml:space="preserve"> </w:t>
      </w:r>
      <w:hyperlink r:id="rId24" w:history="1">
        <w:proofErr w:type="gramStart"/>
        <w:r w:rsidRPr="005F09F9">
          <w:rPr>
            <w:rStyle w:val="Hyperlink"/>
            <w:rFonts w:ascii="Arial" w:hAnsi="Arial" w:cs="Arial"/>
            <w:i/>
            <w:iCs/>
            <w:sz w:val="18"/>
            <w:szCs w:val="18"/>
            <w:lang w:eastAsia="en-AU"/>
          </w:rPr>
          <w:t>National School Reform Agreement</w:t>
        </w:r>
      </w:hyperlink>
      <w:r w:rsidRPr="0064439D">
        <w:rPr>
          <w:rFonts w:ascii="Arial" w:hAnsi="Arial" w:cs="Arial"/>
          <w:sz w:val="18"/>
          <w:szCs w:val="18"/>
          <w:lang w:eastAsia="en-AU"/>
        </w:rPr>
        <w:t>.</w:t>
      </w:r>
      <w:proofErr w:type="gramEnd"/>
      <w:r w:rsidRPr="0064439D">
        <w:rPr>
          <w:rFonts w:ascii="Arial" w:hAnsi="Arial" w:cs="Arial"/>
          <w:sz w:val="18"/>
          <w:szCs w:val="18"/>
          <w:lang w:eastAsia="en-AU"/>
        </w:rPr>
        <w:t xml:space="preserve">  Canberra: Department of Education and Training</w:t>
      </w:r>
      <w:r>
        <w:rPr>
          <w:rFonts w:ascii="Arial" w:hAnsi="Arial" w:cs="Arial"/>
          <w:sz w:val="18"/>
          <w:szCs w:val="18"/>
          <w:lang w:eastAsia="en-AU"/>
        </w:rPr>
        <w:t>.</w:t>
      </w:r>
    </w:p>
  </w:endnote>
  <w:endnote w:id="36">
    <w:p w:rsidR="00DF1794" w:rsidRPr="0064439D" w:rsidRDefault="00DF1794" w:rsidP="0023138A">
      <w:pPr>
        <w:pStyle w:val="EndnoteText"/>
        <w:rPr>
          <w:rFonts w:ascii="Arial" w:hAnsi="Arial" w:cs="Arial"/>
          <w:sz w:val="18"/>
          <w:szCs w:val="18"/>
        </w:rPr>
      </w:pPr>
      <w:r w:rsidRPr="0064439D">
        <w:rPr>
          <w:rStyle w:val="EndnoteReference"/>
          <w:rFonts w:ascii="Arial" w:hAnsi="Arial" w:cs="Arial"/>
          <w:sz w:val="18"/>
          <w:szCs w:val="18"/>
        </w:rPr>
        <w:endnoteRef/>
      </w:r>
      <w:r w:rsidRPr="0064439D">
        <w:rPr>
          <w:rFonts w:ascii="Arial" w:hAnsi="Arial" w:cs="Arial"/>
          <w:sz w:val="18"/>
          <w:szCs w:val="18"/>
        </w:rPr>
        <w:t xml:space="preserve"> </w:t>
      </w:r>
      <w:proofErr w:type="gramStart"/>
      <w:r>
        <w:rPr>
          <w:rFonts w:ascii="Arial" w:hAnsi="Arial" w:cs="Arial"/>
          <w:i/>
          <w:iCs/>
          <w:sz w:val="18"/>
          <w:szCs w:val="18"/>
        </w:rPr>
        <w:t xml:space="preserve">Disability Discrimination Act 1992 </w:t>
      </w:r>
      <w:r>
        <w:rPr>
          <w:rFonts w:ascii="Arial" w:hAnsi="Arial" w:cs="Arial"/>
          <w:sz w:val="18"/>
          <w:szCs w:val="18"/>
        </w:rPr>
        <w:t>(</w:t>
      </w:r>
      <w:proofErr w:type="spellStart"/>
      <w:r>
        <w:rPr>
          <w:rFonts w:ascii="Arial" w:hAnsi="Arial" w:cs="Arial"/>
          <w:sz w:val="18"/>
          <w:szCs w:val="18"/>
        </w:rPr>
        <w:t>Cth</w:t>
      </w:r>
      <w:proofErr w:type="spellEnd"/>
      <w:r>
        <w:rPr>
          <w:rFonts w:ascii="Arial" w:hAnsi="Arial" w:cs="Arial"/>
          <w:sz w:val="18"/>
          <w:szCs w:val="18"/>
        </w:rPr>
        <w:t>)</w:t>
      </w:r>
      <w:r w:rsidRPr="0064439D">
        <w:rPr>
          <w:rFonts w:ascii="Arial" w:hAnsi="Arial" w:cs="Arial"/>
          <w:sz w:val="18"/>
          <w:szCs w:val="18"/>
        </w:rPr>
        <w:t xml:space="preserve"> sections 5 and 6; D</w:t>
      </w:r>
      <w:r>
        <w:rPr>
          <w:rFonts w:ascii="Arial" w:hAnsi="Arial" w:cs="Arial"/>
          <w:sz w:val="18"/>
          <w:szCs w:val="18"/>
        </w:rPr>
        <w:t>isability Standards for Education (2005)</w:t>
      </w:r>
      <w:r w:rsidRPr="0064439D">
        <w:rPr>
          <w:rFonts w:ascii="Arial" w:hAnsi="Arial" w:cs="Arial"/>
          <w:sz w:val="18"/>
          <w:szCs w:val="18"/>
        </w:rPr>
        <w:t xml:space="preserve"> Part 3.</w:t>
      </w:r>
      <w:proofErr w:type="gramEnd"/>
    </w:p>
  </w:endnote>
  <w:endnote w:id="37">
    <w:p w:rsidR="00DF1794" w:rsidRPr="0064439D" w:rsidRDefault="00DF1794" w:rsidP="0023138A">
      <w:pPr>
        <w:pStyle w:val="EndnoteText"/>
        <w:rPr>
          <w:rFonts w:ascii="Arial" w:hAnsi="Arial" w:cs="Arial"/>
          <w:sz w:val="18"/>
          <w:szCs w:val="18"/>
        </w:rPr>
      </w:pPr>
      <w:r w:rsidRPr="0064439D">
        <w:rPr>
          <w:rStyle w:val="EndnoteReference"/>
          <w:rFonts w:ascii="Arial" w:hAnsi="Arial" w:cs="Arial"/>
          <w:sz w:val="18"/>
          <w:szCs w:val="18"/>
        </w:rPr>
        <w:endnoteRef/>
      </w:r>
      <w:r w:rsidRPr="0064439D">
        <w:rPr>
          <w:rFonts w:ascii="Arial" w:hAnsi="Arial" w:cs="Arial"/>
          <w:sz w:val="18"/>
          <w:szCs w:val="18"/>
        </w:rPr>
        <w:t xml:space="preserve"> </w:t>
      </w:r>
      <w:proofErr w:type="gramStart"/>
      <w:r w:rsidRPr="0064439D">
        <w:rPr>
          <w:rFonts w:ascii="Arial" w:hAnsi="Arial" w:cs="Arial"/>
          <w:sz w:val="18"/>
          <w:szCs w:val="18"/>
          <w:shd w:val="clear" w:color="auto" w:fill="FFFFFF"/>
        </w:rPr>
        <w:t>de</w:t>
      </w:r>
      <w:proofErr w:type="gramEnd"/>
      <w:r w:rsidRPr="0064439D">
        <w:rPr>
          <w:rFonts w:ascii="Arial" w:hAnsi="Arial" w:cs="Arial"/>
          <w:sz w:val="18"/>
          <w:szCs w:val="18"/>
          <w:shd w:val="clear" w:color="auto" w:fill="FFFFFF"/>
        </w:rPr>
        <w:t xml:space="preserve"> Bruin, Graham, Gallagher (</w:t>
      </w:r>
      <w:r>
        <w:rPr>
          <w:rFonts w:ascii="Arial" w:hAnsi="Arial" w:cs="Arial"/>
          <w:sz w:val="18"/>
          <w:szCs w:val="18"/>
          <w:shd w:val="clear" w:color="auto" w:fill="FFFFFF"/>
        </w:rPr>
        <w:t>n 14</w:t>
      </w:r>
      <w:r w:rsidRPr="0064439D">
        <w:rPr>
          <w:rFonts w:ascii="Arial" w:hAnsi="Arial" w:cs="Arial"/>
          <w:sz w:val="18"/>
          <w:szCs w:val="18"/>
          <w:shd w:val="clear" w:color="auto" w:fill="FFFFFF"/>
        </w:rPr>
        <w:t>)</w:t>
      </w:r>
      <w:r>
        <w:rPr>
          <w:rFonts w:ascii="Arial" w:hAnsi="Arial" w:cs="Arial"/>
          <w:sz w:val="18"/>
          <w:szCs w:val="18"/>
          <w:shd w:val="clear" w:color="auto" w:fill="FFFFFF"/>
        </w:rPr>
        <w:t xml:space="preserve"> </w:t>
      </w:r>
      <w:r w:rsidRPr="0064439D">
        <w:rPr>
          <w:rFonts w:ascii="Arial" w:hAnsi="Arial" w:cs="Arial"/>
          <w:sz w:val="18"/>
          <w:szCs w:val="18"/>
          <w:shd w:val="clear" w:color="auto" w:fill="FFFFFF"/>
        </w:rPr>
        <w:t>1-3.</w:t>
      </w:r>
    </w:p>
  </w:endnote>
  <w:endnote w:id="38">
    <w:p w:rsidR="00DF1794" w:rsidRPr="0064439D" w:rsidRDefault="00DF1794" w:rsidP="0023138A">
      <w:pPr>
        <w:pStyle w:val="EndnoteText"/>
        <w:rPr>
          <w:rFonts w:ascii="Arial" w:hAnsi="Arial" w:cs="Arial"/>
          <w:sz w:val="18"/>
          <w:szCs w:val="18"/>
        </w:rPr>
      </w:pPr>
      <w:r w:rsidRPr="0064439D">
        <w:rPr>
          <w:rStyle w:val="EndnoteReference"/>
          <w:rFonts w:ascii="Arial" w:hAnsi="Arial" w:cs="Arial"/>
          <w:sz w:val="18"/>
          <w:szCs w:val="18"/>
        </w:rPr>
        <w:endnoteRef/>
      </w:r>
      <w:r>
        <w:rPr>
          <w:rFonts w:ascii="Arial" w:hAnsi="Arial" w:cs="Arial"/>
          <w:sz w:val="18"/>
          <w:szCs w:val="18"/>
          <w:shd w:val="clear" w:color="auto" w:fill="FFFFFF"/>
        </w:rPr>
        <w:t xml:space="preserve"> </w:t>
      </w:r>
      <w:proofErr w:type="gramStart"/>
      <w:r w:rsidRPr="0064439D">
        <w:rPr>
          <w:rFonts w:ascii="Arial" w:hAnsi="Arial" w:cs="Arial"/>
          <w:sz w:val="18"/>
          <w:szCs w:val="18"/>
          <w:shd w:val="clear" w:color="auto" w:fill="FFFFFF"/>
        </w:rPr>
        <w:t>de</w:t>
      </w:r>
      <w:proofErr w:type="gramEnd"/>
      <w:r w:rsidRPr="0064439D">
        <w:rPr>
          <w:rFonts w:ascii="Arial" w:hAnsi="Arial" w:cs="Arial"/>
          <w:sz w:val="18"/>
          <w:szCs w:val="18"/>
          <w:shd w:val="clear" w:color="auto" w:fill="FFFFFF"/>
        </w:rPr>
        <w:t xml:space="preserve"> Bruin, Graham, Gallagher (</w:t>
      </w:r>
      <w:r>
        <w:rPr>
          <w:rFonts w:ascii="Arial" w:hAnsi="Arial" w:cs="Arial"/>
          <w:sz w:val="18"/>
          <w:szCs w:val="18"/>
          <w:shd w:val="clear" w:color="auto" w:fill="FFFFFF"/>
        </w:rPr>
        <w:t>n 14</w:t>
      </w:r>
      <w:r w:rsidRPr="0064439D">
        <w:rPr>
          <w:rFonts w:ascii="Arial" w:hAnsi="Arial" w:cs="Arial"/>
          <w:sz w:val="18"/>
          <w:szCs w:val="18"/>
          <w:shd w:val="clear" w:color="auto" w:fill="FFFFFF"/>
        </w:rPr>
        <w:t>)</w:t>
      </w:r>
      <w:r>
        <w:rPr>
          <w:rFonts w:ascii="Arial" w:hAnsi="Arial" w:cs="Arial"/>
          <w:sz w:val="18"/>
          <w:szCs w:val="18"/>
          <w:shd w:val="clear" w:color="auto" w:fill="FFFFFF"/>
        </w:rPr>
        <w:t xml:space="preserve"> </w:t>
      </w:r>
      <w:r w:rsidRPr="0064439D">
        <w:rPr>
          <w:rFonts w:ascii="Arial" w:hAnsi="Arial" w:cs="Arial"/>
          <w:sz w:val="18"/>
          <w:szCs w:val="18"/>
          <w:shd w:val="clear" w:color="auto" w:fill="FFFFFF"/>
        </w:rPr>
        <w:t>4.</w:t>
      </w:r>
    </w:p>
  </w:endnote>
  <w:endnote w:id="39">
    <w:p w:rsidR="00DF1794" w:rsidRPr="0064439D" w:rsidRDefault="00DF1794" w:rsidP="0023138A">
      <w:pPr>
        <w:pStyle w:val="EndnoteText"/>
        <w:rPr>
          <w:rFonts w:ascii="Arial" w:hAnsi="Arial" w:cs="Arial"/>
          <w:sz w:val="18"/>
          <w:szCs w:val="18"/>
        </w:rPr>
      </w:pPr>
      <w:r w:rsidRPr="0064439D">
        <w:rPr>
          <w:rStyle w:val="EndnoteReference"/>
          <w:rFonts w:ascii="Arial" w:hAnsi="Arial" w:cs="Arial"/>
          <w:sz w:val="18"/>
          <w:szCs w:val="18"/>
        </w:rPr>
        <w:endnoteRef/>
      </w:r>
      <w:r w:rsidRPr="0064439D">
        <w:rPr>
          <w:rFonts w:ascii="Arial" w:hAnsi="Arial" w:cs="Arial"/>
          <w:sz w:val="18"/>
          <w:szCs w:val="18"/>
        </w:rPr>
        <w:t xml:space="preserve"> The issue of funding is discussed in Chapter 5 of the 2016 Senate Report. </w:t>
      </w:r>
    </w:p>
  </w:endnote>
  <w:endnote w:id="40">
    <w:p w:rsidR="00DF1794" w:rsidRPr="0064439D" w:rsidRDefault="00DF1794" w:rsidP="0023138A">
      <w:pPr>
        <w:pStyle w:val="EndnoteText"/>
        <w:rPr>
          <w:rFonts w:ascii="Arial" w:hAnsi="Arial" w:cs="Arial"/>
          <w:sz w:val="18"/>
          <w:szCs w:val="18"/>
        </w:rPr>
      </w:pPr>
      <w:r w:rsidRPr="0064439D">
        <w:rPr>
          <w:rStyle w:val="EndnoteReference"/>
          <w:rFonts w:ascii="Arial" w:hAnsi="Arial" w:cs="Arial"/>
          <w:sz w:val="18"/>
          <w:szCs w:val="18"/>
        </w:rPr>
        <w:endnoteRef/>
      </w:r>
      <w:r w:rsidRPr="0064439D">
        <w:rPr>
          <w:rFonts w:ascii="Arial" w:hAnsi="Arial" w:cs="Arial"/>
          <w:sz w:val="18"/>
          <w:szCs w:val="18"/>
        </w:rPr>
        <w:t xml:space="preserve"> </w:t>
      </w:r>
      <w:proofErr w:type="gramStart"/>
      <w:r w:rsidRPr="0064439D">
        <w:rPr>
          <w:rFonts w:ascii="Arial" w:hAnsi="Arial" w:cs="Arial"/>
          <w:sz w:val="18"/>
          <w:szCs w:val="18"/>
        </w:rPr>
        <w:t>Urbis (n 1</w:t>
      </w:r>
      <w:r>
        <w:rPr>
          <w:rFonts w:ascii="Arial" w:hAnsi="Arial" w:cs="Arial"/>
          <w:sz w:val="18"/>
          <w:szCs w:val="18"/>
        </w:rPr>
        <w:t>9</w:t>
      </w:r>
      <w:r w:rsidRPr="0064439D">
        <w:rPr>
          <w:rFonts w:ascii="Arial" w:hAnsi="Arial" w:cs="Arial"/>
          <w:sz w:val="18"/>
          <w:szCs w:val="18"/>
        </w:rPr>
        <w:t>) ii, v, 17-18, 38.</w:t>
      </w:r>
      <w:proofErr w:type="gramEnd"/>
    </w:p>
  </w:endnote>
  <w:endnote w:id="41">
    <w:p w:rsidR="00DF1794" w:rsidRPr="0064439D" w:rsidRDefault="00DF1794" w:rsidP="0023138A">
      <w:pPr>
        <w:pStyle w:val="EndnoteText"/>
        <w:rPr>
          <w:rFonts w:ascii="Arial" w:hAnsi="Arial" w:cs="Arial"/>
          <w:sz w:val="18"/>
          <w:szCs w:val="18"/>
        </w:rPr>
      </w:pPr>
      <w:r w:rsidRPr="0064439D">
        <w:rPr>
          <w:rStyle w:val="EndnoteReference"/>
          <w:rFonts w:ascii="Arial" w:hAnsi="Arial" w:cs="Arial"/>
          <w:sz w:val="18"/>
          <w:szCs w:val="18"/>
        </w:rPr>
        <w:endnoteRef/>
      </w:r>
      <w:r w:rsidRPr="0064439D">
        <w:rPr>
          <w:rFonts w:ascii="Arial" w:hAnsi="Arial" w:cs="Arial"/>
          <w:sz w:val="18"/>
          <w:szCs w:val="18"/>
        </w:rPr>
        <w:t xml:space="preserve"> </w:t>
      </w:r>
      <w:proofErr w:type="gramStart"/>
      <w:r w:rsidRPr="0064439D">
        <w:rPr>
          <w:rFonts w:ascii="Arial" w:hAnsi="Arial" w:cs="Arial"/>
          <w:sz w:val="18"/>
          <w:szCs w:val="18"/>
        </w:rPr>
        <w:t>CRPD/C/GC/14 [31].</w:t>
      </w:r>
      <w:proofErr w:type="gramEnd"/>
    </w:p>
  </w:endnote>
  <w:endnote w:id="42">
    <w:p w:rsidR="00DF1794" w:rsidRPr="0064439D" w:rsidRDefault="00DF1794" w:rsidP="0023138A">
      <w:pPr>
        <w:pStyle w:val="EndnoteText"/>
        <w:rPr>
          <w:rFonts w:ascii="Arial" w:hAnsi="Arial" w:cs="Arial"/>
          <w:sz w:val="18"/>
          <w:szCs w:val="18"/>
        </w:rPr>
      </w:pPr>
      <w:r w:rsidRPr="0064439D">
        <w:rPr>
          <w:rStyle w:val="EndnoteReference"/>
          <w:rFonts w:ascii="Arial" w:hAnsi="Arial" w:cs="Arial"/>
          <w:sz w:val="18"/>
          <w:szCs w:val="18"/>
        </w:rPr>
        <w:endnoteRef/>
      </w:r>
      <w:r w:rsidRPr="0064439D">
        <w:rPr>
          <w:rFonts w:ascii="Arial" w:hAnsi="Arial" w:cs="Arial"/>
          <w:sz w:val="18"/>
          <w:szCs w:val="18"/>
        </w:rPr>
        <w:t xml:space="preserve"> </w:t>
      </w:r>
      <w:proofErr w:type="gramStart"/>
      <w:r w:rsidRPr="0064439D">
        <w:rPr>
          <w:rFonts w:ascii="Arial" w:hAnsi="Arial" w:cs="Arial"/>
          <w:sz w:val="18"/>
          <w:szCs w:val="18"/>
        </w:rPr>
        <w:t>CRPD/C/GC/4 (2016, para 68).</w:t>
      </w:r>
      <w:proofErr w:type="gramEnd"/>
    </w:p>
  </w:endnote>
  <w:endnote w:id="43">
    <w:p w:rsidR="00DF1794" w:rsidRPr="0064439D" w:rsidRDefault="00DF1794" w:rsidP="0023138A">
      <w:pPr>
        <w:pStyle w:val="EndnoteText"/>
        <w:rPr>
          <w:rFonts w:ascii="Arial" w:hAnsi="Arial" w:cs="Arial"/>
          <w:sz w:val="18"/>
          <w:szCs w:val="18"/>
        </w:rPr>
      </w:pPr>
      <w:r w:rsidRPr="0064439D">
        <w:rPr>
          <w:rStyle w:val="EndnoteReference"/>
          <w:rFonts w:ascii="Arial" w:hAnsi="Arial" w:cs="Arial"/>
          <w:sz w:val="18"/>
          <w:szCs w:val="18"/>
        </w:rPr>
        <w:endnoteRef/>
      </w:r>
      <w:r w:rsidRPr="0064439D">
        <w:rPr>
          <w:rFonts w:ascii="Arial" w:hAnsi="Arial" w:cs="Arial"/>
          <w:sz w:val="18"/>
          <w:szCs w:val="18"/>
        </w:rPr>
        <w:t xml:space="preserve"> Australian Human Rights Commission</w:t>
      </w:r>
      <w:r>
        <w:rPr>
          <w:rFonts w:ascii="Arial" w:hAnsi="Arial" w:cs="Arial"/>
          <w:sz w:val="18"/>
          <w:szCs w:val="18"/>
        </w:rPr>
        <w:t xml:space="preserve"> (</w:t>
      </w:r>
      <w:r w:rsidRPr="0064439D">
        <w:rPr>
          <w:rFonts w:ascii="Arial" w:hAnsi="Arial" w:cs="Arial"/>
          <w:sz w:val="18"/>
          <w:szCs w:val="18"/>
        </w:rPr>
        <w:t>2016</w:t>
      </w:r>
      <w:r>
        <w:rPr>
          <w:rFonts w:ascii="Arial" w:hAnsi="Arial" w:cs="Arial"/>
          <w:sz w:val="18"/>
          <w:szCs w:val="18"/>
        </w:rPr>
        <w:t>)</w:t>
      </w:r>
      <w:r w:rsidRPr="0064439D">
        <w:rPr>
          <w:rFonts w:ascii="Arial" w:hAnsi="Arial" w:cs="Arial"/>
          <w:sz w:val="18"/>
          <w:szCs w:val="18"/>
        </w:rPr>
        <w:t xml:space="preserve"> </w:t>
      </w:r>
      <w:hyperlink r:id="rId25" w:history="1">
        <w:r w:rsidRPr="0064439D">
          <w:rPr>
            <w:rStyle w:val="Hyperlink"/>
            <w:rFonts w:ascii="Arial" w:hAnsi="Arial" w:cs="Arial"/>
            <w:i/>
            <w:sz w:val="18"/>
            <w:szCs w:val="18"/>
          </w:rPr>
          <w:t>Willing to Work: National Inquiry into Employment Discrimination Against Older Australians and Australians with Disabilit</w:t>
        </w:r>
      </w:hyperlink>
      <w:r w:rsidRPr="005B304A">
        <w:rPr>
          <w:rFonts w:ascii="Arial" w:hAnsi="Arial" w:cs="Arial"/>
          <w:i/>
          <w:color w:val="0000FF"/>
          <w:sz w:val="18"/>
          <w:szCs w:val="18"/>
          <w:u w:val="single"/>
        </w:rPr>
        <w:t>y</w:t>
      </w:r>
      <w:r w:rsidRPr="0064439D">
        <w:rPr>
          <w:rFonts w:ascii="Arial" w:hAnsi="Arial" w:cs="Arial"/>
          <w:sz w:val="18"/>
          <w:szCs w:val="18"/>
        </w:rPr>
        <w:t xml:space="preserve">, </w:t>
      </w:r>
    </w:p>
  </w:endnote>
  <w:endnote w:id="44">
    <w:p w:rsidR="00DF1794" w:rsidRPr="0064439D" w:rsidRDefault="00DF1794" w:rsidP="0023138A">
      <w:pPr>
        <w:pStyle w:val="EndnoteText"/>
        <w:rPr>
          <w:rFonts w:ascii="Arial" w:hAnsi="Arial" w:cs="Arial"/>
          <w:sz w:val="18"/>
          <w:szCs w:val="18"/>
        </w:rPr>
      </w:pPr>
      <w:r w:rsidRPr="0064439D">
        <w:rPr>
          <w:rStyle w:val="EndnoteReference"/>
          <w:rFonts w:ascii="Arial" w:hAnsi="Arial" w:cs="Arial"/>
          <w:sz w:val="18"/>
          <w:szCs w:val="18"/>
        </w:rPr>
        <w:endnoteRef/>
      </w:r>
      <w:r w:rsidRPr="0064439D">
        <w:rPr>
          <w:rFonts w:ascii="Arial" w:hAnsi="Arial" w:cs="Arial"/>
          <w:sz w:val="18"/>
          <w:szCs w:val="18"/>
        </w:rPr>
        <w:t xml:space="preserve"> Australian Bureau of Statistics</w:t>
      </w:r>
      <w:r>
        <w:rPr>
          <w:rFonts w:ascii="Arial" w:hAnsi="Arial" w:cs="Arial"/>
          <w:sz w:val="18"/>
          <w:szCs w:val="18"/>
        </w:rPr>
        <w:t xml:space="preserve"> (</w:t>
      </w:r>
      <w:r w:rsidRPr="0064439D">
        <w:rPr>
          <w:rFonts w:ascii="Arial" w:hAnsi="Arial" w:cs="Arial"/>
          <w:sz w:val="18"/>
          <w:szCs w:val="18"/>
        </w:rPr>
        <w:t>2013</w:t>
      </w:r>
      <w:r>
        <w:rPr>
          <w:rFonts w:ascii="Arial" w:hAnsi="Arial" w:cs="Arial"/>
          <w:sz w:val="18"/>
          <w:szCs w:val="18"/>
        </w:rPr>
        <w:t>)</w:t>
      </w:r>
      <w:r w:rsidRPr="0064439D">
        <w:rPr>
          <w:rFonts w:ascii="Arial" w:hAnsi="Arial" w:cs="Arial"/>
          <w:sz w:val="18"/>
          <w:szCs w:val="18"/>
        </w:rPr>
        <w:t xml:space="preserve"> </w:t>
      </w:r>
      <w:hyperlink r:id="rId26" w:history="1">
        <w:r w:rsidRPr="0064439D">
          <w:rPr>
            <w:rStyle w:val="Hyperlink"/>
            <w:rFonts w:ascii="Arial" w:hAnsi="Arial" w:cs="Arial"/>
            <w:sz w:val="18"/>
            <w:szCs w:val="18"/>
          </w:rPr>
          <w:t>Disability, Ageing and Carers, Australia: Summary of findings, 2012,</w:t>
        </w:r>
      </w:hyperlink>
      <w:r w:rsidRPr="0064439D">
        <w:rPr>
          <w:rFonts w:ascii="Arial" w:hAnsi="Arial" w:cs="Arial"/>
          <w:sz w:val="18"/>
          <w:szCs w:val="18"/>
        </w:rPr>
        <w:t xml:space="preserve"> cat. </w:t>
      </w:r>
      <w:proofErr w:type="gramStart"/>
      <w:r w:rsidRPr="0064439D">
        <w:rPr>
          <w:rFonts w:ascii="Arial" w:hAnsi="Arial" w:cs="Arial"/>
          <w:sz w:val="18"/>
          <w:szCs w:val="18"/>
        </w:rPr>
        <w:t>no</w:t>
      </w:r>
      <w:proofErr w:type="gramEnd"/>
      <w:r w:rsidRPr="0064439D">
        <w:rPr>
          <w:rFonts w:ascii="Arial" w:hAnsi="Arial" w:cs="Arial"/>
          <w:sz w:val="18"/>
          <w:szCs w:val="18"/>
        </w:rPr>
        <w:t>. 4430.0.</w:t>
      </w:r>
      <w:r w:rsidRPr="0064439D">
        <w:rPr>
          <w:rFonts w:ascii="Arial" w:hAnsi="Arial" w:cs="Arial"/>
          <w:i/>
          <w:sz w:val="18"/>
          <w:szCs w:val="18"/>
        </w:rPr>
        <w:t xml:space="preserve"> </w:t>
      </w:r>
    </w:p>
  </w:endnote>
  <w:endnote w:id="45">
    <w:p w:rsidR="00DF1794" w:rsidRPr="0064439D" w:rsidRDefault="00DF1794" w:rsidP="0023138A">
      <w:pPr>
        <w:pStyle w:val="EndnoteText"/>
        <w:rPr>
          <w:rFonts w:ascii="Arial" w:hAnsi="Arial" w:cs="Arial"/>
        </w:rPr>
      </w:pPr>
      <w:r w:rsidRPr="0064439D">
        <w:rPr>
          <w:rStyle w:val="EndnoteReference"/>
          <w:rFonts w:ascii="Arial" w:hAnsi="Arial" w:cs="Arial"/>
          <w:sz w:val="18"/>
          <w:szCs w:val="18"/>
        </w:rPr>
        <w:endnoteRef/>
      </w:r>
      <w:r w:rsidRPr="0064439D">
        <w:rPr>
          <w:rFonts w:ascii="Arial" w:hAnsi="Arial" w:cs="Arial"/>
          <w:sz w:val="18"/>
          <w:szCs w:val="18"/>
        </w:rPr>
        <w:t xml:space="preserve"> </w:t>
      </w:r>
      <w:proofErr w:type="gramStart"/>
      <w:r w:rsidRPr="0064439D">
        <w:rPr>
          <w:rFonts w:ascii="Arial" w:hAnsi="Arial" w:cs="Arial"/>
          <w:sz w:val="18"/>
          <w:szCs w:val="18"/>
        </w:rPr>
        <w:t>Urbis (n 1</w:t>
      </w:r>
      <w:r>
        <w:rPr>
          <w:rFonts w:ascii="Arial" w:hAnsi="Arial" w:cs="Arial"/>
          <w:sz w:val="18"/>
          <w:szCs w:val="18"/>
        </w:rPr>
        <w:t>9</w:t>
      </w:r>
      <w:r w:rsidRPr="0064439D">
        <w:rPr>
          <w:rFonts w:ascii="Arial" w:hAnsi="Arial" w:cs="Arial"/>
          <w:sz w:val="18"/>
          <w:szCs w:val="18"/>
        </w:rPr>
        <w:t>) p iii.</w:t>
      </w:r>
      <w:proofErr w:type="gramEnd"/>
    </w:p>
  </w:endnote>
  <w:endnote w:id="46">
    <w:p w:rsidR="00DF1794" w:rsidRPr="0064439D" w:rsidRDefault="00DF1794" w:rsidP="0023138A">
      <w:pPr>
        <w:pStyle w:val="EndnoteText"/>
        <w:rPr>
          <w:rFonts w:ascii="Arial" w:hAnsi="Arial" w:cs="Arial"/>
          <w:sz w:val="18"/>
          <w:szCs w:val="18"/>
        </w:rPr>
      </w:pPr>
      <w:r w:rsidRPr="0064439D">
        <w:rPr>
          <w:rStyle w:val="EndnoteReference"/>
          <w:rFonts w:ascii="Arial" w:hAnsi="Arial" w:cs="Arial"/>
          <w:sz w:val="18"/>
          <w:szCs w:val="18"/>
        </w:rPr>
        <w:endnoteRef/>
      </w:r>
      <w:r w:rsidRPr="0064439D">
        <w:rPr>
          <w:rFonts w:ascii="Arial" w:hAnsi="Arial" w:cs="Arial"/>
          <w:sz w:val="18"/>
          <w:szCs w:val="18"/>
        </w:rPr>
        <w:t xml:space="preserve"> Urbis (n 1</w:t>
      </w:r>
      <w:r>
        <w:rPr>
          <w:rFonts w:ascii="Arial" w:hAnsi="Arial" w:cs="Arial"/>
          <w:sz w:val="18"/>
          <w:szCs w:val="18"/>
        </w:rPr>
        <w:t>9</w:t>
      </w:r>
      <w:r w:rsidRPr="0064439D">
        <w:rPr>
          <w:rFonts w:ascii="Arial" w:hAnsi="Arial" w:cs="Arial"/>
          <w:sz w:val="18"/>
          <w:szCs w:val="18"/>
        </w:rPr>
        <w:t>) 21-22.</w:t>
      </w:r>
    </w:p>
  </w:endnote>
  <w:endnote w:id="47">
    <w:p w:rsidR="00DF1794" w:rsidRPr="0064439D" w:rsidRDefault="00DF1794" w:rsidP="0023138A">
      <w:pPr>
        <w:pStyle w:val="EndnoteText"/>
        <w:rPr>
          <w:rFonts w:ascii="Arial" w:hAnsi="Arial" w:cs="Arial"/>
          <w:sz w:val="18"/>
          <w:szCs w:val="18"/>
        </w:rPr>
      </w:pPr>
      <w:r w:rsidRPr="0064439D">
        <w:rPr>
          <w:rStyle w:val="EndnoteReference"/>
          <w:rFonts w:ascii="Arial" w:hAnsi="Arial" w:cs="Arial"/>
          <w:sz w:val="18"/>
          <w:szCs w:val="18"/>
        </w:rPr>
        <w:endnoteRef/>
      </w:r>
      <w:r w:rsidRPr="0064439D">
        <w:rPr>
          <w:rFonts w:ascii="Arial" w:hAnsi="Arial" w:cs="Arial"/>
          <w:sz w:val="18"/>
          <w:szCs w:val="18"/>
        </w:rPr>
        <w:t xml:space="preserve"> KPMG</w:t>
      </w:r>
      <w:r>
        <w:rPr>
          <w:rFonts w:ascii="Arial" w:hAnsi="Arial" w:cs="Arial"/>
          <w:sz w:val="18"/>
          <w:szCs w:val="18"/>
        </w:rPr>
        <w:t xml:space="preserve"> (2015)</w:t>
      </w:r>
      <w:r w:rsidRPr="0064439D">
        <w:rPr>
          <w:rFonts w:ascii="Arial" w:hAnsi="Arial" w:cs="Arial"/>
          <w:sz w:val="18"/>
          <w:szCs w:val="18"/>
        </w:rPr>
        <w:t xml:space="preserve"> ‘</w:t>
      </w:r>
      <w:hyperlink r:id="rId27" w:history="1">
        <w:r w:rsidRPr="0064439D">
          <w:rPr>
            <w:rStyle w:val="Hyperlink"/>
            <w:rFonts w:ascii="Arial" w:hAnsi="Arial" w:cs="Arial"/>
            <w:sz w:val="18"/>
            <w:szCs w:val="18"/>
          </w:rPr>
          <w:t>Evaluation of the Disability Support Programme Final Report</w:t>
        </w:r>
      </w:hyperlink>
      <w:r>
        <w:rPr>
          <w:rFonts w:ascii="Arial" w:hAnsi="Arial" w:cs="Arial"/>
          <w:color w:val="444444"/>
          <w:sz w:val="18"/>
          <w:szCs w:val="18"/>
        </w:rPr>
        <w:t>’.</w:t>
      </w:r>
    </w:p>
  </w:endnote>
  <w:endnote w:id="48">
    <w:p w:rsidR="00DF1794" w:rsidRPr="0064439D" w:rsidRDefault="00DF1794" w:rsidP="0023138A">
      <w:pPr>
        <w:pStyle w:val="EndnoteText"/>
        <w:rPr>
          <w:rFonts w:ascii="Arial" w:hAnsi="Arial" w:cs="Arial"/>
          <w:color w:val="0000FF"/>
          <w:sz w:val="18"/>
          <w:szCs w:val="18"/>
        </w:rPr>
      </w:pPr>
      <w:r w:rsidRPr="0064439D">
        <w:rPr>
          <w:rStyle w:val="EndnoteReference"/>
          <w:rFonts w:ascii="Arial" w:hAnsi="Arial" w:cs="Arial"/>
          <w:sz w:val="18"/>
          <w:szCs w:val="18"/>
        </w:rPr>
        <w:endnoteRef/>
      </w:r>
      <w:r w:rsidRPr="0064439D">
        <w:rPr>
          <w:rFonts w:ascii="Arial" w:hAnsi="Arial" w:cs="Arial"/>
          <w:sz w:val="18"/>
          <w:szCs w:val="18"/>
        </w:rPr>
        <w:t xml:space="preserve"> </w:t>
      </w:r>
      <w:proofErr w:type="gramStart"/>
      <w:r w:rsidRPr="0064439D">
        <w:rPr>
          <w:rFonts w:ascii="Arial" w:hAnsi="Arial" w:cs="Arial"/>
          <w:sz w:val="18"/>
          <w:szCs w:val="18"/>
        </w:rPr>
        <w:t>KPMG (</w:t>
      </w:r>
      <w:r w:rsidRPr="00661A01">
        <w:rPr>
          <w:rFonts w:ascii="Arial" w:hAnsi="Arial" w:cs="Arial"/>
          <w:sz w:val="18"/>
          <w:szCs w:val="18"/>
        </w:rPr>
        <w:t>n 47) 41.</w:t>
      </w:r>
      <w:proofErr w:type="gramEnd"/>
    </w:p>
  </w:endnote>
  <w:endnote w:id="49">
    <w:p w:rsidR="00DF1794" w:rsidRPr="00036629" w:rsidRDefault="00DF1794" w:rsidP="0023138A">
      <w:pPr>
        <w:pStyle w:val="EndnoteText"/>
        <w:rPr>
          <w:rFonts w:ascii="Arial" w:hAnsi="Arial" w:cs="Arial"/>
          <w:sz w:val="18"/>
          <w:szCs w:val="18"/>
        </w:rPr>
      </w:pPr>
      <w:r w:rsidRPr="0064439D">
        <w:rPr>
          <w:rStyle w:val="EndnoteReference"/>
          <w:rFonts w:ascii="Arial" w:hAnsi="Arial" w:cs="Arial"/>
          <w:sz w:val="18"/>
          <w:szCs w:val="18"/>
        </w:rPr>
        <w:endnoteRef/>
      </w:r>
      <w:r w:rsidRPr="0064439D">
        <w:rPr>
          <w:rFonts w:ascii="Arial" w:hAnsi="Arial" w:cs="Arial"/>
          <w:sz w:val="18"/>
          <w:szCs w:val="18"/>
        </w:rPr>
        <w:t xml:space="preserve"> </w:t>
      </w:r>
      <w:proofErr w:type="gramStart"/>
      <w:r>
        <w:rPr>
          <w:rFonts w:ascii="Arial" w:hAnsi="Arial" w:cs="Arial"/>
          <w:sz w:val="18"/>
          <w:szCs w:val="18"/>
        </w:rPr>
        <w:t>Cukalevski and</w:t>
      </w:r>
      <w:r w:rsidRPr="0064439D">
        <w:rPr>
          <w:rFonts w:ascii="Arial" w:hAnsi="Arial" w:cs="Arial"/>
          <w:sz w:val="18"/>
          <w:szCs w:val="18"/>
        </w:rPr>
        <w:t xml:space="preserve"> Malaquias </w:t>
      </w:r>
      <w:r w:rsidRPr="00036629">
        <w:rPr>
          <w:rFonts w:ascii="Arial" w:hAnsi="Arial" w:cs="Arial"/>
          <w:sz w:val="18"/>
          <w:szCs w:val="18"/>
        </w:rPr>
        <w:t>(n 31).</w:t>
      </w:r>
      <w:proofErr w:type="gramEnd"/>
      <w:r w:rsidRPr="00036629">
        <w:rPr>
          <w:rFonts w:ascii="Arial" w:hAnsi="Arial" w:cs="Arial"/>
          <w:sz w:val="18"/>
          <w:szCs w:val="18"/>
        </w:rPr>
        <w:t xml:space="preserve"> </w:t>
      </w:r>
    </w:p>
  </w:endnote>
  <w:endnote w:id="50">
    <w:p w:rsidR="00DF1794" w:rsidRPr="0064439D" w:rsidRDefault="00DF1794" w:rsidP="0023138A">
      <w:pPr>
        <w:pStyle w:val="EndnoteText"/>
        <w:rPr>
          <w:rFonts w:ascii="Arial" w:hAnsi="Arial" w:cs="Arial"/>
          <w:sz w:val="18"/>
          <w:szCs w:val="18"/>
        </w:rPr>
      </w:pPr>
      <w:r w:rsidRPr="00036629">
        <w:rPr>
          <w:rStyle w:val="EndnoteReference"/>
          <w:rFonts w:ascii="Arial" w:hAnsi="Arial" w:cs="Arial"/>
          <w:sz w:val="18"/>
          <w:szCs w:val="18"/>
        </w:rPr>
        <w:endnoteRef/>
      </w:r>
      <w:r w:rsidRPr="00036629">
        <w:rPr>
          <w:rFonts w:ascii="Arial" w:hAnsi="Arial" w:cs="Arial"/>
          <w:sz w:val="18"/>
          <w:szCs w:val="18"/>
        </w:rPr>
        <w:t xml:space="preserve"> </w:t>
      </w:r>
      <w:proofErr w:type="gramStart"/>
      <w:r w:rsidRPr="00036629">
        <w:rPr>
          <w:rFonts w:ascii="Arial" w:hAnsi="Arial" w:cs="Arial"/>
          <w:sz w:val="18"/>
          <w:szCs w:val="18"/>
        </w:rPr>
        <w:t>CRPD/C/GC/4 [40].</w:t>
      </w:r>
      <w:proofErr w:type="gramEnd"/>
    </w:p>
  </w:endnote>
  <w:endnote w:id="51">
    <w:p w:rsidR="00DF1794" w:rsidRDefault="00DF1794">
      <w:pPr>
        <w:pStyle w:val="EndnoteText"/>
      </w:pPr>
      <w:r>
        <w:rPr>
          <w:rStyle w:val="EndnoteReference"/>
        </w:rPr>
        <w:endnoteRef/>
      </w:r>
      <w:r w:rsidRPr="00095242">
        <w:rPr>
          <w:rFonts w:ascii="Arial" w:hAnsi="Arial" w:cs="Arial"/>
          <w:sz w:val="18"/>
          <w:szCs w:val="18"/>
          <w:shd w:val="clear" w:color="auto" w:fill="FFFFFF"/>
        </w:rPr>
        <w:t xml:space="preserve">Cisternas Reyes, Maria Soledad (2019). </w:t>
      </w:r>
      <w:proofErr w:type="gramStart"/>
      <w:r w:rsidRPr="00095242">
        <w:rPr>
          <w:rFonts w:ascii="Arial" w:hAnsi="Arial" w:cs="Arial"/>
          <w:sz w:val="18"/>
          <w:szCs w:val="18"/>
          <w:shd w:val="clear" w:color="auto" w:fill="FFFFFF"/>
        </w:rPr>
        <w:t>Perspectives from the UN Committee on the Rights of Persons with Disabilities.</w:t>
      </w:r>
      <w:proofErr w:type="gramEnd"/>
      <w:r w:rsidRPr="00095242">
        <w:rPr>
          <w:rFonts w:ascii="Arial" w:hAnsi="Arial" w:cs="Arial"/>
          <w:sz w:val="18"/>
          <w:szCs w:val="18"/>
          <w:shd w:val="clear" w:color="auto" w:fill="FFFFFF"/>
        </w:rPr>
        <w:t xml:space="preserve"> In </w:t>
      </w:r>
      <w:r w:rsidRPr="00095242">
        <w:rPr>
          <w:rFonts w:ascii="Arial" w:hAnsi="Arial" w:cs="Arial"/>
          <w:i/>
          <w:sz w:val="18"/>
          <w:szCs w:val="18"/>
          <w:shd w:val="clear" w:color="auto" w:fill="FFFFFF"/>
        </w:rPr>
        <w:t>The right to inclusive education under international human rights law</w:t>
      </w:r>
      <w:r w:rsidRPr="00095242">
        <w:rPr>
          <w:rFonts w:ascii="Arial" w:hAnsi="Arial" w:cs="Arial"/>
          <w:sz w:val="18"/>
          <w:szCs w:val="18"/>
          <w:shd w:val="clear" w:color="auto" w:fill="FFFFFF"/>
        </w:rPr>
        <w:t>, ed. G. De Beco, S. Quinlivan, and J. Lord, 15–57. Cambridge, UK: Cambridge</w:t>
      </w:r>
      <w:r w:rsidRPr="007F5709">
        <w:rPr>
          <w:rFonts w:ascii="Arial" w:hAnsi="Arial" w:cs="Arial"/>
        </w:rPr>
        <w:t xml:space="preserve"> University Press</w:t>
      </w:r>
      <w:r>
        <w:rPr>
          <w:rFonts w:ascii="Arial" w:hAnsi="Arial" w:cs="Arial"/>
        </w:rPr>
        <w:t xml:space="preserve">, </w:t>
      </w:r>
      <w:r>
        <w:rPr>
          <w:rFonts w:ascii="Arial" w:hAnsi="Arial" w:cs="Arial"/>
          <w:sz w:val="18"/>
          <w:szCs w:val="18"/>
        </w:rPr>
        <w:t>421-422</w:t>
      </w:r>
    </w:p>
  </w:endnote>
  <w:endnote w:id="52">
    <w:p w:rsidR="00DF1794" w:rsidRPr="0064439D" w:rsidRDefault="00DF1794" w:rsidP="0023138A">
      <w:pPr>
        <w:pStyle w:val="EndnoteText"/>
        <w:rPr>
          <w:rFonts w:ascii="Arial" w:hAnsi="Arial" w:cs="Arial"/>
          <w:sz w:val="18"/>
          <w:szCs w:val="18"/>
        </w:rPr>
      </w:pPr>
      <w:r w:rsidRPr="0064439D">
        <w:rPr>
          <w:rStyle w:val="EndnoteReference"/>
          <w:rFonts w:ascii="Arial" w:hAnsi="Arial" w:cs="Arial"/>
          <w:sz w:val="18"/>
          <w:szCs w:val="18"/>
        </w:rPr>
        <w:endnoteRef/>
      </w:r>
      <w:r w:rsidRPr="0064439D">
        <w:rPr>
          <w:rFonts w:ascii="Arial" w:hAnsi="Arial" w:cs="Arial"/>
          <w:sz w:val="18"/>
          <w:szCs w:val="18"/>
        </w:rPr>
        <w:t xml:space="preserve"> </w:t>
      </w:r>
      <w:proofErr w:type="gramStart"/>
      <w:r w:rsidRPr="0064439D">
        <w:rPr>
          <w:rFonts w:ascii="Arial" w:hAnsi="Arial" w:cs="Arial"/>
          <w:sz w:val="18"/>
          <w:szCs w:val="18"/>
        </w:rPr>
        <w:t>CRPD/C/GC/4 [10].</w:t>
      </w:r>
      <w:proofErr w:type="gramEnd"/>
    </w:p>
  </w:endnote>
  <w:endnote w:id="53">
    <w:p w:rsidR="00DF1794" w:rsidRPr="0064439D" w:rsidRDefault="00DF1794" w:rsidP="0023138A">
      <w:pPr>
        <w:pStyle w:val="EndnoteText"/>
        <w:rPr>
          <w:rFonts w:ascii="Arial" w:hAnsi="Arial" w:cs="Arial"/>
          <w:sz w:val="18"/>
          <w:szCs w:val="18"/>
        </w:rPr>
      </w:pPr>
      <w:r w:rsidRPr="0064439D">
        <w:rPr>
          <w:rStyle w:val="EndnoteReference"/>
          <w:rFonts w:ascii="Arial" w:hAnsi="Arial" w:cs="Arial"/>
          <w:sz w:val="18"/>
          <w:szCs w:val="18"/>
        </w:rPr>
        <w:endnoteRef/>
      </w:r>
      <w:r w:rsidRPr="0064439D">
        <w:rPr>
          <w:rFonts w:ascii="Arial" w:hAnsi="Arial" w:cs="Arial"/>
          <w:sz w:val="18"/>
          <w:szCs w:val="18"/>
        </w:rPr>
        <w:t xml:space="preserve"> </w:t>
      </w:r>
      <w:proofErr w:type="gramStart"/>
      <w:r w:rsidRPr="0064439D">
        <w:rPr>
          <w:rFonts w:ascii="Arial" w:hAnsi="Arial" w:cs="Arial"/>
          <w:sz w:val="18"/>
          <w:szCs w:val="18"/>
        </w:rPr>
        <w:t>CRPD/C/GC/4 [13].</w:t>
      </w:r>
      <w:proofErr w:type="gramEnd"/>
    </w:p>
  </w:endnote>
  <w:endnote w:id="54">
    <w:p w:rsidR="00DF1794" w:rsidRPr="0064439D" w:rsidRDefault="00DF1794" w:rsidP="0023138A">
      <w:pPr>
        <w:pStyle w:val="EndnoteText"/>
        <w:rPr>
          <w:rFonts w:ascii="Arial" w:hAnsi="Arial" w:cs="Arial"/>
          <w:sz w:val="18"/>
          <w:szCs w:val="18"/>
        </w:rPr>
      </w:pPr>
      <w:r w:rsidRPr="0064439D">
        <w:rPr>
          <w:rStyle w:val="EndnoteReference"/>
          <w:rFonts w:ascii="Arial" w:hAnsi="Arial" w:cs="Arial"/>
          <w:sz w:val="18"/>
          <w:szCs w:val="18"/>
        </w:rPr>
        <w:endnoteRef/>
      </w:r>
      <w:r w:rsidRPr="0064439D">
        <w:rPr>
          <w:rFonts w:ascii="Arial" w:hAnsi="Arial" w:cs="Arial"/>
          <w:sz w:val="18"/>
          <w:szCs w:val="18"/>
        </w:rPr>
        <w:t xml:space="preserve"> </w:t>
      </w:r>
      <w:proofErr w:type="gramStart"/>
      <w:r w:rsidRPr="0064439D">
        <w:rPr>
          <w:rFonts w:ascii="Arial" w:hAnsi="Arial" w:cs="Arial"/>
          <w:sz w:val="18"/>
          <w:szCs w:val="18"/>
        </w:rPr>
        <w:t>CRPD/C/GC/6 [64].</w:t>
      </w:r>
      <w:proofErr w:type="gramEnd"/>
    </w:p>
  </w:endnote>
  <w:endnote w:id="55">
    <w:p w:rsidR="00DF1794" w:rsidRPr="0064439D" w:rsidRDefault="00DF1794" w:rsidP="0023138A">
      <w:pPr>
        <w:pStyle w:val="EndnoteText"/>
        <w:rPr>
          <w:rFonts w:ascii="Arial" w:hAnsi="Arial" w:cs="Arial"/>
          <w:sz w:val="18"/>
          <w:szCs w:val="18"/>
        </w:rPr>
      </w:pPr>
      <w:r w:rsidRPr="0064439D">
        <w:rPr>
          <w:rStyle w:val="EndnoteReference"/>
          <w:rFonts w:ascii="Arial" w:hAnsi="Arial" w:cs="Arial"/>
          <w:sz w:val="18"/>
          <w:szCs w:val="18"/>
        </w:rPr>
        <w:endnoteRef/>
      </w:r>
      <w:r w:rsidRPr="0064439D">
        <w:rPr>
          <w:rFonts w:ascii="Arial" w:hAnsi="Arial" w:cs="Arial"/>
          <w:sz w:val="18"/>
          <w:szCs w:val="18"/>
        </w:rPr>
        <w:t xml:space="preserve"> Queensland Government (25 June 2018). </w:t>
      </w:r>
      <w:hyperlink r:id="rId28" w:anchor="search=Inclusive%20Education%20policy" w:history="1">
        <w:proofErr w:type="gramStart"/>
        <w:r w:rsidRPr="0064439D">
          <w:rPr>
            <w:rStyle w:val="Hyperlink"/>
            <w:rFonts w:ascii="Arial" w:hAnsi="Arial" w:cs="Arial"/>
            <w:color w:val="0000FF"/>
            <w:sz w:val="18"/>
            <w:szCs w:val="18"/>
          </w:rPr>
          <w:t>Inclusive Education Policy</w:t>
        </w:r>
      </w:hyperlink>
      <w:r w:rsidRPr="0064439D">
        <w:rPr>
          <w:rFonts w:ascii="Arial" w:hAnsi="Arial" w:cs="Arial"/>
          <w:sz w:val="18"/>
          <w:szCs w:val="18"/>
        </w:rPr>
        <w:t>.</w:t>
      </w:r>
      <w:proofErr w:type="gramEnd"/>
      <w:r w:rsidRPr="0064439D">
        <w:rPr>
          <w:rFonts w:ascii="Arial" w:hAnsi="Arial" w:cs="Arial"/>
          <w:sz w:val="18"/>
          <w:szCs w:val="18"/>
        </w:rPr>
        <w:t xml:space="preserve">  </w:t>
      </w:r>
    </w:p>
  </w:endnote>
  <w:endnote w:id="56">
    <w:p w:rsidR="00DF1794" w:rsidRPr="0064439D" w:rsidRDefault="00DF1794" w:rsidP="0023138A">
      <w:pPr>
        <w:pStyle w:val="EndnoteText"/>
        <w:rPr>
          <w:rFonts w:ascii="Arial" w:hAnsi="Arial" w:cs="Arial"/>
          <w:sz w:val="18"/>
          <w:szCs w:val="18"/>
        </w:rPr>
      </w:pPr>
      <w:r w:rsidRPr="0064439D">
        <w:rPr>
          <w:rStyle w:val="EndnoteReference"/>
          <w:rFonts w:ascii="Arial" w:hAnsi="Arial" w:cs="Arial"/>
          <w:sz w:val="18"/>
          <w:szCs w:val="18"/>
        </w:rPr>
        <w:endnoteRef/>
      </w:r>
      <w:r w:rsidRPr="0064439D">
        <w:rPr>
          <w:rFonts w:ascii="Arial" w:hAnsi="Arial" w:cs="Arial"/>
          <w:sz w:val="18"/>
          <w:szCs w:val="18"/>
        </w:rPr>
        <w:t xml:space="preserve"> </w:t>
      </w:r>
      <w:r w:rsidRPr="0064439D">
        <w:rPr>
          <w:rFonts w:ascii="Arial" w:hAnsi="Arial" w:cs="Arial"/>
          <w:sz w:val="18"/>
          <w:szCs w:val="18"/>
          <w:shd w:val="clear" w:color="auto" w:fill="FFFFFF"/>
        </w:rPr>
        <w:t xml:space="preserve">School Inclusion – From Theory to Practice (accessed July 2019).  </w:t>
      </w:r>
      <w:hyperlink r:id="rId29" w:history="1">
        <w:r w:rsidRPr="001725AC">
          <w:rPr>
            <w:rStyle w:val="Hyperlink"/>
            <w:rFonts w:ascii="Arial" w:hAnsi="Arial" w:cs="Arial"/>
            <w:sz w:val="18"/>
            <w:szCs w:val="18"/>
            <w:shd w:val="clear" w:color="auto" w:fill="FFFFFF"/>
          </w:rPr>
          <w:t>Case Study: Inclusive School Reform</w:t>
        </w:r>
      </w:hyperlink>
      <w:r w:rsidRPr="0064439D">
        <w:rPr>
          <w:rFonts w:ascii="Arial" w:hAnsi="Arial" w:cs="Arial"/>
          <w:sz w:val="18"/>
          <w:szCs w:val="18"/>
          <w:shd w:val="clear" w:color="auto" w:fill="FFFFFF"/>
        </w:rPr>
        <w:t xml:space="preserve">. </w:t>
      </w:r>
    </w:p>
  </w:endnote>
  <w:endnote w:id="57">
    <w:p w:rsidR="00DF1794" w:rsidRPr="001140C1" w:rsidRDefault="00DF1794">
      <w:pPr>
        <w:pStyle w:val="EndnoteText"/>
        <w:rPr>
          <w:rFonts w:ascii="Arial" w:hAnsi="Arial" w:cs="Arial"/>
          <w:sz w:val="18"/>
          <w:szCs w:val="18"/>
          <w:shd w:val="clear" w:color="auto" w:fill="FFFFFF"/>
        </w:rPr>
      </w:pPr>
      <w:r>
        <w:rPr>
          <w:rStyle w:val="EndnoteReference"/>
        </w:rPr>
        <w:endnoteRef/>
      </w:r>
      <w:r>
        <w:t xml:space="preserve"> </w:t>
      </w:r>
      <w:r>
        <w:rPr>
          <w:rFonts w:ascii="Arial" w:hAnsi="Arial" w:cs="Arial"/>
          <w:sz w:val="18"/>
          <w:szCs w:val="18"/>
          <w:shd w:val="clear" w:color="auto" w:fill="FFFFFF"/>
        </w:rPr>
        <w:t xml:space="preserve">See </w:t>
      </w:r>
      <w:hyperlink r:id="rId30" w:history="1">
        <w:r w:rsidRPr="001140C1">
          <w:rPr>
            <w:rStyle w:val="Hyperlink"/>
            <w:rFonts w:ascii="Arial" w:hAnsi="Arial" w:cs="Arial"/>
            <w:sz w:val="18"/>
            <w:szCs w:val="18"/>
            <w:shd w:val="clear" w:color="auto" w:fill="FFFFFF"/>
          </w:rPr>
          <w:t>video</w:t>
        </w:r>
      </w:hyperlink>
      <w:r w:rsidRPr="001140C1">
        <w:rPr>
          <w:rFonts w:ascii="Arial" w:hAnsi="Arial" w:cs="Arial"/>
          <w:sz w:val="18"/>
          <w:szCs w:val="18"/>
          <w:shd w:val="clear" w:color="auto" w:fill="FFFFFF"/>
        </w:rPr>
        <w:t xml:space="preserve"> of </w:t>
      </w:r>
      <w:proofErr w:type="spellStart"/>
      <w:r w:rsidRPr="001140C1">
        <w:rPr>
          <w:rFonts w:ascii="Arial" w:hAnsi="Arial" w:cs="Arial"/>
          <w:sz w:val="18"/>
          <w:szCs w:val="18"/>
          <w:shd w:val="clear" w:color="auto" w:fill="FFFFFF"/>
        </w:rPr>
        <w:t>Thuringowa</w:t>
      </w:r>
      <w:proofErr w:type="spellEnd"/>
      <w:r w:rsidRPr="001140C1">
        <w:rPr>
          <w:rFonts w:ascii="Arial" w:hAnsi="Arial" w:cs="Arial"/>
          <w:sz w:val="18"/>
          <w:szCs w:val="18"/>
          <w:shd w:val="clear" w:color="auto" w:fill="FFFFFF"/>
        </w:rPr>
        <w:t xml:space="preserve"> </w:t>
      </w:r>
      <w:r w:rsidRPr="009C14E2">
        <w:rPr>
          <w:rFonts w:ascii="Arial" w:hAnsi="Arial" w:cs="Arial"/>
          <w:sz w:val="18"/>
          <w:szCs w:val="18"/>
          <w:shd w:val="clear" w:color="auto" w:fill="FFFFFF"/>
        </w:rPr>
        <w:t xml:space="preserve">State High School </w:t>
      </w:r>
      <w:r w:rsidRPr="001140C1">
        <w:rPr>
          <w:rFonts w:ascii="Arial" w:hAnsi="Arial" w:cs="Arial"/>
          <w:sz w:val="18"/>
          <w:szCs w:val="18"/>
          <w:shd w:val="clear" w:color="auto" w:fill="FFFFFF"/>
        </w:rPr>
        <w:t>discussing school reform and UN guidance.</w:t>
      </w:r>
    </w:p>
  </w:endnote>
  <w:endnote w:id="58">
    <w:p w:rsidR="00DF1794" w:rsidRPr="0064439D" w:rsidRDefault="00DF1794" w:rsidP="0023138A">
      <w:pPr>
        <w:pStyle w:val="EndnoteText"/>
        <w:rPr>
          <w:rFonts w:ascii="Arial" w:hAnsi="Arial" w:cs="Arial"/>
          <w:sz w:val="18"/>
          <w:szCs w:val="18"/>
        </w:rPr>
      </w:pPr>
      <w:r w:rsidRPr="0064439D">
        <w:rPr>
          <w:rStyle w:val="EndnoteReference"/>
          <w:rFonts w:ascii="Arial" w:hAnsi="Arial" w:cs="Arial"/>
          <w:sz w:val="18"/>
          <w:szCs w:val="18"/>
        </w:rPr>
        <w:endnoteRef/>
      </w:r>
      <w:r w:rsidRPr="0064439D">
        <w:rPr>
          <w:rFonts w:ascii="Arial" w:hAnsi="Arial" w:cs="Arial"/>
          <w:sz w:val="18"/>
          <w:szCs w:val="18"/>
        </w:rPr>
        <w:t xml:space="preserve"> The Post News</w:t>
      </w:r>
      <w:r w:rsidRPr="0064439D">
        <w:rPr>
          <w:rFonts w:ascii="Arial" w:hAnsi="Arial" w:cs="Arial"/>
          <w:sz w:val="18"/>
          <w:szCs w:val="18"/>
          <w:shd w:val="clear" w:color="auto" w:fill="FFFFFF"/>
        </w:rPr>
        <w:t xml:space="preserve">paper (2 June 2018) These Classes Are Best For All, reproduced in </w:t>
      </w:r>
      <w:hyperlink r:id="rId31" w:history="1">
        <w:r w:rsidRPr="0064439D">
          <w:rPr>
            <w:rStyle w:val="Hyperlink"/>
            <w:rFonts w:ascii="Arial" w:hAnsi="Arial" w:cs="Arial"/>
            <w:sz w:val="18"/>
            <w:szCs w:val="18"/>
            <w:shd w:val="clear" w:color="auto" w:fill="FFFFFF"/>
          </w:rPr>
          <w:t>Inclusive Schools Do Not Separate Students with Disabilities in Order to Support them Properly</w:t>
        </w:r>
      </w:hyperlink>
      <w:r w:rsidRPr="0064439D">
        <w:rPr>
          <w:rFonts w:ascii="Arial" w:hAnsi="Arial" w:cs="Arial"/>
          <w:sz w:val="18"/>
          <w:szCs w:val="18"/>
          <w:shd w:val="clear" w:color="auto" w:fill="FFFFFF"/>
        </w:rPr>
        <w:t>.</w:t>
      </w:r>
      <w:r w:rsidRPr="0064439D">
        <w:rPr>
          <w:rFonts w:ascii="Arial" w:hAnsi="Arial" w:cs="Arial"/>
          <w:sz w:val="18"/>
          <w:szCs w:val="18"/>
        </w:rPr>
        <w:t xml:space="preserve"> </w:t>
      </w:r>
    </w:p>
  </w:endnote>
  <w:endnote w:id="59">
    <w:p w:rsidR="00DF1794" w:rsidRPr="0023138A" w:rsidRDefault="00DF1794" w:rsidP="0023138A">
      <w:pPr>
        <w:pStyle w:val="EndnoteText"/>
        <w:rPr>
          <w:rFonts w:ascii="Arial" w:hAnsi="Arial" w:cs="Arial"/>
          <w:sz w:val="18"/>
          <w:szCs w:val="18"/>
        </w:rPr>
      </w:pPr>
      <w:r w:rsidRPr="0064439D">
        <w:rPr>
          <w:rStyle w:val="EndnoteReference"/>
          <w:rFonts w:ascii="Arial" w:hAnsi="Arial" w:cs="Arial"/>
          <w:sz w:val="18"/>
          <w:szCs w:val="18"/>
        </w:rPr>
        <w:endnoteRef/>
      </w:r>
      <w:r w:rsidRPr="0064439D">
        <w:rPr>
          <w:rFonts w:ascii="Arial" w:hAnsi="Arial" w:cs="Arial"/>
          <w:sz w:val="18"/>
          <w:szCs w:val="18"/>
        </w:rPr>
        <w:t xml:space="preserve"> </w:t>
      </w:r>
      <w:proofErr w:type="gramStart"/>
      <w:r w:rsidRPr="0064439D">
        <w:rPr>
          <w:rFonts w:ascii="Arial" w:hAnsi="Arial" w:cs="Arial"/>
          <w:sz w:val="18"/>
          <w:szCs w:val="18"/>
        </w:rPr>
        <w:t>Kayess, Rosemary (2019) ‘Drafting Article 24 of the Convention on the Rights of Persons with Disabilities’.</w:t>
      </w:r>
      <w:proofErr w:type="gramEnd"/>
      <w:r w:rsidRPr="0064439D">
        <w:rPr>
          <w:rFonts w:ascii="Arial" w:hAnsi="Arial" w:cs="Arial"/>
          <w:sz w:val="18"/>
          <w:szCs w:val="18"/>
        </w:rPr>
        <w:t xml:space="preserve"> In </w:t>
      </w:r>
      <w:r w:rsidRPr="0064439D">
        <w:rPr>
          <w:rFonts w:ascii="Arial" w:hAnsi="Arial" w:cs="Arial"/>
          <w:i/>
          <w:iCs/>
          <w:sz w:val="18"/>
          <w:szCs w:val="18"/>
        </w:rPr>
        <w:t>The right to inclusive education under international human rights law</w:t>
      </w:r>
      <w:r w:rsidRPr="0064439D">
        <w:rPr>
          <w:rFonts w:ascii="Arial" w:hAnsi="Arial" w:cs="Arial"/>
          <w:sz w:val="18"/>
          <w:szCs w:val="18"/>
        </w:rPr>
        <w:t xml:space="preserve">, G. De Beco, S. Quinlivan, </w:t>
      </w:r>
      <w:r w:rsidRPr="0023138A">
        <w:rPr>
          <w:rFonts w:ascii="Arial" w:hAnsi="Arial" w:cs="Arial"/>
          <w:sz w:val="18"/>
          <w:szCs w:val="18"/>
        </w:rPr>
        <w:t>and J. Lord (</w:t>
      </w:r>
      <w:proofErr w:type="spellStart"/>
      <w:r w:rsidRPr="0023138A">
        <w:rPr>
          <w:rFonts w:ascii="Arial" w:hAnsi="Arial" w:cs="Arial"/>
          <w:sz w:val="18"/>
          <w:szCs w:val="18"/>
        </w:rPr>
        <w:t>eds</w:t>
      </w:r>
      <w:proofErr w:type="spellEnd"/>
      <w:r w:rsidRPr="0023138A">
        <w:rPr>
          <w:rFonts w:ascii="Arial" w:hAnsi="Arial" w:cs="Arial"/>
          <w:sz w:val="18"/>
          <w:szCs w:val="18"/>
        </w:rPr>
        <w:t>), 15–57. Cambridge, UK: Cambridge University Press, 122-140.</w:t>
      </w:r>
    </w:p>
  </w:endnote>
  <w:endnote w:id="60">
    <w:p w:rsidR="00DF1794" w:rsidRPr="0064439D" w:rsidRDefault="00DF1794" w:rsidP="0023138A">
      <w:pPr>
        <w:pStyle w:val="EndnoteText"/>
        <w:rPr>
          <w:rFonts w:ascii="Arial" w:hAnsi="Arial" w:cs="Arial"/>
          <w:sz w:val="18"/>
          <w:szCs w:val="18"/>
        </w:rPr>
      </w:pPr>
      <w:r w:rsidRPr="0023138A">
        <w:rPr>
          <w:rStyle w:val="EndnoteReference"/>
          <w:rFonts w:ascii="Arial" w:hAnsi="Arial" w:cs="Arial"/>
          <w:sz w:val="18"/>
          <w:szCs w:val="18"/>
        </w:rPr>
        <w:endnoteRef/>
      </w:r>
      <w:r w:rsidRPr="0023138A">
        <w:rPr>
          <w:rFonts w:ascii="Arial" w:hAnsi="Arial" w:cs="Arial"/>
          <w:sz w:val="18"/>
          <w:szCs w:val="18"/>
        </w:rPr>
        <w:t xml:space="preserve"> </w:t>
      </w:r>
      <w:proofErr w:type="gramStart"/>
      <w:r w:rsidRPr="0023138A">
        <w:rPr>
          <w:rFonts w:ascii="Arial" w:hAnsi="Arial" w:cs="Arial"/>
          <w:sz w:val="18"/>
          <w:szCs w:val="18"/>
        </w:rPr>
        <w:t>Kayess (n 57).</w:t>
      </w:r>
      <w:proofErr w:type="gramEnd"/>
    </w:p>
  </w:endnote>
  <w:endnote w:id="61">
    <w:p w:rsidR="00DF1794" w:rsidRPr="0023138A" w:rsidRDefault="00DF1794" w:rsidP="0023138A">
      <w:pPr>
        <w:pStyle w:val="EndnoteText"/>
        <w:rPr>
          <w:rFonts w:ascii="Arial" w:hAnsi="Arial" w:cs="Arial"/>
          <w:sz w:val="18"/>
          <w:szCs w:val="18"/>
        </w:rPr>
      </w:pPr>
      <w:r w:rsidRPr="0064439D">
        <w:rPr>
          <w:rStyle w:val="EndnoteReference"/>
          <w:rFonts w:ascii="Arial" w:hAnsi="Arial" w:cs="Arial"/>
          <w:sz w:val="18"/>
          <w:szCs w:val="18"/>
        </w:rPr>
        <w:endnoteRef/>
      </w:r>
      <w:r w:rsidRPr="0064439D">
        <w:rPr>
          <w:rFonts w:ascii="Arial" w:hAnsi="Arial" w:cs="Arial"/>
          <w:sz w:val="18"/>
          <w:szCs w:val="18"/>
        </w:rPr>
        <w:t xml:space="preserve"> </w:t>
      </w:r>
      <w:proofErr w:type="gramStart"/>
      <w:r w:rsidRPr="0023138A">
        <w:rPr>
          <w:rFonts w:ascii="Arial" w:hAnsi="Arial" w:cs="Arial"/>
          <w:sz w:val="18"/>
          <w:szCs w:val="18"/>
        </w:rPr>
        <w:t>Kayess (n 57).</w:t>
      </w:r>
      <w:proofErr w:type="gramEnd"/>
    </w:p>
  </w:endnote>
  <w:endnote w:id="62">
    <w:p w:rsidR="00DF1794" w:rsidRPr="0064439D" w:rsidRDefault="00DF1794" w:rsidP="0023138A">
      <w:pPr>
        <w:pStyle w:val="EndnoteText"/>
        <w:rPr>
          <w:rFonts w:ascii="Arial" w:hAnsi="Arial" w:cs="Arial"/>
          <w:sz w:val="18"/>
          <w:szCs w:val="18"/>
        </w:rPr>
      </w:pPr>
      <w:r w:rsidRPr="0023138A">
        <w:rPr>
          <w:rStyle w:val="EndnoteReference"/>
          <w:rFonts w:ascii="Arial" w:hAnsi="Arial" w:cs="Arial"/>
          <w:sz w:val="18"/>
          <w:szCs w:val="18"/>
        </w:rPr>
        <w:endnoteRef/>
      </w:r>
      <w:r w:rsidRPr="0023138A">
        <w:rPr>
          <w:rFonts w:ascii="Arial" w:hAnsi="Arial" w:cs="Arial"/>
          <w:sz w:val="18"/>
          <w:szCs w:val="18"/>
        </w:rPr>
        <w:t xml:space="preserve"> </w:t>
      </w:r>
      <w:proofErr w:type="gramStart"/>
      <w:r w:rsidRPr="0023138A">
        <w:rPr>
          <w:rFonts w:ascii="Arial" w:hAnsi="Arial" w:cs="Arial"/>
          <w:sz w:val="18"/>
          <w:szCs w:val="18"/>
        </w:rPr>
        <w:t>Kayess (n 57) 135.</w:t>
      </w:r>
      <w:proofErr w:type="gramEnd"/>
    </w:p>
  </w:endnote>
  <w:endnote w:id="63">
    <w:p w:rsidR="00DF1794" w:rsidRPr="0064439D" w:rsidRDefault="00DF1794" w:rsidP="0023138A">
      <w:pPr>
        <w:pStyle w:val="EndnoteText"/>
        <w:rPr>
          <w:rFonts w:ascii="Arial" w:hAnsi="Arial" w:cs="Arial"/>
          <w:sz w:val="18"/>
          <w:szCs w:val="18"/>
        </w:rPr>
      </w:pPr>
      <w:r w:rsidRPr="0064439D">
        <w:rPr>
          <w:rStyle w:val="EndnoteReference"/>
          <w:rFonts w:ascii="Arial" w:hAnsi="Arial" w:cs="Arial"/>
          <w:sz w:val="18"/>
          <w:szCs w:val="18"/>
        </w:rPr>
        <w:endnoteRef/>
      </w:r>
      <w:r w:rsidRPr="0064439D">
        <w:rPr>
          <w:rFonts w:ascii="Arial" w:hAnsi="Arial" w:cs="Arial"/>
          <w:sz w:val="18"/>
          <w:szCs w:val="18"/>
        </w:rPr>
        <w:t xml:space="preserve"> </w:t>
      </w:r>
      <w:r w:rsidRPr="0064439D">
        <w:rPr>
          <w:rFonts w:ascii="Arial" w:hAnsi="Arial" w:cs="Arial"/>
          <w:sz w:val="18"/>
          <w:szCs w:val="18"/>
          <w:shd w:val="clear" w:color="auto" w:fill="FFFFFF"/>
        </w:rPr>
        <w:t>Shiralee Poed, Kathy Cologon and</w:t>
      </w:r>
      <w:r>
        <w:rPr>
          <w:rFonts w:ascii="Arial" w:hAnsi="Arial" w:cs="Arial"/>
          <w:sz w:val="18"/>
          <w:szCs w:val="18"/>
          <w:shd w:val="clear" w:color="auto" w:fill="FFFFFF"/>
        </w:rPr>
        <w:t xml:space="preserve"> </w:t>
      </w:r>
      <w:r w:rsidRPr="0064439D">
        <w:rPr>
          <w:rFonts w:ascii="Arial" w:hAnsi="Arial" w:cs="Arial"/>
          <w:sz w:val="18"/>
          <w:szCs w:val="18"/>
          <w:shd w:val="clear" w:color="auto" w:fill="FFFFFF"/>
        </w:rPr>
        <w:t>Robert Jackso</w:t>
      </w:r>
      <w:r>
        <w:rPr>
          <w:rFonts w:ascii="Arial" w:hAnsi="Arial" w:cs="Arial"/>
          <w:sz w:val="18"/>
          <w:szCs w:val="18"/>
          <w:shd w:val="clear" w:color="auto" w:fill="FFFFFF"/>
        </w:rPr>
        <w:t>n</w:t>
      </w:r>
      <w:r w:rsidRPr="0064439D">
        <w:rPr>
          <w:rFonts w:ascii="Arial" w:hAnsi="Arial" w:cs="Arial"/>
          <w:sz w:val="18"/>
          <w:szCs w:val="18"/>
          <w:shd w:val="clear" w:color="auto" w:fill="FFFFFF"/>
        </w:rPr>
        <w:t xml:space="preserve"> </w:t>
      </w:r>
      <w:r w:rsidRPr="0064439D">
        <w:rPr>
          <w:rFonts w:ascii="Arial" w:hAnsi="Arial" w:cs="Arial"/>
          <w:sz w:val="18"/>
          <w:szCs w:val="18"/>
        </w:rPr>
        <w:t>‘</w:t>
      </w:r>
      <w:hyperlink r:id="rId32" w:history="1">
        <w:r w:rsidRPr="0064439D">
          <w:rPr>
            <w:rStyle w:val="Hyperlink"/>
            <w:rFonts w:ascii="Arial" w:hAnsi="Arial" w:cs="Arial"/>
            <w:sz w:val="18"/>
            <w:szCs w:val="18"/>
          </w:rPr>
          <w:t>Gatekeeping and restrictive practices with students with disability: results of an Australian survey</w:t>
        </w:r>
      </w:hyperlink>
      <w:r w:rsidRPr="0064439D">
        <w:rPr>
          <w:rFonts w:ascii="Arial" w:hAnsi="Arial" w:cs="Arial"/>
          <w:sz w:val="18"/>
          <w:szCs w:val="18"/>
        </w:rPr>
        <w:t>’</w:t>
      </w:r>
      <w:r w:rsidRPr="0064439D">
        <w:rPr>
          <w:rFonts w:ascii="Arial" w:hAnsi="Arial" w:cs="Arial"/>
          <w:sz w:val="18"/>
          <w:szCs w:val="18"/>
          <w:shd w:val="clear" w:color="auto" w:fill="FFFFFF"/>
        </w:rPr>
        <w:t>, delivered at the Inclusive Education Summit, Adelaide, October 2017; see also Eleanor Jenkin, Claire Spivakovsky,</w:t>
      </w:r>
      <w:r>
        <w:rPr>
          <w:rFonts w:ascii="Arial" w:hAnsi="Arial" w:cs="Arial"/>
          <w:sz w:val="18"/>
          <w:szCs w:val="18"/>
          <w:shd w:val="clear" w:color="auto" w:fill="FFFFFF"/>
        </w:rPr>
        <w:t xml:space="preserve"> </w:t>
      </w:r>
      <w:r w:rsidRPr="0064439D">
        <w:rPr>
          <w:rFonts w:ascii="Arial" w:hAnsi="Arial" w:cs="Arial"/>
          <w:sz w:val="18"/>
          <w:szCs w:val="18"/>
          <w:shd w:val="clear" w:color="auto" w:fill="FFFFFF"/>
        </w:rPr>
        <w:t xml:space="preserve">Sarah Joseph and Marius Smith </w:t>
      </w:r>
      <w:r>
        <w:rPr>
          <w:rFonts w:ascii="Arial" w:hAnsi="Arial" w:cs="Arial"/>
          <w:sz w:val="18"/>
          <w:szCs w:val="18"/>
          <w:shd w:val="clear" w:color="auto" w:fill="FFFFFF"/>
        </w:rPr>
        <w:t xml:space="preserve">(June 2018) </w:t>
      </w:r>
      <w:r w:rsidRPr="0064439D">
        <w:rPr>
          <w:rFonts w:ascii="Arial" w:hAnsi="Arial" w:cs="Arial"/>
          <w:sz w:val="18"/>
          <w:szCs w:val="18"/>
          <w:shd w:val="clear" w:color="auto" w:fill="FFFFFF"/>
        </w:rPr>
        <w:t>‘</w:t>
      </w:r>
      <w:hyperlink r:id="rId33" w:history="1">
        <w:r w:rsidRPr="0064439D">
          <w:rPr>
            <w:rStyle w:val="Hyperlink"/>
            <w:rFonts w:ascii="Arial" w:hAnsi="Arial" w:cs="Arial"/>
            <w:sz w:val="18"/>
            <w:szCs w:val="18"/>
          </w:rPr>
          <w:t>Improving Educational Outcomes for Children with Disability in Victoria</w:t>
        </w:r>
      </w:hyperlink>
      <w:r w:rsidRPr="0064439D">
        <w:rPr>
          <w:rFonts w:ascii="Arial" w:hAnsi="Arial" w:cs="Arial"/>
          <w:sz w:val="18"/>
          <w:szCs w:val="18"/>
          <w:shd w:val="clear" w:color="auto" w:fill="FFFFFF"/>
        </w:rPr>
        <w:t>’</w:t>
      </w:r>
      <w:r>
        <w:rPr>
          <w:rFonts w:ascii="Arial" w:hAnsi="Arial" w:cs="Arial"/>
          <w:sz w:val="18"/>
          <w:szCs w:val="18"/>
          <w:shd w:val="clear" w:color="auto" w:fill="FFFFFF"/>
        </w:rPr>
        <w:t>.</w:t>
      </w:r>
    </w:p>
  </w:endnote>
  <w:endnote w:id="64">
    <w:p w:rsidR="00DF1794" w:rsidRPr="0064439D" w:rsidRDefault="00DF1794" w:rsidP="0023138A">
      <w:pPr>
        <w:pStyle w:val="EndnoteText"/>
        <w:rPr>
          <w:rFonts w:ascii="Arial" w:hAnsi="Arial" w:cs="Arial"/>
          <w:sz w:val="18"/>
          <w:szCs w:val="18"/>
        </w:rPr>
      </w:pPr>
      <w:r w:rsidRPr="0064439D">
        <w:rPr>
          <w:rStyle w:val="EndnoteReference"/>
          <w:rFonts w:ascii="Arial" w:hAnsi="Arial" w:cs="Arial"/>
          <w:sz w:val="18"/>
          <w:szCs w:val="18"/>
        </w:rPr>
        <w:endnoteRef/>
      </w:r>
      <w:r w:rsidRPr="0064439D">
        <w:rPr>
          <w:rFonts w:ascii="Arial" w:hAnsi="Arial" w:cs="Arial"/>
          <w:sz w:val="18"/>
          <w:szCs w:val="18"/>
        </w:rPr>
        <w:t xml:space="preserve"> </w:t>
      </w:r>
      <w:proofErr w:type="gramStart"/>
      <w:r w:rsidRPr="005D1CA1">
        <w:rPr>
          <w:rFonts w:ascii="Arial" w:hAnsi="Arial" w:cs="Arial"/>
          <w:sz w:val="18"/>
          <w:szCs w:val="18"/>
        </w:rPr>
        <w:t>Kayess (n 57) 139.</w:t>
      </w:r>
      <w:proofErr w:type="gramEnd"/>
    </w:p>
  </w:endnote>
  <w:endnote w:id="65">
    <w:p w:rsidR="00DF1794" w:rsidRPr="0064439D" w:rsidRDefault="00DF1794" w:rsidP="0023138A">
      <w:pPr>
        <w:pStyle w:val="EndnoteText"/>
        <w:rPr>
          <w:rFonts w:ascii="Arial" w:hAnsi="Arial" w:cs="Arial"/>
          <w:sz w:val="18"/>
          <w:szCs w:val="18"/>
        </w:rPr>
      </w:pPr>
      <w:r w:rsidRPr="0064439D">
        <w:rPr>
          <w:rStyle w:val="EndnoteReference"/>
          <w:rFonts w:ascii="Arial" w:hAnsi="Arial" w:cs="Arial"/>
          <w:sz w:val="18"/>
          <w:szCs w:val="18"/>
        </w:rPr>
        <w:endnoteRef/>
      </w:r>
      <w:r w:rsidRPr="0064439D">
        <w:rPr>
          <w:rFonts w:ascii="Arial" w:hAnsi="Arial" w:cs="Arial"/>
          <w:sz w:val="18"/>
          <w:szCs w:val="18"/>
        </w:rPr>
        <w:t xml:space="preserve"> Kayess (n </w:t>
      </w:r>
      <w:r w:rsidRPr="00AD3C68">
        <w:rPr>
          <w:rFonts w:ascii="Arial" w:hAnsi="Arial" w:cs="Arial"/>
          <w:sz w:val="18"/>
          <w:szCs w:val="18"/>
        </w:rPr>
        <w:t>57) 1</w:t>
      </w:r>
      <w:r w:rsidRPr="0064439D">
        <w:rPr>
          <w:rFonts w:ascii="Arial" w:hAnsi="Arial" w:cs="Arial"/>
          <w:sz w:val="18"/>
          <w:szCs w:val="18"/>
        </w:rPr>
        <w:t>34</w:t>
      </w:r>
    </w:p>
  </w:endnote>
  <w:endnote w:id="66">
    <w:p w:rsidR="00DF1794" w:rsidRPr="0064439D" w:rsidRDefault="00DF1794" w:rsidP="0023138A">
      <w:pPr>
        <w:autoSpaceDE w:val="0"/>
        <w:autoSpaceDN w:val="0"/>
        <w:adjustRightInd w:val="0"/>
        <w:spacing w:before="0" w:after="0"/>
        <w:jc w:val="left"/>
        <w:rPr>
          <w:rFonts w:ascii="Arial" w:hAnsi="Arial" w:cs="Arial"/>
          <w:sz w:val="18"/>
          <w:szCs w:val="18"/>
          <w:lang w:eastAsia="en-AU"/>
        </w:rPr>
      </w:pPr>
      <w:r w:rsidRPr="0064439D">
        <w:rPr>
          <w:rStyle w:val="EndnoteReference"/>
          <w:rFonts w:ascii="Arial" w:hAnsi="Arial" w:cs="Arial"/>
          <w:sz w:val="18"/>
          <w:szCs w:val="18"/>
        </w:rPr>
        <w:endnoteRef/>
      </w:r>
      <w:r w:rsidRPr="0064439D">
        <w:rPr>
          <w:rFonts w:ascii="Arial" w:hAnsi="Arial" w:cs="Arial"/>
          <w:sz w:val="18"/>
          <w:szCs w:val="18"/>
        </w:rPr>
        <w:t xml:space="preserve"> </w:t>
      </w:r>
      <w:r w:rsidRPr="0064439D">
        <w:rPr>
          <w:rFonts w:ascii="Arial" w:hAnsi="Arial" w:cs="Arial"/>
          <w:sz w:val="18"/>
          <w:szCs w:val="18"/>
          <w:lang w:eastAsia="en-AU"/>
        </w:rPr>
        <w:t xml:space="preserve">UN General Assembly, Ad Hoc Committee on a Comprehensive and Integral International Convention on the Protection and Promotion of the Rights and Dignity of Persons with Disabilities 2006, </w:t>
      </w:r>
      <w:hyperlink r:id="rId34" w:history="1">
        <w:r w:rsidRPr="0064439D">
          <w:rPr>
            <w:rStyle w:val="Hyperlink"/>
            <w:rFonts w:ascii="Arial" w:hAnsi="Arial" w:cs="Arial"/>
            <w:sz w:val="18"/>
            <w:szCs w:val="18"/>
          </w:rPr>
          <w:t>Daily Summary of Discussion at the Seventh Session</w:t>
        </w:r>
      </w:hyperlink>
      <w:r w:rsidRPr="0064439D">
        <w:rPr>
          <w:rFonts w:ascii="Arial" w:hAnsi="Arial" w:cs="Arial"/>
          <w:sz w:val="18"/>
          <w:szCs w:val="18"/>
          <w:lang w:eastAsia="en-AU"/>
        </w:rPr>
        <w:t xml:space="preserve"> (24 January 2006) 8(7). </w:t>
      </w:r>
    </w:p>
  </w:endnote>
  <w:endnote w:id="67">
    <w:p w:rsidR="00DF1794" w:rsidRPr="0064439D" w:rsidRDefault="00DF1794" w:rsidP="0023138A">
      <w:pPr>
        <w:pStyle w:val="EndnoteText"/>
        <w:rPr>
          <w:rFonts w:ascii="Arial" w:hAnsi="Arial" w:cs="Arial"/>
          <w:sz w:val="18"/>
          <w:szCs w:val="18"/>
        </w:rPr>
      </w:pPr>
      <w:r w:rsidRPr="0064439D">
        <w:rPr>
          <w:rStyle w:val="EndnoteReference"/>
          <w:rFonts w:ascii="Arial" w:hAnsi="Arial" w:cs="Arial"/>
          <w:sz w:val="18"/>
          <w:szCs w:val="18"/>
        </w:rPr>
        <w:endnoteRef/>
      </w:r>
      <w:r w:rsidRPr="0064439D">
        <w:rPr>
          <w:rFonts w:ascii="Arial" w:hAnsi="Arial" w:cs="Arial"/>
          <w:sz w:val="18"/>
          <w:szCs w:val="18"/>
        </w:rPr>
        <w:t xml:space="preserve"> Royal Commission into Institutional Responses to Child Sexual Abuse (2017) </w:t>
      </w:r>
      <w:r>
        <w:rPr>
          <w:rFonts w:ascii="Arial" w:hAnsi="Arial" w:cs="Arial"/>
          <w:sz w:val="18"/>
          <w:szCs w:val="18"/>
        </w:rPr>
        <w:t>‘</w:t>
      </w:r>
      <w:hyperlink r:id="rId35" w:history="1">
        <w:proofErr w:type="gramStart"/>
        <w:r w:rsidRPr="0064439D">
          <w:rPr>
            <w:rStyle w:val="Hyperlink"/>
            <w:rFonts w:ascii="Arial" w:hAnsi="Arial" w:cs="Arial"/>
            <w:color w:val="0000FF"/>
            <w:sz w:val="18"/>
            <w:szCs w:val="18"/>
          </w:rPr>
          <w:t>A</w:t>
        </w:r>
        <w:proofErr w:type="gramEnd"/>
        <w:r w:rsidRPr="0064439D">
          <w:rPr>
            <w:rStyle w:val="Hyperlink"/>
            <w:rFonts w:ascii="Arial" w:hAnsi="Arial" w:cs="Arial"/>
            <w:color w:val="0000FF"/>
            <w:sz w:val="18"/>
            <w:szCs w:val="18"/>
          </w:rPr>
          <w:t xml:space="preserve"> brief guide to the Final Report: Disability</w:t>
        </w:r>
      </w:hyperlink>
      <w:r w:rsidRPr="00724852">
        <w:rPr>
          <w:rStyle w:val="Hyperlink"/>
          <w:rFonts w:ascii="Arial" w:hAnsi="Arial" w:cs="Arial"/>
          <w:color w:val="auto"/>
          <w:sz w:val="18"/>
          <w:szCs w:val="18"/>
        </w:rPr>
        <w:t>’</w:t>
      </w:r>
      <w:r w:rsidRPr="0064439D">
        <w:rPr>
          <w:rFonts w:ascii="Arial" w:hAnsi="Arial" w:cs="Arial"/>
          <w:sz w:val="18"/>
          <w:szCs w:val="18"/>
        </w:rPr>
        <w:t>.</w:t>
      </w:r>
    </w:p>
  </w:endnote>
  <w:endnote w:id="68">
    <w:p w:rsidR="00DF1794" w:rsidRPr="0064439D" w:rsidRDefault="00DF1794" w:rsidP="0023138A">
      <w:pPr>
        <w:pStyle w:val="EndnoteText"/>
        <w:rPr>
          <w:rFonts w:ascii="Arial" w:hAnsi="Arial" w:cs="Arial"/>
          <w:sz w:val="18"/>
          <w:szCs w:val="18"/>
        </w:rPr>
      </w:pPr>
      <w:r w:rsidRPr="0064439D">
        <w:rPr>
          <w:rStyle w:val="EndnoteReference"/>
          <w:rFonts w:ascii="Arial" w:hAnsi="Arial" w:cs="Arial"/>
          <w:sz w:val="18"/>
          <w:szCs w:val="18"/>
        </w:rPr>
        <w:endnoteRef/>
      </w:r>
      <w:r w:rsidRPr="0064439D">
        <w:rPr>
          <w:rFonts w:ascii="Arial" w:hAnsi="Arial" w:cs="Arial"/>
          <w:sz w:val="18"/>
          <w:szCs w:val="18"/>
        </w:rPr>
        <w:t xml:space="preserve"> </w:t>
      </w:r>
      <w:proofErr w:type="gramStart"/>
      <w:r w:rsidRPr="0064439D">
        <w:rPr>
          <w:rFonts w:ascii="Arial" w:hAnsi="Arial" w:cs="Arial"/>
          <w:sz w:val="18"/>
          <w:szCs w:val="18"/>
        </w:rPr>
        <w:t>Wayland, Sarah &amp; Llewellyn, Gwynnyth &amp; Hindmarsh, Gabrielle (2016).</w:t>
      </w:r>
      <w:proofErr w:type="gramEnd"/>
      <w:r w:rsidRPr="0064439D">
        <w:rPr>
          <w:rFonts w:ascii="Arial" w:hAnsi="Arial" w:cs="Arial"/>
          <w:sz w:val="18"/>
          <w:szCs w:val="18"/>
        </w:rPr>
        <w:t xml:space="preserve"> </w:t>
      </w:r>
      <w:proofErr w:type="gramStart"/>
      <w:r>
        <w:rPr>
          <w:rFonts w:ascii="Arial" w:hAnsi="Arial" w:cs="Arial"/>
          <w:sz w:val="18"/>
          <w:szCs w:val="18"/>
        </w:rPr>
        <w:t>‘</w:t>
      </w:r>
      <w:hyperlink r:id="rId36" w:history="1">
        <w:r w:rsidRPr="0064439D">
          <w:rPr>
            <w:rStyle w:val="Hyperlink"/>
            <w:rFonts w:ascii="Arial" w:hAnsi="Arial" w:cs="Arial"/>
            <w:color w:val="0000FF"/>
            <w:sz w:val="18"/>
            <w:szCs w:val="18"/>
          </w:rPr>
          <w:t>Disability and child sexual abuse in institutional contexts, Royal Commission into Institutional Responses to Child Sexual Abuse</w:t>
        </w:r>
      </w:hyperlink>
      <w:r w:rsidRPr="00554416">
        <w:rPr>
          <w:rStyle w:val="Hyperlink"/>
          <w:rFonts w:ascii="Arial" w:hAnsi="Arial" w:cs="Arial"/>
          <w:color w:val="auto"/>
          <w:sz w:val="18"/>
          <w:szCs w:val="18"/>
        </w:rPr>
        <w:t>’</w:t>
      </w:r>
      <w:r w:rsidRPr="00554416">
        <w:rPr>
          <w:rFonts w:ascii="Arial" w:hAnsi="Arial" w:cs="Arial"/>
          <w:sz w:val="18"/>
          <w:szCs w:val="18"/>
        </w:rPr>
        <w:t>.</w:t>
      </w:r>
      <w:proofErr w:type="gramEnd"/>
    </w:p>
  </w:endnote>
  <w:endnote w:id="69">
    <w:p w:rsidR="00DF1794" w:rsidRPr="0064439D" w:rsidRDefault="00DF1794" w:rsidP="0023138A">
      <w:pPr>
        <w:pStyle w:val="EndnoteText"/>
        <w:rPr>
          <w:rFonts w:ascii="Arial" w:hAnsi="Arial" w:cs="Arial"/>
          <w:sz w:val="18"/>
          <w:szCs w:val="18"/>
        </w:rPr>
      </w:pPr>
      <w:r w:rsidRPr="0064439D">
        <w:rPr>
          <w:rStyle w:val="EndnoteReference"/>
          <w:rFonts w:ascii="Arial" w:hAnsi="Arial" w:cs="Arial"/>
        </w:rPr>
        <w:endnoteRef/>
      </w:r>
      <w:r w:rsidRPr="0064439D">
        <w:rPr>
          <w:rFonts w:ascii="Arial" w:hAnsi="Arial" w:cs="Arial"/>
        </w:rPr>
        <w:t xml:space="preserve"> </w:t>
      </w:r>
      <w:proofErr w:type="gramStart"/>
      <w:r w:rsidRPr="0064439D">
        <w:rPr>
          <w:rFonts w:ascii="Arial" w:hAnsi="Arial" w:cs="Arial"/>
          <w:sz w:val="18"/>
          <w:szCs w:val="18"/>
        </w:rPr>
        <w:t>National Council o</w:t>
      </w:r>
      <w:r w:rsidR="0063099E">
        <w:rPr>
          <w:rFonts w:ascii="Arial" w:hAnsi="Arial" w:cs="Arial"/>
          <w:sz w:val="18"/>
          <w:szCs w:val="18"/>
        </w:rPr>
        <w:t>n Disability (USA, independent f</w:t>
      </w:r>
      <w:r w:rsidRPr="0064439D">
        <w:rPr>
          <w:rFonts w:ascii="Arial" w:hAnsi="Arial" w:cs="Arial"/>
          <w:sz w:val="18"/>
          <w:szCs w:val="18"/>
        </w:rPr>
        <w:t xml:space="preserve">ederal agency) (2018) </w:t>
      </w:r>
      <w:r>
        <w:rPr>
          <w:rFonts w:ascii="Arial" w:hAnsi="Arial" w:cs="Arial"/>
          <w:sz w:val="18"/>
          <w:szCs w:val="18"/>
        </w:rPr>
        <w:t>‘</w:t>
      </w:r>
      <w:hyperlink r:id="rId37" w:history="1">
        <w:r w:rsidRPr="0064439D">
          <w:rPr>
            <w:rStyle w:val="Hyperlink"/>
            <w:rFonts w:ascii="Arial" w:hAnsi="Arial" w:cs="Arial"/>
            <w:sz w:val="18"/>
            <w:szCs w:val="18"/>
          </w:rPr>
          <w:t xml:space="preserve">The Segregation of </w:t>
        </w:r>
        <w:r w:rsidRPr="0064439D">
          <w:rPr>
            <w:rStyle w:val="Hyperlink"/>
            <w:rFonts w:ascii="Arial" w:hAnsi="Arial" w:cs="Arial"/>
            <w:color w:val="0000FF"/>
            <w:sz w:val="18"/>
            <w:szCs w:val="18"/>
          </w:rPr>
          <w:t>Students with Disabilities</w:t>
        </w:r>
      </w:hyperlink>
      <w:r w:rsidRPr="00554416">
        <w:rPr>
          <w:rStyle w:val="Hyperlink"/>
          <w:rFonts w:ascii="Arial" w:hAnsi="Arial" w:cs="Arial"/>
          <w:color w:val="auto"/>
          <w:sz w:val="18"/>
          <w:szCs w:val="18"/>
          <w:u w:val="none"/>
        </w:rPr>
        <w:t xml:space="preserve">’ </w:t>
      </w:r>
      <w:r w:rsidRPr="0064439D">
        <w:rPr>
          <w:rFonts w:ascii="Arial" w:hAnsi="Arial" w:cs="Arial"/>
          <w:sz w:val="18"/>
          <w:szCs w:val="18"/>
        </w:rPr>
        <w:t>9.</w:t>
      </w:r>
      <w:proofErr w:type="gramEnd"/>
    </w:p>
  </w:endnote>
  <w:endnote w:id="70">
    <w:p w:rsidR="00DF1794" w:rsidRPr="0064439D" w:rsidRDefault="00DF1794" w:rsidP="0023138A">
      <w:pPr>
        <w:pStyle w:val="EndnoteText"/>
        <w:rPr>
          <w:rFonts w:ascii="Arial" w:hAnsi="Arial" w:cs="Arial"/>
          <w:sz w:val="18"/>
          <w:szCs w:val="18"/>
        </w:rPr>
      </w:pPr>
      <w:r w:rsidRPr="0064439D">
        <w:rPr>
          <w:rStyle w:val="EndnoteReference"/>
          <w:rFonts w:ascii="Arial" w:hAnsi="Arial" w:cs="Arial"/>
          <w:sz w:val="18"/>
          <w:szCs w:val="18"/>
        </w:rPr>
        <w:endnoteRef/>
      </w:r>
      <w:r w:rsidRPr="0064439D">
        <w:rPr>
          <w:rFonts w:ascii="Arial" w:hAnsi="Arial" w:cs="Arial"/>
          <w:sz w:val="18"/>
          <w:szCs w:val="18"/>
        </w:rPr>
        <w:t xml:space="preserve"> Robert</w:t>
      </w:r>
      <w:r>
        <w:rPr>
          <w:rFonts w:ascii="Arial" w:hAnsi="Arial" w:cs="Arial"/>
          <w:sz w:val="18"/>
          <w:szCs w:val="18"/>
        </w:rPr>
        <w:t xml:space="preserve"> </w:t>
      </w:r>
      <w:r w:rsidRPr="0064439D">
        <w:rPr>
          <w:rFonts w:ascii="Arial" w:hAnsi="Arial" w:cs="Arial"/>
          <w:sz w:val="18"/>
          <w:szCs w:val="18"/>
        </w:rPr>
        <w:t xml:space="preserve">Jackon (2008) </w:t>
      </w:r>
      <w:hyperlink r:id="rId38" w:history="1">
        <w:r w:rsidRPr="0064439D">
          <w:rPr>
            <w:rStyle w:val="Hyperlink"/>
            <w:rFonts w:ascii="Arial" w:hAnsi="Arial" w:cs="Arial"/>
            <w:sz w:val="18"/>
            <w:szCs w:val="18"/>
          </w:rPr>
          <w:t>‘Inclusion or Segregation for children with an Intellectual Impairment: What does the evidence say?’</w:t>
        </w:r>
      </w:hyperlink>
    </w:p>
  </w:endnote>
  <w:endnote w:id="71">
    <w:p w:rsidR="00DF1794" w:rsidRPr="0064439D" w:rsidRDefault="00DF1794" w:rsidP="0023138A">
      <w:pPr>
        <w:pStyle w:val="EndnoteText"/>
        <w:rPr>
          <w:rFonts w:ascii="Arial" w:hAnsi="Arial" w:cs="Arial"/>
          <w:sz w:val="18"/>
          <w:szCs w:val="18"/>
        </w:rPr>
      </w:pPr>
      <w:r w:rsidRPr="0064439D">
        <w:rPr>
          <w:rStyle w:val="EndnoteReference"/>
          <w:rFonts w:ascii="Arial" w:hAnsi="Arial" w:cs="Arial"/>
          <w:sz w:val="18"/>
          <w:szCs w:val="18"/>
        </w:rPr>
        <w:endnoteRef/>
      </w:r>
      <w:r w:rsidRPr="0064439D">
        <w:rPr>
          <w:rFonts w:ascii="Arial" w:hAnsi="Arial" w:cs="Arial"/>
          <w:sz w:val="18"/>
          <w:szCs w:val="18"/>
        </w:rPr>
        <w:t xml:space="preserve"> Todd</w:t>
      </w:r>
      <w:r>
        <w:rPr>
          <w:rFonts w:ascii="Arial" w:hAnsi="Arial" w:cs="Arial"/>
          <w:sz w:val="18"/>
          <w:szCs w:val="18"/>
        </w:rPr>
        <w:t xml:space="preserve"> Grindal, Thomas</w:t>
      </w:r>
      <w:r w:rsidRPr="0064439D">
        <w:rPr>
          <w:rFonts w:ascii="Arial" w:hAnsi="Arial" w:cs="Arial"/>
          <w:sz w:val="18"/>
          <w:szCs w:val="18"/>
        </w:rPr>
        <w:t xml:space="preserve"> Hehir, </w:t>
      </w:r>
      <w:r>
        <w:rPr>
          <w:rFonts w:ascii="Arial" w:hAnsi="Arial" w:cs="Arial"/>
          <w:sz w:val="18"/>
          <w:szCs w:val="18"/>
        </w:rPr>
        <w:t xml:space="preserve">Brian </w:t>
      </w:r>
      <w:r w:rsidRPr="0064439D">
        <w:rPr>
          <w:rFonts w:ascii="Arial" w:hAnsi="Arial" w:cs="Arial"/>
          <w:sz w:val="18"/>
          <w:szCs w:val="18"/>
        </w:rPr>
        <w:t xml:space="preserve">Freeman, </w:t>
      </w:r>
      <w:r>
        <w:rPr>
          <w:rFonts w:ascii="Arial" w:hAnsi="Arial" w:cs="Arial"/>
          <w:sz w:val="18"/>
          <w:szCs w:val="18"/>
        </w:rPr>
        <w:t xml:space="preserve">Renee </w:t>
      </w:r>
      <w:r w:rsidRPr="0064439D">
        <w:rPr>
          <w:rFonts w:ascii="Arial" w:hAnsi="Arial" w:cs="Arial"/>
          <w:sz w:val="18"/>
          <w:szCs w:val="18"/>
        </w:rPr>
        <w:t xml:space="preserve">Lamoreau, </w:t>
      </w:r>
      <w:r>
        <w:rPr>
          <w:rFonts w:ascii="Arial" w:hAnsi="Arial" w:cs="Arial"/>
          <w:sz w:val="18"/>
          <w:szCs w:val="18"/>
        </w:rPr>
        <w:t xml:space="preserve">Yolanda </w:t>
      </w:r>
      <w:r w:rsidRPr="0064439D">
        <w:rPr>
          <w:rFonts w:ascii="Arial" w:hAnsi="Arial" w:cs="Arial"/>
          <w:sz w:val="18"/>
          <w:szCs w:val="18"/>
        </w:rPr>
        <w:t xml:space="preserve">Borquaye, </w:t>
      </w:r>
      <w:r>
        <w:rPr>
          <w:rFonts w:ascii="Arial" w:hAnsi="Arial" w:cs="Arial"/>
          <w:sz w:val="18"/>
          <w:szCs w:val="18"/>
        </w:rPr>
        <w:t xml:space="preserve">Samantha </w:t>
      </w:r>
      <w:r w:rsidRPr="0064439D">
        <w:rPr>
          <w:rFonts w:ascii="Arial" w:hAnsi="Arial" w:cs="Arial"/>
          <w:sz w:val="18"/>
          <w:szCs w:val="18"/>
        </w:rPr>
        <w:t xml:space="preserve">Burke (2016) </w:t>
      </w:r>
      <w:r>
        <w:rPr>
          <w:rFonts w:ascii="Arial" w:hAnsi="Arial" w:cs="Arial"/>
          <w:sz w:val="18"/>
          <w:szCs w:val="18"/>
        </w:rPr>
        <w:t>‘</w:t>
      </w:r>
      <w:hyperlink r:id="rId39" w:history="1">
        <w:r w:rsidRPr="0064439D">
          <w:rPr>
            <w:rStyle w:val="Hyperlink"/>
            <w:rFonts w:ascii="Arial" w:hAnsi="Arial" w:cs="Arial"/>
            <w:color w:val="0000FF"/>
            <w:sz w:val="18"/>
            <w:szCs w:val="18"/>
          </w:rPr>
          <w:t>A Summary of the Research Evidence on Inclusive Education</w:t>
        </w:r>
      </w:hyperlink>
      <w:r w:rsidRPr="00706294">
        <w:rPr>
          <w:rStyle w:val="Hyperlink"/>
          <w:rFonts w:ascii="Arial" w:hAnsi="Arial" w:cs="Arial"/>
          <w:color w:val="auto"/>
          <w:sz w:val="18"/>
          <w:szCs w:val="18"/>
        </w:rPr>
        <w:t>’</w:t>
      </w:r>
      <w:r w:rsidRPr="0064439D">
        <w:rPr>
          <w:rFonts w:ascii="Arial" w:hAnsi="Arial" w:cs="Arial"/>
          <w:sz w:val="18"/>
          <w:szCs w:val="18"/>
        </w:rPr>
        <w:t>.</w:t>
      </w:r>
    </w:p>
  </w:endnote>
  <w:endnote w:id="72">
    <w:p w:rsidR="00DF1794" w:rsidRPr="0064439D" w:rsidRDefault="00DF1794" w:rsidP="0023138A">
      <w:pPr>
        <w:pStyle w:val="EndnoteText"/>
        <w:rPr>
          <w:rFonts w:ascii="Arial" w:hAnsi="Arial" w:cs="Arial"/>
          <w:sz w:val="18"/>
          <w:szCs w:val="18"/>
        </w:rPr>
      </w:pPr>
      <w:r w:rsidRPr="0064439D">
        <w:rPr>
          <w:rStyle w:val="EndnoteReference"/>
          <w:rFonts w:ascii="Arial" w:hAnsi="Arial" w:cs="Arial"/>
          <w:sz w:val="18"/>
          <w:szCs w:val="18"/>
        </w:rPr>
        <w:endnoteRef/>
      </w:r>
      <w:r w:rsidRPr="0064439D">
        <w:rPr>
          <w:rFonts w:ascii="Arial" w:hAnsi="Arial" w:cs="Arial"/>
          <w:sz w:val="18"/>
          <w:szCs w:val="18"/>
        </w:rPr>
        <w:t xml:space="preserve"> European Agency for Special Needs and Inclusive Education (2018) </w:t>
      </w:r>
      <w:r>
        <w:rPr>
          <w:rFonts w:ascii="Arial" w:hAnsi="Arial" w:cs="Arial"/>
          <w:sz w:val="18"/>
          <w:szCs w:val="18"/>
        </w:rPr>
        <w:t>‘</w:t>
      </w:r>
      <w:hyperlink r:id="rId40" w:history="1">
        <w:r w:rsidRPr="0064439D">
          <w:rPr>
            <w:rStyle w:val="Hyperlink"/>
            <w:rFonts w:ascii="Arial" w:hAnsi="Arial" w:cs="Arial"/>
            <w:color w:val="0000FF"/>
            <w:sz w:val="18"/>
            <w:szCs w:val="18"/>
          </w:rPr>
          <w:t xml:space="preserve">Evidence of the Link </w:t>
        </w:r>
        <w:proofErr w:type="gramStart"/>
        <w:r w:rsidRPr="0064439D">
          <w:rPr>
            <w:rStyle w:val="Hyperlink"/>
            <w:rFonts w:ascii="Arial" w:hAnsi="Arial" w:cs="Arial"/>
            <w:color w:val="0000FF"/>
            <w:sz w:val="18"/>
            <w:szCs w:val="18"/>
          </w:rPr>
          <w:t>Between</w:t>
        </w:r>
        <w:proofErr w:type="gramEnd"/>
        <w:r w:rsidRPr="0064439D">
          <w:rPr>
            <w:rStyle w:val="Hyperlink"/>
            <w:rFonts w:ascii="Arial" w:hAnsi="Arial" w:cs="Arial"/>
            <w:color w:val="0000FF"/>
            <w:sz w:val="18"/>
            <w:szCs w:val="18"/>
          </w:rPr>
          <w:t xml:space="preserve"> Inclusive Education and Social Inclusion: A Review of the Literature</w:t>
        </w:r>
      </w:hyperlink>
      <w:r>
        <w:rPr>
          <w:rFonts w:ascii="Arial" w:hAnsi="Arial" w:cs="Arial"/>
          <w:sz w:val="18"/>
          <w:szCs w:val="18"/>
        </w:rPr>
        <w:t>’</w:t>
      </w:r>
      <w:r w:rsidRPr="0064439D">
        <w:rPr>
          <w:rFonts w:ascii="Arial" w:hAnsi="Arial" w:cs="Arial"/>
          <w:color w:val="0000FF"/>
          <w:sz w:val="18"/>
          <w:szCs w:val="18"/>
        </w:rPr>
        <w:t xml:space="preserve"> </w:t>
      </w:r>
      <w:r w:rsidRPr="0064439D">
        <w:rPr>
          <w:rFonts w:ascii="Arial" w:hAnsi="Arial" w:cs="Arial"/>
          <w:sz w:val="18"/>
          <w:szCs w:val="18"/>
        </w:rPr>
        <w:t>14</w:t>
      </w:r>
      <w:r>
        <w:rPr>
          <w:rFonts w:ascii="Arial" w:hAnsi="Arial" w:cs="Arial"/>
          <w:sz w:val="18"/>
          <w:szCs w:val="18"/>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AFF" w:usb1="C0007841"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AFF" w:usb1="C0007843" w:usb2="00000009" w:usb3="00000000" w:csb0="000001FF" w:csb1="00000000"/>
  </w:font>
  <w:font w:name="Times New Roman Bold">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
    <w:panose1 w:val="020B05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en Sans">
    <w:altName w:val="Segoe UI"/>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Times New Roman,Arial">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63909522"/>
      <w:docPartObj>
        <w:docPartGallery w:val="Page Numbers (Bottom of Page)"/>
        <w:docPartUnique/>
      </w:docPartObj>
    </w:sdtPr>
    <w:sdtEndPr>
      <w:rPr>
        <w:noProof/>
      </w:rPr>
    </w:sdtEndPr>
    <w:sdtContent>
      <w:p w:rsidR="00DF1794" w:rsidRDefault="00DF1794">
        <w:pPr>
          <w:pStyle w:val="Footer"/>
          <w:jc w:val="right"/>
        </w:pPr>
      </w:p>
      <w:p w:rsidR="00DF1794" w:rsidRDefault="00DF1794">
        <w:pPr>
          <w:pStyle w:val="Footer"/>
          <w:jc w:val="right"/>
        </w:pPr>
        <w:r>
          <w:fldChar w:fldCharType="begin"/>
        </w:r>
        <w:r>
          <w:instrText xml:space="preserve"> PAGE   \* MERGEFORMAT </w:instrText>
        </w:r>
        <w:r>
          <w:fldChar w:fldCharType="separate"/>
        </w:r>
        <w:r w:rsidR="00763E45">
          <w:rPr>
            <w:noProof/>
          </w:rPr>
          <w:t>1</w:t>
        </w:r>
        <w:r>
          <w:rPr>
            <w:noProof/>
          </w:rPr>
          <w:fldChar w:fldCharType="end"/>
        </w:r>
      </w:p>
    </w:sdtContent>
  </w:sdt>
  <w:p w:rsidR="00DF1794" w:rsidRDefault="00DF179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3DEA" w:rsidRDefault="00823DEA">
      <w:r>
        <w:separator/>
      </w:r>
    </w:p>
  </w:footnote>
  <w:footnote w:type="continuationSeparator" w:id="0">
    <w:p w:rsidR="00823DEA" w:rsidRDefault="00823D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1794" w:rsidRPr="001D0F55" w:rsidRDefault="00DF1794" w:rsidP="001D0F55">
    <w:pPr>
      <w:pStyle w:val="Header"/>
      <w:jc w:val="center"/>
      <w:rPr>
        <w:i/>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52EC8168"/>
    <w:lvl w:ilvl="0">
      <w:start w:val="1"/>
      <w:numFmt w:val="decimal"/>
      <w:pStyle w:val="ListNumber"/>
      <w:lvlText w:val="%1."/>
      <w:lvlJc w:val="left"/>
      <w:pPr>
        <w:tabs>
          <w:tab w:val="num" w:pos="360"/>
        </w:tabs>
        <w:ind w:left="360" w:hanging="360"/>
      </w:pPr>
      <w:rPr>
        <w:rFonts w:cs="Times New Roman"/>
      </w:rPr>
    </w:lvl>
  </w:abstractNum>
  <w:abstractNum w:abstractNumId="1">
    <w:nsid w:val="14FB09FC"/>
    <w:multiLevelType w:val="hybridMultilevel"/>
    <w:tmpl w:val="65689DD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265071FD"/>
    <w:multiLevelType w:val="multilevel"/>
    <w:tmpl w:val="7ADCC3A2"/>
    <w:lvl w:ilvl="0">
      <w:start w:val="3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6A23E7E"/>
    <w:multiLevelType w:val="multilevel"/>
    <w:tmpl w:val="7400BCE6"/>
    <w:lvl w:ilvl="0">
      <w:start w:val="3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C9507A4"/>
    <w:multiLevelType w:val="hybridMultilevel"/>
    <w:tmpl w:val="83FE2AD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nsid w:val="3EA46C3E"/>
    <w:multiLevelType w:val="hybridMultilevel"/>
    <w:tmpl w:val="ACF83180"/>
    <w:lvl w:ilvl="0" w:tplc="0C090019">
      <w:start w:val="1"/>
      <w:numFmt w:val="lowerLetter"/>
      <w:lvlText w:val="%1."/>
      <w:lvlJc w:val="left"/>
      <w:pPr>
        <w:ind w:left="1080" w:hanging="360"/>
      </w:pPr>
    </w:lvl>
    <w:lvl w:ilvl="1" w:tplc="0C090019">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6">
    <w:nsid w:val="41342303"/>
    <w:multiLevelType w:val="hybridMultilevel"/>
    <w:tmpl w:val="A2CAC01C"/>
    <w:lvl w:ilvl="0" w:tplc="0C090019">
      <w:start w:val="1"/>
      <w:numFmt w:val="lowerLetter"/>
      <w:lvlText w:val="%1."/>
      <w:lvlJc w:val="left"/>
      <w:pPr>
        <w:ind w:left="1080" w:hanging="360"/>
      </w:pPr>
      <w:rPr>
        <w:rFont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7">
    <w:nsid w:val="489371E7"/>
    <w:multiLevelType w:val="hybridMultilevel"/>
    <w:tmpl w:val="BBB0CB42"/>
    <w:lvl w:ilvl="0" w:tplc="3C4EE320">
      <w:start w:val="1"/>
      <w:numFmt w:val="decimal"/>
      <w:lvlText w:val="%1."/>
      <w:lvlJc w:val="left"/>
      <w:pPr>
        <w:ind w:left="360" w:hanging="360"/>
      </w:pPr>
      <w:rPr>
        <w:rFonts w:ascii="Arial" w:hAnsi="Arial" w:cs="Arial" w:hint="default"/>
        <w:b w:val="0"/>
        <w:bCs w:val="0"/>
        <w:i w:val="0"/>
        <w:iCs w:val="0"/>
        <w:sz w:val="20"/>
        <w:szCs w:val="20"/>
      </w:rPr>
    </w:lvl>
    <w:lvl w:ilvl="1" w:tplc="EAC2D1D2">
      <w:start w:val="1"/>
      <w:numFmt w:val="lowerLetter"/>
      <w:lvlText w:val="%2."/>
      <w:lvlJc w:val="left"/>
      <w:pPr>
        <w:ind w:left="1080" w:hanging="360"/>
      </w:pPr>
    </w:lvl>
    <w:lvl w:ilvl="2" w:tplc="FDD09CA8">
      <w:start w:val="1"/>
      <w:numFmt w:val="lowerRoman"/>
      <w:lvlText w:val="%3."/>
      <w:lvlJc w:val="right"/>
      <w:pPr>
        <w:ind w:left="1800" w:hanging="180"/>
      </w:pPr>
    </w:lvl>
    <w:lvl w:ilvl="3" w:tplc="699AD918">
      <w:start w:val="1"/>
      <w:numFmt w:val="decimal"/>
      <w:lvlText w:val="%4."/>
      <w:lvlJc w:val="left"/>
      <w:pPr>
        <w:ind w:left="2520" w:hanging="360"/>
      </w:pPr>
    </w:lvl>
    <w:lvl w:ilvl="4" w:tplc="FFFC100A">
      <w:start w:val="1"/>
      <w:numFmt w:val="lowerLetter"/>
      <w:lvlText w:val="%5."/>
      <w:lvlJc w:val="left"/>
      <w:pPr>
        <w:ind w:left="3240" w:hanging="360"/>
      </w:pPr>
    </w:lvl>
    <w:lvl w:ilvl="5" w:tplc="951E4E26">
      <w:start w:val="1"/>
      <w:numFmt w:val="lowerRoman"/>
      <w:lvlText w:val="%6."/>
      <w:lvlJc w:val="right"/>
      <w:pPr>
        <w:ind w:left="3960" w:hanging="180"/>
      </w:pPr>
    </w:lvl>
    <w:lvl w:ilvl="6" w:tplc="98101740">
      <w:start w:val="1"/>
      <w:numFmt w:val="decimal"/>
      <w:lvlText w:val="%7."/>
      <w:lvlJc w:val="left"/>
      <w:pPr>
        <w:ind w:left="4680" w:hanging="360"/>
      </w:pPr>
    </w:lvl>
    <w:lvl w:ilvl="7" w:tplc="574EE74E">
      <w:start w:val="1"/>
      <w:numFmt w:val="lowerLetter"/>
      <w:lvlText w:val="%8."/>
      <w:lvlJc w:val="left"/>
      <w:pPr>
        <w:ind w:left="5400" w:hanging="360"/>
      </w:pPr>
    </w:lvl>
    <w:lvl w:ilvl="8" w:tplc="38300662">
      <w:start w:val="1"/>
      <w:numFmt w:val="lowerRoman"/>
      <w:lvlText w:val="%9."/>
      <w:lvlJc w:val="right"/>
      <w:pPr>
        <w:ind w:left="6120" w:hanging="180"/>
      </w:pPr>
    </w:lvl>
  </w:abstractNum>
  <w:abstractNum w:abstractNumId="8">
    <w:nsid w:val="4DFA426D"/>
    <w:multiLevelType w:val="hybridMultilevel"/>
    <w:tmpl w:val="62F4A3F4"/>
    <w:lvl w:ilvl="0" w:tplc="0704A5C0">
      <w:start w:val="1"/>
      <w:numFmt w:val="decimal"/>
      <w:pStyle w:val="TableSSOCellNumbering"/>
      <w:lvlText w:val="%1."/>
      <w:lvlJc w:val="left"/>
      <w:pPr>
        <w:tabs>
          <w:tab w:val="num" w:pos="454"/>
        </w:tabs>
        <w:ind w:left="454" w:hanging="45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500A60D7"/>
    <w:multiLevelType w:val="multilevel"/>
    <w:tmpl w:val="25EAE422"/>
    <w:lvl w:ilvl="0">
      <w:start w:val="1"/>
      <w:numFmt w:val="decimal"/>
      <w:pStyle w:val="SSOContinuousOutlineNumbering"/>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1701"/>
        </w:tabs>
        <w:ind w:left="1701" w:hanging="850"/>
      </w:pPr>
      <w:rPr>
        <w:rFonts w:hint="default"/>
      </w:rPr>
    </w:lvl>
    <w:lvl w:ilvl="3">
      <w:start w:val="1"/>
      <w:numFmt w:val="lowerLetter"/>
      <w:lvlText w:val="(%4)"/>
      <w:lvlJc w:val="left"/>
      <w:pPr>
        <w:tabs>
          <w:tab w:val="num" w:pos="2552"/>
        </w:tabs>
        <w:ind w:left="2552" w:hanging="851"/>
      </w:pPr>
      <w:rPr>
        <w:rFonts w:hint="default"/>
      </w:rPr>
    </w:lvl>
    <w:lvl w:ilvl="4">
      <w:start w:val="1"/>
      <w:numFmt w:val="lowerRoman"/>
      <w:lvlText w:val="(%5)"/>
      <w:lvlJc w:val="left"/>
      <w:pPr>
        <w:tabs>
          <w:tab w:val="num" w:pos="3402"/>
        </w:tabs>
        <w:ind w:left="3402" w:hanging="85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nsid w:val="51822927"/>
    <w:multiLevelType w:val="multilevel"/>
    <w:tmpl w:val="7D407A1C"/>
    <w:lvl w:ilvl="0">
      <w:start w:val="6"/>
      <w:numFmt w:val="decimal"/>
      <w:lvlText w:val="%1."/>
      <w:lvlJc w:val="left"/>
      <w:pPr>
        <w:ind w:left="720" w:hanging="360"/>
      </w:pPr>
      <w:rPr>
        <w:rFonts w:ascii="Times New Roman" w:hAnsi="Times New Roman" w:cs="Times New Roman" w:hint="default"/>
      </w:rPr>
    </w:lvl>
    <w:lvl w:ilvl="1">
      <w:start w:val="1"/>
      <w:numFmt w:val="bullet"/>
      <w:lvlText w:val=""/>
      <w:lvlJc w:val="left"/>
      <w:pPr>
        <w:ind w:left="1571" w:hanging="360"/>
      </w:pPr>
      <w:rPr>
        <w:rFonts w:ascii="Symbol" w:hAnsi="Symbol" w:hint="default"/>
      </w:rPr>
    </w:lvl>
    <w:lvl w:ilvl="2">
      <w:start w:val="1"/>
      <w:numFmt w:val="decimal"/>
      <w:isLgl/>
      <w:lvlText w:val="%1.%2.%3"/>
      <w:lvlJc w:val="left"/>
      <w:pPr>
        <w:ind w:left="2782" w:hanging="720"/>
      </w:pPr>
      <w:rPr>
        <w:rFonts w:hint="default"/>
      </w:rPr>
    </w:lvl>
    <w:lvl w:ilvl="3">
      <w:start w:val="1"/>
      <w:numFmt w:val="decimal"/>
      <w:isLgl/>
      <w:lvlText w:val="%1.%2.%3.%4"/>
      <w:lvlJc w:val="left"/>
      <w:pPr>
        <w:ind w:left="3993" w:hanging="1080"/>
      </w:pPr>
      <w:rPr>
        <w:rFonts w:hint="default"/>
      </w:rPr>
    </w:lvl>
    <w:lvl w:ilvl="4">
      <w:start w:val="1"/>
      <w:numFmt w:val="decimal"/>
      <w:isLgl/>
      <w:lvlText w:val="%1.%2.%3.%4.%5"/>
      <w:lvlJc w:val="left"/>
      <w:pPr>
        <w:ind w:left="4844" w:hanging="1080"/>
      </w:pPr>
      <w:rPr>
        <w:rFonts w:hint="default"/>
      </w:rPr>
    </w:lvl>
    <w:lvl w:ilvl="5">
      <w:start w:val="1"/>
      <w:numFmt w:val="decimal"/>
      <w:isLgl/>
      <w:lvlText w:val="%1.%2.%3.%4.%5.%6"/>
      <w:lvlJc w:val="left"/>
      <w:pPr>
        <w:ind w:left="6055" w:hanging="1440"/>
      </w:pPr>
      <w:rPr>
        <w:rFonts w:hint="default"/>
      </w:rPr>
    </w:lvl>
    <w:lvl w:ilvl="6">
      <w:start w:val="1"/>
      <w:numFmt w:val="decimal"/>
      <w:isLgl/>
      <w:lvlText w:val="%1.%2.%3.%4.%5.%6.%7"/>
      <w:lvlJc w:val="left"/>
      <w:pPr>
        <w:ind w:left="6906" w:hanging="1440"/>
      </w:pPr>
      <w:rPr>
        <w:rFonts w:hint="default"/>
      </w:rPr>
    </w:lvl>
    <w:lvl w:ilvl="7">
      <w:start w:val="1"/>
      <w:numFmt w:val="decimal"/>
      <w:isLgl/>
      <w:lvlText w:val="%1.%2.%3.%4.%5.%6.%7.%8"/>
      <w:lvlJc w:val="left"/>
      <w:pPr>
        <w:ind w:left="8117" w:hanging="1800"/>
      </w:pPr>
      <w:rPr>
        <w:rFonts w:hint="default"/>
      </w:rPr>
    </w:lvl>
    <w:lvl w:ilvl="8">
      <w:start w:val="1"/>
      <w:numFmt w:val="decimal"/>
      <w:isLgl/>
      <w:lvlText w:val="%1.%2.%3.%4.%5.%6.%7.%8.%9"/>
      <w:lvlJc w:val="left"/>
      <w:pPr>
        <w:ind w:left="8968" w:hanging="1800"/>
      </w:pPr>
      <w:rPr>
        <w:rFonts w:hint="default"/>
      </w:rPr>
    </w:lvl>
  </w:abstractNum>
  <w:abstractNum w:abstractNumId="11">
    <w:nsid w:val="569E2528"/>
    <w:multiLevelType w:val="multilevel"/>
    <w:tmpl w:val="DF62515C"/>
    <w:lvl w:ilvl="0">
      <w:start w:val="1"/>
      <w:numFmt w:val="decimal"/>
      <w:lvlText w:val="%1."/>
      <w:lvlJc w:val="left"/>
      <w:pPr>
        <w:ind w:left="720" w:hanging="360"/>
      </w:pPr>
      <w:rPr>
        <w:rFonts w:ascii="Times New Roman" w:hAnsi="Times New Roman" w:cs="Times New Roman" w:hint="default"/>
        <w:sz w:val="22"/>
      </w:rPr>
    </w:lvl>
    <w:lvl w:ilvl="1">
      <w:start w:val="1"/>
      <w:numFmt w:val="bullet"/>
      <w:lvlText w:val=""/>
      <w:lvlJc w:val="left"/>
      <w:pPr>
        <w:ind w:left="1571" w:hanging="360"/>
      </w:pPr>
      <w:rPr>
        <w:rFonts w:ascii="Symbol" w:hAnsi="Symbol" w:hint="default"/>
      </w:rPr>
    </w:lvl>
    <w:lvl w:ilvl="2">
      <w:start w:val="1"/>
      <w:numFmt w:val="decimal"/>
      <w:isLgl/>
      <w:lvlText w:val="%1.%2.%3"/>
      <w:lvlJc w:val="left"/>
      <w:pPr>
        <w:ind w:left="2782" w:hanging="720"/>
      </w:pPr>
      <w:rPr>
        <w:rFonts w:hint="default"/>
      </w:rPr>
    </w:lvl>
    <w:lvl w:ilvl="3">
      <w:start w:val="1"/>
      <w:numFmt w:val="decimal"/>
      <w:isLgl/>
      <w:lvlText w:val="%1.%2.%3.%4"/>
      <w:lvlJc w:val="left"/>
      <w:pPr>
        <w:ind w:left="3993" w:hanging="1080"/>
      </w:pPr>
      <w:rPr>
        <w:rFonts w:hint="default"/>
      </w:rPr>
    </w:lvl>
    <w:lvl w:ilvl="4">
      <w:start w:val="1"/>
      <w:numFmt w:val="decimal"/>
      <w:isLgl/>
      <w:lvlText w:val="%1.%2.%3.%4.%5"/>
      <w:lvlJc w:val="left"/>
      <w:pPr>
        <w:ind w:left="4844" w:hanging="1080"/>
      </w:pPr>
      <w:rPr>
        <w:rFonts w:hint="default"/>
      </w:rPr>
    </w:lvl>
    <w:lvl w:ilvl="5">
      <w:start w:val="1"/>
      <w:numFmt w:val="decimal"/>
      <w:isLgl/>
      <w:lvlText w:val="%1.%2.%3.%4.%5.%6"/>
      <w:lvlJc w:val="left"/>
      <w:pPr>
        <w:ind w:left="6055" w:hanging="1440"/>
      </w:pPr>
      <w:rPr>
        <w:rFonts w:hint="default"/>
      </w:rPr>
    </w:lvl>
    <w:lvl w:ilvl="6">
      <w:start w:val="1"/>
      <w:numFmt w:val="decimal"/>
      <w:isLgl/>
      <w:lvlText w:val="%1.%2.%3.%4.%5.%6.%7"/>
      <w:lvlJc w:val="left"/>
      <w:pPr>
        <w:ind w:left="6906" w:hanging="1440"/>
      </w:pPr>
      <w:rPr>
        <w:rFonts w:hint="default"/>
      </w:rPr>
    </w:lvl>
    <w:lvl w:ilvl="7">
      <w:start w:val="1"/>
      <w:numFmt w:val="decimal"/>
      <w:isLgl/>
      <w:lvlText w:val="%1.%2.%3.%4.%5.%6.%7.%8"/>
      <w:lvlJc w:val="left"/>
      <w:pPr>
        <w:ind w:left="8117" w:hanging="1800"/>
      </w:pPr>
      <w:rPr>
        <w:rFonts w:hint="default"/>
      </w:rPr>
    </w:lvl>
    <w:lvl w:ilvl="8">
      <w:start w:val="1"/>
      <w:numFmt w:val="decimal"/>
      <w:isLgl/>
      <w:lvlText w:val="%1.%2.%3.%4.%5.%6.%7.%8.%9"/>
      <w:lvlJc w:val="left"/>
      <w:pPr>
        <w:ind w:left="8968" w:hanging="1800"/>
      </w:pPr>
      <w:rPr>
        <w:rFonts w:hint="default"/>
      </w:rPr>
    </w:lvl>
  </w:abstractNum>
  <w:abstractNum w:abstractNumId="12">
    <w:nsid w:val="588B0473"/>
    <w:multiLevelType w:val="hybridMultilevel"/>
    <w:tmpl w:val="9A28698C"/>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3">
    <w:nsid w:val="59182DDE"/>
    <w:multiLevelType w:val="multilevel"/>
    <w:tmpl w:val="B3706D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D517E5E"/>
    <w:multiLevelType w:val="hybridMultilevel"/>
    <w:tmpl w:val="82322A06"/>
    <w:lvl w:ilvl="0" w:tplc="0C090019">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736E213E"/>
    <w:multiLevelType w:val="multilevel"/>
    <w:tmpl w:val="23A4D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4E84AA4"/>
    <w:multiLevelType w:val="hybridMultilevel"/>
    <w:tmpl w:val="598A5A0E"/>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7">
    <w:nsid w:val="77AF4FCE"/>
    <w:multiLevelType w:val="multilevel"/>
    <w:tmpl w:val="5726B276"/>
    <w:lvl w:ilvl="0">
      <w:start w:val="1"/>
      <w:numFmt w:val="decimal"/>
      <w:pStyle w:val="SSOOutlineNumbering"/>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1701"/>
        </w:tabs>
        <w:ind w:left="1701" w:hanging="850"/>
      </w:pPr>
      <w:rPr>
        <w:rFonts w:hint="default"/>
      </w:rPr>
    </w:lvl>
    <w:lvl w:ilvl="3">
      <w:start w:val="1"/>
      <w:numFmt w:val="decimal"/>
      <w:lvlText w:val="%1.%2.%3.%4."/>
      <w:lvlJc w:val="left"/>
      <w:pPr>
        <w:tabs>
          <w:tab w:val="num" w:pos="1701"/>
        </w:tabs>
        <w:ind w:left="1701" w:hanging="850"/>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nsid w:val="79D24F0E"/>
    <w:multiLevelType w:val="multilevel"/>
    <w:tmpl w:val="DFA8F53C"/>
    <w:lvl w:ilvl="0">
      <w:start w:val="1"/>
      <w:numFmt w:val="decimal"/>
      <w:pStyle w:val="Heading1"/>
      <w:lvlText w:val="%1."/>
      <w:lvlJc w:val="left"/>
      <w:pPr>
        <w:tabs>
          <w:tab w:val="num" w:pos="851"/>
        </w:tabs>
        <w:ind w:left="851" w:hanging="851"/>
      </w:pPr>
      <w:rPr>
        <w:rFonts w:hint="default"/>
        <w:b w:val="0"/>
        <w:i w:val="0"/>
        <w:sz w:val="24"/>
        <w:szCs w:val="24"/>
      </w:rPr>
    </w:lvl>
    <w:lvl w:ilvl="1">
      <w:start w:val="1"/>
      <w:numFmt w:val="lowerLetter"/>
      <w:pStyle w:val="Heading2"/>
      <w:lvlText w:val="(%2)"/>
      <w:lvlJc w:val="left"/>
      <w:pPr>
        <w:tabs>
          <w:tab w:val="num" w:pos="1701"/>
        </w:tabs>
        <w:ind w:left="1701" w:hanging="850"/>
      </w:pPr>
      <w:rPr>
        <w:rFonts w:hint="default"/>
      </w:rPr>
    </w:lvl>
    <w:lvl w:ilvl="2">
      <w:start w:val="1"/>
      <w:numFmt w:val="lowerRoman"/>
      <w:pStyle w:val="Heading3"/>
      <w:lvlText w:val="(%3)"/>
      <w:lvlJc w:val="left"/>
      <w:pPr>
        <w:tabs>
          <w:tab w:val="num" w:pos="2552"/>
        </w:tabs>
        <w:ind w:left="2552" w:hanging="851"/>
      </w:pPr>
      <w:rPr>
        <w:rFonts w:hint="default"/>
      </w:rPr>
    </w:lvl>
    <w:lvl w:ilvl="3">
      <w:start w:val="1"/>
      <w:numFmt w:val="upperLetter"/>
      <w:pStyle w:val="Heading4"/>
      <w:lvlText w:val="(%4)"/>
      <w:lvlJc w:val="left"/>
      <w:pPr>
        <w:tabs>
          <w:tab w:val="num" w:pos="3402"/>
        </w:tabs>
        <w:ind w:left="3402" w:hanging="850"/>
      </w:pPr>
      <w:rPr>
        <w:rFonts w:hint="default"/>
      </w:rPr>
    </w:lvl>
    <w:lvl w:ilvl="4">
      <w:start w:val="1"/>
      <w:numFmt w:val="decimal"/>
      <w:pStyle w:val="Heading5"/>
      <w:lvlText w:val="(%5)"/>
      <w:lvlJc w:val="left"/>
      <w:pPr>
        <w:tabs>
          <w:tab w:val="num" w:pos="4253"/>
        </w:tabs>
        <w:ind w:left="4253" w:hanging="851"/>
      </w:pPr>
      <w:rPr>
        <w:rFonts w:hint="default"/>
      </w:rPr>
    </w:lvl>
    <w:lvl w:ilvl="5">
      <w:start w:val="1"/>
      <w:numFmt w:val="upperRoman"/>
      <w:pStyle w:val="Heading6"/>
      <w:lvlText w:val="(%6)"/>
      <w:lvlJc w:val="left"/>
      <w:pPr>
        <w:tabs>
          <w:tab w:val="num" w:pos="5103"/>
        </w:tabs>
        <w:ind w:left="5103" w:hanging="850"/>
      </w:pPr>
      <w:rPr>
        <w:rFonts w:hint="default"/>
      </w:rPr>
    </w:lvl>
    <w:lvl w:ilvl="6">
      <w:start w:val="1"/>
      <w:numFmt w:val="none"/>
      <w:lvlText w:val="%7"/>
      <w:lvlJc w:val="left"/>
      <w:pPr>
        <w:tabs>
          <w:tab w:val="num" w:pos="0"/>
        </w:tabs>
        <w:ind w:left="0" w:firstLine="0"/>
      </w:pPr>
      <w:rPr>
        <w:rFonts w:hint="default"/>
      </w:rPr>
    </w:lvl>
    <w:lvl w:ilvl="7">
      <w:start w:val="1"/>
      <w:numFmt w:val="none"/>
      <w:lvlText w:val="%8"/>
      <w:lvlJc w:val="left"/>
      <w:pPr>
        <w:tabs>
          <w:tab w:val="num" w:pos="0"/>
        </w:tabs>
        <w:ind w:left="0" w:firstLine="0"/>
      </w:pPr>
      <w:rPr>
        <w:rFonts w:hint="default"/>
      </w:rPr>
    </w:lvl>
    <w:lvl w:ilvl="8">
      <w:start w:val="1"/>
      <w:numFmt w:val="none"/>
      <w:lvlText w:val="%9"/>
      <w:lvlJc w:val="left"/>
      <w:pPr>
        <w:tabs>
          <w:tab w:val="num" w:pos="0"/>
        </w:tabs>
        <w:ind w:left="0" w:firstLine="0"/>
      </w:pPr>
      <w:rPr>
        <w:rFonts w:hint="default"/>
      </w:rPr>
    </w:lvl>
  </w:abstractNum>
  <w:abstractNum w:abstractNumId="19">
    <w:nsid w:val="7CE76D77"/>
    <w:multiLevelType w:val="hybridMultilevel"/>
    <w:tmpl w:val="6A06D7FA"/>
    <w:lvl w:ilvl="0" w:tplc="9214A3D0">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7D730422"/>
    <w:multiLevelType w:val="hybridMultilevel"/>
    <w:tmpl w:val="A7EA5E10"/>
    <w:lvl w:ilvl="0" w:tplc="38522E90">
      <w:start w:val="1"/>
      <w:numFmt w:val="lowerLetter"/>
      <w:lvlText w:val="(%1)"/>
      <w:lvlJc w:val="left"/>
      <w:pPr>
        <w:ind w:left="1695" w:hanging="840"/>
      </w:pPr>
      <w:rPr>
        <w:rFonts w:hint="default"/>
      </w:rPr>
    </w:lvl>
    <w:lvl w:ilvl="1" w:tplc="0C090019" w:tentative="1">
      <w:start w:val="1"/>
      <w:numFmt w:val="lowerLetter"/>
      <w:lvlText w:val="%2."/>
      <w:lvlJc w:val="left"/>
      <w:pPr>
        <w:ind w:left="1935" w:hanging="360"/>
      </w:pPr>
    </w:lvl>
    <w:lvl w:ilvl="2" w:tplc="0C09001B" w:tentative="1">
      <w:start w:val="1"/>
      <w:numFmt w:val="lowerRoman"/>
      <w:lvlText w:val="%3."/>
      <w:lvlJc w:val="right"/>
      <w:pPr>
        <w:ind w:left="2655" w:hanging="180"/>
      </w:pPr>
    </w:lvl>
    <w:lvl w:ilvl="3" w:tplc="0C09000F" w:tentative="1">
      <w:start w:val="1"/>
      <w:numFmt w:val="decimal"/>
      <w:lvlText w:val="%4."/>
      <w:lvlJc w:val="left"/>
      <w:pPr>
        <w:ind w:left="3375" w:hanging="360"/>
      </w:pPr>
    </w:lvl>
    <w:lvl w:ilvl="4" w:tplc="0C090019" w:tentative="1">
      <w:start w:val="1"/>
      <w:numFmt w:val="lowerLetter"/>
      <w:lvlText w:val="%5."/>
      <w:lvlJc w:val="left"/>
      <w:pPr>
        <w:ind w:left="4095" w:hanging="360"/>
      </w:pPr>
    </w:lvl>
    <w:lvl w:ilvl="5" w:tplc="0C09001B" w:tentative="1">
      <w:start w:val="1"/>
      <w:numFmt w:val="lowerRoman"/>
      <w:lvlText w:val="%6."/>
      <w:lvlJc w:val="right"/>
      <w:pPr>
        <w:ind w:left="4815" w:hanging="180"/>
      </w:pPr>
    </w:lvl>
    <w:lvl w:ilvl="6" w:tplc="0C09000F" w:tentative="1">
      <w:start w:val="1"/>
      <w:numFmt w:val="decimal"/>
      <w:lvlText w:val="%7."/>
      <w:lvlJc w:val="left"/>
      <w:pPr>
        <w:ind w:left="5535" w:hanging="360"/>
      </w:pPr>
    </w:lvl>
    <w:lvl w:ilvl="7" w:tplc="0C090019" w:tentative="1">
      <w:start w:val="1"/>
      <w:numFmt w:val="lowerLetter"/>
      <w:lvlText w:val="%8."/>
      <w:lvlJc w:val="left"/>
      <w:pPr>
        <w:ind w:left="6255" w:hanging="360"/>
      </w:pPr>
    </w:lvl>
    <w:lvl w:ilvl="8" w:tplc="0C09001B" w:tentative="1">
      <w:start w:val="1"/>
      <w:numFmt w:val="lowerRoman"/>
      <w:lvlText w:val="%9."/>
      <w:lvlJc w:val="right"/>
      <w:pPr>
        <w:ind w:left="6975" w:hanging="180"/>
      </w:pPr>
    </w:lvl>
  </w:abstractNum>
  <w:num w:numId="1">
    <w:abstractNumId w:val="7"/>
  </w:num>
  <w:num w:numId="2">
    <w:abstractNumId w:val="17"/>
  </w:num>
  <w:num w:numId="3">
    <w:abstractNumId w:val="18"/>
  </w:num>
  <w:num w:numId="4">
    <w:abstractNumId w:val="9"/>
  </w:num>
  <w:num w:numId="5">
    <w:abstractNumId w:val="8"/>
  </w:num>
  <w:num w:numId="6">
    <w:abstractNumId w:val="10"/>
  </w:num>
  <w:num w:numId="7">
    <w:abstractNumId w:val="19"/>
  </w:num>
  <w:num w:numId="8">
    <w:abstractNumId w:val="11"/>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num>
  <w:num w:numId="11">
    <w:abstractNumId w:val="14"/>
  </w:num>
  <w:num w:numId="12">
    <w:abstractNumId w:val="20"/>
  </w:num>
  <w:num w:numId="13">
    <w:abstractNumId w:val="15"/>
  </w:num>
  <w:num w:numId="14">
    <w:abstractNumId w:val="13"/>
  </w:num>
  <w:num w:numId="15">
    <w:abstractNumId w:val="18"/>
  </w:num>
  <w:num w:numId="16">
    <w:abstractNumId w:val="3"/>
  </w:num>
  <w:num w:numId="17">
    <w:abstractNumId w:val="2"/>
  </w:num>
  <w:num w:numId="18">
    <w:abstractNumId w:val="12"/>
  </w:num>
  <w:num w:numId="19">
    <w:abstractNumId w:val="1"/>
  </w:num>
  <w:num w:numId="20">
    <w:abstractNumId w:val="5"/>
  </w:num>
  <w:num w:numId="21">
    <w:abstractNumId w:val="4"/>
  </w:num>
  <w:num w:numId="22">
    <w:abstractNumId w:val="6"/>
  </w:num>
  <w:num w:numId="23">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851"/>
  <w:drawingGridHorizontalSpacing w:val="120"/>
  <w:displayHorizontalDrawingGridEvery w:val="2"/>
  <w:displayVerticalDrawingGridEvery w:val="2"/>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3826"/>
    <w:rsid w:val="00002731"/>
    <w:rsid w:val="00006B57"/>
    <w:rsid w:val="00006B66"/>
    <w:rsid w:val="00006D9E"/>
    <w:rsid w:val="00010DDD"/>
    <w:rsid w:val="00011B26"/>
    <w:rsid w:val="00015702"/>
    <w:rsid w:val="00017590"/>
    <w:rsid w:val="0002171F"/>
    <w:rsid w:val="0002176D"/>
    <w:rsid w:val="00025930"/>
    <w:rsid w:val="0002600B"/>
    <w:rsid w:val="000307ED"/>
    <w:rsid w:val="00031323"/>
    <w:rsid w:val="00031B4C"/>
    <w:rsid w:val="000343D5"/>
    <w:rsid w:val="00036629"/>
    <w:rsid w:val="000402AA"/>
    <w:rsid w:val="000432BA"/>
    <w:rsid w:val="000438C9"/>
    <w:rsid w:val="00044E74"/>
    <w:rsid w:val="00050478"/>
    <w:rsid w:val="000514A3"/>
    <w:rsid w:val="00051D8E"/>
    <w:rsid w:val="00051FF9"/>
    <w:rsid w:val="000535AF"/>
    <w:rsid w:val="00053DCB"/>
    <w:rsid w:val="0006426D"/>
    <w:rsid w:val="0006444B"/>
    <w:rsid w:val="00065702"/>
    <w:rsid w:val="000668FD"/>
    <w:rsid w:val="00070D91"/>
    <w:rsid w:val="00071395"/>
    <w:rsid w:val="00073DF2"/>
    <w:rsid w:val="000779CE"/>
    <w:rsid w:val="00077E72"/>
    <w:rsid w:val="00087DA5"/>
    <w:rsid w:val="00095242"/>
    <w:rsid w:val="0009634F"/>
    <w:rsid w:val="00097FA7"/>
    <w:rsid w:val="00097FD8"/>
    <w:rsid w:val="000A0906"/>
    <w:rsid w:val="000A0FE4"/>
    <w:rsid w:val="000A4C6D"/>
    <w:rsid w:val="000A5526"/>
    <w:rsid w:val="000A748B"/>
    <w:rsid w:val="000C147C"/>
    <w:rsid w:val="000C2BBE"/>
    <w:rsid w:val="000C5BB2"/>
    <w:rsid w:val="000C7108"/>
    <w:rsid w:val="000D0462"/>
    <w:rsid w:val="000D088E"/>
    <w:rsid w:val="000D2E5F"/>
    <w:rsid w:val="000D332A"/>
    <w:rsid w:val="000D3A3E"/>
    <w:rsid w:val="000D3B07"/>
    <w:rsid w:val="000D427D"/>
    <w:rsid w:val="000D4437"/>
    <w:rsid w:val="000D5170"/>
    <w:rsid w:val="000D65EF"/>
    <w:rsid w:val="000E34CE"/>
    <w:rsid w:val="000E5B91"/>
    <w:rsid w:val="000F37E4"/>
    <w:rsid w:val="000F4357"/>
    <w:rsid w:val="00101EAC"/>
    <w:rsid w:val="00104860"/>
    <w:rsid w:val="001067DA"/>
    <w:rsid w:val="00111E46"/>
    <w:rsid w:val="00112380"/>
    <w:rsid w:val="0011338A"/>
    <w:rsid w:val="001140C1"/>
    <w:rsid w:val="00122ADC"/>
    <w:rsid w:val="00127A95"/>
    <w:rsid w:val="001309E2"/>
    <w:rsid w:val="00135BFF"/>
    <w:rsid w:val="00145551"/>
    <w:rsid w:val="001458E0"/>
    <w:rsid w:val="00146D6D"/>
    <w:rsid w:val="00150DDF"/>
    <w:rsid w:val="00152EFA"/>
    <w:rsid w:val="00155C71"/>
    <w:rsid w:val="001572E3"/>
    <w:rsid w:val="0016389E"/>
    <w:rsid w:val="0017193F"/>
    <w:rsid w:val="00171BFE"/>
    <w:rsid w:val="001725AC"/>
    <w:rsid w:val="0017550E"/>
    <w:rsid w:val="0017637E"/>
    <w:rsid w:val="001777BD"/>
    <w:rsid w:val="00177E96"/>
    <w:rsid w:val="00181B16"/>
    <w:rsid w:val="001849B0"/>
    <w:rsid w:val="00187FA5"/>
    <w:rsid w:val="001A2A83"/>
    <w:rsid w:val="001A3E69"/>
    <w:rsid w:val="001B10D8"/>
    <w:rsid w:val="001C5EC7"/>
    <w:rsid w:val="001C659D"/>
    <w:rsid w:val="001D0F55"/>
    <w:rsid w:val="001D2D04"/>
    <w:rsid w:val="001D3EAE"/>
    <w:rsid w:val="001D3F82"/>
    <w:rsid w:val="001D6F9F"/>
    <w:rsid w:val="001D7CD1"/>
    <w:rsid w:val="001E0FF4"/>
    <w:rsid w:val="001E6B3D"/>
    <w:rsid w:val="001E7167"/>
    <w:rsid w:val="001E7736"/>
    <w:rsid w:val="001F1A43"/>
    <w:rsid w:val="001F69A3"/>
    <w:rsid w:val="0020037F"/>
    <w:rsid w:val="00205FA6"/>
    <w:rsid w:val="0021363E"/>
    <w:rsid w:val="002144AC"/>
    <w:rsid w:val="00217024"/>
    <w:rsid w:val="00221F23"/>
    <w:rsid w:val="0023138A"/>
    <w:rsid w:val="00231EB5"/>
    <w:rsid w:val="00232202"/>
    <w:rsid w:val="0023600E"/>
    <w:rsid w:val="00241C85"/>
    <w:rsid w:val="0024317E"/>
    <w:rsid w:val="00244995"/>
    <w:rsid w:val="00245CEF"/>
    <w:rsid w:val="00246516"/>
    <w:rsid w:val="00247E83"/>
    <w:rsid w:val="002505C2"/>
    <w:rsid w:val="00250A90"/>
    <w:rsid w:val="0025275D"/>
    <w:rsid w:val="00254BA5"/>
    <w:rsid w:val="00255CB3"/>
    <w:rsid w:val="0026151A"/>
    <w:rsid w:val="0026338B"/>
    <w:rsid w:val="00265573"/>
    <w:rsid w:val="0027127B"/>
    <w:rsid w:val="00282263"/>
    <w:rsid w:val="00282576"/>
    <w:rsid w:val="00282832"/>
    <w:rsid w:val="00286C3A"/>
    <w:rsid w:val="00287644"/>
    <w:rsid w:val="002942E5"/>
    <w:rsid w:val="002B1935"/>
    <w:rsid w:val="002B4788"/>
    <w:rsid w:val="002B6C2B"/>
    <w:rsid w:val="002C19D6"/>
    <w:rsid w:val="002C4077"/>
    <w:rsid w:val="002C46C4"/>
    <w:rsid w:val="002D1C83"/>
    <w:rsid w:val="002D41C7"/>
    <w:rsid w:val="002D508F"/>
    <w:rsid w:val="002E61E6"/>
    <w:rsid w:val="002E6368"/>
    <w:rsid w:val="002E6B82"/>
    <w:rsid w:val="002F21AD"/>
    <w:rsid w:val="00301985"/>
    <w:rsid w:val="00307220"/>
    <w:rsid w:val="003114CE"/>
    <w:rsid w:val="003118A3"/>
    <w:rsid w:val="003131A1"/>
    <w:rsid w:val="00313D49"/>
    <w:rsid w:val="0032059C"/>
    <w:rsid w:val="00321CB8"/>
    <w:rsid w:val="00324832"/>
    <w:rsid w:val="003255AA"/>
    <w:rsid w:val="00330891"/>
    <w:rsid w:val="00332E66"/>
    <w:rsid w:val="0033435C"/>
    <w:rsid w:val="003346A5"/>
    <w:rsid w:val="00336D22"/>
    <w:rsid w:val="00337520"/>
    <w:rsid w:val="0034520C"/>
    <w:rsid w:val="00352A81"/>
    <w:rsid w:val="00355776"/>
    <w:rsid w:val="00360809"/>
    <w:rsid w:val="0036099D"/>
    <w:rsid w:val="0036576B"/>
    <w:rsid w:val="0036720D"/>
    <w:rsid w:val="0037031C"/>
    <w:rsid w:val="00375418"/>
    <w:rsid w:val="00376730"/>
    <w:rsid w:val="00383133"/>
    <w:rsid w:val="00383263"/>
    <w:rsid w:val="00392AD6"/>
    <w:rsid w:val="00395AB0"/>
    <w:rsid w:val="003A0C59"/>
    <w:rsid w:val="003A38CE"/>
    <w:rsid w:val="003A3C77"/>
    <w:rsid w:val="003A7149"/>
    <w:rsid w:val="003A7669"/>
    <w:rsid w:val="003B2FDE"/>
    <w:rsid w:val="003B4E6F"/>
    <w:rsid w:val="003B7D81"/>
    <w:rsid w:val="003C2DE2"/>
    <w:rsid w:val="003C3D90"/>
    <w:rsid w:val="003C5E12"/>
    <w:rsid w:val="003C7A40"/>
    <w:rsid w:val="003D4C06"/>
    <w:rsid w:val="003D7C9A"/>
    <w:rsid w:val="003F3049"/>
    <w:rsid w:val="003F4C27"/>
    <w:rsid w:val="003F73BF"/>
    <w:rsid w:val="003F74FD"/>
    <w:rsid w:val="003F7D82"/>
    <w:rsid w:val="0040151C"/>
    <w:rsid w:val="0040195F"/>
    <w:rsid w:val="00403058"/>
    <w:rsid w:val="0040310A"/>
    <w:rsid w:val="004053B6"/>
    <w:rsid w:val="004074B5"/>
    <w:rsid w:val="004128C2"/>
    <w:rsid w:val="00413117"/>
    <w:rsid w:val="00417CFF"/>
    <w:rsid w:val="004218F9"/>
    <w:rsid w:val="00426093"/>
    <w:rsid w:val="00427454"/>
    <w:rsid w:val="004314E1"/>
    <w:rsid w:val="0043248C"/>
    <w:rsid w:val="00432B43"/>
    <w:rsid w:val="004426C4"/>
    <w:rsid w:val="00442EC7"/>
    <w:rsid w:val="00450393"/>
    <w:rsid w:val="00450C2E"/>
    <w:rsid w:val="0045206D"/>
    <w:rsid w:val="00452D39"/>
    <w:rsid w:val="00454EFB"/>
    <w:rsid w:val="00470C3B"/>
    <w:rsid w:val="00471434"/>
    <w:rsid w:val="00474FF5"/>
    <w:rsid w:val="004804DD"/>
    <w:rsid w:val="00481809"/>
    <w:rsid w:val="0048414F"/>
    <w:rsid w:val="0048546A"/>
    <w:rsid w:val="00492F27"/>
    <w:rsid w:val="0049371A"/>
    <w:rsid w:val="00496CBF"/>
    <w:rsid w:val="004A1805"/>
    <w:rsid w:val="004A5CE8"/>
    <w:rsid w:val="004B0463"/>
    <w:rsid w:val="004B20A2"/>
    <w:rsid w:val="004B2C25"/>
    <w:rsid w:val="004B681C"/>
    <w:rsid w:val="004C2487"/>
    <w:rsid w:val="004C3075"/>
    <w:rsid w:val="004C36FC"/>
    <w:rsid w:val="004C3E9D"/>
    <w:rsid w:val="004C4636"/>
    <w:rsid w:val="004C7541"/>
    <w:rsid w:val="004D1337"/>
    <w:rsid w:val="004D3B24"/>
    <w:rsid w:val="004D620D"/>
    <w:rsid w:val="004D7332"/>
    <w:rsid w:val="004E4BCB"/>
    <w:rsid w:val="004E5A30"/>
    <w:rsid w:val="004F03BD"/>
    <w:rsid w:val="004F3A28"/>
    <w:rsid w:val="004F6F4C"/>
    <w:rsid w:val="004F705F"/>
    <w:rsid w:val="005017DA"/>
    <w:rsid w:val="00503047"/>
    <w:rsid w:val="00512B0E"/>
    <w:rsid w:val="00516E80"/>
    <w:rsid w:val="0051729B"/>
    <w:rsid w:val="00523746"/>
    <w:rsid w:val="005321A3"/>
    <w:rsid w:val="0053525E"/>
    <w:rsid w:val="005365D4"/>
    <w:rsid w:val="00540394"/>
    <w:rsid w:val="00541C0E"/>
    <w:rsid w:val="00544497"/>
    <w:rsid w:val="0054727A"/>
    <w:rsid w:val="0054736E"/>
    <w:rsid w:val="00554416"/>
    <w:rsid w:val="005549AF"/>
    <w:rsid w:val="005565D2"/>
    <w:rsid w:val="00557153"/>
    <w:rsid w:val="0056042B"/>
    <w:rsid w:val="00560D17"/>
    <w:rsid w:val="00566421"/>
    <w:rsid w:val="00571281"/>
    <w:rsid w:val="00571818"/>
    <w:rsid w:val="005737E3"/>
    <w:rsid w:val="00574FA2"/>
    <w:rsid w:val="0057579A"/>
    <w:rsid w:val="00577CAA"/>
    <w:rsid w:val="00577D25"/>
    <w:rsid w:val="00580796"/>
    <w:rsid w:val="005807C9"/>
    <w:rsid w:val="005811A3"/>
    <w:rsid w:val="00583491"/>
    <w:rsid w:val="0059212B"/>
    <w:rsid w:val="005A091C"/>
    <w:rsid w:val="005A5FE4"/>
    <w:rsid w:val="005A69F9"/>
    <w:rsid w:val="005B304A"/>
    <w:rsid w:val="005B442D"/>
    <w:rsid w:val="005B72BC"/>
    <w:rsid w:val="005C4736"/>
    <w:rsid w:val="005C4E7A"/>
    <w:rsid w:val="005C4FB6"/>
    <w:rsid w:val="005C64C2"/>
    <w:rsid w:val="005C6977"/>
    <w:rsid w:val="005C7AAE"/>
    <w:rsid w:val="005C7E02"/>
    <w:rsid w:val="005D0845"/>
    <w:rsid w:val="005D08AE"/>
    <w:rsid w:val="005D1CA1"/>
    <w:rsid w:val="005D1D8A"/>
    <w:rsid w:val="005D2688"/>
    <w:rsid w:val="005D2AA3"/>
    <w:rsid w:val="005D4A6C"/>
    <w:rsid w:val="005D53AD"/>
    <w:rsid w:val="005E0CC0"/>
    <w:rsid w:val="005E2DFD"/>
    <w:rsid w:val="005E3D4D"/>
    <w:rsid w:val="005E444C"/>
    <w:rsid w:val="005E5611"/>
    <w:rsid w:val="005E5942"/>
    <w:rsid w:val="005F0549"/>
    <w:rsid w:val="005F09F9"/>
    <w:rsid w:val="005F2C6A"/>
    <w:rsid w:val="005F2E9D"/>
    <w:rsid w:val="005F53C2"/>
    <w:rsid w:val="0060797B"/>
    <w:rsid w:val="00607B62"/>
    <w:rsid w:val="00613575"/>
    <w:rsid w:val="00615A5B"/>
    <w:rsid w:val="00617AB1"/>
    <w:rsid w:val="00623DCB"/>
    <w:rsid w:val="00625A48"/>
    <w:rsid w:val="006278BD"/>
    <w:rsid w:val="0063099E"/>
    <w:rsid w:val="00633FB4"/>
    <w:rsid w:val="00635270"/>
    <w:rsid w:val="006376CA"/>
    <w:rsid w:val="00643C49"/>
    <w:rsid w:val="0064439D"/>
    <w:rsid w:val="0064572F"/>
    <w:rsid w:val="006458B0"/>
    <w:rsid w:val="00645909"/>
    <w:rsid w:val="00652979"/>
    <w:rsid w:val="00654B75"/>
    <w:rsid w:val="00657F97"/>
    <w:rsid w:val="006612F5"/>
    <w:rsid w:val="006613F1"/>
    <w:rsid w:val="00661A01"/>
    <w:rsid w:val="00661D38"/>
    <w:rsid w:val="00662134"/>
    <w:rsid w:val="00662A4A"/>
    <w:rsid w:val="006638C6"/>
    <w:rsid w:val="00671527"/>
    <w:rsid w:val="00675429"/>
    <w:rsid w:val="006760C1"/>
    <w:rsid w:val="0067736B"/>
    <w:rsid w:val="00677D76"/>
    <w:rsid w:val="006816E9"/>
    <w:rsid w:val="00690E0C"/>
    <w:rsid w:val="00690E5F"/>
    <w:rsid w:val="00692E26"/>
    <w:rsid w:val="006956AD"/>
    <w:rsid w:val="006A2513"/>
    <w:rsid w:val="006A3401"/>
    <w:rsid w:val="006A771B"/>
    <w:rsid w:val="006A7CD3"/>
    <w:rsid w:val="006B2F04"/>
    <w:rsid w:val="006B4DCD"/>
    <w:rsid w:val="006B617A"/>
    <w:rsid w:val="006C0AE9"/>
    <w:rsid w:val="006D14DD"/>
    <w:rsid w:val="006D4FB4"/>
    <w:rsid w:val="006D542E"/>
    <w:rsid w:val="006D5642"/>
    <w:rsid w:val="006E370D"/>
    <w:rsid w:val="006E3BFD"/>
    <w:rsid w:val="006E452E"/>
    <w:rsid w:val="006F3A7A"/>
    <w:rsid w:val="006F5D1B"/>
    <w:rsid w:val="006F6341"/>
    <w:rsid w:val="007045F8"/>
    <w:rsid w:val="00706294"/>
    <w:rsid w:val="0071018D"/>
    <w:rsid w:val="007124E6"/>
    <w:rsid w:val="007125DC"/>
    <w:rsid w:val="00712ADF"/>
    <w:rsid w:val="00715FC8"/>
    <w:rsid w:val="007212E7"/>
    <w:rsid w:val="00724852"/>
    <w:rsid w:val="00725010"/>
    <w:rsid w:val="00726676"/>
    <w:rsid w:val="00727F77"/>
    <w:rsid w:val="00734617"/>
    <w:rsid w:val="007358CD"/>
    <w:rsid w:val="007372AC"/>
    <w:rsid w:val="00741943"/>
    <w:rsid w:val="00742719"/>
    <w:rsid w:val="00742AFD"/>
    <w:rsid w:val="00742D52"/>
    <w:rsid w:val="0075236D"/>
    <w:rsid w:val="0075340A"/>
    <w:rsid w:val="007544F5"/>
    <w:rsid w:val="007554D1"/>
    <w:rsid w:val="00762E77"/>
    <w:rsid w:val="00763E45"/>
    <w:rsid w:val="007666F4"/>
    <w:rsid w:val="007673E3"/>
    <w:rsid w:val="00767466"/>
    <w:rsid w:val="00773634"/>
    <w:rsid w:val="0077479C"/>
    <w:rsid w:val="00776DFF"/>
    <w:rsid w:val="00782698"/>
    <w:rsid w:val="00785921"/>
    <w:rsid w:val="0078669F"/>
    <w:rsid w:val="00790DF1"/>
    <w:rsid w:val="00792CBA"/>
    <w:rsid w:val="007A2A06"/>
    <w:rsid w:val="007B2809"/>
    <w:rsid w:val="007B4546"/>
    <w:rsid w:val="007B65F3"/>
    <w:rsid w:val="007C0123"/>
    <w:rsid w:val="007D0F58"/>
    <w:rsid w:val="007D2830"/>
    <w:rsid w:val="007D2925"/>
    <w:rsid w:val="007D2F7D"/>
    <w:rsid w:val="007E47EA"/>
    <w:rsid w:val="007E6A3D"/>
    <w:rsid w:val="007E6EA1"/>
    <w:rsid w:val="007F1110"/>
    <w:rsid w:val="007F11D2"/>
    <w:rsid w:val="007F5709"/>
    <w:rsid w:val="007F6869"/>
    <w:rsid w:val="00800EE3"/>
    <w:rsid w:val="00801DEE"/>
    <w:rsid w:val="008053F6"/>
    <w:rsid w:val="00805461"/>
    <w:rsid w:val="0081341F"/>
    <w:rsid w:val="00821257"/>
    <w:rsid w:val="008214F2"/>
    <w:rsid w:val="00823DEA"/>
    <w:rsid w:val="00825865"/>
    <w:rsid w:val="00830043"/>
    <w:rsid w:val="008373BF"/>
    <w:rsid w:val="0084201B"/>
    <w:rsid w:val="00844464"/>
    <w:rsid w:val="0084514E"/>
    <w:rsid w:val="00851C17"/>
    <w:rsid w:val="00852AA4"/>
    <w:rsid w:val="00853420"/>
    <w:rsid w:val="00853B60"/>
    <w:rsid w:val="00856192"/>
    <w:rsid w:val="00856A82"/>
    <w:rsid w:val="008610AA"/>
    <w:rsid w:val="00863BD0"/>
    <w:rsid w:val="00864436"/>
    <w:rsid w:val="0086650E"/>
    <w:rsid w:val="0087058F"/>
    <w:rsid w:val="00871C6F"/>
    <w:rsid w:val="00873A17"/>
    <w:rsid w:val="00874928"/>
    <w:rsid w:val="008753FA"/>
    <w:rsid w:val="008826D3"/>
    <w:rsid w:val="0088743E"/>
    <w:rsid w:val="00893371"/>
    <w:rsid w:val="00893C53"/>
    <w:rsid w:val="00895791"/>
    <w:rsid w:val="008965A6"/>
    <w:rsid w:val="008A6944"/>
    <w:rsid w:val="008B29F9"/>
    <w:rsid w:val="008B42B3"/>
    <w:rsid w:val="008B44AB"/>
    <w:rsid w:val="008B7156"/>
    <w:rsid w:val="008B7E30"/>
    <w:rsid w:val="008C2437"/>
    <w:rsid w:val="008C311A"/>
    <w:rsid w:val="008C5288"/>
    <w:rsid w:val="008D3B0F"/>
    <w:rsid w:val="008D6422"/>
    <w:rsid w:val="008D7525"/>
    <w:rsid w:val="008E089E"/>
    <w:rsid w:val="008E1916"/>
    <w:rsid w:val="008E1B54"/>
    <w:rsid w:val="008E4294"/>
    <w:rsid w:val="008E46F1"/>
    <w:rsid w:val="008E4EF2"/>
    <w:rsid w:val="008E5812"/>
    <w:rsid w:val="008E65E2"/>
    <w:rsid w:val="008E7DF3"/>
    <w:rsid w:val="008F0597"/>
    <w:rsid w:val="008F572E"/>
    <w:rsid w:val="008F5CD7"/>
    <w:rsid w:val="009022C9"/>
    <w:rsid w:val="009074B1"/>
    <w:rsid w:val="00916F6F"/>
    <w:rsid w:val="00921A31"/>
    <w:rsid w:val="00930433"/>
    <w:rsid w:val="0093153A"/>
    <w:rsid w:val="00931C8A"/>
    <w:rsid w:val="00933CF4"/>
    <w:rsid w:val="009355C8"/>
    <w:rsid w:val="0094205A"/>
    <w:rsid w:val="00943298"/>
    <w:rsid w:val="009438E2"/>
    <w:rsid w:val="00945664"/>
    <w:rsid w:val="00945DF0"/>
    <w:rsid w:val="009464DF"/>
    <w:rsid w:val="00946D0B"/>
    <w:rsid w:val="009538C8"/>
    <w:rsid w:val="0096199B"/>
    <w:rsid w:val="00963F72"/>
    <w:rsid w:val="009650A2"/>
    <w:rsid w:val="00970B83"/>
    <w:rsid w:val="00971839"/>
    <w:rsid w:val="00975E28"/>
    <w:rsid w:val="0097612D"/>
    <w:rsid w:val="009807F2"/>
    <w:rsid w:val="00982776"/>
    <w:rsid w:val="00987B02"/>
    <w:rsid w:val="00991896"/>
    <w:rsid w:val="0099335B"/>
    <w:rsid w:val="00994CF1"/>
    <w:rsid w:val="009A4B44"/>
    <w:rsid w:val="009B6FB4"/>
    <w:rsid w:val="009C14E2"/>
    <w:rsid w:val="009C5044"/>
    <w:rsid w:val="009C6025"/>
    <w:rsid w:val="009D06F1"/>
    <w:rsid w:val="009D35DF"/>
    <w:rsid w:val="009D6067"/>
    <w:rsid w:val="009E067E"/>
    <w:rsid w:val="009E3E0E"/>
    <w:rsid w:val="009E4FAF"/>
    <w:rsid w:val="009E5B3C"/>
    <w:rsid w:val="009E6163"/>
    <w:rsid w:val="009F11FB"/>
    <w:rsid w:val="009F4F7C"/>
    <w:rsid w:val="009F4FFD"/>
    <w:rsid w:val="009F5C18"/>
    <w:rsid w:val="00A00D7D"/>
    <w:rsid w:val="00A02F1A"/>
    <w:rsid w:val="00A055E9"/>
    <w:rsid w:val="00A101F2"/>
    <w:rsid w:val="00A127AB"/>
    <w:rsid w:val="00A16A20"/>
    <w:rsid w:val="00A24A37"/>
    <w:rsid w:val="00A27444"/>
    <w:rsid w:val="00A30E41"/>
    <w:rsid w:val="00A36BA4"/>
    <w:rsid w:val="00A37F0E"/>
    <w:rsid w:val="00A409B1"/>
    <w:rsid w:val="00A41BD2"/>
    <w:rsid w:val="00A46F68"/>
    <w:rsid w:val="00A61892"/>
    <w:rsid w:val="00A644C6"/>
    <w:rsid w:val="00A648C5"/>
    <w:rsid w:val="00A73905"/>
    <w:rsid w:val="00A844BA"/>
    <w:rsid w:val="00A84A32"/>
    <w:rsid w:val="00A854D0"/>
    <w:rsid w:val="00A85C9A"/>
    <w:rsid w:val="00A90BAA"/>
    <w:rsid w:val="00A9278C"/>
    <w:rsid w:val="00A92FDC"/>
    <w:rsid w:val="00A935C9"/>
    <w:rsid w:val="00A95190"/>
    <w:rsid w:val="00AA1DC0"/>
    <w:rsid w:val="00AA40B3"/>
    <w:rsid w:val="00AA5605"/>
    <w:rsid w:val="00AA69EC"/>
    <w:rsid w:val="00AA7556"/>
    <w:rsid w:val="00AB04B1"/>
    <w:rsid w:val="00AB127C"/>
    <w:rsid w:val="00AB4D00"/>
    <w:rsid w:val="00AB5174"/>
    <w:rsid w:val="00AB7317"/>
    <w:rsid w:val="00AC2ACF"/>
    <w:rsid w:val="00AC69AF"/>
    <w:rsid w:val="00AD13A5"/>
    <w:rsid w:val="00AD3C68"/>
    <w:rsid w:val="00AD3FB4"/>
    <w:rsid w:val="00AD42D7"/>
    <w:rsid w:val="00AD4637"/>
    <w:rsid w:val="00AD50C3"/>
    <w:rsid w:val="00AD55D3"/>
    <w:rsid w:val="00AD7990"/>
    <w:rsid w:val="00AE35E8"/>
    <w:rsid w:val="00AE5915"/>
    <w:rsid w:val="00AE64B2"/>
    <w:rsid w:val="00AF03CC"/>
    <w:rsid w:val="00AF0CFD"/>
    <w:rsid w:val="00AF15F5"/>
    <w:rsid w:val="00AF2F8E"/>
    <w:rsid w:val="00AF3A58"/>
    <w:rsid w:val="00AF66B6"/>
    <w:rsid w:val="00B05A38"/>
    <w:rsid w:val="00B0617A"/>
    <w:rsid w:val="00B106D1"/>
    <w:rsid w:val="00B13D56"/>
    <w:rsid w:val="00B152CD"/>
    <w:rsid w:val="00B17B47"/>
    <w:rsid w:val="00B20220"/>
    <w:rsid w:val="00B21671"/>
    <w:rsid w:val="00B24E68"/>
    <w:rsid w:val="00B25C80"/>
    <w:rsid w:val="00B270DF"/>
    <w:rsid w:val="00B30BC8"/>
    <w:rsid w:val="00B31AA1"/>
    <w:rsid w:val="00B32828"/>
    <w:rsid w:val="00B363CE"/>
    <w:rsid w:val="00B373C5"/>
    <w:rsid w:val="00B42148"/>
    <w:rsid w:val="00B44EF4"/>
    <w:rsid w:val="00B45CB0"/>
    <w:rsid w:val="00B51BC1"/>
    <w:rsid w:val="00B52AE2"/>
    <w:rsid w:val="00B532EE"/>
    <w:rsid w:val="00B54C71"/>
    <w:rsid w:val="00B55702"/>
    <w:rsid w:val="00B563EA"/>
    <w:rsid w:val="00B56526"/>
    <w:rsid w:val="00B67D70"/>
    <w:rsid w:val="00B72C1B"/>
    <w:rsid w:val="00B8389A"/>
    <w:rsid w:val="00B86F3B"/>
    <w:rsid w:val="00B87973"/>
    <w:rsid w:val="00B90463"/>
    <w:rsid w:val="00B91FC8"/>
    <w:rsid w:val="00B93826"/>
    <w:rsid w:val="00B97150"/>
    <w:rsid w:val="00B97309"/>
    <w:rsid w:val="00B97923"/>
    <w:rsid w:val="00BA12A8"/>
    <w:rsid w:val="00BA33F4"/>
    <w:rsid w:val="00BA371B"/>
    <w:rsid w:val="00BA6A29"/>
    <w:rsid w:val="00BB406B"/>
    <w:rsid w:val="00BB5CEE"/>
    <w:rsid w:val="00BB610D"/>
    <w:rsid w:val="00BC074B"/>
    <w:rsid w:val="00BC222B"/>
    <w:rsid w:val="00BC26D7"/>
    <w:rsid w:val="00BC5000"/>
    <w:rsid w:val="00BD10DA"/>
    <w:rsid w:val="00BD4604"/>
    <w:rsid w:val="00BD5722"/>
    <w:rsid w:val="00BE1DAE"/>
    <w:rsid w:val="00BE3101"/>
    <w:rsid w:val="00BE4095"/>
    <w:rsid w:val="00BF0E65"/>
    <w:rsid w:val="00BF4A1C"/>
    <w:rsid w:val="00BF5812"/>
    <w:rsid w:val="00BF7765"/>
    <w:rsid w:val="00BF79D5"/>
    <w:rsid w:val="00C00735"/>
    <w:rsid w:val="00C056E7"/>
    <w:rsid w:val="00C0570F"/>
    <w:rsid w:val="00C13E13"/>
    <w:rsid w:val="00C16423"/>
    <w:rsid w:val="00C224D5"/>
    <w:rsid w:val="00C2297C"/>
    <w:rsid w:val="00C305C9"/>
    <w:rsid w:val="00C31D06"/>
    <w:rsid w:val="00C342ED"/>
    <w:rsid w:val="00C35BAF"/>
    <w:rsid w:val="00C42255"/>
    <w:rsid w:val="00C45F71"/>
    <w:rsid w:val="00C5078C"/>
    <w:rsid w:val="00C56148"/>
    <w:rsid w:val="00C60FF4"/>
    <w:rsid w:val="00C6168E"/>
    <w:rsid w:val="00C72B89"/>
    <w:rsid w:val="00C857C8"/>
    <w:rsid w:val="00C9491E"/>
    <w:rsid w:val="00C951FC"/>
    <w:rsid w:val="00CA62F2"/>
    <w:rsid w:val="00CA67AB"/>
    <w:rsid w:val="00CA79A8"/>
    <w:rsid w:val="00CB308E"/>
    <w:rsid w:val="00CB60AB"/>
    <w:rsid w:val="00CC17E2"/>
    <w:rsid w:val="00CD3955"/>
    <w:rsid w:val="00CD5EF3"/>
    <w:rsid w:val="00CD6ECD"/>
    <w:rsid w:val="00CE0209"/>
    <w:rsid w:val="00CE4F02"/>
    <w:rsid w:val="00CE7747"/>
    <w:rsid w:val="00CF17EB"/>
    <w:rsid w:val="00CF2091"/>
    <w:rsid w:val="00CF2148"/>
    <w:rsid w:val="00CF40C9"/>
    <w:rsid w:val="00CF7AF8"/>
    <w:rsid w:val="00D0041E"/>
    <w:rsid w:val="00D104FF"/>
    <w:rsid w:val="00D11D3D"/>
    <w:rsid w:val="00D1451E"/>
    <w:rsid w:val="00D14862"/>
    <w:rsid w:val="00D162CF"/>
    <w:rsid w:val="00D2133C"/>
    <w:rsid w:val="00D22E4B"/>
    <w:rsid w:val="00D236BD"/>
    <w:rsid w:val="00D2532F"/>
    <w:rsid w:val="00D25D02"/>
    <w:rsid w:val="00D25FE4"/>
    <w:rsid w:val="00D26127"/>
    <w:rsid w:val="00D348E3"/>
    <w:rsid w:val="00D41CBA"/>
    <w:rsid w:val="00D4266F"/>
    <w:rsid w:val="00D442C0"/>
    <w:rsid w:val="00D4438D"/>
    <w:rsid w:val="00D450A1"/>
    <w:rsid w:val="00D457F0"/>
    <w:rsid w:val="00D51038"/>
    <w:rsid w:val="00D559BC"/>
    <w:rsid w:val="00D60287"/>
    <w:rsid w:val="00D61FE5"/>
    <w:rsid w:val="00D6580E"/>
    <w:rsid w:val="00D66631"/>
    <w:rsid w:val="00D67528"/>
    <w:rsid w:val="00D744A5"/>
    <w:rsid w:val="00D75B1C"/>
    <w:rsid w:val="00D8175B"/>
    <w:rsid w:val="00D81EE4"/>
    <w:rsid w:val="00D81FFC"/>
    <w:rsid w:val="00D82A6C"/>
    <w:rsid w:val="00D85AE6"/>
    <w:rsid w:val="00D90EA7"/>
    <w:rsid w:val="00D926E3"/>
    <w:rsid w:val="00D92A47"/>
    <w:rsid w:val="00D9757E"/>
    <w:rsid w:val="00DA4B45"/>
    <w:rsid w:val="00DA6157"/>
    <w:rsid w:val="00DB10F7"/>
    <w:rsid w:val="00DB1C6A"/>
    <w:rsid w:val="00DB2ABB"/>
    <w:rsid w:val="00DB7210"/>
    <w:rsid w:val="00DC1DC9"/>
    <w:rsid w:val="00DC3295"/>
    <w:rsid w:val="00DC3869"/>
    <w:rsid w:val="00DC40CC"/>
    <w:rsid w:val="00DC4E57"/>
    <w:rsid w:val="00DD01A9"/>
    <w:rsid w:val="00DD7DA4"/>
    <w:rsid w:val="00DD7EBC"/>
    <w:rsid w:val="00DE037F"/>
    <w:rsid w:val="00DE0557"/>
    <w:rsid w:val="00DE146C"/>
    <w:rsid w:val="00DE1B01"/>
    <w:rsid w:val="00DE36A7"/>
    <w:rsid w:val="00DE7E1D"/>
    <w:rsid w:val="00DF1794"/>
    <w:rsid w:val="00DF2F3C"/>
    <w:rsid w:val="00DF579D"/>
    <w:rsid w:val="00E0099D"/>
    <w:rsid w:val="00E04642"/>
    <w:rsid w:val="00E17ACA"/>
    <w:rsid w:val="00E25CD3"/>
    <w:rsid w:val="00E348A6"/>
    <w:rsid w:val="00E402EA"/>
    <w:rsid w:val="00E45755"/>
    <w:rsid w:val="00E4692F"/>
    <w:rsid w:val="00E50DA1"/>
    <w:rsid w:val="00E51A2F"/>
    <w:rsid w:val="00E52F7B"/>
    <w:rsid w:val="00E545F1"/>
    <w:rsid w:val="00E5606B"/>
    <w:rsid w:val="00E56F35"/>
    <w:rsid w:val="00E578F0"/>
    <w:rsid w:val="00E655DC"/>
    <w:rsid w:val="00E65673"/>
    <w:rsid w:val="00E6597B"/>
    <w:rsid w:val="00E661F2"/>
    <w:rsid w:val="00E70D19"/>
    <w:rsid w:val="00E75148"/>
    <w:rsid w:val="00E75EDD"/>
    <w:rsid w:val="00E761B7"/>
    <w:rsid w:val="00E76D7E"/>
    <w:rsid w:val="00E804EE"/>
    <w:rsid w:val="00E8092F"/>
    <w:rsid w:val="00E8342D"/>
    <w:rsid w:val="00E8386B"/>
    <w:rsid w:val="00E84B2F"/>
    <w:rsid w:val="00E86242"/>
    <w:rsid w:val="00E94C85"/>
    <w:rsid w:val="00EA0723"/>
    <w:rsid w:val="00EA0A83"/>
    <w:rsid w:val="00EA0D71"/>
    <w:rsid w:val="00EA19D1"/>
    <w:rsid w:val="00EA261E"/>
    <w:rsid w:val="00EA69DA"/>
    <w:rsid w:val="00EB0D3E"/>
    <w:rsid w:val="00EB26ED"/>
    <w:rsid w:val="00EB3DA6"/>
    <w:rsid w:val="00EB45E8"/>
    <w:rsid w:val="00EC0039"/>
    <w:rsid w:val="00EC3C84"/>
    <w:rsid w:val="00EC519C"/>
    <w:rsid w:val="00EC6CAE"/>
    <w:rsid w:val="00ED4600"/>
    <w:rsid w:val="00EE0EA0"/>
    <w:rsid w:val="00EE1B83"/>
    <w:rsid w:val="00EE318E"/>
    <w:rsid w:val="00EE6A6B"/>
    <w:rsid w:val="00EF2BE2"/>
    <w:rsid w:val="00EF78E7"/>
    <w:rsid w:val="00F009D2"/>
    <w:rsid w:val="00F013DD"/>
    <w:rsid w:val="00F033EA"/>
    <w:rsid w:val="00F07618"/>
    <w:rsid w:val="00F13755"/>
    <w:rsid w:val="00F137AC"/>
    <w:rsid w:val="00F155DC"/>
    <w:rsid w:val="00F21446"/>
    <w:rsid w:val="00F2662F"/>
    <w:rsid w:val="00F34084"/>
    <w:rsid w:val="00F35203"/>
    <w:rsid w:val="00F36991"/>
    <w:rsid w:val="00F46365"/>
    <w:rsid w:val="00F46366"/>
    <w:rsid w:val="00F52BDC"/>
    <w:rsid w:val="00F57263"/>
    <w:rsid w:val="00F5730D"/>
    <w:rsid w:val="00F60614"/>
    <w:rsid w:val="00F6573F"/>
    <w:rsid w:val="00F6718F"/>
    <w:rsid w:val="00F67C5B"/>
    <w:rsid w:val="00F71A48"/>
    <w:rsid w:val="00F71D6C"/>
    <w:rsid w:val="00F72DBF"/>
    <w:rsid w:val="00F816F1"/>
    <w:rsid w:val="00F8184F"/>
    <w:rsid w:val="00F81C28"/>
    <w:rsid w:val="00F81FC2"/>
    <w:rsid w:val="00F83C86"/>
    <w:rsid w:val="00F92B6F"/>
    <w:rsid w:val="00F93CA1"/>
    <w:rsid w:val="00F97946"/>
    <w:rsid w:val="00FA5FAC"/>
    <w:rsid w:val="00FA712D"/>
    <w:rsid w:val="00FB1918"/>
    <w:rsid w:val="00FB1CEA"/>
    <w:rsid w:val="00FB2B1C"/>
    <w:rsid w:val="00FB7416"/>
    <w:rsid w:val="00FC4E60"/>
    <w:rsid w:val="00FC65FB"/>
    <w:rsid w:val="00FD0587"/>
    <w:rsid w:val="00FD0A76"/>
    <w:rsid w:val="00FD15FA"/>
    <w:rsid w:val="00FD1C0D"/>
    <w:rsid w:val="00FD212B"/>
    <w:rsid w:val="00FD28D4"/>
    <w:rsid w:val="00FD47C4"/>
    <w:rsid w:val="00FD7174"/>
    <w:rsid w:val="00FE2D3A"/>
    <w:rsid w:val="00FE31D9"/>
    <w:rsid w:val="00FF2F2B"/>
    <w:rsid w:val="00FF3739"/>
    <w:rsid w:val="00FF4E95"/>
    <w:rsid w:val="00FF5085"/>
    <w:rsid w:val="00FF6E5C"/>
    <w:rsid w:val="58BF162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footer" w:uiPriority="99"/>
    <w:lsdException w:name="caption" w:qFormat="1"/>
    <w:lsdException w:name="endnote reference" w:qFormat="1"/>
    <w:lsdException w:name="endnote text" w:qFormat="1"/>
    <w:lsdException w:name="List Number" w:uiPriority="99" w:qFormat="1"/>
    <w:lsdException w:name="Title" w:semiHidden="0" w:unhideWhenUsed="0" w:qFormat="1"/>
    <w:lsdException w:name="Default Paragraph Font" w:uiPriority="1"/>
    <w:lsdException w:name="Subtitle" w:semiHidden="0" w:unhideWhenUsed="0" w:qFormat="1"/>
    <w:lsdException w:name="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2AFD"/>
    <w:pPr>
      <w:spacing w:before="120" w:after="120"/>
      <w:jc w:val="both"/>
    </w:pPr>
    <w:rPr>
      <w:sz w:val="24"/>
      <w:szCs w:val="24"/>
      <w:lang w:eastAsia="en-US"/>
    </w:rPr>
  </w:style>
  <w:style w:type="paragraph" w:styleId="Heading1">
    <w:name w:val="heading 1"/>
    <w:link w:val="Heading1Char"/>
    <w:qFormat/>
    <w:rsid w:val="00B44EF4"/>
    <w:pPr>
      <w:numPr>
        <w:numId w:val="3"/>
      </w:numPr>
      <w:spacing w:before="120" w:after="120"/>
      <w:outlineLvl w:val="0"/>
    </w:pPr>
    <w:rPr>
      <w:rFonts w:cs="Arial"/>
      <w:bCs/>
      <w:kern w:val="32"/>
      <w:sz w:val="24"/>
      <w:szCs w:val="32"/>
      <w:lang w:eastAsia="en-US"/>
    </w:rPr>
  </w:style>
  <w:style w:type="paragraph" w:styleId="Heading2">
    <w:name w:val="heading 2"/>
    <w:link w:val="Heading2Char"/>
    <w:qFormat/>
    <w:rsid w:val="00B44EF4"/>
    <w:pPr>
      <w:numPr>
        <w:ilvl w:val="1"/>
        <w:numId w:val="3"/>
      </w:numPr>
      <w:spacing w:before="120" w:after="120"/>
      <w:outlineLvl w:val="1"/>
    </w:pPr>
    <w:rPr>
      <w:rFonts w:cs="Arial"/>
      <w:bCs/>
      <w:iCs/>
      <w:sz w:val="24"/>
      <w:szCs w:val="28"/>
      <w:lang w:eastAsia="en-US"/>
    </w:rPr>
  </w:style>
  <w:style w:type="paragraph" w:styleId="Heading3">
    <w:name w:val="heading 3"/>
    <w:qFormat/>
    <w:rsid w:val="00B44EF4"/>
    <w:pPr>
      <w:numPr>
        <w:ilvl w:val="2"/>
        <w:numId w:val="3"/>
      </w:numPr>
      <w:spacing w:before="120" w:after="120"/>
      <w:outlineLvl w:val="2"/>
    </w:pPr>
    <w:rPr>
      <w:rFonts w:cs="Arial"/>
      <w:bCs/>
      <w:sz w:val="24"/>
      <w:szCs w:val="26"/>
      <w:lang w:eastAsia="en-US"/>
    </w:rPr>
  </w:style>
  <w:style w:type="paragraph" w:styleId="Heading4">
    <w:name w:val="heading 4"/>
    <w:qFormat/>
    <w:rsid w:val="00B44EF4"/>
    <w:pPr>
      <w:numPr>
        <w:ilvl w:val="3"/>
        <w:numId w:val="3"/>
      </w:numPr>
      <w:spacing w:before="120" w:after="120"/>
      <w:jc w:val="both"/>
      <w:outlineLvl w:val="3"/>
    </w:pPr>
    <w:rPr>
      <w:bCs/>
      <w:sz w:val="24"/>
      <w:szCs w:val="28"/>
      <w:lang w:eastAsia="en-US"/>
    </w:rPr>
  </w:style>
  <w:style w:type="paragraph" w:styleId="Heading5">
    <w:name w:val="heading 5"/>
    <w:qFormat/>
    <w:rsid w:val="00B44EF4"/>
    <w:pPr>
      <w:numPr>
        <w:ilvl w:val="4"/>
        <w:numId w:val="3"/>
      </w:numPr>
      <w:spacing w:before="120" w:after="120"/>
      <w:jc w:val="both"/>
      <w:outlineLvl w:val="4"/>
    </w:pPr>
    <w:rPr>
      <w:bCs/>
      <w:iCs/>
      <w:sz w:val="24"/>
      <w:szCs w:val="26"/>
      <w:lang w:eastAsia="en-US"/>
    </w:rPr>
  </w:style>
  <w:style w:type="paragraph" w:styleId="Heading6">
    <w:name w:val="heading 6"/>
    <w:qFormat/>
    <w:rsid w:val="00B44EF4"/>
    <w:pPr>
      <w:numPr>
        <w:ilvl w:val="5"/>
        <w:numId w:val="3"/>
      </w:numPr>
      <w:spacing w:before="120" w:after="120"/>
      <w:jc w:val="both"/>
      <w:outlineLvl w:val="5"/>
    </w:pPr>
    <w:rPr>
      <w:bCs/>
      <w:sz w:val="24"/>
      <w:szCs w:val="22"/>
      <w:lang w:eastAsia="en-US"/>
    </w:rPr>
  </w:style>
  <w:style w:type="paragraph" w:styleId="Heading7">
    <w:name w:val="heading 7"/>
    <w:next w:val="Normal"/>
    <w:qFormat/>
    <w:rsid w:val="00B44EF4"/>
    <w:pPr>
      <w:spacing w:before="120" w:after="120"/>
      <w:jc w:val="both"/>
      <w:outlineLvl w:val="6"/>
    </w:pPr>
    <w:rPr>
      <w:sz w:val="24"/>
      <w:szCs w:val="24"/>
      <w:lang w:eastAsia="en-US"/>
    </w:rPr>
  </w:style>
  <w:style w:type="paragraph" w:styleId="Heading8">
    <w:name w:val="heading 8"/>
    <w:next w:val="Normal"/>
    <w:qFormat/>
    <w:rsid w:val="00B44EF4"/>
    <w:pPr>
      <w:spacing w:before="120" w:after="120"/>
      <w:jc w:val="both"/>
      <w:outlineLvl w:val="7"/>
    </w:pPr>
    <w:rPr>
      <w:iCs/>
      <w:sz w:val="24"/>
      <w:szCs w:val="24"/>
      <w:lang w:eastAsia="en-US"/>
    </w:rPr>
  </w:style>
  <w:style w:type="paragraph" w:styleId="Heading9">
    <w:name w:val="heading 9"/>
    <w:next w:val="Normal"/>
    <w:qFormat/>
    <w:rsid w:val="00B44EF4"/>
    <w:pPr>
      <w:spacing w:before="120" w:after="120"/>
      <w:jc w:val="both"/>
      <w:outlineLvl w:val="8"/>
    </w:pPr>
    <w:rPr>
      <w:rFonts w:cs="Arial"/>
      <w:sz w:val="24"/>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B44EF4"/>
    <w:pPr>
      <w:tabs>
        <w:tab w:val="center" w:pos="4320"/>
        <w:tab w:val="right" w:pos="8640"/>
      </w:tabs>
      <w:spacing w:before="120" w:after="120"/>
      <w:jc w:val="both"/>
    </w:pPr>
    <w:rPr>
      <w:sz w:val="24"/>
      <w:szCs w:val="24"/>
      <w:lang w:eastAsia="en-US"/>
    </w:rPr>
  </w:style>
  <w:style w:type="character" w:styleId="FootnoteReference">
    <w:name w:val="footnote reference"/>
    <w:aliases w:val="4_G,(NECG) Footnote Reference,Footnote Ref,16 Point,Superscript 6 Point,ftref,Footnote Refernece,callout,Footnote Reference Superscript,Footnotes refss,Appel note de bas de p.,Footnote Reference Number,BVI fnr,Fn Ref,Style 10"/>
    <w:link w:val="4GCharCharChar"/>
    <w:unhideWhenUsed/>
    <w:rsid w:val="00B44EF4"/>
    <w:rPr>
      <w:sz w:val="20"/>
      <w:vertAlign w:val="superscript"/>
    </w:rPr>
  </w:style>
  <w:style w:type="paragraph" w:styleId="FootnoteText">
    <w:name w:val="footnote text"/>
    <w:aliases w:val="5_G,Footnote Text Char1 Char,Footnote Text Char Char Char,Footnote Text Char Char Char Char Char Char Char Char Char Char Char,Footnote Text Char Char Char Char Char Char Char Char,Footnote Text Char2 Char,Char,FA Fu,Footnote reference,fn"/>
    <w:link w:val="FootnoteTextChar"/>
    <w:unhideWhenUsed/>
    <w:qFormat/>
    <w:rsid w:val="00B44EF4"/>
    <w:pPr>
      <w:tabs>
        <w:tab w:val="left" w:pos="425"/>
      </w:tabs>
      <w:spacing w:before="60" w:after="60"/>
      <w:ind w:left="425" w:hanging="425"/>
    </w:pPr>
    <w:rPr>
      <w:lang w:eastAsia="en-US"/>
    </w:rPr>
  </w:style>
  <w:style w:type="paragraph" w:styleId="Header">
    <w:name w:val="header"/>
    <w:basedOn w:val="Normal"/>
    <w:unhideWhenUsed/>
    <w:rsid w:val="00B44EF4"/>
    <w:pPr>
      <w:tabs>
        <w:tab w:val="center" w:pos="4320"/>
        <w:tab w:val="right" w:pos="8640"/>
      </w:tabs>
      <w:spacing w:after="0"/>
    </w:pPr>
  </w:style>
  <w:style w:type="paragraph" w:customStyle="1" w:styleId="Indent15">
    <w:name w:val="Indent 1.5"/>
    <w:basedOn w:val="Normal"/>
    <w:pPr>
      <w:spacing w:line="480" w:lineRule="auto"/>
      <w:ind w:left="851"/>
    </w:pPr>
  </w:style>
  <w:style w:type="paragraph" w:customStyle="1" w:styleId="Indent3">
    <w:name w:val="Indent 3"/>
    <w:basedOn w:val="Normal"/>
    <w:pPr>
      <w:spacing w:line="480" w:lineRule="auto"/>
      <w:ind w:left="1701"/>
    </w:pPr>
  </w:style>
  <w:style w:type="paragraph" w:customStyle="1" w:styleId="Indent45">
    <w:name w:val="Indent 4.5"/>
    <w:basedOn w:val="Normal"/>
    <w:pPr>
      <w:spacing w:line="480" w:lineRule="auto"/>
      <w:ind w:left="2552"/>
    </w:pPr>
  </w:style>
  <w:style w:type="paragraph" w:customStyle="1" w:styleId="Indent6">
    <w:name w:val="Indent 6"/>
    <w:basedOn w:val="Normal"/>
    <w:pPr>
      <w:spacing w:line="480" w:lineRule="auto"/>
      <w:ind w:left="3402"/>
    </w:pPr>
  </w:style>
  <w:style w:type="paragraph" w:styleId="Quote">
    <w:name w:val="Quote"/>
    <w:basedOn w:val="Normal"/>
    <w:link w:val="QuoteChar"/>
    <w:qFormat/>
    <w:rsid w:val="00B44EF4"/>
    <w:pPr>
      <w:ind w:left="1134"/>
    </w:pPr>
    <w:rPr>
      <w:i/>
      <w:sz w:val="22"/>
    </w:rPr>
  </w:style>
  <w:style w:type="paragraph" w:customStyle="1" w:styleId="SSOOutlineNumbering">
    <w:name w:val="SSO Outline Numbering"/>
    <w:basedOn w:val="Normal"/>
    <w:pPr>
      <w:numPr>
        <w:numId w:val="2"/>
      </w:numPr>
      <w:spacing w:line="480" w:lineRule="auto"/>
    </w:pPr>
  </w:style>
  <w:style w:type="paragraph" w:customStyle="1" w:styleId="SSOTitleHeading">
    <w:name w:val="SSO Title Heading"/>
    <w:next w:val="Normal"/>
    <w:rsid w:val="00B44EF4"/>
    <w:pPr>
      <w:spacing w:before="240" w:after="240"/>
      <w:jc w:val="both"/>
    </w:pPr>
    <w:rPr>
      <w:b/>
      <w:sz w:val="24"/>
      <w:szCs w:val="24"/>
      <w:lang w:eastAsia="en-US"/>
    </w:rPr>
  </w:style>
  <w:style w:type="paragraph" w:customStyle="1" w:styleId="SSOTitleHeadingUnderlined">
    <w:name w:val="SSO Title Heading Underlined"/>
    <w:next w:val="Normal"/>
    <w:rsid w:val="00B44EF4"/>
    <w:pPr>
      <w:spacing w:before="240" w:after="240"/>
      <w:jc w:val="both"/>
    </w:pPr>
    <w:rPr>
      <w:b/>
      <w:sz w:val="24"/>
      <w:szCs w:val="24"/>
      <w:u w:val="single"/>
      <w:lang w:eastAsia="en-US"/>
    </w:rPr>
  </w:style>
  <w:style w:type="paragraph" w:customStyle="1" w:styleId="HEADINGALLCAPS">
    <w:name w:val="HEADING_ALLCAPS"/>
    <w:next w:val="Normal"/>
    <w:rsid w:val="00B44EF4"/>
    <w:pPr>
      <w:spacing w:before="240" w:after="120"/>
      <w:jc w:val="both"/>
    </w:pPr>
    <w:rPr>
      <w:rFonts w:ascii="Times New Roman Bold" w:hAnsi="Times New Roman Bold"/>
      <w:b/>
      <w:caps/>
      <w:sz w:val="24"/>
      <w:szCs w:val="24"/>
      <w:lang w:eastAsia="en-US"/>
    </w:rPr>
  </w:style>
  <w:style w:type="paragraph" w:customStyle="1" w:styleId="HEADINGSmallcaps">
    <w:name w:val="HEADING_Smallcaps"/>
    <w:next w:val="Normal"/>
    <w:rsid w:val="00B44EF4"/>
    <w:pPr>
      <w:keepNext/>
      <w:spacing w:before="240" w:after="120"/>
      <w:jc w:val="both"/>
    </w:pPr>
    <w:rPr>
      <w:rFonts w:ascii="Times New Roman Bold" w:hAnsi="Times New Roman Bold"/>
      <w:b/>
      <w:smallCaps/>
      <w:sz w:val="24"/>
      <w:szCs w:val="24"/>
      <w:lang w:eastAsia="en-US"/>
    </w:rPr>
  </w:style>
  <w:style w:type="paragraph" w:customStyle="1" w:styleId="HEADINGTitleCase">
    <w:name w:val="HEADING_TitleCase"/>
    <w:next w:val="Normal"/>
    <w:rsid w:val="00B44EF4"/>
    <w:pPr>
      <w:keepNext/>
      <w:spacing w:before="240" w:after="120"/>
    </w:pPr>
    <w:rPr>
      <w:b/>
      <w:sz w:val="24"/>
      <w:szCs w:val="24"/>
      <w:lang w:eastAsia="en-US"/>
    </w:rPr>
  </w:style>
  <w:style w:type="paragraph" w:customStyle="1" w:styleId="NormalSS">
    <w:name w:val="Normal (SS)"/>
    <w:basedOn w:val="Normal"/>
    <w:pPr>
      <w:spacing w:after="0"/>
    </w:pPr>
  </w:style>
  <w:style w:type="paragraph" w:styleId="NormalIndent">
    <w:name w:val="Normal Indent"/>
    <w:basedOn w:val="Normal"/>
    <w:pPr>
      <w:ind w:left="720"/>
    </w:pPr>
  </w:style>
  <w:style w:type="table" w:customStyle="1" w:styleId="TableSSO">
    <w:name w:val="Table SSO"/>
    <w:basedOn w:val="TableNormal"/>
    <w:semiHidden/>
    <w:rsid w:val="00B44EF4"/>
    <w:tblP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Pr>
  </w:style>
  <w:style w:type="paragraph" w:customStyle="1" w:styleId="TableSSOCellNumbering">
    <w:name w:val="Table SSO Cell Numbering"/>
    <w:rsid w:val="00B44EF4"/>
    <w:pPr>
      <w:numPr>
        <w:numId w:val="5"/>
      </w:numPr>
      <w:tabs>
        <w:tab w:val="left" w:pos="567"/>
      </w:tabs>
      <w:spacing w:before="120" w:after="120"/>
    </w:pPr>
    <w:rPr>
      <w:sz w:val="24"/>
      <w:szCs w:val="24"/>
      <w:lang w:eastAsia="en-US"/>
    </w:rPr>
  </w:style>
  <w:style w:type="table" w:styleId="TableGrid">
    <w:name w:val="Table Grid"/>
    <w:basedOn w:val="TableNormal"/>
    <w:uiPriority w:val="39"/>
    <w:rsid w:val="00B44EF4"/>
    <w:pPr>
      <w:spacing w:after="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link w:val="BalloonTextChar"/>
    <w:unhideWhenUsed/>
    <w:rsid w:val="00B44EF4"/>
    <w:rPr>
      <w:rFonts w:ascii="Tahoma" w:hAnsi="Tahoma" w:cs="Tahoma"/>
      <w:sz w:val="16"/>
      <w:szCs w:val="16"/>
      <w:lang w:eastAsia="en-US"/>
    </w:rPr>
  </w:style>
  <w:style w:type="character" w:customStyle="1" w:styleId="BalloonTextChar">
    <w:name w:val="Balloon Text Char"/>
    <w:link w:val="BalloonText"/>
    <w:rsid w:val="00B44EF4"/>
    <w:rPr>
      <w:rFonts w:ascii="Tahoma" w:hAnsi="Tahoma" w:cs="Tahoma"/>
      <w:sz w:val="16"/>
      <w:szCs w:val="16"/>
      <w:lang w:eastAsia="en-US"/>
    </w:rPr>
  </w:style>
  <w:style w:type="character" w:styleId="CommentReference">
    <w:name w:val="annotation reference"/>
    <w:unhideWhenUsed/>
    <w:rsid w:val="00B44EF4"/>
    <w:rPr>
      <w:sz w:val="16"/>
      <w:szCs w:val="16"/>
    </w:rPr>
  </w:style>
  <w:style w:type="paragraph" w:styleId="CommentText">
    <w:name w:val="annotation text"/>
    <w:link w:val="CommentTextChar"/>
    <w:unhideWhenUsed/>
    <w:rsid w:val="00B44EF4"/>
    <w:rPr>
      <w:lang w:eastAsia="en-US"/>
    </w:rPr>
  </w:style>
  <w:style w:type="character" w:customStyle="1" w:styleId="CommentTextChar">
    <w:name w:val="Comment Text Char"/>
    <w:link w:val="CommentText"/>
    <w:rsid w:val="00B44EF4"/>
    <w:rPr>
      <w:lang w:eastAsia="en-US"/>
    </w:rPr>
  </w:style>
  <w:style w:type="paragraph" w:styleId="CommentSubject">
    <w:name w:val="annotation subject"/>
    <w:basedOn w:val="CommentText"/>
    <w:next w:val="CommentText"/>
    <w:link w:val="CommentSubjectChar"/>
    <w:unhideWhenUsed/>
    <w:rsid w:val="00B44EF4"/>
    <w:rPr>
      <w:b/>
      <w:bCs/>
    </w:rPr>
  </w:style>
  <w:style w:type="character" w:customStyle="1" w:styleId="CommentSubjectChar">
    <w:name w:val="Comment Subject Char"/>
    <w:link w:val="CommentSubject"/>
    <w:rsid w:val="00B44EF4"/>
    <w:rPr>
      <w:b/>
      <w:bCs/>
      <w:lang w:eastAsia="en-US"/>
    </w:rPr>
  </w:style>
  <w:style w:type="character" w:styleId="EndnoteReference">
    <w:name w:val="endnote reference"/>
    <w:unhideWhenUsed/>
    <w:qFormat/>
    <w:rsid w:val="00B44EF4"/>
    <w:rPr>
      <w:sz w:val="20"/>
      <w:vertAlign w:val="superscript"/>
    </w:rPr>
  </w:style>
  <w:style w:type="paragraph" w:styleId="EndnoteText">
    <w:name w:val="endnote text"/>
    <w:link w:val="EndnoteTextChar"/>
    <w:unhideWhenUsed/>
    <w:qFormat/>
    <w:rsid w:val="00B44EF4"/>
    <w:rPr>
      <w:lang w:eastAsia="en-US"/>
    </w:rPr>
  </w:style>
  <w:style w:type="character" w:customStyle="1" w:styleId="EndnoteTextChar">
    <w:name w:val="Endnote Text Char"/>
    <w:link w:val="EndnoteText"/>
    <w:rsid w:val="00B44EF4"/>
    <w:rPr>
      <w:lang w:eastAsia="en-US"/>
    </w:rPr>
  </w:style>
  <w:style w:type="paragraph" w:customStyle="1" w:styleId="Indent15cm">
    <w:name w:val="Indent 1.5 cm"/>
    <w:rsid w:val="00B44EF4"/>
    <w:pPr>
      <w:spacing w:before="120" w:after="120"/>
      <w:ind w:left="851"/>
      <w:jc w:val="both"/>
    </w:pPr>
    <w:rPr>
      <w:sz w:val="24"/>
      <w:szCs w:val="24"/>
      <w:lang w:eastAsia="en-US"/>
    </w:rPr>
  </w:style>
  <w:style w:type="paragraph" w:customStyle="1" w:styleId="Indent3cm">
    <w:name w:val="Indent 3 cm"/>
    <w:rsid w:val="00B44EF4"/>
    <w:pPr>
      <w:spacing w:before="120" w:after="120"/>
      <w:ind w:left="1701"/>
      <w:jc w:val="both"/>
    </w:pPr>
    <w:rPr>
      <w:sz w:val="24"/>
      <w:szCs w:val="24"/>
      <w:lang w:eastAsia="en-US"/>
    </w:rPr>
  </w:style>
  <w:style w:type="paragraph" w:customStyle="1" w:styleId="Indent45cm">
    <w:name w:val="Indent 4.5 cm"/>
    <w:rsid w:val="00B44EF4"/>
    <w:pPr>
      <w:spacing w:before="120" w:after="120"/>
      <w:ind w:left="2552"/>
      <w:jc w:val="both"/>
    </w:pPr>
    <w:rPr>
      <w:sz w:val="24"/>
      <w:szCs w:val="24"/>
      <w:lang w:eastAsia="en-US"/>
    </w:rPr>
  </w:style>
  <w:style w:type="paragraph" w:customStyle="1" w:styleId="Indent6cm">
    <w:name w:val="Indent 6 cm"/>
    <w:rsid w:val="00B44EF4"/>
    <w:pPr>
      <w:spacing w:before="120" w:after="120"/>
      <w:ind w:left="3402"/>
      <w:jc w:val="both"/>
    </w:pPr>
    <w:rPr>
      <w:sz w:val="24"/>
      <w:szCs w:val="24"/>
      <w:lang w:eastAsia="en-US"/>
    </w:rPr>
  </w:style>
  <w:style w:type="character" w:customStyle="1" w:styleId="QuoteChar">
    <w:name w:val="Quote Char"/>
    <w:link w:val="Quote"/>
    <w:rsid w:val="00B44EF4"/>
    <w:rPr>
      <w:i/>
      <w:sz w:val="22"/>
      <w:szCs w:val="24"/>
      <w:lang w:eastAsia="en-US"/>
    </w:rPr>
  </w:style>
  <w:style w:type="paragraph" w:customStyle="1" w:styleId="QuoteNoItalics">
    <w:name w:val="Quote_NoItalics"/>
    <w:qFormat/>
    <w:rsid w:val="00B44EF4"/>
    <w:pPr>
      <w:spacing w:before="120" w:after="120"/>
      <w:ind w:left="1134"/>
      <w:jc w:val="both"/>
    </w:pPr>
    <w:rPr>
      <w:sz w:val="22"/>
      <w:szCs w:val="24"/>
      <w:lang w:eastAsia="en-US"/>
    </w:rPr>
  </w:style>
  <w:style w:type="paragraph" w:customStyle="1" w:styleId="SSOContinuousOutlineNumbering">
    <w:name w:val="SSO Continuous Outline Numbering"/>
    <w:qFormat/>
    <w:rsid w:val="00B44EF4"/>
    <w:pPr>
      <w:numPr>
        <w:numId w:val="4"/>
      </w:numPr>
      <w:spacing w:before="120" w:after="120"/>
      <w:jc w:val="both"/>
    </w:pPr>
    <w:rPr>
      <w:sz w:val="24"/>
      <w:szCs w:val="24"/>
      <w:lang w:eastAsia="en-US"/>
    </w:rPr>
  </w:style>
  <w:style w:type="character" w:styleId="Hyperlink">
    <w:name w:val="Hyperlink"/>
    <w:basedOn w:val="DefaultParagraphFont"/>
    <w:uiPriority w:val="99"/>
    <w:rsid w:val="00FB7416"/>
    <w:rPr>
      <w:color w:val="0000FF" w:themeColor="hyperlink"/>
      <w:u w:val="single"/>
    </w:rPr>
  </w:style>
  <w:style w:type="character" w:customStyle="1" w:styleId="FooterChar">
    <w:name w:val="Footer Char"/>
    <w:basedOn w:val="DefaultParagraphFont"/>
    <w:link w:val="Footer"/>
    <w:uiPriority w:val="99"/>
    <w:rsid w:val="00FB7416"/>
    <w:rPr>
      <w:sz w:val="24"/>
      <w:szCs w:val="24"/>
      <w:lang w:eastAsia="en-US"/>
    </w:rPr>
  </w:style>
  <w:style w:type="paragraph" w:styleId="ListParagraph">
    <w:name w:val="List Paragraph"/>
    <w:aliases w:val="Recommendation,L,List Paragraph1,List Paragraph11,Bullet Point,Bullet points,Content descriptions,Bullet point,CV text,F5 List Paragraph,Dot pt,List Paragraph111,Medium Grid 1 - Accent 21,Numbered Paragraph,NFP GP Bulleted List,Table,Main"/>
    <w:basedOn w:val="Normal"/>
    <w:link w:val="ListParagraphChar"/>
    <w:uiPriority w:val="34"/>
    <w:qFormat/>
    <w:rsid w:val="00864436"/>
    <w:pPr>
      <w:ind w:left="720"/>
      <w:contextualSpacing/>
    </w:pPr>
  </w:style>
  <w:style w:type="paragraph" w:styleId="NormalWeb">
    <w:name w:val="Normal (Web)"/>
    <w:basedOn w:val="Normal"/>
    <w:uiPriority w:val="99"/>
    <w:unhideWhenUsed/>
    <w:rsid w:val="00B532EE"/>
    <w:pPr>
      <w:spacing w:before="100" w:beforeAutospacing="1" w:after="100" w:afterAutospacing="1" w:line="274" w:lineRule="auto"/>
      <w:jc w:val="left"/>
    </w:pPr>
    <w:rPr>
      <w:rFonts w:asciiTheme="minorHAnsi" w:eastAsiaTheme="minorEastAsia" w:hAnsiTheme="minorHAnsi" w:cstheme="minorBidi"/>
      <w:sz w:val="21"/>
      <w:szCs w:val="22"/>
      <w:lang w:eastAsia="en-AU"/>
    </w:rPr>
  </w:style>
  <w:style w:type="paragraph" w:customStyle="1" w:styleId="Default">
    <w:name w:val="Default"/>
    <w:rsid w:val="00B532EE"/>
    <w:pPr>
      <w:pBdr>
        <w:top w:val="nil"/>
        <w:left w:val="nil"/>
        <w:bottom w:val="nil"/>
        <w:right w:val="nil"/>
        <w:between w:val="nil"/>
        <w:bar w:val="nil"/>
      </w:pBdr>
      <w:spacing w:after="200" w:line="276" w:lineRule="auto"/>
    </w:pPr>
    <w:rPr>
      <w:rFonts w:ascii="Helvetica" w:eastAsia="Arial Unicode MS" w:hAnsi="Helvetica" w:cs="Arial Unicode MS"/>
      <w:color w:val="000000"/>
      <w:sz w:val="22"/>
      <w:szCs w:val="22"/>
      <w:bdr w:val="nil"/>
      <w:lang w:val="en-GB" w:eastAsia="en-GB"/>
    </w:rPr>
  </w:style>
  <w:style w:type="character" w:customStyle="1" w:styleId="ListParagraphChar">
    <w:name w:val="List Paragraph Char"/>
    <w:aliases w:val="Recommendation Char,L Char,List Paragraph1 Char,List Paragraph11 Char,Bullet Point Char,Bullet points Char,Content descriptions Char,Bullet point Char,CV text Char,F5 List Paragraph Char,Dot pt Char,List Paragraph111 Char,Table Char"/>
    <w:basedOn w:val="DefaultParagraphFont"/>
    <w:link w:val="ListParagraph"/>
    <w:uiPriority w:val="34"/>
    <w:qFormat/>
    <w:rsid w:val="00D6580E"/>
    <w:rPr>
      <w:sz w:val="24"/>
      <w:szCs w:val="24"/>
      <w:lang w:eastAsia="en-US"/>
    </w:rPr>
  </w:style>
  <w:style w:type="character" w:styleId="Strong">
    <w:name w:val="Strong"/>
    <w:basedOn w:val="DefaultParagraphFont"/>
    <w:uiPriority w:val="22"/>
    <w:qFormat/>
    <w:rsid w:val="00975E28"/>
    <w:rPr>
      <w:b/>
      <w:bCs/>
    </w:rPr>
  </w:style>
  <w:style w:type="character" w:styleId="Emphasis">
    <w:name w:val="Emphasis"/>
    <w:basedOn w:val="DefaultParagraphFont"/>
    <w:uiPriority w:val="20"/>
    <w:qFormat/>
    <w:rsid w:val="00975E28"/>
    <w:rPr>
      <w:i/>
      <w:iCs/>
    </w:rPr>
  </w:style>
  <w:style w:type="character" w:customStyle="1" w:styleId="apple-converted-space">
    <w:name w:val="apple-converted-space"/>
    <w:basedOn w:val="DefaultParagraphFont"/>
    <w:rsid w:val="00975E28"/>
  </w:style>
  <w:style w:type="character" w:customStyle="1" w:styleId="FootnoteTextChar">
    <w:name w:val="Footnote Text Char"/>
    <w:aliases w:val="5_G Char,Footnote Text Char1 Char Char,Footnote Text Char Char Char Char,Footnote Text Char Char Char Char Char Char Char Char Char Char Char Char,Footnote Text Char Char Char Char Char Char Char Char Char,Char Char,FA Fu Char,fn Char"/>
    <w:basedOn w:val="DefaultParagraphFont"/>
    <w:link w:val="FootnoteText"/>
    <w:locked/>
    <w:rsid w:val="00D25D02"/>
    <w:rPr>
      <w:lang w:eastAsia="en-US"/>
    </w:rPr>
  </w:style>
  <w:style w:type="paragraph" w:customStyle="1" w:styleId="paragraph">
    <w:name w:val="paragraph"/>
    <w:basedOn w:val="Normal"/>
    <w:rsid w:val="00FC4E60"/>
    <w:pPr>
      <w:spacing w:before="100" w:beforeAutospacing="1" w:after="100" w:afterAutospacing="1"/>
      <w:jc w:val="left"/>
    </w:pPr>
    <w:rPr>
      <w:lang w:eastAsia="en-AU"/>
    </w:rPr>
  </w:style>
  <w:style w:type="character" w:customStyle="1" w:styleId="normaltextrun">
    <w:name w:val="normaltextrun"/>
    <w:basedOn w:val="DefaultParagraphFont"/>
    <w:rsid w:val="00FC4E60"/>
  </w:style>
  <w:style w:type="character" w:customStyle="1" w:styleId="scxw89684269">
    <w:name w:val="scxw89684269"/>
    <w:basedOn w:val="DefaultParagraphFont"/>
    <w:rsid w:val="00FC4E60"/>
  </w:style>
  <w:style w:type="character" w:customStyle="1" w:styleId="eop">
    <w:name w:val="eop"/>
    <w:basedOn w:val="DefaultParagraphFont"/>
    <w:rsid w:val="00FC4E60"/>
  </w:style>
  <w:style w:type="character" w:customStyle="1" w:styleId="findhit">
    <w:name w:val="findhit"/>
    <w:basedOn w:val="DefaultParagraphFont"/>
    <w:rsid w:val="00FC4E60"/>
  </w:style>
  <w:style w:type="character" w:customStyle="1" w:styleId="scxw186320345">
    <w:name w:val="scxw186320345"/>
    <w:basedOn w:val="DefaultParagraphFont"/>
    <w:rsid w:val="00FC4E60"/>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rsid w:val="0093153A"/>
    <w:pPr>
      <w:spacing w:before="0" w:after="160" w:line="240" w:lineRule="exact"/>
    </w:pPr>
    <w:rPr>
      <w:sz w:val="20"/>
      <w:szCs w:val="20"/>
      <w:vertAlign w:val="superscript"/>
      <w:lang w:eastAsia="en-AU"/>
    </w:rPr>
  </w:style>
  <w:style w:type="character" w:styleId="FollowedHyperlink">
    <w:name w:val="FollowedHyperlink"/>
    <w:basedOn w:val="DefaultParagraphFont"/>
    <w:semiHidden/>
    <w:unhideWhenUsed/>
    <w:rsid w:val="000D4437"/>
    <w:rPr>
      <w:color w:val="800080" w:themeColor="followedHyperlink"/>
      <w:u w:val="single"/>
    </w:rPr>
  </w:style>
  <w:style w:type="character" w:customStyle="1" w:styleId="authors">
    <w:name w:val="authors"/>
    <w:basedOn w:val="DefaultParagraphFont"/>
    <w:rsid w:val="00FA5FAC"/>
  </w:style>
  <w:style w:type="character" w:customStyle="1" w:styleId="Date1">
    <w:name w:val="Date1"/>
    <w:basedOn w:val="DefaultParagraphFont"/>
    <w:rsid w:val="00FA5FAC"/>
  </w:style>
  <w:style w:type="character" w:customStyle="1" w:styleId="arttitle">
    <w:name w:val="art_title"/>
    <w:basedOn w:val="DefaultParagraphFont"/>
    <w:rsid w:val="00FA5FAC"/>
  </w:style>
  <w:style w:type="character" w:customStyle="1" w:styleId="serialtitle">
    <w:name w:val="serial_title"/>
    <w:basedOn w:val="DefaultParagraphFont"/>
    <w:rsid w:val="00FA5FAC"/>
  </w:style>
  <w:style w:type="character" w:customStyle="1" w:styleId="volumeissue">
    <w:name w:val="volume_issue"/>
    <w:basedOn w:val="DefaultParagraphFont"/>
    <w:rsid w:val="00FA5FAC"/>
  </w:style>
  <w:style w:type="character" w:customStyle="1" w:styleId="pagerange">
    <w:name w:val="page_range"/>
    <w:basedOn w:val="DefaultParagraphFont"/>
    <w:rsid w:val="00FA5FAC"/>
  </w:style>
  <w:style w:type="character" w:customStyle="1" w:styleId="h2">
    <w:name w:val="h2"/>
    <w:basedOn w:val="DefaultParagraphFont"/>
    <w:rsid w:val="009D6067"/>
  </w:style>
  <w:style w:type="character" w:customStyle="1" w:styleId="Date2">
    <w:name w:val="Date2"/>
    <w:basedOn w:val="DefaultParagraphFont"/>
    <w:rsid w:val="00077E72"/>
  </w:style>
  <w:style w:type="character" w:customStyle="1" w:styleId="Heading1Char">
    <w:name w:val="Heading 1 Char"/>
    <w:basedOn w:val="DefaultParagraphFont"/>
    <w:link w:val="Heading1"/>
    <w:rsid w:val="007C0123"/>
    <w:rPr>
      <w:rFonts w:cs="Arial"/>
      <w:bCs/>
      <w:kern w:val="32"/>
      <w:sz w:val="24"/>
      <w:szCs w:val="32"/>
      <w:lang w:eastAsia="en-US"/>
    </w:rPr>
  </w:style>
  <w:style w:type="character" w:customStyle="1" w:styleId="Heading2Char">
    <w:name w:val="Heading 2 Char"/>
    <w:basedOn w:val="DefaultParagraphFont"/>
    <w:link w:val="Heading2"/>
    <w:rsid w:val="007C0123"/>
    <w:rPr>
      <w:rFonts w:cs="Arial"/>
      <w:bCs/>
      <w:iCs/>
      <w:sz w:val="24"/>
      <w:szCs w:val="28"/>
      <w:lang w:eastAsia="en-US"/>
    </w:rPr>
  </w:style>
  <w:style w:type="character" w:customStyle="1" w:styleId="UnresolvedMention1">
    <w:name w:val="Unresolved Mention1"/>
    <w:basedOn w:val="DefaultParagraphFont"/>
    <w:uiPriority w:val="99"/>
    <w:semiHidden/>
    <w:unhideWhenUsed/>
    <w:rsid w:val="005737E3"/>
    <w:rPr>
      <w:color w:val="605E5C"/>
      <w:shd w:val="clear" w:color="auto" w:fill="E1DFDD"/>
    </w:rPr>
  </w:style>
  <w:style w:type="paragraph" w:customStyle="1" w:styleId="H23G">
    <w:name w:val="_ H_2/3_G"/>
    <w:basedOn w:val="Normal"/>
    <w:next w:val="Normal"/>
    <w:rsid w:val="000779CE"/>
    <w:pPr>
      <w:keepNext/>
      <w:keepLines/>
      <w:tabs>
        <w:tab w:val="right" w:pos="851"/>
      </w:tabs>
      <w:suppressAutoHyphens/>
      <w:spacing w:before="240" w:line="240" w:lineRule="exact"/>
      <w:ind w:left="1134" w:right="1134" w:hanging="1134"/>
      <w:jc w:val="left"/>
    </w:pPr>
    <w:rPr>
      <w:b/>
      <w:sz w:val="20"/>
      <w:szCs w:val="20"/>
      <w:lang w:val="en-GB"/>
    </w:rPr>
  </w:style>
  <w:style w:type="character" w:customStyle="1" w:styleId="SingleTxtGChar">
    <w:name w:val="_ Single Txt_G Char"/>
    <w:basedOn w:val="DefaultParagraphFont"/>
    <w:link w:val="SingleTxtG"/>
    <w:locked/>
    <w:rsid w:val="000779CE"/>
  </w:style>
  <w:style w:type="paragraph" w:customStyle="1" w:styleId="SingleTxtG">
    <w:name w:val="_ Single Txt_G"/>
    <w:basedOn w:val="Normal"/>
    <w:link w:val="SingleTxtGChar"/>
    <w:rsid w:val="000779CE"/>
    <w:pPr>
      <w:suppressAutoHyphens/>
      <w:spacing w:before="0" w:line="240" w:lineRule="atLeast"/>
      <w:ind w:left="1134" w:right="1134"/>
    </w:pPr>
    <w:rPr>
      <w:sz w:val="20"/>
      <w:szCs w:val="20"/>
      <w:lang w:eastAsia="en-AU"/>
    </w:rPr>
  </w:style>
  <w:style w:type="character" w:customStyle="1" w:styleId="UnresolvedMention2">
    <w:name w:val="Unresolved Mention2"/>
    <w:basedOn w:val="DefaultParagraphFont"/>
    <w:uiPriority w:val="99"/>
    <w:semiHidden/>
    <w:unhideWhenUsed/>
    <w:rsid w:val="00BF5812"/>
    <w:rPr>
      <w:color w:val="605E5C"/>
      <w:shd w:val="clear" w:color="auto" w:fill="E1DFDD"/>
    </w:rPr>
  </w:style>
  <w:style w:type="paragraph" w:styleId="Revision">
    <w:name w:val="Revision"/>
    <w:hidden/>
    <w:uiPriority w:val="99"/>
    <w:semiHidden/>
    <w:rsid w:val="00181B16"/>
    <w:rPr>
      <w:sz w:val="24"/>
      <w:szCs w:val="24"/>
      <w:lang w:eastAsia="en-US"/>
    </w:rPr>
  </w:style>
  <w:style w:type="paragraph" w:styleId="ListNumber">
    <w:name w:val="List Number"/>
    <w:basedOn w:val="Normal"/>
    <w:uiPriority w:val="99"/>
    <w:qFormat/>
    <w:rsid w:val="001849B0"/>
    <w:pPr>
      <w:numPr>
        <w:numId w:val="23"/>
      </w:numPr>
      <w:tabs>
        <w:tab w:val="clear" w:pos="360"/>
        <w:tab w:val="left" w:pos="1134"/>
      </w:tabs>
      <w:ind w:left="1094" w:hanging="737"/>
      <w:jc w:val="left"/>
    </w:pPr>
    <w:rPr>
      <w:rFonts w:ascii="Open Sans" w:eastAsia="MS Mincho" w:hAnsi="Open Sans"/>
      <w:lang w:eastAsia="en-AU"/>
    </w:rPr>
  </w:style>
  <w:style w:type="character" w:customStyle="1" w:styleId="date10">
    <w:name w:val="date1"/>
    <w:basedOn w:val="DefaultParagraphFont"/>
    <w:rsid w:val="00255CB3"/>
  </w:style>
  <w:style w:type="character" w:customStyle="1" w:styleId="doilink">
    <w:name w:val="doi_link"/>
    <w:basedOn w:val="DefaultParagraphFont"/>
    <w:rsid w:val="00255CB3"/>
  </w:style>
  <w:style w:type="character" w:customStyle="1" w:styleId="UnresolvedMention">
    <w:name w:val="Unresolved Mention"/>
    <w:basedOn w:val="DefaultParagraphFont"/>
    <w:uiPriority w:val="99"/>
    <w:semiHidden/>
    <w:unhideWhenUsed/>
    <w:rsid w:val="006816E9"/>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footer" w:uiPriority="99"/>
    <w:lsdException w:name="caption" w:qFormat="1"/>
    <w:lsdException w:name="endnote reference" w:qFormat="1"/>
    <w:lsdException w:name="endnote text" w:qFormat="1"/>
    <w:lsdException w:name="List Number" w:uiPriority="99" w:qFormat="1"/>
    <w:lsdException w:name="Title" w:semiHidden="0" w:unhideWhenUsed="0" w:qFormat="1"/>
    <w:lsdException w:name="Default Paragraph Font" w:uiPriority="1"/>
    <w:lsdException w:name="Subtitle" w:semiHidden="0" w:unhideWhenUsed="0" w:qFormat="1"/>
    <w:lsdException w:name="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2AFD"/>
    <w:pPr>
      <w:spacing w:before="120" w:after="120"/>
      <w:jc w:val="both"/>
    </w:pPr>
    <w:rPr>
      <w:sz w:val="24"/>
      <w:szCs w:val="24"/>
      <w:lang w:eastAsia="en-US"/>
    </w:rPr>
  </w:style>
  <w:style w:type="paragraph" w:styleId="Heading1">
    <w:name w:val="heading 1"/>
    <w:link w:val="Heading1Char"/>
    <w:qFormat/>
    <w:rsid w:val="00B44EF4"/>
    <w:pPr>
      <w:numPr>
        <w:numId w:val="3"/>
      </w:numPr>
      <w:spacing w:before="120" w:after="120"/>
      <w:outlineLvl w:val="0"/>
    </w:pPr>
    <w:rPr>
      <w:rFonts w:cs="Arial"/>
      <w:bCs/>
      <w:kern w:val="32"/>
      <w:sz w:val="24"/>
      <w:szCs w:val="32"/>
      <w:lang w:eastAsia="en-US"/>
    </w:rPr>
  </w:style>
  <w:style w:type="paragraph" w:styleId="Heading2">
    <w:name w:val="heading 2"/>
    <w:link w:val="Heading2Char"/>
    <w:qFormat/>
    <w:rsid w:val="00B44EF4"/>
    <w:pPr>
      <w:numPr>
        <w:ilvl w:val="1"/>
        <w:numId w:val="3"/>
      </w:numPr>
      <w:spacing w:before="120" w:after="120"/>
      <w:outlineLvl w:val="1"/>
    </w:pPr>
    <w:rPr>
      <w:rFonts w:cs="Arial"/>
      <w:bCs/>
      <w:iCs/>
      <w:sz w:val="24"/>
      <w:szCs w:val="28"/>
      <w:lang w:eastAsia="en-US"/>
    </w:rPr>
  </w:style>
  <w:style w:type="paragraph" w:styleId="Heading3">
    <w:name w:val="heading 3"/>
    <w:qFormat/>
    <w:rsid w:val="00B44EF4"/>
    <w:pPr>
      <w:numPr>
        <w:ilvl w:val="2"/>
        <w:numId w:val="3"/>
      </w:numPr>
      <w:spacing w:before="120" w:after="120"/>
      <w:outlineLvl w:val="2"/>
    </w:pPr>
    <w:rPr>
      <w:rFonts w:cs="Arial"/>
      <w:bCs/>
      <w:sz w:val="24"/>
      <w:szCs w:val="26"/>
      <w:lang w:eastAsia="en-US"/>
    </w:rPr>
  </w:style>
  <w:style w:type="paragraph" w:styleId="Heading4">
    <w:name w:val="heading 4"/>
    <w:qFormat/>
    <w:rsid w:val="00B44EF4"/>
    <w:pPr>
      <w:numPr>
        <w:ilvl w:val="3"/>
        <w:numId w:val="3"/>
      </w:numPr>
      <w:spacing w:before="120" w:after="120"/>
      <w:jc w:val="both"/>
      <w:outlineLvl w:val="3"/>
    </w:pPr>
    <w:rPr>
      <w:bCs/>
      <w:sz w:val="24"/>
      <w:szCs w:val="28"/>
      <w:lang w:eastAsia="en-US"/>
    </w:rPr>
  </w:style>
  <w:style w:type="paragraph" w:styleId="Heading5">
    <w:name w:val="heading 5"/>
    <w:qFormat/>
    <w:rsid w:val="00B44EF4"/>
    <w:pPr>
      <w:numPr>
        <w:ilvl w:val="4"/>
        <w:numId w:val="3"/>
      </w:numPr>
      <w:spacing w:before="120" w:after="120"/>
      <w:jc w:val="both"/>
      <w:outlineLvl w:val="4"/>
    </w:pPr>
    <w:rPr>
      <w:bCs/>
      <w:iCs/>
      <w:sz w:val="24"/>
      <w:szCs w:val="26"/>
      <w:lang w:eastAsia="en-US"/>
    </w:rPr>
  </w:style>
  <w:style w:type="paragraph" w:styleId="Heading6">
    <w:name w:val="heading 6"/>
    <w:qFormat/>
    <w:rsid w:val="00B44EF4"/>
    <w:pPr>
      <w:numPr>
        <w:ilvl w:val="5"/>
        <w:numId w:val="3"/>
      </w:numPr>
      <w:spacing w:before="120" w:after="120"/>
      <w:jc w:val="both"/>
      <w:outlineLvl w:val="5"/>
    </w:pPr>
    <w:rPr>
      <w:bCs/>
      <w:sz w:val="24"/>
      <w:szCs w:val="22"/>
      <w:lang w:eastAsia="en-US"/>
    </w:rPr>
  </w:style>
  <w:style w:type="paragraph" w:styleId="Heading7">
    <w:name w:val="heading 7"/>
    <w:next w:val="Normal"/>
    <w:qFormat/>
    <w:rsid w:val="00B44EF4"/>
    <w:pPr>
      <w:spacing w:before="120" w:after="120"/>
      <w:jc w:val="both"/>
      <w:outlineLvl w:val="6"/>
    </w:pPr>
    <w:rPr>
      <w:sz w:val="24"/>
      <w:szCs w:val="24"/>
      <w:lang w:eastAsia="en-US"/>
    </w:rPr>
  </w:style>
  <w:style w:type="paragraph" w:styleId="Heading8">
    <w:name w:val="heading 8"/>
    <w:next w:val="Normal"/>
    <w:qFormat/>
    <w:rsid w:val="00B44EF4"/>
    <w:pPr>
      <w:spacing w:before="120" w:after="120"/>
      <w:jc w:val="both"/>
      <w:outlineLvl w:val="7"/>
    </w:pPr>
    <w:rPr>
      <w:iCs/>
      <w:sz w:val="24"/>
      <w:szCs w:val="24"/>
      <w:lang w:eastAsia="en-US"/>
    </w:rPr>
  </w:style>
  <w:style w:type="paragraph" w:styleId="Heading9">
    <w:name w:val="heading 9"/>
    <w:next w:val="Normal"/>
    <w:qFormat/>
    <w:rsid w:val="00B44EF4"/>
    <w:pPr>
      <w:spacing w:before="120" w:after="120"/>
      <w:jc w:val="both"/>
      <w:outlineLvl w:val="8"/>
    </w:pPr>
    <w:rPr>
      <w:rFonts w:cs="Arial"/>
      <w:sz w:val="24"/>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B44EF4"/>
    <w:pPr>
      <w:tabs>
        <w:tab w:val="center" w:pos="4320"/>
        <w:tab w:val="right" w:pos="8640"/>
      </w:tabs>
      <w:spacing w:before="120" w:after="120"/>
      <w:jc w:val="both"/>
    </w:pPr>
    <w:rPr>
      <w:sz w:val="24"/>
      <w:szCs w:val="24"/>
      <w:lang w:eastAsia="en-US"/>
    </w:rPr>
  </w:style>
  <w:style w:type="character" w:styleId="FootnoteReference">
    <w:name w:val="footnote reference"/>
    <w:aliases w:val="4_G,(NECG) Footnote Reference,Footnote Ref,16 Point,Superscript 6 Point,ftref,Footnote Refernece,callout,Footnote Reference Superscript,Footnotes refss,Appel note de bas de p.,Footnote Reference Number,BVI fnr,Fn Ref,Style 10"/>
    <w:link w:val="4GCharCharChar"/>
    <w:unhideWhenUsed/>
    <w:rsid w:val="00B44EF4"/>
    <w:rPr>
      <w:sz w:val="20"/>
      <w:vertAlign w:val="superscript"/>
    </w:rPr>
  </w:style>
  <w:style w:type="paragraph" w:styleId="FootnoteText">
    <w:name w:val="footnote text"/>
    <w:aliases w:val="5_G,Footnote Text Char1 Char,Footnote Text Char Char Char,Footnote Text Char Char Char Char Char Char Char Char Char Char Char,Footnote Text Char Char Char Char Char Char Char Char,Footnote Text Char2 Char,Char,FA Fu,Footnote reference,fn"/>
    <w:link w:val="FootnoteTextChar"/>
    <w:unhideWhenUsed/>
    <w:qFormat/>
    <w:rsid w:val="00B44EF4"/>
    <w:pPr>
      <w:tabs>
        <w:tab w:val="left" w:pos="425"/>
      </w:tabs>
      <w:spacing w:before="60" w:after="60"/>
      <w:ind w:left="425" w:hanging="425"/>
    </w:pPr>
    <w:rPr>
      <w:lang w:eastAsia="en-US"/>
    </w:rPr>
  </w:style>
  <w:style w:type="paragraph" w:styleId="Header">
    <w:name w:val="header"/>
    <w:basedOn w:val="Normal"/>
    <w:unhideWhenUsed/>
    <w:rsid w:val="00B44EF4"/>
    <w:pPr>
      <w:tabs>
        <w:tab w:val="center" w:pos="4320"/>
        <w:tab w:val="right" w:pos="8640"/>
      </w:tabs>
      <w:spacing w:after="0"/>
    </w:pPr>
  </w:style>
  <w:style w:type="paragraph" w:customStyle="1" w:styleId="Indent15">
    <w:name w:val="Indent 1.5"/>
    <w:basedOn w:val="Normal"/>
    <w:pPr>
      <w:spacing w:line="480" w:lineRule="auto"/>
      <w:ind w:left="851"/>
    </w:pPr>
  </w:style>
  <w:style w:type="paragraph" w:customStyle="1" w:styleId="Indent3">
    <w:name w:val="Indent 3"/>
    <w:basedOn w:val="Normal"/>
    <w:pPr>
      <w:spacing w:line="480" w:lineRule="auto"/>
      <w:ind w:left="1701"/>
    </w:pPr>
  </w:style>
  <w:style w:type="paragraph" w:customStyle="1" w:styleId="Indent45">
    <w:name w:val="Indent 4.5"/>
    <w:basedOn w:val="Normal"/>
    <w:pPr>
      <w:spacing w:line="480" w:lineRule="auto"/>
      <w:ind w:left="2552"/>
    </w:pPr>
  </w:style>
  <w:style w:type="paragraph" w:customStyle="1" w:styleId="Indent6">
    <w:name w:val="Indent 6"/>
    <w:basedOn w:val="Normal"/>
    <w:pPr>
      <w:spacing w:line="480" w:lineRule="auto"/>
      <w:ind w:left="3402"/>
    </w:pPr>
  </w:style>
  <w:style w:type="paragraph" w:styleId="Quote">
    <w:name w:val="Quote"/>
    <w:basedOn w:val="Normal"/>
    <w:link w:val="QuoteChar"/>
    <w:qFormat/>
    <w:rsid w:val="00B44EF4"/>
    <w:pPr>
      <w:ind w:left="1134"/>
    </w:pPr>
    <w:rPr>
      <w:i/>
      <w:sz w:val="22"/>
    </w:rPr>
  </w:style>
  <w:style w:type="paragraph" w:customStyle="1" w:styleId="SSOOutlineNumbering">
    <w:name w:val="SSO Outline Numbering"/>
    <w:basedOn w:val="Normal"/>
    <w:pPr>
      <w:numPr>
        <w:numId w:val="2"/>
      </w:numPr>
      <w:spacing w:line="480" w:lineRule="auto"/>
    </w:pPr>
  </w:style>
  <w:style w:type="paragraph" w:customStyle="1" w:styleId="SSOTitleHeading">
    <w:name w:val="SSO Title Heading"/>
    <w:next w:val="Normal"/>
    <w:rsid w:val="00B44EF4"/>
    <w:pPr>
      <w:spacing w:before="240" w:after="240"/>
      <w:jc w:val="both"/>
    </w:pPr>
    <w:rPr>
      <w:b/>
      <w:sz w:val="24"/>
      <w:szCs w:val="24"/>
      <w:lang w:eastAsia="en-US"/>
    </w:rPr>
  </w:style>
  <w:style w:type="paragraph" w:customStyle="1" w:styleId="SSOTitleHeadingUnderlined">
    <w:name w:val="SSO Title Heading Underlined"/>
    <w:next w:val="Normal"/>
    <w:rsid w:val="00B44EF4"/>
    <w:pPr>
      <w:spacing w:before="240" w:after="240"/>
      <w:jc w:val="both"/>
    </w:pPr>
    <w:rPr>
      <w:b/>
      <w:sz w:val="24"/>
      <w:szCs w:val="24"/>
      <w:u w:val="single"/>
      <w:lang w:eastAsia="en-US"/>
    </w:rPr>
  </w:style>
  <w:style w:type="paragraph" w:customStyle="1" w:styleId="HEADINGALLCAPS">
    <w:name w:val="HEADING_ALLCAPS"/>
    <w:next w:val="Normal"/>
    <w:rsid w:val="00B44EF4"/>
    <w:pPr>
      <w:spacing w:before="240" w:after="120"/>
      <w:jc w:val="both"/>
    </w:pPr>
    <w:rPr>
      <w:rFonts w:ascii="Times New Roman Bold" w:hAnsi="Times New Roman Bold"/>
      <w:b/>
      <w:caps/>
      <w:sz w:val="24"/>
      <w:szCs w:val="24"/>
      <w:lang w:eastAsia="en-US"/>
    </w:rPr>
  </w:style>
  <w:style w:type="paragraph" w:customStyle="1" w:styleId="HEADINGSmallcaps">
    <w:name w:val="HEADING_Smallcaps"/>
    <w:next w:val="Normal"/>
    <w:rsid w:val="00B44EF4"/>
    <w:pPr>
      <w:keepNext/>
      <w:spacing w:before="240" w:after="120"/>
      <w:jc w:val="both"/>
    </w:pPr>
    <w:rPr>
      <w:rFonts w:ascii="Times New Roman Bold" w:hAnsi="Times New Roman Bold"/>
      <w:b/>
      <w:smallCaps/>
      <w:sz w:val="24"/>
      <w:szCs w:val="24"/>
      <w:lang w:eastAsia="en-US"/>
    </w:rPr>
  </w:style>
  <w:style w:type="paragraph" w:customStyle="1" w:styleId="HEADINGTitleCase">
    <w:name w:val="HEADING_TitleCase"/>
    <w:next w:val="Normal"/>
    <w:rsid w:val="00B44EF4"/>
    <w:pPr>
      <w:keepNext/>
      <w:spacing w:before="240" w:after="120"/>
    </w:pPr>
    <w:rPr>
      <w:b/>
      <w:sz w:val="24"/>
      <w:szCs w:val="24"/>
      <w:lang w:eastAsia="en-US"/>
    </w:rPr>
  </w:style>
  <w:style w:type="paragraph" w:customStyle="1" w:styleId="NormalSS">
    <w:name w:val="Normal (SS)"/>
    <w:basedOn w:val="Normal"/>
    <w:pPr>
      <w:spacing w:after="0"/>
    </w:pPr>
  </w:style>
  <w:style w:type="paragraph" w:styleId="NormalIndent">
    <w:name w:val="Normal Indent"/>
    <w:basedOn w:val="Normal"/>
    <w:pPr>
      <w:ind w:left="720"/>
    </w:pPr>
  </w:style>
  <w:style w:type="table" w:customStyle="1" w:styleId="TableSSO">
    <w:name w:val="Table SSO"/>
    <w:basedOn w:val="TableNormal"/>
    <w:semiHidden/>
    <w:rsid w:val="00B44EF4"/>
    <w:tblP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Pr>
  </w:style>
  <w:style w:type="paragraph" w:customStyle="1" w:styleId="TableSSOCellNumbering">
    <w:name w:val="Table SSO Cell Numbering"/>
    <w:rsid w:val="00B44EF4"/>
    <w:pPr>
      <w:numPr>
        <w:numId w:val="5"/>
      </w:numPr>
      <w:tabs>
        <w:tab w:val="left" w:pos="567"/>
      </w:tabs>
      <w:spacing w:before="120" w:after="120"/>
    </w:pPr>
    <w:rPr>
      <w:sz w:val="24"/>
      <w:szCs w:val="24"/>
      <w:lang w:eastAsia="en-US"/>
    </w:rPr>
  </w:style>
  <w:style w:type="table" w:styleId="TableGrid">
    <w:name w:val="Table Grid"/>
    <w:basedOn w:val="TableNormal"/>
    <w:uiPriority w:val="39"/>
    <w:rsid w:val="00B44EF4"/>
    <w:pPr>
      <w:spacing w:after="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link w:val="BalloonTextChar"/>
    <w:unhideWhenUsed/>
    <w:rsid w:val="00B44EF4"/>
    <w:rPr>
      <w:rFonts w:ascii="Tahoma" w:hAnsi="Tahoma" w:cs="Tahoma"/>
      <w:sz w:val="16"/>
      <w:szCs w:val="16"/>
      <w:lang w:eastAsia="en-US"/>
    </w:rPr>
  </w:style>
  <w:style w:type="character" w:customStyle="1" w:styleId="BalloonTextChar">
    <w:name w:val="Balloon Text Char"/>
    <w:link w:val="BalloonText"/>
    <w:rsid w:val="00B44EF4"/>
    <w:rPr>
      <w:rFonts w:ascii="Tahoma" w:hAnsi="Tahoma" w:cs="Tahoma"/>
      <w:sz w:val="16"/>
      <w:szCs w:val="16"/>
      <w:lang w:eastAsia="en-US"/>
    </w:rPr>
  </w:style>
  <w:style w:type="character" w:styleId="CommentReference">
    <w:name w:val="annotation reference"/>
    <w:unhideWhenUsed/>
    <w:rsid w:val="00B44EF4"/>
    <w:rPr>
      <w:sz w:val="16"/>
      <w:szCs w:val="16"/>
    </w:rPr>
  </w:style>
  <w:style w:type="paragraph" w:styleId="CommentText">
    <w:name w:val="annotation text"/>
    <w:link w:val="CommentTextChar"/>
    <w:unhideWhenUsed/>
    <w:rsid w:val="00B44EF4"/>
    <w:rPr>
      <w:lang w:eastAsia="en-US"/>
    </w:rPr>
  </w:style>
  <w:style w:type="character" w:customStyle="1" w:styleId="CommentTextChar">
    <w:name w:val="Comment Text Char"/>
    <w:link w:val="CommentText"/>
    <w:rsid w:val="00B44EF4"/>
    <w:rPr>
      <w:lang w:eastAsia="en-US"/>
    </w:rPr>
  </w:style>
  <w:style w:type="paragraph" w:styleId="CommentSubject">
    <w:name w:val="annotation subject"/>
    <w:basedOn w:val="CommentText"/>
    <w:next w:val="CommentText"/>
    <w:link w:val="CommentSubjectChar"/>
    <w:unhideWhenUsed/>
    <w:rsid w:val="00B44EF4"/>
    <w:rPr>
      <w:b/>
      <w:bCs/>
    </w:rPr>
  </w:style>
  <w:style w:type="character" w:customStyle="1" w:styleId="CommentSubjectChar">
    <w:name w:val="Comment Subject Char"/>
    <w:link w:val="CommentSubject"/>
    <w:rsid w:val="00B44EF4"/>
    <w:rPr>
      <w:b/>
      <w:bCs/>
      <w:lang w:eastAsia="en-US"/>
    </w:rPr>
  </w:style>
  <w:style w:type="character" w:styleId="EndnoteReference">
    <w:name w:val="endnote reference"/>
    <w:unhideWhenUsed/>
    <w:qFormat/>
    <w:rsid w:val="00B44EF4"/>
    <w:rPr>
      <w:sz w:val="20"/>
      <w:vertAlign w:val="superscript"/>
    </w:rPr>
  </w:style>
  <w:style w:type="paragraph" w:styleId="EndnoteText">
    <w:name w:val="endnote text"/>
    <w:link w:val="EndnoteTextChar"/>
    <w:unhideWhenUsed/>
    <w:qFormat/>
    <w:rsid w:val="00B44EF4"/>
    <w:rPr>
      <w:lang w:eastAsia="en-US"/>
    </w:rPr>
  </w:style>
  <w:style w:type="character" w:customStyle="1" w:styleId="EndnoteTextChar">
    <w:name w:val="Endnote Text Char"/>
    <w:link w:val="EndnoteText"/>
    <w:rsid w:val="00B44EF4"/>
    <w:rPr>
      <w:lang w:eastAsia="en-US"/>
    </w:rPr>
  </w:style>
  <w:style w:type="paragraph" w:customStyle="1" w:styleId="Indent15cm">
    <w:name w:val="Indent 1.5 cm"/>
    <w:rsid w:val="00B44EF4"/>
    <w:pPr>
      <w:spacing w:before="120" w:after="120"/>
      <w:ind w:left="851"/>
      <w:jc w:val="both"/>
    </w:pPr>
    <w:rPr>
      <w:sz w:val="24"/>
      <w:szCs w:val="24"/>
      <w:lang w:eastAsia="en-US"/>
    </w:rPr>
  </w:style>
  <w:style w:type="paragraph" w:customStyle="1" w:styleId="Indent3cm">
    <w:name w:val="Indent 3 cm"/>
    <w:rsid w:val="00B44EF4"/>
    <w:pPr>
      <w:spacing w:before="120" w:after="120"/>
      <w:ind w:left="1701"/>
      <w:jc w:val="both"/>
    </w:pPr>
    <w:rPr>
      <w:sz w:val="24"/>
      <w:szCs w:val="24"/>
      <w:lang w:eastAsia="en-US"/>
    </w:rPr>
  </w:style>
  <w:style w:type="paragraph" w:customStyle="1" w:styleId="Indent45cm">
    <w:name w:val="Indent 4.5 cm"/>
    <w:rsid w:val="00B44EF4"/>
    <w:pPr>
      <w:spacing w:before="120" w:after="120"/>
      <w:ind w:left="2552"/>
      <w:jc w:val="both"/>
    </w:pPr>
    <w:rPr>
      <w:sz w:val="24"/>
      <w:szCs w:val="24"/>
      <w:lang w:eastAsia="en-US"/>
    </w:rPr>
  </w:style>
  <w:style w:type="paragraph" w:customStyle="1" w:styleId="Indent6cm">
    <w:name w:val="Indent 6 cm"/>
    <w:rsid w:val="00B44EF4"/>
    <w:pPr>
      <w:spacing w:before="120" w:after="120"/>
      <w:ind w:left="3402"/>
      <w:jc w:val="both"/>
    </w:pPr>
    <w:rPr>
      <w:sz w:val="24"/>
      <w:szCs w:val="24"/>
      <w:lang w:eastAsia="en-US"/>
    </w:rPr>
  </w:style>
  <w:style w:type="character" w:customStyle="1" w:styleId="QuoteChar">
    <w:name w:val="Quote Char"/>
    <w:link w:val="Quote"/>
    <w:rsid w:val="00B44EF4"/>
    <w:rPr>
      <w:i/>
      <w:sz w:val="22"/>
      <w:szCs w:val="24"/>
      <w:lang w:eastAsia="en-US"/>
    </w:rPr>
  </w:style>
  <w:style w:type="paragraph" w:customStyle="1" w:styleId="QuoteNoItalics">
    <w:name w:val="Quote_NoItalics"/>
    <w:qFormat/>
    <w:rsid w:val="00B44EF4"/>
    <w:pPr>
      <w:spacing w:before="120" w:after="120"/>
      <w:ind w:left="1134"/>
      <w:jc w:val="both"/>
    </w:pPr>
    <w:rPr>
      <w:sz w:val="22"/>
      <w:szCs w:val="24"/>
      <w:lang w:eastAsia="en-US"/>
    </w:rPr>
  </w:style>
  <w:style w:type="paragraph" w:customStyle="1" w:styleId="SSOContinuousOutlineNumbering">
    <w:name w:val="SSO Continuous Outline Numbering"/>
    <w:qFormat/>
    <w:rsid w:val="00B44EF4"/>
    <w:pPr>
      <w:numPr>
        <w:numId w:val="4"/>
      </w:numPr>
      <w:spacing w:before="120" w:after="120"/>
      <w:jc w:val="both"/>
    </w:pPr>
    <w:rPr>
      <w:sz w:val="24"/>
      <w:szCs w:val="24"/>
      <w:lang w:eastAsia="en-US"/>
    </w:rPr>
  </w:style>
  <w:style w:type="character" w:styleId="Hyperlink">
    <w:name w:val="Hyperlink"/>
    <w:basedOn w:val="DefaultParagraphFont"/>
    <w:uiPriority w:val="99"/>
    <w:rsid w:val="00FB7416"/>
    <w:rPr>
      <w:color w:val="0000FF" w:themeColor="hyperlink"/>
      <w:u w:val="single"/>
    </w:rPr>
  </w:style>
  <w:style w:type="character" w:customStyle="1" w:styleId="FooterChar">
    <w:name w:val="Footer Char"/>
    <w:basedOn w:val="DefaultParagraphFont"/>
    <w:link w:val="Footer"/>
    <w:uiPriority w:val="99"/>
    <w:rsid w:val="00FB7416"/>
    <w:rPr>
      <w:sz w:val="24"/>
      <w:szCs w:val="24"/>
      <w:lang w:eastAsia="en-US"/>
    </w:rPr>
  </w:style>
  <w:style w:type="paragraph" w:styleId="ListParagraph">
    <w:name w:val="List Paragraph"/>
    <w:aliases w:val="Recommendation,L,List Paragraph1,List Paragraph11,Bullet Point,Bullet points,Content descriptions,Bullet point,CV text,F5 List Paragraph,Dot pt,List Paragraph111,Medium Grid 1 - Accent 21,Numbered Paragraph,NFP GP Bulleted List,Table,Main"/>
    <w:basedOn w:val="Normal"/>
    <w:link w:val="ListParagraphChar"/>
    <w:uiPriority w:val="34"/>
    <w:qFormat/>
    <w:rsid w:val="00864436"/>
    <w:pPr>
      <w:ind w:left="720"/>
      <w:contextualSpacing/>
    </w:pPr>
  </w:style>
  <w:style w:type="paragraph" w:styleId="NormalWeb">
    <w:name w:val="Normal (Web)"/>
    <w:basedOn w:val="Normal"/>
    <w:uiPriority w:val="99"/>
    <w:unhideWhenUsed/>
    <w:rsid w:val="00B532EE"/>
    <w:pPr>
      <w:spacing w:before="100" w:beforeAutospacing="1" w:after="100" w:afterAutospacing="1" w:line="274" w:lineRule="auto"/>
      <w:jc w:val="left"/>
    </w:pPr>
    <w:rPr>
      <w:rFonts w:asciiTheme="minorHAnsi" w:eastAsiaTheme="minorEastAsia" w:hAnsiTheme="minorHAnsi" w:cstheme="minorBidi"/>
      <w:sz w:val="21"/>
      <w:szCs w:val="22"/>
      <w:lang w:eastAsia="en-AU"/>
    </w:rPr>
  </w:style>
  <w:style w:type="paragraph" w:customStyle="1" w:styleId="Default">
    <w:name w:val="Default"/>
    <w:rsid w:val="00B532EE"/>
    <w:pPr>
      <w:pBdr>
        <w:top w:val="nil"/>
        <w:left w:val="nil"/>
        <w:bottom w:val="nil"/>
        <w:right w:val="nil"/>
        <w:between w:val="nil"/>
        <w:bar w:val="nil"/>
      </w:pBdr>
      <w:spacing w:after="200" w:line="276" w:lineRule="auto"/>
    </w:pPr>
    <w:rPr>
      <w:rFonts w:ascii="Helvetica" w:eastAsia="Arial Unicode MS" w:hAnsi="Helvetica" w:cs="Arial Unicode MS"/>
      <w:color w:val="000000"/>
      <w:sz w:val="22"/>
      <w:szCs w:val="22"/>
      <w:bdr w:val="nil"/>
      <w:lang w:val="en-GB" w:eastAsia="en-GB"/>
    </w:rPr>
  </w:style>
  <w:style w:type="character" w:customStyle="1" w:styleId="ListParagraphChar">
    <w:name w:val="List Paragraph Char"/>
    <w:aliases w:val="Recommendation Char,L Char,List Paragraph1 Char,List Paragraph11 Char,Bullet Point Char,Bullet points Char,Content descriptions Char,Bullet point Char,CV text Char,F5 List Paragraph Char,Dot pt Char,List Paragraph111 Char,Table Char"/>
    <w:basedOn w:val="DefaultParagraphFont"/>
    <w:link w:val="ListParagraph"/>
    <w:uiPriority w:val="34"/>
    <w:qFormat/>
    <w:rsid w:val="00D6580E"/>
    <w:rPr>
      <w:sz w:val="24"/>
      <w:szCs w:val="24"/>
      <w:lang w:eastAsia="en-US"/>
    </w:rPr>
  </w:style>
  <w:style w:type="character" w:styleId="Strong">
    <w:name w:val="Strong"/>
    <w:basedOn w:val="DefaultParagraphFont"/>
    <w:uiPriority w:val="22"/>
    <w:qFormat/>
    <w:rsid w:val="00975E28"/>
    <w:rPr>
      <w:b/>
      <w:bCs/>
    </w:rPr>
  </w:style>
  <w:style w:type="character" w:styleId="Emphasis">
    <w:name w:val="Emphasis"/>
    <w:basedOn w:val="DefaultParagraphFont"/>
    <w:uiPriority w:val="20"/>
    <w:qFormat/>
    <w:rsid w:val="00975E28"/>
    <w:rPr>
      <w:i/>
      <w:iCs/>
    </w:rPr>
  </w:style>
  <w:style w:type="character" w:customStyle="1" w:styleId="apple-converted-space">
    <w:name w:val="apple-converted-space"/>
    <w:basedOn w:val="DefaultParagraphFont"/>
    <w:rsid w:val="00975E28"/>
  </w:style>
  <w:style w:type="character" w:customStyle="1" w:styleId="FootnoteTextChar">
    <w:name w:val="Footnote Text Char"/>
    <w:aliases w:val="5_G Char,Footnote Text Char1 Char Char,Footnote Text Char Char Char Char,Footnote Text Char Char Char Char Char Char Char Char Char Char Char Char,Footnote Text Char Char Char Char Char Char Char Char Char,Char Char,FA Fu Char,fn Char"/>
    <w:basedOn w:val="DefaultParagraphFont"/>
    <w:link w:val="FootnoteText"/>
    <w:locked/>
    <w:rsid w:val="00D25D02"/>
    <w:rPr>
      <w:lang w:eastAsia="en-US"/>
    </w:rPr>
  </w:style>
  <w:style w:type="paragraph" w:customStyle="1" w:styleId="paragraph">
    <w:name w:val="paragraph"/>
    <w:basedOn w:val="Normal"/>
    <w:rsid w:val="00FC4E60"/>
    <w:pPr>
      <w:spacing w:before="100" w:beforeAutospacing="1" w:after="100" w:afterAutospacing="1"/>
      <w:jc w:val="left"/>
    </w:pPr>
    <w:rPr>
      <w:lang w:eastAsia="en-AU"/>
    </w:rPr>
  </w:style>
  <w:style w:type="character" w:customStyle="1" w:styleId="normaltextrun">
    <w:name w:val="normaltextrun"/>
    <w:basedOn w:val="DefaultParagraphFont"/>
    <w:rsid w:val="00FC4E60"/>
  </w:style>
  <w:style w:type="character" w:customStyle="1" w:styleId="scxw89684269">
    <w:name w:val="scxw89684269"/>
    <w:basedOn w:val="DefaultParagraphFont"/>
    <w:rsid w:val="00FC4E60"/>
  </w:style>
  <w:style w:type="character" w:customStyle="1" w:styleId="eop">
    <w:name w:val="eop"/>
    <w:basedOn w:val="DefaultParagraphFont"/>
    <w:rsid w:val="00FC4E60"/>
  </w:style>
  <w:style w:type="character" w:customStyle="1" w:styleId="findhit">
    <w:name w:val="findhit"/>
    <w:basedOn w:val="DefaultParagraphFont"/>
    <w:rsid w:val="00FC4E60"/>
  </w:style>
  <w:style w:type="character" w:customStyle="1" w:styleId="scxw186320345">
    <w:name w:val="scxw186320345"/>
    <w:basedOn w:val="DefaultParagraphFont"/>
    <w:rsid w:val="00FC4E60"/>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rsid w:val="0093153A"/>
    <w:pPr>
      <w:spacing w:before="0" w:after="160" w:line="240" w:lineRule="exact"/>
    </w:pPr>
    <w:rPr>
      <w:sz w:val="20"/>
      <w:szCs w:val="20"/>
      <w:vertAlign w:val="superscript"/>
      <w:lang w:eastAsia="en-AU"/>
    </w:rPr>
  </w:style>
  <w:style w:type="character" w:styleId="FollowedHyperlink">
    <w:name w:val="FollowedHyperlink"/>
    <w:basedOn w:val="DefaultParagraphFont"/>
    <w:semiHidden/>
    <w:unhideWhenUsed/>
    <w:rsid w:val="000D4437"/>
    <w:rPr>
      <w:color w:val="800080" w:themeColor="followedHyperlink"/>
      <w:u w:val="single"/>
    </w:rPr>
  </w:style>
  <w:style w:type="character" w:customStyle="1" w:styleId="authors">
    <w:name w:val="authors"/>
    <w:basedOn w:val="DefaultParagraphFont"/>
    <w:rsid w:val="00FA5FAC"/>
  </w:style>
  <w:style w:type="character" w:customStyle="1" w:styleId="Date1">
    <w:name w:val="Date1"/>
    <w:basedOn w:val="DefaultParagraphFont"/>
    <w:rsid w:val="00FA5FAC"/>
  </w:style>
  <w:style w:type="character" w:customStyle="1" w:styleId="arttitle">
    <w:name w:val="art_title"/>
    <w:basedOn w:val="DefaultParagraphFont"/>
    <w:rsid w:val="00FA5FAC"/>
  </w:style>
  <w:style w:type="character" w:customStyle="1" w:styleId="serialtitle">
    <w:name w:val="serial_title"/>
    <w:basedOn w:val="DefaultParagraphFont"/>
    <w:rsid w:val="00FA5FAC"/>
  </w:style>
  <w:style w:type="character" w:customStyle="1" w:styleId="volumeissue">
    <w:name w:val="volume_issue"/>
    <w:basedOn w:val="DefaultParagraphFont"/>
    <w:rsid w:val="00FA5FAC"/>
  </w:style>
  <w:style w:type="character" w:customStyle="1" w:styleId="pagerange">
    <w:name w:val="page_range"/>
    <w:basedOn w:val="DefaultParagraphFont"/>
    <w:rsid w:val="00FA5FAC"/>
  </w:style>
  <w:style w:type="character" w:customStyle="1" w:styleId="h2">
    <w:name w:val="h2"/>
    <w:basedOn w:val="DefaultParagraphFont"/>
    <w:rsid w:val="009D6067"/>
  </w:style>
  <w:style w:type="character" w:customStyle="1" w:styleId="Date2">
    <w:name w:val="Date2"/>
    <w:basedOn w:val="DefaultParagraphFont"/>
    <w:rsid w:val="00077E72"/>
  </w:style>
  <w:style w:type="character" w:customStyle="1" w:styleId="Heading1Char">
    <w:name w:val="Heading 1 Char"/>
    <w:basedOn w:val="DefaultParagraphFont"/>
    <w:link w:val="Heading1"/>
    <w:rsid w:val="007C0123"/>
    <w:rPr>
      <w:rFonts w:cs="Arial"/>
      <w:bCs/>
      <w:kern w:val="32"/>
      <w:sz w:val="24"/>
      <w:szCs w:val="32"/>
      <w:lang w:eastAsia="en-US"/>
    </w:rPr>
  </w:style>
  <w:style w:type="character" w:customStyle="1" w:styleId="Heading2Char">
    <w:name w:val="Heading 2 Char"/>
    <w:basedOn w:val="DefaultParagraphFont"/>
    <w:link w:val="Heading2"/>
    <w:rsid w:val="007C0123"/>
    <w:rPr>
      <w:rFonts w:cs="Arial"/>
      <w:bCs/>
      <w:iCs/>
      <w:sz w:val="24"/>
      <w:szCs w:val="28"/>
      <w:lang w:eastAsia="en-US"/>
    </w:rPr>
  </w:style>
  <w:style w:type="character" w:customStyle="1" w:styleId="UnresolvedMention1">
    <w:name w:val="Unresolved Mention1"/>
    <w:basedOn w:val="DefaultParagraphFont"/>
    <w:uiPriority w:val="99"/>
    <w:semiHidden/>
    <w:unhideWhenUsed/>
    <w:rsid w:val="005737E3"/>
    <w:rPr>
      <w:color w:val="605E5C"/>
      <w:shd w:val="clear" w:color="auto" w:fill="E1DFDD"/>
    </w:rPr>
  </w:style>
  <w:style w:type="paragraph" w:customStyle="1" w:styleId="H23G">
    <w:name w:val="_ H_2/3_G"/>
    <w:basedOn w:val="Normal"/>
    <w:next w:val="Normal"/>
    <w:rsid w:val="000779CE"/>
    <w:pPr>
      <w:keepNext/>
      <w:keepLines/>
      <w:tabs>
        <w:tab w:val="right" w:pos="851"/>
      </w:tabs>
      <w:suppressAutoHyphens/>
      <w:spacing w:before="240" w:line="240" w:lineRule="exact"/>
      <w:ind w:left="1134" w:right="1134" w:hanging="1134"/>
      <w:jc w:val="left"/>
    </w:pPr>
    <w:rPr>
      <w:b/>
      <w:sz w:val="20"/>
      <w:szCs w:val="20"/>
      <w:lang w:val="en-GB"/>
    </w:rPr>
  </w:style>
  <w:style w:type="character" w:customStyle="1" w:styleId="SingleTxtGChar">
    <w:name w:val="_ Single Txt_G Char"/>
    <w:basedOn w:val="DefaultParagraphFont"/>
    <w:link w:val="SingleTxtG"/>
    <w:locked/>
    <w:rsid w:val="000779CE"/>
  </w:style>
  <w:style w:type="paragraph" w:customStyle="1" w:styleId="SingleTxtG">
    <w:name w:val="_ Single Txt_G"/>
    <w:basedOn w:val="Normal"/>
    <w:link w:val="SingleTxtGChar"/>
    <w:rsid w:val="000779CE"/>
    <w:pPr>
      <w:suppressAutoHyphens/>
      <w:spacing w:before="0" w:line="240" w:lineRule="atLeast"/>
      <w:ind w:left="1134" w:right="1134"/>
    </w:pPr>
    <w:rPr>
      <w:sz w:val="20"/>
      <w:szCs w:val="20"/>
      <w:lang w:eastAsia="en-AU"/>
    </w:rPr>
  </w:style>
  <w:style w:type="character" w:customStyle="1" w:styleId="UnresolvedMention2">
    <w:name w:val="Unresolved Mention2"/>
    <w:basedOn w:val="DefaultParagraphFont"/>
    <w:uiPriority w:val="99"/>
    <w:semiHidden/>
    <w:unhideWhenUsed/>
    <w:rsid w:val="00BF5812"/>
    <w:rPr>
      <w:color w:val="605E5C"/>
      <w:shd w:val="clear" w:color="auto" w:fill="E1DFDD"/>
    </w:rPr>
  </w:style>
  <w:style w:type="paragraph" w:styleId="Revision">
    <w:name w:val="Revision"/>
    <w:hidden/>
    <w:uiPriority w:val="99"/>
    <w:semiHidden/>
    <w:rsid w:val="00181B16"/>
    <w:rPr>
      <w:sz w:val="24"/>
      <w:szCs w:val="24"/>
      <w:lang w:eastAsia="en-US"/>
    </w:rPr>
  </w:style>
  <w:style w:type="paragraph" w:styleId="ListNumber">
    <w:name w:val="List Number"/>
    <w:basedOn w:val="Normal"/>
    <w:uiPriority w:val="99"/>
    <w:qFormat/>
    <w:rsid w:val="001849B0"/>
    <w:pPr>
      <w:numPr>
        <w:numId w:val="23"/>
      </w:numPr>
      <w:tabs>
        <w:tab w:val="clear" w:pos="360"/>
        <w:tab w:val="left" w:pos="1134"/>
      </w:tabs>
      <w:ind w:left="1094" w:hanging="737"/>
      <w:jc w:val="left"/>
    </w:pPr>
    <w:rPr>
      <w:rFonts w:ascii="Open Sans" w:eastAsia="MS Mincho" w:hAnsi="Open Sans"/>
      <w:lang w:eastAsia="en-AU"/>
    </w:rPr>
  </w:style>
  <w:style w:type="character" w:customStyle="1" w:styleId="date10">
    <w:name w:val="date1"/>
    <w:basedOn w:val="DefaultParagraphFont"/>
    <w:rsid w:val="00255CB3"/>
  </w:style>
  <w:style w:type="character" w:customStyle="1" w:styleId="doilink">
    <w:name w:val="doi_link"/>
    <w:basedOn w:val="DefaultParagraphFont"/>
    <w:rsid w:val="00255CB3"/>
  </w:style>
  <w:style w:type="character" w:customStyle="1" w:styleId="UnresolvedMention">
    <w:name w:val="Unresolved Mention"/>
    <w:basedOn w:val="DefaultParagraphFont"/>
    <w:uiPriority w:val="99"/>
    <w:semiHidden/>
    <w:unhideWhenUsed/>
    <w:rsid w:val="006816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3549">
      <w:bodyDiv w:val="1"/>
      <w:marLeft w:val="0"/>
      <w:marRight w:val="0"/>
      <w:marTop w:val="0"/>
      <w:marBottom w:val="0"/>
      <w:divBdr>
        <w:top w:val="none" w:sz="0" w:space="0" w:color="auto"/>
        <w:left w:val="none" w:sz="0" w:space="0" w:color="auto"/>
        <w:bottom w:val="none" w:sz="0" w:space="0" w:color="auto"/>
        <w:right w:val="none" w:sz="0" w:space="0" w:color="auto"/>
      </w:divBdr>
    </w:div>
    <w:div w:id="21247744">
      <w:bodyDiv w:val="1"/>
      <w:marLeft w:val="0"/>
      <w:marRight w:val="0"/>
      <w:marTop w:val="0"/>
      <w:marBottom w:val="0"/>
      <w:divBdr>
        <w:top w:val="none" w:sz="0" w:space="0" w:color="auto"/>
        <w:left w:val="none" w:sz="0" w:space="0" w:color="auto"/>
        <w:bottom w:val="none" w:sz="0" w:space="0" w:color="auto"/>
        <w:right w:val="none" w:sz="0" w:space="0" w:color="auto"/>
      </w:divBdr>
    </w:div>
    <w:div w:id="112525762">
      <w:bodyDiv w:val="1"/>
      <w:marLeft w:val="0"/>
      <w:marRight w:val="0"/>
      <w:marTop w:val="0"/>
      <w:marBottom w:val="0"/>
      <w:divBdr>
        <w:top w:val="none" w:sz="0" w:space="0" w:color="auto"/>
        <w:left w:val="none" w:sz="0" w:space="0" w:color="auto"/>
        <w:bottom w:val="none" w:sz="0" w:space="0" w:color="auto"/>
        <w:right w:val="none" w:sz="0" w:space="0" w:color="auto"/>
      </w:divBdr>
      <w:divsChild>
        <w:div w:id="1508327570">
          <w:marLeft w:val="0"/>
          <w:marRight w:val="0"/>
          <w:marTop w:val="0"/>
          <w:marBottom w:val="0"/>
          <w:divBdr>
            <w:top w:val="none" w:sz="0" w:space="0" w:color="auto"/>
            <w:left w:val="none" w:sz="0" w:space="0" w:color="auto"/>
            <w:bottom w:val="none" w:sz="0" w:space="0" w:color="auto"/>
            <w:right w:val="none" w:sz="0" w:space="0" w:color="auto"/>
          </w:divBdr>
        </w:div>
        <w:div w:id="912162126">
          <w:marLeft w:val="0"/>
          <w:marRight w:val="0"/>
          <w:marTop w:val="0"/>
          <w:marBottom w:val="0"/>
          <w:divBdr>
            <w:top w:val="none" w:sz="0" w:space="0" w:color="auto"/>
            <w:left w:val="none" w:sz="0" w:space="0" w:color="auto"/>
            <w:bottom w:val="none" w:sz="0" w:space="0" w:color="auto"/>
            <w:right w:val="none" w:sz="0" w:space="0" w:color="auto"/>
          </w:divBdr>
        </w:div>
        <w:div w:id="957181227">
          <w:marLeft w:val="0"/>
          <w:marRight w:val="0"/>
          <w:marTop w:val="0"/>
          <w:marBottom w:val="0"/>
          <w:divBdr>
            <w:top w:val="none" w:sz="0" w:space="0" w:color="auto"/>
            <w:left w:val="none" w:sz="0" w:space="0" w:color="auto"/>
            <w:bottom w:val="none" w:sz="0" w:space="0" w:color="auto"/>
            <w:right w:val="none" w:sz="0" w:space="0" w:color="auto"/>
          </w:divBdr>
        </w:div>
        <w:div w:id="1029330591">
          <w:marLeft w:val="0"/>
          <w:marRight w:val="0"/>
          <w:marTop w:val="0"/>
          <w:marBottom w:val="0"/>
          <w:divBdr>
            <w:top w:val="none" w:sz="0" w:space="0" w:color="auto"/>
            <w:left w:val="none" w:sz="0" w:space="0" w:color="auto"/>
            <w:bottom w:val="none" w:sz="0" w:space="0" w:color="auto"/>
            <w:right w:val="none" w:sz="0" w:space="0" w:color="auto"/>
          </w:divBdr>
        </w:div>
        <w:div w:id="1086462291">
          <w:marLeft w:val="0"/>
          <w:marRight w:val="0"/>
          <w:marTop w:val="0"/>
          <w:marBottom w:val="0"/>
          <w:divBdr>
            <w:top w:val="none" w:sz="0" w:space="0" w:color="auto"/>
            <w:left w:val="none" w:sz="0" w:space="0" w:color="auto"/>
            <w:bottom w:val="none" w:sz="0" w:space="0" w:color="auto"/>
            <w:right w:val="none" w:sz="0" w:space="0" w:color="auto"/>
          </w:divBdr>
        </w:div>
      </w:divsChild>
    </w:div>
    <w:div w:id="185608277">
      <w:bodyDiv w:val="1"/>
      <w:marLeft w:val="0"/>
      <w:marRight w:val="0"/>
      <w:marTop w:val="0"/>
      <w:marBottom w:val="0"/>
      <w:divBdr>
        <w:top w:val="none" w:sz="0" w:space="0" w:color="auto"/>
        <w:left w:val="none" w:sz="0" w:space="0" w:color="auto"/>
        <w:bottom w:val="none" w:sz="0" w:space="0" w:color="auto"/>
        <w:right w:val="none" w:sz="0" w:space="0" w:color="auto"/>
      </w:divBdr>
      <w:divsChild>
        <w:div w:id="559437323">
          <w:marLeft w:val="0"/>
          <w:marRight w:val="0"/>
          <w:marTop w:val="0"/>
          <w:marBottom w:val="0"/>
          <w:divBdr>
            <w:top w:val="none" w:sz="0" w:space="0" w:color="auto"/>
            <w:left w:val="none" w:sz="0" w:space="0" w:color="auto"/>
            <w:bottom w:val="none" w:sz="0" w:space="0" w:color="auto"/>
            <w:right w:val="none" w:sz="0" w:space="0" w:color="auto"/>
          </w:divBdr>
        </w:div>
        <w:div w:id="91246999">
          <w:marLeft w:val="0"/>
          <w:marRight w:val="0"/>
          <w:marTop w:val="0"/>
          <w:marBottom w:val="0"/>
          <w:divBdr>
            <w:top w:val="none" w:sz="0" w:space="0" w:color="auto"/>
            <w:left w:val="none" w:sz="0" w:space="0" w:color="auto"/>
            <w:bottom w:val="none" w:sz="0" w:space="0" w:color="auto"/>
            <w:right w:val="none" w:sz="0" w:space="0" w:color="auto"/>
          </w:divBdr>
        </w:div>
        <w:div w:id="661471530">
          <w:marLeft w:val="0"/>
          <w:marRight w:val="0"/>
          <w:marTop w:val="0"/>
          <w:marBottom w:val="0"/>
          <w:divBdr>
            <w:top w:val="none" w:sz="0" w:space="0" w:color="auto"/>
            <w:left w:val="none" w:sz="0" w:space="0" w:color="auto"/>
            <w:bottom w:val="none" w:sz="0" w:space="0" w:color="auto"/>
            <w:right w:val="none" w:sz="0" w:space="0" w:color="auto"/>
          </w:divBdr>
        </w:div>
      </w:divsChild>
    </w:div>
    <w:div w:id="243419842">
      <w:bodyDiv w:val="1"/>
      <w:marLeft w:val="0"/>
      <w:marRight w:val="0"/>
      <w:marTop w:val="0"/>
      <w:marBottom w:val="0"/>
      <w:divBdr>
        <w:top w:val="none" w:sz="0" w:space="0" w:color="auto"/>
        <w:left w:val="none" w:sz="0" w:space="0" w:color="auto"/>
        <w:bottom w:val="none" w:sz="0" w:space="0" w:color="auto"/>
        <w:right w:val="none" w:sz="0" w:space="0" w:color="auto"/>
      </w:divBdr>
    </w:div>
    <w:div w:id="290015482">
      <w:bodyDiv w:val="1"/>
      <w:marLeft w:val="0"/>
      <w:marRight w:val="0"/>
      <w:marTop w:val="0"/>
      <w:marBottom w:val="0"/>
      <w:divBdr>
        <w:top w:val="none" w:sz="0" w:space="0" w:color="auto"/>
        <w:left w:val="none" w:sz="0" w:space="0" w:color="auto"/>
        <w:bottom w:val="none" w:sz="0" w:space="0" w:color="auto"/>
        <w:right w:val="none" w:sz="0" w:space="0" w:color="auto"/>
      </w:divBdr>
    </w:div>
    <w:div w:id="366175863">
      <w:bodyDiv w:val="1"/>
      <w:marLeft w:val="0"/>
      <w:marRight w:val="0"/>
      <w:marTop w:val="0"/>
      <w:marBottom w:val="0"/>
      <w:divBdr>
        <w:top w:val="none" w:sz="0" w:space="0" w:color="auto"/>
        <w:left w:val="none" w:sz="0" w:space="0" w:color="auto"/>
        <w:bottom w:val="none" w:sz="0" w:space="0" w:color="auto"/>
        <w:right w:val="none" w:sz="0" w:space="0" w:color="auto"/>
      </w:divBdr>
    </w:div>
    <w:div w:id="462888542">
      <w:bodyDiv w:val="1"/>
      <w:marLeft w:val="0"/>
      <w:marRight w:val="0"/>
      <w:marTop w:val="0"/>
      <w:marBottom w:val="0"/>
      <w:divBdr>
        <w:top w:val="none" w:sz="0" w:space="0" w:color="auto"/>
        <w:left w:val="none" w:sz="0" w:space="0" w:color="auto"/>
        <w:bottom w:val="none" w:sz="0" w:space="0" w:color="auto"/>
        <w:right w:val="none" w:sz="0" w:space="0" w:color="auto"/>
      </w:divBdr>
    </w:div>
    <w:div w:id="468715542">
      <w:bodyDiv w:val="1"/>
      <w:marLeft w:val="0"/>
      <w:marRight w:val="0"/>
      <w:marTop w:val="0"/>
      <w:marBottom w:val="0"/>
      <w:divBdr>
        <w:top w:val="none" w:sz="0" w:space="0" w:color="auto"/>
        <w:left w:val="none" w:sz="0" w:space="0" w:color="auto"/>
        <w:bottom w:val="none" w:sz="0" w:space="0" w:color="auto"/>
        <w:right w:val="none" w:sz="0" w:space="0" w:color="auto"/>
      </w:divBdr>
    </w:div>
    <w:div w:id="491263999">
      <w:bodyDiv w:val="1"/>
      <w:marLeft w:val="0"/>
      <w:marRight w:val="0"/>
      <w:marTop w:val="0"/>
      <w:marBottom w:val="0"/>
      <w:divBdr>
        <w:top w:val="none" w:sz="0" w:space="0" w:color="auto"/>
        <w:left w:val="none" w:sz="0" w:space="0" w:color="auto"/>
        <w:bottom w:val="none" w:sz="0" w:space="0" w:color="auto"/>
        <w:right w:val="none" w:sz="0" w:space="0" w:color="auto"/>
      </w:divBdr>
    </w:div>
    <w:div w:id="505091972">
      <w:bodyDiv w:val="1"/>
      <w:marLeft w:val="0"/>
      <w:marRight w:val="0"/>
      <w:marTop w:val="0"/>
      <w:marBottom w:val="0"/>
      <w:divBdr>
        <w:top w:val="none" w:sz="0" w:space="0" w:color="auto"/>
        <w:left w:val="none" w:sz="0" w:space="0" w:color="auto"/>
        <w:bottom w:val="none" w:sz="0" w:space="0" w:color="auto"/>
        <w:right w:val="none" w:sz="0" w:space="0" w:color="auto"/>
      </w:divBdr>
    </w:div>
    <w:div w:id="566381864">
      <w:bodyDiv w:val="1"/>
      <w:marLeft w:val="0"/>
      <w:marRight w:val="0"/>
      <w:marTop w:val="0"/>
      <w:marBottom w:val="0"/>
      <w:divBdr>
        <w:top w:val="none" w:sz="0" w:space="0" w:color="auto"/>
        <w:left w:val="none" w:sz="0" w:space="0" w:color="auto"/>
        <w:bottom w:val="none" w:sz="0" w:space="0" w:color="auto"/>
        <w:right w:val="none" w:sz="0" w:space="0" w:color="auto"/>
      </w:divBdr>
    </w:div>
    <w:div w:id="592587973">
      <w:bodyDiv w:val="1"/>
      <w:marLeft w:val="0"/>
      <w:marRight w:val="0"/>
      <w:marTop w:val="0"/>
      <w:marBottom w:val="0"/>
      <w:divBdr>
        <w:top w:val="none" w:sz="0" w:space="0" w:color="auto"/>
        <w:left w:val="none" w:sz="0" w:space="0" w:color="auto"/>
        <w:bottom w:val="none" w:sz="0" w:space="0" w:color="auto"/>
        <w:right w:val="none" w:sz="0" w:space="0" w:color="auto"/>
      </w:divBdr>
    </w:div>
    <w:div w:id="601573529">
      <w:bodyDiv w:val="1"/>
      <w:marLeft w:val="0"/>
      <w:marRight w:val="0"/>
      <w:marTop w:val="0"/>
      <w:marBottom w:val="0"/>
      <w:divBdr>
        <w:top w:val="none" w:sz="0" w:space="0" w:color="auto"/>
        <w:left w:val="none" w:sz="0" w:space="0" w:color="auto"/>
        <w:bottom w:val="none" w:sz="0" w:space="0" w:color="auto"/>
        <w:right w:val="none" w:sz="0" w:space="0" w:color="auto"/>
      </w:divBdr>
    </w:div>
    <w:div w:id="610406357">
      <w:bodyDiv w:val="1"/>
      <w:marLeft w:val="0"/>
      <w:marRight w:val="0"/>
      <w:marTop w:val="0"/>
      <w:marBottom w:val="0"/>
      <w:divBdr>
        <w:top w:val="none" w:sz="0" w:space="0" w:color="auto"/>
        <w:left w:val="none" w:sz="0" w:space="0" w:color="auto"/>
        <w:bottom w:val="none" w:sz="0" w:space="0" w:color="auto"/>
        <w:right w:val="none" w:sz="0" w:space="0" w:color="auto"/>
      </w:divBdr>
      <w:divsChild>
        <w:div w:id="1215770924">
          <w:marLeft w:val="0"/>
          <w:marRight w:val="0"/>
          <w:marTop w:val="0"/>
          <w:marBottom w:val="0"/>
          <w:divBdr>
            <w:top w:val="none" w:sz="0" w:space="0" w:color="auto"/>
            <w:left w:val="none" w:sz="0" w:space="0" w:color="auto"/>
            <w:bottom w:val="none" w:sz="0" w:space="0" w:color="auto"/>
            <w:right w:val="none" w:sz="0" w:space="0" w:color="auto"/>
          </w:divBdr>
        </w:div>
        <w:div w:id="1998681827">
          <w:marLeft w:val="0"/>
          <w:marRight w:val="0"/>
          <w:marTop w:val="0"/>
          <w:marBottom w:val="0"/>
          <w:divBdr>
            <w:top w:val="none" w:sz="0" w:space="0" w:color="auto"/>
            <w:left w:val="none" w:sz="0" w:space="0" w:color="auto"/>
            <w:bottom w:val="none" w:sz="0" w:space="0" w:color="auto"/>
            <w:right w:val="none" w:sz="0" w:space="0" w:color="auto"/>
          </w:divBdr>
        </w:div>
        <w:div w:id="376243927">
          <w:marLeft w:val="0"/>
          <w:marRight w:val="0"/>
          <w:marTop w:val="0"/>
          <w:marBottom w:val="0"/>
          <w:divBdr>
            <w:top w:val="none" w:sz="0" w:space="0" w:color="auto"/>
            <w:left w:val="none" w:sz="0" w:space="0" w:color="auto"/>
            <w:bottom w:val="none" w:sz="0" w:space="0" w:color="auto"/>
            <w:right w:val="none" w:sz="0" w:space="0" w:color="auto"/>
          </w:divBdr>
        </w:div>
        <w:div w:id="1750232011">
          <w:marLeft w:val="0"/>
          <w:marRight w:val="0"/>
          <w:marTop w:val="0"/>
          <w:marBottom w:val="0"/>
          <w:divBdr>
            <w:top w:val="none" w:sz="0" w:space="0" w:color="auto"/>
            <w:left w:val="none" w:sz="0" w:space="0" w:color="auto"/>
            <w:bottom w:val="none" w:sz="0" w:space="0" w:color="auto"/>
            <w:right w:val="none" w:sz="0" w:space="0" w:color="auto"/>
          </w:divBdr>
        </w:div>
        <w:div w:id="1890417246">
          <w:marLeft w:val="0"/>
          <w:marRight w:val="0"/>
          <w:marTop w:val="0"/>
          <w:marBottom w:val="0"/>
          <w:divBdr>
            <w:top w:val="none" w:sz="0" w:space="0" w:color="auto"/>
            <w:left w:val="none" w:sz="0" w:space="0" w:color="auto"/>
            <w:bottom w:val="none" w:sz="0" w:space="0" w:color="auto"/>
            <w:right w:val="none" w:sz="0" w:space="0" w:color="auto"/>
          </w:divBdr>
        </w:div>
        <w:div w:id="118302785">
          <w:marLeft w:val="0"/>
          <w:marRight w:val="0"/>
          <w:marTop w:val="0"/>
          <w:marBottom w:val="0"/>
          <w:divBdr>
            <w:top w:val="none" w:sz="0" w:space="0" w:color="auto"/>
            <w:left w:val="none" w:sz="0" w:space="0" w:color="auto"/>
            <w:bottom w:val="none" w:sz="0" w:space="0" w:color="auto"/>
            <w:right w:val="none" w:sz="0" w:space="0" w:color="auto"/>
          </w:divBdr>
        </w:div>
        <w:div w:id="1676608343">
          <w:marLeft w:val="0"/>
          <w:marRight w:val="0"/>
          <w:marTop w:val="0"/>
          <w:marBottom w:val="0"/>
          <w:divBdr>
            <w:top w:val="none" w:sz="0" w:space="0" w:color="auto"/>
            <w:left w:val="none" w:sz="0" w:space="0" w:color="auto"/>
            <w:bottom w:val="none" w:sz="0" w:space="0" w:color="auto"/>
            <w:right w:val="none" w:sz="0" w:space="0" w:color="auto"/>
          </w:divBdr>
        </w:div>
        <w:div w:id="755785232">
          <w:marLeft w:val="0"/>
          <w:marRight w:val="0"/>
          <w:marTop w:val="0"/>
          <w:marBottom w:val="0"/>
          <w:divBdr>
            <w:top w:val="none" w:sz="0" w:space="0" w:color="auto"/>
            <w:left w:val="none" w:sz="0" w:space="0" w:color="auto"/>
            <w:bottom w:val="none" w:sz="0" w:space="0" w:color="auto"/>
            <w:right w:val="none" w:sz="0" w:space="0" w:color="auto"/>
          </w:divBdr>
        </w:div>
        <w:div w:id="894123288">
          <w:marLeft w:val="0"/>
          <w:marRight w:val="0"/>
          <w:marTop w:val="0"/>
          <w:marBottom w:val="0"/>
          <w:divBdr>
            <w:top w:val="none" w:sz="0" w:space="0" w:color="auto"/>
            <w:left w:val="none" w:sz="0" w:space="0" w:color="auto"/>
            <w:bottom w:val="none" w:sz="0" w:space="0" w:color="auto"/>
            <w:right w:val="none" w:sz="0" w:space="0" w:color="auto"/>
          </w:divBdr>
        </w:div>
        <w:div w:id="1428110239">
          <w:marLeft w:val="0"/>
          <w:marRight w:val="0"/>
          <w:marTop w:val="0"/>
          <w:marBottom w:val="0"/>
          <w:divBdr>
            <w:top w:val="none" w:sz="0" w:space="0" w:color="auto"/>
            <w:left w:val="none" w:sz="0" w:space="0" w:color="auto"/>
            <w:bottom w:val="none" w:sz="0" w:space="0" w:color="auto"/>
            <w:right w:val="none" w:sz="0" w:space="0" w:color="auto"/>
          </w:divBdr>
        </w:div>
        <w:div w:id="1768884526">
          <w:marLeft w:val="0"/>
          <w:marRight w:val="0"/>
          <w:marTop w:val="0"/>
          <w:marBottom w:val="0"/>
          <w:divBdr>
            <w:top w:val="none" w:sz="0" w:space="0" w:color="auto"/>
            <w:left w:val="none" w:sz="0" w:space="0" w:color="auto"/>
            <w:bottom w:val="none" w:sz="0" w:space="0" w:color="auto"/>
            <w:right w:val="none" w:sz="0" w:space="0" w:color="auto"/>
          </w:divBdr>
        </w:div>
      </w:divsChild>
    </w:div>
    <w:div w:id="689457091">
      <w:bodyDiv w:val="1"/>
      <w:marLeft w:val="0"/>
      <w:marRight w:val="0"/>
      <w:marTop w:val="0"/>
      <w:marBottom w:val="0"/>
      <w:divBdr>
        <w:top w:val="none" w:sz="0" w:space="0" w:color="auto"/>
        <w:left w:val="none" w:sz="0" w:space="0" w:color="auto"/>
        <w:bottom w:val="none" w:sz="0" w:space="0" w:color="auto"/>
        <w:right w:val="none" w:sz="0" w:space="0" w:color="auto"/>
      </w:divBdr>
    </w:div>
    <w:div w:id="758595691">
      <w:bodyDiv w:val="1"/>
      <w:marLeft w:val="0"/>
      <w:marRight w:val="0"/>
      <w:marTop w:val="0"/>
      <w:marBottom w:val="0"/>
      <w:divBdr>
        <w:top w:val="none" w:sz="0" w:space="0" w:color="auto"/>
        <w:left w:val="none" w:sz="0" w:space="0" w:color="auto"/>
        <w:bottom w:val="none" w:sz="0" w:space="0" w:color="auto"/>
        <w:right w:val="none" w:sz="0" w:space="0" w:color="auto"/>
      </w:divBdr>
    </w:div>
    <w:div w:id="760873595">
      <w:bodyDiv w:val="1"/>
      <w:marLeft w:val="0"/>
      <w:marRight w:val="0"/>
      <w:marTop w:val="0"/>
      <w:marBottom w:val="0"/>
      <w:divBdr>
        <w:top w:val="none" w:sz="0" w:space="0" w:color="auto"/>
        <w:left w:val="none" w:sz="0" w:space="0" w:color="auto"/>
        <w:bottom w:val="none" w:sz="0" w:space="0" w:color="auto"/>
        <w:right w:val="none" w:sz="0" w:space="0" w:color="auto"/>
      </w:divBdr>
    </w:div>
    <w:div w:id="856502779">
      <w:bodyDiv w:val="1"/>
      <w:marLeft w:val="0"/>
      <w:marRight w:val="0"/>
      <w:marTop w:val="0"/>
      <w:marBottom w:val="0"/>
      <w:divBdr>
        <w:top w:val="none" w:sz="0" w:space="0" w:color="auto"/>
        <w:left w:val="none" w:sz="0" w:space="0" w:color="auto"/>
        <w:bottom w:val="none" w:sz="0" w:space="0" w:color="auto"/>
        <w:right w:val="none" w:sz="0" w:space="0" w:color="auto"/>
      </w:divBdr>
    </w:div>
    <w:div w:id="863444555">
      <w:bodyDiv w:val="1"/>
      <w:marLeft w:val="0"/>
      <w:marRight w:val="0"/>
      <w:marTop w:val="0"/>
      <w:marBottom w:val="0"/>
      <w:divBdr>
        <w:top w:val="none" w:sz="0" w:space="0" w:color="auto"/>
        <w:left w:val="none" w:sz="0" w:space="0" w:color="auto"/>
        <w:bottom w:val="none" w:sz="0" w:space="0" w:color="auto"/>
        <w:right w:val="none" w:sz="0" w:space="0" w:color="auto"/>
      </w:divBdr>
      <w:divsChild>
        <w:div w:id="77837899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62943803">
              <w:marLeft w:val="0"/>
              <w:marRight w:val="0"/>
              <w:marTop w:val="0"/>
              <w:marBottom w:val="0"/>
              <w:divBdr>
                <w:top w:val="none" w:sz="0" w:space="0" w:color="auto"/>
                <w:left w:val="none" w:sz="0" w:space="0" w:color="auto"/>
                <w:bottom w:val="none" w:sz="0" w:space="0" w:color="auto"/>
                <w:right w:val="none" w:sz="0" w:space="0" w:color="auto"/>
              </w:divBdr>
              <w:divsChild>
                <w:div w:id="148832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3148681">
      <w:bodyDiv w:val="1"/>
      <w:marLeft w:val="0"/>
      <w:marRight w:val="0"/>
      <w:marTop w:val="0"/>
      <w:marBottom w:val="0"/>
      <w:divBdr>
        <w:top w:val="none" w:sz="0" w:space="0" w:color="auto"/>
        <w:left w:val="none" w:sz="0" w:space="0" w:color="auto"/>
        <w:bottom w:val="none" w:sz="0" w:space="0" w:color="auto"/>
        <w:right w:val="none" w:sz="0" w:space="0" w:color="auto"/>
      </w:divBdr>
    </w:div>
    <w:div w:id="1014187099">
      <w:bodyDiv w:val="1"/>
      <w:marLeft w:val="0"/>
      <w:marRight w:val="0"/>
      <w:marTop w:val="0"/>
      <w:marBottom w:val="0"/>
      <w:divBdr>
        <w:top w:val="none" w:sz="0" w:space="0" w:color="auto"/>
        <w:left w:val="none" w:sz="0" w:space="0" w:color="auto"/>
        <w:bottom w:val="none" w:sz="0" w:space="0" w:color="auto"/>
        <w:right w:val="none" w:sz="0" w:space="0" w:color="auto"/>
      </w:divBdr>
    </w:div>
    <w:div w:id="1014721467">
      <w:bodyDiv w:val="1"/>
      <w:marLeft w:val="0"/>
      <w:marRight w:val="0"/>
      <w:marTop w:val="0"/>
      <w:marBottom w:val="0"/>
      <w:divBdr>
        <w:top w:val="none" w:sz="0" w:space="0" w:color="auto"/>
        <w:left w:val="none" w:sz="0" w:space="0" w:color="auto"/>
        <w:bottom w:val="none" w:sz="0" w:space="0" w:color="auto"/>
        <w:right w:val="none" w:sz="0" w:space="0" w:color="auto"/>
      </w:divBdr>
    </w:div>
    <w:div w:id="1015155128">
      <w:bodyDiv w:val="1"/>
      <w:marLeft w:val="0"/>
      <w:marRight w:val="0"/>
      <w:marTop w:val="0"/>
      <w:marBottom w:val="0"/>
      <w:divBdr>
        <w:top w:val="none" w:sz="0" w:space="0" w:color="auto"/>
        <w:left w:val="none" w:sz="0" w:space="0" w:color="auto"/>
        <w:bottom w:val="none" w:sz="0" w:space="0" w:color="auto"/>
        <w:right w:val="none" w:sz="0" w:space="0" w:color="auto"/>
      </w:divBdr>
    </w:div>
    <w:div w:id="1032193738">
      <w:bodyDiv w:val="1"/>
      <w:marLeft w:val="0"/>
      <w:marRight w:val="0"/>
      <w:marTop w:val="0"/>
      <w:marBottom w:val="0"/>
      <w:divBdr>
        <w:top w:val="none" w:sz="0" w:space="0" w:color="auto"/>
        <w:left w:val="none" w:sz="0" w:space="0" w:color="auto"/>
        <w:bottom w:val="none" w:sz="0" w:space="0" w:color="auto"/>
        <w:right w:val="none" w:sz="0" w:space="0" w:color="auto"/>
      </w:divBdr>
    </w:div>
    <w:div w:id="1033652129">
      <w:bodyDiv w:val="1"/>
      <w:marLeft w:val="0"/>
      <w:marRight w:val="0"/>
      <w:marTop w:val="0"/>
      <w:marBottom w:val="0"/>
      <w:divBdr>
        <w:top w:val="none" w:sz="0" w:space="0" w:color="auto"/>
        <w:left w:val="none" w:sz="0" w:space="0" w:color="auto"/>
        <w:bottom w:val="none" w:sz="0" w:space="0" w:color="auto"/>
        <w:right w:val="none" w:sz="0" w:space="0" w:color="auto"/>
      </w:divBdr>
    </w:div>
    <w:div w:id="1051463712">
      <w:bodyDiv w:val="1"/>
      <w:marLeft w:val="0"/>
      <w:marRight w:val="0"/>
      <w:marTop w:val="0"/>
      <w:marBottom w:val="0"/>
      <w:divBdr>
        <w:top w:val="none" w:sz="0" w:space="0" w:color="auto"/>
        <w:left w:val="none" w:sz="0" w:space="0" w:color="auto"/>
        <w:bottom w:val="none" w:sz="0" w:space="0" w:color="auto"/>
        <w:right w:val="none" w:sz="0" w:space="0" w:color="auto"/>
      </w:divBdr>
    </w:div>
    <w:div w:id="1111240903">
      <w:bodyDiv w:val="1"/>
      <w:marLeft w:val="0"/>
      <w:marRight w:val="0"/>
      <w:marTop w:val="0"/>
      <w:marBottom w:val="0"/>
      <w:divBdr>
        <w:top w:val="none" w:sz="0" w:space="0" w:color="auto"/>
        <w:left w:val="none" w:sz="0" w:space="0" w:color="auto"/>
        <w:bottom w:val="none" w:sz="0" w:space="0" w:color="auto"/>
        <w:right w:val="none" w:sz="0" w:space="0" w:color="auto"/>
      </w:divBdr>
    </w:div>
    <w:div w:id="1122964828">
      <w:bodyDiv w:val="1"/>
      <w:marLeft w:val="0"/>
      <w:marRight w:val="0"/>
      <w:marTop w:val="0"/>
      <w:marBottom w:val="0"/>
      <w:divBdr>
        <w:top w:val="none" w:sz="0" w:space="0" w:color="auto"/>
        <w:left w:val="none" w:sz="0" w:space="0" w:color="auto"/>
        <w:bottom w:val="none" w:sz="0" w:space="0" w:color="auto"/>
        <w:right w:val="none" w:sz="0" w:space="0" w:color="auto"/>
      </w:divBdr>
    </w:div>
    <w:div w:id="1155101126">
      <w:bodyDiv w:val="1"/>
      <w:marLeft w:val="0"/>
      <w:marRight w:val="0"/>
      <w:marTop w:val="0"/>
      <w:marBottom w:val="0"/>
      <w:divBdr>
        <w:top w:val="none" w:sz="0" w:space="0" w:color="auto"/>
        <w:left w:val="none" w:sz="0" w:space="0" w:color="auto"/>
        <w:bottom w:val="none" w:sz="0" w:space="0" w:color="auto"/>
        <w:right w:val="none" w:sz="0" w:space="0" w:color="auto"/>
      </w:divBdr>
    </w:div>
    <w:div w:id="1295520312">
      <w:bodyDiv w:val="1"/>
      <w:marLeft w:val="0"/>
      <w:marRight w:val="0"/>
      <w:marTop w:val="0"/>
      <w:marBottom w:val="0"/>
      <w:divBdr>
        <w:top w:val="none" w:sz="0" w:space="0" w:color="auto"/>
        <w:left w:val="none" w:sz="0" w:space="0" w:color="auto"/>
        <w:bottom w:val="none" w:sz="0" w:space="0" w:color="auto"/>
        <w:right w:val="none" w:sz="0" w:space="0" w:color="auto"/>
      </w:divBdr>
      <w:divsChild>
        <w:div w:id="910583327">
          <w:marLeft w:val="0"/>
          <w:marRight w:val="0"/>
          <w:marTop w:val="0"/>
          <w:marBottom w:val="0"/>
          <w:divBdr>
            <w:top w:val="none" w:sz="0" w:space="0" w:color="auto"/>
            <w:left w:val="none" w:sz="0" w:space="0" w:color="auto"/>
            <w:bottom w:val="none" w:sz="0" w:space="0" w:color="auto"/>
            <w:right w:val="none" w:sz="0" w:space="0" w:color="auto"/>
          </w:divBdr>
          <w:divsChild>
            <w:div w:id="1508791430">
              <w:marLeft w:val="0"/>
              <w:marRight w:val="0"/>
              <w:marTop w:val="0"/>
              <w:marBottom w:val="0"/>
              <w:divBdr>
                <w:top w:val="none" w:sz="0" w:space="0" w:color="auto"/>
                <w:left w:val="none" w:sz="0" w:space="0" w:color="auto"/>
                <w:bottom w:val="none" w:sz="0" w:space="0" w:color="auto"/>
                <w:right w:val="none" w:sz="0" w:space="0" w:color="auto"/>
              </w:divBdr>
              <w:divsChild>
                <w:div w:id="284892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143696">
      <w:bodyDiv w:val="1"/>
      <w:marLeft w:val="0"/>
      <w:marRight w:val="0"/>
      <w:marTop w:val="0"/>
      <w:marBottom w:val="0"/>
      <w:divBdr>
        <w:top w:val="none" w:sz="0" w:space="0" w:color="auto"/>
        <w:left w:val="none" w:sz="0" w:space="0" w:color="auto"/>
        <w:bottom w:val="none" w:sz="0" w:space="0" w:color="auto"/>
        <w:right w:val="none" w:sz="0" w:space="0" w:color="auto"/>
      </w:divBdr>
      <w:divsChild>
        <w:div w:id="1441686614">
          <w:blockQuote w:val="1"/>
          <w:marLeft w:val="0"/>
          <w:marRight w:val="0"/>
          <w:marTop w:val="0"/>
          <w:marBottom w:val="300"/>
          <w:divBdr>
            <w:top w:val="none" w:sz="0" w:space="0" w:color="auto"/>
            <w:left w:val="none" w:sz="0" w:space="0" w:color="auto"/>
            <w:bottom w:val="none" w:sz="0" w:space="0" w:color="auto"/>
            <w:right w:val="none" w:sz="0" w:space="0" w:color="auto"/>
          </w:divBdr>
        </w:div>
      </w:divsChild>
    </w:div>
    <w:div w:id="1365400033">
      <w:bodyDiv w:val="1"/>
      <w:marLeft w:val="0"/>
      <w:marRight w:val="0"/>
      <w:marTop w:val="0"/>
      <w:marBottom w:val="0"/>
      <w:divBdr>
        <w:top w:val="none" w:sz="0" w:space="0" w:color="auto"/>
        <w:left w:val="none" w:sz="0" w:space="0" w:color="auto"/>
        <w:bottom w:val="none" w:sz="0" w:space="0" w:color="auto"/>
        <w:right w:val="none" w:sz="0" w:space="0" w:color="auto"/>
      </w:divBdr>
    </w:div>
    <w:div w:id="1373648576">
      <w:bodyDiv w:val="1"/>
      <w:marLeft w:val="0"/>
      <w:marRight w:val="0"/>
      <w:marTop w:val="0"/>
      <w:marBottom w:val="0"/>
      <w:divBdr>
        <w:top w:val="none" w:sz="0" w:space="0" w:color="auto"/>
        <w:left w:val="none" w:sz="0" w:space="0" w:color="auto"/>
        <w:bottom w:val="none" w:sz="0" w:space="0" w:color="auto"/>
        <w:right w:val="none" w:sz="0" w:space="0" w:color="auto"/>
      </w:divBdr>
    </w:div>
    <w:div w:id="1380863132">
      <w:bodyDiv w:val="1"/>
      <w:marLeft w:val="0"/>
      <w:marRight w:val="0"/>
      <w:marTop w:val="0"/>
      <w:marBottom w:val="0"/>
      <w:divBdr>
        <w:top w:val="none" w:sz="0" w:space="0" w:color="auto"/>
        <w:left w:val="none" w:sz="0" w:space="0" w:color="auto"/>
        <w:bottom w:val="none" w:sz="0" w:space="0" w:color="auto"/>
        <w:right w:val="none" w:sz="0" w:space="0" w:color="auto"/>
      </w:divBdr>
    </w:div>
    <w:div w:id="1406338504">
      <w:bodyDiv w:val="1"/>
      <w:marLeft w:val="0"/>
      <w:marRight w:val="0"/>
      <w:marTop w:val="0"/>
      <w:marBottom w:val="0"/>
      <w:divBdr>
        <w:top w:val="none" w:sz="0" w:space="0" w:color="auto"/>
        <w:left w:val="none" w:sz="0" w:space="0" w:color="auto"/>
        <w:bottom w:val="none" w:sz="0" w:space="0" w:color="auto"/>
        <w:right w:val="none" w:sz="0" w:space="0" w:color="auto"/>
      </w:divBdr>
    </w:div>
    <w:div w:id="1429081421">
      <w:bodyDiv w:val="1"/>
      <w:marLeft w:val="0"/>
      <w:marRight w:val="0"/>
      <w:marTop w:val="0"/>
      <w:marBottom w:val="0"/>
      <w:divBdr>
        <w:top w:val="none" w:sz="0" w:space="0" w:color="auto"/>
        <w:left w:val="none" w:sz="0" w:space="0" w:color="auto"/>
        <w:bottom w:val="none" w:sz="0" w:space="0" w:color="auto"/>
        <w:right w:val="none" w:sz="0" w:space="0" w:color="auto"/>
      </w:divBdr>
    </w:div>
    <w:div w:id="1494645152">
      <w:bodyDiv w:val="1"/>
      <w:marLeft w:val="0"/>
      <w:marRight w:val="0"/>
      <w:marTop w:val="0"/>
      <w:marBottom w:val="0"/>
      <w:divBdr>
        <w:top w:val="none" w:sz="0" w:space="0" w:color="auto"/>
        <w:left w:val="none" w:sz="0" w:space="0" w:color="auto"/>
        <w:bottom w:val="none" w:sz="0" w:space="0" w:color="auto"/>
        <w:right w:val="none" w:sz="0" w:space="0" w:color="auto"/>
      </w:divBdr>
    </w:div>
    <w:div w:id="1500927952">
      <w:bodyDiv w:val="1"/>
      <w:marLeft w:val="0"/>
      <w:marRight w:val="0"/>
      <w:marTop w:val="0"/>
      <w:marBottom w:val="0"/>
      <w:divBdr>
        <w:top w:val="none" w:sz="0" w:space="0" w:color="auto"/>
        <w:left w:val="none" w:sz="0" w:space="0" w:color="auto"/>
        <w:bottom w:val="none" w:sz="0" w:space="0" w:color="auto"/>
        <w:right w:val="none" w:sz="0" w:space="0" w:color="auto"/>
      </w:divBdr>
    </w:div>
    <w:div w:id="1526824890">
      <w:bodyDiv w:val="1"/>
      <w:marLeft w:val="0"/>
      <w:marRight w:val="0"/>
      <w:marTop w:val="0"/>
      <w:marBottom w:val="0"/>
      <w:divBdr>
        <w:top w:val="none" w:sz="0" w:space="0" w:color="auto"/>
        <w:left w:val="none" w:sz="0" w:space="0" w:color="auto"/>
        <w:bottom w:val="none" w:sz="0" w:space="0" w:color="auto"/>
        <w:right w:val="none" w:sz="0" w:space="0" w:color="auto"/>
      </w:divBdr>
    </w:div>
    <w:div w:id="1541162111">
      <w:bodyDiv w:val="1"/>
      <w:marLeft w:val="0"/>
      <w:marRight w:val="0"/>
      <w:marTop w:val="0"/>
      <w:marBottom w:val="0"/>
      <w:divBdr>
        <w:top w:val="none" w:sz="0" w:space="0" w:color="auto"/>
        <w:left w:val="none" w:sz="0" w:space="0" w:color="auto"/>
        <w:bottom w:val="none" w:sz="0" w:space="0" w:color="auto"/>
        <w:right w:val="none" w:sz="0" w:space="0" w:color="auto"/>
      </w:divBdr>
    </w:div>
    <w:div w:id="1639263784">
      <w:bodyDiv w:val="1"/>
      <w:marLeft w:val="0"/>
      <w:marRight w:val="0"/>
      <w:marTop w:val="0"/>
      <w:marBottom w:val="0"/>
      <w:divBdr>
        <w:top w:val="none" w:sz="0" w:space="0" w:color="auto"/>
        <w:left w:val="none" w:sz="0" w:space="0" w:color="auto"/>
        <w:bottom w:val="none" w:sz="0" w:space="0" w:color="auto"/>
        <w:right w:val="none" w:sz="0" w:space="0" w:color="auto"/>
      </w:divBdr>
    </w:div>
    <w:div w:id="1716461651">
      <w:bodyDiv w:val="1"/>
      <w:marLeft w:val="0"/>
      <w:marRight w:val="0"/>
      <w:marTop w:val="0"/>
      <w:marBottom w:val="0"/>
      <w:divBdr>
        <w:top w:val="none" w:sz="0" w:space="0" w:color="auto"/>
        <w:left w:val="none" w:sz="0" w:space="0" w:color="auto"/>
        <w:bottom w:val="none" w:sz="0" w:space="0" w:color="auto"/>
        <w:right w:val="none" w:sz="0" w:space="0" w:color="auto"/>
      </w:divBdr>
    </w:div>
    <w:div w:id="1748503240">
      <w:bodyDiv w:val="1"/>
      <w:marLeft w:val="0"/>
      <w:marRight w:val="0"/>
      <w:marTop w:val="0"/>
      <w:marBottom w:val="0"/>
      <w:divBdr>
        <w:top w:val="none" w:sz="0" w:space="0" w:color="auto"/>
        <w:left w:val="none" w:sz="0" w:space="0" w:color="auto"/>
        <w:bottom w:val="none" w:sz="0" w:space="0" w:color="auto"/>
        <w:right w:val="none" w:sz="0" w:space="0" w:color="auto"/>
      </w:divBdr>
    </w:div>
    <w:div w:id="1812864354">
      <w:bodyDiv w:val="1"/>
      <w:marLeft w:val="0"/>
      <w:marRight w:val="0"/>
      <w:marTop w:val="0"/>
      <w:marBottom w:val="0"/>
      <w:divBdr>
        <w:top w:val="none" w:sz="0" w:space="0" w:color="auto"/>
        <w:left w:val="none" w:sz="0" w:space="0" w:color="auto"/>
        <w:bottom w:val="none" w:sz="0" w:space="0" w:color="auto"/>
        <w:right w:val="none" w:sz="0" w:space="0" w:color="auto"/>
      </w:divBdr>
      <w:divsChild>
        <w:div w:id="91227768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92737461">
              <w:marLeft w:val="0"/>
              <w:marRight w:val="0"/>
              <w:marTop w:val="0"/>
              <w:marBottom w:val="0"/>
              <w:divBdr>
                <w:top w:val="none" w:sz="0" w:space="0" w:color="auto"/>
                <w:left w:val="none" w:sz="0" w:space="0" w:color="auto"/>
                <w:bottom w:val="none" w:sz="0" w:space="0" w:color="auto"/>
                <w:right w:val="none" w:sz="0" w:space="0" w:color="auto"/>
              </w:divBdr>
              <w:divsChild>
                <w:div w:id="1469667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147492">
      <w:bodyDiv w:val="1"/>
      <w:marLeft w:val="0"/>
      <w:marRight w:val="0"/>
      <w:marTop w:val="0"/>
      <w:marBottom w:val="0"/>
      <w:divBdr>
        <w:top w:val="none" w:sz="0" w:space="0" w:color="auto"/>
        <w:left w:val="none" w:sz="0" w:space="0" w:color="auto"/>
        <w:bottom w:val="none" w:sz="0" w:space="0" w:color="auto"/>
        <w:right w:val="none" w:sz="0" w:space="0" w:color="auto"/>
      </w:divBdr>
    </w:div>
    <w:div w:id="1853299641">
      <w:bodyDiv w:val="1"/>
      <w:marLeft w:val="0"/>
      <w:marRight w:val="0"/>
      <w:marTop w:val="0"/>
      <w:marBottom w:val="0"/>
      <w:divBdr>
        <w:top w:val="none" w:sz="0" w:space="0" w:color="auto"/>
        <w:left w:val="none" w:sz="0" w:space="0" w:color="auto"/>
        <w:bottom w:val="none" w:sz="0" w:space="0" w:color="auto"/>
        <w:right w:val="none" w:sz="0" w:space="0" w:color="auto"/>
      </w:divBdr>
    </w:div>
    <w:div w:id="1865941499">
      <w:bodyDiv w:val="1"/>
      <w:marLeft w:val="0"/>
      <w:marRight w:val="0"/>
      <w:marTop w:val="0"/>
      <w:marBottom w:val="0"/>
      <w:divBdr>
        <w:top w:val="none" w:sz="0" w:space="0" w:color="auto"/>
        <w:left w:val="none" w:sz="0" w:space="0" w:color="auto"/>
        <w:bottom w:val="none" w:sz="0" w:space="0" w:color="auto"/>
        <w:right w:val="none" w:sz="0" w:space="0" w:color="auto"/>
      </w:divBdr>
    </w:div>
    <w:div w:id="1904366243">
      <w:bodyDiv w:val="1"/>
      <w:marLeft w:val="0"/>
      <w:marRight w:val="0"/>
      <w:marTop w:val="0"/>
      <w:marBottom w:val="0"/>
      <w:divBdr>
        <w:top w:val="none" w:sz="0" w:space="0" w:color="auto"/>
        <w:left w:val="none" w:sz="0" w:space="0" w:color="auto"/>
        <w:bottom w:val="none" w:sz="0" w:space="0" w:color="auto"/>
        <w:right w:val="none" w:sz="0" w:space="0" w:color="auto"/>
      </w:divBdr>
    </w:div>
    <w:div w:id="1944453257">
      <w:bodyDiv w:val="1"/>
      <w:marLeft w:val="0"/>
      <w:marRight w:val="0"/>
      <w:marTop w:val="0"/>
      <w:marBottom w:val="0"/>
      <w:divBdr>
        <w:top w:val="none" w:sz="0" w:space="0" w:color="auto"/>
        <w:left w:val="none" w:sz="0" w:space="0" w:color="auto"/>
        <w:bottom w:val="none" w:sz="0" w:space="0" w:color="auto"/>
        <w:right w:val="none" w:sz="0" w:space="0" w:color="auto"/>
      </w:divBdr>
    </w:div>
    <w:div w:id="2026127772">
      <w:bodyDiv w:val="1"/>
      <w:marLeft w:val="0"/>
      <w:marRight w:val="0"/>
      <w:marTop w:val="0"/>
      <w:marBottom w:val="0"/>
      <w:divBdr>
        <w:top w:val="none" w:sz="0" w:space="0" w:color="auto"/>
        <w:left w:val="none" w:sz="0" w:space="0" w:color="auto"/>
        <w:bottom w:val="none" w:sz="0" w:space="0" w:color="auto"/>
        <w:right w:val="none" w:sz="0" w:space="0" w:color="auto"/>
      </w:divBdr>
    </w:div>
    <w:div w:id="2075930706">
      <w:bodyDiv w:val="1"/>
      <w:marLeft w:val="0"/>
      <w:marRight w:val="0"/>
      <w:marTop w:val="0"/>
      <w:marBottom w:val="0"/>
      <w:divBdr>
        <w:top w:val="none" w:sz="0" w:space="0" w:color="auto"/>
        <w:left w:val="none" w:sz="0" w:space="0" w:color="auto"/>
        <w:bottom w:val="none" w:sz="0" w:space="0" w:color="auto"/>
        <w:right w:val="none" w:sz="0" w:space="0" w:color="auto"/>
      </w:divBdr>
      <w:divsChild>
        <w:div w:id="1804078911">
          <w:marLeft w:val="0"/>
          <w:marRight w:val="0"/>
          <w:marTop w:val="0"/>
          <w:marBottom w:val="0"/>
          <w:divBdr>
            <w:top w:val="none" w:sz="0" w:space="0" w:color="auto"/>
            <w:left w:val="none" w:sz="0" w:space="0" w:color="auto"/>
            <w:bottom w:val="none" w:sz="0" w:space="0" w:color="auto"/>
            <w:right w:val="none" w:sz="0" w:space="0" w:color="auto"/>
          </w:divBdr>
          <w:divsChild>
            <w:div w:id="185103621">
              <w:marLeft w:val="0"/>
              <w:marRight w:val="0"/>
              <w:marTop w:val="0"/>
              <w:marBottom w:val="0"/>
              <w:divBdr>
                <w:top w:val="none" w:sz="0" w:space="0" w:color="auto"/>
                <w:left w:val="none" w:sz="0" w:space="0" w:color="auto"/>
                <w:bottom w:val="none" w:sz="0" w:space="0" w:color="auto"/>
                <w:right w:val="none" w:sz="0" w:space="0" w:color="auto"/>
              </w:divBdr>
              <w:divsChild>
                <w:div w:id="802700469">
                  <w:marLeft w:val="0"/>
                  <w:marRight w:val="0"/>
                  <w:marTop w:val="0"/>
                  <w:marBottom w:val="0"/>
                  <w:divBdr>
                    <w:top w:val="none" w:sz="0" w:space="0" w:color="auto"/>
                    <w:left w:val="none" w:sz="0" w:space="0" w:color="auto"/>
                    <w:bottom w:val="none" w:sz="0" w:space="0" w:color="auto"/>
                    <w:right w:val="none" w:sz="0" w:space="0" w:color="auto"/>
                  </w:divBdr>
                  <w:divsChild>
                    <w:div w:id="161238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0300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jpg"/><Relationship Id="rId18" Type="http://schemas.openxmlformats.org/officeDocument/2006/relationships/hyperlink" Target="https://www.education.gov.au/higher-education-disability-support-programme" TargetMode="Externa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allmeansall.org.au" TargetMode="External"/><Relationship Id="rId17" Type="http://schemas.openxmlformats.org/officeDocument/2006/relationships/hyperlink" Target="https://inclusion-international.org/" TargetMode="Externa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yperlink" Target="http://allmeansall.org.au/"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hello@allmeansall.org.au" TargetMode="External"/><Relationship Id="rId24" Type="http://schemas.openxmlformats.org/officeDocument/2006/relationships/customXml" Target="../customXml/item2.xml"/><Relationship Id="rId5" Type="http://schemas.openxmlformats.org/officeDocument/2006/relationships/settings" Target="settings.xml"/><Relationship Id="rId15" Type="http://schemas.openxmlformats.org/officeDocument/2006/relationships/image" Target="media/image4.jpeg"/><Relationship Id="rId23" Type="http://schemas.openxmlformats.org/officeDocument/2006/relationships/theme" Target="theme/theme1.xml"/><Relationship Id="rId10" Type="http://schemas.openxmlformats.org/officeDocument/2006/relationships/hyperlink" Target="mailto:crpd@ohchr.org" TargetMode="External"/><Relationship Id="rId19" Type="http://schemas.openxmlformats.org/officeDocument/2006/relationships/hyperlink" Target="https://www.google.com/url?sa=t&amp;rct=j&amp;q=&amp;esrc=s&amp;source=web&amp;cd=1&amp;cad=rja&amp;uact=8&amp;ved=0ahUKEwjvkpj7ofvbAhVJlZQKHVChC1MQFggpMAA&amp;url=http%3A%2F%2Fwww.startingwithjulius.org.au%2Fhe-aint-special-hes-my-brother-time-to-ditch-the-phrase-special-needs%2F&amp;usg=AOvVaw3O2GjzaDMzSP0nFLGQQI7X"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3.jpeg"/><Relationship Id="rId22" Type="http://schemas.openxmlformats.org/officeDocument/2006/relationships/fontTable" Target="fontTable.xml"/></Relationships>
</file>

<file path=word/_rels/endnotes.xml.rels><?xml version="1.0" encoding="UTF-8" standalone="yes"?>
<Relationships xmlns="http://schemas.openxmlformats.org/package/2006/relationships"><Relationship Id="rId8" Type="http://schemas.openxmlformats.org/officeDocument/2006/relationships/hyperlink" Target="https://lr.law.qut.edu.au/article/view/746/708" TargetMode="External"/><Relationship Id="rId13" Type="http://schemas.openxmlformats.org/officeDocument/2006/relationships/hyperlink" Target="https://docs.education.gov.au/system/files/doc/other/final-report-2015-dse-review.pdf" TargetMode="External"/><Relationship Id="rId18" Type="http://schemas.openxmlformats.org/officeDocument/2006/relationships/hyperlink" Target="http://www.aeufederal.org.au/news-media/media-releases/2019/february/120219" TargetMode="External"/><Relationship Id="rId26" Type="http://schemas.openxmlformats.org/officeDocument/2006/relationships/hyperlink" Target="http://www.abs.gov.au/ausstats/abs@.nsf/Lookup/D9BD84DBA2528FC9CA257C21000E4FC5?opendocument" TargetMode="External"/><Relationship Id="rId39" Type="http://schemas.openxmlformats.org/officeDocument/2006/relationships/hyperlink" Target="https://alana.org.br/wp-content/uploads/2016/12/A_Summary_of_the_evidence_on_inclusive_education.pdf" TargetMode="External"/><Relationship Id="rId3" Type="http://schemas.openxmlformats.org/officeDocument/2006/relationships/hyperlink" Target="https://www.cyda.org.au/Default.aspx?PageID=7327229&amp;A=SearchResult&amp;SearchID=11705047&amp;ObjectID=7327229&amp;ObjectType=1%3E" TargetMode="External"/><Relationship Id="rId21" Type="http://schemas.openxmlformats.org/officeDocument/2006/relationships/hyperlink" Target="https://www.ohchr.org/EN/NewsEvents/Pages/DisplayNews.aspx?NewsID=21677&amp;LangID=E" TargetMode="External"/><Relationship Id="rId34" Type="http://schemas.openxmlformats.org/officeDocument/2006/relationships/hyperlink" Target="http://www.un.org/esa/socdev/enable/rights/ahc7summary.htm" TargetMode="External"/><Relationship Id="rId7" Type="http://schemas.openxmlformats.org/officeDocument/2006/relationships/hyperlink" Target="https://spcommreports.ohchr.org/TMResultsBase/DownLoadPublicCommunicationFile?gId=23020" TargetMode="External"/><Relationship Id="rId12" Type="http://schemas.openxmlformats.org/officeDocument/2006/relationships/hyperlink" Target="https://eprints.qut.edu.au/125844/" TargetMode="External"/><Relationship Id="rId17" Type="http://schemas.openxmlformats.org/officeDocument/2006/relationships/hyperlink" Target="https://www.youtube.com/watch?time_continue=1129&amp;v=xcZ_yApRBN0" TargetMode="External"/><Relationship Id="rId25" Type="http://schemas.openxmlformats.org/officeDocument/2006/relationships/hyperlink" Target="https://www.humanrights.gov.au/sites/default/files/document/publication/WTW_2016_Full_Report_AHRC_ac.pdf" TargetMode="External"/><Relationship Id="rId33" Type="http://schemas.openxmlformats.org/officeDocument/2006/relationships/hyperlink" Target="https://www.monash.edu/__data/assets/file/0016/1412170/Castan-Centre-Improving-Educational-Outcomes-for-Students-with-Disability.pdf?utm_source=newsletter&amp;utm_medium=email&amp;utm_campaign=read_our_landmark_report_into_the_education_of_children_with_disability&amp;utm_term=2018-06-28)" TargetMode="External"/><Relationship Id="rId38" Type="http://schemas.openxmlformats.org/officeDocument/2006/relationships/hyperlink" Target="https://www.google.com.au/url?sa=t&amp;rct=j&amp;q=&amp;esrc=s&amp;source=web&amp;cd=1&amp;ved=0ahUKEwjWnu_tsMLJAhWBxZQKHeH1DsEQFggeMAA&amp;url=http%3A%2F%2Fwww.ohchr.org%2FDocuments%2FIssues%2FDisability%2FStudyEducation%2FNGOs%2FAustraliaNationalCouncilIntellectualDisability2.pdf&amp;usg=AFQjCNFMPkNk36osF1_btYVa2AnJjPAMTQ&amp;sig2=pduRRfPMmGoq9DkTK5wW3A" TargetMode="External"/><Relationship Id="rId2" Type="http://schemas.openxmlformats.org/officeDocument/2006/relationships/hyperlink" Target="https://www.education.gov.au/national-school-reform-agreement-0" TargetMode="External"/><Relationship Id="rId16" Type="http://schemas.openxmlformats.org/officeDocument/2006/relationships/hyperlink" Target="https://openletterll4all.com/" TargetMode="External"/><Relationship Id="rId20" Type="http://schemas.openxmlformats.org/officeDocument/2006/relationships/hyperlink" Target="http://www.abs.gov.au/AUSSTATS/abs@.nsf/DetailsPage/4221.02013" TargetMode="External"/><Relationship Id="rId29" Type="http://schemas.openxmlformats.org/officeDocument/2006/relationships/hyperlink" Target="https://school-inclusion.com/inclusion-in-action/thuringowa-shs-journey/" TargetMode="External"/><Relationship Id="rId1" Type="http://schemas.openxmlformats.org/officeDocument/2006/relationships/hyperlink" Target="http://www.curriculum.edu.au/verve/_resources/National_Declaration_on_the_Educational_Goals_for_Young_Australians.pdf" TargetMode="External"/><Relationship Id="rId6" Type="http://schemas.openxmlformats.org/officeDocument/2006/relationships/hyperlink" Target="https://www.smh.com.au/national/act/autism-cage-details-emerge-as-united-nations-investigates-abuse-of-children-20160809-gqo7m8.html" TargetMode="External"/><Relationship Id="rId11" Type="http://schemas.openxmlformats.org/officeDocument/2006/relationships/hyperlink" Target="https://www.tandfonline.com/doi/full/10.1080/07418825.2019.1625428" TargetMode="External"/><Relationship Id="rId24" Type="http://schemas.openxmlformats.org/officeDocument/2006/relationships/hyperlink" Target="https://docs.education.gov.au/system/files/doc/other/national_school_reform_agreement_8.pdf" TargetMode="External"/><Relationship Id="rId32" Type="http://schemas.openxmlformats.org/officeDocument/2006/relationships/hyperlink" Target="http://allmeansall.org.au/wp-content/uploads/2017/10/TIES-4.0-20172.pdf" TargetMode="External"/><Relationship Id="rId37" Type="http://schemas.openxmlformats.org/officeDocument/2006/relationships/hyperlink" Target="https://ncd.gov/sites/default/files/NCD_Segregation-SWD_508.pdf?fbclid=IwAR2El7a42DiSLc41f9nQgrZ7lnQxJpjqEI4A4_vNG5yqJ6jptdNj4InkWPQ" TargetMode="External"/><Relationship Id="rId40" Type="http://schemas.openxmlformats.org/officeDocument/2006/relationships/hyperlink" Target="https://www.european-agency.org/sites/default/files/Evidence%20%E2%80%93%20A%20Review%20of%20the%20Literature_0.pdf" TargetMode="External"/><Relationship Id="rId5" Type="http://schemas.openxmlformats.org/officeDocument/2006/relationships/hyperlink" Target="https://www.aph.gov.au/Parliamentary_Business/Committees/Senate/Education_and_Employment/students_with_disability/Report" TargetMode="External"/><Relationship Id="rId15" Type="http://schemas.openxmlformats.org/officeDocument/2006/relationships/hyperlink" Target="https://www.andrewgiles.com.au/media-centre/opinion-pieces-speeches-transcripts/labor-s-plans-to-secure-more-inclusive-education-for-students-with-disability/" TargetMode="External"/><Relationship Id="rId23" Type="http://schemas.openxmlformats.org/officeDocument/2006/relationships/hyperlink" Target="http://www.parliament.nsw.gov.au/lcdocs/inquiries/2416/Government%20response%20-%20educa" TargetMode="External"/><Relationship Id="rId28" Type="http://schemas.openxmlformats.org/officeDocument/2006/relationships/hyperlink" Target="https://education.qld.gov.au/student/inclusive-education/Documents/policy-statement-booklet.pdf" TargetMode="External"/><Relationship Id="rId36" Type="http://schemas.openxmlformats.org/officeDocument/2006/relationships/hyperlink" Target="https://www.researchgate.net/publication/309728772_Disability_and_child_sexual_abuse_in_institutional_contexts_Royal_Commission_into_Institutional_Responses_to_Child_Sexual_Abuse" TargetMode="External"/><Relationship Id="rId10" Type="http://schemas.openxmlformats.org/officeDocument/2006/relationships/hyperlink" Target="https://theconversation.com/homeschooling-is-on-the-rise-in-australia-who-is-doing-it-and-why-110268" TargetMode="External"/><Relationship Id="rId19" Type="http://schemas.openxmlformats.org/officeDocument/2006/relationships/hyperlink" Target="https://www.abc.net.au/news/2017-05-20/students-with-disability-lack-additional-funding/8541706" TargetMode="External"/><Relationship Id="rId31" Type="http://schemas.openxmlformats.org/officeDocument/2006/relationships/hyperlink" Target="http://www.startingwithjulius.org.au/inclusive-schools-do-not-separate" TargetMode="External"/><Relationship Id="rId4" Type="http://schemas.openxmlformats.org/officeDocument/2006/relationships/hyperlink" Target="https://www.aph.gov.au/Parliamentary_Business/Committees/Senate/Community_Affairs/Violence_abuse_neglect/Report" TargetMode="External"/><Relationship Id="rId9" Type="http://schemas.openxmlformats.org/officeDocument/2006/relationships/hyperlink" Target="https://www.tandfonline.com/doi/full/10.1080/13603116.2019.1623327" TargetMode="External"/><Relationship Id="rId14" Type="http://schemas.openxmlformats.org/officeDocument/2006/relationships/hyperlink" Target="https://www.scribd.com/document/343565335/Government-Response-Senate-Inquiry-Into-Educacation-and-Students-With-Disability" TargetMode="External"/><Relationship Id="rId22" Type="http://schemas.openxmlformats.org/officeDocument/2006/relationships/hyperlink" Target="https://au.educationhq.com/news/60648/australia-now-less-inclusive-of-students-with-a-disability-than-the-us-study-finds/" TargetMode="External"/><Relationship Id="rId27" Type="http://schemas.openxmlformats.org/officeDocument/2006/relationships/hyperlink" Target="https://docs.education.gov.au/node/38441" TargetMode="External"/><Relationship Id="rId30" Type="http://schemas.openxmlformats.org/officeDocument/2006/relationships/hyperlink" Target="https://mediasite.eq.edu.au/mediasite/Play/e168a50e606440b18636e5b8fe0379071d" TargetMode="External"/><Relationship Id="rId35" Type="http://schemas.openxmlformats.org/officeDocument/2006/relationships/hyperlink" Target="https://www.childabuseroyalcommission.gov.au/sites/default/files/a_brief_guide_to_the_final_report_-_disabilit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DA4637-E743-47C2-AF82-D2FCD5220579}">
  <ds:schemaRefs>
    <ds:schemaRef ds:uri="http://schemas.openxmlformats.org/officeDocument/2006/bibliography"/>
  </ds:schemaRefs>
</ds:datastoreItem>
</file>

<file path=customXml/itemProps2.xml><?xml version="1.0" encoding="utf-8"?>
<ds:datastoreItem xmlns:ds="http://schemas.openxmlformats.org/officeDocument/2006/customXml" ds:itemID="{D92DB632-D9F6-4B1C-B013-E4E2DD3AF8FB}"/>
</file>

<file path=customXml/itemProps3.xml><?xml version="1.0" encoding="utf-8"?>
<ds:datastoreItem xmlns:ds="http://schemas.openxmlformats.org/officeDocument/2006/customXml" ds:itemID="{4B8EA04A-CA4E-4AAE-81F7-ED21F9EA859E}"/>
</file>

<file path=customXml/itemProps4.xml><?xml version="1.0" encoding="utf-8"?>
<ds:datastoreItem xmlns:ds="http://schemas.openxmlformats.org/officeDocument/2006/customXml" ds:itemID="{D38D654C-0DF9-467B-B4A5-070D85794F9F}"/>
</file>

<file path=docProps/app.xml><?xml version="1.0" encoding="utf-8"?>
<Properties xmlns="http://schemas.openxmlformats.org/officeDocument/2006/extended-properties" xmlns:vt="http://schemas.openxmlformats.org/officeDocument/2006/docPropsVTypes">
  <Template>Normal</Template>
  <TotalTime>0</TotalTime>
  <Pages>19</Pages>
  <Words>6529</Words>
  <Characters>37216</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DOTAG</Company>
  <LinksUpToDate>false</LinksUpToDate>
  <CharactersWithSpaces>43658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SSO</dc:creator>
  <cp:lastModifiedBy>ssolaptop</cp:lastModifiedBy>
  <cp:revision>2</cp:revision>
  <cp:lastPrinted>2019-07-25T04:09:00Z</cp:lastPrinted>
  <dcterms:created xsi:type="dcterms:W3CDTF">2019-07-25T16:10:00Z</dcterms:created>
  <dcterms:modified xsi:type="dcterms:W3CDTF">2019-07-25T16:10:00Z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