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44B8A3" w14:textId="319F3D79" w:rsidR="0089318B" w:rsidRPr="00310EC2" w:rsidRDefault="0089318B"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r w:rsidRPr="00310EC2">
        <w:rPr>
          <w:rFonts w:ascii="Times New Roman" w:eastAsia="Times New Roman" w:hAnsi="Times New Roman" w:cs="Times New Roman"/>
          <w:b/>
          <w:sz w:val="32"/>
          <w:szCs w:val="32"/>
          <w:lang w:bidi="fr-FR"/>
        </w:rPr>
        <w:t>COMITÉ DES NATIONS UNIES POUR L’ÉLIMINATION DE LA DISCRIMINATION À L’ÉGARD DES FEMMES, 73</w:t>
      </w:r>
      <w:r w:rsidRPr="00310EC2">
        <w:rPr>
          <w:rFonts w:ascii="Times New Roman" w:eastAsia="Times New Roman" w:hAnsi="Times New Roman" w:cs="Times New Roman"/>
          <w:b/>
          <w:sz w:val="32"/>
          <w:szCs w:val="32"/>
          <w:vertAlign w:val="superscript"/>
          <w:lang w:bidi="fr-FR"/>
        </w:rPr>
        <w:t>e </w:t>
      </w:r>
      <w:r w:rsidRPr="00310EC2">
        <w:rPr>
          <w:rFonts w:ascii="Times New Roman" w:eastAsia="Times New Roman" w:hAnsi="Times New Roman" w:cs="Times New Roman"/>
          <w:b/>
          <w:sz w:val="32"/>
          <w:szCs w:val="32"/>
          <w:lang w:bidi="fr-FR"/>
        </w:rPr>
        <w:t>SESSION, GENÈVE, SUISSE</w:t>
      </w:r>
    </w:p>
    <w:p w14:paraId="056C20B5" w14:textId="6A5F68D0" w:rsidR="00F12663" w:rsidRPr="00310EC2" w:rsidRDefault="0089318B" w:rsidP="00F12663">
      <w:pPr>
        <w:widowControl w:val="0"/>
        <w:autoSpaceDE w:val="0"/>
        <w:autoSpaceDN w:val="0"/>
        <w:adjustRightInd w:val="0"/>
        <w:spacing w:after="0" w:line="240" w:lineRule="auto"/>
        <w:jc w:val="center"/>
        <w:rPr>
          <w:rFonts w:ascii="Times New Roman" w:hAnsi="Times New Roman" w:cs="Times New Roman"/>
          <w:b/>
          <w:sz w:val="32"/>
          <w:szCs w:val="32"/>
          <w:lang w:val="en-US"/>
        </w:rPr>
      </w:pPr>
      <w:r w:rsidRPr="00310EC2">
        <w:rPr>
          <w:rFonts w:ascii="Times New Roman" w:eastAsia="Times New Roman" w:hAnsi="Times New Roman" w:cs="Times New Roman"/>
          <w:b/>
          <w:sz w:val="32"/>
          <w:szCs w:val="32"/>
          <w:lang w:bidi="fr-FR"/>
        </w:rPr>
        <w:t>JUILLET 2019</w:t>
      </w:r>
    </w:p>
    <w:p w14:paraId="202F6AEA" w14:textId="77777777" w:rsidR="00F12663" w:rsidRPr="00310EC2" w:rsidRDefault="00F12663" w:rsidP="0089318B">
      <w:pPr>
        <w:widowControl w:val="0"/>
        <w:autoSpaceDE w:val="0"/>
        <w:autoSpaceDN w:val="0"/>
        <w:adjustRightInd w:val="0"/>
        <w:spacing w:after="0" w:line="240" w:lineRule="auto"/>
        <w:rPr>
          <w:rFonts w:ascii="Times New Roman" w:hAnsi="Times New Roman" w:cs="Times New Roman"/>
          <w:sz w:val="24"/>
          <w:szCs w:val="24"/>
          <w:lang w:val="en-US"/>
        </w:rPr>
      </w:pPr>
    </w:p>
    <w:p w14:paraId="56255E76" w14:textId="2F6D761D" w:rsidR="00F12663" w:rsidRPr="00310EC2" w:rsidRDefault="00F12663" w:rsidP="0089318B">
      <w:pPr>
        <w:widowControl w:val="0"/>
        <w:autoSpaceDE w:val="0"/>
        <w:autoSpaceDN w:val="0"/>
        <w:adjustRightInd w:val="0"/>
        <w:spacing w:after="0" w:line="240" w:lineRule="auto"/>
        <w:rPr>
          <w:rFonts w:ascii="Times New Roman" w:hAnsi="Times New Roman" w:cs="Times New Roman"/>
          <w:sz w:val="24"/>
          <w:szCs w:val="24"/>
          <w:lang w:val="en-US"/>
        </w:rPr>
      </w:pPr>
      <w:r w:rsidRPr="00310EC2">
        <w:rPr>
          <w:rFonts w:ascii="Times New Roman" w:eastAsia="Times New Roman" w:hAnsi="Times New Roman" w:cs="Times New Roman"/>
          <w:sz w:val="24"/>
          <w:szCs w:val="24"/>
          <w:lang w:bidi="fr-FR"/>
        </w:rPr>
        <w:t xml:space="preserve"> </w:t>
      </w:r>
    </w:p>
    <w:p w14:paraId="72A5AB55" w14:textId="77777777" w:rsidR="00F12663" w:rsidRPr="00310EC2" w:rsidRDefault="00F12663"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p>
    <w:p w14:paraId="45DB53C1" w14:textId="77777777" w:rsidR="00F12663" w:rsidRPr="00310EC2" w:rsidRDefault="00F12663"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p>
    <w:p w14:paraId="0A28DA13" w14:textId="77777777" w:rsidR="00F12663" w:rsidRPr="00310EC2" w:rsidRDefault="00F12663"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p>
    <w:p w14:paraId="5C42BEE7" w14:textId="77777777" w:rsidR="00F12663" w:rsidRPr="00310EC2" w:rsidRDefault="00F12663"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p>
    <w:p w14:paraId="07A28002" w14:textId="77777777" w:rsidR="00F12663" w:rsidRPr="00310EC2" w:rsidRDefault="00F12663"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p>
    <w:p w14:paraId="58AACD3F" w14:textId="77777777" w:rsidR="00F12663" w:rsidRPr="00310EC2" w:rsidRDefault="00F12663"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r w:rsidRPr="00310EC2">
        <w:rPr>
          <w:rFonts w:ascii="Times New Roman" w:eastAsia="Times New Roman" w:hAnsi="Times New Roman" w:cs="Times New Roman"/>
          <w:b/>
          <w:sz w:val="32"/>
          <w:szCs w:val="32"/>
          <w:lang w:bidi="fr-FR"/>
        </w:rPr>
        <w:t>RENFORCER LA RESPONSABILITÉ ET REVENDIQUER LE CHANGEMENT :</w:t>
      </w:r>
    </w:p>
    <w:p w14:paraId="2B90BCFC" w14:textId="77777777" w:rsidR="00F12663" w:rsidRPr="00310EC2" w:rsidRDefault="00F12663"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r w:rsidRPr="00310EC2">
        <w:rPr>
          <w:rFonts w:ascii="Times New Roman" w:eastAsia="Times New Roman" w:hAnsi="Times New Roman" w:cs="Times New Roman"/>
          <w:b/>
          <w:sz w:val="32"/>
          <w:szCs w:val="32"/>
          <w:lang w:bidi="fr-FR"/>
        </w:rPr>
        <w:t>UN RAPPORT SUR LA VIOLENCE BASÉE SUR LE GENRE ET LA DISCRIMINATION À L’ÉGARD DES FEMMES ET DES FILLETTES EN RÉPUBLIQUE DÉMOCRATIQUE DU CONGO</w:t>
      </w:r>
    </w:p>
    <w:p w14:paraId="6AAED3E1" w14:textId="77777777" w:rsidR="00F12663" w:rsidRPr="00310EC2" w:rsidRDefault="00F12663"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p>
    <w:p w14:paraId="500351C1" w14:textId="77777777" w:rsidR="00F12663" w:rsidRPr="00310EC2" w:rsidRDefault="00F12663"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r w:rsidRPr="00310EC2">
        <w:rPr>
          <w:rFonts w:ascii="Times New Roman" w:eastAsia="Times New Roman" w:hAnsi="Times New Roman" w:cs="Times New Roman"/>
          <w:b/>
          <w:sz w:val="32"/>
          <w:szCs w:val="32"/>
          <w:lang w:bidi="fr-FR"/>
        </w:rPr>
        <w:t xml:space="preserve">EN RÉPONSE AU </w:t>
      </w:r>
    </w:p>
    <w:p w14:paraId="2A642BFC" w14:textId="77777777" w:rsidR="00F12663" w:rsidRPr="00310EC2" w:rsidRDefault="00F12663"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p>
    <w:p w14:paraId="5FF83857" w14:textId="003382F5" w:rsidR="00F12663" w:rsidRPr="00310EC2" w:rsidRDefault="00F12663" w:rsidP="0089318B">
      <w:pPr>
        <w:widowControl w:val="0"/>
        <w:autoSpaceDE w:val="0"/>
        <w:autoSpaceDN w:val="0"/>
        <w:adjustRightInd w:val="0"/>
        <w:spacing w:after="240" w:line="240" w:lineRule="auto"/>
        <w:jc w:val="center"/>
        <w:rPr>
          <w:rFonts w:ascii="Times New Roman" w:hAnsi="Times New Roman" w:cs="Times New Roman"/>
          <w:b/>
          <w:sz w:val="24"/>
          <w:szCs w:val="24"/>
          <w:lang w:val="en-US"/>
        </w:rPr>
      </w:pPr>
      <w:r w:rsidRPr="00310EC2">
        <w:rPr>
          <w:rFonts w:ascii="Times New Roman" w:eastAsia="Times New Roman" w:hAnsi="Times New Roman" w:cs="Times New Roman"/>
          <w:b/>
          <w:sz w:val="32"/>
          <w:szCs w:val="32"/>
          <w:lang w:bidi="fr-FR"/>
        </w:rPr>
        <w:t>HUITIÈME RAPPORT PÉRIODIQUE DE LA RÉPUBLIQUE DÉMOCRATIQUE DU CONGO</w:t>
      </w:r>
    </w:p>
    <w:p w14:paraId="50963A9F" w14:textId="77777777" w:rsidR="00F12663" w:rsidRPr="00310EC2" w:rsidRDefault="00F12663" w:rsidP="0089318B">
      <w:pPr>
        <w:widowControl w:val="0"/>
        <w:autoSpaceDE w:val="0"/>
        <w:autoSpaceDN w:val="0"/>
        <w:adjustRightInd w:val="0"/>
        <w:spacing w:after="0" w:line="240" w:lineRule="auto"/>
        <w:jc w:val="center"/>
        <w:rPr>
          <w:rFonts w:ascii="Times New Roman" w:hAnsi="Times New Roman" w:cs="Times New Roman"/>
          <w:b/>
          <w:sz w:val="24"/>
          <w:szCs w:val="24"/>
          <w:lang w:val="en-US"/>
        </w:rPr>
      </w:pPr>
    </w:p>
    <w:p w14:paraId="2E53B783" w14:textId="115D2555" w:rsidR="00F12663" w:rsidRPr="00310EC2" w:rsidRDefault="00F12663" w:rsidP="0089318B">
      <w:pPr>
        <w:widowControl w:val="0"/>
        <w:autoSpaceDE w:val="0"/>
        <w:autoSpaceDN w:val="0"/>
        <w:adjustRightInd w:val="0"/>
        <w:spacing w:after="0" w:line="240" w:lineRule="auto"/>
        <w:rPr>
          <w:rFonts w:ascii="Times New Roman" w:hAnsi="Times New Roman" w:cs="Times New Roman"/>
          <w:sz w:val="24"/>
          <w:szCs w:val="24"/>
          <w:lang w:val="en-US"/>
        </w:rPr>
      </w:pPr>
    </w:p>
    <w:p w14:paraId="5CB3D695" w14:textId="77777777" w:rsidR="00F12663" w:rsidRPr="00310EC2" w:rsidRDefault="00F12663"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7A3C0298" w14:textId="77777777" w:rsidR="00F12663" w:rsidRPr="00310EC2" w:rsidRDefault="00F12663"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6B3C73B5" w14:textId="77777777" w:rsidR="00F12663" w:rsidRPr="00310EC2" w:rsidRDefault="00F12663"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092FD594" w14:textId="77777777" w:rsidR="00F12663" w:rsidRPr="00310EC2" w:rsidRDefault="00F12663"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0B2134C2" w14:textId="3278F4E6" w:rsidR="00F12663" w:rsidRPr="00310EC2" w:rsidRDefault="00F12663"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13F1AD7A" w14:textId="77777777" w:rsidR="00F12663" w:rsidRPr="00310EC2" w:rsidRDefault="00F12663"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3998E13C" w14:textId="77777777" w:rsidR="00F12663" w:rsidRPr="00310EC2" w:rsidRDefault="00F12663"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39059250" w14:textId="77777777" w:rsidR="00F12663" w:rsidRPr="00310EC2" w:rsidRDefault="00F12663"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25CAE6E6" w14:textId="646BBE33" w:rsidR="00F12663" w:rsidRPr="00310EC2" w:rsidRDefault="00F12663"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7408C53E" w14:textId="77777777" w:rsidR="00F12663" w:rsidRPr="00310EC2" w:rsidRDefault="00F12663"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0F83C480" w14:textId="77777777" w:rsidR="00F12663" w:rsidRPr="00310EC2" w:rsidRDefault="00F12663"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4D162868" w14:textId="77777777" w:rsidR="00F12663" w:rsidRPr="00310EC2" w:rsidRDefault="00F12663"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661909AD" w14:textId="77777777" w:rsidR="00F12663" w:rsidRPr="00310EC2" w:rsidRDefault="00F12663"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69952144" w14:textId="77777777" w:rsidR="00F12663" w:rsidRPr="00310EC2" w:rsidRDefault="00F12663"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192A0B5E" w14:textId="77777777" w:rsidR="00F12663" w:rsidRPr="00310EC2" w:rsidRDefault="00F12663"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7D02CA92" w14:textId="77777777" w:rsidR="00F12663" w:rsidRPr="00310EC2" w:rsidRDefault="00F12663"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6F22306F" w14:textId="77777777" w:rsidR="00F12663" w:rsidRPr="00310EC2" w:rsidRDefault="00F12663"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23446516" w14:textId="77777777" w:rsidR="00F12663" w:rsidRDefault="00F12663" w:rsidP="00AD0917">
      <w:pPr>
        <w:widowControl w:val="0"/>
        <w:autoSpaceDE w:val="0"/>
        <w:autoSpaceDN w:val="0"/>
        <w:adjustRightInd w:val="0"/>
        <w:spacing w:after="0" w:line="240" w:lineRule="auto"/>
        <w:rPr>
          <w:rFonts w:ascii="Times New Roman" w:eastAsia="MS Mincho" w:hAnsi="Times New Roman" w:cs="Times New Roman"/>
          <w:b/>
          <w:i/>
          <w:sz w:val="24"/>
          <w:szCs w:val="24"/>
          <w:lang w:val="en-US"/>
        </w:rPr>
      </w:pPr>
    </w:p>
    <w:p w14:paraId="47878AB3" w14:textId="22D011B7" w:rsidR="00F12663" w:rsidRPr="00AD0917" w:rsidRDefault="00F12663" w:rsidP="00AD0917">
      <w:pPr>
        <w:widowControl w:val="0"/>
        <w:autoSpaceDE w:val="0"/>
        <w:autoSpaceDN w:val="0"/>
        <w:adjustRightInd w:val="0"/>
        <w:spacing w:after="0" w:line="240" w:lineRule="auto"/>
        <w:rPr>
          <w:rFonts w:ascii="Times New Roman" w:hAnsi="Times New Roman" w:cs="Times New Roman"/>
          <w:b/>
          <w:bCs/>
          <w:sz w:val="24"/>
          <w:szCs w:val="24"/>
          <w:lang w:val="en-US"/>
        </w:rPr>
      </w:pPr>
      <w:r w:rsidRPr="00AD0917">
        <w:rPr>
          <w:rFonts w:ascii="Times New Roman" w:eastAsia="Times New Roman" w:hAnsi="Times New Roman" w:cs="Times New Roman"/>
          <w:b/>
          <w:bCs/>
          <w:smallCaps/>
          <w:sz w:val="24"/>
          <w:szCs w:val="24"/>
          <w:lang w:bidi="fr-FR"/>
        </w:rPr>
        <w:lastRenderedPageBreak/>
        <w:t>Présenté par</w:t>
      </w:r>
      <w:r>
        <w:rPr>
          <w:rFonts w:ascii="Times New Roman" w:eastAsia="Times New Roman" w:hAnsi="Times New Roman" w:cs="Times New Roman"/>
          <w:b/>
          <w:bCs/>
          <w:smallCaps/>
          <w:sz w:val="24"/>
          <w:szCs w:val="24"/>
          <w:lang w:bidi="fr-FR"/>
        </w:rPr>
        <w:t> :</w:t>
      </w:r>
    </w:p>
    <w:p w14:paraId="35E0CF51" w14:textId="77777777" w:rsidR="00F12663" w:rsidRPr="00310EC2" w:rsidRDefault="00F12663" w:rsidP="00AD0917">
      <w:pPr>
        <w:widowControl w:val="0"/>
        <w:autoSpaceDE w:val="0"/>
        <w:autoSpaceDN w:val="0"/>
        <w:adjustRightInd w:val="0"/>
        <w:spacing w:after="0" w:line="240" w:lineRule="auto"/>
        <w:rPr>
          <w:rFonts w:ascii="Times New Roman" w:hAnsi="Times New Roman" w:cs="Times New Roman"/>
          <w:smallCaps/>
          <w:sz w:val="24"/>
          <w:szCs w:val="24"/>
          <w:lang w:val="en-US"/>
        </w:rPr>
      </w:pPr>
    </w:p>
    <w:p w14:paraId="0C7E2B8C" w14:textId="3A5E1430" w:rsidR="00F12663" w:rsidRDefault="00F12663" w:rsidP="00AD0917">
      <w:pPr>
        <w:widowControl w:val="0"/>
        <w:autoSpaceDE w:val="0"/>
        <w:autoSpaceDN w:val="0"/>
        <w:adjustRightInd w:val="0"/>
        <w:spacing w:after="0" w:line="240" w:lineRule="auto"/>
        <w:rPr>
          <w:rFonts w:ascii="Times New Roman" w:eastAsia="Times New Roman" w:hAnsi="Times New Roman" w:cs="Times New Roman"/>
          <w:sz w:val="24"/>
          <w:szCs w:val="24"/>
          <w:lang w:bidi="fr-FR"/>
        </w:rPr>
      </w:pPr>
      <w:r w:rsidRPr="00310EC2">
        <w:rPr>
          <w:rFonts w:ascii="Times New Roman" w:eastAsia="Times New Roman" w:hAnsi="Times New Roman" w:cs="Times New Roman"/>
          <w:sz w:val="24"/>
          <w:szCs w:val="24"/>
          <w:lang w:bidi="fr-FR"/>
        </w:rPr>
        <w:t>MADRE</w:t>
      </w:r>
      <w:r w:rsidRPr="00310EC2">
        <w:rPr>
          <w:rStyle w:val="FootnoteReference"/>
          <w:rFonts w:ascii="Times New Roman" w:eastAsia="Times New Roman" w:hAnsi="Times New Roman" w:cs="Times New Roman"/>
          <w:sz w:val="24"/>
          <w:szCs w:val="24"/>
          <w:lang w:bidi="fr-FR"/>
        </w:rPr>
        <w:footnoteReference w:id="1"/>
      </w:r>
    </w:p>
    <w:p w14:paraId="5F595A85" w14:textId="606DF3AE" w:rsidR="00F12663" w:rsidRDefault="00F12663" w:rsidP="00AD0917">
      <w:pPr>
        <w:widowControl w:val="0"/>
        <w:autoSpaceDE w:val="0"/>
        <w:autoSpaceDN w:val="0"/>
        <w:adjustRightInd w:val="0"/>
        <w:spacing w:after="0" w:line="240" w:lineRule="auto"/>
        <w:rPr>
          <w:rFonts w:ascii="Times New Roman" w:eastAsia="Times New Roman" w:hAnsi="Times New Roman" w:cs="Times New Roman"/>
          <w:sz w:val="24"/>
          <w:szCs w:val="24"/>
          <w:lang w:bidi="fr-FR"/>
        </w:rPr>
      </w:pPr>
      <w:r w:rsidRPr="00FD1794">
        <w:rPr>
          <w:rFonts w:ascii="Times New Roman" w:eastAsia="Times New Roman" w:hAnsi="Times New Roman" w:cs="Times New Roman"/>
          <w:shd w:val="clear" w:color="auto" w:fill="FFFFFF"/>
          <w:lang w:val="en-US"/>
        </w:rPr>
        <w:t>Solidarité Féminine Four la Paix et le Développement Integral</w:t>
      </w:r>
      <w:r w:rsidRPr="00310EC2">
        <w:rPr>
          <w:rFonts w:ascii="Times New Roman" w:eastAsia="Times New Roman" w:hAnsi="Times New Roman" w:cs="Times New Roman"/>
          <w:sz w:val="24"/>
          <w:szCs w:val="24"/>
          <w:lang w:bidi="fr-FR"/>
        </w:rPr>
        <w:t xml:space="preserve"> (SOFEPADI)</w:t>
      </w:r>
      <w:r w:rsidRPr="00310EC2">
        <w:rPr>
          <w:rStyle w:val="FootnoteReference"/>
          <w:rFonts w:ascii="Times New Roman" w:eastAsia="Times New Roman" w:hAnsi="Times New Roman" w:cs="Times New Roman"/>
          <w:sz w:val="24"/>
          <w:szCs w:val="24"/>
          <w:lang w:bidi="fr-FR"/>
        </w:rPr>
        <w:footnoteReference w:id="2"/>
      </w:r>
    </w:p>
    <w:p w14:paraId="1344E455" w14:textId="7FACC381" w:rsidR="00F12663" w:rsidRDefault="00F12663" w:rsidP="00AD0917">
      <w:pPr>
        <w:rPr>
          <w:rFonts w:ascii="Times New Roman" w:hAnsi="Times New Roman" w:cs="Times New Roman"/>
          <w:b/>
          <w:sz w:val="24"/>
          <w:szCs w:val="24"/>
        </w:rPr>
      </w:pPr>
    </w:p>
    <w:p w14:paraId="0B440F8E" w14:textId="00A8E713" w:rsidR="00F12663" w:rsidRDefault="00F12663" w:rsidP="00F12663">
      <w:pPr>
        <w:widowControl w:val="0"/>
        <w:autoSpaceDE w:val="0"/>
        <w:autoSpaceDN w:val="0"/>
        <w:adjustRightInd w:val="0"/>
        <w:spacing w:after="0" w:line="240" w:lineRule="auto"/>
        <w:rPr>
          <w:rFonts w:ascii="Times New Roman" w:hAnsi="Times New Roman" w:cs="Times New Roman"/>
          <w:b/>
          <w:bCs/>
          <w:sz w:val="24"/>
          <w:szCs w:val="24"/>
          <w:lang w:val="en-US"/>
        </w:rPr>
      </w:pPr>
      <w:r>
        <w:rPr>
          <w:rFonts w:ascii="Times New Roman" w:eastAsia="Times New Roman" w:hAnsi="Times New Roman" w:cs="Times New Roman"/>
          <w:b/>
          <w:bCs/>
          <w:smallCaps/>
          <w:sz w:val="24"/>
          <w:szCs w:val="24"/>
          <w:lang w:bidi="fr-FR"/>
        </w:rPr>
        <w:t>Organisation Contributrices :</w:t>
      </w:r>
    </w:p>
    <w:p w14:paraId="6AB58311" w14:textId="77777777" w:rsidR="00F12663" w:rsidRPr="00F12663" w:rsidRDefault="00F12663" w:rsidP="00F12663">
      <w:pPr>
        <w:widowControl w:val="0"/>
        <w:autoSpaceDE w:val="0"/>
        <w:autoSpaceDN w:val="0"/>
        <w:adjustRightInd w:val="0"/>
        <w:spacing w:after="0" w:line="240" w:lineRule="auto"/>
        <w:rPr>
          <w:rFonts w:ascii="Times New Roman" w:hAnsi="Times New Roman" w:cs="Times New Roman"/>
          <w:b/>
          <w:bCs/>
          <w:sz w:val="24"/>
          <w:szCs w:val="24"/>
          <w:lang w:val="en-US"/>
        </w:rPr>
      </w:pPr>
    </w:p>
    <w:p w14:paraId="1B9DBB9E" w14:textId="02B8EC0B"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 xml:space="preserve">Action de promotion et d’assistance pour l’amélioration de niveaux de vue de la population (APANIVIP) </w:t>
      </w:r>
    </w:p>
    <w:p w14:paraId="0D334B9B"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Action de Solidarité des Femmes pour la Femme et l’Enfant (ASOFFE)</w:t>
      </w:r>
    </w:p>
    <w:p w14:paraId="03E83D6C"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Action des Femmes pour les Droits et le Développement (AFD)</w:t>
      </w:r>
    </w:p>
    <w:p w14:paraId="7F890FFA"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Action Genre et Initiatives de Renforcement (AGIRasbl)</w:t>
      </w:r>
    </w:p>
    <w:p w14:paraId="4836EF6B"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Action pour la promotion rurale (APRU)</w:t>
      </w:r>
    </w:p>
    <w:p w14:paraId="7E8BB09D"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ADYM</w:t>
      </w:r>
    </w:p>
    <w:p w14:paraId="50036195"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Aide et action pour la paix (AAP)</w:t>
      </w:r>
    </w:p>
    <w:p w14:paraId="2CC3765C"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Aide Rapide aux Victimes des Catastrophe (ARVC)</w:t>
      </w:r>
    </w:p>
    <w:p w14:paraId="61A06A1B"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Alfajiri</w:t>
      </w:r>
    </w:p>
    <w:p w14:paraId="621380F9"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Alliance des Femmes du Grand – Kivu (AFGK)</w:t>
      </w:r>
    </w:p>
    <w:p w14:paraId="2147B144"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Amicale des Inities pour le Developpement Communautaire  (AMIDECO)</w:t>
      </w:r>
    </w:p>
    <w:p w14:paraId="56684B41"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Amis de Nelson Mandela pour la Defense des Droits Humains (ANMDH)</w:t>
      </w:r>
    </w:p>
    <w:p w14:paraId="7A1BD660"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Arche d’Alliance  (ARAL)</w:t>
      </w:r>
    </w:p>
    <w:p w14:paraId="18FC11F2"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  pour la Protection de l’Enfant et Encadrement des mères (APEEM)</w:t>
      </w:r>
    </w:p>
    <w:p w14:paraId="19492824"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 Bon berge droit de femmes (ABBDF)</w:t>
      </w:r>
    </w:p>
    <w:p w14:paraId="26959B89"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 d'Agriculteur  et d'Eleveurs du Tanganyika (AAETA)</w:t>
      </w:r>
    </w:p>
    <w:p w14:paraId="547CA1EC"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 de Lutte Contre la Male nutrition (ALCM)</w:t>
      </w:r>
    </w:p>
    <w:p w14:paraId="4C5CBBB1"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 des Couturières de Butembo (ASEBU)</w:t>
      </w:r>
    </w:p>
    <w:p w14:paraId="1C9950CA"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 xml:space="preserve">Association des facilitateurs pour le développement intégré (AFDI) </w:t>
      </w:r>
    </w:p>
    <w:p w14:paraId="40BD26E8"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 des Femmes Eleveuses du Maniema (AFELMA)</w:t>
      </w:r>
    </w:p>
    <w:p w14:paraId="338A5DBC"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 des Femmes Juristes du Congo (AFEJUCO)</w:t>
      </w:r>
    </w:p>
    <w:p w14:paraId="5E3ACBC3"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 des Femmes Musulmanes au Congo (AFMCO)</w:t>
      </w:r>
    </w:p>
    <w:p w14:paraId="10A7E936"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 des femmes pour la Nutrition a Assise Communautaire (AFNAC)</w:t>
      </w:r>
    </w:p>
    <w:p w14:paraId="14AA6947"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 des Femmes pour le développement communautaire (AFEMDECO)</w:t>
      </w:r>
    </w:p>
    <w:p w14:paraId="68958628"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 des femmes vendeuses de sambaza (AFEVESA)</w:t>
      </w:r>
    </w:p>
    <w:p w14:paraId="4B48A3AB"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 des Jeunes Femmes du Maniema (AJFMA)</w:t>
      </w:r>
    </w:p>
    <w:p w14:paraId="3CBBA99E"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 des Mamans Anti Bwaki (AMAB)</w:t>
      </w:r>
    </w:p>
    <w:p w14:paraId="0666EBB8"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 des Mamans Bongisa</w:t>
      </w:r>
    </w:p>
    <w:p w14:paraId="356D92BD"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 des mamans le développement (AMAD)</w:t>
      </w:r>
    </w:p>
    <w:p w14:paraId="47A32C89"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 des Mamans pour la Démocratie et le Développement (AMDD)</w:t>
      </w:r>
    </w:p>
    <w:p w14:paraId="59F04F5F"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 des Mamans pour le Développement (AMADESO)</w:t>
      </w:r>
    </w:p>
    <w:p w14:paraId="7321D3EA"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lastRenderedPageBreak/>
        <w:t>Association Dynamique femme (ASDYFE)</w:t>
      </w:r>
    </w:p>
    <w:p w14:paraId="73CBA121"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 Mapendo</w:t>
      </w:r>
    </w:p>
    <w:p w14:paraId="65F16932"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 pour la Protection et le Developpement de la Femme et de l'Enfant (APRODEFE)</w:t>
      </w:r>
    </w:p>
    <w:p w14:paraId="795D86E4"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 Vughuma</w:t>
      </w:r>
    </w:p>
    <w:p w14:paraId="140CCFF8"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 Wapandaji (A.W)</w:t>
      </w:r>
    </w:p>
    <w:p w14:paraId="4A930960"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Associations des Femmes Paysannes de MIBOTI (AFPM)</w:t>
      </w:r>
    </w:p>
    <w:p w14:paraId="05DB8F21"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Associazione mani guanelliene di providenza (MANI)</w:t>
      </w:r>
    </w:p>
    <w:p w14:paraId="530EA401"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Bureau d'Appui et d'Assistance Technique des Initiatives de Developpement (BATIDE)</w:t>
      </w:r>
    </w:p>
    <w:p w14:paraId="73B68AFC"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Cadre de concertation (CAFCO)</w:t>
      </w:r>
    </w:p>
    <w:p w14:paraId="3CFED078"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Ceinture portant la pagne de la femme (CPF)</w:t>
      </w:r>
    </w:p>
    <w:p w14:paraId="16906D3A"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Centre d'Accompagnement des Femmes et Enfants Vulnerables (CAFEV)</w:t>
      </w:r>
    </w:p>
    <w:p w14:paraId="3DBB178C"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Centre d'Education et de Recherche pour les Droits des Femmes (CERDF)</w:t>
      </w:r>
    </w:p>
    <w:p w14:paraId="4D8328A8"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Centre d'etude de documentation et d'action pour la femme (CEDAF) et CEDAF Mahagi</w:t>
      </w:r>
    </w:p>
    <w:p w14:paraId="3BBB83DB"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Centre d’Etude sur handicape Justice  et résolution 1325 (CEHAJR 1325)</w:t>
      </w:r>
    </w:p>
    <w:p w14:paraId="23BE45B2"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Centre International de Formation en Droits humains (CIFDH)</w:t>
      </w:r>
    </w:p>
    <w:p w14:paraId="55848F09"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Centre pour la Promotion Feminine (CEPROF)</w:t>
      </w:r>
    </w:p>
    <w:p w14:paraId="59703026"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Chari Congo</w:t>
      </w:r>
    </w:p>
    <w:p w14:paraId="3FF40084"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Clinique Juridique AVDH</w:t>
      </w:r>
    </w:p>
    <w:p w14:paraId="0EC49236"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 xml:space="preserve">Coalition des Femme Leader pour l’Environnement et le Développement Durable (CFLEDD) </w:t>
      </w:r>
    </w:p>
    <w:p w14:paraId="2629D552"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 xml:space="preserve">Coalition des Femmes Rurale pour le Développement (COFERD)  </w:t>
      </w:r>
    </w:p>
    <w:p w14:paraId="2DE96B01"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Collectif des Associations féminines (CAF)</w:t>
      </w:r>
    </w:p>
    <w:p w14:paraId="6EBAD263"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Collectif des Associations Féminines de Masisi (CAF M)</w:t>
      </w:r>
    </w:p>
    <w:p w14:paraId="102615AE"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Collectif des Associations Féminines pour le Développement (CAFED)</w:t>
      </w:r>
    </w:p>
    <w:p w14:paraId="201A757A"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Collectif des Femmes (COFE)</w:t>
      </w:r>
    </w:p>
    <w:p w14:paraId="321984D1"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Collectif des Femmes Journalistes</w:t>
      </w:r>
    </w:p>
    <w:p w14:paraId="180901F2"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 xml:space="preserve">Commission Diocésaine Justice et Paix (CDJP) </w:t>
      </w:r>
    </w:p>
    <w:p w14:paraId="2C9C6759"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Confederation Paysanne du Congo (COPACO)</w:t>
      </w:r>
    </w:p>
    <w:p w14:paraId="07359149"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Conseil Régional des Organisations Non Gouvernementales de Développement du Sud –Kivu/CRONGD/SUD-Kivu</w:t>
      </w:r>
    </w:p>
    <w:p w14:paraId="2D1349BB"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Contribution de Femmes Musulmanes pour le Developpement Communautaire (COFEMUDECO)</w:t>
      </w:r>
    </w:p>
    <w:p w14:paraId="580044DA"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Cooperation Education au Developpement (COEDEV)</w:t>
      </w:r>
    </w:p>
    <w:p w14:paraId="1D5E48B2"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Corp d'Action de l'Enfant et de la Femme (CADEF)</w:t>
      </w:r>
    </w:p>
    <w:p w14:paraId="4517A4EA"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Dynamique des Femmes pour le Développement du Kwango (DYFEDK)</w:t>
      </w:r>
    </w:p>
    <w:p w14:paraId="371E6D17"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Dynamiques des femmes juriste (DFJ)</w:t>
      </w:r>
    </w:p>
    <w:p w14:paraId="254BDB28"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Educateurs Consultants (EDUCOM)</w:t>
      </w:r>
    </w:p>
    <w:p w14:paraId="6A23522A"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ELEVE</w:t>
      </w:r>
    </w:p>
    <w:p w14:paraId="6813FDC8"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Entraide et solidarité en milieu rural (ENSOMIR)</w:t>
      </w:r>
    </w:p>
    <w:p w14:paraId="61FBCA67"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Fédération des Femmes pour la Paix dans le Monde (FFPM)</w:t>
      </w:r>
    </w:p>
    <w:p w14:paraId="1390CF13"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Fédération des Femmes Protestantes de l’Ituri (FFPI)</w:t>
      </w:r>
    </w:p>
    <w:p w14:paraId="3564D6D5"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Féminine Tujenge Pangi</w:t>
      </w:r>
    </w:p>
    <w:p w14:paraId="7892756E"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 xml:space="preserve">Femme en action pour le Développement Intégré du Congo (FADIC)  </w:t>
      </w:r>
    </w:p>
    <w:p w14:paraId="25AFE4D0"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Femmes Citoyennes Engagées (FCE)</w:t>
      </w:r>
    </w:p>
    <w:p w14:paraId="67E9D01C"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Femmes Dynamics</w:t>
      </w:r>
    </w:p>
    <w:p w14:paraId="0FE1A621"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Femmes Unies pour le Développement Intégré (FUDEI)</w:t>
      </w:r>
    </w:p>
    <w:p w14:paraId="5EAEFF4D"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Focus Droits et Aces (FDA)</w:t>
      </w:r>
    </w:p>
    <w:p w14:paraId="7A851977"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Fonds pour les Femmes Congolaises (FFC)</w:t>
      </w:r>
    </w:p>
    <w:p w14:paraId="5F2EEB08"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Forum d'Action Intégrale pour le Développement   Durable (FAIDD)</w:t>
      </w:r>
    </w:p>
    <w:p w14:paraId="25FB750A"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Forum des Mamans de l’Ituri (FOMI)</w:t>
      </w:r>
    </w:p>
    <w:p w14:paraId="3AC5C006"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lastRenderedPageBreak/>
        <w:t>Foyer de Développement et d’autopromotion des peuples indigènes pygmées défavorisés (FDAPID)</w:t>
      </w:r>
    </w:p>
    <w:p w14:paraId="4F647348"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Genre Actif pour un Devenir meilleur de la femme (GAD asbl)</w:t>
      </w:r>
    </w:p>
    <w:p w14:paraId="5BA76779"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Genre et Droit de la Femme (GEDROFE)</w:t>
      </w:r>
    </w:p>
    <w:p w14:paraId="40397063"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Groupe d’éleveurs de Lugunba (GELU)</w:t>
      </w:r>
    </w:p>
    <w:p w14:paraId="76996139"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Groupe des Mamans LUZOLO (GML)</w:t>
      </w:r>
    </w:p>
    <w:p w14:paraId="7533D10C"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Initiative des Jeunes pour les Activités  Développement (IJAD)</w:t>
      </w:r>
    </w:p>
    <w:p w14:paraId="5FE7B79D"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Initiative Féminine pour le Développement Intégral (IFEDI)</w:t>
      </w:r>
    </w:p>
    <w:p w14:paraId="577BDE6C"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Inst. Scientifique Lubuye</w:t>
      </w:r>
    </w:p>
    <w:p w14:paraId="4610ADA6"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Inst. Tech. Prof. Lubuye</w:t>
      </w:r>
    </w:p>
    <w:p w14:paraId="08E2A009"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Institut Neema</w:t>
      </w:r>
    </w:p>
    <w:p w14:paraId="79222DDE"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Institut Université du Congo</w:t>
      </w:r>
    </w:p>
    <w:p w14:paraId="2F468B1F"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Initiative de Secours Alimentaire Normal et du Développement Auto centre (ISANDA)</w:t>
      </w:r>
    </w:p>
    <w:p w14:paraId="4053E646"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Jeunes Methodistes A.S.B.L (JMLD)</w:t>
      </w:r>
    </w:p>
    <w:p w14:paraId="6DB5E63E"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Ligue d'Encadrement de la Femme et Enfant au Congo (LEFECO)</w:t>
      </w:r>
    </w:p>
    <w:p w14:paraId="764EB80E"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Ligue pour la Promotion et les Droits de la Femme (LIPRODF)</w:t>
      </w:r>
    </w:p>
    <w:p w14:paraId="44F7E1B4"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Life Action, UAC - ASBL</w:t>
      </w:r>
    </w:p>
    <w:p w14:paraId="749A9087"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Lutte et intégration du paysan au developpement (LIPD)</w:t>
      </w:r>
    </w:p>
    <w:p w14:paraId="68A77896"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Mama Telema (MT)</w:t>
      </w:r>
    </w:p>
    <w:p w14:paraId="7BCA01E8"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Mamans Eleveurs et Agriculteurs (MEA)</w:t>
      </w:r>
    </w:p>
    <w:p w14:paraId="0FB8254F"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Ministère de la Compassion (MC)</w:t>
      </w:r>
    </w:p>
    <w:p w14:paraId="267BFD46"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Mouvement rien sans les femmes</w:t>
      </w:r>
    </w:p>
    <w:p w14:paraId="7DB03B65"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Mutuelle de solidarité pour le développement (MUSODE)</w:t>
      </w:r>
    </w:p>
    <w:p w14:paraId="6CE39124"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Mutuelle pour la promotion de la Santé et le Developpement (MUPROSADE)</w:t>
      </w:r>
    </w:p>
    <w:p w14:paraId="7144113B"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Organisation des Femmes pour la Paix</w:t>
      </w:r>
    </w:p>
    <w:p w14:paraId="5B55E7B6"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Organisation Nationnale des Infirmiers du Congo (ONIC)</w:t>
      </w:r>
    </w:p>
    <w:p w14:paraId="09A724E3"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Ouevres Chretiennes pour les femmes (OCF)</w:t>
      </w:r>
    </w:p>
    <w:p w14:paraId="6C3EBDED"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 xml:space="preserve">Parlement des Jeunes </w:t>
      </w:r>
    </w:p>
    <w:p w14:paraId="3E092668"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Pilier aux Femmes Vulnérables Actives en RD Congo (PIFEVA)</w:t>
      </w:r>
    </w:p>
    <w:p w14:paraId="0013409F"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Plate-forme des Femmes du Nord-Kivu pour un Developpement Endogene</w:t>
      </w:r>
    </w:p>
    <w:p w14:paraId="7DA2C942"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 xml:space="preserve">Point Focal FFC Tanganyika / Association WAPANDAJI </w:t>
      </w:r>
    </w:p>
    <w:p w14:paraId="690FDD57"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 xml:space="preserve">Près des Paysans pour le Développement Intégral  (PPDC) </w:t>
      </w:r>
    </w:p>
    <w:p w14:paraId="20AB3D88"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Programme Amkeni Wamama (PAMA)</w:t>
      </w:r>
    </w:p>
    <w:p w14:paraId="64644599"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Programme d’intégration  et de développement des peuples autochtones pygmées (PIDP)</w:t>
      </w:r>
    </w:p>
    <w:p w14:paraId="75CEEB73"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REFECO / ASBL</w:t>
      </w:r>
    </w:p>
    <w:p w14:paraId="1E2B980F"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Réseau Action Femmes (RAF)</w:t>
      </w:r>
    </w:p>
    <w:p w14:paraId="097545E7"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Reseau des Femmes Ingenieurs Agronomes du Congo</w:t>
      </w:r>
    </w:p>
    <w:p w14:paraId="73076936"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Reseau Femme et Developpement (REFED)</w:t>
      </w:r>
    </w:p>
    <w:p w14:paraId="7E5C2297"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Réseau Femme, Développement et Genre (REFED-G)</w:t>
      </w:r>
    </w:p>
    <w:p w14:paraId="2FA8034D"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Réseau National des ONGs pour le développement (RENAODEV)</w:t>
      </w:r>
    </w:p>
    <w:p w14:paraId="5B9371F8"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Restoration Africa Center (RAC)</w:t>
      </w:r>
    </w:p>
    <w:p w14:paraId="42881E7F"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Réveil des Femmes pour le développement Intégré (RFEDI)</w:t>
      </w:r>
    </w:p>
    <w:p w14:paraId="7B06BB16"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Sauti Ya Mama Mukongomani</w:t>
      </w:r>
    </w:p>
    <w:p w14:paraId="4C4429BC"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 xml:space="preserve">Sauve la Femme et la jeune fille du KATANGA (SAFEKA) </w:t>
      </w:r>
    </w:p>
    <w:p w14:paraId="6E01FD1E"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Services Par, Pour et Avec les Femmes (SEPPAF)</w:t>
      </w:r>
    </w:p>
    <w:p w14:paraId="5D585059"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Solidarité avec les Victimes pour la Paix (SOVIP)</w:t>
      </w:r>
    </w:p>
    <w:p w14:paraId="200F4844"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Solidarité des Femmes pour le Développement, Environnement et Droit de l’Enfant au Congo (SOFEDEC)</w:t>
      </w:r>
    </w:p>
    <w:p w14:paraId="05541BB1"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Solidarité des Femmes de Fizi pour le Bien – Etre Familial (SOFIBEF)</w:t>
      </w:r>
    </w:p>
    <w:p w14:paraId="06B7179E"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Solidarité des organisations des femmes et jeunes producteurs agricoles (SOFEJEP)</w:t>
      </w:r>
    </w:p>
    <w:p w14:paraId="3911B25C"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lastRenderedPageBreak/>
        <w:t>Solidarité des Personne Handicapées (SPH)</w:t>
      </w:r>
    </w:p>
    <w:p w14:paraId="76F44278"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Solidarité et Paix pour le Développement Intégré (SOPADI)</w:t>
      </w:r>
    </w:p>
    <w:p w14:paraId="13A6E7A3"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Solidarité Féminine pour la paix et le Développement Intégral (SOFEPADI)</w:t>
      </w:r>
    </w:p>
    <w:p w14:paraId="05111D61"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Soutien aux Actions des Femmes Indigentes au Maniema (SAFI MANIEMA)</w:t>
      </w:r>
    </w:p>
    <w:p w14:paraId="7CA0B873"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Syndicat d’Initiative de Kaziba  (SIKA)</w:t>
      </w:r>
    </w:p>
    <w:p w14:paraId="3CD1060B"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Synergie des Femmes en Action au Maniema (SYFAM)</w:t>
      </w:r>
    </w:p>
    <w:p w14:paraId="39E1ADFC"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Synergie des Médias d’ Uvira et de Fizi (SYMUF)</w:t>
      </w:r>
    </w:p>
    <w:p w14:paraId="21DC7C28"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Termitiere</w:t>
      </w:r>
    </w:p>
    <w:p w14:paraId="2293DBAE"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Union des femmes pour le développement du Tanganyika (UFDT)</w:t>
      </w:r>
    </w:p>
    <w:p w14:paraId="1D5F7130"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UMOJA</w:t>
      </w:r>
    </w:p>
    <w:p w14:paraId="71860325"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Umoja wa Mama wa Maendeleo (UMAMA)</w:t>
      </w:r>
    </w:p>
    <w:p w14:paraId="3D3391EF"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Umoja Wa Wakulima Wa Kivu (UWAKI)</w:t>
      </w:r>
    </w:p>
    <w:p w14:paraId="7E726273"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Union Chrétienne pour le Progrès et la Défense des droits de l’ Homme (UCPDHO)</w:t>
      </w:r>
    </w:p>
    <w:p w14:paraId="0537D3D0"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Union Congolaise des Femmes des Medias (UCOFEM)</w:t>
      </w:r>
    </w:p>
    <w:p w14:paraId="49C573C1"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Union congolaise des organisations des personnes vivant avec le VIH/SIDA (UCOP+)</w:t>
      </w:r>
    </w:p>
    <w:p w14:paraId="36F69EDC"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Union des Femmes Commercantes du Congo</w:t>
      </w:r>
    </w:p>
    <w:p w14:paraId="2E393F68"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Union des Femmes pour l’entraide et l’Assistance (UFEA)</w:t>
      </w:r>
    </w:p>
    <w:p w14:paraId="65423852"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Union de Femmes pour l’Entraide et l’Assitance aux Personnes Vulnerables (UFEAPV)</w:t>
      </w:r>
    </w:p>
    <w:p w14:paraId="38777CD4"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Université de Kalemie</w:t>
      </w:r>
    </w:p>
    <w:p w14:paraId="5AFC9F17"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Université Patrice Emery Lumumba</w:t>
      </w:r>
    </w:p>
    <w:p w14:paraId="28701989"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Vision Communautaire (VICO)</w:t>
      </w:r>
    </w:p>
    <w:p w14:paraId="6F9070FD"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Vision Sociale des Organisations féminines (VISOF)</w:t>
      </w:r>
    </w:p>
    <w:p w14:paraId="134B7A0C"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Wa Mama Wa Jamaa (WWJ)</w:t>
      </w:r>
    </w:p>
    <w:p w14:paraId="5195D3A2"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WAMAMA - SIMAMENI (WMS)</w:t>
      </w:r>
    </w:p>
    <w:p w14:paraId="7BE4CD4F"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Wamama Simameni (WASI)</w:t>
      </w:r>
    </w:p>
    <w:p w14:paraId="13A53947" w14:textId="77777777" w:rsidR="00F12663" w:rsidRPr="00A94D05" w:rsidRDefault="00F12663" w:rsidP="00A94D05">
      <w:pPr>
        <w:pStyle w:val="NoSpacing"/>
        <w:rPr>
          <w:rFonts w:asciiTheme="majorBidi" w:hAnsiTheme="majorBidi" w:cstheme="majorBidi"/>
          <w:sz w:val="24"/>
          <w:szCs w:val="24"/>
        </w:rPr>
      </w:pPr>
      <w:r w:rsidRPr="00A94D05">
        <w:rPr>
          <w:rFonts w:asciiTheme="majorBidi" w:hAnsiTheme="majorBidi" w:cstheme="majorBidi"/>
          <w:sz w:val="24"/>
          <w:szCs w:val="24"/>
        </w:rPr>
        <w:t>Women in Action for Human dignity (WAHDI)</w:t>
      </w:r>
    </w:p>
    <w:p w14:paraId="36CA5EB3" w14:textId="77777777" w:rsidR="00F12663" w:rsidRPr="00AD0917" w:rsidRDefault="00F12663" w:rsidP="0089318B">
      <w:pPr>
        <w:widowControl w:val="0"/>
        <w:autoSpaceDE w:val="0"/>
        <w:autoSpaceDN w:val="0"/>
        <w:adjustRightInd w:val="0"/>
        <w:spacing w:after="0" w:line="240" w:lineRule="auto"/>
        <w:jc w:val="center"/>
        <w:rPr>
          <w:rFonts w:ascii="Times New Roman" w:hAnsi="Times New Roman" w:cs="Times New Roman"/>
          <w:sz w:val="24"/>
          <w:szCs w:val="24"/>
        </w:rPr>
      </w:pPr>
    </w:p>
    <w:p w14:paraId="01F29728" w14:textId="77777777" w:rsidR="00F12663" w:rsidRPr="00310EC2" w:rsidRDefault="00F12663" w:rsidP="0089318B">
      <w:pPr>
        <w:widowControl w:val="0"/>
        <w:autoSpaceDE w:val="0"/>
        <w:autoSpaceDN w:val="0"/>
        <w:adjustRightInd w:val="0"/>
        <w:spacing w:after="0" w:line="240" w:lineRule="auto"/>
        <w:rPr>
          <w:rFonts w:ascii="Times New Roman" w:eastAsia="MS Mincho" w:hAnsi="Times New Roman" w:cs="Times New Roman"/>
          <w:b/>
          <w:smallCaps/>
          <w:sz w:val="24"/>
          <w:szCs w:val="24"/>
          <w:lang w:val="en-US"/>
        </w:rPr>
      </w:pPr>
    </w:p>
    <w:p w14:paraId="359C6A6F" w14:textId="77777777" w:rsidR="00F12663" w:rsidRDefault="00F12663">
      <w:pPr>
        <w:rPr>
          <w:rFonts w:ascii="Times New Roman" w:eastAsia="Calibri" w:hAnsi="Times New Roman" w:cs="Times New Roman"/>
          <w:b/>
          <w:sz w:val="36"/>
          <w:szCs w:val="36"/>
          <w:lang w:bidi="fr-FR"/>
        </w:rPr>
      </w:pPr>
      <w:r>
        <w:rPr>
          <w:rFonts w:ascii="Times New Roman" w:eastAsia="Calibri" w:hAnsi="Times New Roman" w:cs="Times New Roman"/>
          <w:b/>
          <w:sz w:val="36"/>
          <w:szCs w:val="36"/>
          <w:lang w:bidi="fr-FR"/>
        </w:rPr>
        <w:br w:type="page"/>
      </w:r>
    </w:p>
    <w:p w14:paraId="0F449BB1" w14:textId="0A713F77" w:rsidR="00F12663" w:rsidRPr="00310EC2" w:rsidRDefault="00F12663" w:rsidP="001467E2">
      <w:pPr>
        <w:spacing w:after="0"/>
        <w:jc w:val="center"/>
        <w:rPr>
          <w:rFonts w:ascii="Times New Roman" w:eastAsia="Calibri" w:hAnsi="Times New Roman" w:cs="Times New Roman"/>
          <w:b/>
          <w:sz w:val="36"/>
        </w:rPr>
      </w:pPr>
      <w:r w:rsidRPr="00310EC2">
        <w:rPr>
          <w:rFonts w:ascii="Times New Roman" w:eastAsia="Calibri" w:hAnsi="Times New Roman" w:cs="Times New Roman"/>
          <w:b/>
          <w:sz w:val="36"/>
          <w:szCs w:val="36"/>
          <w:lang w:bidi="fr-FR"/>
        </w:rPr>
        <w:lastRenderedPageBreak/>
        <w:t>Table des matières</w:t>
      </w:r>
    </w:p>
    <w:p w14:paraId="51DF7FA1" w14:textId="62DC77CE" w:rsidR="00F12663" w:rsidRDefault="00F12663">
      <w:pPr>
        <w:pStyle w:val="TOC1"/>
        <w:rPr>
          <w:rFonts w:eastAsiaTheme="minorEastAsia"/>
          <w:b w:val="0"/>
          <w:bCs w:val="0"/>
          <w:caps w:val="0"/>
          <w:noProof/>
          <w:sz w:val="22"/>
          <w:szCs w:val="22"/>
          <w:lang w:val="en-US"/>
        </w:rPr>
      </w:pPr>
      <w:r w:rsidRPr="00290BCC">
        <w:rPr>
          <w:rFonts w:ascii="Times New Roman" w:eastAsia="Calibri" w:hAnsi="Times New Roman" w:cs="Times New Roman"/>
          <w:vanish/>
          <w:sz w:val="36"/>
          <w:szCs w:val="36"/>
        </w:rPr>
        <w:fldChar w:fldCharType="begin"/>
      </w:r>
      <w:r w:rsidRPr="00290BCC">
        <w:rPr>
          <w:rFonts w:ascii="Times New Roman" w:eastAsia="Calibri" w:hAnsi="Times New Roman" w:cs="Times New Roman"/>
          <w:vanish/>
          <w:sz w:val="36"/>
          <w:szCs w:val="36"/>
        </w:rPr>
        <w:instrText xml:space="preserve"> TOC \o "1-3" \h \z \u </w:instrText>
      </w:r>
      <w:r w:rsidRPr="00290BCC">
        <w:rPr>
          <w:rFonts w:ascii="Times New Roman" w:eastAsia="Calibri" w:hAnsi="Times New Roman" w:cs="Times New Roman"/>
          <w:vanish/>
          <w:sz w:val="36"/>
          <w:szCs w:val="36"/>
        </w:rPr>
        <w:fldChar w:fldCharType="separate"/>
      </w:r>
      <w:hyperlink w:anchor="_Toc11243165" w:history="1">
        <w:r w:rsidRPr="00526F7B">
          <w:rPr>
            <w:rStyle w:val="Hyperlink"/>
            <w:rFonts w:ascii="Times New Roman" w:hAnsi="Times New Roman" w:cs="Times New Roman"/>
            <w:noProof/>
          </w:rPr>
          <w:t>I.</w:t>
        </w:r>
        <w:r>
          <w:rPr>
            <w:rFonts w:eastAsiaTheme="minorEastAsia"/>
            <w:b w:val="0"/>
            <w:bCs w:val="0"/>
            <w:caps w:val="0"/>
            <w:noProof/>
            <w:sz w:val="22"/>
            <w:szCs w:val="22"/>
            <w:lang w:val="en-US"/>
          </w:rPr>
          <w:tab/>
        </w:r>
        <w:r w:rsidRPr="00526F7B">
          <w:rPr>
            <w:rStyle w:val="Hyperlink"/>
            <w:rFonts w:ascii="Times New Roman" w:eastAsia="Times New Roman" w:hAnsi="Times New Roman" w:cs="Times New Roman"/>
            <w:noProof/>
            <w:lang w:bidi="fr-FR"/>
          </w:rPr>
          <w:t>Introduction</w:t>
        </w:r>
        <w:r>
          <w:rPr>
            <w:noProof/>
            <w:webHidden/>
          </w:rPr>
          <w:tab/>
        </w:r>
        <w:r>
          <w:rPr>
            <w:noProof/>
            <w:webHidden/>
          </w:rPr>
          <w:fldChar w:fldCharType="begin"/>
        </w:r>
        <w:r>
          <w:rPr>
            <w:noProof/>
            <w:webHidden/>
          </w:rPr>
          <w:instrText xml:space="preserve"> PAGEREF _Toc11243165 \h </w:instrText>
        </w:r>
        <w:r>
          <w:rPr>
            <w:noProof/>
            <w:webHidden/>
          </w:rPr>
        </w:r>
        <w:r>
          <w:rPr>
            <w:noProof/>
            <w:webHidden/>
          </w:rPr>
          <w:fldChar w:fldCharType="separate"/>
        </w:r>
        <w:r w:rsidR="00A94D05">
          <w:rPr>
            <w:noProof/>
            <w:webHidden/>
          </w:rPr>
          <w:t>7</w:t>
        </w:r>
        <w:r>
          <w:rPr>
            <w:noProof/>
            <w:webHidden/>
          </w:rPr>
          <w:fldChar w:fldCharType="end"/>
        </w:r>
      </w:hyperlink>
    </w:p>
    <w:p w14:paraId="06302F3D" w14:textId="23F3BE05" w:rsidR="00F12663" w:rsidRDefault="00E43D3F">
      <w:pPr>
        <w:pStyle w:val="TOC1"/>
        <w:rPr>
          <w:rFonts w:eastAsiaTheme="minorEastAsia"/>
          <w:b w:val="0"/>
          <w:bCs w:val="0"/>
          <w:caps w:val="0"/>
          <w:noProof/>
          <w:sz w:val="22"/>
          <w:szCs w:val="22"/>
          <w:lang w:val="en-US"/>
        </w:rPr>
      </w:pPr>
      <w:hyperlink w:anchor="_Toc11243166" w:history="1">
        <w:r w:rsidR="00F12663" w:rsidRPr="00526F7B">
          <w:rPr>
            <w:rStyle w:val="Hyperlink"/>
            <w:rFonts w:ascii="Times New Roman" w:hAnsi="Times New Roman" w:cs="Times New Roman"/>
            <w:noProof/>
          </w:rPr>
          <w:t>II.</w:t>
        </w:r>
        <w:r w:rsidR="00F12663">
          <w:rPr>
            <w:rFonts w:eastAsiaTheme="minorEastAsia"/>
            <w:b w:val="0"/>
            <w:bCs w:val="0"/>
            <w:caps w:val="0"/>
            <w:noProof/>
            <w:sz w:val="22"/>
            <w:szCs w:val="22"/>
            <w:lang w:val="en-US"/>
          </w:rPr>
          <w:tab/>
        </w:r>
        <w:r w:rsidR="00F12663" w:rsidRPr="00526F7B">
          <w:rPr>
            <w:rStyle w:val="Hyperlink"/>
            <w:rFonts w:ascii="Times New Roman" w:eastAsia="Times New Roman" w:hAnsi="Times New Roman" w:cs="Times New Roman"/>
            <w:noProof/>
            <w:lang w:bidi="fr-FR"/>
          </w:rPr>
          <w:t>Articles 1 à 3, 10 et 14 : Violence à caractère sexuel ou sexiste et discrimination contre les femmes et les fillettes</w:t>
        </w:r>
        <w:r w:rsidR="00F12663">
          <w:rPr>
            <w:noProof/>
            <w:webHidden/>
          </w:rPr>
          <w:tab/>
        </w:r>
        <w:r w:rsidR="00F12663">
          <w:rPr>
            <w:noProof/>
            <w:webHidden/>
          </w:rPr>
          <w:fldChar w:fldCharType="begin"/>
        </w:r>
        <w:r w:rsidR="00F12663">
          <w:rPr>
            <w:noProof/>
            <w:webHidden/>
          </w:rPr>
          <w:instrText xml:space="preserve"> PAGEREF _Toc11243166 \h </w:instrText>
        </w:r>
        <w:r w:rsidR="00F12663">
          <w:rPr>
            <w:noProof/>
            <w:webHidden/>
          </w:rPr>
        </w:r>
        <w:r w:rsidR="00F12663">
          <w:rPr>
            <w:noProof/>
            <w:webHidden/>
          </w:rPr>
          <w:fldChar w:fldCharType="separate"/>
        </w:r>
        <w:r w:rsidR="00A94D05">
          <w:rPr>
            <w:noProof/>
            <w:webHidden/>
          </w:rPr>
          <w:t>8</w:t>
        </w:r>
        <w:r w:rsidR="00F12663">
          <w:rPr>
            <w:noProof/>
            <w:webHidden/>
          </w:rPr>
          <w:fldChar w:fldCharType="end"/>
        </w:r>
      </w:hyperlink>
    </w:p>
    <w:p w14:paraId="0190F248" w14:textId="620E51BD" w:rsidR="00F12663" w:rsidRDefault="00E43D3F">
      <w:pPr>
        <w:pStyle w:val="TOC2"/>
        <w:tabs>
          <w:tab w:val="left" w:pos="660"/>
          <w:tab w:val="right" w:leader="dot" w:pos="9061"/>
        </w:tabs>
        <w:rPr>
          <w:rFonts w:eastAsiaTheme="minorEastAsia"/>
          <w:smallCaps w:val="0"/>
          <w:noProof/>
          <w:sz w:val="22"/>
          <w:szCs w:val="22"/>
          <w:lang w:val="en-US"/>
        </w:rPr>
      </w:pPr>
      <w:hyperlink w:anchor="_Toc11243167" w:history="1">
        <w:r w:rsidR="00F12663" w:rsidRPr="00526F7B">
          <w:rPr>
            <w:rStyle w:val="Hyperlink"/>
            <w:rFonts w:ascii="Times New Roman" w:hAnsi="Times New Roman" w:cs="Times New Roman"/>
            <w:noProof/>
          </w:rPr>
          <w:t>1.</w:t>
        </w:r>
        <w:r w:rsidR="00F12663">
          <w:rPr>
            <w:rFonts w:eastAsiaTheme="minorEastAsia"/>
            <w:smallCaps w:val="0"/>
            <w:noProof/>
            <w:sz w:val="22"/>
            <w:szCs w:val="22"/>
            <w:lang w:val="en-US"/>
          </w:rPr>
          <w:tab/>
        </w:r>
        <w:r w:rsidR="00F12663" w:rsidRPr="00526F7B">
          <w:rPr>
            <w:rStyle w:val="Hyperlink"/>
            <w:rFonts w:ascii="Times New Roman" w:eastAsia="Times New Roman" w:hAnsi="Times New Roman" w:cs="Times New Roman"/>
            <w:noProof/>
            <w:lang w:bidi="fr-FR"/>
          </w:rPr>
          <w:t xml:space="preserve">Violence à caractère sexuel liée aux conflits </w:t>
        </w:r>
        <w:r w:rsidR="00F12663" w:rsidRPr="00526F7B">
          <w:rPr>
            <w:rStyle w:val="Hyperlink"/>
            <w:rFonts w:ascii="Times New Roman" w:eastAsia="Times New Roman" w:hAnsi="Times New Roman" w:cs="Times New Roman"/>
            <w:i/>
            <w:noProof/>
            <w:lang w:bidi="fr-FR"/>
          </w:rPr>
          <w:t>- Questions n</w:t>
        </w:r>
        <w:r w:rsidR="00F12663" w:rsidRPr="00526F7B">
          <w:rPr>
            <w:rStyle w:val="Hyperlink"/>
            <w:rFonts w:ascii="Times New Roman" w:eastAsia="Times New Roman" w:hAnsi="Times New Roman" w:cs="Times New Roman"/>
            <w:i/>
            <w:noProof/>
            <w:vertAlign w:val="superscript"/>
            <w:lang w:bidi="fr-FR"/>
          </w:rPr>
          <w:t>o</w:t>
        </w:r>
        <w:r w:rsidR="00F12663" w:rsidRPr="00526F7B">
          <w:rPr>
            <w:rStyle w:val="Hyperlink"/>
            <w:rFonts w:ascii="Times New Roman" w:eastAsia="Times New Roman" w:hAnsi="Times New Roman" w:cs="Times New Roman"/>
            <w:i/>
            <w:noProof/>
            <w:lang w:bidi="fr-FR"/>
          </w:rPr>
          <w:t> 11, 12 du CEDAW</w:t>
        </w:r>
        <w:r w:rsidR="00F12663">
          <w:rPr>
            <w:noProof/>
            <w:webHidden/>
          </w:rPr>
          <w:tab/>
        </w:r>
        <w:r w:rsidR="00F12663">
          <w:rPr>
            <w:noProof/>
            <w:webHidden/>
          </w:rPr>
          <w:fldChar w:fldCharType="begin"/>
        </w:r>
        <w:r w:rsidR="00F12663">
          <w:rPr>
            <w:noProof/>
            <w:webHidden/>
          </w:rPr>
          <w:instrText xml:space="preserve"> PAGEREF _Toc11243167 \h </w:instrText>
        </w:r>
        <w:r w:rsidR="00F12663">
          <w:rPr>
            <w:noProof/>
            <w:webHidden/>
          </w:rPr>
        </w:r>
        <w:r w:rsidR="00F12663">
          <w:rPr>
            <w:noProof/>
            <w:webHidden/>
          </w:rPr>
          <w:fldChar w:fldCharType="separate"/>
        </w:r>
        <w:r w:rsidR="00A94D05">
          <w:rPr>
            <w:noProof/>
            <w:webHidden/>
          </w:rPr>
          <w:t>8</w:t>
        </w:r>
        <w:r w:rsidR="00F12663">
          <w:rPr>
            <w:noProof/>
            <w:webHidden/>
          </w:rPr>
          <w:fldChar w:fldCharType="end"/>
        </w:r>
      </w:hyperlink>
    </w:p>
    <w:p w14:paraId="30AB73B2" w14:textId="156DC0BE" w:rsidR="00F12663" w:rsidRDefault="00E43D3F">
      <w:pPr>
        <w:pStyle w:val="TOC3"/>
        <w:tabs>
          <w:tab w:val="left" w:pos="880"/>
          <w:tab w:val="right" w:leader="dot" w:pos="9061"/>
        </w:tabs>
        <w:rPr>
          <w:rFonts w:eastAsiaTheme="minorEastAsia"/>
          <w:i w:val="0"/>
          <w:iCs w:val="0"/>
          <w:noProof/>
          <w:sz w:val="22"/>
          <w:szCs w:val="22"/>
          <w:lang w:val="en-US"/>
        </w:rPr>
      </w:pPr>
      <w:hyperlink w:anchor="_Toc11243168" w:history="1">
        <w:r w:rsidR="00F12663" w:rsidRPr="00526F7B">
          <w:rPr>
            <w:rStyle w:val="Hyperlink"/>
            <w:rFonts w:ascii="Times New Roman" w:hAnsi="Times New Roman" w:cs="Times New Roman"/>
            <w:noProof/>
          </w:rPr>
          <w:t>a)</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Questions posées par le Comité</w:t>
        </w:r>
        <w:r w:rsidR="00F12663">
          <w:rPr>
            <w:noProof/>
            <w:webHidden/>
          </w:rPr>
          <w:tab/>
        </w:r>
        <w:r w:rsidR="00F12663">
          <w:rPr>
            <w:noProof/>
            <w:webHidden/>
          </w:rPr>
          <w:fldChar w:fldCharType="begin"/>
        </w:r>
        <w:r w:rsidR="00F12663">
          <w:rPr>
            <w:noProof/>
            <w:webHidden/>
          </w:rPr>
          <w:instrText xml:space="preserve"> PAGEREF _Toc11243168 \h </w:instrText>
        </w:r>
        <w:r w:rsidR="00F12663">
          <w:rPr>
            <w:noProof/>
            <w:webHidden/>
          </w:rPr>
        </w:r>
        <w:r w:rsidR="00F12663">
          <w:rPr>
            <w:noProof/>
            <w:webHidden/>
          </w:rPr>
          <w:fldChar w:fldCharType="separate"/>
        </w:r>
        <w:r w:rsidR="00A94D05">
          <w:rPr>
            <w:noProof/>
            <w:webHidden/>
          </w:rPr>
          <w:t>8</w:t>
        </w:r>
        <w:r w:rsidR="00F12663">
          <w:rPr>
            <w:noProof/>
            <w:webHidden/>
          </w:rPr>
          <w:fldChar w:fldCharType="end"/>
        </w:r>
      </w:hyperlink>
    </w:p>
    <w:p w14:paraId="3C824EB4" w14:textId="2F9FBB23" w:rsidR="00F12663" w:rsidRDefault="00E43D3F">
      <w:pPr>
        <w:pStyle w:val="TOC3"/>
        <w:tabs>
          <w:tab w:val="left" w:pos="880"/>
          <w:tab w:val="right" w:leader="dot" w:pos="9061"/>
        </w:tabs>
        <w:rPr>
          <w:rFonts w:eastAsiaTheme="minorEastAsia"/>
          <w:i w:val="0"/>
          <w:iCs w:val="0"/>
          <w:noProof/>
          <w:sz w:val="22"/>
          <w:szCs w:val="22"/>
          <w:lang w:val="en-US"/>
        </w:rPr>
      </w:pPr>
      <w:hyperlink w:anchor="_Toc11243169" w:history="1">
        <w:r w:rsidR="00F12663" w:rsidRPr="00526F7B">
          <w:rPr>
            <w:rStyle w:val="Hyperlink"/>
            <w:rFonts w:ascii="Times New Roman" w:hAnsi="Times New Roman" w:cs="Times New Roman"/>
            <w:noProof/>
          </w:rPr>
          <w:t>b)</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Réponse du gouvernement de la RDC</w:t>
        </w:r>
        <w:r w:rsidR="00F12663">
          <w:rPr>
            <w:noProof/>
            <w:webHidden/>
          </w:rPr>
          <w:tab/>
        </w:r>
        <w:r w:rsidR="00F12663">
          <w:rPr>
            <w:noProof/>
            <w:webHidden/>
          </w:rPr>
          <w:fldChar w:fldCharType="begin"/>
        </w:r>
        <w:r w:rsidR="00F12663">
          <w:rPr>
            <w:noProof/>
            <w:webHidden/>
          </w:rPr>
          <w:instrText xml:space="preserve"> PAGEREF _Toc11243169 \h </w:instrText>
        </w:r>
        <w:r w:rsidR="00F12663">
          <w:rPr>
            <w:noProof/>
            <w:webHidden/>
          </w:rPr>
        </w:r>
        <w:r w:rsidR="00F12663">
          <w:rPr>
            <w:noProof/>
            <w:webHidden/>
          </w:rPr>
          <w:fldChar w:fldCharType="separate"/>
        </w:r>
        <w:r w:rsidR="00A94D05">
          <w:rPr>
            <w:noProof/>
            <w:webHidden/>
          </w:rPr>
          <w:t>8</w:t>
        </w:r>
        <w:r w:rsidR="00F12663">
          <w:rPr>
            <w:noProof/>
            <w:webHidden/>
          </w:rPr>
          <w:fldChar w:fldCharType="end"/>
        </w:r>
      </w:hyperlink>
    </w:p>
    <w:p w14:paraId="6E1228F7" w14:textId="777B5BB8" w:rsidR="00F12663" w:rsidRDefault="00E43D3F">
      <w:pPr>
        <w:pStyle w:val="TOC3"/>
        <w:tabs>
          <w:tab w:val="left" w:pos="880"/>
          <w:tab w:val="right" w:leader="dot" w:pos="9061"/>
        </w:tabs>
        <w:rPr>
          <w:rFonts w:eastAsiaTheme="minorEastAsia"/>
          <w:i w:val="0"/>
          <w:iCs w:val="0"/>
          <w:noProof/>
          <w:sz w:val="22"/>
          <w:szCs w:val="22"/>
          <w:lang w:val="en-US"/>
        </w:rPr>
      </w:pPr>
      <w:hyperlink w:anchor="_Toc11243170" w:history="1">
        <w:r w:rsidR="00F12663" w:rsidRPr="00526F7B">
          <w:rPr>
            <w:rStyle w:val="Hyperlink"/>
            <w:rFonts w:ascii="Times New Roman" w:hAnsi="Times New Roman" w:cs="Times New Roman"/>
            <w:noProof/>
          </w:rPr>
          <w:t>c)</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Augmentation de la violence sexuelle et sexiste dans les zones de conflits</w:t>
        </w:r>
        <w:r w:rsidR="00F12663">
          <w:rPr>
            <w:noProof/>
            <w:webHidden/>
          </w:rPr>
          <w:tab/>
        </w:r>
        <w:r w:rsidR="00F12663">
          <w:rPr>
            <w:noProof/>
            <w:webHidden/>
          </w:rPr>
          <w:fldChar w:fldCharType="begin"/>
        </w:r>
        <w:r w:rsidR="00F12663">
          <w:rPr>
            <w:noProof/>
            <w:webHidden/>
          </w:rPr>
          <w:instrText xml:space="preserve"> PAGEREF _Toc11243170 \h </w:instrText>
        </w:r>
        <w:r w:rsidR="00F12663">
          <w:rPr>
            <w:noProof/>
            <w:webHidden/>
          </w:rPr>
        </w:r>
        <w:r w:rsidR="00F12663">
          <w:rPr>
            <w:noProof/>
            <w:webHidden/>
          </w:rPr>
          <w:fldChar w:fldCharType="separate"/>
        </w:r>
        <w:r w:rsidR="00A94D05">
          <w:rPr>
            <w:noProof/>
            <w:webHidden/>
          </w:rPr>
          <w:t>8</w:t>
        </w:r>
        <w:r w:rsidR="00F12663">
          <w:rPr>
            <w:noProof/>
            <w:webHidden/>
          </w:rPr>
          <w:fldChar w:fldCharType="end"/>
        </w:r>
      </w:hyperlink>
    </w:p>
    <w:p w14:paraId="49BA7E85" w14:textId="4511FED5" w:rsidR="00F12663" w:rsidRDefault="00E43D3F">
      <w:pPr>
        <w:pStyle w:val="TOC3"/>
        <w:tabs>
          <w:tab w:val="left" w:pos="880"/>
          <w:tab w:val="right" w:leader="dot" w:pos="9061"/>
        </w:tabs>
        <w:rPr>
          <w:rFonts w:eastAsiaTheme="minorEastAsia"/>
          <w:i w:val="0"/>
          <w:iCs w:val="0"/>
          <w:noProof/>
          <w:sz w:val="22"/>
          <w:szCs w:val="22"/>
          <w:lang w:val="en-US"/>
        </w:rPr>
      </w:pPr>
      <w:hyperlink w:anchor="_Toc11243171" w:history="1">
        <w:r w:rsidR="00F12663" w:rsidRPr="00526F7B">
          <w:rPr>
            <w:rStyle w:val="Hyperlink"/>
            <w:rFonts w:ascii="Times New Roman" w:hAnsi="Times New Roman" w:cs="Times New Roman"/>
            <w:noProof/>
          </w:rPr>
          <w:t>d)</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Recommandations adressées au gouvernement de la RDC</w:t>
        </w:r>
        <w:r w:rsidR="00F12663">
          <w:rPr>
            <w:noProof/>
            <w:webHidden/>
          </w:rPr>
          <w:tab/>
        </w:r>
        <w:r w:rsidR="00F12663">
          <w:rPr>
            <w:noProof/>
            <w:webHidden/>
          </w:rPr>
          <w:fldChar w:fldCharType="begin"/>
        </w:r>
        <w:r w:rsidR="00F12663">
          <w:rPr>
            <w:noProof/>
            <w:webHidden/>
          </w:rPr>
          <w:instrText xml:space="preserve"> PAGEREF _Toc11243171 \h </w:instrText>
        </w:r>
        <w:r w:rsidR="00F12663">
          <w:rPr>
            <w:noProof/>
            <w:webHidden/>
          </w:rPr>
        </w:r>
        <w:r w:rsidR="00F12663">
          <w:rPr>
            <w:noProof/>
            <w:webHidden/>
          </w:rPr>
          <w:fldChar w:fldCharType="separate"/>
        </w:r>
        <w:r w:rsidR="00A94D05">
          <w:rPr>
            <w:noProof/>
            <w:webHidden/>
          </w:rPr>
          <w:t>9</w:t>
        </w:r>
        <w:r w:rsidR="00F12663">
          <w:rPr>
            <w:noProof/>
            <w:webHidden/>
          </w:rPr>
          <w:fldChar w:fldCharType="end"/>
        </w:r>
      </w:hyperlink>
    </w:p>
    <w:p w14:paraId="129498A6" w14:textId="23D5E52F" w:rsidR="00F12663" w:rsidRDefault="00E43D3F">
      <w:pPr>
        <w:pStyle w:val="TOC2"/>
        <w:tabs>
          <w:tab w:val="left" w:pos="660"/>
          <w:tab w:val="right" w:leader="dot" w:pos="9061"/>
        </w:tabs>
        <w:rPr>
          <w:rFonts w:eastAsiaTheme="minorEastAsia"/>
          <w:smallCaps w:val="0"/>
          <w:noProof/>
          <w:sz w:val="22"/>
          <w:szCs w:val="22"/>
          <w:lang w:val="en-US"/>
        </w:rPr>
      </w:pPr>
      <w:hyperlink w:anchor="_Toc11243172" w:history="1">
        <w:r w:rsidR="00F12663" w:rsidRPr="00526F7B">
          <w:rPr>
            <w:rStyle w:val="Hyperlink"/>
            <w:rFonts w:ascii="Times New Roman" w:hAnsi="Times New Roman" w:cs="Times New Roman"/>
            <w:noProof/>
          </w:rPr>
          <w:t>2.</w:t>
        </w:r>
        <w:r w:rsidR="00F12663">
          <w:rPr>
            <w:rFonts w:eastAsiaTheme="minorEastAsia"/>
            <w:smallCaps w:val="0"/>
            <w:noProof/>
            <w:sz w:val="22"/>
            <w:szCs w:val="22"/>
            <w:lang w:val="en-US"/>
          </w:rPr>
          <w:tab/>
        </w:r>
        <w:r w:rsidR="00F12663" w:rsidRPr="00526F7B">
          <w:rPr>
            <w:rStyle w:val="Hyperlink"/>
            <w:rFonts w:ascii="Times New Roman" w:eastAsia="Times New Roman" w:hAnsi="Times New Roman" w:cs="Times New Roman"/>
            <w:noProof/>
            <w:lang w:bidi="fr-FR"/>
          </w:rPr>
          <w:t xml:space="preserve">Violence sexiste à l’égard des femmes </w:t>
        </w:r>
        <w:r w:rsidR="00F12663" w:rsidRPr="00526F7B">
          <w:rPr>
            <w:rStyle w:val="Hyperlink"/>
            <w:rFonts w:ascii="Times New Roman" w:eastAsia="Times New Roman" w:hAnsi="Times New Roman" w:cs="Times New Roman"/>
            <w:i/>
            <w:noProof/>
            <w:lang w:bidi="fr-FR"/>
          </w:rPr>
          <w:t>- Question n</w:t>
        </w:r>
        <w:r w:rsidR="00F12663" w:rsidRPr="00526F7B">
          <w:rPr>
            <w:rStyle w:val="Hyperlink"/>
            <w:rFonts w:ascii="Times New Roman" w:eastAsia="Times New Roman" w:hAnsi="Times New Roman" w:cs="Times New Roman"/>
            <w:i/>
            <w:noProof/>
            <w:vertAlign w:val="superscript"/>
            <w:lang w:bidi="fr-FR"/>
          </w:rPr>
          <w:t>o</w:t>
        </w:r>
        <w:r w:rsidR="00F12663" w:rsidRPr="00526F7B">
          <w:rPr>
            <w:rStyle w:val="Hyperlink"/>
            <w:rFonts w:ascii="Times New Roman" w:eastAsia="Times New Roman" w:hAnsi="Times New Roman" w:cs="Times New Roman"/>
            <w:i/>
            <w:noProof/>
            <w:lang w:bidi="fr-FR"/>
          </w:rPr>
          <w:t> 10 du CEDAW</w:t>
        </w:r>
        <w:r w:rsidR="00F12663">
          <w:rPr>
            <w:noProof/>
            <w:webHidden/>
          </w:rPr>
          <w:tab/>
        </w:r>
        <w:r w:rsidR="00F12663">
          <w:rPr>
            <w:noProof/>
            <w:webHidden/>
          </w:rPr>
          <w:fldChar w:fldCharType="begin"/>
        </w:r>
        <w:r w:rsidR="00F12663">
          <w:rPr>
            <w:noProof/>
            <w:webHidden/>
          </w:rPr>
          <w:instrText xml:space="preserve"> PAGEREF _Toc11243172 \h </w:instrText>
        </w:r>
        <w:r w:rsidR="00F12663">
          <w:rPr>
            <w:noProof/>
            <w:webHidden/>
          </w:rPr>
        </w:r>
        <w:r w:rsidR="00F12663">
          <w:rPr>
            <w:noProof/>
            <w:webHidden/>
          </w:rPr>
          <w:fldChar w:fldCharType="separate"/>
        </w:r>
        <w:r w:rsidR="00A94D05">
          <w:rPr>
            <w:noProof/>
            <w:webHidden/>
          </w:rPr>
          <w:t>10</w:t>
        </w:r>
        <w:r w:rsidR="00F12663">
          <w:rPr>
            <w:noProof/>
            <w:webHidden/>
          </w:rPr>
          <w:fldChar w:fldCharType="end"/>
        </w:r>
      </w:hyperlink>
    </w:p>
    <w:p w14:paraId="69B0D418" w14:textId="49E80A59" w:rsidR="00F12663" w:rsidRDefault="00E43D3F">
      <w:pPr>
        <w:pStyle w:val="TOC3"/>
        <w:tabs>
          <w:tab w:val="left" w:pos="880"/>
          <w:tab w:val="right" w:leader="dot" w:pos="9061"/>
        </w:tabs>
        <w:rPr>
          <w:rFonts w:eastAsiaTheme="minorEastAsia"/>
          <w:i w:val="0"/>
          <w:iCs w:val="0"/>
          <w:noProof/>
          <w:sz w:val="22"/>
          <w:szCs w:val="22"/>
          <w:lang w:val="en-US"/>
        </w:rPr>
      </w:pPr>
      <w:hyperlink w:anchor="_Toc11243173" w:history="1">
        <w:r w:rsidR="00F12663" w:rsidRPr="00526F7B">
          <w:rPr>
            <w:rStyle w:val="Hyperlink"/>
            <w:rFonts w:ascii="Times New Roman" w:hAnsi="Times New Roman" w:cs="Times New Roman"/>
            <w:noProof/>
          </w:rPr>
          <w:t>e)</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Question soulevée par le Comité</w:t>
        </w:r>
        <w:r w:rsidR="00F12663">
          <w:rPr>
            <w:noProof/>
            <w:webHidden/>
          </w:rPr>
          <w:tab/>
        </w:r>
        <w:r w:rsidR="00F12663">
          <w:rPr>
            <w:noProof/>
            <w:webHidden/>
          </w:rPr>
          <w:fldChar w:fldCharType="begin"/>
        </w:r>
        <w:r w:rsidR="00F12663">
          <w:rPr>
            <w:noProof/>
            <w:webHidden/>
          </w:rPr>
          <w:instrText xml:space="preserve"> PAGEREF _Toc11243173 \h </w:instrText>
        </w:r>
        <w:r w:rsidR="00F12663">
          <w:rPr>
            <w:noProof/>
            <w:webHidden/>
          </w:rPr>
        </w:r>
        <w:r w:rsidR="00F12663">
          <w:rPr>
            <w:noProof/>
            <w:webHidden/>
          </w:rPr>
          <w:fldChar w:fldCharType="separate"/>
        </w:r>
        <w:r w:rsidR="00A94D05">
          <w:rPr>
            <w:noProof/>
            <w:webHidden/>
          </w:rPr>
          <w:t>10</w:t>
        </w:r>
        <w:r w:rsidR="00F12663">
          <w:rPr>
            <w:noProof/>
            <w:webHidden/>
          </w:rPr>
          <w:fldChar w:fldCharType="end"/>
        </w:r>
      </w:hyperlink>
    </w:p>
    <w:p w14:paraId="3FC59AF9" w14:textId="23E6CC8C" w:rsidR="00F12663" w:rsidRDefault="00E43D3F">
      <w:pPr>
        <w:pStyle w:val="TOC3"/>
        <w:tabs>
          <w:tab w:val="left" w:pos="880"/>
          <w:tab w:val="right" w:leader="dot" w:pos="9061"/>
        </w:tabs>
        <w:rPr>
          <w:rFonts w:eastAsiaTheme="minorEastAsia"/>
          <w:i w:val="0"/>
          <w:iCs w:val="0"/>
          <w:noProof/>
          <w:sz w:val="22"/>
          <w:szCs w:val="22"/>
          <w:lang w:val="en-US"/>
        </w:rPr>
      </w:pPr>
      <w:hyperlink w:anchor="_Toc11243174" w:history="1">
        <w:r w:rsidR="00F12663" w:rsidRPr="00526F7B">
          <w:rPr>
            <w:rStyle w:val="Hyperlink"/>
            <w:rFonts w:ascii="Times New Roman" w:hAnsi="Times New Roman" w:cs="Times New Roman"/>
            <w:noProof/>
          </w:rPr>
          <w:t>f)</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Réponse du gouvernement de la RDC</w:t>
        </w:r>
        <w:r w:rsidR="00F12663">
          <w:rPr>
            <w:noProof/>
            <w:webHidden/>
          </w:rPr>
          <w:tab/>
        </w:r>
        <w:r w:rsidR="00F12663">
          <w:rPr>
            <w:noProof/>
            <w:webHidden/>
          </w:rPr>
          <w:fldChar w:fldCharType="begin"/>
        </w:r>
        <w:r w:rsidR="00F12663">
          <w:rPr>
            <w:noProof/>
            <w:webHidden/>
          </w:rPr>
          <w:instrText xml:space="preserve"> PAGEREF _Toc11243174 \h </w:instrText>
        </w:r>
        <w:r w:rsidR="00F12663">
          <w:rPr>
            <w:noProof/>
            <w:webHidden/>
          </w:rPr>
        </w:r>
        <w:r w:rsidR="00F12663">
          <w:rPr>
            <w:noProof/>
            <w:webHidden/>
          </w:rPr>
          <w:fldChar w:fldCharType="separate"/>
        </w:r>
        <w:r w:rsidR="00A94D05">
          <w:rPr>
            <w:noProof/>
            <w:webHidden/>
          </w:rPr>
          <w:t>10</w:t>
        </w:r>
        <w:r w:rsidR="00F12663">
          <w:rPr>
            <w:noProof/>
            <w:webHidden/>
          </w:rPr>
          <w:fldChar w:fldCharType="end"/>
        </w:r>
      </w:hyperlink>
    </w:p>
    <w:p w14:paraId="1AD71EC5" w14:textId="3F71F19D" w:rsidR="00F12663" w:rsidRDefault="00E43D3F">
      <w:pPr>
        <w:pStyle w:val="TOC3"/>
        <w:tabs>
          <w:tab w:val="left" w:pos="880"/>
          <w:tab w:val="right" w:leader="dot" w:pos="9061"/>
        </w:tabs>
        <w:rPr>
          <w:rFonts w:eastAsiaTheme="minorEastAsia"/>
          <w:i w:val="0"/>
          <w:iCs w:val="0"/>
          <w:noProof/>
          <w:sz w:val="22"/>
          <w:szCs w:val="22"/>
          <w:lang w:val="en-US"/>
        </w:rPr>
      </w:pPr>
      <w:hyperlink w:anchor="_Toc11243175" w:history="1">
        <w:r w:rsidR="00F12663" w:rsidRPr="00526F7B">
          <w:rPr>
            <w:rStyle w:val="Hyperlink"/>
            <w:rFonts w:ascii="Times New Roman" w:hAnsi="Times New Roman" w:cs="Times New Roman"/>
            <w:noProof/>
          </w:rPr>
          <w:t>g)</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Une interprétation erronée du délit de viol excluant le viol conjugal</w:t>
        </w:r>
        <w:r w:rsidR="00F12663">
          <w:rPr>
            <w:noProof/>
            <w:webHidden/>
          </w:rPr>
          <w:tab/>
        </w:r>
        <w:r w:rsidR="00F12663">
          <w:rPr>
            <w:noProof/>
            <w:webHidden/>
          </w:rPr>
          <w:fldChar w:fldCharType="begin"/>
        </w:r>
        <w:r w:rsidR="00F12663">
          <w:rPr>
            <w:noProof/>
            <w:webHidden/>
          </w:rPr>
          <w:instrText xml:space="preserve"> PAGEREF _Toc11243175 \h </w:instrText>
        </w:r>
        <w:r w:rsidR="00F12663">
          <w:rPr>
            <w:noProof/>
            <w:webHidden/>
          </w:rPr>
        </w:r>
        <w:r w:rsidR="00F12663">
          <w:rPr>
            <w:noProof/>
            <w:webHidden/>
          </w:rPr>
          <w:fldChar w:fldCharType="separate"/>
        </w:r>
        <w:r w:rsidR="00A94D05">
          <w:rPr>
            <w:noProof/>
            <w:webHidden/>
          </w:rPr>
          <w:t>10</w:t>
        </w:r>
        <w:r w:rsidR="00F12663">
          <w:rPr>
            <w:noProof/>
            <w:webHidden/>
          </w:rPr>
          <w:fldChar w:fldCharType="end"/>
        </w:r>
      </w:hyperlink>
    </w:p>
    <w:p w14:paraId="49C43D03" w14:textId="19A43799" w:rsidR="00F12663" w:rsidRDefault="00E43D3F">
      <w:pPr>
        <w:pStyle w:val="TOC3"/>
        <w:tabs>
          <w:tab w:val="left" w:pos="880"/>
          <w:tab w:val="right" w:leader="dot" w:pos="9061"/>
        </w:tabs>
        <w:rPr>
          <w:rFonts w:eastAsiaTheme="minorEastAsia"/>
          <w:i w:val="0"/>
          <w:iCs w:val="0"/>
          <w:noProof/>
          <w:sz w:val="22"/>
          <w:szCs w:val="22"/>
          <w:lang w:val="en-US"/>
        </w:rPr>
      </w:pPr>
      <w:hyperlink w:anchor="_Toc11243176" w:history="1">
        <w:r w:rsidR="00F12663" w:rsidRPr="00526F7B">
          <w:rPr>
            <w:rStyle w:val="Hyperlink"/>
            <w:rFonts w:ascii="Times New Roman" w:hAnsi="Times New Roman" w:cs="Times New Roman"/>
            <w:noProof/>
          </w:rPr>
          <w:t>h)</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Recommandation adressée au Gouvernement de la RDC</w:t>
        </w:r>
        <w:r w:rsidR="00F12663">
          <w:rPr>
            <w:noProof/>
            <w:webHidden/>
          </w:rPr>
          <w:tab/>
        </w:r>
        <w:r w:rsidR="00F12663">
          <w:rPr>
            <w:noProof/>
            <w:webHidden/>
          </w:rPr>
          <w:fldChar w:fldCharType="begin"/>
        </w:r>
        <w:r w:rsidR="00F12663">
          <w:rPr>
            <w:noProof/>
            <w:webHidden/>
          </w:rPr>
          <w:instrText xml:space="preserve"> PAGEREF _Toc11243176 \h </w:instrText>
        </w:r>
        <w:r w:rsidR="00F12663">
          <w:rPr>
            <w:noProof/>
            <w:webHidden/>
          </w:rPr>
        </w:r>
        <w:r w:rsidR="00F12663">
          <w:rPr>
            <w:noProof/>
            <w:webHidden/>
          </w:rPr>
          <w:fldChar w:fldCharType="separate"/>
        </w:r>
        <w:r w:rsidR="00A94D05">
          <w:rPr>
            <w:noProof/>
            <w:webHidden/>
          </w:rPr>
          <w:t>11</w:t>
        </w:r>
        <w:r w:rsidR="00F12663">
          <w:rPr>
            <w:noProof/>
            <w:webHidden/>
          </w:rPr>
          <w:fldChar w:fldCharType="end"/>
        </w:r>
      </w:hyperlink>
    </w:p>
    <w:p w14:paraId="086586F1" w14:textId="27B025CA" w:rsidR="00F12663" w:rsidRDefault="00E43D3F">
      <w:pPr>
        <w:pStyle w:val="TOC2"/>
        <w:tabs>
          <w:tab w:val="left" w:pos="660"/>
          <w:tab w:val="right" w:leader="dot" w:pos="9061"/>
        </w:tabs>
        <w:rPr>
          <w:rFonts w:eastAsiaTheme="minorEastAsia"/>
          <w:smallCaps w:val="0"/>
          <w:noProof/>
          <w:sz w:val="22"/>
          <w:szCs w:val="22"/>
          <w:lang w:val="en-US"/>
        </w:rPr>
      </w:pPr>
      <w:hyperlink w:anchor="_Toc11243177" w:history="1">
        <w:r w:rsidR="00F12663" w:rsidRPr="00526F7B">
          <w:rPr>
            <w:rStyle w:val="Hyperlink"/>
            <w:rFonts w:ascii="Times New Roman" w:hAnsi="Times New Roman" w:cs="Times New Roman"/>
            <w:noProof/>
          </w:rPr>
          <w:t>3.</w:t>
        </w:r>
        <w:r w:rsidR="00F12663">
          <w:rPr>
            <w:rFonts w:eastAsiaTheme="minorEastAsia"/>
            <w:smallCaps w:val="0"/>
            <w:noProof/>
            <w:sz w:val="22"/>
            <w:szCs w:val="22"/>
            <w:lang w:val="en-US"/>
          </w:rPr>
          <w:tab/>
        </w:r>
        <w:r w:rsidR="00F12663" w:rsidRPr="00526F7B">
          <w:rPr>
            <w:rStyle w:val="Hyperlink"/>
            <w:rFonts w:ascii="Times New Roman" w:eastAsia="Times New Roman" w:hAnsi="Times New Roman" w:cs="Times New Roman"/>
            <w:noProof/>
            <w:lang w:bidi="fr-FR"/>
          </w:rPr>
          <w:t>Éducation – Questions du CEDAW n</w:t>
        </w:r>
        <w:r w:rsidR="00F12663" w:rsidRPr="00526F7B">
          <w:rPr>
            <w:rStyle w:val="Hyperlink"/>
            <w:rFonts w:ascii="Times New Roman" w:eastAsia="Times New Roman" w:hAnsi="Times New Roman" w:cs="Times New Roman"/>
            <w:noProof/>
            <w:vertAlign w:val="superscript"/>
            <w:lang w:bidi="fr-FR"/>
          </w:rPr>
          <w:t>o</w:t>
        </w:r>
        <w:r w:rsidR="00F12663" w:rsidRPr="00526F7B">
          <w:rPr>
            <w:rStyle w:val="Hyperlink"/>
            <w:rFonts w:ascii="Times New Roman" w:eastAsia="Times New Roman" w:hAnsi="Times New Roman" w:cs="Times New Roman"/>
            <w:noProof/>
            <w:lang w:bidi="fr-FR"/>
          </w:rPr>
          <w:t> 8, 17</w:t>
        </w:r>
        <w:r w:rsidR="00F12663">
          <w:rPr>
            <w:noProof/>
            <w:webHidden/>
          </w:rPr>
          <w:tab/>
        </w:r>
        <w:r w:rsidR="00F12663">
          <w:rPr>
            <w:noProof/>
            <w:webHidden/>
          </w:rPr>
          <w:fldChar w:fldCharType="begin"/>
        </w:r>
        <w:r w:rsidR="00F12663">
          <w:rPr>
            <w:noProof/>
            <w:webHidden/>
          </w:rPr>
          <w:instrText xml:space="preserve"> PAGEREF _Toc11243177 \h </w:instrText>
        </w:r>
        <w:r w:rsidR="00F12663">
          <w:rPr>
            <w:noProof/>
            <w:webHidden/>
          </w:rPr>
        </w:r>
        <w:r w:rsidR="00F12663">
          <w:rPr>
            <w:noProof/>
            <w:webHidden/>
          </w:rPr>
          <w:fldChar w:fldCharType="separate"/>
        </w:r>
        <w:r w:rsidR="00A94D05">
          <w:rPr>
            <w:noProof/>
            <w:webHidden/>
          </w:rPr>
          <w:t>12</w:t>
        </w:r>
        <w:r w:rsidR="00F12663">
          <w:rPr>
            <w:noProof/>
            <w:webHidden/>
          </w:rPr>
          <w:fldChar w:fldCharType="end"/>
        </w:r>
      </w:hyperlink>
    </w:p>
    <w:p w14:paraId="39F67FC7" w14:textId="2B49024F" w:rsidR="00F12663" w:rsidRDefault="00E43D3F">
      <w:pPr>
        <w:pStyle w:val="TOC3"/>
        <w:tabs>
          <w:tab w:val="left" w:pos="880"/>
          <w:tab w:val="right" w:leader="dot" w:pos="9061"/>
        </w:tabs>
        <w:rPr>
          <w:rFonts w:eastAsiaTheme="minorEastAsia"/>
          <w:i w:val="0"/>
          <w:iCs w:val="0"/>
          <w:noProof/>
          <w:sz w:val="22"/>
          <w:szCs w:val="22"/>
          <w:lang w:val="en-US"/>
        </w:rPr>
      </w:pPr>
      <w:hyperlink w:anchor="_Toc11243178" w:history="1">
        <w:r w:rsidR="00F12663" w:rsidRPr="00526F7B">
          <w:rPr>
            <w:rStyle w:val="Hyperlink"/>
            <w:rFonts w:ascii="Times New Roman" w:hAnsi="Times New Roman" w:cs="Times New Roman"/>
            <w:noProof/>
          </w:rPr>
          <w:t>i)</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Questions posées par le Comité</w:t>
        </w:r>
        <w:r w:rsidR="00F12663">
          <w:rPr>
            <w:noProof/>
            <w:webHidden/>
          </w:rPr>
          <w:tab/>
        </w:r>
        <w:r w:rsidR="00F12663">
          <w:rPr>
            <w:noProof/>
            <w:webHidden/>
          </w:rPr>
          <w:fldChar w:fldCharType="begin"/>
        </w:r>
        <w:r w:rsidR="00F12663">
          <w:rPr>
            <w:noProof/>
            <w:webHidden/>
          </w:rPr>
          <w:instrText xml:space="preserve"> PAGEREF _Toc11243178 \h </w:instrText>
        </w:r>
        <w:r w:rsidR="00F12663">
          <w:rPr>
            <w:noProof/>
            <w:webHidden/>
          </w:rPr>
        </w:r>
        <w:r w:rsidR="00F12663">
          <w:rPr>
            <w:noProof/>
            <w:webHidden/>
          </w:rPr>
          <w:fldChar w:fldCharType="separate"/>
        </w:r>
        <w:r w:rsidR="00A94D05">
          <w:rPr>
            <w:noProof/>
            <w:webHidden/>
          </w:rPr>
          <w:t>12</w:t>
        </w:r>
        <w:r w:rsidR="00F12663">
          <w:rPr>
            <w:noProof/>
            <w:webHidden/>
          </w:rPr>
          <w:fldChar w:fldCharType="end"/>
        </w:r>
      </w:hyperlink>
    </w:p>
    <w:p w14:paraId="4090BFEC" w14:textId="7CC6F028" w:rsidR="00F12663" w:rsidRDefault="00E43D3F">
      <w:pPr>
        <w:pStyle w:val="TOC3"/>
        <w:tabs>
          <w:tab w:val="left" w:pos="880"/>
          <w:tab w:val="right" w:leader="dot" w:pos="9061"/>
        </w:tabs>
        <w:rPr>
          <w:rFonts w:eastAsiaTheme="minorEastAsia"/>
          <w:i w:val="0"/>
          <w:iCs w:val="0"/>
          <w:noProof/>
          <w:sz w:val="22"/>
          <w:szCs w:val="22"/>
          <w:lang w:val="en-US"/>
        </w:rPr>
      </w:pPr>
      <w:hyperlink w:anchor="_Toc11243179" w:history="1">
        <w:r w:rsidR="00F12663" w:rsidRPr="00526F7B">
          <w:rPr>
            <w:rStyle w:val="Hyperlink"/>
            <w:rFonts w:ascii="Times New Roman" w:hAnsi="Times New Roman" w:cs="Times New Roman"/>
            <w:noProof/>
          </w:rPr>
          <w:t>j)</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Réponse du gouvernement de la RDC</w:t>
        </w:r>
        <w:r w:rsidR="00F12663">
          <w:rPr>
            <w:noProof/>
            <w:webHidden/>
          </w:rPr>
          <w:tab/>
        </w:r>
        <w:r w:rsidR="00F12663">
          <w:rPr>
            <w:noProof/>
            <w:webHidden/>
          </w:rPr>
          <w:fldChar w:fldCharType="begin"/>
        </w:r>
        <w:r w:rsidR="00F12663">
          <w:rPr>
            <w:noProof/>
            <w:webHidden/>
          </w:rPr>
          <w:instrText xml:space="preserve"> PAGEREF _Toc11243179 \h </w:instrText>
        </w:r>
        <w:r w:rsidR="00F12663">
          <w:rPr>
            <w:noProof/>
            <w:webHidden/>
          </w:rPr>
        </w:r>
        <w:r w:rsidR="00F12663">
          <w:rPr>
            <w:noProof/>
            <w:webHidden/>
          </w:rPr>
          <w:fldChar w:fldCharType="separate"/>
        </w:r>
        <w:r w:rsidR="00A94D05">
          <w:rPr>
            <w:noProof/>
            <w:webHidden/>
          </w:rPr>
          <w:t>12</w:t>
        </w:r>
        <w:r w:rsidR="00F12663">
          <w:rPr>
            <w:noProof/>
            <w:webHidden/>
          </w:rPr>
          <w:fldChar w:fldCharType="end"/>
        </w:r>
      </w:hyperlink>
    </w:p>
    <w:p w14:paraId="0C1F9748" w14:textId="29A459F1" w:rsidR="00F12663" w:rsidRDefault="00E43D3F">
      <w:pPr>
        <w:pStyle w:val="TOC3"/>
        <w:tabs>
          <w:tab w:val="left" w:pos="880"/>
          <w:tab w:val="right" w:leader="dot" w:pos="9061"/>
        </w:tabs>
        <w:rPr>
          <w:rFonts w:eastAsiaTheme="minorEastAsia"/>
          <w:i w:val="0"/>
          <w:iCs w:val="0"/>
          <w:noProof/>
          <w:sz w:val="22"/>
          <w:szCs w:val="22"/>
          <w:lang w:val="en-US"/>
        </w:rPr>
      </w:pPr>
      <w:hyperlink w:anchor="_Toc11243180" w:history="1">
        <w:r w:rsidR="00F12663" w:rsidRPr="00526F7B">
          <w:rPr>
            <w:rStyle w:val="Hyperlink"/>
            <w:rFonts w:ascii="Times New Roman" w:hAnsi="Times New Roman" w:cs="Times New Roman"/>
            <w:noProof/>
          </w:rPr>
          <w:t>k)</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Présence importante de discrimination à caractère sexiste, notamment basée sur le genre, dans l’éducation et les écoles</w:t>
        </w:r>
        <w:r w:rsidR="00F12663">
          <w:rPr>
            <w:noProof/>
            <w:webHidden/>
          </w:rPr>
          <w:tab/>
        </w:r>
        <w:r w:rsidR="00F12663">
          <w:rPr>
            <w:noProof/>
            <w:webHidden/>
          </w:rPr>
          <w:fldChar w:fldCharType="begin"/>
        </w:r>
        <w:r w:rsidR="00F12663">
          <w:rPr>
            <w:noProof/>
            <w:webHidden/>
          </w:rPr>
          <w:instrText xml:space="preserve"> PAGEREF _Toc11243180 \h </w:instrText>
        </w:r>
        <w:r w:rsidR="00F12663">
          <w:rPr>
            <w:noProof/>
            <w:webHidden/>
          </w:rPr>
        </w:r>
        <w:r w:rsidR="00F12663">
          <w:rPr>
            <w:noProof/>
            <w:webHidden/>
          </w:rPr>
          <w:fldChar w:fldCharType="separate"/>
        </w:r>
        <w:r w:rsidR="00A94D05">
          <w:rPr>
            <w:noProof/>
            <w:webHidden/>
          </w:rPr>
          <w:t>12</w:t>
        </w:r>
        <w:r w:rsidR="00F12663">
          <w:rPr>
            <w:noProof/>
            <w:webHidden/>
          </w:rPr>
          <w:fldChar w:fldCharType="end"/>
        </w:r>
      </w:hyperlink>
    </w:p>
    <w:p w14:paraId="32FB50C4" w14:textId="2AA29FCD" w:rsidR="00F12663" w:rsidRDefault="00E43D3F">
      <w:pPr>
        <w:pStyle w:val="TOC3"/>
        <w:tabs>
          <w:tab w:val="left" w:pos="880"/>
          <w:tab w:val="right" w:leader="dot" w:pos="9061"/>
        </w:tabs>
        <w:rPr>
          <w:rFonts w:eastAsiaTheme="minorEastAsia"/>
          <w:i w:val="0"/>
          <w:iCs w:val="0"/>
          <w:noProof/>
          <w:sz w:val="22"/>
          <w:szCs w:val="22"/>
          <w:lang w:val="en-US"/>
        </w:rPr>
      </w:pPr>
      <w:hyperlink w:anchor="_Toc11243181" w:history="1">
        <w:r w:rsidR="00F12663" w:rsidRPr="00526F7B">
          <w:rPr>
            <w:rStyle w:val="Hyperlink"/>
            <w:rFonts w:ascii="Times New Roman" w:hAnsi="Times New Roman" w:cs="Times New Roman"/>
            <w:noProof/>
          </w:rPr>
          <w:t>l)</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Recommandations adressées au gouvernement de la RDC</w:t>
        </w:r>
        <w:r w:rsidR="00F12663">
          <w:rPr>
            <w:noProof/>
            <w:webHidden/>
          </w:rPr>
          <w:tab/>
        </w:r>
        <w:r w:rsidR="00F12663">
          <w:rPr>
            <w:noProof/>
            <w:webHidden/>
          </w:rPr>
          <w:fldChar w:fldCharType="begin"/>
        </w:r>
        <w:r w:rsidR="00F12663">
          <w:rPr>
            <w:noProof/>
            <w:webHidden/>
          </w:rPr>
          <w:instrText xml:space="preserve"> PAGEREF _Toc11243181 \h </w:instrText>
        </w:r>
        <w:r w:rsidR="00F12663">
          <w:rPr>
            <w:noProof/>
            <w:webHidden/>
          </w:rPr>
        </w:r>
        <w:r w:rsidR="00F12663">
          <w:rPr>
            <w:noProof/>
            <w:webHidden/>
          </w:rPr>
          <w:fldChar w:fldCharType="separate"/>
        </w:r>
        <w:r w:rsidR="00A94D05">
          <w:rPr>
            <w:noProof/>
            <w:webHidden/>
          </w:rPr>
          <w:t>13</w:t>
        </w:r>
        <w:r w:rsidR="00F12663">
          <w:rPr>
            <w:noProof/>
            <w:webHidden/>
          </w:rPr>
          <w:fldChar w:fldCharType="end"/>
        </w:r>
      </w:hyperlink>
    </w:p>
    <w:p w14:paraId="6E563E1A" w14:textId="19CD8535" w:rsidR="00F12663" w:rsidRDefault="00E43D3F">
      <w:pPr>
        <w:pStyle w:val="TOC1"/>
        <w:rPr>
          <w:rFonts w:eastAsiaTheme="minorEastAsia"/>
          <w:b w:val="0"/>
          <w:bCs w:val="0"/>
          <w:caps w:val="0"/>
          <w:noProof/>
          <w:sz w:val="22"/>
          <w:szCs w:val="22"/>
          <w:lang w:val="en-US"/>
        </w:rPr>
      </w:pPr>
      <w:hyperlink w:anchor="_Toc11243182" w:history="1">
        <w:r w:rsidR="00F12663" w:rsidRPr="00526F7B">
          <w:rPr>
            <w:rStyle w:val="Hyperlink"/>
            <w:rFonts w:ascii="Times New Roman" w:hAnsi="Times New Roman" w:cs="Times New Roman"/>
            <w:noProof/>
          </w:rPr>
          <w:t>III.</w:t>
        </w:r>
        <w:r w:rsidR="00F12663">
          <w:rPr>
            <w:rFonts w:eastAsiaTheme="minorEastAsia"/>
            <w:b w:val="0"/>
            <w:bCs w:val="0"/>
            <w:caps w:val="0"/>
            <w:noProof/>
            <w:sz w:val="22"/>
            <w:szCs w:val="22"/>
            <w:lang w:val="en-US"/>
          </w:rPr>
          <w:tab/>
        </w:r>
        <w:r w:rsidR="00F12663" w:rsidRPr="00526F7B">
          <w:rPr>
            <w:rStyle w:val="Hyperlink"/>
            <w:rFonts w:ascii="Times New Roman" w:eastAsia="Times New Roman" w:hAnsi="Times New Roman" w:cs="Times New Roman"/>
            <w:noProof/>
            <w:lang w:bidi="fr-FR"/>
          </w:rPr>
          <w:t>Articles 2,3, 5 et 15 Recours en justice pour les victimes de violence basée sur le genre</w:t>
        </w:r>
        <w:r w:rsidR="00F12663">
          <w:rPr>
            <w:noProof/>
            <w:webHidden/>
          </w:rPr>
          <w:tab/>
        </w:r>
        <w:r w:rsidR="00F12663">
          <w:rPr>
            <w:noProof/>
            <w:webHidden/>
          </w:rPr>
          <w:fldChar w:fldCharType="begin"/>
        </w:r>
        <w:r w:rsidR="00F12663">
          <w:rPr>
            <w:noProof/>
            <w:webHidden/>
          </w:rPr>
          <w:instrText xml:space="preserve"> PAGEREF _Toc11243182 \h </w:instrText>
        </w:r>
        <w:r w:rsidR="00F12663">
          <w:rPr>
            <w:noProof/>
            <w:webHidden/>
          </w:rPr>
        </w:r>
        <w:r w:rsidR="00F12663">
          <w:rPr>
            <w:noProof/>
            <w:webHidden/>
          </w:rPr>
          <w:fldChar w:fldCharType="separate"/>
        </w:r>
        <w:r w:rsidR="00A94D05">
          <w:rPr>
            <w:noProof/>
            <w:webHidden/>
          </w:rPr>
          <w:t>13</w:t>
        </w:r>
        <w:r w:rsidR="00F12663">
          <w:rPr>
            <w:noProof/>
            <w:webHidden/>
          </w:rPr>
          <w:fldChar w:fldCharType="end"/>
        </w:r>
      </w:hyperlink>
    </w:p>
    <w:p w14:paraId="7D994F8C" w14:textId="39866481" w:rsidR="00F12663" w:rsidRDefault="00E43D3F">
      <w:pPr>
        <w:pStyle w:val="TOC2"/>
        <w:tabs>
          <w:tab w:val="left" w:pos="660"/>
          <w:tab w:val="right" w:leader="dot" w:pos="9061"/>
        </w:tabs>
        <w:rPr>
          <w:rFonts w:eastAsiaTheme="minorEastAsia"/>
          <w:smallCaps w:val="0"/>
          <w:noProof/>
          <w:sz w:val="22"/>
          <w:szCs w:val="22"/>
          <w:lang w:val="en-US"/>
        </w:rPr>
      </w:pPr>
      <w:hyperlink w:anchor="_Toc11243183" w:history="1">
        <w:r w:rsidR="00F12663" w:rsidRPr="00526F7B">
          <w:rPr>
            <w:rStyle w:val="Hyperlink"/>
            <w:rFonts w:ascii="Times New Roman" w:hAnsi="Times New Roman" w:cs="Times New Roman"/>
            <w:noProof/>
          </w:rPr>
          <w:t>4.</w:t>
        </w:r>
        <w:r w:rsidR="00F12663">
          <w:rPr>
            <w:rFonts w:eastAsiaTheme="minorEastAsia"/>
            <w:smallCaps w:val="0"/>
            <w:noProof/>
            <w:sz w:val="22"/>
            <w:szCs w:val="22"/>
            <w:lang w:val="en-US"/>
          </w:rPr>
          <w:tab/>
        </w:r>
        <w:r w:rsidR="00F12663" w:rsidRPr="00526F7B">
          <w:rPr>
            <w:rStyle w:val="Hyperlink"/>
            <w:rFonts w:ascii="Times New Roman" w:eastAsia="Times New Roman" w:hAnsi="Times New Roman" w:cs="Times New Roman"/>
            <w:noProof/>
            <w:lang w:bidi="fr-FR"/>
          </w:rPr>
          <w:t>Recours en justice - Questions n</w:t>
        </w:r>
        <w:r w:rsidR="00F12663" w:rsidRPr="00526F7B">
          <w:rPr>
            <w:rStyle w:val="Hyperlink"/>
            <w:rFonts w:ascii="Times New Roman" w:eastAsia="Times New Roman" w:hAnsi="Times New Roman" w:cs="Times New Roman"/>
            <w:noProof/>
            <w:vertAlign w:val="superscript"/>
            <w:lang w:bidi="fr-FR"/>
          </w:rPr>
          <w:t>o</w:t>
        </w:r>
        <w:r w:rsidR="00F12663" w:rsidRPr="00526F7B">
          <w:rPr>
            <w:rStyle w:val="Hyperlink"/>
            <w:rFonts w:ascii="Times New Roman" w:eastAsia="Times New Roman" w:hAnsi="Times New Roman" w:cs="Times New Roman"/>
            <w:noProof/>
            <w:lang w:bidi="fr-FR"/>
          </w:rPr>
          <w:t> 5, 6, 11 du CEDAW</w:t>
        </w:r>
        <w:r w:rsidR="00F12663">
          <w:rPr>
            <w:noProof/>
            <w:webHidden/>
          </w:rPr>
          <w:tab/>
        </w:r>
        <w:r w:rsidR="00F12663">
          <w:rPr>
            <w:noProof/>
            <w:webHidden/>
          </w:rPr>
          <w:fldChar w:fldCharType="begin"/>
        </w:r>
        <w:r w:rsidR="00F12663">
          <w:rPr>
            <w:noProof/>
            <w:webHidden/>
          </w:rPr>
          <w:instrText xml:space="preserve"> PAGEREF _Toc11243183 \h </w:instrText>
        </w:r>
        <w:r w:rsidR="00F12663">
          <w:rPr>
            <w:noProof/>
            <w:webHidden/>
          </w:rPr>
        </w:r>
        <w:r w:rsidR="00F12663">
          <w:rPr>
            <w:noProof/>
            <w:webHidden/>
          </w:rPr>
          <w:fldChar w:fldCharType="separate"/>
        </w:r>
        <w:r w:rsidR="00A94D05">
          <w:rPr>
            <w:noProof/>
            <w:webHidden/>
          </w:rPr>
          <w:t>13</w:t>
        </w:r>
        <w:r w:rsidR="00F12663">
          <w:rPr>
            <w:noProof/>
            <w:webHidden/>
          </w:rPr>
          <w:fldChar w:fldCharType="end"/>
        </w:r>
      </w:hyperlink>
    </w:p>
    <w:p w14:paraId="7D8DA178" w14:textId="3A4D0D57" w:rsidR="00F12663" w:rsidRDefault="00E43D3F">
      <w:pPr>
        <w:pStyle w:val="TOC3"/>
        <w:tabs>
          <w:tab w:val="left" w:pos="880"/>
          <w:tab w:val="right" w:leader="dot" w:pos="9061"/>
        </w:tabs>
        <w:rPr>
          <w:rFonts w:eastAsiaTheme="minorEastAsia"/>
          <w:i w:val="0"/>
          <w:iCs w:val="0"/>
          <w:noProof/>
          <w:sz w:val="22"/>
          <w:szCs w:val="22"/>
          <w:lang w:val="en-US"/>
        </w:rPr>
      </w:pPr>
      <w:hyperlink w:anchor="_Toc11243184" w:history="1">
        <w:r w:rsidR="00F12663" w:rsidRPr="00526F7B">
          <w:rPr>
            <w:rStyle w:val="Hyperlink"/>
            <w:rFonts w:ascii="Times New Roman" w:hAnsi="Times New Roman" w:cs="Times New Roman"/>
            <w:noProof/>
          </w:rPr>
          <w:t>a)</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Questions soulevées par le Comité</w:t>
        </w:r>
        <w:r w:rsidR="00F12663">
          <w:rPr>
            <w:noProof/>
            <w:webHidden/>
          </w:rPr>
          <w:tab/>
        </w:r>
        <w:r w:rsidR="00F12663">
          <w:rPr>
            <w:noProof/>
            <w:webHidden/>
          </w:rPr>
          <w:fldChar w:fldCharType="begin"/>
        </w:r>
        <w:r w:rsidR="00F12663">
          <w:rPr>
            <w:noProof/>
            <w:webHidden/>
          </w:rPr>
          <w:instrText xml:space="preserve"> PAGEREF _Toc11243184 \h </w:instrText>
        </w:r>
        <w:r w:rsidR="00F12663">
          <w:rPr>
            <w:noProof/>
            <w:webHidden/>
          </w:rPr>
        </w:r>
        <w:r w:rsidR="00F12663">
          <w:rPr>
            <w:noProof/>
            <w:webHidden/>
          </w:rPr>
          <w:fldChar w:fldCharType="separate"/>
        </w:r>
        <w:r w:rsidR="00A94D05">
          <w:rPr>
            <w:noProof/>
            <w:webHidden/>
          </w:rPr>
          <w:t>14</w:t>
        </w:r>
        <w:r w:rsidR="00F12663">
          <w:rPr>
            <w:noProof/>
            <w:webHidden/>
          </w:rPr>
          <w:fldChar w:fldCharType="end"/>
        </w:r>
      </w:hyperlink>
    </w:p>
    <w:p w14:paraId="3D788349" w14:textId="268C1BE2" w:rsidR="00F12663" w:rsidRDefault="00E43D3F">
      <w:pPr>
        <w:pStyle w:val="TOC3"/>
        <w:tabs>
          <w:tab w:val="left" w:pos="880"/>
          <w:tab w:val="right" w:leader="dot" w:pos="9061"/>
        </w:tabs>
        <w:rPr>
          <w:rFonts w:eastAsiaTheme="minorEastAsia"/>
          <w:i w:val="0"/>
          <w:iCs w:val="0"/>
          <w:noProof/>
          <w:sz w:val="22"/>
          <w:szCs w:val="22"/>
          <w:lang w:val="en-US"/>
        </w:rPr>
      </w:pPr>
      <w:hyperlink w:anchor="_Toc11243185" w:history="1">
        <w:r w:rsidR="00F12663" w:rsidRPr="00526F7B">
          <w:rPr>
            <w:rStyle w:val="Hyperlink"/>
            <w:rFonts w:ascii="Times New Roman" w:hAnsi="Times New Roman" w:cs="Times New Roman"/>
            <w:noProof/>
          </w:rPr>
          <w:t>b)</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Réponse du Gouvernement</w:t>
        </w:r>
        <w:r w:rsidR="00F12663">
          <w:rPr>
            <w:noProof/>
            <w:webHidden/>
          </w:rPr>
          <w:tab/>
        </w:r>
        <w:r w:rsidR="00F12663">
          <w:rPr>
            <w:noProof/>
            <w:webHidden/>
          </w:rPr>
          <w:fldChar w:fldCharType="begin"/>
        </w:r>
        <w:r w:rsidR="00F12663">
          <w:rPr>
            <w:noProof/>
            <w:webHidden/>
          </w:rPr>
          <w:instrText xml:space="preserve"> PAGEREF _Toc11243185 \h </w:instrText>
        </w:r>
        <w:r w:rsidR="00F12663">
          <w:rPr>
            <w:noProof/>
            <w:webHidden/>
          </w:rPr>
        </w:r>
        <w:r w:rsidR="00F12663">
          <w:rPr>
            <w:noProof/>
            <w:webHidden/>
          </w:rPr>
          <w:fldChar w:fldCharType="separate"/>
        </w:r>
        <w:r w:rsidR="00A94D05">
          <w:rPr>
            <w:noProof/>
            <w:webHidden/>
          </w:rPr>
          <w:t>14</w:t>
        </w:r>
        <w:r w:rsidR="00F12663">
          <w:rPr>
            <w:noProof/>
            <w:webHidden/>
          </w:rPr>
          <w:fldChar w:fldCharType="end"/>
        </w:r>
      </w:hyperlink>
    </w:p>
    <w:p w14:paraId="535169C0" w14:textId="3F330C0A" w:rsidR="00F12663" w:rsidRDefault="00E43D3F">
      <w:pPr>
        <w:pStyle w:val="TOC3"/>
        <w:tabs>
          <w:tab w:val="left" w:pos="880"/>
          <w:tab w:val="right" w:leader="dot" w:pos="9061"/>
        </w:tabs>
        <w:rPr>
          <w:rFonts w:eastAsiaTheme="minorEastAsia"/>
          <w:i w:val="0"/>
          <w:iCs w:val="0"/>
          <w:noProof/>
          <w:sz w:val="22"/>
          <w:szCs w:val="22"/>
          <w:lang w:val="en-US"/>
        </w:rPr>
      </w:pPr>
      <w:hyperlink w:anchor="_Toc11243186" w:history="1">
        <w:r w:rsidR="00F12663" w:rsidRPr="00526F7B">
          <w:rPr>
            <w:rStyle w:val="Hyperlink"/>
            <w:rFonts w:ascii="Times New Roman" w:hAnsi="Times New Roman" w:cs="Times New Roman"/>
            <w:noProof/>
          </w:rPr>
          <w:t>c)</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Freins à l’accès à la justice, à l’impunité et au défaut de réparation concernant les victimes de violences sexuelles et sexistes</w:t>
        </w:r>
        <w:r w:rsidR="00F12663">
          <w:rPr>
            <w:noProof/>
            <w:webHidden/>
          </w:rPr>
          <w:tab/>
        </w:r>
        <w:r w:rsidR="00F12663">
          <w:rPr>
            <w:noProof/>
            <w:webHidden/>
          </w:rPr>
          <w:fldChar w:fldCharType="begin"/>
        </w:r>
        <w:r w:rsidR="00F12663">
          <w:rPr>
            <w:noProof/>
            <w:webHidden/>
          </w:rPr>
          <w:instrText xml:space="preserve"> PAGEREF _Toc11243186 \h </w:instrText>
        </w:r>
        <w:r w:rsidR="00F12663">
          <w:rPr>
            <w:noProof/>
            <w:webHidden/>
          </w:rPr>
        </w:r>
        <w:r w:rsidR="00F12663">
          <w:rPr>
            <w:noProof/>
            <w:webHidden/>
          </w:rPr>
          <w:fldChar w:fldCharType="separate"/>
        </w:r>
        <w:r w:rsidR="00A94D05">
          <w:rPr>
            <w:noProof/>
            <w:webHidden/>
          </w:rPr>
          <w:t>14</w:t>
        </w:r>
        <w:r w:rsidR="00F12663">
          <w:rPr>
            <w:noProof/>
            <w:webHidden/>
          </w:rPr>
          <w:fldChar w:fldCharType="end"/>
        </w:r>
      </w:hyperlink>
    </w:p>
    <w:p w14:paraId="7552C99B" w14:textId="52C3BCE8" w:rsidR="00F12663" w:rsidRDefault="00E43D3F">
      <w:pPr>
        <w:pStyle w:val="TOC3"/>
        <w:tabs>
          <w:tab w:val="left" w:pos="880"/>
          <w:tab w:val="right" w:leader="dot" w:pos="9061"/>
        </w:tabs>
        <w:rPr>
          <w:rFonts w:eastAsiaTheme="minorEastAsia"/>
          <w:i w:val="0"/>
          <w:iCs w:val="0"/>
          <w:noProof/>
          <w:sz w:val="22"/>
          <w:szCs w:val="22"/>
          <w:lang w:val="en-US"/>
        </w:rPr>
      </w:pPr>
      <w:hyperlink w:anchor="_Toc11243187" w:history="1">
        <w:r w:rsidR="00F12663" w:rsidRPr="00526F7B">
          <w:rPr>
            <w:rStyle w:val="Hyperlink"/>
            <w:rFonts w:ascii="Times New Roman" w:hAnsi="Times New Roman" w:cs="Times New Roman"/>
            <w:noProof/>
          </w:rPr>
          <w:t>d)</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Recommandations adressées au gouvernement de RDC</w:t>
        </w:r>
        <w:r w:rsidR="00F12663">
          <w:rPr>
            <w:noProof/>
            <w:webHidden/>
          </w:rPr>
          <w:tab/>
        </w:r>
        <w:r w:rsidR="00F12663">
          <w:rPr>
            <w:noProof/>
            <w:webHidden/>
          </w:rPr>
          <w:fldChar w:fldCharType="begin"/>
        </w:r>
        <w:r w:rsidR="00F12663">
          <w:rPr>
            <w:noProof/>
            <w:webHidden/>
          </w:rPr>
          <w:instrText xml:space="preserve"> PAGEREF _Toc11243187 \h </w:instrText>
        </w:r>
        <w:r w:rsidR="00F12663">
          <w:rPr>
            <w:noProof/>
            <w:webHidden/>
          </w:rPr>
        </w:r>
        <w:r w:rsidR="00F12663">
          <w:rPr>
            <w:noProof/>
            <w:webHidden/>
          </w:rPr>
          <w:fldChar w:fldCharType="separate"/>
        </w:r>
        <w:r w:rsidR="00A94D05">
          <w:rPr>
            <w:noProof/>
            <w:webHidden/>
          </w:rPr>
          <w:t>15</w:t>
        </w:r>
        <w:r w:rsidR="00F12663">
          <w:rPr>
            <w:noProof/>
            <w:webHidden/>
          </w:rPr>
          <w:fldChar w:fldCharType="end"/>
        </w:r>
      </w:hyperlink>
    </w:p>
    <w:p w14:paraId="040D3DDE" w14:textId="4D8341FC" w:rsidR="00F12663" w:rsidRDefault="00E43D3F">
      <w:pPr>
        <w:pStyle w:val="TOC1"/>
        <w:rPr>
          <w:rFonts w:eastAsiaTheme="minorEastAsia"/>
          <w:b w:val="0"/>
          <w:bCs w:val="0"/>
          <w:caps w:val="0"/>
          <w:noProof/>
          <w:sz w:val="22"/>
          <w:szCs w:val="22"/>
          <w:lang w:val="en-US"/>
        </w:rPr>
      </w:pPr>
      <w:hyperlink w:anchor="_Toc11243188" w:history="1">
        <w:r w:rsidR="00F12663" w:rsidRPr="00526F7B">
          <w:rPr>
            <w:rStyle w:val="Hyperlink"/>
            <w:rFonts w:ascii="Times New Roman" w:hAnsi="Times New Roman" w:cs="Times New Roman"/>
            <w:noProof/>
          </w:rPr>
          <w:t>IV.</w:t>
        </w:r>
        <w:r w:rsidR="00F12663">
          <w:rPr>
            <w:rFonts w:eastAsiaTheme="minorEastAsia"/>
            <w:b w:val="0"/>
            <w:bCs w:val="0"/>
            <w:caps w:val="0"/>
            <w:noProof/>
            <w:sz w:val="22"/>
            <w:szCs w:val="22"/>
            <w:lang w:val="en-US"/>
          </w:rPr>
          <w:tab/>
        </w:r>
        <w:r w:rsidR="00F12663" w:rsidRPr="00526F7B">
          <w:rPr>
            <w:rStyle w:val="Hyperlink"/>
            <w:rFonts w:ascii="Times New Roman" w:eastAsia="Times New Roman" w:hAnsi="Times New Roman" w:cs="Times New Roman"/>
            <w:noProof/>
            <w:lang w:bidi="fr-FR"/>
          </w:rPr>
          <w:t>Les articles 1-3, 7-8 de la participation des femmes dans les négociations et les processus civiques et de consolidation de la paix</w:t>
        </w:r>
        <w:r w:rsidR="00F12663">
          <w:rPr>
            <w:noProof/>
            <w:webHidden/>
          </w:rPr>
          <w:tab/>
        </w:r>
        <w:r w:rsidR="00F12663">
          <w:rPr>
            <w:noProof/>
            <w:webHidden/>
          </w:rPr>
          <w:fldChar w:fldCharType="begin"/>
        </w:r>
        <w:r w:rsidR="00F12663">
          <w:rPr>
            <w:noProof/>
            <w:webHidden/>
          </w:rPr>
          <w:instrText xml:space="preserve"> PAGEREF _Toc11243188 \h </w:instrText>
        </w:r>
        <w:r w:rsidR="00F12663">
          <w:rPr>
            <w:noProof/>
            <w:webHidden/>
          </w:rPr>
        </w:r>
        <w:r w:rsidR="00F12663">
          <w:rPr>
            <w:noProof/>
            <w:webHidden/>
          </w:rPr>
          <w:fldChar w:fldCharType="separate"/>
        </w:r>
        <w:r w:rsidR="00A94D05">
          <w:rPr>
            <w:noProof/>
            <w:webHidden/>
          </w:rPr>
          <w:t>17</w:t>
        </w:r>
        <w:r w:rsidR="00F12663">
          <w:rPr>
            <w:noProof/>
            <w:webHidden/>
          </w:rPr>
          <w:fldChar w:fldCharType="end"/>
        </w:r>
      </w:hyperlink>
    </w:p>
    <w:p w14:paraId="0B0B192F" w14:textId="44C31803" w:rsidR="00F12663" w:rsidRDefault="00E43D3F">
      <w:pPr>
        <w:pStyle w:val="TOC2"/>
        <w:tabs>
          <w:tab w:val="left" w:pos="660"/>
          <w:tab w:val="right" w:leader="dot" w:pos="9061"/>
        </w:tabs>
        <w:rPr>
          <w:rFonts w:eastAsiaTheme="minorEastAsia"/>
          <w:smallCaps w:val="0"/>
          <w:noProof/>
          <w:sz w:val="22"/>
          <w:szCs w:val="22"/>
          <w:lang w:val="en-US"/>
        </w:rPr>
      </w:pPr>
      <w:hyperlink w:anchor="_Toc11243189" w:history="1">
        <w:r w:rsidR="00F12663" w:rsidRPr="00526F7B">
          <w:rPr>
            <w:rStyle w:val="Hyperlink"/>
            <w:rFonts w:ascii="Times New Roman" w:hAnsi="Times New Roman" w:cs="Times New Roman"/>
            <w:noProof/>
          </w:rPr>
          <w:t>5.</w:t>
        </w:r>
        <w:r w:rsidR="00F12663">
          <w:rPr>
            <w:rFonts w:eastAsiaTheme="minorEastAsia"/>
            <w:smallCaps w:val="0"/>
            <w:noProof/>
            <w:sz w:val="22"/>
            <w:szCs w:val="22"/>
            <w:lang w:val="en-US"/>
          </w:rPr>
          <w:tab/>
        </w:r>
        <w:r w:rsidR="00F12663" w:rsidRPr="00526F7B">
          <w:rPr>
            <w:rStyle w:val="Hyperlink"/>
            <w:rFonts w:ascii="Times New Roman" w:eastAsia="Times New Roman" w:hAnsi="Times New Roman" w:cs="Times New Roman"/>
            <w:noProof/>
            <w:lang w:bidi="fr-FR"/>
          </w:rPr>
          <w:t xml:space="preserve">Participation dans la vie politique et publique </w:t>
        </w:r>
        <w:r w:rsidR="00F12663" w:rsidRPr="00526F7B">
          <w:rPr>
            <w:rStyle w:val="Hyperlink"/>
            <w:rFonts w:ascii="Times New Roman" w:eastAsia="Times New Roman" w:hAnsi="Times New Roman" w:cs="Times New Roman"/>
            <w:i/>
            <w:noProof/>
            <w:lang w:bidi="fr-FR"/>
          </w:rPr>
          <w:t>- Question n</w:t>
        </w:r>
        <w:r w:rsidR="00F12663" w:rsidRPr="00526F7B">
          <w:rPr>
            <w:rStyle w:val="Hyperlink"/>
            <w:rFonts w:ascii="Times New Roman" w:eastAsia="Times New Roman" w:hAnsi="Times New Roman" w:cs="Times New Roman"/>
            <w:i/>
            <w:noProof/>
            <w:vertAlign w:val="superscript"/>
            <w:lang w:bidi="fr-FR"/>
          </w:rPr>
          <w:t>o</w:t>
        </w:r>
        <w:r w:rsidR="00F12663" w:rsidRPr="00526F7B">
          <w:rPr>
            <w:rStyle w:val="Hyperlink"/>
            <w:rFonts w:ascii="Times New Roman" w:eastAsia="Times New Roman" w:hAnsi="Times New Roman" w:cs="Times New Roman"/>
            <w:i/>
            <w:noProof/>
            <w:lang w:bidi="fr-FR"/>
          </w:rPr>
          <w:t> 15 du CEDAW</w:t>
        </w:r>
        <w:r w:rsidR="00F12663">
          <w:rPr>
            <w:noProof/>
            <w:webHidden/>
          </w:rPr>
          <w:tab/>
        </w:r>
        <w:r w:rsidR="00F12663">
          <w:rPr>
            <w:noProof/>
            <w:webHidden/>
          </w:rPr>
          <w:fldChar w:fldCharType="begin"/>
        </w:r>
        <w:r w:rsidR="00F12663">
          <w:rPr>
            <w:noProof/>
            <w:webHidden/>
          </w:rPr>
          <w:instrText xml:space="preserve"> PAGEREF _Toc11243189 \h </w:instrText>
        </w:r>
        <w:r w:rsidR="00F12663">
          <w:rPr>
            <w:noProof/>
            <w:webHidden/>
          </w:rPr>
        </w:r>
        <w:r w:rsidR="00F12663">
          <w:rPr>
            <w:noProof/>
            <w:webHidden/>
          </w:rPr>
          <w:fldChar w:fldCharType="separate"/>
        </w:r>
        <w:r w:rsidR="00A94D05">
          <w:rPr>
            <w:noProof/>
            <w:webHidden/>
          </w:rPr>
          <w:t>17</w:t>
        </w:r>
        <w:r w:rsidR="00F12663">
          <w:rPr>
            <w:noProof/>
            <w:webHidden/>
          </w:rPr>
          <w:fldChar w:fldCharType="end"/>
        </w:r>
      </w:hyperlink>
    </w:p>
    <w:p w14:paraId="43D1E801" w14:textId="56892C40" w:rsidR="00F12663" w:rsidRDefault="00E43D3F">
      <w:pPr>
        <w:pStyle w:val="TOC3"/>
        <w:tabs>
          <w:tab w:val="left" w:pos="880"/>
          <w:tab w:val="right" w:leader="dot" w:pos="9061"/>
        </w:tabs>
        <w:rPr>
          <w:rFonts w:eastAsiaTheme="minorEastAsia"/>
          <w:i w:val="0"/>
          <w:iCs w:val="0"/>
          <w:noProof/>
          <w:sz w:val="22"/>
          <w:szCs w:val="22"/>
          <w:lang w:val="en-US"/>
        </w:rPr>
      </w:pPr>
      <w:hyperlink w:anchor="_Toc11243190" w:history="1">
        <w:r w:rsidR="00F12663" w:rsidRPr="00526F7B">
          <w:rPr>
            <w:rStyle w:val="Hyperlink"/>
            <w:rFonts w:ascii="Times New Roman" w:hAnsi="Times New Roman" w:cs="Times New Roman"/>
            <w:noProof/>
          </w:rPr>
          <w:t>a)</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Questions soulevées par le Comité</w:t>
        </w:r>
        <w:r w:rsidR="00F12663">
          <w:rPr>
            <w:noProof/>
            <w:webHidden/>
          </w:rPr>
          <w:tab/>
        </w:r>
        <w:r w:rsidR="00F12663">
          <w:rPr>
            <w:noProof/>
            <w:webHidden/>
          </w:rPr>
          <w:fldChar w:fldCharType="begin"/>
        </w:r>
        <w:r w:rsidR="00F12663">
          <w:rPr>
            <w:noProof/>
            <w:webHidden/>
          </w:rPr>
          <w:instrText xml:space="preserve"> PAGEREF _Toc11243190 \h </w:instrText>
        </w:r>
        <w:r w:rsidR="00F12663">
          <w:rPr>
            <w:noProof/>
            <w:webHidden/>
          </w:rPr>
        </w:r>
        <w:r w:rsidR="00F12663">
          <w:rPr>
            <w:noProof/>
            <w:webHidden/>
          </w:rPr>
          <w:fldChar w:fldCharType="separate"/>
        </w:r>
        <w:r w:rsidR="00A94D05">
          <w:rPr>
            <w:noProof/>
            <w:webHidden/>
          </w:rPr>
          <w:t>17</w:t>
        </w:r>
        <w:r w:rsidR="00F12663">
          <w:rPr>
            <w:noProof/>
            <w:webHidden/>
          </w:rPr>
          <w:fldChar w:fldCharType="end"/>
        </w:r>
      </w:hyperlink>
    </w:p>
    <w:p w14:paraId="66BE5696" w14:textId="5693AA55" w:rsidR="00F12663" w:rsidRDefault="00E43D3F">
      <w:pPr>
        <w:pStyle w:val="TOC3"/>
        <w:tabs>
          <w:tab w:val="left" w:pos="880"/>
          <w:tab w:val="right" w:leader="dot" w:pos="9061"/>
        </w:tabs>
        <w:rPr>
          <w:rFonts w:eastAsiaTheme="minorEastAsia"/>
          <w:i w:val="0"/>
          <w:iCs w:val="0"/>
          <w:noProof/>
          <w:sz w:val="22"/>
          <w:szCs w:val="22"/>
          <w:lang w:val="en-US"/>
        </w:rPr>
      </w:pPr>
      <w:hyperlink w:anchor="_Toc11243191" w:history="1">
        <w:r w:rsidR="00F12663" w:rsidRPr="00526F7B">
          <w:rPr>
            <w:rStyle w:val="Hyperlink"/>
            <w:rFonts w:ascii="Times New Roman" w:hAnsi="Times New Roman" w:cs="Times New Roman"/>
            <w:noProof/>
          </w:rPr>
          <w:t>b)</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Réponse du Gouvernement</w:t>
        </w:r>
        <w:r w:rsidR="00F12663">
          <w:rPr>
            <w:noProof/>
            <w:webHidden/>
          </w:rPr>
          <w:tab/>
        </w:r>
        <w:r w:rsidR="00F12663">
          <w:rPr>
            <w:noProof/>
            <w:webHidden/>
          </w:rPr>
          <w:fldChar w:fldCharType="begin"/>
        </w:r>
        <w:r w:rsidR="00F12663">
          <w:rPr>
            <w:noProof/>
            <w:webHidden/>
          </w:rPr>
          <w:instrText xml:space="preserve"> PAGEREF _Toc11243191 \h </w:instrText>
        </w:r>
        <w:r w:rsidR="00F12663">
          <w:rPr>
            <w:noProof/>
            <w:webHidden/>
          </w:rPr>
        </w:r>
        <w:r w:rsidR="00F12663">
          <w:rPr>
            <w:noProof/>
            <w:webHidden/>
          </w:rPr>
          <w:fldChar w:fldCharType="separate"/>
        </w:r>
        <w:r w:rsidR="00A94D05">
          <w:rPr>
            <w:noProof/>
            <w:webHidden/>
          </w:rPr>
          <w:t>17</w:t>
        </w:r>
        <w:r w:rsidR="00F12663">
          <w:rPr>
            <w:noProof/>
            <w:webHidden/>
          </w:rPr>
          <w:fldChar w:fldCharType="end"/>
        </w:r>
      </w:hyperlink>
    </w:p>
    <w:p w14:paraId="2F0CABBC" w14:textId="13782489" w:rsidR="00F12663" w:rsidRDefault="00E43D3F">
      <w:pPr>
        <w:pStyle w:val="TOC3"/>
        <w:tabs>
          <w:tab w:val="left" w:pos="880"/>
          <w:tab w:val="right" w:leader="dot" w:pos="9061"/>
        </w:tabs>
        <w:rPr>
          <w:rFonts w:eastAsiaTheme="minorEastAsia"/>
          <w:i w:val="0"/>
          <w:iCs w:val="0"/>
          <w:noProof/>
          <w:sz w:val="22"/>
          <w:szCs w:val="22"/>
          <w:lang w:val="en-US"/>
        </w:rPr>
      </w:pPr>
      <w:hyperlink w:anchor="_Toc11243192" w:history="1">
        <w:r w:rsidR="00F12663" w:rsidRPr="00526F7B">
          <w:rPr>
            <w:rStyle w:val="Hyperlink"/>
            <w:rFonts w:ascii="Times New Roman" w:hAnsi="Times New Roman" w:cs="Times New Roman"/>
            <w:noProof/>
          </w:rPr>
          <w:t>c)</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Parité et représentation des femmes et des fillettes gravement insuffisantes</w:t>
        </w:r>
        <w:r w:rsidR="00F12663">
          <w:rPr>
            <w:noProof/>
            <w:webHidden/>
          </w:rPr>
          <w:tab/>
        </w:r>
        <w:r w:rsidR="00F12663">
          <w:rPr>
            <w:noProof/>
            <w:webHidden/>
          </w:rPr>
          <w:fldChar w:fldCharType="begin"/>
        </w:r>
        <w:r w:rsidR="00F12663">
          <w:rPr>
            <w:noProof/>
            <w:webHidden/>
          </w:rPr>
          <w:instrText xml:space="preserve"> PAGEREF _Toc11243192 \h </w:instrText>
        </w:r>
        <w:r w:rsidR="00F12663">
          <w:rPr>
            <w:noProof/>
            <w:webHidden/>
          </w:rPr>
        </w:r>
        <w:r w:rsidR="00F12663">
          <w:rPr>
            <w:noProof/>
            <w:webHidden/>
          </w:rPr>
          <w:fldChar w:fldCharType="separate"/>
        </w:r>
        <w:r w:rsidR="00A94D05">
          <w:rPr>
            <w:noProof/>
            <w:webHidden/>
          </w:rPr>
          <w:t>18</w:t>
        </w:r>
        <w:r w:rsidR="00F12663">
          <w:rPr>
            <w:noProof/>
            <w:webHidden/>
          </w:rPr>
          <w:fldChar w:fldCharType="end"/>
        </w:r>
      </w:hyperlink>
    </w:p>
    <w:p w14:paraId="14250CB6" w14:textId="408D4A9F" w:rsidR="00F12663" w:rsidRDefault="00E43D3F">
      <w:pPr>
        <w:pStyle w:val="TOC3"/>
        <w:tabs>
          <w:tab w:val="left" w:pos="880"/>
          <w:tab w:val="right" w:leader="dot" w:pos="9061"/>
        </w:tabs>
        <w:rPr>
          <w:rFonts w:eastAsiaTheme="minorEastAsia"/>
          <w:i w:val="0"/>
          <w:iCs w:val="0"/>
          <w:noProof/>
          <w:sz w:val="22"/>
          <w:szCs w:val="22"/>
          <w:lang w:val="en-US"/>
        </w:rPr>
      </w:pPr>
      <w:hyperlink w:anchor="_Toc11243193" w:history="1">
        <w:r w:rsidR="00F12663" w:rsidRPr="00526F7B">
          <w:rPr>
            <w:rStyle w:val="Hyperlink"/>
            <w:rFonts w:ascii="Times New Roman" w:hAnsi="Times New Roman" w:cs="Times New Roman"/>
            <w:noProof/>
          </w:rPr>
          <w:t>d)</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Recommandations adressées au gouvernement de RDC</w:t>
        </w:r>
        <w:r w:rsidR="00F12663">
          <w:rPr>
            <w:noProof/>
            <w:webHidden/>
          </w:rPr>
          <w:tab/>
        </w:r>
        <w:r w:rsidR="00F12663">
          <w:rPr>
            <w:noProof/>
            <w:webHidden/>
          </w:rPr>
          <w:fldChar w:fldCharType="begin"/>
        </w:r>
        <w:r w:rsidR="00F12663">
          <w:rPr>
            <w:noProof/>
            <w:webHidden/>
          </w:rPr>
          <w:instrText xml:space="preserve"> PAGEREF _Toc11243193 \h </w:instrText>
        </w:r>
        <w:r w:rsidR="00F12663">
          <w:rPr>
            <w:noProof/>
            <w:webHidden/>
          </w:rPr>
        </w:r>
        <w:r w:rsidR="00F12663">
          <w:rPr>
            <w:noProof/>
            <w:webHidden/>
          </w:rPr>
          <w:fldChar w:fldCharType="separate"/>
        </w:r>
        <w:r w:rsidR="00A94D05">
          <w:rPr>
            <w:noProof/>
            <w:webHidden/>
          </w:rPr>
          <w:t>19</w:t>
        </w:r>
        <w:r w:rsidR="00F12663">
          <w:rPr>
            <w:noProof/>
            <w:webHidden/>
          </w:rPr>
          <w:fldChar w:fldCharType="end"/>
        </w:r>
      </w:hyperlink>
    </w:p>
    <w:p w14:paraId="6C656B8B" w14:textId="1F931A28" w:rsidR="00F12663" w:rsidRDefault="00E43D3F">
      <w:pPr>
        <w:pStyle w:val="TOC2"/>
        <w:tabs>
          <w:tab w:val="left" w:pos="660"/>
          <w:tab w:val="right" w:leader="dot" w:pos="9061"/>
        </w:tabs>
        <w:rPr>
          <w:rFonts w:eastAsiaTheme="minorEastAsia"/>
          <w:smallCaps w:val="0"/>
          <w:noProof/>
          <w:sz w:val="22"/>
          <w:szCs w:val="22"/>
          <w:lang w:val="en-US"/>
        </w:rPr>
      </w:pPr>
      <w:hyperlink w:anchor="_Toc11243194" w:history="1">
        <w:r w:rsidR="00F12663" w:rsidRPr="00526F7B">
          <w:rPr>
            <w:rStyle w:val="Hyperlink"/>
            <w:rFonts w:ascii="Times New Roman" w:hAnsi="Times New Roman" w:cs="Times New Roman"/>
            <w:noProof/>
          </w:rPr>
          <w:t>6.</w:t>
        </w:r>
        <w:r w:rsidR="00F12663">
          <w:rPr>
            <w:rFonts w:eastAsiaTheme="minorEastAsia"/>
            <w:smallCaps w:val="0"/>
            <w:noProof/>
            <w:sz w:val="22"/>
            <w:szCs w:val="22"/>
            <w:lang w:val="en-US"/>
          </w:rPr>
          <w:tab/>
        </w:r>
        <w:r w:rsidR="00F12663" w:rsidRPr="00526F7B">
          <w:rPr>
            <w:rStyle w:val="Hyperlink"/>
            <w:rFonts w:ascii="Times New Roman" w:eastAsia="Times New Roman" w:hAnsi="Times New Roman" w:cs="Times New Roman"/>
            <w:noProof/>
            <w:lang w:bidi="fr-FR"/>
          </w:rPr>
          <w:t xml:space="preserve">Les femmes, la paix et la sécurité </w:t>
        </w:r>
        <w:r w:rsidR="00F12663" w:rsidRPr="00526F7B">
          <w:rPr>
            <w:rStyle w:val="Hyperlink"/>
            <w:rFonts w:ascii="Times New Roman" w:eastAsia="Times New Roman" w:hAnsi="Times New Roman" w:cs="Times New Roman"/>
            <w:i/>
            <w:noProof/>
            <w:lang w:bidi="fr-FR"/>
          </w:rPr>
          <w:t>- Questions n</w:t>
        </w:r>
        <w:r w:rsidR="00F12663" w:rsidRPr="00526F7B">
          <w:rPr>
            <w:rStyle w:val="Hyperlink"/>
            <w:rFonts w:ascii="Times New Roman" w:eastAsia="Times New Roman" w:hAnsi="Times New Roman" w:cs="Times New Roman"/>
            <w:i/>
            <w:noProof/>
            <w:vertAlign w:val="superscript"/>
            <w:lang w:bidi="fr-FR"/>
          </w:rPr>
          <w:t>o</w:t>
        </w:r>
        <w:r w:rsidR="00F12663" w:rsidRPr="00526F7B">
          <w:rPr>
            <w:rStyle w:val="Hyperlink"/>
            <w:rFonts w:ascii="Times New Roman" w:eastAsia="Times New Roman" w:hAnsi="Times New Roman" w:cs="Times New Roman"/>
            <w:i/>
            <w:noProof/>
            <w:lang w:bidi="fr-FR"/>
          </w:rPr>
          <w:t> 3, 4 du CEDAW</w:t>
        </w:r>
        <w:r w:rsidR="00F12663">
          <w:rPr>
            <w:noProof/>
            <w:webHidden/>
          </w:rPr>
          <w:tab/>
        </w:r>
        <w:r w:rsidR="00F12663">
          <w:rPr>
            <w:noProof/>
            <w:webHidden/>
          </w:rPr>
          <w:fldChar w:fldCharType="begin"/>
        </w:r>
        <w:r w:rsidR="00F12663">
          <w:rPr>
            <w:noProof/>
            <w:webHidden/>
          </w:rPr>
          <w:instrText xml:space="preserve"> PAGEREF _Toc11243194 \h </w:instrText>
        </w:r>
        <w:r w:rsidR="00F12663">
          <w:rPr>
            <w:noProof/>
            <w:webHidden/>
          </w:rPr>
        </w:r>
        <w:r w:rsidR="00F12663">
          <w:rPr>
            <w:noProof/>
            <w:webHidden/>
          </w:rPr>
          <w:fldChar w:fldCharType="separate"/>
        </w:r>
        <w:r w:rsidR="00A94D05">
          <w:rPr>
            <w:noProof/>
            <w:webHidden/>
          </w:rPr>
          <w:t>19</w:t>
        </w:r>
        <w:r w:rsidR="00F12663">
          <w:rPr>
            <w:noProof/>
            <w:webHidden/>
          </w:rPr>
          <w:fldChar w:fldCharType="end"/>
        </w:r>
      </w:hyperlink>
    </w:p>
    <w:p w14:paraId="09DBB400" w14:textId="017F57B4" w:rsidR="00F12663" w:rsidRDefault="00E43D3F">
      <w:pPr>
        <w:pStyle w:val="TOC3"/>
        <w:tabs>
          <w:tab w:val="left" w:pos="880"/>
          <w:tab w:val="right" w:leader="dot" w:pos="9061"/>
        </w:tabs>
        <w:rPr>
          <w:rFonts w:eastAsiaTheme="minorEastAsia"/>
          <w:i w:val="0"/>
          <w:iCs w:val="0"/>
          <w:noProof/>
          <w:sz w:val="22"/>
          <w:szCs w:val="22"/>
          <w:lang w:val="en-US"/>
        </w:rPr>
      </w:pPr>
      <w:hyperlink w:anchor="_Toc11243195" w:history="1">
        <w:r w:rsidR="00F12663" w:rsidRPr="00526F7B">
          <w:rPr>
            <w:rStyle w:val="Hyperlink"/>
            <w:rFonts w:ascii="Times New Roman" w:hAnsi="Times New Roman" w:cs="Times New Roman"/>
            <w:noProof/>
          </w:rPr>
          <w:t>e)</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Questions soulevées par le Comité</w:t>
        </w:r>
        <w:r w:rsidR="00F12663">
          <w:rPr>
            <w:noProof/>
            <w:webHidden/>
          </w:rPr>
          <w:tab/>
        </w:r>
        <w:r w:rsidR="00F12663">
          <w:rPr>
            <w:noProof/>
            <w:webHidden/>
          </w:rPr>
          <w:fldChar w:fldCharType="begin"/>
        </w:r>
        <w:r w:rsidR="00F12663">
          <w:rPr>
            <w:noProof/>
            <w:webHidden/>
          </w:rPr>
          <w:instrText xml:space="preserve"> PAGEREF _Toc11243195 \h </w:instrText>
        </w:r>
        <w:r w:rsidR="00F12663">
          <w:rPr>
            <w:noProof/>
            <w:webHidden/>
          </w:rPr>
        </w:r>
        <w:r w:rsidR="00F12663">
          <w:rPr>
            <w:noProof/>
            <w:webHidden/>
          </w:rPr>
          <w:fldChar w:fldCharType="separate"/>
        </w:r>
        <w:r w:rsidR="00A94D05">
          <w:rPr>
            <w:noProof/>
            <w:webHidden/>
          </w:rPr>
          <w:t>19</w:t>
        </w:r>
        <w:r w:rsidR="00F12663">
          <w:rPr>
            <w:noProof/>
            <w:webHidden/>
          </w:rPr>
          <w:fldChar w:fldCharType="end"/>
        </w:r>
      </w:hyperlink>
    </w:p>
    <w:p w14:paraId="4C952B42" w14:textId="7797A753" w:rsidR="00F12663" w:rsidRDefault="00E43D3F">
      <w:pPr>
        <w:pStyle w:val="TOC3"/>
        <w:tabs>
          <w:tab w:val="left" w:pos="880"/>
          <w:tab w:val="right" w:leader="dot" w:pos="9061"/>
        </w:tabs>
        <w:rPr>
          <w:rFonts w:eastAsiaTheme="minorEastAsia"/>
          <w:i w:val="0"/>
          <w:iCs w:val="0"/>
          <w:noProof/>
          <w:sz w:val="22"/>
          <w:szCs w:val="22"/>
          <w:lang w:val="en-US"/>
        </w:rPr>
      </w:pPr>
      <w:hyperlink w:anchor="_Toc11243196" w:history="1">
        <w:r w:rsidR="00F12663" w:rsidRPr="00526F7B">
          <w:rPr>
            <w:rStyle w:val="Hyperlink"/>
            <w:rFonts w:ascii="Times New Roman" w:hAnsi="Times New Roman" w:cs="Times New Roman"/>
            <w:noProof/>
          </w:rPr>
          <w:t>f)</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Réponse du gouvernement de la RDC</w:t>
        </w:r>
        <w:r w:rsidR="00F12663">
          <w:rPr>
            <w:noProof/>
            <w:webHidden/>
          </w:rPr>
          <w:tab/>
        </w:r>
        <w:r w:rsidR="00F12663">
          <w:rPr>
            <w:noProof/>
            <w:webHidden/>
          </w:rPr>
          <w:fldChar w:fldCharType="begin"/>
        </w:r>
        <w:r w:rsidR="00F12663">
          <w:rPr>
            <w:noProof/>
            <w:webHidden/>
          </w:rPr>
          <w:instrText xml:space="preserve"> PAGEREF _Toc11243196 \h </w:instrText>
        </w:r>
        <w:r w:rsidR="00F12663">
          <w:rPr>
            <w:noProof/>
            <w:webHidden/>
          </w:rPr>
        </w:r>
        <w:r w:rsidR="00F12663">
          <w:rPr>
            <w:noProof/>
            <w:webHidden/>
          </w:rPr>
          <w:fldChar w:fldCharType="separate"/>
        </w:r>
        <w:r w:rsidR="00A94D05">
          <w:rPr>
            <w:noProof/>
            <w:webHidden/>
          </w:rPr>
          <w:t>20</w:t>
        </w:r>
        <w:r w:rsidR="00F12663">
          <w:rPr>
            <w:noProof/>
            <w:webHidden/>
          </w:rPr>
          <w:fldChar w:fldCharType="end"/>
        </w:r>
      </w:hyperlink>
    </w:p>
    <w:p w14:paraId="11A952DA" w14:textId="2D9647E1" w:rsidR="00F12663" w:rsidRDefault="00E43D3F">
      <w:pPr>
        <w:pStyle w:val="TOC3"/>
        <w:tabs>
          <w:tab w:val="left" w:pos="880"/>
          <w:tab w:val="right" w:leader="dot" w:pos="9061"/>
        </w:tabs>
        <w:rPr>
          <w:rFonts w:eastAsiaTheme="minorEastAsia"/>
          <w:i w:val="0"/>
          <w:iCs w:val="0"/>
          <w:noProof/>
          <w:sz w:val="22"/>
          <w:szCs w:val="22"/>
          <w:lang w:val="en-US"/>
        </w:rPr>
      </w:pPr>
      <w:hyperlink w:anchor="_Toc11243197" w:history="1">
        <w:r w:rsidR="00F12663" w:rsidRPr="00526F7B">
          <w:rPr>
            <w:rStyle w:val="Hyperlink"/>
            <w:rFonts w:ascii="Times New Roman" w:hAnsi="Times New Roman" w:cs="Times New Roman"/>
            <w:noProof/>
          </w:rPr>
          <w:t>g)</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Exclusion des femmes et des filles dans les processus et négociations de consolidation de la paix.</w:t>
        </w:r>
        <w:r w:rsidR="00F12663">
          <w:rPr>
            <w:noProof/>
            <w:webHidden/>
          </w:rPr>
          <w:tab/>
        </w:r>
        <w:r w:rsidR="00F12663">
          <w:rPr>
            <w:noProof/>
            <w:webHidden/>
          </w:rPr>
          <w:fldChar w:fldCharType="begin"/>
        </w:r>
        <w:r w:rsidR="00F12663">
          <w:rPr>
            <w:noProof/>
            <w:webHidden/>
          </w:rPr>
          <w:instrText xml:space="preserve"> PAGEREF _Toc11243197 \h </w:instrText>
        </w:r>
        <w:r w:rsidR="00F12663">
          <w:rPr>
            <w:noProof/>
            <w:webHidden/>
          </w:rPr>
        </w:r>
        <w:r w:rsidR="00F12663">
          <w:rPr>
            <w:noProof/>
            <w:webHidden/>
          </w:rPr>
          <w:fldChar w:fldCharType="separate"/>
        </w:r>
        <w:r w:rsidR="00A94D05">
          <w:rPr>
            <w:noProof/>
            <w:webHidden/>
          </w:rPr>
          <w:t>20</w:t>
        </w:r>
        <w:r w:rsidR="00F12663">
          <w:rPr>
            <w:noProof/>
            <w:webHidden/>
          </w:rPr>
          <w:fldChar w:fldCharType="end"/>
        </w:r>
      </w:hyperlink>
    </w:p>
    <w:p w14:paraId="27DC40CD" w14:textId="19BD59CC" w:rsidR="00F12663" w:rsidRDefault="00E43D3F">
      <w:pPr>
        <w:pStyle w:val="TOC3"/>
        <w:tabs>
          <w:tab w:val="left" w:pos="880"/>
          <w:tab w:val="right" w:leader="dot" w:pos="9061"/>
        </w:tabs>
        <w:rPr>
          <w:rFonts w:eastAsiaTheme="minorEastAsia"/>
          <w:i w:val="0"/>
          <w:iCs w:val="0"/>
          <w:noProof/>
          <w:sz w:val="22"/>
          <w:szCs w:val="22"/>
          <w:lang w:val="en-US"/>
        </w:rPr>
      </w:pPr>
      <w:hyperlink w:anchor="_Toc11243198" w:history="1">
        <w:r w:rsidR="00F12663" w:rsidRPr="00526F7B">
          <w:rPr>
            <w:rStyle w:val="Hyperlink"/>
            <w:rFonts w:ascii="Times New Roman" w:hAnsi="Times New Roman" w:cs="Times New Roman"/>
            <w:noProof/>
          </w:rPr>
          <w:t>h)</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Recommandations adressées au gouvernement de la RDC</w:t>
        </w:r>
        <w:r w:rsidR="00F12663">
          <w:rPr>
            <w:noProof/>
            <w:webHidden/>
          </w:rPr>
          <w:tab/>
        </w:r>
        <w:r w:rsidR="00F12663">
          <w:rPr>
            <w:noProof/>
            <w:webHidden/>
          </w:rPr>
          <w:fldChar w:fldCharType="begin"/>
        </w:r>
        <w:r w:rsidR="00F12663">
          <w:rPr>
            <w:noProof/>
            <w:webHidden/>
          </w:rPr>
          <w:instrText xml:space="preserve"> PAGEREF _Toc11243198 \h </w:instrText>
        </w:r>
        <w:r w:rsidR="00F12663">
          <w:rPr>
            <w:noProof/>
            <w:webHidden/>
          </w:rPr>
        </w:r>
        <w:r w:rsidR="00F12663">
          <w:rPr>
            <w:noProof/>
            <w:webHidden/>
          </w:rPr>
          <w:fldChar w:fldCharType="separate"/>
        </w:r>
        <w:r w:rsidR="00A94D05">
          <w:rPr>
            <w:noProof/>
            <w:webHidden/>
          </w:rPr>
          <w:t>21</w:t>
        </w:r>
        <w:r w:rsidR="00F12663">
          <w:rPr>
            <w:noProof/>
            <w:webHidden/>
          </w:rPr>
          <w:fldChar w:fldCharType="end"/>
        </w:r>
      </w:hyperlink>
    </w:p>
    <w:p w14:paraId="47AEB683" w14:textId="4CFAC3DB" w:rsidR="00F12663" w:rsidRDefault="00E43D3F">
      <w:pPr>
        <w:pStyle w:val="TOC1"/>
        <w:rPr>
          <w:rFonts w:eastAsiaTheme="minorEastAsia"/>
          <w:b w:val="0"/>
          <w:bCs w:val="0"/>
          <w:caps w:val="0"/>
          <w:noProof/>
          <w:sz w:val="22"/>
          <w:szCs w:val="22"/>
          <w:lang w:val="en-US"/>
        </w:rPr>
      </w:pPr>
      <w:hyperlink w:anchor="_Toc11243199" w:history="1">
        <w:r w:rsidR="00F12663" w:rsidRPr="00526F7B">
          <w:rPr>
            <w:rStyle w:val="Hyperlink"/>
            <w:rFonts w:ascii="Times New Roman" w:hAnsi="Times New Roman" w:cs="Times New Roman"/>
            <w:noProof/>
          </w:rPr>
          <w:t>V.</w:t>
        </w:r>
        <w:r w:rsidR="00F12663">
          <w:rPr>
            <w:rFonts w:eastAsiaTheme="minorEastAsia"/>
            <w:b w:val="0"/>
            <w:bCs w:val="0"/>
            <w:caps w:val="0"/>
            <w:noProof/>
            <w:sz w:val="22"/>
            <w:szCs w:val="22"/>
            <w:lang w:val="en-US"/>
          </w:rPr>
          <w:tab/>
        </w:r>
        <w:r w:rsidR="00F12663" w:rsidRPr="00526F7B">
          <w:rPr>
            <w:rStyle w:val="Hyperlink"/>
            <w:rFonts w:ascii="Times New Roman" w:eastAsia="Times New Roman" w:hAnsi="Times New Roman" w:cs="Times New Roman"/>
            <w:noProof/>
            <w:lang w:bidi="fr-FR"/>
          </w:rPr>
          <w:t>Articles 1-3, 11, 14-16 Sécurité économique des femmes</w:t>
        </w:r>
        <w:r w:rsidR="00F12663">
          <w:rPr>
            <w:noProof/>
            <w:webHidden/>
          </w:rPr>
          <w:tab/>
        </w:r>
        <w:r w:rsidR="00F12663">
          <w:rPr>
            <w:noProof/>
            <w:webHidden/>
          </w:rPr>
          <w:fldChar w:fldCharType="begin"/>
        </w:r>
        <w:r w:rsidR="00F12663">
          <w:rPr>
            <w:noProof/>
            <w:webHidden/>
          </w:rPr>
          <w:instrText xml:space="preserve"> PAGEREF _Toc11243199 \h </w:instrText>
        </w:r>
        <w:r w:rsidR="00F12663">
          <w:rPr>
            <w:noProof/>
            <w:webHidden/>
          </w:rPr>
        </w:r>
        <w:r w:rsidR="00F12663">
          <w:rPr>
            <w:noProof/>
            <w:webHidden/>
          </w:rPr>
          <w:fldChar w:fldCharType="separate"/>
        </w:r>
        <w:r w:rsidR="00A94D05">
          <w:rPr>
            <w:noProof/>
            <w:webHidden/>
          </w:rPr>
          <w:t>22</w:t>
        </w:r>
        <w:r w:rsidR="00F12663">
          <w:rPr>
            <w:noProof/>
            <w:webHidden/>
          </w:rPr>
          <w:fldChar w:fldCharType="end"/>
        </w:r>
      </w:hyperlink>
    </w:p>
    <w:p w14:paraId="149CA8B8" w14:textId="504BA79C" w:rsidR="00F12663" w:rsidRDefault="00E43D3F">
      <w:pPr>
        <w:pStyle w:val="TOC2"/>
        <w:tabs>
          <w:tab w:val="left" w:pos="660"/>
          <w:tab w:val="right" w:leader="dot" w:pos="9061"/>
        </w:tabs>
        <w:rPr>
          <w:rFonts w:eastAsiaTheme="minorEastAsia"/>
          <w:smallCaps w:val="0"/>
          <w:noProof/>
          <w:sz w:val="22"/>
          <w:szCs w:val="22"/>
          <w:lang w:val="en-US"/>
        </w:rPr>
      </w:pPr>
      <w:hyperlink w:anchor="_Toc11243200" w:history="1">
        <w:r w:rsidR="00F12663" w:rsidRPr="00526F7B">
          <w:rPr>
            <w:rStyle w:val="Hyperlink"/>
            <w:rFonts w:ascii="Times New Roman" w:hAnsi="Times New Roman" w:cs="Times New Roman"/>
            <w:noProof/>
          </w:rPr>
          <w:t>7.</w:t>
        </w:r>
        <w:r w:rsidR="00F12663">
          <w:rPr>
            <w:rFonts w:eastAsiaTheme="minorEastAsia"/>
            <w:smallCaps w:val="0"/>
            <w:noProof/>
            <w:sz w:val="22"/>
            <w:szCs w:val="22"/>
            <w:lang w:val="en-US"/>
          </w:rPr>
          <w:tab/>
        </w:r>
        <w:r w:rsidR="00F12663" w:rsidRPr="00526F7B">
          <w:rPr>
            <w:rStyle w:val="Hyperlink"/>
            <w:rFonts w:ascii="Times New Roman" w:eastAsia="Times New Roman" w:hAnsi="Times New Roman" w:cs="Times New Roman"/>
            <w:noProof/>
            <w:lang w:bidi="fr-FR"/>
          </w:rPr>
          <w:t>Les femmes dans les campagnes - Question n</w:t>
        </w:r>
        <w:r w:rsidR="00F12663" w:rsidRPr="00526F7B">
          <w:rPr>
            <w:rStyle w:val="Hyperlink"/>
            <w:rFonts w:ascii="Times New Roman" w:eastAsia="Times New Roman" w:hAnsi="Times New Roman" w:cs="Times New Roman"/>
            <w:noProof/>
            <w:vertAlign w:val="superscript"/>
            <w:lang w:bidi="fr-FR"/>
          </w:rPr>
          <w:t>o</w:t>
        </w:r>
        <w:r w:rsidR="00F12663" w:rsidRPr="00526F7B">
          <w:rPr>
            <w:rStyle w:val="Hyperlink"/>
            <w:rFonts w:ascii="Times New Roman" w:eastAsia="Times New Roman" w:hAnsi="Times New Roman" w:cs="Times New Roman"/>
            <w:noProof/>
            <w:lang w:bidi="fr-FR"/>
          </w:rPr>
          <w:t> 20 du CEDAW</w:t>
        </w:r>
        <w:r w:rsidR="00F12663">
          <w:rPr>
            <w:noProof/>
            <w:webHidden/>
          </w:rPr>
          <w:tab/>
        </w:r>
        <w:r w:rsidR="00F12663">
          <w:rPr>
            <w:noProof/>
            <w:webHidden/>
          </w:rPr>
          <w:fldChar w:fldCharType="begin"/>
        </w:r>
        <w:r w:rsidR="00F12663">
          <w:rPr>
            <w:noProof/>
            <w:webHidden/>
          </w:rPr>
          <w:instrText xml:space="preserve"> PAGEREF _Toc11243200 \h </w:instrText>
        </w:r>
        <w:r w:rsidR="00F12663">
          <w:rPr>
            <w:noProof/>
            <w:webHidden/>
          </w:rPr>
        </w:r>
        <w:r w:rsidR="00F12663">
          <w:rPr>
            <w:noProof/>
            <w:webHidden/>
          </w:rPr>
          <w:fldChar w:fldCharType="separate"/>
        </w:r>
        <w:r w:rsidR="00A94D05">
          <w:rPr>
            <w:noProof/>
            <w:webHidden/>
          </w:rPr>
          <w:t>22</w:t>
        </w:r>
        <w:r w:rsidR="00F12663">
          <w:rPr>
            <w:noProof/>
            <w:webHidden/>
          </w:rPr>
          <w:fldChar w:fldCharType="end"/>
        </w:r>
      </w:hyperlink>
    </w:p>
    <w:p w14:paraId="59014840" w14:textId="54B3B9FD" w:rsidR="00F12663" w:rsidRDefault="00E43D3F">
      <w:pPr>
        <w:pStyle w:val="TOC3"/>
        <w:tabs>
          <w:tab w:val="left" w:pos="880"/>
          <w:tab w:val="right" w:leader="dot" w:pos="9061"/>
        </w:tabs>
        <w:rPr>
          <w:rFonts w:eastAsiaTheme="minorEastAsia"/>
          <w:i w:val="0"/>
          <w:iCs w:val="0"/>
          <w:noProof/>
          <w:sz w:val="22"/>
          <w:szCs w:val="22"/>
          <w:lang w:val="en-US"/>
        </w:rPr>
      </w:pPr>
      <w:hyperlink w:anchor="_Toc11243201" w:history="1">
        <w:r w:rsidR="00F12663" w:rsidRPr="00526F7B">
          <w:rPr>
            <w:rStyle w:val="Hyperlink"/>
            <w:rFonts w:ascii="Times New Roman" w:hAnsi="Times New Roman" w:cs="Times New Roman"/>
            <w:noProof/>
          </w:rPr>
          <w:t>a)</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Questions soulevées par le Comité</w:t>
        </w:r>
        <w:r w:rsidR="00F12663">
          <w:rPr>
            <w:noProof/>
            <w:webHidden/>
          </w:rPr>
          <w:tab/>
        </w:r>
        <w:r w:rsidR="00F12663">
          <w:rPr>
            <w:noProof/>
            <w:webHidden/>
          </w:rPr>
          <w:fldChar w:fldCharType="begin"/>
        </w:r>
        <w:r w:rsidR="00F12663">
          <w:rPr>
            <w:noProof/>
            <w:webHidden/>
          </w:rPr>
          <w:instrText xml:space="preserve"> PAGEREF _Toc11243201 \h </w:instrText>
        </w:r>
        <w:r w:rsidR="00F12663">
          <w:rPr>
            <w:noProof/>
            <w:webHidden/>
          </w:rPr>
        </w:r>
        <w:r w:rsidR="00F12663">
          <w:rPr>
            <w:noProof/>
            <w:webHidden/>
          </w:rPr>
          <w:fldChar w:fldCharType="separate"/>
        </w:r>
        <w:r w:rsidR="00A94D05">
          <w:rPr>
            <w:noProof/>
            <w:webHidden/>
          </w:rPr>
          <w:t>22</w:t>
        </w:r>
        <w:r w:rsidR="00F12663">
          <w:rPr>
            <w:noProof/>
            <w:webHidden/>
          </w:rPr>
          <w:fldChar w:fldCharType="end"/>
        </w:r>
      </w:hyperlink>
    </w:p>
    <w:p w14:paraId="213D9BF0" w14:textId="3D71788F" w:rsidR="00F12663" w:rsidRDefault="00E43D3F">
      <w:pPr>
        <w:pStyle w:val="TOC3"/>
        <w:tabs>
          <w:tab w:val="left" w:pos="880"/>
          <w:tab w:val="right" w:leader="dot" w:pos="9061"/>
        </w:tabs>
        <w:rPr>
          <w:rFonts w:eastAsiaTheme="minorEastAsia"/>
          <w:i w:val="0"/>
          <w:iCs w:val="0"/>
          <w:noProof/>
          <w:sz w:val="22"/>
          <w:szCs w:val="22"/>
          <w:lang w:val="en-US"/>
        </w:rPr>
      </w:pPr>
      <w:hyperlink w:anchor="_Toc11243202" w:history="1">
        <w:r w:rsidR="00F12663" w:rsidRPr="00526F7B">
          <w:rPr>
            <w:rStyle w:val="Hyperlink"/>
            <w:rFonts w:ascii="Times New Roman" w:hAnsi="Times New Roman" w:cs="Times New Roman"/>
            <w:noProof/>
          </w:rPr>
          <w:t>b)</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Réponse du Gouvernement</w:t>
        </w:r>
        <w:r w:rsidR="00F12663">
          <w:rPr>
            <w:noProof/>
            <w:webHidden/>
          </w:rPr>
          <w:tab/>
        </w:r>
        <w:r w:rsidR="00F12663">
          <w:rPr>
            <w:noProof/>
            <w:webHidden/>
          </w:rPr>
          <w:fldChar w:fldCharType="begin"/>
        </w:r>
        <w:r w:rsidR="00F12663">
          <w:rPr>
            <w:noProof/>
            <w:webHidden/>
          </w:rPr>
          <w:instrText xml:space="preserve"> PAGEREF _Toc11243202 \h </w:instrText>
        </w:r>
        <w:r w:rsidR="00F12663">
          <w:rPr>
            <w:noProof/>
            <w:webHidden/>
          </w:rPr>
        </w:r>
        <w:r w:rsidR="00F12663">
          <w:rPr>
            <w:noProof/>
            <w:webHidden/>
          </w:rPr>
          <w:fldChar w:fldCharType="separate"/>
        </w:r>
        <w:r w:rsidR="00A94D05">
          <w:rPr>
            <w:noProof/>
            <w:webHidden/>
          </w:rPr>
          <w:t>22</w:t>
        </w:r>
        <w:r w:rsidR="00F12663">
          <w:rPr>
            <w:noProof/>
            <w:webHidden/>
          </w:rPr>
          <w:fldChar w:fldCharType="end"/>
        </w:r>
      </w:hyperlink>
    </w:p>
    <w:p w14:paraId="5394141D" w14:textId="17F50446" w:rsidR="00F12663" w:rsidRDefault="00E43D3F">
      <w:pPr>
        <w:pStyle w:val="TOC3"/>
        <w:tabs>
          <w:tab w:val="left" w:pos="880"/>
          <w:tab w:val="right" w:leader="dot" w:pos="9061"/>
        </w:tabs>
        <w:rPr>
          <w:rFonts w:eastAsiaTheme="minorEastAsia"/>
          <w:i w:val="0"/>
          <w:iCs w:val="0"/>
          <w:noProof/>
          <w:sz w:val="22"/>
          <w:szCs w:val="22"/>
          <w:lang w:val="en-US"/>
        </w:rPr>
      </w:pPr>
      <w:hyperlink w:anchor="_Toc11243203" w:history="1">
        <w:r w:rsidR="00F12663" w:rsidRPr="00526F7B">
          <w:rPr>
            <w:rStyle w:val="Hyperlink"/>
            <w:rFonts w:ascii="Times New Roman" w:hAnsi="Times New Roman" w:cs="Times New Roman"/>
            <w:noProof/>
          </w:rPr>
          <w:t>c)</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Omniprésence de l’inégalité des genres en matière de droits fonciers et de propriété foncière</w:t>
        </w:r>
        <w:r w:rsidR="00F12663">
          <w:rPr>
            <w:noProof/>
            <w:webHidden/>
          </w:rPr>
          <w:tab/>
        </w:r>
        <w:r w:rsidR="00F12663">
          <w:rPr>
            <w:noProof/>
            <w:webHidden/>
          </w:rPr>
          <w:fldChar w:fldCharType="begin"/>
        </w:r>
        <w:r w:rsidR="00F12663">
          <w:rPr>
            <w:noProof/>
            <w:webHidden/>
          </w:rPr>
          <w:instrText xml:space="preserve"> PAGEREF _Toc11243203 \h </w:instrText>
        </w:r>
        <w:r w:rsidR="00F12663">
          <w:rPr>
            <w:noProof/>
            <w:webHidden/>
          </w:rPr>
        </w:r>
        <w:r w:rsidR="00F12663">
          <w:rPr>
            <w:noProof/>
            <w:webHidden/>
          </w:rPr>
          <w:fldChar w:fldCharType="separate"/>
        </w:r>
        <w:r w:rsidR="00A94D05">
          <w:rPr>
            <w:noProof/>
            <w:webHidden/>
          </w:rPr>
          <w:t>23</w:t>
        </w:r>
        <w:r w:rsidR="00F12663">
          <w:rPr>
            <w:noProof/>
            <w:webHidden/>
          </w:rPr>
          <w:fldChar w:fldCharType="end"/>
        </w:r>
      </w:hyperlink>
    </w:p>
    <w:p w14:paraId="72D472C6" w14:textId="15CAAA88" w:rsidR="00F12663" w:rsidRDefault="00E43D3F">
      <w:pPr>
        <w:pStyle w:val="TOC3"/>
        <w:tabs>
          <w:tab w:val="left" w:pos="880"/>
          <w:tab w:val="right" w:leader="dot" w:pos="9061"/>
        </w:tabs>
        <w:rPr>
          <w:rFonts w:eastAsiaTheme="minorEastAsia"/>
          <w:i w:val="0"/>
          <w:iCs w:val="0"/>
          <w:noProof/>
          <w:sz w:val="22"/>
          <w:szCs w:val="22"/>
          <w:lang w:val="en-US"/>
        </w:rPr>
      </w:pPr>
      <w:hyperlink w:anchor="_Toc11243204" w:history="1">
        <w:r w:rsidR="00F12663" w:rsidRPr="00526F7B">
          <w:rPr>
            <w:rStyle w:val="Hyperlink"/>
            <w:rFonts w:ascii="Times New Roman" w:hAnsi="Times New Roman" w:cs="Times New Roman"/>
            <w:noProof/>
          </w:rPr>
          <w:t>d)</w:t>
        </w:r>
        <w:r w:rsidR="00F12663">
          <w:rPr>
            <w:rFonts w:eastAsiaTheme="minorEastAsia"/>
            <w:i w:val="0"/>
            <w:iCs w:val="0"/>
            <w:noProof/>
            <w:sz w:val="22"/>
            <w:szCs w:val="22"/>
            <w:lang w:val="en-US"/>
          </w:rPr>
          <w:tab/>
        </w:r>
        <w:r w:rsidR="00F12663" w:rsidRPr="00526F7B">
          <w:rPr>
            <w:rStyle w:val="Hyperlink"/>
            <w:rFonts w:ascii="Times New Roman" w:eastAsia="Times New Roman" w:hAnsi="Times New Roman" w:cs="Times New Roman"/>
            <w:noProof/>
            <w:lang w:bidi="fr-FR"/>
          </w:rPr>
          <w:t>Recommandations adressées au gouvernement de RDC</w:t>
        </w:r>
        <w:r w:rsidR="00F12663">
          <w:rPr>
            <w:noProof/>
            <w:webHidden/>
          </w:rPr>
          <w:tab/>
        </w:r>
        <w:r w:rsidR="00F12663">
          <w:rPr>
            <w:noProof/>
            <w:webHidden/>
          </w:rPr>
          <w:fldChar w:fldCharType="begin"/>
        </w:r>
        <w:r w:rsidR="00F12663">
          <w:rPr>
            <w:noProof/>
            <w:webHidden/>
          </w:rPr>
          <w:instrText xml:space="preserve"> PAGEREF _Toc11243204 \h </w:instrText>
        </w:r>
        <w:r w:rsidR="00F12663">
          <w:rPr>
            <w:noProof/>
            <w:webHidden/>
          </w:rPr>
        </w:r>
        <w:r w:rsidR="00F12663">
          <w:rPr>
            <w:noProof/>
            <w:webHidden/>
          </w:rPr>
          <w:fldChar w:fldCharType="separate"/>
        </w:r>
        <w:r w:rsidR="00A94D05">
          <w:rPr>
            <w:noProof/>
            <w:webHidden/>
          </w:rPr>
          <w:t>24</w:t>
        </w:r>
        <w:r w:rsidR="00F12663">
          <w:rPr>
            <w:noProof/>
            <w:webHidden/>
          </w:rPr>
          <w:fldChar w:fldCharType="end"/>
        </w:r>
      </w:hyperlink>
    </w:p>
    <w:p w14:paraId="765963B3" w14:textId="3F7F5623" w:rsidR="00F12663" w:rsidRPr="00A94D05" w:rsidRDefault="00F12663" w:rsidP="00A94D05">
      <w:pPr>
        <w:rPr>
          <w:rFonts w:ascii="Times New Roman" w:hAnsi="Times New Roman" w:cs="Times New Roman"/>
        </w:rPr>
      </w:pPr>
      <w:r w:rsidRPr="00290BCC">
        <w:rPr>
          <w:rFonts w:ascii="Times New Roman" w:eastAsia="Calibri" w:hAnsi="Times New Roman" w:cs="Times New Roman"/>
          <w:b/>
          <w:vanish/>
          <w:sz w:val="36"/>
          <w:szCs w:val="36"/>
        </w:rPr>
        <w:lastRenderedPageBreak/>
        <w:fldChar w:fldCharType="end"/>
      </w:r>
    </w:p>
    <w:p w14:paraId="0A96072E" w14:textId="18A92FFE" w:rsidR="00F12663" w:rsidRPr="00310EC2" w:rsidRDefault="00F12663" w:rsidP="00B4208A">
      <w:pPr>
        <w:pStyle w:val="Heading1"/>
        <w:rPr>
          <w:rFonts w:ascii="Times New Roman" w:hAnsi="Times New Roman" w:cs="Times New Roman"/>
        </w:rPr>
      </w:pPr>
      <w:bookmarkStart w:id="0" w:name="_Toc11243165"/>
      <w:r w:rsidRPr="00310EC2">
        <w:rPr>
          <w:rFonts w:ascii="Times New Roman" w:eastAsia="Times New Roman" w:hAnsi="Times New Roman" w:cs="Times New Roman"/>
          <w:lang w:val="fr-FR" w:bidi="fr-FR"/>
        </w:rPr>
        <w:t>Introduction</w:t>
      </w:r>
      <w:bookmarkEnd w:id="0"/>
    </w:p>
    <w:p w14:paraId="756F869F" w14:textId="5AD027CB" w:rsidR="00F12663" w:rsidRPr="00AB670B" w:rsidRDefault="00F12663" w:rsidP="001467E2">
      <w:pPr>
        <w:widowControl w:val="0"/>
        <w:autoSpaceDE w:val="0"/>
        <w:autoSpaceDN w:val="0"/>
        <w:adjustRightInd w:val="0"/>
        <w:spacing w:after="120"/>
        <w:jc w:val="both"/>
        <w:rPr>
          <w:rFonts w:ascii="Times New Roman" w:hAnsi="Times New Roman" w:cs="Times New Roman"/>
          <w:spacing w:val="-2"/>
          <w:sz w:val="24"/>
          <w:szCs w:val="24"/>
          <w:lang w:val="en-US"/>
        </w:rPr>
      </w:pPr>
      <w:r w:rsidRPr="00AB670B">
        <w:rPr>
          <w:rFonts w:ascii="Times New Roman" w:eastAsia="Times New Roman" w:hAnsi="Times New Roman" w:cs="Times New Roman"/>
          <w:spacing w:val="-2"/>
          <w:sz w:val="24"/>
          <w:szCs w:val="24"/>
          <w:lang w:bidi="fr-FR"/>
        </w:rPr>
        <w:t>L’objet de ce rapport est de compléter le huitième rapport périodique présenté par la République démocratique du Congo (RDC) au Comité sur l’élimination de la discrimination à l’égard des femmes (Comité CEDAW) en vue de son analyse de la RDC à l’occasion de la 73</w:t>
      </w:r>
      <w:r w:rsidRPr="00AB670B">
        <w:rPr>
          <w:rFonts w:ascii="Times New Roman" w:eastAsia="Times New Roman" w:hAnsi="Times New Roman" w:cs="Times New Roman"/>
          <w:spacing w:val="-2"/>
          <w:sz w:val="24"/>
          <w:szCs w:val="24"/>
          <w:vertAlign w:val="superscript"/>
          <w:lang w:bidi="fr-FR"/>
        </w:rPr>
        <w:t>e</w:t>
      </w:r>
      <w:r w:rsidRPr="00AB670B">
        <w:rPr>
          <w:rFonts w:ascii="Times New Roman" w:eastAsia="Times New Roman" w:hAnsi="Times New Roman" w:cs="Times New Roman"/>
          <w:spacing w:val="-2"/>
          <w:sz w:val="24"/>
          <w:szCs w:val="24"/>
          <w:lang w:bidi="fr-FR"/>
        </w:rPr>
        <w:t xml:space="preserve"> session qui se tiendra en juillet 2019. Le rapport met en lumière un ensemble de questions prioritaires concer</w:t>
      </w:r>
      <w:r>
        <w:rPr>
          <w:rFonts w:ascii="Times New Roman" w:eastAsia="Times New Roman" w:hAnsi="Times New Roman" w:cs="Times New Roman"/>
          <w:spacing w:val="-2"/>
          <w:sz w:val="24"/>
          <w:szCs w:val="24"/>
          <w:lang w:bidi="fr-FR"/>
        </w:rPr>
        <w:t xml:space="preserve">nant la discrimination et </w:t>
      </w:r>
      <w:r w:rsidRPr="00AB670B">
        <w:rPr>
          <w:rFonts w:ascii="Times New Roman" w:eastAsia="Times New Roman" w:hAnsi="Times New Roman" w:cs="Times New Roman"/>
          <w:spacing w:val="-2"/>
          <w:sz w:val="24"/>
          <w:szCs w:val="24"/>
          <w:lang w:bidi="fr-FR"/>
        </w:rPr>
        <w:t>la violence basées sur le genre, l’accès à la justice, la participation des femmes à la vie publique et politique ainsi qu’aux processus de paix.</w:t>
      </w:r>
    </w:p>
    <w:p w14:paraId="201DBE69" w14:textId="0A36DDD6" w:rsidR="00F12663" w:rsidRPr="00310EC2" w:rsidRDefault="00F12663" w:rsidP="0056451E">
      <w:pPr>
        <w:widowControl w:val="0"/>
        <w:tabs>
          <w:tab w:val="left" w:pos="220"/>
          <w:tab w:val="left" w:pos="426"/>
        </w:tabs>
        <w:autoSpaceDE w:val="0"/>
        <w:autoSpaceDN w:val="0"/>
        <w:adjustRightInd w:val="0"/>
        <w:spacing w:after="120"/>
        <w:jc w:val="both"/>
        <w:rPr>
          <w:rFonts w:ascii="Times New Roman" w:hAnsi="Times New Roman" w:cs="Times New Roman"/>
          <w:sz w:val="24"/>
          <w:szCs w:val="24"/>
          <w:lang w:val="en-US"/>
        </w:rPr>
      </w:pPr>
      <w:r w:rsidRPr="00310EC2">
        <w:rPr>
          <w:rFonts w:ascii="Times New Roman" w:eastAsia="Times New Roman" w:hAnsi="Times New Roman" w:cs="Times New Roman"/>
          <w:sz w:val="24"/>
          <w:szCs w:val="24"/>
          <w:lang w:bidi="fr-FR"/>
        </w:rPr>
        <w:t>Articulé par l’organisation nationale congolai</w:t>
      </w:r>
      <w:r w:rsidR="0056451E">
        <w:rPr>
          <w:rFonts w:ascii="Times New Roman" w:eastAsia="Times New Roman" w:hAnsi="Times New Roman" w:cs="Times New Roman"/>
          <w:sz w:val="24"/>
          <w:szCs w:val="24"/>
          <w:lang w:bidi="fr-FR"/>
        </w:rPr>
        <w:t xml:space="preserve">se pour les droits de la femme, </w:t>
      </w:r>
      <w:r w:rsidR="0056451E" w:rsidRPr="0056451E">
        <w:rPr>
          <w:rFonts w:ascii="Times New Roman" w:eastAsia="Times New Roman" w:hAnsi="Times New Roman" w:cs="Times New Roman"/>
          <w:sz w:val="24"/>
          <w:szCs w:val="24"/>
          <w:shd w:val="clear" w:color="auto" w:fill="FFFFFF"/>
          <w:lang w:val="en-US" w:bidi="en-US"/>
        </w:rPr>
        <w:t>Solidarité Féminine Four la Paix et le Développement Integral</w:t>
      </w:r>
      <w:r w:rsidRPr="0056451E">
        <w:rPr>
          <w:rFonts w:ascii="Times New Roman" w:eastAsia="Times New Roman" w:hAnsi="Times New Roman" w:cs="Times New Roman"/>
          <w:sz w:val="24"/>
          <w:szCs w:val="24"/>
          <w:lang w:bidi="fr-FR"/>
        </w:rPr>
        <w:t xml:space="preserve"> (SOFEPADI)</w:t>
      </w:r>
      <w:r w:rsidRPr="00310EC2">
        <w:rPr>
          <w:rFonts w:ascii="Times New Roman" w:eastAsia="Times New Roman" w:hAnsi="Times New Roman" w:cs="Times New Roman"/>
          <w:sz w:val="24"/>
          <w:szCs w:val="24"/>
          <w:lang w:bidi="fr-FR"/>
        </w:rPr>
        <w:t>, le rapport a également été préparé par MADRE, organisation internationale de défense des droits de la femme, et le Gender Law and Policy Project, en collaboration avec 15</w:t>
      </w:r>
      <w:r>
        <w:rPr>
          <w:rFonts w:ascii="Times New Roman" w:eastAsia="Times New Roman" w:hAnsi="Times New Roman" w:cs="Times New Roman"/>
          <w:sz w:val="24"/>
          <w:szCs w:val="24"/>
          <w:lang w:bidi="fr-FR"/>
        </w:rPr>
        <w:t>2</w:t>
      </w:r>
      <w:r w:rsidRPr="00310EC2">
        <w:rPr>
          <w:rFonts w:ascii="Times New Roman" w:eastAsia="Times New Roman" w:hAnsi="Times New Roman" w:cs="Times New Roman"/>
          <w:sz w:val="24"/>
          <w:szCs w:val="24"/>
          <w:lang w:bidi="fr-FR"/>
        </w:rPr>
        <w:t> organisations de femmes en RDC.</w:t>
      </w:r>
      <w:r w:rsidRPr="00310EC2">
        <w:rPr>
          <w:rStyle w:val="FootnoteReference"/>
          <w:rFonts w:ascii="Times New Roman" w:eastAsia="Times New Roman" w:hAnsi="Times New Roman" w:cs="Times New Roman"/>
          <w:sz w:val="24"/>
          <w:szCs w:val="24"/>
          <w:lang w:bidi="fr-FR"/>
        </w:rPr>
        <w:footnoteReference w:id="3"/>
      </w:r>
      <w:r w:rsidRPr="00310EC2">
        <w:rPr>
          <w:rFonts w:ascii="Times New Roman" w:eastAsia="Times New Roman" w:hAnsi="Times New Roman" w:cs="Times New Roman"/>
          <w:sz w:val="24"/>
          <w:szCs w:val="24"/>
          <w:lang w:bidi="fr-FR"/>
        </w:rPr>
        <w:t xml:space="preserve"> Le rapport décrit les violations des droits fondamentaux des femmes et des fillettes, particulièrement dans les provinces de l’Est,</w:t>
      </w:r>
      <w:r w:rsidRPr="00310EC2">
        <w:rPr>
          <w:rStyle w:val="FootnoteReference"/>
          <w:rFonts w:ascii="Times New Roman" w:eastAsia="Times New Roman" w:hAnsi="Times New Roman" w:cs="Times New Roman"/>
          <w:sz w:val="24"/>
          <w:szCs w:val="24"/>
          <w:lang w:bidi="fr-FR"/>
        </w:rPr>
        <w:footnoteReference w:id="4"/>
      </w:r>
      <w:r w:rsidRPr="00310EC2">
        <w:rPr>
          <w:rFonts w:ascii="Times New Roman" w:eastAsia="Times New Roman" w:hAnsi="Times New Roman" w:cs="Times New Roman"/>
          <w:sz w:val="24"/>
          <w:szCs w:val="24"/>
          <w:lang w:bidi="fr-FR"/>
        </w:rPr>
        <w:t xml:space="preserve"> qui ont subi plus de deux décennies de conflits armés.</w:t>
      </w:r>
      <w:r w:rsidRPr="00310EC2">
        <w:rPr>
          <w:rStyle w:val="FootnoteReference"/>
          <w:rFonts w:ascii="Times New Roman" w:eastAsia="Times New Roman" w:hAnsi="Times New Roman" w:cs="Times New Roman"/>
          <w:sz w:val="24"/>
          <w:szCs w:val="24"/>
          <w:lang w:bidi="fr-FR"/>
        </w:rPr>
        <w:t xml:space="preserve">4 </w:t>
      </w:r>
    </w:p>
    <w:p w14:paraId="2E801AF9" w14:textId="42404A13" w:rsidR="00F12663" w:rsidRPr="002B6E19" w:rsidRDefault="00F12663" w:rsidP="002B6E19">
      <w:pPr>
        <w:spacing w:after="120"/>
        <w:jc w:val="both"/>
        <w:rPr>
          <w:rFonts w:ascii="Times New Roman" w:hAnsi="Times New Roman" w:cs="Times New Roman"/>
          <w:sz w:val="24"/>
          <w:szCs w:val="24"/>
          <w:lang w:val="en-US"/>
        </w:rPr>
      </w:pPr>
      <w:r w:rsidRPr="00310EC2">
        <w:rPr>
          <w:rFonts w:ascii="Times New Roman" w:eastAsia="Times New Roman" w:hAnsi="Times New Roman" w:cs="Times New Roman"/>
          <w:sz w:val="24"/>
          <w:szCs w:val="24"/>
          <w:lang w:bidi="fr-FR"/>
        </w:rPr>
        <w:t>Malgré la pression internationale constante, le gouvernement congolais n’a pas rempli son obligation de répondre dûment à la violence et à la discrimination à l’égard des femmes et des fillettes congolaises. Le 8</w:t>
      </w:r>
      <w:r w:rsidRPr="00310EC2">
        <w:rPr>
          <w:rFonts w:ascii="Times New Roman" w:eastAsia="Times New Roman" w:hAnsi="Times New Roman" w:cs="Times New Roman"/>
          <w:sz w:val="24"/>
          <w:szCs w:val="24"/>
          <w:vertAlign w:val="superscript"/>
          <w:lang w:bidi="fr-FR"/>
        </w:rPr>
        <w:t>e</w:t>
      </w:r>
      <w:r w:rsidRPr="00310EC2">
        <w:rPr>
          <w:rFonts w:ascii="Times New Roman" w:eastAsia="Times New Roman" w:hAnsi="Times New Roman" w:cs="Times New Roman"/>
          <w:sz w:val="24"/>
          <w:szCs w:val="24"/>
          <w:lang w:bidi="fr-FR"/>
        </w:rPr>
        <w:t xml:space="preserve"> rapport périodique présenté par le gouvernement de la RDC au Comité CEDAW fait état d’une « évolution importante » quant à la législation en matière d’égalité des genres et de l’exercice des droits,</w:t>
      </w:r>
      <w:r w:rsidRPr="00310EC2">
        <w:rPr>
          <w:rStyle w:val="FootnoteReference"/>
          <w:rFonts w:ascii="Times New Roman" w:eastAsia="Times New Roman" w:hAnsi="Times New Roman" w:cs="Times New Roman"/>
          <w:sz w:val="24"/>
          <w:szCs w:val="24"/>
          <w:lang w:bidi="fr-FR"/>
        </w:rPr>
        <w:footnoteReference w:id="5"/>
      </w:r>
      <w:r w:rsidRPr="00310EC2">
        <w:rPr>
          <w:rFonts w:ascii="Times New Roman" w:eastAsia="Times New Roman" w:hAnsi="Times New Roman" w:cs="Times New Roman"/>
          <w:sz w:val="24"/>
          <w:szCs w:val="24"/>
          <w:lang w:bidi="fr-FR"/>
        </w:rPr>
        <w:t xml:space="preserve"> pour autant, ces lois ne peuvent cacher leur insuffisance quant à la défense des droits des femmes et à leur application. </w:t>
      </w:r>
      <w:r w:rsidRPr="00310EC2">
        <w:rPr>
          <w:rFonts w:ascii="Times New Roman" w:eastAsia="Times New Roman" w:hAnsi="Times New Roman" w:cs="Times New Roman"/>
          <w:color w:val="4BACC6" w:themeColor="accent5"/>
          <w:sz w:val="24"/>
          <w:szCs w:val="24"/>
          <w:lang w:bidi="fr-FR"/>
        </w:rPr>
        <w:br w:type="page"/>
      </w:r>
    </w:p>
    <w:p w14:paraId="389E22AA" w14:textId="216413C1" w:rsidR="00F12663" w:rsidRPr="00310EC2" w:rsidRDefault="00F12663" w:rsidP="00B4208A">
      <w:pPr>
        <w:pStyle w:val="Heading1"/>
        <w:rPr>
          <w:rFonts w:ascii="Times New Roman" w:hAnsi="Times New Roman" w:cs="Times New Roman"/>
        </w:rPr>
      </w:pPr>
      <w:bookmarkStart w:id="1" w:name="_Toc11243166"/>
      <w:r w:rsidRPr="00310EC2">
        <w:rPr>
          <w:rFonts w:ascii="Times New Roman" w:eastAsia="Times New Roman" w:hAnsi="Times New Roman" w:cs="Times New Roman"/>
          <w:lang w:val="fr-FR" w:bidi="fr-FR"/>
        </w:rPr>
        <w:lastRenderedPageBreak/>
        <w:t>Articles 1 à 3, 10 et 14 : Violence à caractère sexuel ou sexiste et discrimination contre les femmes et les fillettes</w:t>
      </w:r>
      <w:bookmarkEnd w:id="1"/>
    </w:p>
    <w:p w14:paraId="25A49B04" w14:textId="00E45C57" w:rsidR="00F12663" w:rsidRPr="00310EC2" w:rsidRDefault="00F12663" w:rsidP="007964A1">
      <w:pPr>
        <w:pStyle w:val="Heading2"/>
        <w:rPr>
          <w:rFonts w:ascii="Times New Roman" w:hAnsi="Times New Roman" w:cs="Times New Roman"/>
        </w:rPr>
      </w:pPr>
      <w:bookmarkStart w:id="2" w:name="_Toc11243167"/>
      <w:r w:rsidRPr="00310EC2">
        <w:rPr>
          <w:rFonts w:ascii="Times New Roman" w:eastAsia="Times New Roman" w:hAnsi="Times New Roman" w:cs="Times New Roman"/>
          <w:lang w:val="fr-FR" w:bidi="fr-FR"/>
        </w:rPr>
        <w:t xml:space="preserve">Violence à caractère sexuel liée aux conflits </w:t>
      </w:r>
      <w:r w:rsidRPr="00310EC2">
        <w:rPr>
          <w:rFonts w:ascii="Times New Roman" w:eastAsia="Times New Roman" w:hAnsi="Times New Roman" w:cs="Times New Roman"/>
          <w:i/>
          <w:lang w:val="fr-FR" w:bidi="fr-FR"/>
        </w:rPr>
        <w:t>- Questions n</w:t>
      </w:r>
      <w:r w:rsidRPr="00310EC2">
        <w:rPr>
          <w:rFonts w:ascii="Times New Roman" w:eastAsia="Times New Roman" w:hAnsi="Times New Roman" w:cs="Times New Roman"/>
          <w:i/>
          <w:vertAlign w:val="superscript"/>
          <w:lang w:val="fr-FR" w:bidi="fr-FR"/>
        </w:rPr>
        <w:t>o</w:t>
      </w:r>
      <w:r w:rsidRPr="00310EC2">
        <w:rPr>
          <w:rFonts w:ascii="Times New Roman" w:eastAsia="Times New Roman" w:hAnsi="Times New Roman" w:cs="Times New Roman"/>
          <w:i/>
          <w:lang w:val="fr-FR" w:bidi="fr-FR"/>
        </w:rPr>
        <w:t> 11, 12 du CEDAW</w:t>
      </w:r>
      <w:bookmarkEnd w:id="2"/>
      <w:r w:rsidRPr="00310EC2">
        <w:rPr>
          <w:rFonts w:ascii="Times New Roman" w:eastAsia="Times New Roman" w:hAnsi="Times New Roman" w:cs="Times New Roman"/>
          <w:i/>
          <w:lang w:val="fr-FR" w:bidi="fr-FR"/>
        </w:rPr>
        <w:t xml:space="preserve">  </w:t>
      </w:r>
    </w:p>
    <w:p w14:paraId="36DBB854" w14:textId="7A478178" w:rsidR="00F12663" w:rsidRPr="002B6E19" w:rsidRDefault="00F12663" w:rsidP="00B4208A">
      <w:pPr>
        <w:pStyle w:val="Heading3"/>
        <w:rPr>
          <w:rFonts w:ascii="Times New Roman" w:hAnsi="Times New Roman" w:cs="Times New Roman"/>
          <w:sz w:val="24"/>
          <w:szCs w:val="24"/>
        </w:rPr>
      </w:pPr>
      <w:bookmarkStart w:id="3" w:name="_Toc11243168"/>
      <w:r w:rsidRPr="002B6E19">
        <w:rPr>
          <w:rFonts w:ascii="Times New Roman" w:eastAsia="Times New Roman" w:hAnsi="Times New Roman" w:cs="Times New Roman"/>
          <w:sz w:val="24"/>
          <w:szCs w:val="24"/>
          <w:lang w:val="fr-FR" w:bidi="fr-FR"/>
        </w:rPr>
        <w:t>Questions posées par le Comité</w:t>
      </w:r>
      <w:bookmarkEnd w:id="3"/>
    </w:p>
    <w:p w14:paraId="3E7F6876" w14:textId="7934C88D" w:rsidR="00F12663" w:rsidRPr="00310EC2" w:rsidRDefault="00F12663" w:rsidP="00FE2D88">
      <w:pPr>
        <w:spacing w:after="240" w:line="240" w:lineRule="auto"/>
        <w:jc w:val="both"/>
        <w:rPr>
          <w:rFonts w:ascii="Times New Roman" w:hAnsi="Times New Roman" w:cs="Times New Roman"/>
          <w:sz w:val="24"/>
          <w:szCs w:val="24"/>
          <w:lang w:val="en-US"/>
        </w:rPr>
      </w:pPr>
      <w:r w:rsidRPr="00310EC2">
        <w:rPr>
          <w:rFonts w:ascii="Times New Roman" w:eastAsia="Times New Roman" w:hAnsi="Times New Roman" w:cs="Times New Roman"/>
          <w:sz w:val="24"/>
          <w:szCs w:val="24"/>
          <w:lang w:bidi="fr-FR"/>
        </w:rPr>
        <w:t>Le Comité a demandé au gouvernement congolais d’indiquer les éléments suivants : (i) les budgets destinés aux plans d’action en matière de lutte contre la violence sexuelle commise par les forces armées et la police nationale ; (ii) la surveillance des mécanismes instaurés pour leur mise en œuvre ; (iii) les informations relatives aux systèmes en place afin de suivre les progrès relatifs aux efforts fournis pour combattre l’impunité des violences sexuelles perpétrées par des membres des forces armées et des officiers de la police nationale ; (iv) les mesures prises pour garantir une aide sûre et en temps voulu aux victimes de violence sexuelle qui résident en dehors des grandes villes ; et (v) comment s’assurer de la priorité accordée en matière de prévention des violences sexuelles dans le cadre de la stratégie des violences basées sur le genre et des plans d’actions révisés à l’échelle nationale en vue de la mise en œuvre de la résolution 1325 (2000) du Conseil de sécurité.</w:t>
      </w:r>
    </w:p>
    <w:p w14:paraId="263B3A1F" w14:textId="1DB83C22" w:rsidR="00F12663" w:rsidRPr="002B6E19" w:rsidRDefault="00F12663" w:rsidP="00B4208A">
      <w:pPr>
        <w:pStyle w:val="Heading3"/>
        <w:rPr>
          <w:rFonts w:ascii="Times New Roman" w:hAnsi="Times New Roman" w:cs="Times New Roman"/>
          <w:sz w:val="24"/>
          <w:szCs w:val="24"/>
        </w:rPr>
      </w:pPr>
      <w:bookmarkStart w:id="4" w:name="_Toc11243169"/>
      <w:r w:rsidRPr="002B6E19">
        <w:rPr>
          <w:rFonts w:ascii="Times New Roman" w:eastAsia="Times New Roman" w:hAnsi="Times New Roman" w:cs="Times New Roman"/>
          <w:sz w:val="24"/>
          <w:szCs w:val="24"/>
          <w:lang w:val="fr-FR" w:bidi="fr-FR"/>
        </w:rPr>
        <w:t>Réponse du gouvernement de la RDC</w:t>
      </w:r>
      <w:bookmarkEnd w:id="4"/>
    </w:p>
    <w:p w14:paraId="5D49C05B" w14:textId="2175A8B7" w:rsidR="0056451E" w:rsidRPr="0056451E" w:rsidRDefault="00F12663" w:rsidP="0056451E">
      <w:pPr>
        <w:tabs>
          <w:tab w:val="left" w:pos="4032"/>
        </w:tabs>
        <w:spacing w:after="0" w:line="240" w:lineRule="auto"/>
        <w:jc w:val="both"/>
        <w:rPr>
          <w:rFonts w:ascii="Times New Roman" w:eastAsia="Times New Roman" w:hAnsi="Times New Roman" w:cs="Times New Roman"/>
          <w:sz w:val="24"/>
          <w:szCs w:val="24"/>
          <w:lang w:bidi="fr-FR"/>
        </w:rPr>
      </w:pPr>
      <w:r w:rsidRPr="00310EC2">
        <w:rPr>
          <w:rFonts w:ascii="Times New Roman" w:eastAsia="Times New Roman" w:hAnsi="Times New Roman" w:cs="Times New Roman"/>
          <w:sz w:val="24"/>
          <w:szCs w:val="24"/>
          <w:lang w:bidi="fr-FR"/>
        </w:rPr>
        <w:t>L’État a démontré son incapacité à adopter des mesures concrètes visant à combattre la violence sexuelle liée aux conflits. En effet, le gouvernement ne fournit aucun renseignement quant au budget alloué pour la mise en œuvre du plan d’action contre les violences sexuelles commises par les forces de sécurité et pour le suivi des progrès. De même, le gouvernement n’établit aucunement que la prévention contre la violence sexuelle est une priorité dans le cadre de la stratégie nationale contre la violence basée sur le genre et dans le plan d’action national révisé n</w:t>
      </w:r>
      <w:r w:rsidRPr="00310EC2">
        <w:rPr>
          <w:rFonts w:ascii="Times New Roman" w:eastAsia="Times New Roman" w:hAnsi="Times New Roman" w:cs="Times New Roman"/>
          <w:sz w:val="24"/>
          <w:szCs w:val="24"/>
          <w:vertAlign w:val="superscript"/>
          <w:lang w:bidi="fr-FR"/>
        </w:rPr>
        <w:t>o</w:t>
      </w:r>
      <w:r w:rsidRPr="00310EC2">
        <w:rPr>
          <w:rFonts w:ascii="Times New Roman" w:eastAsia="Times New Roman" w:hAnsi="Times New Roman" w:cs="Times New Roman"/>
          <w:sz w:val="24"/>
          <w:szCs w:val="24"/>
          <w:lang w:bidi="fr-FR"/>
        </w:rPr>
        <w:t> 1325 pour les femmes, la paix et la sécurité. S’agissant des mesures visant à assurer la protection des victimes voulant se pourvoir en justice contre toutes formes de représailles, le gouvernement reconnaît qu’il s’agit d’un</w:t>
      </w:r>
      <w:r>
        <w:rPr>
          <w:rFonts w:ascii="Times New Roman" w:eastAsia="Times New Roman" w:hAnsi="Times New Roman" w:cs="Times New Roman"/>
          <w:sz w:val="24"/>
          <w:szCs w:val="24"/>
          <w:lang w:bidi="fr-FR"/>
        </w:rPr>
        <w:t>e</w:t>
      </w:r>
      <w:r w:rsidRPr="00310EC2">
        <w:rPr>
          <w:rFonts w:ascii="Times New Roman" w:eastAsia="Times New Roman" w:hAnsi="Times New Roman" w:cs="Times New Roman"/>
          <w:sz w:val="24"/>
          <w:szCs w:val="24"/>
          <w:lang w:bidi="fr-FR"/>
        </w:rPr>
        <w:t xml:space="preserve"> « </w:t>
      </w:r>
      <w:r w:rsidRPr="007042FF">
        <w:t xml:space="preserve"> thématique</w:t>
      </w:r>
      <w:r>
        <w:t xml:space="preserve"> </w:t>
      </w:r>
      <w:r w:rsidRPr="007042FF">
        <w:t>récente</w:t>
      </w:r>
      <w:r>
        <w:t xml:space="preserve"> </w:t>
      </w:r>
      <w:r w:rsidRPr="00C24AA8">
        <w:rPr>
          <w:rFonts w:ascii="Times New Roman" w:eastAsia="Times New Roman" w:hAnsi="Times New Roman" w:cs="Times New Roman"/>
          <w:color w:val="C0504D" w:themeColor="accent2"/>
          <w:sz w:val="24"/>
          <w:szCs w:val="24"/>
          <w:lang w:bidi="fr-FR"/>
        </w:rPr>
        <w:t>».</w:t>
      </w:r>
      <w:r w:rsidRPr="00310EC2">
        <w:rPr>
          <w:rStyle w:val="FootnoteReference"/>
          <w:rFonts w:ascii="Times New Roman" w:eastAsia="Times New Roman" w:hAnsi="Times New Roman" w:cs="Times New Roman"/>
          <w:sz w:val="24"/>
          <w:szCs w:val="24"/>
          <w:lang w:bidi="fr-FR"/>
        </w:rPr>
        <w:footnoteReference w:id="6"/>
      </w:r>
      <w:r w:rsidRPr="00310EC2">
        <w:rPr>
          <w:rFonts w:ascii="Times New Roman" w:eastAsia="Times New Roman" w:hAnsi="Times New Roman" w:cs="Times New Roman"/>
          <w:sz w:val="24"/>
          <w:szCs w:val="24"/>
          <w:lang w:bidi="fr-FR"/>
        </w:rPr>
        <w:t xml:space="preserve"> Si le rapport du gouvernement fournit des données chiffrées sur les cas de viols commis par des civils et des militaires depuis 2014-2015, la réalité touchant les femmes et fillettes vivant dans les zones de conflit n’en est pour autant guère reflétée. </w:t>
      </w:r>
    </w:p>
    <w:p w14:paraId="4931754D" w14:textId="319F1143" w:rsidR="00F12663" w:rsidRPr="002B6E19" w:rsidRDefault="00F12663" w:rsidP="00B4208A">
      <w:pPr>
        <w:pStyle w:val="Heading3"/>
        <w:rPr>
          <w:rFonts w:ascii="Times New Roman" w:hAnsi="Times New Roman" w:cs="Times New Roman"/>
          <w:sz w:val="24"/>
          <w:szCs w:val="24"/>
        </w:rPr>
      </w:pPr>
      <w:bookmarkStart w:id="5" w:name="_Toc11243170"/>
      <w:r w:rsidRPr="002B6E19">
        <w:rPr>
          <w:rFonts w:ascii="Times New Roman" w:eastAsia="Times New Roman" w:hAnsi="Times New Roman" w:cs="Times New Roman"/>
          <w:sz w:val="24"/>
          <w:szCs w:val="24"/>
          <w:lang w:val="fr-FR" w:bidi="fr-FR"/>
        </w:rPr>
        <w:t>Augmentation de la violence sexuelle et sexiste dans les zones de conflits</w:t>
      </w:r>
      <w:bookmarkEnd w:id="5"/>
    </w:p>
    <w:p w14:paraId="29B5D168" w14:textId="2E91380A" w:rsidR="00F12663" w:rsidRPr="00310EC2" w:rsidRDefault="00F12663" w:rsidP="001765F5">
      <w:pPr>
        <w:tabs>
          <w:tab w:val="left" w:pos="4032"/>
        </w:tabs>
        <w:spacing w:after="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bidi="fr-FR"/>
        </w:rPr>
        <w:t>Les faits de violence sexuelle dans les provinces touchées par les conflits augmentent à des taux toujours plus impression</w:t>
      </w:r>
      <w:r>
        <w:rPr>
          <w:rFonts w:ascii="Times New Roman" w:eastAsia="Times New Roman" w:hAnsi="Times New Roman" w:cs="Times New Roman"/>
          <w:sz w:val="24"/>
          <w:szCs w:val="24"/>
          <w:lang w:bidi="fr-FR"/>
        </w:rPr>
        <w:t>n</w:t>
      </w:r>
      <w:r w:rsidRPr="00310EC2">
        <w:rPr>
          <w:rFonts w:ascii="Times New Roman" w:eastAsia="Times New Roman" w:hAnsi="Times New Roman" w:cs="Times New Roman"/>
          <w:sz w:val="24"/>
          <w:szCs w:val="24"/>
          <w:lang w:bidi="fr-FR"/>
        </w:rPr>
        <w:t>ants,</w:t>
      </w:r>
      <w:r w:rsidRPr="00310EC2">
        <w:rPr>
          <w:rStyle w:val="FootnoteReference"/>
          <w:rFonts w:ascii="Times New Roman" w:eastAsia="Times New Roman" w:hAnsi="Times New Roman" w:cs="Times New Roman"/>
          <w:sz w:val="24"/>
          <w:szCs w:val="24"/>
          <w:lang w:bidi="fr-FR"/>
        </w:rPr>
        <w:footnoteReference w:id="7"/>
      </w:r>
      <w:r w:rsidRPr="00310EC2">
        <w:rPr>
          <w:rFonts w:ascii="Times New Roman" w:eastAsia="Times New Roman" w:hAnsi="Times New Roman" w:cs="Times New Roman"/>
          <w:sz w:val="24"/>
          <w:szCs w:val="24"/>
          <w:lang w:bidi="fr-FR"/>
        </w:rPr>
        <w:t xml:space="preserve"> et ce, tant aux mains des groupes armés et que des officiers de sécurité</w:t>
      </w:r>
      <w:r w:rsidRPr="00310EC2">
        <w:rPr>
          <w:rStyle w:val="FootnoteReference"/>
          <w:rFonts w:ascii="Times New Roman" w:eastAsia="Times New Roman" w:hAnsi="Times New Roman" w:cs="Times New Roman"/>
          <w:sz w:val="24"/>
          <w:szCs w:val="24"/>
          <w:lang w:bidi="fr-FR"/>
        </w:rPr>
        <w:footnoteReference w:id="8"/>
      </w:r>
      <w:r w:rsidRPr="00310EC2">
        <w:rPr>
          <w:rFonts w:ascii="Times New Roman" w:eastAsia="Times New Roman" w:hAnsi="Times New Roman" w:cs="Times New Roman"/>
          <w:sz w:val="24"/>
          <w:szCs w:val="24"/>
          <w:lang w:bidi="fr-FR"/>
        </w:rPr>
        <w:t xml:space="preserve">. 5 783 cas de violence sexuelle dans les provinces touchées par les conflits ont été rapportés en 2017, </w:t>
      </w:r>
      <w:r w:rsidRPr="00310EC2">
        <w:rPr>
          <w:rFonts w:ascii="Times New Roman" w:eastAsia="Times New Roman" w:hAnsi="Times New Roman" w:cs="Times New Roman"/>
          <w:sz w:val="24"/>
          <w:szCs w:val="24"/>
          <w:lang w:bidi="fr-FR"/>
        </w:rPr>
        <w:sym w:font="Symbol" w:char="F0BE"/>
      </w:r>
      <w:r w:rsidRPr="00310EC2">
        <w:rPr>
          <w:rFonts w:ascii="Times New Roman" w:eastAsia="Times New Roman" w:hAnsi="Times New Roman" w:cs="Times New Roman"/>
          <w:sz w:val="24"/>
          <w:szCs w:val="24"/>
          <w:lang w:bidi="fr-FR"/>
        </w:rPr>
        <w:t>plus du double par rapport aux données recueillies en 2016.</w:t>
      </w:r>
      <w:r w:rsidRPr="00310EC2">
        <w:rPr>
          <w:rStyle w:val="FootnoteReference"/>
          <w:rFonts w:ascii="Times New Roman" w:eastAsia="Times New Roman" w:hAnsi="Times New Roman" w:cs="Times New Roman"/>
          <w:sz w:val="24"/>
          <w:szCs w:val="24"/>
          <w:lang w:bidi="fr-FR"/>
        </w:rPr>
        <w:footnoteReference w:id="9"/>
      </w:r>
      <w:r w:rsidRPr="00310EC2">
        <w:rPr>
          <w:rFonts w:ascii="Times New Roman" w:eastAsia="Times New Roman" w:hAnsi="Times New Roman" w:cs="Times New Roman"/>
          <w:sz w:val="24"/>
          <w:szCs w:val="24"/>
          <w:lang w:bidi="fr-FR"/>
        </w:rPr>
        <w:t xml:space="preserve"> En 2017, les violences sexuelles liées aux conflits se sont propagées dans les trois provinces d</w:t>
      </w:r>
      <w:r>
        <w:rPr>
          <w:rFonts w:ascii="Times New Roman" w:eastAsia="Times New Roman" w:hAnsi="Times New Roman" w:cs="Times New Roman"/>
          <w:sz w:val="24"/>
          <w:szCs w:val="24"/>
          <w:lang w:bidi="fr-FR"/>
        </w:rPr>
        <w:t>u</w:t>
      </w:r>
      <w:r w:rsidRPr="00310EC2">
        <w:rPr>
          <w:rFonts w:ascii="Times New Roman" w:eastAsia="Times New Roman" w:hAnsi="Times New Roman" w:cs="Times New Roman"/>
          <w:sz w:val="24"/>
          <w:szCs w:val="24"/>
          <w:lang w:bidi="fr-FR"/>
        </w:rPr>
        <w:t xml:space="preserve"> Kasai au centre de la RDC, toutefois, 72 pourcent des cas signalés ladite année se sont produits dans les </w:t>
      </w:r>
      <w:r w:rsidRPr="00310EC2">
        <w:rPr>
          <w:rFonts w:ascii="Times New Roman" w:eastAsia="Times New Roman" w:hAnsi="Times New Roman" w:cs="Times New Roman"/>
          <w:sz w:val="24"/>
          <w:szCs w:val="24"/>
          <w:lang w:bidi="fr-FR"/>
        </w:rPr>
        <w:lastRenderedPageBreak/>
        <w:t>provinces orientales de Tanganyika d’Ituri.</w:t>
      </w:r>
      <w:r w:rsidRPr="00310EC2">
        <w:rPr>
          <w:rStyle w:val="FootnoteReference"/>
          <w:rFonts w:ascii="Times New Roman" w:eastAsia="Times New Roman" w:hAnsi="Times New Roman" w:cs="Times New Roman"/>
          <w:sz w:val="24"/>
          <w:szCs w:val="24"/>
          <w:lang w:bidi="fr-FR"/>
        </w:rPr>
        <w:footnoteReference w:id="10"/>
      </w:r>
      <w:r w:rsidRPr="00310EC2">
        <w:rPr>
          <w:rFonts w:ascii="Times New Roman" w:eastAsia="Times New Roman" w:hAnsi="Times New Roman" w:cs="Times New Roman"/>
          <w:sz w:val="24"/>
          <w:szCs w:val="24"/>
          <w:lang w:bidi="fr-FR"/>
        </w:rPr>
        <w:t xml:space="preserve"> Le nord et le sud Kivu sont également sévèrement touchés par les violences sexuelles liées aux conflits,</w:t>
      </w:r>
      <w:r w:rsidRPr="00310EC2">
        <w:rPr>
          <w:rStyle w:val="FootnoteReference"/>
          <w:rFonts w:ascii="Times New Roman" w:eastAsia="Times New Roman" w:hAnsi="Times New Roman" w:cs="Times New Roman"/>
          <w:sz w:val="24"/>
          <w:szCs w:val="24"/>
          <w:lang w:bidi="fr-FR"/>
        </w:rPr>
        <w:footnoteReference w:id="11"/>
      </w:r>
      <w:r w:rsidRPr="00310EC2">
        <w:rPr>
          <w:rFonts w:ascii="Times New Roman" w:eastAsia="Times New Roman" w:hAnsi="Times New Roman" w:cs="Times New Roman"/>
          <w:sz w:val="24"/>
          <w:szCs w:val="24"/>
          <w:lang w:bidi="fr-FR"/>
        </w:rPr>
        <w:t xml:space="preserve"> le nombre de groupes armés étant passé de 70 en 2015</w:t>
      </w:r>
      <w:r w:rsidRPr="00310EC2">
        <w:rPr>
          <w:rStyle w:val="FootnoteReference"/>
          <w:rFonts w:ascii="Times New Roman" w:eastAsia="Times New Roman" w:hAnsi="Times New Roman" w:cs="Times New Roman"/>
          <w:sz w:val="24"/>
          <w:szCs w:val="24"/>
          <w:lang w:bidi="fr-FR"/>
        </w:rPr>
        <w:footnoteReference w:id="12"/>
      </w:r>
      <w:r w:rsidRPr="00310EC2">
        <w:rPr>
          <w:rFonts w:ascii="Times New Roman" w:eastAsia="Times New Roman" w:hAnsi="Times New Roman" w:cs="Times New Roman"/>
          <w:sz w:val="24"/>
          <w:szCs w:val="24"/>
          <w:lang w:bidi="fr-FR"/>
        </w:rPr>
        <w:t xml:space="preserve"> à près de 120 groupes fin 2017.</w:t>
      </w:r>
      <w:r w:rsidRPr="00310EC2">
        <w:rPr>
          <w:rStyle w:val="FootnoteReference"/>
          <w:rFonts w:ascii="Times New Roman" w:eastAsia="Times New Roman" w:hAnsi="Times New Roman" w:cs="Times New Roman"/>
          <w:sz w:val="24"/>
          <w:szCs w:val="24"/>
          <w:lang w:bidi="fr-FR"/>
        </w:rPr>
        <w:footnoteReference w:id="13"/>
      </w:r>
      <w:r w:rsidRPr="00310EC2">
        <w:rPr>
          <w:rFonts w:ascii="Times New Roman" w:eastAsia="Times New Roman" w:hAnsi="Times New Roman" w:cs="Times New Roman"/>
          <w:sz w:val="24"/>
          <w:szCs w:val="24"/>
          <w:lang w:bidi="fr-FR"/>
        </w:rPr>
        <w:t xml:space="preserve"> Le nombre de cas de violence sexuelle attribué à l’armée congolaise (FARDC) et à la police nationale congolaise (PNC) a également augmenté </w:t>
      </w:r>
      <w:r>
        <w:rPr>
          <w:rFonts w:ascii="Times New Roman" w:eastAsia="Times New Roman" w:hAnsi="Times New Roman" w:cs="Times New Roman"/>
          <w:sz w:val="24"/>
          <w:szCs w:val="24"/>
          <w:lang w:bidi="fr-FR"/>
        </w:rPr>
        <w:t xml:space="preserve">respectivement </w:t>
      </w:r>
      <w:r w:rsidRPr="00310EC2">
        <w:rPr>
          <w:rFonts w:ascii="Times New Roman" w:eastAsia="Times New Roman" w:hAnsi="Times New Roman" w:cs="Times New Roman"/>
          <w:sz w:val="24"/>
          <w:szCs w:val="24"/>
          <w:lang w:bidi="fr-FR"/>
        </w:rPr>
        <w:t>en 2017, de 28 % et de 109 %.</w:t>
      </w:r>
      <w:r w:rsidRPr="00310EC2">
        <w:rPr>
          <w:rStyle w:val="FootnoteReference"/>
          <w:rFonts w:ascii="Times New Roman" w:eastAsia="Times New Roman" w:hAnsi="Times New Roman" w:cs="Times New Roman"/>
          <w:sz w:val="24"/>
          <w:szCs w:val="24"/>
          <w:lang w:bidi="fr-FR"/>
        </w:rPr>
        <w:footnoteReference w:id="14"/>
      </w:r>
      <w:r w:rsidRPr="00310EC2">
        <w:rPr>
          <w:rFonts w:ascii="Times New Roman" w:eastAsia="Times New Roman" w:hAnsi="Times New Roman" w:cs="Times New Roman"/>
          <w:sz w:val="24"/>
          <w:szCs w:val="24"/>
          <w:lang w:bidi="fr-FR"/>
        </w:rPr>
        <w:t xml:space="preserve">  Plus d’un tiers des incidents se sont produits tandis que la victime se trouvait en garde à vue.</w:t>
      </w:r>
      <w:r w:rsidRPr="00310EC2">
        <w:rPr>
          <w:rStyle w:val="FootnoteReference"/>
          <w:rFonts w:ascii="Times New Roman" w:eastAsia="Times New Roman" w:hAnsi="Times New Roman" w:cs="Times New Roman"/>
          <w:sz w:val="24"/>
          <w:szCs w:val="24"/>
          <w:lang w:bidi="fr-FR"/>
        </w:rPr>
        <w:footnoteReference w:id="15"/>
      </w:r>
      <w:r w:rsidRPr="00310EC2">
        <w:rPr>
          <w:rFonts w:ascii="Times New Roman" w:eastAsia="Times New Roman" w:hAnsi="Times New Roman" w:cs="Times New Roman"/>
          <w:sz w:val="24"/>
          <w:szCs w:val="24"/>
          <w:lang w:bidi="fr-FR"/>
        </w:rPr>
        <w:t xml:space="preserve"> Les sanctions disciplinaires appliquées aux haut-gradés ne constituent pas encore la règle et sont appliquées de manière inégale.</w:t>
      </w:r>
      <w:r w:rsidRPr="00310EC2">
        <w:rPr>
          <w:rStyle w:val="FootnoteReference"/>
          <w:rFonts w:ascii="Times New Roman" w:eastAsia="Times New Roman" w:hAnsi="Times New Roman" w:cs="Times New Roman"/>
          <w:sz w:val="24"/>
          <w:szCs w:val="24"/>
          <w:lang w:bidi="fr-FR"/>
        </w:rPr>
        <w:footnoteReference w:id="16"/>
      </w:r>
    </w:p>
    <w:p w14:paraId="34CE3CF1" w14:textId="77777777" w:rsidR="00F12663" w:rsidRPr="00310EC2" w:rsidRDefault="00F12663" w:rsidP="00345348">
      <w:pPr>
        <w:tabs>
          <w:tab w:val="left" w:pos="4032"/>
        </w:tabs>
        <w:spacing w:after="0" w:line="240" w:lineRule="auto"/>
        <w:jc w:val="both"/>
        <w:rPr>
          <w:rFonts w:ascii="Times New Roman" w:eastAsia="Times New Roman" w:hAnsi="Times New Roman" w:cs="Times New Roman"/>
          <w:sz w:val="24"/>
          <w:szCs w:val="24"/>
          <w:lang w:val="en-US"/>
        </w:rPr>
      </w:pPr>
    </w:p>
    <w:p w14:paraId="6704B334" w14:textId="141F9AC6" w:rsidR="00F12663" w:rsidRPr="00310EC2" w:rsidRDefault="00F12663" w:rsidP="00345348">
      <w:pPr>
        <w:tabs>
          <w:tab w:val="left" w:pos="4032"/>
        </w:tabs>
        <w:spacing w:after="0" w:line="240" w:lineRule="auto"/>
        <w:jc w:val="both"/>
        <w:rPr>
          <w:rFonts w:ascii="Times New Roman" w:eastAsia="Times New Roman" w:hAnsi="Times New Roman" w:cs="Times New Roman"/>
          <w:iCs/>
          <w:sz w:val="24"/>
          <w:szCs w:val="24"/>
          <w:lang w:val="en-US"/>
        </w:rPr>
      </w:pPr>
      <w:r w:rsidRPr="00310EC2">
        <w:rPr>
          <w:rFonts w:ascii="Times New Roman" w:eastAsia="Times New Roman" w:hAnsi="Times New Roman" w:cs="Times New Roman"/>
          <w:sz w:val="24"/>
          <w:szCs w:val="24"/>
          <w:lang w:bidi="fr-FR"/>
        </w:rPr>
        <w:t>En ce qui concerne la situation des femmes et des fillettes dans les zones touchées par les conflits, un dirigeant de la société civile en poste au Nord Kivu a déclaré que « la situation en matière de sécurité des femmes et des fillettes est menacée et incertaine car elles sont déplacées chaque jour en raison de l’insécurité et de l’instabilité permanentes, cette situation les rend vulnérables, les affaiblit, les appauvrit, et les traumatise… leur dignité est constamment dégradée et elles perdent souvent tout espoir pour leur avenir et celui de leurs enfants ».</w:t>
      </w:r>
      <w:r w:rsidRPr="00310EC2">
        <w:rPr>
          <w:rStyle w:val="FootnoteReference"/>
          <w:rFonts w:ascii="Times New Roman" w:eastAsia="Times New Roman" w:hAnsi="Times New Roman" w:cs="Times New Roman"/>
          <w:sz w:val="24"/>
          <w:szCs w:val="24"/>
          <w:lang w:bidi="fr-FR"/>
        </w:rPr>
        <w:footnoteReference w:id="17"/>
      </w:r>
      <w:r w:rsidRPr="00310EC2">
        <w:rPr>
          <w:rFonts w:ascii="Times New Roman" w:eastAsia="Times New Roman" w:hAnsi="Times New Roman" w:cs="Times New Roman"/>
          <w:sz w:val="24"/>
          <w:szCs w:val="24"/>
          <w:lang w:bidi="fr-FR"/>
        </w:rPr>
        <w:t xml:space="preserve"> Elle ajoute que « l’autorité n’a toujours pas été rétablie dans certains endroits, la population civile, notamment les femmes et les fillettes ne font l’objet d’aucune protection ».</w:t>
      </w:r>
      <w:r w:rsidRPr="00310EC2">
        <w:rPr>
          <w:rStyle w:val="FootnoteReference"/>
          <w:rFonts w:ascii="Times New Roman" w:eastAsia="Times New Roman" w:hAnsi="Times New Roman" w:cs="Times New Roman"/>
          <w:sz w:val="24"/>
          <w:szCs w:val="24"/>
          <w:lang w:bidi="fr-FR"/>
        </w:rPr>
        <w:footnoteReference w:id="18"/>
      </w:r>
      <w:r w:rsidRPr="00310EC2">
        <w:rPr>
          <w:rFonts w:ascii="Times New Roman" w:eastAsia="Times New Roman" w:hAnsi="Times New Roman" w:cs="Times New Roman"/>
          <w:sz w:val="24"/>
          <w:szCs w:val="24"/>
          <w:lang w:bidi="fr-FR"/>
        </w:rPr>
        <w:t xml:space="preserve"> Cet environnement contribue à l’augmentation de la violence sexuelle et sexiste dans les zones de conflits.</w:t>
      </w:r>
    </w:p>
    <w:p w14:paraId="7A602440" w14:textId="599F4E6E" w:rsidR="00F12663" w:rsidRPr="00310EC2" w:rsidRDefault="00F12663" w:rsidP="00345348">
      <w:pPr>
        <w:tabs>
          <w:tab w:val="left" w:pos="4032"/>
        </w:tabs>
        <w:spacing w:after="0" w:line="240" w:lineRule="auto"/>
        <w:jc w:val="both"/>
        <w:rPr>
          <w:rFonts w:ascii="Times New Roman" w:eastAsia="Times New Roman" w:hAnsi="Times New Roman" w:cs="Times New Roman"/>
          <w:sz w:val="24"/>
          <w:szCs w:val="24"/>
          <w:lang w:val="en-US"/>
        </w:rPr>
      </w:pPr>
    </w:p>
    <w:p w14:paraId="096DF41A" w14:textId="2A87C732" w:rsidR="00F12663" w:rsidRPr="002B6E19" w:rsidRDefault="00F12663" w:rsidP="00B4208A">
      <w:pPr>
        <w:pStyle w:val="Heading3"/>
        <w:rPr>
          <w:rFonts w:ascii="Times New Roman" w:hAnsi="Times New Roman" w:cs="Times New Roman"/>
          <w:sz w:val="24"/>
          <w:szCs w:val="24"/>
        </w:rPr>
      </w:pPr>
      <w:bookmarkStart w:id="6" w:name="_Toc11243171"/>
      <w:r w:rsidRPr="002B6E19">
        <w:rPr>
          <w:rFonts w:ascii="Times New Roman" w:eastAsia="Times New Roman" w:hAnsi="Times New Roman" w:cs="Times New Roman"/>
          <w:sz w:val="24"/>
          <w:szCs w:val="24"/>
          <w:lang w:val="fr-FR" w:bidi="fr-FR"/>
        </w:rPr>
        <w:t>Recommandations adressées au gouvernement de la RDC</w:t>
      </w:r>
      <w:bookmarkEnd w:id="6"/>
    </w:p>
    <w:tbl>
      <w:tblPr>
        <w:tblStyle w:val="TableGrid"/>
        <w:tblW w:w="9287" w:type="dxa"/>
        <w:tblInd w:w="108" w:type="dxa"/>
        <w:tblLook w:val="04A0" w:firstRow="1" w:lastRow="0" w:firstColumn="1" w:lastColumn="0" w:noHBand="0" w:noVBand="1"/>
      </w:tblPr>
      <w:tblGrid>
        <w:gridCol w:w="9287"/>
      </w:tblGrid>
      <w:tr w:rsidR="00F12663" w:rsidRPr="00310EC2" w14:paraId="2506A174" w14:textId="77777777" w:rsidTr="000C29FE">
        <w:tc>
          <w:tcPr>
            <w:tcW w:w="9287" w:type="dxa"/>
          </w:tcPr>
          <w:p w14:paraId="708B5BFE" w14:textId="42741B4C" w:rsidR="00F12663" w:rsidRPr="00310EC2" w:rsidRDefault="00F12663" w:rsidP="000C29FE">
            <w:pPr>
              <w:spacing w:after="120" w:line="276" w:lineRule="auto"/>
              <w:rPr>
                <w:rFonts w:ascii="Times New Roman" w:hAnsi="Times New Roman" w:cs="Times New Roman"/>
                <w:b/>
              </w:rPr>
            </w:pPr>
            <w:r w:rsidRPr="00310EC2">
              <w:rPr>
                <w:rFonts w:ascii="Times New Roman" w:eastAsia="Times New Roman" w:hAnsi="Times New Roman" w:cs="Times New Roman"/>
                <w:b/>
                <w:lang w:bidi="fr-FR"/>
              </w:rPr>
              <w:t xml:space="preserve">Le Gouvernement devrait : </w:t>
            </w:r>
          </w:p>
          <w:p w14:paraId="6D5801B5" w14:textId="08DA4D87" w:rsidR="00F12663" w:rsidRPr="00AB670B" w:rsidRDefault="00F12663" w:rsidP="00D96AE9">
            <w:pPr>
              <w:pStyle w:val="ListParagraph"/>
              <w:numPr>
                <w:ilvl w:val="0"/>
                <w:numId w:val="25"/>
              </w:numPr>
              <w:spacing w:after="120"/>
              <w:contextualSpacing w:val="0"/>
              <w:jc w:val="both"/>
              <w:rPr>
                <w:rFonts w:ascii="Times New Roman" w:eastAsia="Times New Roman" w:hAnsi="Times New Roman" w:cs="Times New Roman"/>
                <w:spacing w:val="-2"/>
                <w:sz w:val="24"/>
                <w:szCs w:val="24"/>
                <w:lang w:val="en-GB"/>
              </w:rPr>
            </w:pPr>
            <w:r w:rsidRPr="00AB670B">
              <w:rPr>
                <w:rFonts w:ascii="Times New Roman" w:eastAsia="Times New Roman" w:hAnsi="Times New Roman" w:cs="Times New Roman"/>
                <w:spacing w:val="-2"/>
                <w:sz w:val="24"/>
                <w:szCs w:val="24"/>
                <w:lang w:bidi="fr-FR"/>
              </w:rPr>
              <w:t xml:space="preserve">Prendre des mesures immédiates afin d’assurer, en collaboration avec la MONUSCO, </w:t>
            </w:r>
            <w:r>
              <w:rPr>
                <w:rFonts w:ascii="Times New Roman" w:eastAsia="Times New Roman" w:hAnsi="Times New Roman" w:cs="Times New Roman"/>
                <w:spacing w:val="-2"/>
                <w:sz w:val="24"/>
                <w:szCs w:val="24"/>
                <w:lang w:bidi="fr-FR"/>
              </w:rPr>
              <w:t>une</w:t>
            </w:r>
            <w:r w:rsidRPr="00AB670B">
              <w:rPr>
                <w:rFonts w:ascii="Times New Roman" w:eastAsia="Times New Roman" w:hAnsi="Times New Roman" w:cs="Times New Roman"/>
                <w:spacing w:val="-2"/>
                <w:sz w:val="24"/>
                <w:szCs w:val="24"/>
                <w:lang w:bidi="fr-FR"/>
              </w:rPr>
              <w:t xml:space="preserve"> sécurité publique soucieuse de l’égalité des genres dans les zones de conflit, de même que la protection des femmes et des fillettes, en tant que moyen utile </w:t>
            </w:r>
            <w:r>
              <w:rPr>
                <w:rFonts w:ascii="Times New Roman" w:eastAsia="Times New Roman" w:hAnsi="Times New Roman" w:cs="Times New Roman"/>
                <w:spacing w:val="-2"/>
                <w:sz w:val="24"/>
                <w:szCs w:val="24"/>
                <w:lang w:bidi="fr-FR"/>
              </w:rPr>
              <w:t>pour</w:t>
            </w:r>
            <w:r w:rsidRPr="00AB670B">
              <w:rPr>
                <w:rFonts w:ascii="Times New Roman" w:eastAsia="Times New Roman" w:hAnsi="Times New Roman" w:cs="Times New Roman"/>
                <w:spacing w:val="-2"/>
                <w:sz w:val="24"/>
                <w:szCs w:val="24"/>
                <w:lang w:bidi="fr-FR"/>
              </w:rPr>
              <w:t xml:space="preserve"> combattre et éradiquer la violence à caractère sexuel liée aux conflits.</w:t>
            </w:r>
          </w:p>
          <w:p w14:paraId="2D550BEC" w14:textId="7E93F55E" w:rsidR="00F12663" w:rsidRPr="00AB670B" w:rsidRDefault="00F12663" w:rsidP="00D96AE9">
            <w:pPr>
              <w:pStyle w:val="ListParagraph"/>
              <w:numPr>
                <w:ilvl w:val="0"/>
                <w:numId w:val="25"/>
              </w:numPr>
              <w:spacing w:after="120"/>
              <w:contextualSpacing w:val="0"/>
              <w:jc w:val="both"/>
              <w:rPr>
                <w:rFonts w:ascii="Times New Roman" w:eastAsia="Times New Roman" w:hAnsi="Times New Roman" w:cs="Times New Roman"/>
                <w:spacing w:val="-2"/>
                <w:sz w:val="24"/>
                <w:szCs w:val="24"/>
                <w:lang w:val="en-GB"/>
              </w:rPr>
            </w:pPr>
            <w:r w:rsidRPr="00AB670B">
              <w:rPr>
                <w:rFonts w:ascii="Times New Roman" w:eastAsia="Times New Roman" w:hAnsi="Times New Roman" w:cs="Times New Roman"/>
                <w:spacing w:val="-2"/>
                <w:sz w:val="24"/>
                <w:szCs w:val="24"/>
                <w:lang w:bidi="fr-FR"/>
              </w:rPr>
              <w:t xml:space="preserve"> Augmenter l’accessibilité des bureaux de services gouvernementaux et non-gouvernementaux pour les femmes et les fillettes, y compris les victimes de violences sexistes dans les régions touchées par les conflits. </w:t>
            </w:r>
          </w:p>
          <w:p w14:paraId="32B71EE6" w14:textId="18A8860A" w:rsidR="00F12663" w:rsidRPr="00AB670B" w:rsidRDefault="00F12663" w:rsidP="00D96AE9">
            <w:pPr>
              <w:pStyle w:val="ListParagraph"/>
              <w:numPr>
                <w:ilvl w:val="0"/>
                <w:numId w:val="25"/>
              </w:numPr>
              <w:spacing w:after="120"/>
              <w:contextualSpacing w:val="0"/>
              <w:jc w:val="both"/>
              <w:rPr>
                <w:rFonts w:ascii="Times New Roman" w:eastAsia="Times New Roman" w:hAnsi="Times New Roman" w:cs="Times New Roman"/>
                <w:color w:val="9BBB59" w:themeColor="accent3"/>
                <w:spacing w:val="-2"/>
                <w:sz w:val="24"/>
                <w:szCs w:val="24"/>
                <w:lang w:val="en-GB"/>
              </w:rPr>
            </w:pPr>
            <w:r w:rsidRPr="00AB670B">
              <w:rPr>
                <w:rFonts w:ascii="Times New Roman" w:eastAsia="Times New Roman" w:hAnsi="Times New Roman" w:cs="Times New Roman"/>
                <w:spacing w:val="-2"/>
                <w:sz w:val="24"/>
                <w:szCs w:val="24"/>
                <w:lang w:bidi="fr-FR"/>
              </w:rPr>
              <w:t xml:space="preserve">Renforcer les mesures visant à éradiquer les cas de violence sexuelle et sexiste commis par les forces de sécurité, notamment l’armée congolaise, les forces de police et les services de renseignement, et tenir pour responsables les forces de sécurité qui </w:t>
            </w:r>
            <w:r w:rsidRPr="00AB670B">
              <w:rPr>
                <w:rFonts w:ascii="Times New Roman" w:eastAsia="Times New Roman" w:hAnsi="Times New Roman" w:cs="Times New Roman"/>
                <w:spacing w:val="-2"/>
                <w:sz w:val="24"/>
                <w:szCs w:val="24"/>
                <w:lang w:bidi="fr-FR"/>
              </w:rPr>
              <w:lastRenderedPageBreak/>
              <w:t>commettent des délits de violence sexuelle ou sexiste,</w:t>
            </w:r>
            <w:r w:rsidRPr="00AB670B">
              <w:rPr>
                <w:rStyle w:val="FootnoteReference"/>
                <w:rFonts w:ascii="Times New Roman" w:eastAsia="Times New Roman" w:hAnsi="Times New Roman" w:cs="Times New Roman"/>
                <w:spacing w:val="-2"/>
                <w:sz w:val="24"/>
                <w:szCs w:val="24"/>
                <w:lang w:bidi="fr-FR"/>
              </w:rPr>
              <w:footnoteReference w:id="19"/>
            </w:r>
            <w:r w:rsidRPr="00AB670B">
              <w:rPr>
                <w:rFonts w:ascii="Times New Roman" w:eastAsia="Times New Roman" w:hAnsi="Times New Roman" w:cs="Times New Roman"/>
                <w:spacing w:val="-2"/>
                <w:sz w:val="24"/>
                <w:szCs w:val="24"/>
                <w:lang w:bidi="fr-FR"/>
              </w:rPr>
              <w:t xml:space="preserve"> « y compris ceux ayant une responsabilité de commandement ».</w:t>
            </w:r>
            <w:r w:rsidRPr="00AB670B">
              <w:rPr>
                <w:rStyle w:val="FootnoteReference"/>
                <w:rFonts w:ascii="Times New Roman" w:eastAsia="Times New Roman" w:hAnsi="Times New Roman" w:cs="Times New Roman"/>
                <w:spacing w:val="-2"/>
                <w:sz w:val="24"/>
                <w:szCs w:val="24"/>
                <w:lang w:bidi="fr-FR"/>
              </w:rPr>
              <w:footnoteReference w:id="20"/>
            </w:r>
          </w:p>
          <w:p w14:paraId="435A2466" w14:textId="0D747BF4" w:rsidR="00F12663" w:rsidRPr="00AB670B" w:rsidRDefault="00F12663" w:rsidP="00D96AE9">
            <w:pPr>
              <w:pStyle w:val="ListParagraph"/>
              <w:numPr>
                <w:ilvl w:val="0"/>
                <w:numId w:val="25"/>
              </w:numPr>
              <w:spacing w:after="120"/>
              <w:contextualSpacing w:val="0"/>
              <w:jc w:val="both"/>
              <w:rPr>
                <w:rFonts w:ascii="Times New Roman" w:eastAsia="Times New Roman" w:hAnsi="Times New Roman" w:cs="Times New Roman"/>
                <w:spacing w:val="-2"/>
                <w:sz w:val="24"/>
                <w:szCs w:val="24"/>
                <w:lang w:val="en-GB"/>
              </w:rPr>
            </w:pPr>
            <w:r w:rsidRPr="00AB670B">
              <w:rPr>
                <w:rFonts w:ascii="Times New Roman" w:eastAsia="Times New Roman" w:hAnsi="Times New Roman" w:cs="Times New Roman"/>
                <w:spacing w:val="-2"/>
                <w:sz w:val="24"/>
                <w:szCs w:val="24"/>
                <w:lang w:bidi="fr-FR"/>
              </w:rPr>
              <w:t>Allouer des ressources suffisantes aux initiatives et aux organisations de la société civile qui se consacrent à « la sensibilisation des femmes aux dispositions légales en matière de violence sexuelle »,</w:t>
            </w:r>
            <w:r w:rsidRPr="00AB670B">
              <w:rPr>
                <w:rStyle w:val="FootnoteReference"/>
                <w:rFonts w:ascii="Times New Roman" w:eastAsia="Times New Roman" w:hAnsi="Times New Roman" w:cs="Times New Roman"/>
                <w:spacing w:val="-2"/>
                <w:sz w:val="24"/>
                <w:szCs w:val="24"/>
                <w:lang w:bidi="fr-FR"/>
              </w:rPr>
              <w:footnoteReference w:id="21"/>
            </w:r>
            <w:r w:rsidRPr="00AB670B">
              <w:rPr>
                <w:rFonts w:ascii="Times New Roman" w:eastAsia="Times New Roman" w:hAnsi="Times New Roman" w:cs="Times New Roman"/>
                <w:spacing w:val="-2"/>
                <w:sz w:val="24"/>
                <w:szCs w:val="24"/>
                <w:lang w:bidi="fr-FR"/>
              </w:rPr>
              <w:t xml:space="preserve"> à la violence domestique, ainsi qu’à d’autres lois protégeant le droit des femmes et les mécanismes leur permettant de revendiquer de tels droits. Le gouvernement devrait également allouer des ressources suffisantes aux organisations de la société civile faisant participer de manière significative les hommes et les garçons en tant que responsables possibles de violence sexuelle et sexiste et en tant qu’acteurs de changement positif au niveau communautaire.</w:t>
            </w:r>
          </w:p>
          <w:p w14:paraId="0DC3A110" w14:textId="5DA9C924" w:rsidR="00F12663" w:rsidRPr="00310EC2" w:rsidRDefault="00F12663" w:rsidP="00AE2616">
            <w:pPr>
              <w:pStyle w:val="ListParagraph"/>
              <w:numPr>
                <w:ilvl w:val="0"/>
                <w:numId w:val="25"/>
              </w:numPr>
              <w:spacing w:after="120"/>
              <w:ind w:left="714" w:hanging="357"/>
              <w:contextualSpacing w:val="0"/>
              <w:jc w:val="both"/>
              <w:rPr>
                <w:rFonts w:ascii="Times New Roman" w:eastAsia="Times New Roman" w:hAnsi="Times New Roman" w:cs="Times New Roman"/>
                <w:sz w:val="24"/>
                <w:szCs w:val="24"/>
                <w:lang w:val="en-GB"/>
              </w:rPr>
            </w:pPr>
            <w:r w:rsidRPr="00AB670B">
              <w:rPr>
                <w:rFonts w:ascii="Times New Roman" w:eastAsia="Times New Roman" w:hAnsi="Times New Roman" w:cs="Times New Roman"/>
                <w:spacing w:val="-2"/>
                <w:sz w:val="24"/>
                <w:szCs w:val="24"/>
                <w:lang w:bidi="fr-FR"/>
              </w:rPr>
              <w:t>En conformité avec les Observations finales du Comité CEDAW de 2013,</w:t>
            </w:r>
            <w:r w:rsidRPr="00AB670B">
              <w:rPr>
                <w:rStyle w:val="FootnoteReference"/>
                <w:rFonts w:ascii="Times New Roman" w:eastAsia="Times New Roman" w:hAnsi="Times New Roman" w:cs="Times New Roman"/>
                <w:spacing w:val="-2"/>
                <w:sz w:val="24"/>
                <w:szCs w:val="24"/>
                <w:lang w:bidi="fr-FR"/>
              </w:rPr>
              <w:footnoteReference w:id="22"/>
            </w:r>
            <w:r w:rsidRPr="00AB670B">
              <w:rPr>
                <w:rFonts w:ascii="Times New Roman" w:eastAsia="Times New Roman" w:hAnsi="Times New Roman" w:cs="Times New Roman"/>
                <w:spacing w:val="-2"/>
                <w:sz w:val="24"/>
                <w:szCs w:val="24"/>
                <w:lang w:bidi="fr-FR"/>
              </w:rPr>
              <w:t xml:space="preserve"> prendre toutes les mesures appropriées de lutte contre la violence sexiste et l’impunité dans le cas de telles violations, surveiller et documenter les cas de violence sexiste, et mener des enquêtes approfondies et poursuivre les violences commises par les acteurs venant du secteur public ou privé, y compris ceux qui ont une responsabilité de commandement.</w:t>
            </w:r>
          </w:p>
        </w:tc>
      </w:tr>
    </w:tbl>
    <w:p w14:paraId="475B8311" w14:textId="77777777" w:rsidR="00F12663" w:rsidRPr="00310EC2" w:rsidRDefault="00F12663" w:rsidP="00D96AE9">
      <w:pPr>
        <w:pStyle w:val="NormalWeb"/>
        <w:spacing w:before="0" w:beforeAutospacing="0" w:after="0" w:afterAutospacing="0"/>
        <w:rPr>
          <w:rFonts w:eastAsia="Times New Roman"/>
          <w:lang w:val="en-GB" w:eastAsia="en-US"/>
        </w:rPr>
      </w:pPr>
    </w:p>
    <w:p w14:paraId="0E489B46" w14:textId="47B10D61" w:rsidR="00F12663" w:rsidRPr="00310EC2" w:rsidRDefault="00F12663" w:rsidP="00B4208A">
      <w:pPr>
        <w:pStyle w:val="Heading2"/>
        <w:rPr>
          <w:rFonts w:ascii="Times New Roman" w:hAnsi="Times New Roman" w:cs="Times New Roman"/>
        </w:rPr>
      </w:pPr>
      <w:bookmarkStart w:id="7" w:name="_Toc11243172"/>
      <w:r w:rsidRPr="00310EC2">
        <w:rPr>
          <w:rFonts w:ascii="Times New Roman" w:eastAsia="Times New Roman" w:hAnsi="Times New Roman" w:cs="Times New Roman"/>
          <w:lang w:val="fr-FR" w:bidi="fr-FR"/>
        </w:rPr>
        <w:t xml:space="preserve">Violence sexiste à l’égard des femmes </w:t>
      </w:r>
      <w:r w:rsidRPr="00310EC2">
        <w:rPr>
          <w:rFonts w:ascii="Times New Roman" w:eastAsia="Times New Roman" w:hAnsi="Times New Roman" w:cs="Times New Roman"/>
          <w:i/>
          <w:lang w:val="fr-FR" w:bidi="fr-FR"/>
        </w:rPr>
        <w:t>- Question n</w:t>
      </w:r>
      <w:r w:rsidRPr="00310EC2">
        <w:rPr>
          <w:rFonts w:ascii="Times New Roman" w:eastAsia="Times New Roman" w:hAnsi="Times New Roman" w:cs="Times New Roman"/>
          <w:i/>
          <w:vertAlign w:val="superscript"/>
          <w:lang w:val="fr-FR" w:bidi="fr-FR"/>
        </w:rPr>
        <w:t>o</w:t>
      </w:r>
      <w:r w:rsidRPr="00310EC2">
        <w:rPr>
          <w:rFonts w:ascii="Times New Roman" w:eastAsia="Times New Roman" w:hAnsi="Times New Roman" w:cs="Times New Roman"/>
          <w:i/>
          <w:lang w:val="fr-FR" w:bidi="fr-FR"/>
        </w:rPr>
        <w:t> 10 du CEDAW</w:t>
      </w:r>
      <w:bookmarkEnd w:id="7"/>
      <w:r w:rsidRPr="00310EC2">
        <w:rPr>
          <w:rFonts w:ascii="Times New Roman" w:eastAsia="Times New Roman" w:hAnsi="Times New Roman" w:cs="Times New Roman"/>
          <w:i/>
          <w:lang w:val="fr-FR" w:bidi="fr-FR"/>
        </w:rPr>
        <w:t xml:space="preserve"> </w:t>
      </w:r>
    </w:p>
    <w:p w14:paraId="55726AC5" w14:textId="4AE00766" w:rsidR="00F12663" w:rsidRPr="00C7592D" w:rsidRDefault="00F12663" w:rsidP="00B4208A">
      <w:pPr>
        <w:pStyle w:val="Heading3"/>
        <w:rPr>
          <w:rFonts w:ascii="Times New Roman" w:hAnsi="Times New Roman" w:cs="Times New Roman"/>
          <w:sz w:val="24"/>
          <w:szCs w:val="24"/>
        </w:rPr>
      </w:pPr>
      <w:bookmarkStart w:id="8" w:name="_Toc11243173"/>
      <w:r w:rsidRPr="00C7592D">
        <w:rPr>
          <w:rFonts w:ascii="Times New Roman" w:eastAsia="Times New Roman" w:hAnsi="Times New Roman" w:cs="Times New Roman"/>
          <w:sz w:val="24"/>
          <w:szCs w:val="24"/>
          <w:lang w:val="fr-FR" w:bidi="fr-FR"/>
        </w:rPr>
        <w:t>Question soulevée par le Comité</w:t>
      </w:r>
      <w:bookmarkEnd w:id="8"/>
    </w:p>
    <w:p w14:paraId="2BEC2F14" w14:textId="4ED33577" w:rsidR="00F12663" w:rsidRPr="00310EC2" w:rsidRDefault="00F12663" w:rsidP="0056451E">
      <w:pPr>
        <w:pStyle w:val="ListParagraph"/>
        <w:spacing w:after="0" w:line="240" w:lineRule="auto"/>
        <w:ind w:left="0"/>
        <w:jc w:val="both"/>
        <w:rPr>
          <w:rFonts w:ascii="Times New Roman" w:eastAsia="Times New Roman" w:hAnsi="Times New Roman" w:cs="Times New Roman"/>
          <w:sz w:val="24"/>
          <w:szCs w:val="24"/>
          <w:lang w:val="en-GB"/>
        </w:rPr>
      </w:pPr>
      <w:r w:rsidRPr="00310EC2">
        <w:rPr>
          <w:rFonts w:ascii="Times New Roman" w:eastAsia="Times New Roman" w:hAnsi="Times New Roman" w:cs="Times New Roman"/>
          <w:sz w:val="24"/>
          <w:szCs w:val="24"/>
          <w:lang w:bidi="fr-FR"/>
        </w:rPr>
        <w:t xml:space="preserve">Le Comité a demandé au gouvernement (i) d’expliquer quelle stratégie il envisageait de mettre en place afin de lutter contre la violence domestique à l’égard des femmes et (ii) d’indiquer s’il envisageait d’adopter une législation spécifique pour criminaliser explicitement la violence domestique et reconnaître le viol conjugal comme une infraction distincte. </w:t>
      </w:r>
    </w:p>
    <w:p w14:paraId="5356FACA" w14:textId="58F68592" w:rsidR="00F12663" w:rsidRPr="00C7592D" w:rsidRDefault="00F12663" w:rsidP="00B4208A">
      <w:pPr>
        <w:pStyle w:val="Heading3"/>
        <w:rPr>
          <w:rFonts w:ascii="Times New Roman" w:hAnsi="Times New Roman" w:cs="Times New Roman"/>
          <w:sz w:val="24"/>
          <w:szCs w:val="24"/>
        </w:rPr>
      </w:pPr>
      <w:bookmarkStart w:id="9" w:name="_Toc11243174"/>
      <w:r w:rsidRPr="00C7592D">
        <w:rPr>
          <w:rFonts w:ascii="Times New Roman" w:eastAsia="Times New Roman" w:hAnsi="Times New Roman" w:cs="Times New Roman"/>
          <w:sz w:val="24"/>
          <w:szCs w:val="24"/>
          <w:lang w:val="fr-FR" w:bidi="fr-FR"/>
        </w:rPr>
        <w:t>Réponse du gouvernement de la RDC</w:t>
      </w:r>
      <w:bookmarkEnd w:id="9"/>
    </w:p>
    <w:p w14:paraId="22D082D8" w14:textId="39DCF8AE" w:rsidR="00F12663" w:rsidRPr="00310EC2" w:rsidRDefault="00F12663" w:rsidP="00026B1A">
      <w:pPr>
        <w:pStyle w:val="ListParagraph"/>
        <w:spacing w:after="0" w:line="240" w:lineRule="auto"/>
        <w:ind w:left="0"/>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bidi="fr-FR"/>
        </w:rPr>
        <w:t>Le 8</w:t>
      </w:r>
      <w:r w:rsidRPr="00310EC2">
        <w:rPr>
          <w:rFonts w:ascii="Times New Roman" w:eastAsia="Times New Roman" w:hAnsi="Times New Roman" w:cs="Times New Roman"/>
          <w:sz w:val="24"/>
          <w:szCs w:val="24"/>
          <w:vertAlign w:val="superscript"/>
          <w:lang w:bidi="fr-FR"/>
        </w:rPr>
        <w:t>e </w:t>
      </w:r>
      <w:r w:rsidRPr="00310EC2">
        <w:rPr>
          <w:rFonts w:ascii="Times New Roman" w:eastAsia="Times New Roman" w:hAnsi="Times New Roman" w:cs="Times New Roman"/>
          <w:sz w:val="24"/>
          <w:szCs w:val="24"/>
          <w:lang w:bidi="fr-FR"/>
        </w:rPr>
        <w:t>rapport périodique du gouvernement ne traite pas du viol conjugal, mais il reconnaît qu’il n’existe pas de législation spécifique incriminant la violence domestique. Il indique par ailleurs que le code pénal ordinaire est appliqué pour les cas de violence domestique. Le gouvernement n</w:t>
      </w:r>
      <w:r>
        <w:rPr>
          <w:rFonts w:ascii="Times New Roman" w:eastAsia="Times New Roman" w:hAnsi="Times New Roman" w:cs="Times New Roman"/>
          <w:sz w:val="24"/>
          <w:szCs w:val="24"/>
          <w:lang w:bidi="fr-FR"/>
        </w:rPr>
        <w:t>e propoose</w:t>
      </w:r>
      <w:r w:rsidRPr="00310EC2">
        <w:rPr>
          <w:rFonts w:ascii="Times New Roman" w:eastAsia="Times New Roman" w:hAnsi="Times New Roman" w:cs="Times New Roman"/>
          <w:sz w:val="24"/>
          <w:szCs w:val="24"/>
          <w:lang w:bidi="fr-FR"/>
        </w:rPr>
        <w:t xml:space="preserve"> pas de plans pour adopter une telle législation.</w:t>
      </w:r>
      <w:r w:rsidRPr="00310EC2">
        <w:rPr>
          <w:rStyle w:val="FootnoteReference"/>
          <w:rFonts w:ascii="Times New Roman" w:eastAsia="Times New Roman" w:hAnsi="Times New Roman" w:cs="Times New Roman"/>
          <w:sz w:val="24"/>
          <w:szCs w:val="24"/>
          <w:lang w:bidi="fr-FR"/>
        </w:rPr>
        <w:footnoteReference w:id="23"/>
      </w:r>
      <w:r w:rsidRPr="00310EC2">
        <w:rPr>
          <w:rFonts w:ascii="Times New Roman" w:eastAsia="Times New Roman" w:hAnsi="Times New Roman" w:cs="Times New Roman"/>
          <w:sz w:val="24"/>
          <w:szCs w:val="24"/>
          <w:lang w:bidi="fr-FR"/>
        </w:rPr>
        <w:t xml:space="preserve"> </w:t>
      </w:r>
    </w:p>
    <w:p w14:paraId="046F0C08" w14:textId="31C80E0D" w:rsidR="00F12663" w:rsidRPr="00C7592D" w:rsidRDefault="00F12663" w:rsidP="00B4208A">
      <w:pPr>
        <w:pStyle w:val="Heading3"/>
        <w:rPr>
          <w:rFonts w:ascii="Times New Roman" w:hAnsi="Times New Roman" w:cs="Times New Roman"/>
          <w:sz w:val="24"/>
          <w:szCs w:val="24"/>
        </w:rPr>
      </w:pPr>
      <w:r w:rsidRPr="00C7592D">
        <w:rPr>
          <w:rFonts w:ascii="Times New Roman" w:eastAsia="Times New Roman" w:hAnsi="Times New Roman" w:cs="Times New Roman"/>
          <w:sz w:val="24"/>
          <w:szCs w:val="24"/>
          <w:lang w:val="fr-FR" w:bidi="fr-FR"/>
        </w:rPr>
        <w:t xml:space="preserve"> </w:t>
      </w:r>
      <w:bookmarkStart w:id="10" w:name="_Toc11243175"/>
      <w:r w:rsidRPr="00C7592D">
        <w:rPr>
          <w:rFonts w:ascii="Times New Roman" w:eastAsia="Times New Roman" w:hAnsi="Times New Roman" w:cs="Times New Roman"/>
          <w:sz w:val="24"/>
          <w:szCs w:val="24"/>
          <w:lang w:val="fr-FR" w:bidi="fr-FR"/>
        </w:rPr>
        <w:t>Une interprétation erronée du délit de viol excluant le viol conjugal</w:t>
      </w:r>
      <w:bookmarkEnd w:id="10"/>
    </w:p>
    <w:p w14:paraId="403D5C0B" w14:textId="0E4067C9" w:rsidR="00F12663" w:rsidRPr="00310EC2" w:rsidRDefault="00F12663" w:rsidP="004D426A">
      <w:pPr>
        <w:widowControl w:val="0"/>
        <w:autoSpaceDE w:val="0"/>
        <w:autoSpaceDN w:val="0"/>
        <w:adjustRightInd w:val="0"/>
        <w:spacing w:after="0" w:line="240" w:lineRule="auto"/>
        <w:jc w:val="both"/>
        <w:rPr>
          <w:rFonts w:ascii="Times New Roman" w:hAnsi="Times New Roman" w:cs="Times New Roman"/>
          <w:sz w:val="24"/>
          <w:szCs w:val="24"/>
          <w:lang w:val="en-US"/>
        </w:rPr>
      </w:pPr>
      <w:r w:rsidRPr="00310EC2">
        <w:rPr>
          <w:rFonts w:ascii="Times New Roman" w:eastAsia="Times New Roman" w:hAnsi="Times New Roman" w:cs="Times New Roman"/>
          <w:sz w:val="24"/>
          <w:szCs w:val="24"/>
          <w:lang w:bidi="fr-FR"/>
        </w:rPr>
        <w:t>Selon les données de l’enquête démographique sur la santé réalisée entre 2013 et 2014, 27 % des femmes en RDC ont été victimes de violences sexuelles à un moment de leur vie, contre 22 % en 2007.</w:t>
      </w:r>
      <w:r w:rsidRPr="00310EC2">
        <w:rPr>
          <w:rStyle w:val="FootnoteReference"/>
          <w:rFonts w:ascii="Times New Roman" w:eastAsia="Times New Roman" w:hAnsi="Times New Roman" w:cs="Times New Roman"/>
          <w:sz w:val="24"/>
          <w:szCs w:val="24"/>
          <w:lang w:bidi="fr-FR"/>
        </w:rPr>
        <w:footnoteReference w:id="24"/>
      </w:r>
      <w:r w:rsidRPr="00310EC2">
        <w:rPr>
          <w:rFonts w:ascii="Times New Roman" w:eastAsia="Times New Roman" w:hAnsi="Times New Roman" w:cs="Times New Roman"/>
          <w:sz w:val="24"/>
          <w:szCs w:val="24"/>
          <w:lang w:bidi="fr-FR"/>
        </w:rPr>
        <w:t xml:space="preserve"> Une étude menée en 2013 dans la province du Nord-Kivu a révélé que près de 65 % des hommes participants étaient d’accord avec l’affirmation suivante : « les femmes </w:t>
      </w:r>
      <w:r w:rsidRPr="00310EC2">
        <w:rPr>
          <w:rFonts w:ascii="Times New Roman" w:eastAsia="Times New Roman" w:hAnsi="Times New Roman" w:cs="Times New Roman"/>
          <w:sz w:val="24"/>
          <w:szCs w:val="24"/>
          <w:lang w:bidi="fr-FR"/>
        </w:rPr>
        <w:lastRenderedPageBreak/>
        <w:t xml:space="preserve">doivent accepter la violence conjugale pour que la famille reste unie ». La même étude a révélé qu’environ </w:t>
      </w:r>
      <w:r>
        <w:rPr>
          <w:rFonts w:ascii="Times New Roman" w:eastAsia="Times New Roman" w:hAnsi="Times New Roman" w:cs="Times New Roman"/>
          <w:sz w:val="24"/>
          <w:szCs w:val="24"/>
          <w:lang w:bidi="fr-FR"/>
        </w:rPr>
        <w:t>27</w:t>
      </w:r>
      <w:r w:rsidRPr="00310EC2">
        <w:rPr>
          <w:rFonts w:ascii="Times New Roman" w:eastAsia="Times New Roman" w:hAnsi="Times New Roman" w:cs="Times New Roman"/>
          <w:sz w:val="24"/>
          <w:szCs w:val="24"/>
          <w:lang w:bidi="fr-FR"/>
        </w:rPr>
        <w:t xml:space="preserve">% des </w:t>
      </w:r>
      <w:r>
        <w:rPr>
          <w:rFonts w:ascii="Times New Roman" w:eastAsia="Times New Roman" w:hAnsi="Times New Roman" w:cs="Times New Roman"/>
          <w:sz w:val="24"/>
          <w:szCs w:val="24"/>
          <w:lang w:bidi="fr-FR"/>
        </w:rPr>
        <w:t>hommes</w:t>
      </w:r>
      <w:r w:rsidRPr="00310EC2">
        <w:rPr>
          <w:rFonts w:ascii="Times New Roman" w:eastAsia="Times New Roman" w:hAnsi="Times New Roman" w:cs="Times New Roman"/>
          <w:sz w:val="24"/>
          <w:szCs w:val="24"/>
          <w:lang w:bidi="fr-FR"/>
        </w:rPr>
        <w:t xml:space="preserve"> étaient d’accord avec l’affirmation suivante : « un homme peut forcer une femme à avoir des relations sexuelles, elle peut même </w:t>
      </w:r>
      <w:r>
        <w:rPr>
          <w:rFonts w:ascii="Times New Roman" w:eastAsia="Times New Roman" w:hAnsi="Times New Roman" w:cs="Times New Roman"/>
          <w:sz w:val="24"/>
          <w:szCs w:val="24"/>
          <w:lang w:bidi="fr-FR"/>
        </w:rPr>
        <w:t>apprécier</w:t>
      </w:r>
      <w:r w:rsidRPr="00310EC2">
        <w:rPr>
          <w:rFonts w:ascii="Times New Roman" w:eastAsia="Times New Roman" w:hAnsi="Times New Roman" w:cs="Times New Roman"/>
          <w:sz w:val="24"/>
          <w:szCs w:val="24"/>
          <w:lang w:bidi="fr-FR"/>
        </w:rPr>
        <w:t> », illustrant ainsi un degré élevé d’attitudes propres aux hommes en faveur du viol.</w:t>
      </w:r>
      <w:r w:rsidRPr="00310EC2">
        <w:rPr>
          <w:rStyle w:val="FootnoteReference"/>
          <w:rFonts w:ascii="Times New Roman" w:eastAsia="Times New Roman" w:hAnsi="Times New Roman" w:cs="Times New Roman"/>
          <w:sz w:val="24"/>
          <w:szCs w:val="24"/>
          <w:lang w:bidi="fr-FR"/>
        </w:rPr>
        <w:footnoteReference w:id="25"/>
      </w:r>
    </w:p>
    <w:p w14:paraId="307A8F14" w14:textId="012A5EFA" w:rsidR="00F12663" w:rsidRPr="00310EC2" w:rsidRDefault="00F12663" w:rsidP="004D426A">
      <w:pPr>
        <w:tabs>
          <w:tab w:val="left" w:pos="4032"/>
        </w:tabs>
        <w:spacing w:after="0" w:line="240" w:lineRule="auto"/>
        <w:ind w:left="360"/>
        <w:jc w:val="both"/>
        <w:rPr>
          <w:rFonts w:ascii="Times New Roman" w:eastAsia="Times New Roman" w:hAnsi="Times New Roman" w:cs="Times New Roman"/>
          <w:sz w:val="24"/>
          <w:szCs w:val="24"/>
          <w:lang w:val="en-US"/>
        </w:rPr>
      </w:pPr>
    </w:p>
    <w:p w14:paraId="00CAFA17" w14:textId="06489473" w:rsidR="00F12663" w:rsidRDefault="00F12663" w:rsidP="008C31B3">
      <w:pPr>
        <w:widowControl w:val="0"/>
        <w:autoSpaceDE w:val="0"/>
        <w:autoSpaceDN w:val="0"/>
        <w:adjustRightInd w:val="0"/>
        <w:spacing w:after="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bidi="fr-FR"/>
        </w:rPr>
        <w:t>La RDC ne dispose pas d’un cadre juridique qui criminalise et punisse explicitement la violence domestique, y compris le viol conjugal.</w:t>
      </w:r>
      <w:r w:rsidRPr="00310EC2">
        <w:rPr>
          <w:rStyle w:val="FootnoteReference"/>
          <w:rFonts w:ascii="Times New Roman" w:eastAsia="Times New Roman" w:hAnsi="Times New Roman" w:cs="Times New Roman"/>
          <w:sz w:val="24"/>
          <w:szCs w:val="24"/>
          <w:lang w:bidi="fr-FR"/>
        </w:rPr>
        <w:footnoteReference w:id="26"/>
      </w:r>
      <w:r w:rsidRPr="00B82B16">
        <w:rPr>
          <w:rFonts w:ascii="Times New Roman" w:eastAsia="Times New Roman" w:hAnsi="Times New Roman" w:cs="Times New Roman"/>
          <w:color w:val="222222"/>
          <w:sz w:val="24"/>
          <w:szCs w:val="24"/>
          <w:lang w:bidi="fr-FR"/>
        </w:rPr>
        <w:t xml:space="preserve"> La loi n</w:t>
      </w:r>
      <w:r w:rsidRPr="00B82B16">
        <w:rPr>
          <w:rFonts w:ascii="Times New Roman" w:eastAsia="Times New Roman" w:hAnsi="Times New Roman" w:cs="Times New Roman"/>
          <w:color w:val="222222"/>
          <w:sz w:val="24"/>
          <w:szCs w:val="24"/>
          <w:vertAlign w:val="superscript"/>
          <w:lang w:bidi="fr-FR"/>
        </w:rPr>
        <w:t>o</w:t>
      </w:r>
      <w:r w:rsidRPr="00B82B16">
        <w:rPr>
          <w:rFonts w:ascii="Times New Roman" w:eastAsia="Times New Roman" w:hAnsi="Times New Roman" w:cs="Times New Roman"/>
          <w:color w:val="222222"/>
          <w:sz w:val="24"/>
          <w:szCs w:val="24"/>
          <w:lang w:bidi="fr-FR"/>
        </w:rPr>
        <w:t> 06/018 du 20 juillet 2006 modifie et complète le décret du code pénal congolais du 30 janvier 1940 qui définit le viol et en énumère les peines applicables.</w:t>
      </w:r>
      <w:r>
        <w:rPr>
          <w:rStyle w:val="FootnoteReference"/>
          <w:rFonts w:ascii="Times New Roman" w:eastAsia="Times New Roman" w:hAnsi="Times New Roman" w:cs="Times New Roman"/>
          <w:color w:val="222222"/>
          <w:sz w:val="24"/>
          <w:szCs w:val="24"/>
          <w:lang w:bidi="fr-FR"/>
        </w:rPr>
        <w:footnoteReference w:id="27"/>
      </w:r>
      <w:r w:rsidRPr="00B82B16">
        <w:rPr>
          <w:rFonts w:ascii="Times New Roman" w:eastAsia="Times New Roman" w:hAnsi="Times New Roman" w:cs="Times New Roman"/>
          <w:color w:val="222222"/>
          <w:sz w:val="24"/>
          <w:szCs w:val="24"/>
          <w:lang w:bidi="fr-FR"/>
        </w:rPr>
        <w:t xml:space="preserve"> Cependant, cette loi parle de viol en termes généraux et ne traite pas spécifiquement de la violence domestique. Ce caractère général peut être interprété comme incluant le viol conjugal et un tel délit pourrait potentiellement faire l’objet de poursuites en vertu de la loi </w:t>
      </w:r>
      <w:r>
        <w:rPr>
          <w:rFonts w:ascii="Times New Roman" w:eastAsia="Times New Roman" w:hAnsi="Times New Roman" w:cs="Times New Roman"/>
          <w:color w:val="222222"/>
          <w:sz w:val="24"/>
          <w:szCs w:val="24"/>
          <w:lang w:bidi="fr-FR"/>
        </w:rPr>
        <w:t>–</w:t>
      </w:r>
      <w:r w:rsidRPr="00B82B16">
        <w:rPr>
          <w:rFonts w:ascii="Times New Roman" w:eastAsia="Times New Roman" w:hAnsi="Times New Roman" w:cs="Times New Roman"/>
          <w:color w:val="222222"/>
          <w:sz w:val="24"/>
          <w:szCs w:val="24"/>
          <w:lang w:bidi="fr-FR"/>
        </w:rPr>
        <w:t xml:space="preserve"> </w:t>
      </w:r>
      <w:r>
        <w:rPr>
          <w:rFonts w:ascii="Times New Roman" w:eastAsia="Times New Roman" w:hAnsi="Times New Roman" w:cs="Times New Roman"/>
          <w:color w:val="222222"/>
          <w:sz w:val="24"/>
          <w:szCs w:val="24"/>
          <w:lang w:bidi="fr-FR"/>
        </w:rPr>
        <w:t>cependant il</w:t>
      </w:r>
      <w:r w:rsidRPr="00B82B16">
        <w:rPr>
          <w:rFonts w:ascii="Times New Roman" w:eastAsia="Times New Roman" w:hAnsi="Times New Roman" w:cs="Times New Roman"/>
          <w:color w:val="222222"/>
          <w:sz w:val="24"/>
          <w:szCs w:val="24"/>
          <w:lang w:bidi="fr-FR"/>
        </w:rPr>
        <w:t xml:space="preserve"> </w:t>
      </w:r>
      <w:r>
        <w:rPr>
          <w:rFonts w:ascii="Times New Roman" w:eastAsia="Times New Roman" w:hAnsi="Times New Roman" w:cs="Times New Roman"/>
          <w:color w:val="222222"/>
          <w:sz w:val="24"/>
          <w:szCs w:val="24"/>
          <w:lang w:bidi="fr-FR"/>
        </w:rPr>
        <w:t xml:space="preserve">y a un </w:t>
      </w:r>
      <w:r w:rsidRPr="00B82B16">
        <w:rPr>
          <w:rFonts w:ascii="Times New Roman" w:eastAsia="Times New Roman" w:hAnsi="Times New Roman" w:cs="Times New Roman"/>
          <w:color w:val="222222"/>
          <w:sz w:val="24"/>
          <w:szCs w:val="24"/>
          <w:lang w:bidi="fr-FR"/>
        </w:rPr>
        <w:t xml:space="preserve">manque de jurisprudence et de compréhension coutumière du viol conjugal en tant que délit. </w:t>
      </w:r>
      <w:r w:rsidRPr="00310EC2">
        <w:rPr>
          <w:rFonts w:ascii="Times New Roman" w:eastAsia="Times New Roman" w:hAnsi="Times New Roman" w:cs="Times New Roman"/>
          <w:sz w:val="24"/>
          <w:szCs w:val="24"/>
          <w:lang w:bidi="fr-FR"/>
        </w:rPr>
        <w:t>Parallèlement aux attitudes culturelles patriarcales, cet aveuglement codifié envers la violence sexiste aboutit à l’impunité. Par exemple, bien que l’infraction légale d’agression puisse être appliquée, en 2017, la police est rarement intervenue au nom des victimes de violence domestique et il n’a été signalé aucun cas où des autorités judiciaires auraient engagé des poursuites dans des affaires de violence domestique ou de violence conjugale.</w:t>
      </w:r>
      <w:r w:rsidRPr="00310EC2">
        <w:rPr>
          <w:rStyle w:val="FootnoteReference"/>
          <w:rFonts w:ascii="Times New Roman" w:eastAsia="Times New Roman" w:hAnsi="Times New Roman" w:cs="Times New Roman"/>
          <w:sz w:val="24"/>
          <w:szCs w:val="24"/>
          <w:lang w:bidi="fr-FR"/>
        </w:rPr>
        <w:footnoteReference w:id="28"/>
      </w:r>
      <w:r w:rsidRPr="00310EC2">
        <w:rPr>
          <w:rFonts w:ascii="Times New Roman" w:eastAsia="Times New Roman" w:hAnsi="Times New Roman" w:cs="Times New Roman"/>
          <w:sz w:val="24"/>
          <w:szCs w:val="24"/>
          <w:lang w:bidi="fr-FR"/>
        </w:rPr>
        <w:t xml:space="preserve"> </w:t>
      </w:r>
    </w:p>
    <w:p w14:paraId="05E9004D" w14:textId="494C20A4" w:rsidR="00F12663" w:rsidRPr="00310EC2" w:rsidRDefault="00F12663" w:rsidP="008C31B3">
      <w:pPr>
        <w:widowControl w:val="0"/>
        <w:autoSpaceDE w:val="0"/>
        <w:autoSpaceDN w:val="0"/>
        <w:adjustRightInd w:val="0"/>
        <w:spacing w:after="0" w:line="240" w:lineRule="auto"/>
        <w:jc w:val="both"/>
        <w:rPr>
          <w:rFonts w:ascii="Times New Roman" w:eastAsia="Times New Roman" w:hAnsi="Times New Roman" w:cs="Times New Roman"/>
          <w:sz w:val="24"/>
          <w:szCs w:val="24"/>
          <w:lang w:val="en-US"/>
        </w:rPr>
      </w:pPr>
    </w:p>
    <w:p w14:paraId="42BFD218" w14:textId="6AD1452B" w:rsidR="00F12663" w:rsidRPr="00C7592D" w:rsidRDefault="00F12663" w:rsidP="00B4208A">
      <w:pPr>
        <w:pStyle w:val="Heading3"/>
        <w:rPr>
          <w:rFonts w:ascii="Times New Roman" w:hAnsi="Times New Roman" w:cs="Times New Roman"/>
          <w:sz w:val="24"/>
          <w:szCs w:val="24"/>
        </w:rPr>
      </w:pPr>
      <w:bookmarkStart w:id="11" w:name="_Toc11243176"/>
      <w:r w:rsidRPr="00C7592D">
        <w:rPr>
          <w:rFonts w:ascii="Times New Roman" w:eastAsia="Times New Roman" w:hAnsi="Times New Roman" w:cs="Times New Roman"/>
          <w:sz w:val="24"/>
          <w:szCs w:val="24"/>
          <w:lang w:val="fr-FR" w:bidi="fr-FR"/>
        </w:rPr>
        <w:t>Recommandation adressée au Gouvernement de la RDC</w:t>
      </w:r>
      <w:bookmarkEnd w:id="11"/>
    </w:p>
    <w:tbl>
      <w:tblPr>
        <w:tblStyle w:val="TableGrid"/>
        <w:tblW w:w="0" w:type="auto"/>
        <w:tblInd w:w="250" w:type="dxa"/>
        <w:tblLook w:val="04A0" w:firstRow="1" w:lastRow="0" w:firstColumn="1" w:lastColumn="0" w:noHBand="0" w:noVBand="1"/>
      </w:tblPr>
      <w:tblGrid>
        <w:gridCol w:w="8811"/>
      </w:tblGrid>
      <w:tr w:rsidR="00F12663" w:rsidRPr="00310EC2" w14:paraId="6DBF4428" w14:textId="77777777" w:rsidTr="000C29FE">
        <w:tc>
          <w:tcPr>
            <w:tcW w:w="9037" w:type="dxa"/>
          </w:tcPr>
          <w:p w14:paraId="2FCC48F4" w14:textId="45BCEEB7" w:rsidR="00F12663" w:rsidRPr="00310EC2" w:rsidRDefault="00F12663" w:rsidP="000C29FE">
            <w:pPr>
              <w:spacing w:after="120"/>
              <w:ind w:left="318" w:hanging="318"/>
              <w:jc w:val="both"/>
              <w:rPr>
                <w:rFonts w:ascii="Times New Roman" w:eastAsia="Times New Roman" w:hAnsi="Times New Roman" w:cs="Times New Roman"/>
                <w:b/>
                <w:sz w:val="24"/>
                <w:szCs w:val="24"/>
                <w:lang w:val="en-GB"/>
              </w:rPr>
            </w:pPr>
            <w:r w:rsidRPr="00310EC2">
              <w:rPr>
                <w:rFonts w:ascii="Times New Roman" w:eastAsia="Times New Roman" w:hAnsi="Times New Roman" w:cs="Times New Roman"/>
                <w:b/>
                <w:sz w:val="24"/>
                <w:szCs w:val="24"/>
                <w:lang w:bidi="fr-FR"/>
              </w:rPr>
              <w:t>Le Gouvernement devrait :</w:t>
            </w:r>
          </w:p>
          <w:p w14:paraId="190D474A" w14:textId="2973AC96" w:rsidR="00F12663" w:rsidRPr="00310EC2" w:rsidRDefault="00F12663" w:rsidP="00C500A0">
            <w:pPr>
              <w:pStyle w:val="ListParagraph"/>
              <w:numPr>
                <w:ilvl w:val="0"/>
                <w:numId w:val="25"/>
              </w:numPr>
              <w:spacing w:after="120"/>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bidi="fr-FR"/>
              </w:rPr>
              <w:t>En conformité avec les Observations finales du Comité CEDAW de 2013</w:t>
            </w:r>
            <w:r w:rsidRPr="00310EC2">
              <w:rPr>
                <w:rStyle w:val="FootnoteReference"/>
                <w:rFonts w:ascii="Times New Roman" w:eastAsia="Times New Roman" w:hAnsi="Times New Roman" w:cs="Times New Roman"/>
                <w:sz w:val="24"/>
                <w:szCs w:val="24"/>
                <w:lang w:bidi="fr-FR"/>
              </w:rPr>
              <w:footnoteReference w:id="29"/>
            </w:r>
            <w:r w:rsidRPr="00310EC2">
              <w:rPr>
                <w:rFonts w:ascii="Times New Roman" w:eastAsia="Times New Roman" w:hAnsi="Times New Roman" w:cs="Times New Roman"/>
                <w:sz w:val="24"/>
                <w:szCs w:val="24"/>
                <w:lang w:bidi="fr-FR"/>
              </w:rPr>
              <w:t xml:space="preserve">, prendre toutes les mesures appropriées afin d’interdire expressément toute forme de violence domestique et de viol conjugal et traduire en justice les auteurs de ces délits. </w:t>
            </w:r>
          </w:p>
          <w:p w14:paraId="3B48AA6F" w14:textId="1A04D06F" w:rsidR="00F12663" w:rsidRPr="00310EC2" w:rsidRDefault="00F12663" w:rsidP="00C500A0">
            <w:pPr>
              <w:pStyle w:val="ListParagraph"/>
              <w:numPr>
                <w:ilvl w:val="0"/>
                <w:numId w:val="25"/>
              </w:numPr>
              <w:spacing w:after="120"/>
              <w:jc w:val="both"/>
              <w:rPr>
                <w:rFonts w:ascii="Times New Roman" w:eastAsia="Times New Roman" w:hAnsi="Times New Roman" w:cs="Times New Roman"/>
                <w:color w:val="9BBB59" w:themeColor="accent3"/>
                <w:sz w:val="24"/>
                <w:szCs w:val="24"/>
                <w:lang w:val="en-GB"/>
              </w:rPr>
            </w:pPr>
            <w:r w:rsidRPr="00310EC2">
              <w:rPr>
                <w:rFonts w:ascii="Times New Roman" w:eastAsia="Times New Roman" w:hAnsi="Times New Roman" w:cs="Times New Roman"/>
                <w:sz w:val="24"/>
                <w:szCs w:val="24"/>
                <w:lang w:bidi="fr-FR"/>
              </w:rPr>
              <w:t>Prendre les mesures nécessaires pour se conformer aux Observations finales de 2017 du Comité des droits de l’homme</w:t>
            </w:r>
            <w:r w:rsidRPr="00310EC2">
              <w:rPr>
                <w:rStyle w:val="FootnoteReference"/>
                <w:rFonts w:ascii="Times New Roman" w:eastAsia="Times New Roman" w:hAnsi="Times New Roman" w:cs="Times New Roman"/>
                <w:sz w:val="24"/>
                <w:szCs w:val="24"/>
                <w:lang w:bidi="fr-FR"/>
              </w:rPr>
              <w:footnoteReference w:id="30"/>
            </w:r>
            <w:r w:rsidRPr="00310EC2">
              <w:rPr>
                <w:rFonts w:ascii="Times New Roman" w:eastAsia="Times New Roman" w:hAnsi="Times New Roman" w:cs="Times New Roman"/>
                <w:sz w:val="24"/>
                <w:szCs w:val="24"/>
                <w:lang w:bidi="fr-FR"/>
              </w:rPr>
              <w:t xml:space="preserve"> et « intensifier ses efforts pour prévenir et combattre toutes les formes de violence domestique à l’égard des femmes », y compris en promulguant une « législation visant à garantir la protection des femmes face à la violence domestique, entre autres par la pénalisation de la violence domestique et du viol conjugal » ; et mettre en œuvre des « initiatives de sensibilisation à l’échelle nationale et des activités de formation destinées aux fonctionnaires, notamment, les juges, les procureurs, les officiers de police et le personnel médical et paramédical, afin de veiller à ce qu’ils apportent la réponse attendue aux cas de violence domestique ».</w:t>
            </w:r>
          </w:p>
        </w:tc>
      </w:tr>
    </w:tbl>
    <w:p w14:paraId="5A3A36DA" w14:textId="01191856" w:rsidR="00F12663" w:rsidRPr="00310EC2" w:rsidRDefault="00F12663" w:rsidP="00AB670B">
      <w:pPr>
        <w:pStyle w:val="Heading2"/>
        <w:spacing w:before="240"/>
        <w:rPr>
          <w:rFonts w:ascii="Times New Roman" w:hAnsi="Times New Roman" w:cs="Times New Roman"/>
        </w:rPr>
      </w:pPr>
      <w:bookmarkStart w:id="12" w:name="_Toc11243177"/>
      <w:r w:rsidRPr="00310EC2">
        <w:rPr>
          <w:rFonts w:ascii="Times New Roman" w:eastAsia="Times New Roman" w:hAnsi="Times New Roman" w:cs="Times New Roman"/>
          <w:lang w:val="fr-FR" w:bidi="fr-FR"/>
        </w:rPr>
        <w:lastRenderedPageBreak/>
        <w:t>Éducation – Questions du CEDAW n</w:t>
      </w:r>
      <w:r w:rsidRPr="00310EC2">
        <w:rPr>
          <w:rFonts w:ascii="Times New Roman" w:eastAsia="Times New Roman" w:hAnsi="Times New Roman" w:cs="Times New Roman"/>
          <w:vertAlign w:val="superscript"/>
          <w:lang w:val="fr-FR" w:bidi="fr-FR"/>
        </w:rPr>
        <w:t>o</w:t>
      </w:r>
      <w:r w:rsidRPr="00310EC2">
        <w:rPr>
          <w:rFonts w:ascii="Times New Roman" w:eastAsia="Times New Roman" w:hAnsi="Times New Roman" w:cs="Times New Roman"/>
          <w:lang w:val="fr-FR" w:bidi="fr-FR"/>
        </w:rPr>
        <w:t> 8, 17</w:t>
      </w:r>
      <w:bookmarkEnd w:id="12"/>
      <w:r w:rsidRPr="00310EC2">
        <w:rPr>
          <w:rFonts w:ascii="Times New Roman" w:eastAsia="Times New Roman" w:hAnsi="Times New Roman" w:cs="Times New Roman"/>
          <w:lang w:val="fr-FR" w:bidi="fr-FR"/>
        </w:rPr>
        <w:t xml:space="preserve"> </w:t>
      </w:r>
    </w:p>
    <w:p w14:paraId="065725E3" w14:textId="2BFDD1C6" w:rsidR="00F12663" w:rsidRPr="00C7592D" w:rsidRDefault="00F12663" w:rsidP="00B4208A">
      <w:pPr>
        <w:pStyle w:val="Heading3"/>
        <w:rPr>
          <w:rFonts w:ascii="Times New Roman" w:hAnsi="Times New Roman" w:cs="Times New Roman"/>
          <w:sz w:val="24"/>
          <w:szCs w:val="24"/>
        </w:rPr>
      </w:pPr>
      <w:bookmarkStart w:id="13" w:name="_Toc11243178"/>
      <w:r w:rsidRPr="00C7592D">
        <w:rPr>
          <w:rFonts w:ascii="Times New Roman" w:eastAsia="Times New Roman" w:hAnsi="Times New Roman" w:cs="Times New Roman"/>
          <w:sz w:val="24"/>
          <w:szCs w:val="24"/>
          <w:lang w:val="fr-FR" w:bidi="fr-FR"/>
        </w:rPr>
        <w:t>Questions posées par le Comité</w:t>
      </w:r>
      <w:bookmarkEnd w:id="13"/>
    </w:p>
    <w:p w14:paraId="5ADC2270" w14:textId="32501233" w:rsidR="00F12663" w:rsidRPr="00310EC2" w:rsidRDefault="00F12663" w:rsidP="007C1095">
      <w:pPr>
        <w:spacing w:line="240" w:lineRule="auto"/>
        <w:jc w:val="both"/>
        <w:rPr>
          <w:rFonts w:ascii="Times New Roman" w:hAnsi="Times New Roman" w:cs="Times New Roman"/>
          <w:sz w:val="24"/>
          <w:szCs w:val="24"/>
          <w:lang w:val="en-US"/>
        </w:rPr>
      </w:pPr>
      <w:r w:rsidRPr="00310EC2">
        <w:rPr>
          <w:rFonts w:ascii="Times New Roman" w:eastAsia="Times New Roman" w:hAnsi="Times New Roman" w:cs="Times New Roman"/>
          <w:sz w:val="24"/>
          <w:szCs w:val="24"/>
          <w:lang w:bidi="fr-FR"/>
        </w:rPr>
        <w:t xml:space="preserve">Le Comité a demandé au gouvernement (i) de renseigner le taux brut de scolarisation dans l’enseignement secondaire et supérieur, (ii) de décrire les mesures prises pour améliorer l’accès des femmes et des fillettes à l’enseignement secondaire et supérieur, (iii) de fournir des informations sur les mesures prises en vue de lutter contre la discrimination liée à la grossesse et à la violence sexiste, (iv) de décrire les mesures prises pour mettre en œuvre des mécanismes de signalement de l’exploitation sexuelle dans les écoles ; et (v) de décrire les stratégies mises en place pour mettre fin aux stéréotypes dans le secteur de l’éducation. </w:t>
      </w:r>
    </w:p>
    <w:p w14:paraId="58551D07" w14:textId="558F609D" w:rsidR="00F12663" w:rsidRPr="00C7592D" w:rsidRDefault="00F12663" w:rsidP="00B4208A">
      <w:pPr>
        <w:pStyle w:val="Heading3"/>
        <w:rPr>
          <w:rFonts w:ascii="Times New Roman" w:hAnsi="Times New Roman" w:cs="Times New Roman"/>
          <w:sz w:val="24"/>
          <w:szCs w:val="24"/>
        </w:rPr>
      </w:pPr>
      <w:bookmarkStart w:id="14" w:name="_Toc11243179"/>
      <w:r w:rsidRPr="00C7592D">
        <w:rPr>
          <w:rFonts w:ascii="Times New Roman" w:eastAsia="Times New Roman" w:hAnsi="Times New Roman" w:cs="Times New Roman"/>
          <w:sz w:val="24"/>
          <w:szCs w:val="24"/>
          <w:lang w:val="fr-FR" w:bidi="fr-FR"/>
        </w:rPr>
        <w:t>Réponse du gouvernement de la RDC</w:t>
      </w:r>
      <w:bookmarkEnd w:id="14"/>
    </w:p>
    <w:p w14:paraId="592E53AB" w14:textId="55B0C1CB" w:rsidR="00F12663" w:rsidRPr="00310EC2" w:rsidRDefault="00F12663" w:rsidP="00230EBE">
      <w:pPr>
        <w:tabs>
          <w:tab w:val="left" w:pos="4032"/>
        </w:tabs>
        <w:spacing w:after="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bidi="fr-FR"/>
        </w:rPr>
        <w:t>Dans son 8</w:t>
      </w:r>
      <w:r w:rsidRPr="00310EC2">
        <w:rPr>
          <w:rFonts w:ascii="Times New Roman" w:eastAsia="Times New Roman" w:hAnsi="Times New Roman" w:cs="Times New Roman"/>
          <w:sz w:val="24"/>
          <w:szCs w:val="24"/>
          <w:vertAlign w:val="superscript"/>
          <w:lang w:bidi="fr-FR"/>
        </w:rPr>
        <w:t>e </w:t>
      </w:r>
      <w:r w:rsidRPr="00310EC2">
        <w:rPr>
          <w:rFonts w:ascii="Times New Roman" w:eastAsia="Times New Roman" w:hAnsi="Times New Roman" w:cs="Times New Roman"/>
          <w:sz w:val="24"/>
          <w:szCs w:val="24"/>
          <w:lang w:bidi="fr-FR"/>
        </w:rPr>
        <w:t xml:space="preserve">rapport périodique, le gouvernement souligne les mesures qu’il a adoptées en vue d’assurer l’égalité du genre dans l’éducation, en se concentrant sur l’élimination des obstacles à l’accès, l’augmentation de la scolarisation des femmes et des fillettes et des taux de </w:t>
      </w:r>
      <w:r>
        <w:rPr>
          <w:rFonts w:ascii="Times New Roman" w:eastAsia="Times New Roman" w:hAnsi="Times New Roman" w:cs="Times New Roman"/>
          <w:sz w:val="24"/>
          <w:szCs w:val="24"/>
          <w:lang w:bidi="fr-FR"/>
        </w:rPr>
        <w:t xml:space="preserve">poursuite </w:t>
      </w:r>
      <w:r w:rsidRPr="00310EC2">
        <w:rPr>
          <w:rFonts w:ascii="Times New Roman" w:eastAsia="Times New Roman" w:hAnsi="Times New Roman" w:cs="Times New Roman"/>
          <w:sz w:val="24"/>
          <w:szCs w:val="24"/>
          <w:lang w:bidi="fr-FR"/>
        </w:rPr>
        <w:t>dans l’enseignement supérieur, et dans l’élimination des obstacles qui empêchent les adolescentes enceintes de suivre leur scolarité.</w:t>
      </w:r>
      <w:r w:rsidRPr="00310EC2">
        <w:rPr>
          <w:rStyle w:val="FootnoteReference"/>
          <w:rFonts w:ascii="Times New Roman" w:eastAsia="Times New Roman" w:hAnsi="Times New Roman" w:cs="Times New Roman"/>
          <w:sz w:val="24"/>
          <w:szCs w:val="24"/>
          <w:lang w:bidi="fr-FR"/>
        </w:rPr>
        <w:footnoteReference w:id="31"/>
      </w:r>
      <w:r w:rsidRPr="00310EC2">
        <w:rPr>
          <w:rFonts w:ascii="Times New Roman" w:eastAsia="Times New Roman" w:hAnsi="Times New Roman" w:cs="Times New Roman"/>
          <w:sz w:val="24"/>
          <w:szCs w:val="24"/>
          <w:lang w:bidi="fr-FR"/>
        </w:rPr>
        <w:t xml:space="preserve"> Il s’agit là de mesures positives, mais le gouvernement n’a pas pris des mesures suffisamment efficaces pour combattre la violence basée sur le genre et la discrimination dans les écoles. Le rapport préconise uniquement que la stratégie du secteur de l’éducation nationale exige des directeurs d’école qu’ils permettent aux jeunes femmes enceintes et aux mères de poursuivre leur scolarité.</w:t>
      </w:r>
      <w:r w:rsidRPr="00310EC2">
        <w:rPr>
          <w:rStyle w:val="FootnoteReference"/>
          <w:rFonts w:ascii="Times New Roman" w:eastAsia="Times New Roman" w:hAnsi="Times New Roman" w:cs="Times New Roman"/>
          <w:sz w:val="24"/>
          <w:szCs w:val="24"/>
          <w:lang w:bidi="fr-FR"/>
        </w:rPr>
        <w:footnoteReference w:id="32"/>
      </w:r>
      <w:r w:rsidRPr="00310EC2">
        <w:rPr>
          <w:rFonts w:ascii="Times New Roman" w:eastAsia="Times New Roman" w:hAnsi="Times New Roman" w:cs="Times New Roman"/>
          <w:sz w:val="24"/>
          <w:szCs w:val="24"/>
          <w:lang w:bidi="fr-FR"/>
        </w:rPr>
        <w:t xml:space="preserve"> </w:t>
      </w:r>
    </w:p>
    <w:p w14:paraId="54476BC9" w14:textId="5739D176" w:rsidR="00F12663" w:rsidRPr="00C7592D" w:rsidRDefault="00F12663" w:rsidP="00B4208A">
      <w:pPr>
        <w:pStyle w:val="Heading3"/>
        <w:rPr>
          <w:rFonts w:ascii="Times New Roman" w:hAnsi="Times New Roman" w:cs="Times New Roman"/>
          <w:sz w:val="24"/>
          <w:szCs w:val="24"/>
        </w:rPr>
      </w:pPr>
      <w:bookmarkStart w:id="15" w:name="_Toc11243180"/>
      <w:r w:rsidRPr="00C7592D">
        <w:rPr>
          <w:rFonts w:ascii="Times New Roman" w:eastAsia="Times New Roman" w:hAnsi="Times New Roman" w:cs="Times New Roman"/>
          <w:sz w:val="24"/>
          <w:szCs w:val="24"/>
          <w:lang w:val="fr-FR" w:bidi="fr-FR"/>
        </w:rPr>
        <w:t>Présence importante de discrimination à caractère sexiste, notamment basée sur le genre, dans l’éducation et les écoles</w:t>
      </w:r>
      <w:bookmarkEnd w:id="15"/>
    </w:p>
    <w:p w14:paraId="7934BEA4" w14:textId="73A4A326" w:rsidR="00F12663" w:rsidRPr="00310EC2" w:rsidRDefault="00F12663" w:rsidP="003D504C">
      <w:pPr>
        <w:spacing w:after="0" w:line="240" w:lineRule="auto"/>
        <w:jc w:val="both"/>
        <w:rPr>
          <w:rFonts w:ascii="Times New Roman" w:eastAsia="Times New Roman" w:hAnsi="Times New Roman" w:cs="Times New Roman"/>
          <w:sz w:val="20"/>
          <w:szCs w:val="20"/>
          <w:lang w:val="en-GB"/>
        </w:rPr>
      </w:pPr>
      <w:r>
        <w:rPr>
          <w:rFonts w:ascii="Times New Roman" w:eastAsia="Times New Roman" w:hAnsi="Times New Roman" w:cs="Times New Roman"/>
          <w:sz w:val="24"/>
          <w:szCs w:val="24"/>
          <w:lang w:bidi="fr-FR"/>
        </w:rPr>
        <w:t xml:space="preserve"> Les femmes et les fillettes se voient encore privées de leurs droits tout au long de leur parcours scolaire, en faisant face à des discriminations et des inégalités d’accès, de progression et de leur expérience dans les écoles.</w:t>
      </w:r>
      <w:r w:rsidRPr="00310EC2">
        <w:rPr>
          <w:rFonts w:ascii="Times New Roman" w:eastAsia="Times New Roman" w:hAnsi="Times New Roman" w:cs="Times New Roman"/>
          <w:sz w:val="20"/>
          <w:szCs w:val="20"/>
          <w:lang w:bidi="fr-FR"/>
        </w:rPr>
        <w:t xml:space="preserve"> </w:t>
      </w:r>
      <w:r w:rsidRPr="00310EC2">
        <w:rPr>
          <w:rFonts w:ascii="Times New Roman" w:eastAsia="Times New Roman" w:hAnsi="Times New Roman" w:cs="Times New Roman"/>
          <w:sz w:val="24"/>
          <w:szCs w:val="24"/>
          <w:lang w:bidi="fr-FR"/>
        </w:rPr>
        <w:t>Le taux de scolarisation des filles est nettement inférieur à celui des garçons,</w:t>
      </w:r>
      <w:r w:rsidRPr="00310EC2">
        <w:rPr>
          <w:rStyle w:val="FootnoteReference"/>
          <w:rFonts w:ascii="Times New Roman" w:eastAsia="Times New Roman" w:hAnsi="Times New Roman" w:cs="Times New Roman"/>
          <w:sz w:val="24"/>
          <w:szCs w:val="24"/>
          <w:lang w:bidi="fr-FR"/>
        </w:rPr>
        <w:footnoteReference w:id="33"/>
      </w:r>
      <w:r>
        <w:rPr>
          <w:rFonts w:ascii="Times New Roman" w:eastAsia="Times New Roman" w:hAnsi="Times New Roman" w:cs="Times New Roman"/>
          <w:sz w:val="24"/>
          <w:szCs w:val="24"/>
          <w:lang w:bidi="fr-FR"/>
        </w:rPr>
        <w:t xml:space="preserve"> surtout dès le niveau secondaire.</w:t>
      </w:r>
      <w:r w:rsidRPr="00310EC2">
        <w:rPr>
          <w:rStyle w:val="FootnoteReference"/>
          <w:rFonts w:ascii="Times New Roman" w:eastAsia="Times New Roman" w:hAnsi="Times New Roman" w:cs="Times New Roman"/>
          <w:sz w:val="24"/>
          <w:szCs w:val="24"/>
          <w:lang w:bidi="fr-FR"/>
        </w:rPr>
        <w:footnoteReference w:id="34"/>
      </w:r>
      <w:r>
        <w:rPr>
          <w:rFonts w:ascii="Times New Roman" w:eastAsia="Times New Roman" w:hAnsi="Times New Roman" w:cs="Times New Roman"/>
          <w:sz w:val="24"/>
          <w:szCs w:val="24"/>
          <w:lang w:bidi="fr-FR"/>
        </w:rPr>
        <w:t xml:space="preserve"> Le taux de scolarisation dans l’enseignement secondaire inférieur est lié au trajet long et non-protégé à parcourir à pied jusqu’aux écoles, aux mariages précoces et forcés, et aux grossesses précoces.</w:t>
      </w:r>
      <w:r w:rsidRPr="00310EC2">
        <w:rPr>
          <w:rStyle w:val="FootnoteReference"/>
          <w:rFonts w:ascii="Times New Roman" w:eastAsia="Times New Roman" w:hAnsi="Times New Roman" w:cs="Times New Roman"/>
          <w:sz w:val="24"/>
          <w:szCs w:val="24"/>
          <w:lang w:bidi="fr-FR"/>
        </w:rPr>
        <w:footnoteReference w:id="35"/>
      </w:r>
      <w:r>
        <w:rPr>
          <w:rFonts w:ascii="Times New Roman" w:eastAsia="Times New Roman" w:hAnsi="Times New Roman" w:cs="Times New Roman"/>
          <w:sz w:val="24"/>
          <w:szCs w:val="24"/>
          <w:lang w:bidi="fr-FR"/>
        </w:rPr>
        <w:t xml:space="preserve"> En outre, les écoles renvoient fréquemment les filles enceintes,</w:t>
      </w:r>
      <w:r w:rsidRPr="00310EC2">
        <w:rPr>
          <w:rStyle w:val="FootnoteReference"/>
          <w:rFonts w:ascii="Times New Roman" w:eastAsia="Times New Roman" w:hAnsi="Times New Roman" w:cs="Times New Roman"/>
          <w:sz w:val="24"/>
          <w:szCs w:val="24"/>
          <w:lang w:bidi="fr-FR"/>
        </w:rPr>
        <w:footnoteReference w:id="36"/>
      </w:r>
      <w:r>
        <w:rPr>
          <w:rFonts w:ascii="Times New Roman" w:eastAsia="Times New Roman" w:hAnsi="Times New Roman" w:cs="Times New Roman"/>
          <w:sz w:val="24"/>
          <w:szCs w:val="24"/>
          <w:lang w:bidi="fr-FR"/>
        </w:rPr>
        <w:t xml:space="preserve"> malgré la Stratégie du secteur de l’éducation du gouvernement (2016 - 2025) qui reconnaît les grossesses précoces en tant que source de </w:t>
      </w:r>
      <w:r>
        <w:rPr>
          <w:rFonts w:ascii="Times New Roman" w:eastAsia="Times New Roman" w:hAnsi="Times New Roman" w:cs="Times New Roman"/>
          <w:sz w:val="24"/>
          <w:szCs w:val="24"/>
          <w:lang w:bidi="fr-FR"/>
        </w:rPr>
        <w:lastRenderedPageBreak/>
        <w:t>discrimination à l’égard des filles dans les écoles et comme barrière à une éducation équitable.</w:t>
      </w:r>
      <w:r w:rsidRPr="00310EC2">
        <w:rPr>
          <w:rStyle w:val="FootnoteReference"/>
          <w:rFonts w:ascii="Times New Roman" w:eastAsia="Times New Roman" w:hAnsi="Times New Roman" w:cs="Times New Roman"/>
          <w:sz w:val="24"/>
          <w:szCs w:val="24"/>
          <w:lang w:bidi="fr-FR"/>
        </w:rPr>
        <w:footnoteReference w:id="37"/>
      </w:r>
      <w:r>
        <w:rPr>
          <w:rFonts w:ascii="Times New Roman" w:eastAsia="Times New Roman" w:hAnsi="Times New Roman" w:cs="Times New Roman"/>
          <w:sz w:val="24"/>
          <w:szCs w:val="24"/>
          <w:lang w:bidi="fr-FR"/>
        </w:rPr>
        <w:t xml:space="preserve"> Les jeunes filles font également face à la violence et aux agressions sexuelles commises par leurs professeurs, les chiffres faisant état d’un cas sur cinq subissant les pressions des professeurs qui négocient de bonnes notes contre des actes sexuels,</w:t>
      </w:r>
      <w:r w:rsidRPr="00310EC2">
        <w:rPr>
          <w:rStyle w:val="FootnoteReference"/>
          <w:rFonts w:ascii="Times New Roman" w:eastAsia="Times New Roman" w:hAnsi="Times New Roman" w:cs="Times New Roman"/>
          <w:sz w:val="24"/>
          <w:szCs w:val="24"/>
          <w:lang w:bidi="fr-FR"/>
        </w:rPr>
        <w:footnoteReference w:id="38"/>
      </w:r>
      <w:r>
        <w:rPr>
          <w:rFonts w:ascii="Times New Roman" w:eastAsia="Times New Roman" w:hAnsi="Times New Roman" w:cs="Times New Roman"/>
          <w:sz w:val="24"/>
          <w:szCs w:val="24"/>
          <w:lang w:bidi="fr-FR"/>
        </w:rPr>
        <w:t xml:space="preserve"> communément désignées comme « notes sexuellement transmissibles ».</w:t>
      </w:r>
      <w:r w:rsidRPr="00310EC2">
        <w:rPr>
          <w:rStyle w:val="FootnoteReference"/>
          <w:rFonts w:ascii="Times New Roman" w:eastAsia="Times New Roman" w:hAnsi="Times New Roman" w:cs="Times New Roman"/>
          <w:sz w:val="24"/>
          <w:szCs w:val="24"/>
          <w:lang w:bidi="fr-FR"/>
        </w:rPr>
        <w:footnoteReference w:id="39"/>
      </w:r>
    </w:p>
    <w:p w14:paraId="5D050046" w14:textId="77777777" w:rsidR="00F12663" w:rsidRPr="00C7592D" w:rsidRDefault="00F12663" w:rsidP="003D504C">
      <w:pPr>
        <w:spacing w:after="0" w:line="240" w:lineRule="auto"/>
        <w:jc w:val="both"/>
        <w:rPr>
          <w:rFonts w:ascii="Times New Roman" w:eastAsia="Times New Roman" w:hAnsi="Times New Roman" w:cs="Times New Roman"/>
          <w:sz w:val="24"/>
          <w:szCs w:val="24"/>
          <w:lang w:val="en-GB"/>
        </w:rPr>
      </w:pPr>
    </w:p>
    <w:p w14:paraId="52FEDA7B" w14:textId="069F5D42" w:rsidR="00F12663" w:rsidRPr="00C7592D" w:rsidRDefault="00F12663" w:rsidP="00B4208A">
      <w:pPr>
        <w:pStyle w:val="Heading3"/>
        <w:rPr>
          <w:rFonts w:ascii="Times New Roman" w:hAnsi="Times New Roman" w:cs="Times New Roman"/>
          <w:sz w:val="24"/>
          <w:szCs w:val="24"/>
        </w:rPr>
      </w:pPr>
      <w:bookmarkStart w:id="16" w:name="_Toc11243181"/>
      <w:r w:rsidRPr="00C7592D">
        <w:rPr>
          <w:rFonts w:ascii="Times New Roman" w:eastAsia="Times New Roman" w:hAnsi="Times New Roman" w:cs="Times New Roman"/>
          <w:sz w:val="24"/>
          <w:szCs w:val="24"/>
          <w:lang w:val="fr-FR" w:bidi="fr-FR"/>
        </w:rPr>
        <w:t>Recommandations adressées au gouvernement de la RDC</w:t>
      </w:r>
      <w:bookmarkEnd w:id="16"/>
    </w:p>
    <w:tbl>
      <w:tblPr>
        <w:tblStyle w:val="TableGrid"/>
        <w:tblW w:w="0" w:type="auto"/>
        <w:tblLook w:val="04A0" w:firstRow="1" w:lastRow="0" w:firstColumn="1" w:lastColumn="0" w:noHBand="0" w:noVBand="1"/>
      </w:tblPr>
      <w:tblGrid>
        <w:gridCol w:w="9061"/>
      </w:tblGrid>
      <w:tr w:rsidR="00F12663" w:rsidRPr="00310EC2" w14:paraId="255EBED8" w14:textId="77777777" w:rsidTr="00FE2D88">
        <w:tc>
          <w:tcPr>
            <w:tcW w:w="9287" w:type="dxa"/>
          </w:tcPr>
          <w:p w14:paraId="042C4900" w14:textId="710C6D4A" w:rsidR="00F12663" w:rsidRPr="00310EC2" w:rsidRDefault="00F12663" w:rsidP="000C29FE">
            <w:pPr>
              <w:spacing w:after="120"/>
              <w:rPr>
                <w:rFonts w:ascii="Times New Roman" w:eastAsia="Times New Roman" w:hAnsi="Times New Roman" w:cs="Times New Roman"/>
                <w:b/>
                <w:sz w:val="24"/>
                <w:szCs w:val="24"/>
                <w:lang w:val="en-GB"/>
              </w:rPr>
            </w:pPr>
            <w:r w:rsidRPr="00310EC2">
              <w:rPr>
                <w:rFonts w:ascii="Times New Roman" w:eastAsia="Times New Roman" w:hAnsi="Times New Roman" w:cs="Times New Roman"/>
                <w:b/>
                <w:sz w:val="24"/>
                <w:szCs w:val="24"/>
                <w:lang w:bidi="fr-FR"/>
              </w:rPr>
              <w:t>Le Gouvernement devrait :</w:t>
            </w:r>
          </w:p>
          <w:p w14:paraId="31F940CB" w14:textId="44569EC3" w:rsidR="00F12663" w:rsidRPr="00310EC2" w:rsidRDefault="00F12663" w:rsidP="00EC0B7A">
            <w:pPr>
              <w:pStyle w:val="BodyTextIndent3"/>
              <w:numPr>
                <w:ilvl w:val="0"/>
                <w:numId w:val="25"/>
              </w:numPr>
              <w:tabs>
                <w:tab w:val="left" w:pos="709"/>
              </w:tabs>
              <w:spacing w:after="120"/>
              <w:jc w:val="both"/>
            </w:pPr>
            <w:r w:rsidRPr="00310EC2">
              <w:rPr>
                <w:lang w:val="fr-FR" w:bidi="fr-FR"/>
              </w:rPr>
              <w:t>Prendre des mesures pour augmenter l’accès des femmes et des fillettes à l’enseignement secondaire et supérieur, notamment en prenant des « mesures efficaces pour mettre en œuvre les législations et éliminer les mariages d’enfants, y compris les mariages coutumiers »</w:t>
            </w:r>
            <w:r w:rsidRPr="00310EC2">
              <w:rPr>
                <w:rStyle w:val="FootnoteReference"/>
                <w:lang w:val="fr-FR" w:bidi="fr-FR"/>
              </w:rPr>
              <w:footnoteReference w:id="40"/>
            </w:r>
            <w:r w:rsidRPr="00310EC2">
              <w:rPr>
                <w:lang w:val="fr-FR" w:bidi="fr-FR"/>
              </w:rPr>
              <w:t xml:space="preserve"> tout comme les grossesses précoces, et en « [développant] et en mettant en œuvre une politique de protection des droits des adolescentes enceintes, des mères adolescentes et de leurs enfants, et en luttant contre la discrimination à leur encontre ».</w:t>
            </w:r>
            <w:r w:rsidRPr="00310EC2">
              <w:rPr>
                <w:rStyle w:val="FootnoteReference"/>
                <w:lang w:val="fr-FR" w:bidi="fr-FR"/>
              </w:rPr>
              <w:footnoteReference w:id="41"/>
            </w:r>
            <w:r w:rsidRPr="00310EC2">
              <w:rPr>
                <w:lang w:val="fr-FR" w:bidi="fr-FR"/>
              </w:rPr>
              <w:t xml:space="preserve"> L’accent devant être surtout placé sur l’environnement éducatif. </w:t>
            </w:r>
          </w:p>
          <w:p w14:paraId="67D1D890" w14:textId="29160F22" w:rsidR="00F12663" w:rsidRPr="00310EC2" w:rsidRDefault="00F12663" w:rsidP="00EC0B7A">
            <w:pPr>
              <w:pStyle w:val="BodyTextIndent3"/>
              <w:numPr>
                <w:ilvl w:val="0"/>
                <w:numId w:val="25"/>
              </w:numPr>
              <w:spacing w:after="120"/>
              <w:jc w:val="both"/>
            </w:pPr>
            <w:r w:rsidRPr="00310EC2">
              <w:rPr>
                <w:lang w:val="fr-FR" w:bidi="fr-FR"/>
              </w:rPr>
              <w:t>Former les éducateurs et mettre en œuvre dans les écoles des mécanismes de signalement de cas d’exploitation sexuelle et réitérer le caractère répréhensible devant la loi de ce type de délits, et éduquer le grand public sur le</w:t>
            </w:r>
            <w:r>
              <w:rPr>
                <w:lang w:val="fr-FR" w:bidi="fr-FR"/>
              </w:rPr>
              <w:t>s</w:t>
            </w:r>
            <w:r w:rsidRPr="00310EC2">
              <w:rPr>
                <w:lang w:val="fr-FR" w:bidi="fr-FR"/>
              </w:rPr>
              <w:t xml:space="preserve"> droit</w:t>
            </w:r>
            <w:r>
              <w:rPr>
                <w:lang w:val="fr-FR" w:bidi="fr-FR"/>
              </w:rPr>
              <w:t>s</w:t>
            </w:r>
            <w:r w:rsidRPr="00310EC2">
              <w:rPr>
                <w:lang w:val="fr-FR" w:bidi="fr-FR"/>
              </w:rPr>
              <w:t xml:space="preserve"> des fillettes dans les écoles.</w:t>
            </w:r>
          </w:p>
          <w:p w14:paraId="2E9B6FE1" w14:textId="345921AB" w:rsidR="00F12663" w:rsidRPr="00310EC2" w:rsidRDefault="00F12663" w:rsidP="00EC0B7A">
            <w:pPr>
              <w:pStyle w:val="BodyTextIndent3"/>
              <w:numPr>
                <w:ilvl w:val="0"/>
                <w:numId w:val="25"/>
              </w:numPr>
              <w:spacing w:after="120"/>
              <w:jc w:val="both"/>
              <w:rPr>
                <w:rFonts w:eastAsiaTheme="minorHAnsi"/>
                <w:lang w:val="en-US"/>
              </w:rPr>
            </w:pPr>
            <w:r w:rsidRPr="00310EC2">
              <w:rPr>
                <w:rFonts w:eastAsiaTheme="minorHAnsi"/>
                <w:lang w:val="fr-FR" w:bidi="fr-FR"/>
              </w:rPr>
              <w:t xml:space="preserve">Prendre toutes les mesures nécessaires pour augmenter l’accès des femmes et des filles à l’enseignement secondaire et supérieur par le biais de mesures incitatives destinées aux parents pour les amener à scolariser leurs filles. </w:t>
            </w:r>
          </w:p>
          <w:p w14:paraId="494CDC2E" w14:textId="77777777" w:rsidR="00F12663" w:rsidRPr="00EC0B7A" w:rsidRDefault="00F12663" w:rsidP="00EC0B7A">
            <w:pPr>
              <w:pStyle w:val="ListParagraph"/>
              <w:numPr>
                <w:ilvl w:val="0"/>
                <w:numId w:val="25"/>
              </w:numPr>
              <w:spacing w:after="120"/>
              <w:jc w:val="both"/>
              <w:rPr>
                <w:rFonts w:ascii="Times New Roman" w:eastAsia="Times New Roman" w:hAnsi="Times New Roman" w:cs="Times New Roman"/>
                <w:sz w:val="24"/>
                <w:szCs w:val="24"/>
                <w:lang w:val="en-GB"/>
              </w:rPr>
            </w:pPr>
            <w:r w:rsidRPr="00EC0B7A">
              <w:rPr>
                <w:rFonts w:ascii="Times New Roman" w:eastAsia="Times New Roman" w:hAnsi="Times New Roman" w:cs="Times New Roman"/>
                <w:sz w:val="24"/>
                <w:szCs w:val="24"/>
                <w:lang w:bidi="fr-FR"/>
              </w:rPr>
              <w:t xml:space="preserve">Fournir un financement et un leadership adéquats en vue de développer, de documenter, et d’évaluer une série de modèles de programmes de prévention du décrochage scolaire visant les étudiantes enceintes. </w:t>
            </w:r>
          </w:p>
          <w:p w14:paraId="510FC055" w14:textId="77777777" w:rsidR="00F12663" w:rsidRPr="00EC0B7A" w:rsidRDefault="00F12663" w:rsidP="00EC0B7A">
            <w:pPr>
              <w:pStyle w:val="ListParagraph"/>
              <w:spacing w:after="120"/>
              <w:jc w:val="both"/>
              <w:rPr>
                <w:rFonts w:ascii="Times New Roman" w:eastAsia="Times New Roman" w:hAnsi="Times New Roman" w:cs="Times New Roman"/>
                <w:sz w:val="24"/>
                <w:szCs w:val="24"/>
                <w:lang w:val="en-GB"/>
              </w:rPr>
            </w:pPr>
          </w:p>
          <w:p w14:paraId="6587CA0A" w14:textId="24A7B677" w:rsidR="00F12663" w:rsidRPr="00EC0B7A" w:rsidRDefault="00F12663" w:rsidP="00EC0B7A">
            <w:pPr>
              <w:pStyle w:val="ListParagraph"/>
              <w:numPr>
                <w:ilvl w:val="0"/>
                <w:numId w:val="25"/>
              </w:numPr>
              <w:spacing w:after="120"/>
              <w:jc w:val="both"/>
              <w:rPr>
                <w:rFonts w:ascii="Times New Roman" w:eastAsia="Times New Roman" w:hAnsi="Times New Roman" w:cs="Times New Roman"/>
                <w:sz w:val="24"/>
                <w:szCs w:val="24"/>
                <w:lang w:val="en-GB"/>
              </w:rPr>
            </w:pPr>
            <w:r w:rsidRPr="00EC0B7A">
              <w:rPr>
                <w:rFonts w:ascii="Times New Roman" w:eastAsia="Times New Roman" w:hAnsi="Times New Roman" w:cs="Times New Roman"/>
                <w:sz w:val="24"/>
                <w:szCs w:val="24"/>
                <w:lang w:bidi="fr-FR"/>
              </w:rPr>
              <w:t>Établir, diffuser, et appliquer des politiques strictes de lutte contre le harcèlement sexuel et les discriminations et des procédures fiables de dépôt de plaintes contre le harcèlement et toute autre forme de discrimination en milieu scolaire.</w:t>
            </w:r>
          </w:p>
        </w:tc>
      </w:tr>
    </w:tbl>
    <w:p w14:paraId="165E86CE" w14:textId="7EAE8A01" w:rsidR="00F12663" w:rsidRPr="00310EC2" w:rsidRDefault="00F12663" w:rsidP="001E7FBE">
      <w:pPr>
        <w:spacing w:after="160" w:line="259" w:lineRule="auto"/>
        <w:jc w:val="both"/>
        <w:rPr>
          <w:rFonts w:ascii="Times New Roman" w:hAnsi="Times New Roman" w:cs="Times New Roman"/>
          <w:sz w:val="24"/>
          <w:szCs w:val="24"/>
          <w:lang w:val="en-US"/>
        </w:rPr>
      </w:pPr>
    </w:p>
    <w:p w14:paraId="16108012" w14:textId="77777777" w:rsidR="00F12663" w:rsidRPr="00310EC2" w:rsidRDefault="00F12663" w:rsidP="00B4208A">
      <w:pPr>
        <w:pStyle w:val="Heading1"/>
        <w:rPr>
          <w:rFonts w:ascii="Times New Roman" w:hAnsi="Times New Roman" w:cs="Times New Roman"/>
        </w:rPr>
      </w:pPr>
      <w:bookmarkStart w:id="17" w:name="_Toc11243182"/>
      <w:r w:rsidRPr="00310EC2">
        <w:rPr>
          <w:rFonts w:ascii="Times New Roman" w:eastAsia="Times New Roman" w:hAnsi="Times New Roman" w:cs="Times New Roman"/>
          <w:lang w:val="fr-FR" w:bidi="fr-FR"/>
        </w:rPr>
        <w:t>Articles 2,3, 5 et 15 Recours en justice pour les victimes de violence basée sur le genre</w:t>
      </w:r>
      <w:bookmarkEnd w:id="17"/>
      <w:r w:rsidRPr="00310EC2">
        <w:rPr>
          <w:rFonts w:ascii="Times New Roman" w:eastAsia="Times New Roman" w:hAnsi="Times New Roman" w:cs="Times New Roman"/>
          <w:lang w:val="fr-FR" w:bidi="fr-FR"/>
        </w:rPr>
        <w:t xml:space="preserve">  </w:t>
      </w:r>
    </w:p>
    <w:p w14:paraId="120DEEC9" w14:textId="50DBC4EB" w:rsidR="00F12663" w:rsidRPr="003F7C7E" w:rsidRDefault="00F12663" w:rsidP="00B4208A">
      <w:pPr>
        <w:pStyle w:val="Heading2"/>
        <w:rPr>
          <w:rFonts w:ascii="Times New Roman" w:hAnsi="Times New Roman" w:cs="Times New Roman"/>
        </w:rPr>
      </w:pPr>
      <w:bookmarkStart w:id="18" w:name="_Toc11243183"/>
      <w:r w:rsidRPr="003F7C7E">
        <w:rPr>
          <w:rFonts w:ascii="Times New Roman" w:eastAsia="Times New Roman" w:hAnsi="Times New Roman" w:cs="Times New Roman"/>
          <w:lang w:val="fr-FR" w:bidi="fr-FR"/>
        </w:rPr>
        <w:t>Recours en justice - Questions n</w:t>
      </w:r>
      <w:r w:rsidRPr="003F7C7E">
        <w:rPr>
          <w:rFonts w:ascii="Times New Roman" w:eastAsia="Times New Roman" w:hAnsi="Times New Roman" w:cs="Times New Roman"/>
          <w:vertAlign w:val="superscript"/>
          <w:lang w:val="fr-FR" w:bidi="fr-FR"/>
        </w:rPr>
        <w:t>o</w:t>
      </w:r>
      <w:r w:rsidRPr="003F7C7E">
        <w:rPr>
          <w:rFonts w:ascii="Times New Roman" w:eastAsia="Times New Roman" w:hAnsi="Times New Roman" w:cs="Times New Roman"/>
          <w:lang w:val="fr-FR" w:bidi="fr-FR"/>
        </w:rPr>
        <w:t> 5, 6, 11 du CEDAW</w:t>
      </w:r>
      <w:bookmarkEnd w:id="18"/>
      <w:r w:rsidRPr="003F7C7E">
        <w:rPr>
          <w:rFonts w:ascii="Times New Roman" w:eastAsia="Times New Roman" w:hAnsi="Times New Roman" w:cs="Times New Roman"/>
          <w:lang w:val="fr-FR" w:bidi="fr-FR"/>
        </w:rPr>
        <w:t xml:space="preserve">   </w:t>
      </w:r>
    </w:p>
    <w:p w14:paraId="3B8E49FF" w14:textId="77777777" w:rsidR="00F12663" w:rsidRPr="00C7592D" w:rsidRDefault="00F12663" w:rsidP="00B4208A">
      <w:pPr>
        <w:pStyle w:val="Heading3"/>
        <w:rPr>
          <w:rFonts w:ascii="Times New Roman" w:hAnsi="Times New Roman" w:cs="Times New Roman"/>
          <w:sz w:val="24"/>
          <w:szCs w:val="24"/>
        </w:rPr>
      </w:pPr>
      <w:bookmarkStart w:id="19" w:name="_Toc11243184"/>
      <w:r w:rsidRPr="00C7592D">
        <w:rPr>
          <w:rFonts w:ascii="Times New Roman" w:eastAsia="Times New Roman" w:hAnsi="Times New Roman" w:cs="Times New Roman"/>
          <w:sz w:val="24"/>
          <w:szCs w:val="24"/>
          <w:lang w:val="fr-FR" w:bidi="fr-FR"/>
        </w:rPr>
        <w:lastRenderedPageBreak/>
        <w:t>Questions soulevées par le Comité</w:t>
      </w:r>
      <w:bookmarkEnd w:id="19"/>
    </w:p>
    <w:p w14:paraId="5EF949B0" w14:textId="72A5454E" w:rsidR="00F12663" w:rsidRPr="00310EC2" w:rsidRDefault="00F12663" w:rsidP="00A6708F">
      <w:pPr>
        <w:widowControl w:val="0"/>
        <w:autoSpaceDE w:val="0"/>
        <w:autoSpaceDN w:val="0"/>
        <w:adjustRightInd w:val="0"/>
        <w:spacing w:after="240" w:line="240" w:lineRule="auto"/>
        <w:jc w:val="both"/>
        <w:rPr>
          <w:rFonts w:ascii="Times New Roman" w:hAnsi="Times New Roman" w:cs="Times New Roman"/>
          <w:sz w:val="24"/>
          <w:szCs w:val="24"/>
          <w:lang w:val="en-US"/>
        </w:rPr>
      </w:pPr>
      <w:r w:rsidRPr="00310EC2">
        <w:rPr>
          <w:rFonts w:ascii="Times New Roman" w:eastAsia="Times New Roman" w:hAnsi="Times New Roman" w:cs="Times New Roman"/>
          <w:sz w:val="24"/>
          <w:szCs w:val="24"/>
          <w:lang w:bidi="fr-FR"/>
        </w:rPr>
        <w:t xml:space="preserve">Le Comité a demandé au gouvernement (i) de fournir des informations sur la manière dont la réforme judiciaire contribue à garantir aux femmes un accès non restreint aux voies de recours judiciaires et autres et à prévenir l’impunité, (ii) d’indiquer les mesures visant à assurer que les victimes disposent d’un accès intégral aux mécanismes juridiques, aux réparations et aux indemnisations, et (iii) d’indiquer combien de jugements rendus par les tribunaux à des fins de réparation ou d’indemnisation doivent encore être payés aux femmes. </w:t>
      </w:r>
    </w:p>
    <w:p w14:paraId="5CB97F38" w14:textId="098106A7" w:rsidR="00F12663" w:rsidRPr="00C7592D" w:rsidRDefault="00F12663" w:rsidP="00B4208A">
      <w:pPr>
        <w:pStyle w:val="Heading3"/>
        <w:rPr>
          <w:rFonts w:ascii="Times New Roman" w:hAnsi="Times New Roman" w:cs="Times New Roman"/>
          <w:sz w:val="24"/>
          <w:szCs w:val="24"/>
        </w:rPr>
      </w:pPr>
      <w:bookmarkStart w:id="20" w:name="_Toc11243185"/>
      <w:r w:rsidRPr="00C7592D">
        <w:rPr>
          <w:rFonts w:ascii="Times New Roman" w:eastAsia="Times New Roman" w:hAnsi="Times New Roman" w:cs="Times New Roman"/>
          <w:sz w:val="24"/>
          <w:szCs w:val="24"/>
          <w:lang w:val="fr-FR" w:bidi="fr-FR"/>
        </w:rPr>
        <w:t>Réponse du Gouvernement</w:t>
      </w:r>
      <w:bookmarkEnd w:id="20"/>
      <w:r w:rsidRPr="00C7592D">
        <w:rPr>
          <w:rFonts w:ascii="Times New Roman" w:eastAsia="Times New Roman" w:hAnsi="Times New Roman" w:cs="Times New Roman"/>
          <w:sz w:val="24"/>
          <w:szCs w:val="24"/>
          <w:lang w:val="fr-FR" w:bidi="fr-FR"/>
        </w:rPr>
        <w:t xml:space="preserve"> </w:t>
      </w:r>
    </w:p>
    <w:p w14:paraId="6CF44D3E" w14:textId="790777A3" w:rsidR="00F12663" w:rsidRPr="00310EC2" w:rsidRDefault="00F12663" w:rsidP="00026B1A">
      <w:pPr>
        <w:tabs>
          <w:tab w:val="left" w:pos="4032"/>
        </w:tabs>
        <w:spacing w:after="24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bidi="fr-FR"/>
        </w:rPr>
        <w:t>Bien que ce rapport reconnaisse que « combattre ce phénomène [de violence sexuelle] est une priorité », le gouvernement n’indique pas le nombre de jugements ordonnés par les tribunaux concernant la réparation ou l’indemnisation qu’il a versé aux femmes victimes, et ne propose pas de plans spécifiques pour éliminer les obstacles empêchant le droit des femmes et des filles à se pourvoir en justice et à obtenir réparation.</w:t>
      </w:r>
      <w:r w:rsidRPr="00310EC2">
        <w:rPr>
          <w:rStyle w:val="FootnoteReference"/>
          <w:rFonts w:ascii="Times New Roman" w:eastAsia="Times New Roman" w:hAnsi="Times New Roman" w:cs="Times New Roman"/>
          <w:sz w:val="24"/>
          <w:szCs w:val="24"/>
          <w:lang w:bidi="fr-FR"/>
        </w:rPr>
        <w:footnoteReference w:id="42"/>
      </w:r>
      <w:r w:rsidRPr="00310EC2">
        <w:rPr>
          <w:rFonts w:ascii="Times New Roman" w:eastAsia="Times New Roman" w:hAnsi="Times New Roman" w:cs="Times New Roman"/>
          <w:sz w:val="24"/>
          <w:szCs w:val="24"/>
          <w:lang w:bidi="fr-FR"/>
        </w:rPr>
        <w:t xml:space="preserve"> En outre, il ne donne pas suffisamment suite à la recommandation du Comité d’établir une politique nationale globale en vue d’accorder une réparation appropriée aux victimes de violences sexuelles.</w:t>
      </w:r>
      <w:r w:rsidRPr="00310EC2">
        <w:rPr>
          <w:rStyle w:val="FootnoteReference"/>
          <w:rFonts w:ascii="Times New Roman" w:eastAsia="Times New Roman" w:hAnsi="Times New Roman" w:cs="Times New Roman"/>
          <w:sz w:val="24"/>
          <w:szCs w:val="24"/>
          <w:lang w:bidi="fr-FR"/>
        </w:rPr>
        <w:footnoteReference w:id="43"/>
      </w:r>
    </w:p>
    <w:p w14:paraId="53528167" w14:textId="579DEDFF" w:rsidR="00F12663" w:rsidRPr="00310EC2" w:rsidRDefault="00F12663" w:rsidP="00B4208A">
      <w:pPr>
        <w:pStyle w:val="Heading3"/>
        <w:rPr>
          <w:rFonts w:ascii="Times New Roman" w:hAnsi="Times New Roman" w:cs="Times New Roman"/>
          <w:sz w:val="24"/>
          <w:szCs w:val="24"/>
        </w:rPr>
      </w:pPr>
      <w:bookmarkStart w:id="21" w:name="_Toc11243186"/>
      <w:r w:rsidRPr="00310EC2">
        <w:rPr>
          <w:rFonts w:ascii="Times New Roman" w:eastAsia="Times New Roman" w:hAnsi="Times New Roman" w:cs="Times New Roman"/>
          <w:sz w:val="24"/>
          <w:szCs w:val="24"/>
          <w:lang w:val="fr-FR" w:bidi="fr-FR"/>
        </w:rPr>
        <w:t>Freins à l’accès à la justice,</w:t>
      </w:r>
      <w:r>
        <w:rPr>
          <w:rFonts w:ascii="Times New Roman" w:eastAsia="Times New Roman" w:hAnsi="Times New Roman" w:cs="Times New Roman"/>
          <w:sz w:val="24"/>
          <w:szCs w:val="24"/>
          <w:lang w:val="fr-FR" w:bidi="fr-FR"/>
        </w:rPr>
        <w:t xml:space="preserve"> à l’</w:t>
      </w:r>
      <w:r w:rsidRPr="00310EC2">
        <w:rPr>
          <w:rFonts w:ascii="Times New Roman" w:eastAsia="Times New Roman" w:hAnsi="Times New Roman" w:cs="Times New Roman"/>
          <w:sz w:val="24"/>
          <w:szCs w:val="24"/>
          <w:lang w:val="fr-FR" w:bidi="fr-FR"/>
        </w:rPr>
        <w:t>impunité et</w:t>
      </w:r>
      <w:r>
        <w:rPr>
          <w:rFonts w:ascii="Times New Roman" w:eastAsia="Times New Roman" w:hAnsi="Times New Roman" w:cs="Times New Roman"/>
          <w:sz w:val="24"/>
          <w:szCs w:val="24"/>
          <w:lang w:val="fr-FR" w:bidi="fr-FR"/>
        </w:rPr>
        <w:t xml:space="preserve"> au </w:t>
      </w:r>
      <w:r w:rsidRPr="00310EC2">
        <w:rPr>
          <w:rFonts w:ascii="Times New Roman" w:eastAsia="Times New Roman" w:hAnsi="Times New Roman" w:cs="Times New Roman"/>
          <w:sz w:val="24"/>
          <w:szCs w:val="24"/>
          <w:lang w:val="fr-FR" w:bidi="fr-FR"/>
        </w:rPr>
        <w:t>défaut de réparation concernant les victimes de violences sexuelles et sexistes</w:t>
      </w:r>
      <w:bookmarkEnd w:id="21"/>
    </w:p>
    <w:p w14:paraId="1D34F529" w14:textId="2BE1BF5F" w:rsidR="00F12663" w:rsidRPr="00310EC2" w:rsidRDefault="00F12663" w:rsidP="00FD4BF8">
      <w:pPr>
        <w:tabs>
          <w:tab w:val="left" w:pos="4032"/>
        </w:tabs>
        <w:spacing w:after="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bidi="fr-FR"/>
        </w:rPr>
        <w:t>Les victimes doivent souvent naviguer dans un système complexe d’obstacles à l’accès à la justice, lequel comprend des honoraires excessifs ou des pots-de-vin, ainsi que le manque de ressources du système de justice pénale et son incapacité à rechercher les coupables ou à réunir des preuves. Une étude menée en 2016 a révélé que de nombreuses femmes ne disposent pas des moyens financiers suffisants ou que des problèmes de sécurité les empêchent de se rendre dans une instance juridique éloignée</w:t>
      </w:r>
      <w:r>
        <w:rPr>
          <w:rFonts w:ascii="Times New Roman" w:eastAsia="Times New Roman" w:hAnsi="Times New Roman" w:cs="Times New Roman"/>
          <w:sz w:val="24"/>
          <w:szCs w:val="24"/>
          <w:lang w:bidi="fr-FR"/>
        </w:rPr>
        <w:t xml:space="preserve"> de leur domicile</w:t>
      </w:r>
      <w:r w:rsidRPr="00310EC2">
        <w:rPr>
          <w:rFonts w:ascii="Times New Roman" w:eastAsia="Times New Roman" w:hAnsi="Times New Roman" w:cs="Times New Roman"/>
          <w:sz w:val="24"/>
          <w:szCs w:val="24"/>
          <w:lang w:bidi="fr-FR"/>
        </w:rPr>
        <w:t>.</w:t>
      </w:r>
      <w:r w:rsidRPr="00310EC2">
        <w:rPr>
          <w:rStyle w:val="FootnoteReference"/>
          <w:rFonts w:ascii="Times New Roman" w:eastAsia="Times New Roman" w:hAnsi="Times New Roman" w:cs="Times New Roman"/>
          <w:sz w:val="24"/>
          <w:szCs w:val="24"/>
          <w:lang w:bidi="fr-FR"/>
        </w:rPr>
        <w:footnoteReference w:id="44"/>
      </w:r>
      <w:r w:rsidRPr="00310EC2">
        <w:rPr>
          <w:rFonts w:ascii="Times New Roman" w:eastAsia="Times New Roman" w:hAnsi="Times New Roman" w:cs="Times New Roman"/>
          <w:sz w:val="24"/>
          <w:szCs w:val="24"/>
          <w:lang w:bidi="fr-FR"/>
        </w:rPr>
        <w:t xml:space="preserve"> Les victimes sont souvent dans l’incapacité d’affronter les coûts élevés des poursuites judiciaires,</w:t>
      </w:r>
      <w:r w:rsidRPr="00310EC2">
        <w:rPr>
          <w:rStyle w:val="FootnoteReference"/>
          <w:rFonts w:ascii="Times New Roman" w:eastAsia="Times New Roman" w:hAnsi="Times New Roman" w:cs="Times New Roman"/>
          <w:sz w:val="24"/>
          <w:szCs w:val="24"/>
          <w:lang w:bidi="fr-FR"/>
        </w:rPr>
        <w:footnoteReference w:id="45"/>
      </w:r>
      <w:r w:rsidRPr="00310EC2">
        <w:rPr>
          <w:rFonts w:ascii="Times New Roman" w:eastAsia="Times New Roman" w:hAnsi="Times New Roman" w:cs="Times New Roman"/>
          <w:sz w:val="24"/>
          <w:szCs w:val="24"/>
          <w:lang w:bidi="fr-FR"/>
        </w:rPr>
        <w:t xml:space="preserve"> et s</w:t>
      </w:r>
      <w:r>
        <w:rPr>
          <w:rFonts w:ascii="Times New Roman" w:eastAsia="Times New Roman" w:hAnsi="Times New Roman" w:cs="Times New Roman"/>
          <w:sz w:val="24"/>
          <w:szCs w:val="24"/>
          <w:lang w:bidi="fr-FR"/>
        </w:rPr>
        <w:t>e trouvent dans l’incapacité</w:t>
      </w:r>
      <w:r w:rsidRPr="00310EC2">
        <w:rPr>
          <w:rFonts w:ascii="Times New Roman" w:eastAsia="Times New Roman" w:hAnsi="Times New Roman" w:cs="Times New Roman"/>
          <w:sz w:val="24"/>
          <w:szCs w:val="24"/>
          <w:lang w:bidi="fr-FR"/>
        </w:rPr>
        <w:t xml:space="preserve"> d’accéder </w:t>
      </w:r>
      <w:r>
        <w:rPr>
          <w:rFonts w:ascii="Times New Roman" w:eastAsia="Times New Roman" w:hAnsi="Times New Roman" w:cs="Times New Roman"/>
          <w:sz w:val="24"/>
          <w:szCs w:val="24"/>
          <w:lang w:bidi="fr-FR"/>
        </w:rPr>
        <w:t>à des</w:t>
      </w:r>
      <w:r w:rsidRPr="00310EC2">
        <w:rPr>
          <w:rFonts w:ascii="Times New Roman" w:eastAsia="Times New Roman" w:hAnsi="Times New Roman" w:cs="Times New Roman"/>
          <w:sz w:val="24"/>
          <w:szCs w:val="24"/>
          <w:lang w:bidi="fr-FR"/>
        </w:rPr>
        <w:t xml:space="preserve"> organisations locales pour les femmes ou des cliniques juridiques fournissant une assistance juridique gratuite</w:t>
      </w:r>
      <w:r>
        <w:rPr>
          <w:rFonts w:ascii="Times New Roman" w:eastAsia="Times New Roman" w:hAnsi="Times New Roman" w:cs="Times New Roman"/>
          <w:sz w:val="24"/>
          <w:szCs w:val="24"/>
          <w:lang w:bidi="fr-FR"/>
        </w:rPr>
        <w:t xml:space="preserve"> car elles en ignorent l’existence.</w:t>
      </w:r>
      <w:r w:rsidRPr="00310EC2">
        <w:rPr>
          <w:rStyle w:val="FootnoteReference"/>
          <w:rFonts w:ascii="Times New Roman" w:eastAsia="Times New Roman" w:hAnsi="Times New Roman" w:cs="Times New Roman"/>
          <w:sz w:val="24"/>
          <w:szCs w:val="24"/>
          <w:lang w:bidi="fr-FR"/>
        </w:rPr>
        <w:footnoteReference w:id="46"/>
      </w:r>
      <w:r w:rsidRPr="00310EC2">
        <w:rPr>
          <w:rFonts w:ascii="Times New Roman" w:eastAsia="Times New Roman" w:hAnsi="Times New Roman" w:cs="Times New Roman"/>
          <w:sz w:val="24"/>
          <w:szCs w:val="24"/>
          <w:lang w:bidi="fr-FR"/>
        </w:rPr>
        <w:t xml:space="preserve"> En outre, ces victimes craignent d’être stigmatisées, humiliées et de subir des représailles si elles en venaient à dénoncer un cas de violence sexuelle ou sexiste.</w:t>
      </w:r>
      <w:r w:rsidRPr="00310EC2">
        <w:rPr>
          <w:rStyle w:val="FootnoteReference"/>
          <w:rFonts w:ascii="Times New Roman" w:eastAsia="Times New Roman" w:hAnsi="Times New Roman" w:cs="Times New Roman"/>
          <w:sz w:val="24"/>
          <w:szCs w:val="24"/>
          <w:lang w:bidi="fr-FR"/>
        </w:rPr>
        <w:footnoteReference w:id="47"/>
      </w:r>
      <w:r w:rsidRPr="00310EC2">
        <w:rPr>
          <w:rFonts w:ascii="Times New Roman" w:eastAsia="Times New Roman" w:hAnsi="Times New Roman" w:cs="Times New Roman"/>
          <w:sz w:val="24"/>
          <w:szCs w:val="24"/>
          <w:lang w:bidi="fr-FR"/>
        </w:rPr>
        <w:t xml:space="preserve"> Il y a également un manque général de </w:t>
      </w:r>
      <w:r w:rsidRPr="00310EC2">
        <w:rPr>
          <w:rFonts w:ascii="Times New Roman" w:eastAsia="Times New Roman" w:hAnsi="Times New Roman" w:cs="Times New Roman"/>
          <w:sz w:val="24"/>
          <w:szCs w:val="24"/>
          <w:lang w:bidi="fr-FR"/>
        </w:rPr>
        <w:lastRenderedPageBreak/>
        <w:t>compréhension des processus relatifs aux droits des victimes et à la justice.</w:t>
      </w:r>
      <w:r w:rsidRPr="00310EC2">
        <w:rPr>
          <w:rStyle w:val="FootnoteReference"/>
          <w:rFonts w:ascii="Times New Roman" w:eastAsia="Times New Roman" w:hAnsi="Times New Roman" w:cs="Times New Roman"/>
          <w:sz w:val="24"/>
          <w:szCs w:val="24"/>
          <w:lang w:bidi="fr-FR"/>
        </w:rPr>
        <w:footnoteReference w:id="48"/>
      </w:r>
      <w:r w:rsidRPr="00310EC2">
        <w:rPr>
          <w:rFonts w:ascii="Times New Roman" w:eastAsia="Times New Roman" w:hAnsi="Times New Roman" w:cs="Times New Roman"/>
          <w:sz w:val="24"/>
          <w:szCs w:val="24"/>
          <w:lang w:bidi="fr-FR"/>
        </w:rPr>
        <w:t xml:space="preserve"> En conséquence, de nombreuses victimes de violence sexuelle et sexiste, en particulier des victimes de viol, sont découragées et préfèrent ne pas entamer des procédures judiciaires.</w:t>
      </w:r>
      <w:r w:rsidRPr="00310EC2">
        <w:rPr>
          <w:rStyle w:val="FootnoteReference"/>
          <w:rFonts w:ascii="Times New Roman" w:eastAsia="Times New Roman" w:hAnsi="Times New Roman" w:cs="Times New Roman"/>
          <w:sz w:val="24"/>
          <w:szCs w:val="24"/>
          <w:lang w:bidi="fr-FR"/>
        </w:rPr>
        <w:footnoteReference w:id="49"/>
      </w:r>
      <w:r w:rsidRPr="00310EC2">
        <w:rPr>
          <w:rFonts w:ascii="Times New Roman" w:eastAsia="Times New Roman" w:hAnsi="Times New Roman" w:cs="Times New Roman"/>
          <w:sz w:val="24"/>
          <w:szCs w:val="24"/>
          <w:lang w:bidi="fr-FR"/>
        </w:rPr>
        <w:t xml:space="preserve"> En tant que telles, les statistiques officielles actuelles ne reflètent pas entièrement le nombre d’incidents qui se produisent.</w:t>
      </w:r>
    </w:p>
    <w:p w14:paraId="67B2DAA4" w14:textId="77777777" w:rsidR="00F12663" w:rsidRPr="00310EC2" w:rsidRDefault="00F12663" w:rsidP="00FD4BF8">
      <w:pPr>
        <w:tabs>
          <w:tab w:val="left" w:pos="4032"/>
        </w:tabs>
        <w:spacing w:after="0" w:line="240" w:lineRule="auto"/>
        <w:jc w:val="both"/>
        <w:rPr>
          <w:rFonts w:ascii="Times New Roman" w:eastAsia="Times New Roman" w:hAnsi="Times New Roman" w:cs="Times New Roman"/>
          <w:sz w:val="24"/>
          <w:szCs w:val="24"/>
          <w:lang w:val="en-US"/>
        </w:rPr>
      </w:pPr>
    </w:p>
    <w:p w14:paraId="4A5D9E19" w14:textId="51019F39" w:rsidR="00F12663" w:rsidRPr="00310EC2" w:rsidRDefault="00F12663" w:rsidP="00DF38EB">
      <w:pPr>
        <w:tabs>
          <w:tab w:val="left" w:pos="4032"/>
        </w:tabs>
        <w:spacing w:after="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bidi="fr-FR"/>
        </w:rPr>
        <w:t>Le système de justice pénale congolais prévoit une indemnisation pécuniaire à titre de dédommagement</w:t>
      </w:r>
      <w:r w:rsidRPr="00310EC2">
        <w:rPr>
          <w:rStyle w:val="FootnoteReference"/>
          <w:rFonts w:ascii="Times New Roman" w:eastAsia="Times New Roman" w:hAnsi="Times New Roman" w:cs="Times New Roman"/>
          <w:sz w:val="24"/>
          <w:szCs w:val="24"/>
          <w:lang w:bidi="fr-FR"/>
        </w:rPr>
        <w:footnoteReference w:id="50"/>
      </w:r>
      <w:r w:rsidRPr="00310EC2">
        <w:rPr>
          <w:rFonts w:ascii="Times New Roman" w:eastAsia="Times New Roman" w:hAnsi="Times New Roman" w:cs="Times New Roman"/>
          <w:sz w:val="24"/>
          <w:szCs w:val="24"/>
          <w:lang w:bidi="fr-FR"/>
        </w:rPr>
        <w:t>, mais les activistes remarquent que les responsables</w:t>
      </w:r>
      <w:r>
        <w:rPr>
          <w:rFonts w:ascii="Times New Roman" w:eastAsia="Times New Roman" w:hAnsi="Times New Roman" w:cs="Times New Roman"/>
          <w:sz w:val="24"/>
          <w:szCs w:val="24"/>
          <w:lang w:bidi="fr-FR"/>
        </w:rPr>
        <w:t xml:space="preserve"> des crimes</w:t>
      </w:r>
      <w:r w:rsidRPr="00310EC2">
        <w:rPr>
          <w:rFonts w:ascii="Times New Roman" w:eastAsia="Times New Roman" w:hAnsi="Times New Roman" w:cs="Times New Roman"/>
          <w:sz w:val="24"/>
          <w:szCs w:val="24"/>
          <w:lang w:bidi="fr-FR"/>
        </w:rPr>
        <w:t xml:space="preserve"> sont souvent trop pauvres pour payer les dédommagements eux-mêmes et que le gouvernement congolais n’a toujours pas proposé de se charger de ces dédommagements.</w:t>
      </w:r>
      <w:r w:rsidRPr="00310EC2">
        <w:rPr>
          <w:rStyle w:val="FootnoteReference"/>
          <w:rFonts w:ascii="Times New Roman" w:eastAsia="Times New Roman" w:hAnsi="Times New Roman" w:cs="Times New Roman"/>
          <w:sz w:val="24"/>
          <w:szCs w:val="24"/>
          <w:lang w:bidi="fr-FR"/>
        </w:rPr>
        <w:footnoteReference w:id="51"/>
      </w:r>
      <w:r w:rsidRPr="00310EC2">
        <w:rPr>
          <w:rFonts w:ascii="Times New Roman" w:eastAsia="Times New Roman" w:hAnsi="Times New Roman" w:cs="Times New Roman"/>
          <w:sz w:val="24"/>
          <w:szCs w:val="24"/>
          <w:lang w:bidi="fr-FR"/>
        </w:rPr>
        <w:t xml:space="preserve"> En septembre 2017, plus de 150 jugements concernant des violences sexuelles ont été rendus par les tribunaux des villes de Bunia (province de l’Ituri) et de Beni (province du Nord-Kivu) en l’espace d’une année.</w:t>
      </w:r>
      <w:r w:rsidRPr="00310EC2">
        <w:rPr>
          <w:rStyle w:val="FootnoteReference"/>
          <w:rFonts w:ascii="Times New Roman" w:eastAsia="Times New Roman" w:hAnsi="Times New Roman" w:cs="Times New Roman"/>
          <w:sz w:val="24"/>
          <w:szCs w:val="24"/>
          <w:lang w:bidi="fr-FR"/>
        </w:rPr>
        <w:footnoteReference w:id="52"/>
      </w:r>
      <w:r w:rsidRPr="00310EC2">
        <w:rPr>
          <w:rFonts w:ascii="Times New Roman" w:eastAsia="Times New Roman" w:hAnsi="Times New Roman" w:cs="Times New Roman"/>
          <w:sz w:val="24"/>
          <w:szCs w:val="24"/>
          <w:lang w:bidi="fr-FR"/>
        </w:rPr>
        <w:t xml:space="preserve"> Malheureusement, aucune victime n’a reçu de versement d’indemnisation au titre de ces 150 décisions de justice.</w:t>
      </w:r>
      <w:r w:rsidRPr="00310EC2">
        <w:rPr>
          <w:rStyle w:val="FootnoteReference"/>
          <w:rFonts w:ascii="Times New Roman" w:eastAsia="Times New Roman" w:hAnsi="Times New Roman" w:cs="Times New Roman"/>
          <w:sz w:val="24"/>
          <w:szCs w:val="24"/>
          <w:lang w:bidi="fr-FR"/>
        </w:rPr>
        <w:footnoteReference w:id="53"/>
      </w:r>
      <w:r w:rsidRPr="00310EC2">
        <w:rPr>
          <w:rFonts w:ascii="Times New Roman" w:eastAsia="Times New Roman" w:hAnsi="Times New Roman" w:cs="Times New Roman"/>
          <w:sz w:val="24"/>
          <w:szCs w:val="24"/>
          <w:lang w:bidi="fr-FR"/>
        </w:rPr>
        <w:t xml:space="preserve"> </w:t>
      </w:r>
    </w:p>
    <w:p w14:paraId="51F67878" w14:textId="14323344" w:rsidR="00F12663" w:rsidRPr="00310EC2" w:rsidRDefault="00F12663" w:rsidP="00026B1A">
      <w:pPr>
        <w:pStyle w:val="Heading3"/>
        <w:spacing w:before="240"/>
        <w:rPr>
          <w:rFonts w:ascii="Times New Roman" w:hAnsi="Times New Roman" w:cs="Times New Roman"/>
        </w:rPr>
      </w:pPr>
      <w:bookmarkStart w:id="22" w:name="_Toc11243187"/>
      <w:r w:rsidRPr="00310EC2">
        <w:rPr>
          <w:rFonts w:ascii="Times New Roman" w:eastAsia="Times New Roman" w:hAnsi="Times New Roman" w:cs="Times New Roman"/>
          <w:lang w:val="fr-FR" w:bidi="fr-FR"/>
        </w:rPr>
        <w:t>Recommandations adressées au gouvernement de RDC</w:t>
      </w:r>
      <w:bookmarkEnd w:id="22"/>
    </w:p>
    <w:tbl>
      <w:tblPr>
        <w:tblStyle w:val="TableGrid"/>
        <w:tblW w:w="0" w:type="auto"/>
        <w:tblLook w:val="04A0" w:firstRow="1" w:lastRow="0" w:firstColumn="1" w:lastColumn="0" w:noHBand="0" w:noVBand="1"/>
      </w:tblPr>
      <w:tblGrid>
        <w:gridCol w:w="9061"/>
      </w:tblGrid>
      <w:tr w:rsidR="00F12663" w:rsidRPr="00310EC2" w14:paraId="5671FFEC" w14:textId="77777777" w:rsidTr="00676B14">
        <w:tc>
          <w:tcPr>
            <w:tcW w:w="9287" w:type="dxa"/>
          </w:tcPr>
          <w:p w14:paraId="461FF5BC" w14:textId="1D89D503" w:rsidR="00F12663" w:rsidRPr="00310EC2" w:rsidRDefault="00F12663" w:rsidP="00B4208A">
            <w:pPr>
              <w:spacing w:after="120"/>
              <w:rPr>
                <w:rFonts w:ascii="Times New Roman" w:hAnsi="Times New Roman" w:cs="Times New Roman"/>
                <w:b/>
                <w:lang w:val="en-US"/>
              </w:rPr>
            </w:pPr>
            <w:r w:rsidRPr="00310EC2">
              <w:rPr>
                <w:rFonts w:ascii="Times New Roman" w:eastAsia="Times New Roman" w:hAnsi="Times New Roman" w:cs="Times New Roman"/>
                <w:b/>
                <w:lang w:bidi="fr-FR"/>
              </w:rPr>
              <w:t xml:space="preserve"> Le Gouvernement devrait :</w:t>
            </w:r>
          </w:p>
          <w:p w14:paraId="2DE1A628" w14:textId="1391F49F" w:rsidR="00F12663" w:rsidRDefault="00F12663" w:rsidP="00EC0B7A">
            <w:pPr>
              <w:pStyle w:val="ListParagraph"/>
              <w:numPr>
                <w:ilvl w:val="0"/>
                <w:numId w:val="25"/>
              </w:numPr>
              <w:spacing w:line="276" w:lineRule="auto"/>
              <w:contextualSpacing w:val="0"/>
              <w:jc w:val="both"/>
              <w:rPr>
                <w:rFonts w:ascii="Times New Roman" w:eastAsia="Times New Roman" w:hAnsi="Times New Roman" w:cs="Times New Roman"/>
                <w:sz w:val="24"/>
                <w:szCs w:val="24"/>
                <w:lang w:val="en-GB"/>
              </w:rPr>
            </w:pPr>
            <w:r w:rsidRPr="00310EC2">
              <w:rPr>
                <w:rFonts w:ascii="Times New Roman" w:eastAsia="Times New Roman" w:hAnsi="Times New Roman" w:cs="Times New Roman"/>
                <w:sz w:val="24"/>
                <w:szCs w:val="24"/>
                <w:lang w:bidi="fr-FR"/>
              </w:rPr>
              <w:t xml:space="preserve">Conformément aux Observations finales du CEDAW de 2013, « veiller à la mise en œuvre effective, notamment par la mise à disposition de ressources suffisantes, de la loi de 2006 sur la violence sexuelle, de la Stratégie nationale de 2009 contre la violence sexiste et de la politique de tolérance zéro ». </w:t>
            </w:r>
            <w:r w:rsidRPr="00310EC2">
              <w:rPr>
                <w:rStyle w:val="FootnoteReference"/>
                <w:rFonts w:ascii="Times New Roman" w:eastAsia="Times New Roman" w:hAnsi="Times New Roman" w:cs="Times New Roman"/>
                <w:sz w:val="24"/>
                <w:szCs w:val="24"/>
                <w:lang w:bidi="fr-FR"/>
              </w:rPr>
              <w:footnoteReference w:id="54"/>
            </w:r>
          </w:p>
          <w:p w14:paraId="3C8F6B01" w14:textId="77777777" w:rsidR="00F12663" w:rsidRPr="00EC0B7A" w:rsidRDefault="00F12663" w:rsidP="00EC0B7A">
            <w:pPr>
              <w:jc w:val="both"/>
              <w:rPr>
                <w:rFonts w:ascii="Times New Roman" w:eastAsia="Times New Roman" w:hAnsi="Times New Roman" w:cs="Times New Roman"/>
                <w:sz w:val="24"/>
                <w:szCs w:val="24"/>
                <w:lang w:val="en-GB"/>
              </w:rPr>
            </w:pPr>
          </w:p>
          <w:p w14:paraId="44B01463" w14:textId="3A6DFFC1" w:rsidR="00F12663" w:rsidRPr="00EC0B7A" w:rsidRDefault="00F12663" w:rsidP="00EC0B7A">
            <w:pPr>
              <w:pStyle w:val="ListParagraph"/>
              <w:numPr>
                <w:ilvl w:val="0"/>
                <w:numId w:val="25"/>
              </w:numPr>
              <w:spacing w:line="276" w:lineRule="auto"/>
              <w:contextualSpacing w:val="0"/>
              <w:jc w:val="both"/>
              <w:rPr>
                <w:rFonts w:ascii="Times New Roman" w:eastAsia="Times New Roman" w:hAnsi="Times New Roman" w:cs="Times New Roman"/>
                <w:sz w:val="24"/>
                <w:szCs w:val="24"/>
                <w:lang w:val="en-GB"/>
              </w:rPr>
            </w:pPr>
            <w:r w:rsidRPr="00310EC2">
              <w:rPr>
                <w:rFonts w:ascii="Times New Roman" w:eastAsia="Times New Roman" w:hAnsi="Times New Roman" w:cs="Times New Roman"/>
                <w:sz w:val="24"/>
                <w:szCs w:val="24"/>
                <w:lang w:bidi="fr-FR"/>
              </w:rPr>
              <w:t>Assurer l’application effective de la loi de 2015 sur l’Égalité entre les sexes, laquelle étudie et traite les dispositions des articles 148 (1), 150, 352, 353 ; et des articles 444, 448 à 450, 454, et 467 du Code de la famille.</w:t>
            </w:r>
          </w:p>
          <w:p w14:paraId="216F36B5" w14:textId="77777777" w:rsidR="00F12663" w:rsidRPr="00EC0B7A" w:rsidRDefault="00F12663" w:rsidP="00EC0B7A">
            <w:pPr>
              <w:jc w:val="both"/>
              <w:rPr>
                <w:rFonts w:ascii="Times New Roman" w:eastAsia="Times New Roman" w:hAnsi="Times New Roman" w:cs="Times New Roman"/>
                <w:sz w:val="24"/>
                <w:szCs w:val="24"/>
                <w:lang w:val="en-GB"/>
              </w:rPr>
            </w:pPr>
          </w:p>
          <w:p w14:paraId="53230F61" w14:textId="78A0ED2B" w:rsidR="00F12663" w:rsidRDefault="00F12663" w:rsidP="00EC0B7A">
            <w:pPr>
              <w:pStyle w:val="ListParagraph"/>
              <w:numPr>
                <w:ilvl w:val="0"/>
                <w:numId w:val="25"/>
              </w:numPr>
              <w:jc w:val="both"/>
              <w:rPr>
                <w:rFonts w:ascii="Times New Roman" w:eastAsia="Times New Roman" w:hAnsi="Times New Roman" w:cs="Times New Roman"/>
                <w:sz w:val="24"/>
                <w:szCs w:val="24"/>
                <w:lang w:val="en-GB"/>
              </w:rPr>
            </w:pPr>
            <w:r w:rsidRPr="00EC0B7A">
              <w:rPr>
                <w:rFonts w:ascii="Times New Roman" w:eastAsia="Times New Roman" w:hAnsi="Times New Roman" w:cs="Times New Roman"/>
                <w:sz w:val="24"/>
                <w:szCs w:val="24"/>
                <w:lang w:bidi="fr-FR"/>
              </w:rPr>
              <w:lastRenderedPageBreak/>
              <w:t xml:space="preserve">En conformité avec les Observations finales de 2013 du Comité CEDAW </w:t>
            </w:r>
            <w:r w:rsidRPr="00310EC2">
              <w:rPr>
                <w:rStyle w:val="FootnoteReference"/>
                <w:rFonts w:ascii="Times New Roman" w:eastAsia="Times New Roman" w:hAnsi="Times New Roman" w:cs="Times New Roman"/>
                <w:sz w:val="24"/>
                <w:szCs w:val="24"/>
                <w:lang w:bidi="fr-FR"/>
              </w:rPr>
              <w:footnoteReference w:id="55"/>
            </w:r>
            <w:r w:rsidRPr="00EC0B7A">
              <w:rPr>
                <w:rFonts w:ascii="Times New Roman" w:eastAsia="Times New Roman" w:hAnsi="Times New Roman" w:cs="Times New Roman"/>
                <w:sz w:val="24"/>
                <w:szCs w:val="24"/>
                <w:lang w:bidi="fr-FR"/>
              </w:rPr>
              <w:t xml:space="preserve"> prendre les mesures visant à « fournir une assistance juridique gratuite aux femmes dépourvues de moyens suffisants », et éliminer les frais de justice dont les victimes doivent habituellement s’acquitter. </w:t>
            </w:r>
          </w:p>
          <w:p w14:paraId="1CB3A7AB" w14:textId="77777777" w:rsidR="00F12663" w:rsidRPr="00EC0B7A" w:rsidRDefault="00F12663" w:rsidP="00EC0B7A">
            <w:pPr>
              <w:pStyle w:val="ListParagraph"/>
              <w:jc w:val="both"/>
              <w:rPr>
                <w:rFonts w:ascii="Times New Roman" w:eastAsia="Times New Roman" w:hAnsi="Times New Roman" w:cs="Times New Roman"/>
                <w:sz w:val="24"/>
                <w:szCs w:val="24"/>
                <w:lang w:val="en-GB"/>
              </w:rPr>
            </w:pPr>
          </w:p>
          <w:p w14:paraId="33341CCB" w14:textId="73E50B12" w:rsidR="00F12663" w:rsidRDefault="00F12663" w:rsidP="00EC0B7A">
            <w:pPr>
              <w:pStyle w:val="ListParagraph"/>
              <w:widowControl w:val="0"/>
              <w:numPr>
                <w:ilvl w:val="0"/>
                <w:numId w:val="25"/>
              </w:numPr>
              <w:autoSpaceDE w:val="0"/>
              <w:autoSpaceDN w:val="0"/>
              <w:adjustRightInd w:val="0"/>
              <w:jc w:val="both"/>
              <w:rPr>
                <w:rFonts w:ascii="Times New Roman" w:hAnsi="Times New Roman" w:cs="Times New Roman"/>
                <w:sz w:val="24"/>
                <w:szCs w:val="24"/>
                <w:lang w:val="en-US"/>
              </w:rPr>
            </w:pPr>
            <w:r w:rsidRPr="00EC0B7A">
              <w:rPr>
                <w:rFonts w:ascii="Times New Roman" w:eastAsia="Times New Roman" w:hAnsi="Times New Roman" w:cs="Times New Roman"/>
                <w:sz w:val="24"/>
                <w:szCs w:val="24"/>
                <w:lang w:bidi="fr-FR"/>
              </w:rPr>
              <w:t>Prendre toutes les mesures appropriées en vue de l’adoption d’une politique et d’un système d’assistance juridique efficace, garantissant l’accès à la justice pour l’ensemble des victimes indigentes de violence sexuelle et sexiste.</w:t>
            </w:r>
          </w:p>
          <w:p w14:paraId="34E69BCA" w14:textId="77777777" w:rsidR="00F12663" w:rsidRPr="00EC0B7A" w:rsidRDefault="00F12663" w:rsidP="00EC0B7A">
            <w:pPr>
              <w:widowControl w:val="0"/>
              <w:autoSpaceDE w:val="0"/>
              <w:autoSpaceDN w:val="0"/>
              <w:adjustRightInd w:val="0"/>
              <w:jc w:val="both"/>
              <w:rPr>
                <w:rFonts w:ascii="Times New Roman" w:hAnsi="Times New Roman" w:cs="Times New Roman"/>
                <w:sz w:val="24"/>
                <w:szCs w:val="24"/>
                <w:lang w:val="en-US"/>
              </w:rPr>
            </w:pPr>
          </w:p>
          <w:p w14:paraId="5CF87E53" w14:textId="5791CD29" w:rsidR="00F12663" w:rsidRPr="00EC0B7A" w:rsidRDefault="00F12663" w:rsidP="00EC0B7A">
            <w:pPr>
              <w:pStyle w:val="ListParagraph"/>
              <w:widowControl w:val="0"/>
              <w:numPr>
                <w:ilvl w:val="0"/>
                <w:numId w:val="25"/>
              </w:numPr>
              <w:autoSpaceDE w:val="0"/>
              <w:autoSpaceDN w:val="0"/>
              <w:adjustRightInd w:val="0"/>
              <w:jc w:val="both"/>
              <w:rPr>
                <w:rFonts w:ascii="Times New Roman" w:hAnsi="Times New Roman" w:cs="Times New Roman"/>
                <w:sz w:val="24"/>
                <w:szCs w:val="24"/>
                <w:lang w:val="en-US"/>
              </w:rPr>
            </w:pPr>
            <w:r w:rsidRPr="00EC0B7A">
              <w:rPr>
                <w:rFonts w:ascii="Times New Roman" w:eastAsia="Times New Roman" w:hAnsi="Times New Roman" w:cs="Times New Roman"/>
                <w:sz w:val="24"/>
                <w:szCs w:val="24"/>
                <w:lang w:bidi="fr-FR"/>
              </w:rPr>
              <w:t xml:space="preserve">Fournir un financement de base à long terme aux ONG chargées de fournir une assistance juridique offrant des conseils gratuits aux femmes victimes de violence civile, familiale et sexiste. Cette mesure ne dépend d’aucune législation spécifique et devrait être </w:t>
            </w:r>
            <w:r>
              <w:rPr>
                <w:rFonts w:ascii="Times New Roman" w:eastAsia="Times New Roman" w:hAnsi="Times New Roman" w:cs="Times New Roman"/>
                <w:sz w:val="24"/>
                <w:szCs w:val="24"/>
                <w:lang w:bidi="fr-FR"/>
              </w:rPr>
              <w:t>adoptée urgemment</w:t>
            </w:r>
            <w:r w:rsidRPr="00EC0B7A">
              <w:rPr>
                <w:rFonts w:ascii="Times New Roman" w:eastAsia="Times New Roman" w:hAnsi="Times New Roman" w:cs="Times New Roman"/>
                <w:sz w:val="24"/>
                <w:szCs w:val="24"/>
                <w:lang w:bidi="fr-FR"/>
              </w:rPr>
              <w:t xml:space="preserve"> </w:t>
            </w:r>
            <w:r>
              <w:rPr>
                <w:rFonts w:ascii="Times New Roman" w:eastAsia="Times New Roman" w:hAnsi="Times New Roman" w:cs="Times New Roman"/>
                <w:sz w:val="24"/>
                <w:szCs w:val="24"/>
                <w:lang w:bidi="fr-FR"/>
              </w:rPr>
              <w:t xml:space="preserve">au titre des mesures temporaires et </w:t>
            </w:r>
            <w:r w:rsidRPr="00EC0B7A">
              <w:rPr>
                <w:rFonts w:ascii="Times New Roman" w:eastAsia="Times New Roman" w:hAnsi="Times New Roman" w:cs="Times New Roman"/>
                <w:sz w:val="24"/>
                <w:szCs w:val="24"/>
                <w:lang w:bidi="fr-FR"/>
              </w:rPr>
              <w:t>spéciale</w:t>
            </w:r>
            <w:r>
              <w:rPr>
                <w:rFonts w:ascii="Times New Roman" w:eastAsia="Times New Roman" w:hAnsi="Times New Roman" w:cs="Times New Roman"/>
                <w:sz w:val="24"/>
                <w:szCs w:val="24"/>
                <w:lang w:bidi="fr-FR"/>
              </w:rPr>
              <w:t>s</w:t>
            </w:r>
            <w:r w:rsidRPr="00EC0B7A">
              <w:rPr>
                <w:rFonts w:ascii="Times New Roman" w:eastAsia="Times New Roman" w:hAnsi="Times New Roman" w:cs="Times New Roman"/>
                <w:sz w:val="24"/>
                <w:szCs w:val="24"/>
                <w:lang w:bidi="fr-FR"/>
              </w:rPr>
              <w:t xml:space="preserve">, et son financement devrait être alloué dans les prochains budgets. </w:t>
            </w:r>
          </w:p>
          <w:p w14:paraId="2E995AD6" w14:textId="77777777" w:rsidR="00F12663" w:rsidRPr="00EC0B7A" w:rsidRDefault="00F12663" w:rsidP="00EC0B7A">
            <w:pPr>
              <w:widowControl w:val="0"/>
              <w:autoSpaceDE w:val="0"/>
              <w:autoSpaceDN w:val="0"/>
              <w:adjustRightInd w:val="0"/>
              <w:jc w:val="both"/>
              <w:rPr>
                <w:rFonts w:ascii="Times New Roman" w:hAnsi="Times New Roman" w:cs="Times New Roman"/>
                <w:sz w:val="24"/>
                <w:szCs w:val="24"/>
                <w:lang w:val="en-US"/>
              </w:rPr>
            </w:pPr>
          </w:p>
          <w:p w14:paraId="2D20E0E1" w14:textId="0F78720B" w:rsidR="00F12663" w:rsidRDefault="00F12663" w:rsidP="00EC0B7A">
            <w:pPr>
              <w:pStyle w:val="ListParagraph"/>
              <w:numPr>
                <w:ilvl w:val="0"/>
                <w:numId w:val="25"/>
              </w:numPr>
              <w:jc w:val="both"/>
              <w:rPr>
                <w:rFonts w:ascii="Times New Roman" w:eastAsia="Times New Roman" w:hAnsi="Times New Roman" w:cs="Times New Roman"/>
                <w:sz w:val="24"/>
                <w:szCs w:val="24"/>
                <w:lang w:val="en-GB"/>
              </w:rPr>
            </w:pPr>
            <w:r w:rsidRPr="00EC0B7A">
              <w:rPr>
                <w:rFonts w:ascii="Times New Roman" w:eastAsia="Times New Roman" w:hAnsi="Times New Roman" w:cs="Times New Roman"/>
                <w:sz w:val="24"/>
                <w:szCs w:val="24"/>
                <w:lang w:bidi="fr-FR"/>
              </w:rPr>
              <w:t>Prendre des mesures visant à se conformer aux Observations finales de 2013 du Comité CEDAW et encourager les femmes à « porter plainte plutôt que de passer par une médiation ».</w:t>
            </w:r>
            <w:r w:rsidRPr="00310EC2">
              <w:rPr>
                <w:rStyle w:val="FootnoteReference"/>
                <w:rFonts w:ascii="Times New Roman" w:eastAsia="Times New Roman" w:hAnsi="Times New Roman" w:cs="Times New Roman"/>
                <w:sz w:val="24"/>
                <w:szCs w:val="24"/>
                <w:lang w:bidi="fr-FR"/>
              </w:rPr>
              <w:footnoteReference w:id="56"/>
            </w:r>
            <w:r w:rsidRPr="00EC0B7A">
              <w:rPr>
                <w:rFonts w:ascii="Times New Roman" w:eastAsia="Times New Roman" w:hAnsi="Times New Roman" w:cs="Times New Roman"/>
                <w:sz w:val="24"/>
                <w:szCs w:val="24"/>
                <w:lang w:bidi="fr-FR"/>
              </w:rPr>
              <w:t xml:space="preserve"> Qui plus est, le gouvernement devrait prendre des mesures visant à former les acteurs judiciaires sur les obligations juridiques d’entamer des poursuites pour chaque affaire de violence à l’égard des femmes, et faire en sorte que les acteurs judiciaires </w:t>
            </w:r>
            <w:r>
              <w:rPr>
                <w:rFonts w:ascii="Times New Roman" w:eastAsia="Times New Roman" w:hAnsi="Times New Roman" w:cs="Times New Roman"/>
                <w:sz w:val="24"/>
                <w:szCs w:val="24"/>
                <w:lang w:bidi="fr-FR"/>
              </w:rPr>
              <w:t xml:space="preserve">qui encouragent et sont </w:t>
            </w:r>
            <w:r w:rsidRPr="00EC0B7A">
              <w:rPr>
                <w:rFonts w:ascii="Times New Roman" w:eastAsia="Times New Roman" w:hAnsi="Times New Roman" w:cs="Times New Roman"/>
                <w:sz w:val="24"/>
                <w:szCs w:val="24"/>
                <w:lang w:bidi="fr-FR"/>
              </w:rPr>
              <w:t xml:space="preserve">impliqués dans des résolutions extrajudiciaires soient tenus responsables au titre de ces violations. </w:t>
            </w:r>
          </w:p>
          <w:p w14:paraId="452241EB" w14:textId="77777777" w:rsidR="00F12663" w:rsidRPr="00EC0B7A" w:rsidRDefault="00F12663" w:rsidP="00EC0B7A">
            <w:pPr>
              <w:jc w:val="both"/>
              <w:rPr>
                <w:rFonts w:ascii="Times New Roman" w:eastAsia="Times New Roman" w:hAnsi="Times New Roman" w:cs="Times New Roman"/>
                <w:sz w:val="24"/>
                <w:szCs w:val="24"/>
                <w:lang w:val="en-GB"/>
              </w:rPr>
            </w:pPr>
          </w:p>
          <w:p w14:paraId="2EC8D8DE" w14:textId="7FEFD3B2" w:rsidR="00F12663" w:rsidRDefault="00F12663" w:rsidP="00EC0B7A">
            <w:pPr>
              <w:pStyle w:val="ListParagraph"/>
              <w:numPr>
                <w:ilvl w:val="0"/>
                <w:numId w:val="25"/>
              </w:numPr>
              <w:jc w:val="both"/>
              <w:rPr>
                <w:rFonts w:ascii="Times New Roman" w:eastAsia="Times New Roman" w:hAnsi="Times New Roman" w:cs="Times New Roman"/>
                <w:sz w:val="24"/>
                <w:szCs w:val="24"/>
                <w:lang w:val="en-GB"/>
              </w:rPr>
            </w:pPr>
            <w:r w:rsidRPr="00EC0B7A">
              <w:rPr>
                <w:rFonts w:ascii="Times New Roman" w:eastAsia="Times New Roman" w:hAnsi="Times New Roman" w:cs="Times New Roman"/>
                <w:sz w:val="24"/>
                <w:szCs w:val="24"/>
                <w:lang w:bidi="fr-FR"/>
              </w:rPr>
              <w:t>Promulguer et mettre en œuvre des mesures conformes aux Observations finales de 2013 du CEDAW</w:t>
            </w:r>
            <w:r w:rsidRPr="00310EC2">
              <w:rPr>
                <w:rStyle w:val="FootnoteReference"/>
                <w:rFonts w:ascii="Times New Roman" w:eastAsia="Times New Roman" w:hAnsi="Times New Roman" w:cs="Times New Roman"/>
                <w:sz w:val="24"/>
                <w:szCs w:val="24"/>
                <w:lang w:bidi="fr-FR"/>
              </w:rPr>
              <w:footnoteReference w:id="57"/>
            </w:r>
            <w:r w:rsidRPr="00EC0B7A">
              <w:rPr>
                <w:rFonts w:ascii="Times New Roman" w:eastAsia="Times New Roman" w:hAnsi="Times New Roman" w:cs="Times New Roman"/>
                <w:sz w:val="24"/>
                <w:szCs w:val="24"/>
                <w:lang w:bidi="fr-FR"/>
              </w:rPr>
              <w:t xml:space="preserve"> visant à « garantir que les femmes, y compris les femmes victimes de violences subies pendant le conflit, aient effectivement accès à la justice », et à « renforcer les mécanismes de lutte contre la corruption afin de renforcer la confiance des femmes dans le système judiciaire ».</w:t>
            </w:r>
          </w:p>
          <w:p w14:paraId="4F063374" w14:textId="77777777" w:rsidR="00F12663" w:rsidRPr="00EC0B7A" w:rsidRDefault="00F12663" w:rsidP="00EC0B7A">
            <w:pPr>
              <w:jc w:val="both"/>
              <w:rPr>
                <w:rFonts w:ascii="Times New Roman" w:eastAsia="Times New Roman" w:hAnsi="Times New Roman" w:cs="Times New Roman"/>
                <w:sz w:val="24"/>
                <w:szCs w:val="24"/>
                <w:lang w:val="en-GB"/>
              </w:rPr>
            </w:pPr>
          </w:p>
          <w:p w14:paraId="6A347C69" w14:textId="718935AC" w:rsidR="00F12663" w:rsidRDefault="00F12663" w:rsidP="00EC0B7A">
            <w:pPr>
              <w:pStyle w:val="ListParagraph"/>
              <w:widowControl w:val="0"/>
              <w:numPr>
                <w:ilvl w:val="0"/>
                <w:numId w:val="25"/>
              </w:numPr>
              <w:tabs>
                <w:tab w:val="left" w:pos="220"/>
                <w:tab w:val="left" w:pos="720"/>
              </w:tabs>
              <w:autoSpaceDE w:val="0"/>
              <w:autoSpaceDN w:val="0"/>
              <w:adjustRightInd w:val="0"/>
              <w:jc w:val="both"/>
              <w:rPr>
                <w:rFonts w:ascii="Times New Roman" w:hAnsi="Times New Roman" w:cs="Times New Roman"/>
                <w:sz w:val="24"/>
                <w:szCs w:val="24"/>
                <w:lang w:val="en-US"/>
              </w:rPr>
            </w:pPr>
            <w:r w:rsidRPr="00EC0B7A">
              <w:rPr>
                <w:rFonts w:ascii="Times New Roman" w:eastAsia="Times New Roman" w:hAnsi="Times New Roman" w:cs="Times New Roman"/>
                <w:sz w:val="24"/>
                <w:szCs w:val="24"/>
                <w:lang w:bidi="fr-FR"/>
              </w:rPr>
              <w:t xml:space="preserve">Fournir des ressources suffisantes pour que les victimes de violence sexuelle et sexiste aient pleinement accès aux mécanismes judiciaires, aux réparations et aux indemnisations. Prendre toutes les mesures appropriées pour assurer une protection adéquate aux victimes, aux témoins et à leurs avocats. </w:t>
            </w:r>
          </w:p>
          <w:p w14:paraId="37DD0D15" w14:textId="77777777" w:rsidR="00F12663" w:rsidRPr="00EC0B7A" w:rsidRDefault="00F12663" w:rsidP="00EC0B7A">
            <w:pPr>
              <w:widowControl w:val="0"/>
              <w:tabs>
                <w:tab w:val="left" w:pos="220"/>
                <w:tab w:val="left" w:pos="720"/>
              </w:tabs>
              <w:autoSpaceDE w:val="0"/>
              <w:autoSpaceDN w:val="0"/>
              <w:adjustRightInd w:val="0"/>
              <w:jc w:val="both"/>
              <w:rPr>
                <w:rFonts w:ascii="Times New Roman" w:hAnsi="Times New Roman" w:cs="Times New Roman"/>
                <w:sz w:val="24"/>
                <w:szCs w:val="24"/>
                <w:lang w:val="en-US"/>
              </w:rPr>
            </w:pPr>
          </w:p>
          <w:p w14:paraId="4EE1E328" w14:textId="7FCCAE4C" w:rsidR="00F12663" w:rsidRDefault="00F12663" w:rsidP="00EC0B7A">
            <w:pPr>
              <w:pStyle w:val="ListParagraph"/>
              <w:widowControl w:val="0"/>
              <w:numPr>
                <w:ilvl w:val="0"/>
                <w:numId w:val="25"/>
              </w:numPr>
              <w:tabs>
                <w:tab w:val="left" w:pos="220"/>
                <w:tab w:val="left" w:pos="720"/>
              </w:tabs>
              <w:autoSpaceDE w:val="0"/>
              <w:autoSpaceDN w:val="0"/>
              <w:adjustRightInd w:val="0"/>
              <w:jc w:val="both"/>
              <w:rPr>
                <w:rFonts w:ascii="Times New Roman" w:hAnsi="Times New Roman" w:cs="Times New Roman"/>
                <w:sz w:val="24"/>
                <w:szCs w:val="24"/>
                <w:lang w:val="en-US"/>
              </w:rPr>
            </w:pPr>
            <w:r w:rsidRPr="00EC0B7A">
              <w:rPr>
                <w:rFonts w:ascii="Times New Roman" w:eastAsia="Times New Roman" w:hAnsi="Times New Roman" w:cs="Times New Roman"/>
                <w:sz w:val="24"/>
                <w:szCs w:val="24"/>
                <w:lang w:bidi="fr-FR"/>
              </w:rPr>
              <w:t>Prendre toutes les mesures appropriées pour augmenter le nombre de tribunaux et de parquets afin d’assurer que les victimes ne soient pas obligées de parcourir de longues distances depuis leur domicile pour avoir accès aux mécanismes judiciaires.</w:t>
            </w:r>
          </w:p>
          <w:p w14:paraId="6A47A63F" w14:textId="77777777" w:rsidR="00F12663" w:rsidRPr="00EC0B7A" w:rsidRDefault="00F12663" w:rsidP="00EC0B7A">
            <w:pPr>
              <w:widowControl w:val="0"/>
              <w:tabs>
                <w:tab w:val="left" w:pos="220"/>
                <w:tab w:val="left" w:pos="720"/>
              </w:tabs>
              <w:autoSpaceDE w:val="0"/>
              <w:autoSpaceDN w:val="0"/>
              <w:adjustRightInd w:val="0"/>
              <w:jc w:val="both"/>
              <w:rPr>
                <w:rFonts w:ascii="Times New Roman" w:hAnsi="Times New Roman" w:cs="Times New Roman"/>
                <w:sz w:val="24"/>
                <w:szCs w:val="24"/>
                <w:lang w:val="en-US"/>
              </w:rPr>
            </w:pPr>
          </w:p>
          <w:p w14:paraId="27F10A31" w14:textId="2B59FBAB" w:rsidR="00F12663" w:rsidRDefault="00F12663" w:rsidP="00EC0B7A">
            <w:pPr>
              <w:pStyle w:val="ListParagraph"/>
              <w:numPr>
                <w:ilvl w:val="0"/>
                <w:numId w:val="25"/>
              </w:numPr>
              <w:jc w:val="both"/>
              <w:rPr>
                <w:rFonts w:ascii="Times New Roman" w:eastAsia="Times New Roman" w:hAnsi="Times New Roman" w:cs="Times New Roman"/>
                <w:sz w:val="24"/>
                <w:szCs w:val="24"/>
                <w:lang w:val="en-GB"/>
              </w:rPr>
            </w:pPr>
            <w:r w:rsidRPr="00EC0B7A">
              <w:rPr>
                <w:rFonts w:ascii="Times New Roman" w:eastAsia="Times New Roman" w:hAnsi="Times New Roman" w:cs="Times New Roman"/>
                <w:sz w:val="24"/>
                <w:szCs w:val="24"/>
                <w:lang w:bidi="fr-FR"/>
              </w:rPr>
              <w:t xml:space="preserve">Prendre des mesures appropriées pour adopter une formation et des procédures sensibles au genre, y compris une formation sur la violence sexuelle, à tous les </w:t>
            </w:r>
            <w:r w:rsidRPr="00EC0B7A">
              <w:rPr>
                <w:rFonts w:ascii="Times New Roman" w:eastAsia="Times New Roman" w:hAnsi="Times New Roman" w:cs="Times New Roman"/>
                <w:sz w:val="24"/>
                <w:szCs w:val="24"/>
                <w:lang w:bidi="fr-FR"/>
              </w:rPr>
              <w:lastRenderedPageBreak/>
              <w:t>niveaux de l’application de la loi, afin d’éviter une nouvelle victimisation et une stigmatisation des victimes de violence sexiste. Mettre en place des unités de protection spéciales et des bureaux de lutte contre la violence sexiste dans les commissariats de police, et mener des enquêtes de manière confidentielle et sensible.</w:t>
            </w:r>
          </w:p>
          <w:p w14:paraId="36188A64" w14:textId="77777777" w:rsidR="00F12663" w:rsidRPr="00EC0B7A" w:rsidRDefault="00F12663" w:rsidP="00EC0B7A">
            <w:pPr>
              <w:jc w:val="both"/>
              <w:rPr>
                <w:rFonts w:ascii="Times New Roman" w:eastAsia="Times New Roman" w:hAnsi="Times New Roman" w:cs="Times New Roman"/>
                <w:sz w:val="24"/>
                <w:szCs w:val="24"/>
                <w:lang w:val="en-GB"/>
              </w:rPr>
            </w:pPr>
          </w:p>
          <w:p w14:paraId="4FE93A63" w14:textId="2AA5E075" w:rsidR="00F12663" w:rsidRPr="00EC0B7A" w:rsidRDefault="00F12663" w:rsidP="00EC0B7A">
            <w:pPr>
              <w:pStyle w:val="ListParagraph"/>
              <w:numPr>
                <w:ilvl w:val="0"/>
                <w:numId w:val="25"/>
              </w:numPr>
              <w:jc w:val="both"/>
              <w:rPr>
                <w:rFonts w:ascii="Times New Roman" w:eastAsia="Times New Roman" w:hAnsi="Times New Roman" w:cs="Times New Roman"/>
                <w:sz w:val="24"/>
                <w:szCs w:val="24"/>
                <w:lang w:val="en-US"/>
              </w:rPr>
            </w:pPr>
            <w:r w:rsidRPr="00EC0B7A">
              <w:rPr>
                <w:rFonts w:ascii="Times New Roman" w:eastAsia="Times New Roman" w:hAnsi="Times New Roman" w:cs="Times New Roman"/>
                <w:sz w:val="24"/>
                <w:szCs w:val="24"/>
                <w:lang w:bidi="fr-FR"/>
              </w:rPr>
              <w:t>Accroître l’accès à des services holistiques, notamment l’assistance médicale, juridique, psychologique et socioéconomique des victimes de violences sexuelles et sexistes, en soutenant la mise en place de centres uniques dédiés aux victimes au niveau des zones de santé, y compris l’assistance financière et technique ainsi que des partenariats avec des organisations non gouvernementales sélectionnées.</w:t>
            </w:r>
          </w:p>
          <w:p w14:paraId="38A0B502" w14:textId="77777777" w:rsidR="00F12663" w:rsidRPr="00EC0B7A" w:rsidRDefault="00F12663" w:rsidP="00EC0B7A">
            <w:pPr>
              <w:jc w:val="both"/>
              <w:rPr>
                <w:rFonts w:ascii="Times New Roman" w:eastAsia="Times New Roman" w:hAnsi="Times New Roman" w:cs="Times New Roman"/>
                <w:sz w:val="24"/>
                <w:szCs w:val="24"/>
                <w:lang w:val="en-US"/>
              </w:rPr>
            </w:pPr>
          </w:p>
          <w:p w14:paraId="7F4AFFEF" w14:textId="5454B05D" w:rsidR="00F12663" w:rsidRPr="00EC0B7A" w:rsidRDefault="00F12663" w:rsidP="00EC0B7A">
            <w:pPr>
              <w:pStyle w:val="ListParagraph"/>
              <w:numPr>
                <w:ilvl w:val="0"/>
                <w:numId w:val="25"/>
              </w:numPr>
              <w:jc w:val="both"/>
              <w:rPr>
                <w:rFonts w:ascii="Times New Roman" w:eastAsia="Times New Roman" w:hAnsi="Times New Roman" w:cs="Times New Roman"/>
                <w:color w:val="9BBB59" w:themeColor="accent3"/>
                <w:sz w:val="24"/>
                <w:szCs w:val="24"/>
                <w:lang w:val="en-GB"/>
              </w:rPr>
            </w:pPr>
            <w:r w:rsidRPr="00EC0B7A">
              <w:rPr>
                <w:rFonts w:ascii="Times New Roman" w:eastAsia="Times New Roman" w:hAnsi="Times New Roman" w:cs="Times New Roman"/>
                <w:sz w:val="24"/>
                <w:szCs w:val="24"/>
                <w:lang w:bidi="fr-FR"/>
              </w:rPr>
              <w:t>Achever l’évaluation et le renforcement de la législation en vigueur en matière de violence sexuelle et intégrer les réparations ;</w:t>
            </w:r>
            <w:r w:rsidRPr="00310EC2">
              <w:rPr>
                <w:rStyle w:val="FootnoteReference"/>
                <w:rFonts w:ascii="Times New Roman" w:eastAsia="Times New Roman" w:hAnsi="Times New Roman" w:cs="Times New Roman"/>
                <w:sz w:val="24"/>
                <w:szCs w:val="24"/>
                <w:lang w:bidi="fr-FR"/>
              </w:rPr>
              <w:footnoteReference w:id="58"/>
            </w:r>
            <w:r w:rsidRPr="00EC0B7A">
              <w:rPr>
                <w:rFonts w:ascii="Times New Roman" w:eastAsia="Times New Roman" w:hAnsi="Times New Roman" w:cs="Times New Roman"/>
                <w:sz w:val="24"/>
                <w:szCs w:val="24"/>
                <w:lang w:bidi="fr-FR"/>
              </w:rPr>
              <w:t xml:space="preserve"> et veiller, conformément aux Observations finales de 2017 du Comité des droits de l’homme,</w:t>
            </w:r>
            <w:r w:rsidRPr="00310EC2">
              <w:rPr>
                <w:rStyle w:val="FootnoteReference"/>
                <w:rFonts w:ascii="Times New Roman" w:eastAsia="Times New Roman" w:hAnsi="Times New Roman" w:cs="Times New Roman"/>
                <w:sz w:val="24"/>
                <w:szCs w:val="24"/>
                <w:lang w:bidi="fr-FR"/>
              </w:rPr>
              <w:footnoteReference w:id="59"/>
            </w:r>
            <w:r w:rsidRPr="00EC0B7A">
              <w:rPr>
                <w:rFonts w:ascii="Times New Roman" w:eastAsia="Times New Roman" w:hAnsi="Times New Roman" w:cs="Times New Roman"/>
                <w:sz w:val="24"/>
                <w:szCs w:val="24"/>
                <w:lang w:bidi="fr-FR"/>
              </w:rPr>
              <w:t xml:space="preserve"> à ce que les victimes « d’actes de violence fondés sur la discrimination (…) aient droit à une réparation complète.»</w:t>
            </w:r>
          </w:p>
          <w:p w14:paraId="7ADA656B" w14:textId="77777777" w:rsidR="00F12663" w:rsidRPr="00EC0B7A" w:rsidRDefault="00F12663" w:rsidP="00EC0B7A">
            <w:pPr>
              <w:jc w:val="both"/>
              <w:rPr>
                <w:rFonts w:ascii="Times New Roman" w:eastAsia="Times New Roman" w:hAnsi="Times New Roman" w:cs="Times New Roman"/>
                <w:color w:val="9BBB59" w:themeColor="accent3"/>
                <w:sz w:val="24"/>
                <w:szCs w:val="24"/>
                <w:lang w:val="en-GB"/>
              </w:rPr>
            </w:pPr>
          </w:p>
          <w:p w14:paraId="4AFAED77" w14:textId="6F90F0BB" w:rsidR="00F12663" w:rsidRPr="00EC0B7A" w:rsidRDefault="00F12663" w:rsidP="00EC0B7A">
            <w:pPr>
              <w:pStyle w:val="ListParagraph"/>
              <w:numPr>
                <w:ilvl w:val="0"/>
                <w:numId w:val="25"/>
              </w:numPr>
              <w:jc w:val="both"/>
              <w:rPr>
                <w:rFonts w:ascii="Times New Roman" w:eastAsia="Times New Roman" w:hAnsi="Times New Roman" w:cs="Times New Roman"/>
                <w:sz w:val="24"/>
                <w:szCs w:val="24"/>
                <w:lang w:val="en-GB"/>
              </w:rPr>
            </w:pPr>
            <w:r w:rsidRPr="00EC0B7A">
              <w:rPr>
                <w:rFonts w:ascii="Times New Roman" w:eastAsia="Times New Roman" w:hAnsi="Times New Roman" w:cs="Times New Roman"/>
                <w:sz w:val="24"/>
                <w:szCs w:val="24"/>
                <w:lang w:bidi="fr-FR"/>
              </w:rPr>
              <w:t>Prendre des mesures immédiates pour se conformer aux Observations finales de 2017 du Comité des droits de l’homme</w:t>
            </w:r>
            <w:r w:rsidRPr="00310EC2">
              <w:rPr>
                <w:rStyle w:val="FootnoteReference"/>
                <w:rFonts w:ascii="Times New Roman" w:eastAsia="Times New Roman" w:hAnsi="Times New Roman" w:cs="Times New Roman"/>
                <w:sz w:val="24"/>
                <w:szCs w:val="24"/>
                <w:lang w:bidi="fr-FR"/>
              </w:rPr>
              <w:footnoteReference w:id="60"/>
            </w:r>
            <w:r w:rsidRPr="00EC0B7A">
              <w:rPr>
                <w:rFonts w:ascii="Times New Roman" w:eastAsia="Times New Roman" w:hAnsi="Times New Roman" w:cs="Times New Roman"/>
                <w:sz w:val="24"/>
                <w:szCs w:val="24"/>
                <w:lang w:bidi="fr-FR"/>
              </w:rPr>
              <w:t xml:space="preserve"> en créant un « fond national de réparation des victimes de violences sexuelles, qui devrait être mis en place dès que possible ».</w:t>
            </w:r>
          </w:p>
          <w:p w14:paraId="12577423" w14:textId="77777777" w:rsidR="00F12663" w:rsidRPr="00EC0B7A" w:rsidRDefault="00F12663" w:rsidP="00EC0B7A">
            <w:pPr>
              <w:jc w:val="both"/>
              <w:rPr>
                <w:rFonts w:ascii="Times New Roman" w:eastAsia="Times New Roman" w:hAnsi="Times New Roman" w:cs="Times New Roman"/>
                <w:sz w:val="24"/>
                <w:szCs w:val="24"/>
                <w:lang w:val="en-GB"/>
              </w:rPr>
            </w:pPr>
          </w:p>
          <w:p w14:paraId="1774D4F6" w14:textId="68ED837E" w:rsidR="00F12663" w:rsidRPr="00EC0B7A" w:rsidRDefault="00F12663" w:rsidP="00EC0B7A">
            <w:pPr>
              <w:pStyle w:val="ListParagraph"/>
              <w:numPr>
                <w:ilvl w:val="0"/>
                <w:numId w:val="25"/>
              </w:numPr>
              <w:jc w:val="both"/>
              <w:rPr>
                <w:rFonts w:ascii="Times New Roman" w:eastAsia="Times New Roman" w:hAnsi="Times New Roman" w:cs="Times New Roman"/>
                <w:sz w:val="24"/>
                <w:szCs w:val="24"/>
                <w:lang w:val="en-GB"/>
              </w:rPr>
            </w:pPr>
            <w:r w:rsidRPr="00EC0B7A">
              <w:rPr>
                <w:rFonts w:ascii="Times New Roman" w:eastAsia="Times New Roman" w:hAnsi="Times New Roman" w:cs="Times New Roman"/>
                <w:sz w:val="24"/>
                <w:szCs w:val="24"/>
                <w:lang w:bidi="fr-FR"/>
              </w:rPr>
              <w:t>Prévoir le paiement des jugements en suspens relatifs aux réparations déjà rendues par les tribunaux congolais dans les cas où les auteurs faisaient partie des forces de sécurité nationales ou agissaient au nom de l’État.</w:t>
            </w:r>
          </w:p>
          <w:p w14:paraId="662C1CD8" w14:textId="77777777" w:rsidR="00F12663" w:rsidRPr="00EC0B7A" w:rsidRDefault="00F12663" w:rsidP="00EC0B7A">
            <w:pPr>
              <w:jc w:val="both"/>
              <w:rPr>
                <w:rFonts w:ascii="Times New Roman" w:eastAsia="Times New Roman" w:hAnsi="Times New Roman" w:cs="Times New Roman"/>
                <w:sz w:val="24"/>
                <w:szCs w:val="24"/>
                <w:lang w:val="en-GB"/>
              </w:rPr>
            </w:pPr>
          </w:p>
          <w:p w14:paraId="5D56651D" w14:textId="6974D37E" w:rsidR="00F12663" w:rsidRPr="00EC0B7A" w:rsidRDefault="00F12663" w:rsidP="00EC0B7A">
            <w:pPr>
              <w:pStyle w:val="ListParagraph"/>
              <w:numPr>
                <w:ilvl w:val="0"/>
                <w:numId w:val="25"/>
              </w:numPr>
              <w:jc w:val="both"/>
              <w:rPr>
                <w:rFonts w:ascii="Times New Roman" w:hAnsi="Times New Roman" w:cs="Times New Roman"/>
                <w:sz w:val="24"/>
                <w:szCs w:val="24"/>
                <w:lang w:val="en-US"/>
              </w:rPr>
            </w:pPr>
            <w:r w:rsidRPr="00EC0B7A">
              <w:rPr>
                <w:rFonts w:ascii="Times New Roman" w:eastAsia="Times New Roman" w:hAnsi="Times New Roman" w:cs="Times New Roman"/>
                <w:sz w:val="24"/>
                <w:szCs w:val="24"/>
                <w:lang w:bidi="fr-FR"/>
              </w:rPr>
              <w:t>Réformer les dispositions législatives concernant la procédure d’exécution des jugements afin d’éliminer les obstacles empêchant les victimes d’obtenir réparation et de prévoir un financement suffisant pour couvrir les coûts liés à leur mise en œuvre.</w:t>
            </w:r>
          </w:p>
        </w:tc>
      </w:tr>
    </w:tbl>
    <w:p w14:paraId="3A996AC3" w14:textId="250A3771" w:rsidR="00F12663" w:rsidRPr="00310EC2" w:rsidRDefault="00F12663" w:rsidP="00AB670B">
      <w:pPr>
        <w:pStyle w:val="Heading1"/>
        <w:spacing w:before="360"/>
        <w:rPr>
          <w:rFonts w:ascii="Times New Roman" w:hAnsi="Times New Roman" w:cs="Times New Roman"/>
        </w:rPr>
      </w:pPr>
      <w:bookmarkStart w:id="23" w:name="_Toc11243188"/>
      <w:r w:rsidRPr="00310EC2">
        <w:rPr>
          <w:rFonts w:ascii="Times New Roman" w:eastAsia="Times New Roman" w:hAnsi="Times New Roman" w:cs="Times New Roman"/>
          <w:lang w:val="fr-FR" w:bidi="fr-FR"/>
        </w:rPr>
        <w:lastRenderedPageBreak/>
        <w:t>Les articles 1-3, 7-8 de la participation des femmes dans les négociations et les processus civiques et de consolidation de la paix</w:t>
      </w:r>
      <w:bookmarkEnd w:id="23"/>
    </w:p>
    <w:p w14:paraId="2AA190B6" w14:textId="4E0AD966" w:rsidR="00F12663" w:rsidRPr="00310EC2" w:rsidRDefault="00F12663" w:rsidP="00B4208A">
      <w:pPr>
        <w:pStyle w:val="Heading2"/>
        <w:rPr>
          <w:rFonts w:ascii="Times New Roman" w:hAnsi="Times New Roman" w:cs="Times New Roman"/>
        </w:rPr>
      </w:pPr>
      <w:bookmarkStart w:id="24" w:name="_Toc11243189"/>
      <w:r w:rsidRPr="00310EC2">
        <w:rPr>
          <w:rFonts w:ascii="Times New Roman" w:eastAsia="Times New Roman" w:hAnsi="Times New Roman" w:cs="Times New Roman"/>
          <w:lang w:val="fr-FR" w:bidi="fr-FR"/>
        </w:rPr>
        <w:t xml:space="preserve">Participation dans la vie politique et publique </w:t>
      </w:r>
      <w:r w:rsidRPr="00310EC2">
        <w:rPr>
          <w:rFonts w:ascii="Times New Roman" w:eastAsia="Times New Roman" w:hAnsi="Times New Roman" w:cs="Times New Roman"/>
          <w:i/>
          <w:lang w:val="fr-FR" w:bidi="fr-FR"/>
        </w:rPr>
        <w:t>- Question n</w:t>
      </w:r>
      <w:r w:rsidRPr="00310EC2">
        <w:rPr>
          <w:rFonts w:ascii="Times New Roman" w:eastAsia="Times New Roman" w:hAnsi="Times New Roman" w:cs="Times New Roman"/>
          <w:i/>
          <w:vertAlign w:val="superscript"/>
          <w:lang w:val="fr-FR" w:bidi="fr-FR"/>
        </w:rPr>
        <w:t>o</w:t>
      </w:r>
      <w:r w:rsidRPr="00310EC2">
        <w:rPr>
          <w:rFonts w:ascii="Times New Roman" w:eastAsia="Times New Roman" w:hAnsi="Times New Roman" w:cs="Times New Roman"/>
          <w:i/>
          <w:lang w:val="fr-FR" w:bidi="fr-FR"/>
        </w:rPr>
        <w:t> 15 du CEDAW</w:t>
      </w:r>
      <w:bookmarkEnd w:id="24"/>
      <w:r w:rsidRPr="00310EC2">
        <w:rPr>
          <w:rFonts w:ascii="Times New Roman" w:eastAsia="Times New Roman" w:hAnsi="Times New Roman" w:cs="Times New Roman"/>
          <w:i/>
          <w:lang w:val="fr-FR" w:bidi="fr-FR"/>
        </w:rPr>
        <w:t xml:space="preserve">  </w:t>
      </w:r>
    </w:p>
    <w:p w14:paraId="13394FBD" w14:textId="77777777" w:rsidR="00F12663" w:rsidRPr="00310EC2" w:rsidRDefault="00F12663" w:rsidP="00B4208A">
      <w:pPr>
        <w:pStyle w:val="Heading3"/>
        <w:rPr>
          <w:rFonts w:ascii="Times New Roman" w:hAnsi="Times New Roman" w:cs="Times New Roman"/>
        </w:rPr>
      </w:pPr>
      <w:bookmarkStart w:id="25" w:name="_Toc11243190"/>
      <w:r w:rsidRPr="00310EC2">
        <w:rPr>
          <w:rFonts w:ascii="Times New Roman" w:eastAsia="Times New Roman" w:hAnsi="Times New Roman" w:cs="Times New Roman"/>
          <w:lang w:val="fr-FR" w:bidi="fr-FR"/>
        </w:rPr>
        <w:t>Questions soulevées par le Comité</w:t>
      </w:r>
      <w:bookmarkEnd w:id="25"/>
    </w:p>
    <w:p w14:paraId="4250D66B" w14:textId="37188BA1" w:rsidR="00F12663" w:rsidRPr="00310EC2" w:rsidRDefault="00F12663" w:rsidP="002D3E80">
      <w:pPr>
        <w:spacing w:line="240" w:lineRule="auto"/>
        <w:jc w:val="both"/>
        <w:rPr>
          <w:rFonts w:ascii="Times New Roman" w:hAnsi="Times New Roman" w:cs="Times New Roman"/>
          <w:sz w:val="24"/>
          <w:szCs w:val="24"/>
          <w:lang w:val="en-US"/>
        </w:rPr>
      </w:pPr>
      <w:r w:rsidRPr="00310EC2">
        <w:rPr>
          <w:rFonts w:ascii="Times New Roman" w:eastAsia="Times New Roman" w:hAnsi="Times New Roman" w:cs="Times New Roman"/>
          <w:sz w:val="24"/>
          <w:szCs w:val="24"/>
          <w:lang w:bidi="fr-FR"/>
        </w:rPr>
        <w:t>Le Comité a demandé au gouvernement (i) d’indiquer s’il a l’intention de modifier la loi sur l’organisation des élections présidentielles, législatives, provinciales, urbaines, municipales et locales afin de rendre obligatoire la parité des sexes sur les listes électorales des partis, comment cette exigence sera mise en œuvre ; et dans l’affirmative, de quelle manière cette exigence sera appliquée ; et (ii) d’indiquer des mesures spéciales temporaires visant à accélérer l’instauration d’une égalité de fait entre hommes et femmes.</w:t>
      </w:r>
    </w:p>
    <w:p w14:paraId="18B4D34A" w14:textId="481E36DF" w:rsidR="00F12663" w:rsidRPr="001440E9" w:rsidRDefault="00F12663" w:rsidP="00B4208A">
      <w:pPr>
        <w:pStyle w:val="Heading3"/>
        <w:rPr>
          <w:rFonts w:ascii="Times New Roman" w:hAnsi="Times New Roman" w:cs="Times New Roman"/>
          <w:sz w:val="24"/>
          <w:szCs w:val="24"/>
        </w:rPr>
      </w:pPr>
      <w:bookmarkStart w:id="26" w:name="_Toc11243191"/>
      <w:r w:rsidRPr="001440E9">
        <w:rPr>
          <w:rFonts w:ascii="Times New Roman" w:eastAsia="Times New Roman" w:hAnsi="Times New Roman" w:cs="Times New Roman"/>
          <w:sz w:val="24"/>
          <w:szCs w:val="24"/>
          <w:lang w:val="fr-FR" w:bidi="fr-FR"/>
        </w:rPr>
        <w:t>Réponse du Gouvernement</w:t>
      </w:r>
      <w:bookmarkEnd w:id="26"/>
      <w:r w:rsidRPr="001440E9">
        <w:rPr>
          <w:rFonts w:ascii="Times New Roman" w:eastAsia="Times New Roman" w:hAnsi="Times New Roman" w:cs="Times New Roman"/>
          <w:sz w:val="24"/>
          <w:szCs w:val="24"/>
          <w:lang w:val="fr-FR" w:bidi="fr-FR"/>
        </w:rPr>
        <w:t xml:space="preserve"> </w:t>
      </w:r>
    </w:p>
    <w:p w14:paraId="0003F731" w14:textId="0A3E8D8F" w:rsidR="00F12663" w:rsidRPr="00310EC2" w:rsidRDefault="00F12663" w:rsidP="005322C4">
      <w:pPr>
        <w:pStyle w:val="NoSpacing"/>
        <w:jc w:val="both"/>
        <w:rPr>
          <w:rFonts w:ascii="Times New Roman" w:hAnsi="Times New Roman" w:cs="Times New Roman"/>
          <w:sz w:val="24"/>
          <w:szCs w:val="24"/>
          <w:lang w:val="en-US"/>
        </w:rPr>
      </w:pPr>
      <w:r w:rsidRPr="00310EC2">
        <w:rPr>
          <w:rFonts w:ascii="Times New Roman" w:eastAsia="Times New Roman" w:hAnsi="Times New Roman" w:cs="Times New Roman"/>
          <w:sz w:val="24"/>
          <w:szCs w:val="24"/>
          <w:lang w:bidi="fr-FR"/>
        </w:rPr>
        <w:lastRenderedPageBreak/>
        <w:t>Le gouvernement cite les articles concernés de la loi 15/013 sur l’égalité entre les sexes, selon laquelle les partis politiques doivent « tenir compte de la parité », à défaut de quoi, ceux-ci pourraient ne plus compter sur le financement public, mais aucune description n’a été fournie quant à son application. Le rapport du gouvernement ne répond pas non plus de manière satisfaisante au manque de représentation des femmes dans les comités provinciaux de sécurité, composés de gouverneurs, de chefs de tribunaux et de parquets, de chefs de police et de responsables des services de sécurité.</w:t>
      </w:r>
      <w:r w:rsidRPr="00310EC2">
        <w:rPr>
          <w:rStyle w:val="FootnoteReference"/>
          <w:rFonts w:ascii="Times New Roman" w:eastAsia="Times New Roman" w:hAnsi="Times New Roman" w:cs="Times New Roman"/>
          <w:sz w:val="24"/>
          <w:szCs w:val="24"/>
          <w:lang w:bidi="fr-FR"/>
        </w:rPr>
        <w:footnoteReference w:id="61"/>
      </w:r>
      <w:r w:rsidRPr="00310EC2">
        <w:rPr>
          <w:rFonts w:ascii="Times New Roman" w:eastAsia="Times New Roman" w:hAnsi="Times New Roman" w:cs="Times New Roman"/>
          <w:sz w:val="24"/>
          <w:szCs w:val="24"/>
          <w:lang w:bidi="fr-FR"/>
        </w:rPr>
        <w:t xml:space="preserve"> Bien que le rapport du gouvernement reconnaisse que l’inclusion des femmes dans ces rôles continue d’être un « défi majeur », il ne propose aucune mesure proactive pour remédier à ce problème.</w:t>
      </w:r>
      <w:r w:rsidRPr="00310EC2">
        <w:rPr>
          <w:rStyle w:val="FootnoteReference"/>
          <w:rFonts w:ascii="Times New Roman" w:eastAsia="Times New Roman" w:hAnsi="Times New Roman" w:cs="Times New Roman"/>
          <w:sz w:val="24"/>
          <w:szCs w:val="24"/>
          <w:lang w:bidi="fr-FR"/>
        </w:rPr>
        <w:footnoteReference w:id="62"/>
      </w:r>
      <w:r w:rsidRPr="00310EC2">
        <w:rPr>
          <w:rFonts w:ascii="Times New Roman" w:eastAsia="Times New Roman" w:hAnsi="Times New Roman" w:cs="Times New Roman"/>
          <w:sz w:val="24"/>
          <w:szCs w:val="24"/>
          <w:lang w:bidi="fr-FR"/>
        </w:rPr>
        <w:t xml:space="preserve"> </w:t>
      </w:r>
    </w:p>
    <w:p w14:paraId="6C1A7840" w14:textId="24562F4E" w:rsidR="00F12663" w:rsidRPr="001440E9" w:rsidRDefault="00F12663" w:rsidP="00B4208A">
      <w:pPr>
        <w:pStyle w:val="Heading3"/>
        <w:rPr>
          <w:rFonts w:ascii="Times New Roman" w:hAnsi="Times New Roman" w:cs="Times New Roman"/>
          <w:sz w:val="24"/>
          <w:szCs w:val="24"/>
        </w:rPr>
      </w:pPr>
      <w:bookmarkStart w:id="27" w:name="_Toc11243192"/>
      <w:r w:rsidRPr="001440E9">
        <w:rPr>
          <w:rFonts w:ascii="Times New Roman" w:eastAsia="Times New Roman" w:hAnsi="Times New Roman" w:cs="Times New Roman"/>
          <w:sz w:val="24"/>
          <w:szCs w:val="24"/>
          <w:lang w:val="fr-FR" w:bidi="fr-FR"/>
        </w:rPr>
        <w:t>Parité et représentation des femmes et des fillettes gravement insuffisantes</w:t>
      </w:r>
      <w:bookmarkEnd w:id="27"/>
    </w:p>
    <w:p w14:paraId="0B436E3F" w14:textId="4E26FAA2" w:rsidR="00F12663" w:rsidRPr="00310EC2" w:rsidRDefault="00F12663" w:rsidP="00BC75C1">
      <w:pPr>
        <w:tabs>
          <w:tab w:val="left" w:pos="4032"/>
        </w:tabs>
        <w:spacing w:after="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bidi="fr-FR"/>
        </w:rPr>
        <w:t>Les taux de participation des femmes dans les processus de prise de décisions de haut niveau restent faibles en RDC. En 2017, quatre sénateurs sur 108 étaient des femmes (3,7 %), les femmes occupant 10 % ou 50 des 500 sièges de l’Assemblée nationale (une légère augmentation par rapport à 8,2 % en 2015</w:t>
      </w:r>
      <w:r w:rsidRPr="00310EC2">
        <w:rPr>
          <w:rStyle w:val="FootnoteReference"/>
          <w:rFonts w:ascii="Times New Roman" w:eastAsia="Times New Roman" w:hAnsi="Times New Roman" w:cs="Times New Roman"/>
          <w:sz w:val="24"/>
          <w:szCs w:val="24"/>
          <w:lang w:bidi="fr-FR"/>
        </w:rPr>
        <w:footnoteReference w:id="63"/>
      </w:r>
      <w:r w:rsidRPr="00310EC2">
        <w:rPr>
          <w:rFonts w:ascii="Times New Roman" w:eastAsia="Times New Roman" w:hAnsi="Times New Roman" w:cs="Times New Roman"/>
          <w:sz w:val="24"/>
          <w:szCs w:val="24"/>
          <w:lang w:bidi="fr-FR"/>
        </w:rPr>
        <w:t>) et 6 % ou 43 des 690 sièges des assemblées provinciales du pays.</w:t>
      </w:r>
      <w:r w:rsidRPr="00310EC2">
        <w:rPr>
          <w:rStyle w:val="FootnoteReference"/>
          <w:rFonts w:ascii="Times New Roman" w:eastAsia="Times New Roman" w:hAnsi="Times New Roman" w:cs="Times New Roman"/>
          <w:sz w:val="24"/>
          <w:szCs w:val="24"/>
          <w:lang w:bidi="fr-FR"/>
        </w:rPr>
        <w:footnoteReference w:id="64"/>
      </w:r>
      <w:r w:rsidRPr="00310EC2">
        <w:rPr>
          <w:rFonts w:ascii="Times New Roman" w:eastAsia="Times New Roman" w:hAnsi="Times New Roman" w:cs="Times New Roman"/>
          <w:sz w:val="24"/>
          <w:szCs w:val="24"/>
          <w:lang w:bidi="fr-FR"/>
        </w:rPr>
        <w:t xml:space="preserve"> En 2014, le pourcentage de représentation des femmes dans les révisions constitutionnelles et législatives en RDC était inférieur à 10 %.</w:t>
      </w:r>
      <w:r w:rsidRPr="00310EC2">
        <w:rPr>
          <w:rStyle w:val="FootnoteReference"/>
          <w:rFonts w:ascii="Times New Roman" w:eastAsia="Times New Roman" w:hAnsi="Times New Roman" w:cs="Times New Roman"/>
          <w:sz w:val="24"/>
          <w:szCs w:val="24"/>
          <w:lang w:bidi="fr-FR"/>
        </w:rPr>
        <w:footnoteReference w:id="65"/>
      </w:r>
    </w:p>
    <w:p w14:paraId="74AE7488" w14:textId="16EF3079" w:rsidR="00F12663" w:rsidRPr="00310EC2" w:rsidRDefault="00F12663" w:rsidP="00BC75C1">
      <w:pPr>
        <w:tabs>
          <w:tab w:val="left" w:pos="4032"/>
        </w:tabs>
        <w:spacing w:after="0" w:line="240" w:lineRule="auto"/>
        <w:jc w:val="both"/>
        <w:rPr>
          <w:rFonts w:ascii="Times New Roman" w:eastAsia="Times New Roman" w:hAnsi="Times New Roman" w:cs="Times New Roman"/>
          <w:sz w:val="24"/>
          <w:szCs w:val="24"/>
          <w:lang w:val="en-US"/>
        </w:rPr>
      </w:pPr>
    </w:p>
    <w:p w14:paraId="5B08F44D" w14:textId="1AB198AF" w:rsidR="00F12663" w:rsidRPr="00310EC2" w:rsidRDefault="00F12663" w:rsidP="00BC75C1">
      <w:pPr>
        <w:tabs>
          <w:tab w:val="left" w:pos="4032"/>
        </w:tabs>
        <w:spacing w:after="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bidi="fr-FR"/>
        </w:rPr>
        <w:t>Les femmes sont également sous-représentées dans les secteurs de la justice et de la sécurité. Par exemple, les femmes ne représentaient en 2015 que près de 20 % des juges dans les tribunaux locaux de la province du Sud-Kivu, et huit des 13 tribunaux n’en comptaient aucune.</w:t>
      </w:r>
      <w:r w:rsidRPr="00310EC2">
        <w:rPr>
          <w:rStyle w:val="FootnoteReference"/>
          <w:rFonts w:ascii="Times New Roman" w:eastAsia="Times New Roman" w:hAnsi="Times New Roman" w:cs="Times New Roman"/>
          <w:sz w:val="24"/>
          <w:szCs w:val="24"/>
          <w:lang w:bidi="fr-FR"/>
        </w:rPr>
        <w:footnoteReference w:id="66"/>
      </w:r>
      <w:r w:rsidRPr="00310EC2">
        <w:rPr>
          <w:rFonts w:ascii="Times New Roman" w:eastAsia="Times New Roman" w:hAnsi="Times New Roman" w:cs="Times New Roman"/>
          <w:sz w:val="24"/>
          <w:szCs w:val="24"/>
          <w:lang w:bidi="fr-FR"/>
        </w:rPr>
        <w:t xml:space="preserve"> Il est frappant de constater que seul un procureur civil sur 94 était une femme dans la province du Sud-Kivu.</w:t>
      </w:r>
      <w:r w:rsidRPr="00310EC2">
        <w:rPr>
          <w:rStyle w:val="FootnoteReference"/>
          <w:rFonts w:ascii="Times New Roman" w:eastAsia="Times New Roman" w:hAnsi="Times New Roman" w:cs="Times New Roman"/>
          <w:sz w:val="24"/>
          <w:szCs w:val="24"/>
          <w:lang w:bidi="fr-FR"/>
        </w:rPr>
        <w:footnoteReference w:id="67"/>
      </w:r>
      <w:r w:rsidRPr="00310EC2">
        <w:rPr>
          <w:rFonts w:ascii="Times New Roman" w:eastAsia="Times New Roman" w:hAnsi="Times New Roman" w:cs="Times New Roman"/>
          <w:sz w:val="24"/>
          <w:szCs w:val="24"/>
          <w:lang w:bidi="fr-FR"/>
        </w:rPr>
        <w:t xml:space="preserve"> En 2015, les femmes ne représentaient qu’environ 6 % des forces de police du Sud-Kivu.</w:t>
      </w:r>
      <w:r w:rsidRPr="00310EC2">
        <w:rPr>
          <w:rStyle w:val="FootnoteReference"/>
          <w:rFonts w:ascii="Times New Roman" w:eastAsia="Times New Roman" w:hAnsi="Times New Roman" w:cs="Times New Roman"/>
          <w:sz w:val="24"/>
          <w:szCs w:val="24"/>
          <w:lang w:bidi="fr-FR"/>
        </w:rPr>
        <w:footnoteReference w:id="68"/>
      </w:r>
      <w:r w:rsidRPr="00310EC2">
        <w:rPr>
          <w:rFonts w:ascii="Times New Roman" w:eastAsia="Times New Roman" w:hAnsi="Times New Roman" w:cs="Times New Roman"/>
          <w:sz w:val="24"/>
          <w:szCs w:val="24"/>
          <w:lang w:bidi="fr-FR"/>
        </w:rPr>
        <w:t xml:space="preserve"> </w:t>
      </w:r>
    </w:p>
    <w:p w14:paraId="01912590" w14:textId="77777777" w:rsidR="00F12663" w:rsidRPr="00310EC2" w:rsidRDefault="00F12663" w:rsidP="00BC75C1">
      <w:pPr>
        <w:tabs>
          <w:tab w:val="left" w:pos="4032"/>
        </w:tabs>
        <w:spacing w:after="0" w:line="240" w:lineRule="auto"/>
        <w:jc w:val="both"/>
        <w:rPr>
          <w:rFonts w:ascii="Times New Roman" w:hAnsi="Times New Roman" w:cs="Times New Roman"/>
          <w:sz w:val="24"/>
          <w:szCs w:val="24"/>
          <w:lang w:val="en-US"/>
        </w:rPr>
      </w:pPr>
    </w:p>
    <w:p w14:paraId="6D94C281" w14:textId="1ABBC2CD" w:rsidR="00F12663" w:rsidRPr="00310EC2" w:rsidRDefault="00F12663" w:rsidP="000C1892">
      <w:pPr>
        <w:spacing w:line="240" w:lineRule="auto"/>
        <w:jc w:val="both"/>
        <w:rPr>
          <w:rFonts w:ascii="Times New Roman" w:hAnsi="Times New Roman" w:cs="Times New Roman"/>
          <w:sz w:val="24"/>
          <w:szCs w:val="24"/>
          <w:lang w:val="en-US"/>
        </w:rPr>
      </w:pPr>
      <w:r w:rsidRPr="00310EC2">
        <w:rPr>
          <w:rFonts w:ascii="Times New Roman" w:eastAsia="Times New Roman" w:hAnsi="Times New Roman" w:cs="Times New Roman"/>
          <w:sz w:val="24"/>
          <w:szCs w:val="24"/>
          <w:lang w:bidi="fr-FR"/>
        </w:rPr>
        <w:t>Les dispositions discriminatoires de la loi révisée de 2015 sur la révision des élections, la loi 15/001,</w:t>
      </w:r>
      <w:r w:rsidRPr="00310EC2">
        <w:rPr>
          <w:rStyle w:val="FootnoteReference"/>
          <w:rFonts w:ascii="Times New Roman" w:eastAsia="Times New Roman" w:hAnsi="Times New Roman" w:cs="Times New Roman"/>
          <w:sz w:val="24"/>
          <w:szCs w:val="24"/>
          <w:lang w:bidi="fr-FR"/>
        </w:rPr>
        <w:footnoteReference w:id="69"/>
      </w:r>
      <w:r w:rsidRPr="00310EC2">
        <w:rPr>
          <w:rFonts w:ascii="Times New Roman" w:eastAsia="Times New Roman" w:hAnsi="Times New Roman" w:cs="Times New Roman"/>
          <w:sz w:val="24"/>
          <w:szCs w:val="24"/>
          <w:lang w:bidi="fr-FR"/>
        </w:rPr>
        <w:t xml:space="preserve"> désavantagent encore plus les femmes. Adoptée en février 2015, la loi a mis à mal l’organisation de 11 élections aux niveaux national, provincial et local tout en mettant à jour les lois sur les élections générales en RDC.</w:t>
      </w:r>
      <w:r w:rsidRPr="00310EC2">
        <w:rPr>
          <w:rStyle w:val="FootnoteReference"/>
          <w:rFonts w:ascii="Times New Roman" w:eastAsia="Times New Roman" w:hAnsi="Times New Roman" w:cs="Times New Roman"/>
          <w:sz w:val="24"/>
          <w:szCs w:val="24"/>
          <w:lang w:bidi="fr-FR"/>
        </w:rPr>
        <w:footnoteReference w:id="70"/>
      </w:r>
      <w:r w:rsidRPr="00310EC2">
        <w:rPr>
          <w:rFonts w:ascii="Times New Roman" w:eastAsia="Times New Roman" w:hAnsi="Times New Roman" w:cs="Times New Roman"/>
          <w:sz w:val="24"/>
          <w:szCs w:val="24"/>
          <w:lang w:bidi="fr-FR"/>
        </w:rPr>
        <w:t xml:space="preserve"> Tous les postes politiques, que ce soit la présidence </w:t>
      </w:r>
      <w:r w:rsidRPr="00310EC2">
        <w:rPr>
          <w:rFonts w:ascii="Times New Roman" w:eastAsia="Times New Roman" w:hAnsi="Times New Roman" w:cs="Times New Roman"/>
          <w:sz w:val="24"/>
          <w:szCs w:val="24"/>
          <w:lang w:bidi="fr-FR"/>
        </w:rPr>
        <w:lastRenderedPageBreak/>
        <w:t>ou les adjoints aux maires d’arrondissement, nécessitent un diplôme de l’enseignement supérieur ou au moins cinq années d’expérience,</w:t>
      </w:r>
      <w:r w:rsidRPr="00310EC2">
        <w:rPr>
          <w:rStyle w:val="FootnoteReference"/>
          <w:rFonts w:ascii="Times New Roman" w:eastAsia="Times New Roman" w:hAnsi="Times New Roman" w:cs="Times New Roman"/>
          <w:sz w:val="24"/>
          <w:szCs w:val="24"/>
          <w:lang w:bidi="fr-FR"/>
        </w:rPr>
        <w:footnoteReference w:id="71"/>
      </w:r>
      <w:r w:rsidRPr="00310EC2">
        <w:rPr>
          <w:rFonts w:ascii="Times New Roman" w:eastAsia="Times New Roman" w:hAnsi="Times New Roman" w:cs="Times New Roman"/>
          <w:sz w:val="24"/>
          <w:szCs w:val="24"/>
          <w:lang w:bidi="fr-FR"/>
        </w:rPr>
        <w:t xml:space="preserve"> malgré l’écart considérable qui existe entre les hommes et les femmes en matière d’enseignement supérieur.</w:t>
      </w:r>
      <w:r w:rsidRPr="00310EC2">
        <w:rPr>
          <w:rStyle w:val="FootnoteReference"/>
          <w:rFonts w:ascii="Times New Roman" w:eastAsia="Times New Roman" w:hAnsi="Times New Roman" w:cs="Times New Roman"/>
          <w:sz w:val="24"/>
          <w:szCs w:val="24"/>
          <w:lang w:bidi="fr-FR"/>
        </w:rPr>
        <w:footnoteReference w:id="72"/>
      </w:r>
      <w:r w:rsidRPr="00310EC2">
        <w:rPr>
          <w:rFonts w:ascii="Times New Roman" w:eastAsia="Times New Roman" w:hAnsi="Times New Roman" w:cs="Times New Roman"/>
          <w:sz w:val="24"/>
          <w:szCs w:val="24"/>
          <w:lang w:bidi="fr-FR"/>
        </w:rPr>
        <w:t xml:space="preserve"> En conséquence, les femmes continuent, pour la plupart, d’être limitées aux postes de chef de quartier ou de chef de voisinage. Les postes les plus élevés étant les moins représentés</w:t>
      </w:r>
      <w:r>
        <w:rPr>
          <w:rFonts w:ascii="Times New Roman" w:eastAsia="Times New Roman" w:hAnsi="Times New Roman" w:cs="Times New Roman"/>
          <w:sz w:val="24"/>
          <w:szCs w:val="24"/>
          <w:lang w:bidi="fr-FR"/>
        </w:rPr>
        <w:t xml:space="preserve"> par les femmes.</w:t>
      </w:r>
      <w:r w:rsidRPr="00310EC2">
        <w:rPr>
          <w:rStyle w:val="FootnoteReference"/>
          <w:rFonts w:ascii="Times New Roman" w:eastAsia="Times New Roman" w:hAnsi="Times New Roman" w:cs="Times New Roman"/>
          <w:sz w:val="24"/>
          <w:szCs w:val="24"/>
          <w:lang w:bidi="fr-FR"/>
        </w:rPr>
        <w:footnoteReference w:id="73"/>
      </w:r>
      <w:r w:rsidRPr="00310EC2">
        <w:rPr>
          <w:rFonts w:ascii="Times New Roman" w:eastAsia="Times New Roman" w:hAnsi="Times New Roman" w:cs="Times New Roman"/>
          <w:sz w:val="24"/>
          <w:szCs w:val="24"/>
          <w:lang w:bidi="fr-FR"/>
        </w:rPr>
        <w:t xml:space="preserve"> </w:t>
      </w:r>
    </w:p>
    <w:p w14:paraId="1CB2079F" w14:textId="483C490A" w:rsidR="00F12663" w:rsidRPr="00F84912" w:rsidRDefault="00F12663" w:rsidP="000C1892">
      <w:pPr>
        <w:pStyle w:val="NoSpacing"/>
        <w:jc w:val="both"/>
        <w:rPr>
          <w:rFonts w:ascii="Times New Roman" w:eastAsia="Cambria" w:hAnsi="Times New Roman" w:cs="Times New Roman"/>
          <w:sz w:val="24"/>
          <w:szCs w:val="24"/>
          <w:lang w:val="en-US"/>
        </w:rPr>
      </w:pPr>
      <w:r w:rsidRPr="00310EC2">
        <w:rPr>
          <w:rFonts w:ascii="Times New Roman" w:eastAsia="Times New Roman" w:hAnsi="Times New Roman" w:cs="Times New Roman"/>
          <w:sz w:val="24"/>
          <w:szCs w:val="24"/>
          <w:lang w:bidi="fr-FR"/>
        </w:rPr>
        <w:t>Les femmes se heurtent à des obstacles supplémentaires à la participation politique au sein de leurs communautés locales. Une militante des droits des femmes en RDC a déclaré : « Les femmes ne se sentent pas soutenues par leurs communautés et leurs maris pour se présenter aux élections. Leur niveau d’éducation est insuffisant. Elles sont dépourvues de moyens financiers et n’ont suivi aucune formation pédagogique. Nous devons déployer davantage d’efforts au niveau financier, matériel et médiatique pour que les femmes puissent se présenter aux élections sans pression négative provenant de leur communauté ».</w:t>
      </w:r>
      <w:r w:rsidRPr="00310EC2">
        <w:rPr>
          <w:rStyle w:val="FootnoteReference"/>
          <w:rFonts w:ascii="Times New Roman" w:eastAsia="Cambria" w:hAnsi="Times New Roman" w:cs="Times New Roman"/>
          <w:sz w:val="24"/>
          <w:szCs w:val="24"/>
          <w:lang w:bidi="fr-FR"/>
        </w:rPr>
        <w:footnoteReference w:id="74"/>
      </w:r>
      <w:r w:rsidRPr="00310EC2">
        <w:rPr>
          <w:rFonts w:ascii="Times New Roman" w:eastAsia="Cambria" w:hAnsi="Times New Roman" w:cs="Times New Roman"/>
          <w:sz w:val="24"/>
          <w:szCs w:val="24"/>
          <w:lang w:bidi="fr-FR"/>
        </w:rPr>
        <w:t xml:space="preserve"> Selon une autre militante, « les candidates ont du mal à trouver des fonds pour mener leurs campagnes, notamment en raison des limitations prévues par la loi. C’est un moyen de garder les femmes en dehors de la politique ».</w:t>
      </w:r>
      <w:r w:rsidRPr="00F84912">
        <w:rPr>
          <w:rStyle w:val="FootnoteReference"/>
          <w:rFonts w:ascii="Times New Roman" w:eastAsia="Cambria" w:hAnsi="Times New Roman" w:cs="Times New Roman"/>
          <w:sz w:val="24"/>
          <w:szCs w:val="24"/>
          <w:lang w:bidi="fr-FR"/>
        </w:rPr>
        <w:footnoteReference w:id="75"/>
      </w:r>
      <w:r w:rsidRPr="00310EC2">
        <w:rPr>
          <w:rFonts w:ascii="Times New Roman" w:eastAsia="Cambria" w:hAnsi="Times New Roman" w:cs="Times New Roman"/>
          <w:sz w:val="24"/>
          <w:szCs w:val="24"/>
          <w:lang w:bidi="fr-FR"/>
        </w:rPr>
        <w:t xml:space="preserve"> </w:t>
      </w:r>
    </w:p>
    <w:p w14:paraId="4E841C32" w14:textId="77777777" w:rsidR="00F12663" w:rsidRPr="001440E9" w:rsidRDefault="00F12663" w:rsidP="00B4208A">
      <w:pPr>
        <w:pStyle w:val="Heading3"/>
        <w:rPr>
          <w:rFonts w:ascii="Times New Roman" w:hAnsi="Times New Roman" w:cs="Times New Roman"/>
          <w:sz w:val="24"/>
          <w:szCs w:val="24"/>
        </w:rPr>
      </w:pPr>
      <w:bookmarkStart w:id="28" w:name="_Toc11243193"/>
      <w:r w:rsidRPr="001440E9">
        <w:rPr>
          <w:rFonts w:ascii="Times New Roman" w:eastAsia="Times New Roman" w:hAnsi="Times New Roman" w:cs="Times New Roman"/>
          <w:sz w:val="24"/>
          <w:szCs w:val="24"/>
          <w:lang w:val="fr-FR" w:bidi="fr-FR"/>
        </w:rPr>
        <w:t>Recommandations adressées au gouvernement de RDC</w:t>
      </w:r>
      <w:bookmarkEnd w:id="28"/>
    </w:p>
    <w:tbl>
      <w:tblPr>
        <w:tblStyle w:val="TableGrid"/>
        <w:tblW w:w="0" w:type="auto"/>
        <w:tblLook w:val="04A0" w:firstRow="1" w:lastRow="0" w:firstColumn="1" w:lastColumn="0" w:noHBand="0" w:noVBand="1"/>
      </w:tblPr>
      <w:tblGrid>
        <w:gridCol w:w="9061"/>
      </w:tblGrid>
      <w:tr w:rsidR="00F12663" w:rsidRPr="00310EC2" w14:paraId="299F11C6" w14:textId="77777777" w:rsidTr="00676B14">
        <w:tc>
          <w:tcPr>
            <w:tcW w:w="9287" w:type="dxa"/>
          </w:tcPr>
          <w:p w14:paraId="278031CA" w14:textId="36EAF268" w:rsidR="00F12663" w:rsidRPr="00310EC2" w:rsidRDefault="00F12663" w:rsidP="002D3E80">
            <w:pPr>
              <w:spacing w:after="120"/>
              <w:rPr>
                <w:rFonts w:ascii="Times New Roman" w:hAnsi="Times New Roman" w:cs="Times New Roman"/>
                <w:b/>
                <w:lang w:val="en-US"/>
              </w:rPr>
            </w:pPr>
            <w:r w:rsidRPr="00310EC2">
              <w:rPr>
                <w:rFonts w:ascii="Times New Roman" w:eastAsia="Times New Roman" w:hAnsi="Times New Roman" w:cs="Times New Roman"/>
                <w:b/>
                <w:lang w:bidi="fr-FR"/>
              </w:rPr>
              <w:t>Le Gouvernement devrait :</w:t>
            </w:r>
          </w:p>
          <w:p w14:paraId="38C06BFC" w14:textId="302CEBCB" w:rsidR="00F12663" w:rsidRPr="00EC0B7A" w:rsidRDefault="00F12663" w:rsidP="00EC0B7A">
            <w:pPr>
              <w:pStyle w:val="ListParagraph"/>
              <w:numPr>
                <w:ilvl w:val="0"/>
                <w:numId w:val="25"/>
              </w:numPr>
              <w:spacing w:after="120"/>
              <w:jc w:val="both"/>
              <w:rPr>
                <w:rFonts w:ascii="Times New Roman" w:eastAsia="Times New Roman" w:hAnsi="Times New Roman" w:cs="Times New Roman"/>
                <w:sz w:val="24"/>
                <w:szCs w:val="24"/>
                <w:lang w:val="en-GB"/>
              </w:rPr>
            </w:pPr>
            <w:r w:rsidRPr="00EC0B7A">
              <w:rPr>
                <w:rFonts w:ascii="Times New Roman" w:eastAsia="Times New Roman" w:hAnsi="Times New Roman" w:cs="Times New Roman"/>
                <w:sz w:val="24"/>
                <w:szCs w:val="24"/>
                <w:lang w:bidi="fr-FR"/>
              </w:rPr>
              <w:t xml:space="preserve">Veiller à ce que les femmes soient réellement incluses dans la loi électorale de 2015 et son application, afin d’harmoniser la loi électorale </w:t>
            </w:r>
            <w:r>
              <w:rPr>
                <w:rFonts w:ascii="Times New Roman" w:eastAsia="Times New Roman" w:hAnsi="Times New Roman" w:cs="Times New Roman"/>
                <w:sz w:val="24"/>
                <w:szCs w:val="24"/>
                <w:lang w:bidi="fr-FR"/>
              </w:rPr>
              <w:t>avec les</w:t>
            </w:r>
            <w:r w:rsidRPr="00EC0B7A">
              <w:rPr>
                <w:rFonts w:ascii="Times New Roman" w:eastAsia="Times New Roman" w:hAnsi="Times New Roman" w:cs="Times New Roman"/>
                <w:sz w:val="24"/>
                <w:szCs w:val="24"/>
                <w:lang w:bidi="fr-FR"/>
              </w:rPr>
              <w:t xml:space="preserve"> objectifs de la loi de 2015 sur l’égalité des sexes et d’assurer une plus grande participation féminine aux élections.</w:t>
            </w:r>
          </w:p>
          <w:p w14:paraId="7125078D" w14:textId="77777777" w:rsidR="00F12663" w:rsidRPr="00EC0B7A" w:rsidRDefault="00F12663" w:rsidP="00EC0B7A">
            <w:pPr>
              <w:spacing w:after="120"/>
              <w:jc w:val="both"/>
              <w:rPr>
                <w:rFonts w:ascii="Times New Roman" w:eastAsia="Times New Roman" w:hAnsi="Times New Roman" w:cs="Times New Roman"/>
                <w:sz w:val="24"/>
                <w:szCs w:val="24"/>
                <w:lang w:val="en-GB"/>
              </w:rPr>
            </w:pPr>
          </w:p>
          <w:p w14:paraId="2589917C" w14:textId="465EA2DD" w:rsidR="00F12663" w:rsidRPr="000762B1" w:rsidRDefault="00F12663" w:rsidP="000762B1">
            <w:pPr>
              <w:pStyle w:val="ListParagraph"/>
              <w:numPr>
                <w:ilvl w:val="0"/>
                <w:numId w:val="25"/>
              </w:numPr>
              <w:spacing w:after="120"/>
              <w:jc w:val="both"/>
              <w:rPr>
                <w:rFonts w:ascii="Times New Roman" w:eastAsia="Times New Roman" w:hAnsi="Times New Roman" w:cs="Times New Roman"/>
                <w:sz w:val="24"/>
                <w:szCs w:val="24"/>
                <w:lang w:val="en-GB"/>
              </w:rPr>
            </w:pPr>
            <w:r w:rsidRPr="00EC0B7A">
              <w:rPr>
                <w:rFonts w:ascii="Times New Roman" w:eastAsia="Times New Roman" w:hAnsi="Times New Roman" w:cs="Times New Roman"/>
                <w:sz w:val="24"/>
                <w:szCs w:val="24"/>
                <w:lang w:bidi="fr-FR"/>
              </w:rPr>
              <w:t>Prendre des mesures pour établir des quotas légaux, des politiques d’action positive ou d’autres mécanismes, conformément aux objectifs de la loi de 2015 sur l’égalité des sexes, afin d’accroître la participation des femmes aux postes de décision</w:t>
            </w:r>
            <w:r>
              <w:rPr>
                <w:rFonts w:ascii="Times New Roman" w:eastAsia="Times New Roman" w:hAnsi="Times New Roman" w:cs="Times New Roman"/>
                <w:sz w:val="24"/>
                <w:szCs w:val="24"/>
                <w:lang w:bidi="fr-FR"/>
              </w:rPr>
              <w:t xml:space="preserve"> afin</w:t>
            </w:r>
            <w:r w:rsidRPr="00EC0B7A">
              <w:rPr>
                <w:rFonts w:ascii="Times New Roman" w:eastAsia="Times New Roman" w:hAnsi="Times New Roman" w:cs="Times New Roman"/>
                <w:sz w:val="24"/>
                <w:szCs w:val="24"/>
                <w:lang w:bidi="fr-FR"/>
              </w:rPr>
              <w:t xml:space="preserve"> qu’elles soient élues ou nommées.</w:t>
            </w:r>
            <w:r w:rsidRPr="00310EC2">
              <w:rPr>
                <w:rStyle w:val="FootnoteReference"/>
                <w:rFonts w:ascii="Times New Roman" w:eastAsia="Times New Roman" w:hAnsi="Times New Roman" w:cs="Times New Roman"/>
                <w:sz w:val="24"/>
                <w:szCs w:val="24"/>
                <w:lang w:bidi="fr-FR"/>
              </w:rPr>
              <w:footnoteReference w:id="76"/>
            </w:r>
          </w:p>
        </w:tc>
      </w:tr>
    </w:tbl>
    <w:p w14:paraId="36E85B0B" w14:textId="77777777" w:rsidR="00F12663" w:rsidRPr="00310EC2" w:rsidRDefault="00F12663" w:rsidP="005A6282">
      <w:pPr>
        <w:spacing w:after="0" w:line="240" w:lineRule="auto"/>
        <w:jc w:val="both"/>
        <w:rPr>
          <w:rFonts w:ascii="Times New Roman" w:eastAsia="Times New Roman" w:hAnsi="Times New Roman" w:cs="Times New Roman"/>
          <w:sz w:val="24"/>
          <w:szCs w:val="24"/>
          <w:lang w:val="en-GB"/>
        </w:rPr>
      </w:pPr>
    </w:p>
    <w:p w14:paraId="613B318A" w14:textId="77777777" w:rsidR="00F12663" w:rsidRPr="00310EC2" w:rsidRDefault="00F12663" w:rsidP="00676B14">
      <w:pPr>
        <w:pStyle w:val="ListParagraph"/>
        <w:spacing w:after="0" w:line="240" w:lineRule="auto"/>
        <w:jc w:val="both"/>
        <w:rPr>
          <w:rFonts w:ascii="Times New Roman" w:eastAsia="Times New Roman" w:hAnsi="Times New Roman" w:cs="Times New Roman"/>
          <w:sz w:val="24"/>
          <w:szCs w:val="24"/>
          <w:lang w:val="en-GB"/>
        </w:rPr>
      </w:pPr>
    </w:p>
    <w:p w14:paraId="3D3A8833" w14:textId="5B4C9217" w:rsidR="00F12663" w:rsidRPr="00F84912" w:rsidRDefault="00F12663" w:rsidP="00B4208A">
      <w:pPr>
        <w:pStyle w:val="Heading2"/>
        <w:rPr>
          <w:rFonts w:ascii="Times New Roman" w:hAnsi="Times New Roman" w:cs="Times New Roman"/>
        </w:rPr>
      </w:pPr>
      <w:bookmarkStart w:id="29" w:name="_Toc11243194"/>
      <w:r w:rsidRPr="00F84912">
        <w:rPr>
          <w:rFonts w:ascii="Times New Roman" w:eastAsia="Times New Roman" w:hAnsi="Times New Roman" w:cs="Times New Roman"/>
          <w:lang w:val="fr-FR" w:bidi="fr-FR"/>
        </w:rPr>
        <w:t xml:space="preserve">Les femmes, la paix et la sécurité </w:t>
      </w:r>
      <w:r w:rsidRPr="00F84912">
        <w:rPr>
          <w:rFonts w:ascii="Times New Roman" w:eastAsia="Times New Roman" w:hAnsi="Times New Roman" w:cs="Times New Roman"/>
          <w:i/>
          <w:lang w:val="fr-FR" w:bidi="fr-FR"/>
        </w:rPr>
        <w:t>- Questions n</w:t>
      </w:r>
      <w:r w:rsidRPr="00F84912">
        <w:rPr>
          <w:rFonts w:ascii="Times New Roman" w:eastAsia="Times New Roman" w:hAnsi="Times New Roman" w:cs="Times New Roman"/>
          <w:i/>
          <w:vertAlign w:val="superscript"/>
          <w:lang w:val="fr-FR" w:bidi="fr-FR"/>
        </w:rPr>
        <w:t>o</w:t>
      </w:r>
      <w:r w:rsidRPr="00F84912">
        <w:rPr>
          <w:rFonts w:ascii="Times New Roman" w:eastAsia="Times New Roman" w:hAnsi="Times New Roman" w:cs="Times New Roman"/>
          <w:i/>
          <w:lang w:val="fr-FR" w:bidi="fr-FR"/>
        </w:rPr>
        <w:t> 3, 4 du CEDAW</w:t>
      </w:r>
      <w:bookmarkEnd w:id="29"/>
      <w:r w:rsidRPr="00F84912">
        <w:rPr>
          <w:rFonts w:ascii="Times New Roman" w:eastAsia="Times New Roman" w:hAnsi="Times New Roman" w:cs="Times New Roman"/>
          <w:i/>
          <w:lang w:val="fr-FR" w:bidi="fr-FR"/>
        </w:rPr>
        <w:t xml:space="preserve"> </w:t>
      </w:r>
    </w:p>
    <w:p w14:paraId="0987E4CC" w14:textId="77777777" w:rsidR="00F12663" w:rsidRPr="001440E9" w:rsidRDefault="00F12663" w:rsidP="00B4208A">
      <w:pPr>
        <w:pStyle w:val="Heading3"/>
        <w:rPr>
          <w:rFonts w:ascii="Times New Roman" w:hAnsi="Times New Roman" w:cs="Times New Roman"/>
          <w:sz w:val="24"/>
          <w:szCs w:val="24"/>
        </w:rPr>
      </w:pPr>
      <w:bookmarkStart w:id="30" w:name="_Toc11243195"/>
      <w:r w:rsidRPr="001440E9">
        <w:rPr>
          <w:rFonts w:ascii="Times New Roman" w:eastAsia="Times New Roman" w:hAnsi="Times New Roman" w:cs="Times New Roman"/>
          <w:sz w:val="24"/>
          <w:szCs w:val="24"/>
          <w:lang w:val="fr-FR" w:bidi="fr-FR"/>
        </w:rPr>
        <w:t>Questions soulevées par le Comité</w:t>
      </w:r>
      <w:bookmarkEnd w:id="30"/>
    </w:p>
    <w:p w14:paraId="355C526B" w14:textId="02BD107C" w:rsidR="00F12663" w:rsidRPr="00310EC2" w:rsidRDefault="00F12663" w:rsidP="001440E9">
      <w:pPr>
        <w:widowControl w:val="0"/>
        <w:autoSpaceDE w:val="0"/>
        <w:autoSpaceDN w:val="0"/>
        <w:adjustRightInd w:val="0"/>
        <w:spacing w:after="240" w:line="240" w:lineRule="auto"/>
        <w:jc w:val="both"/>
        <w:rPr>
          <w:rFonts w:ascii="Times New Roman" w:hAnsi="Times New Roman" w:cs="Times New Roman"/>
          <w:sz w:val="24"/>
          <w:szCs w:val="24"/>
          <w:lang w:val="en-US"/>
        </w:rPr>
      </w:pPr>
      <w:r w:rsidRPr="00310EC2">
        <w:rPr>
          <w:rFonts w:ascii="Times New Roman" w:eastAsia="Times New Roman" w:hAnsi="Times New Roman" w:cs="Times New Roman"/>
          <w:sz w:val="24"/>
          <w:szCs w:val="24"/>
          <w:lang w:bidi="fr-FR"/>
        </w:rPr>
        <w:t>Le Comité a demandé au gouvernement de fournir des informations sur (i) le budget alloué au plan d’action national de deuxième génération pour la mise en œuvre de la résolution 1325 du Conseil de sécurité ; (ii)</w:t>
      </w:r>
      <w:r w:rsidRPr="00310EC2">
        <w:rPr>
          <w:rFonts w:ascii="Times New Roman" w:eastAsia="Times New Roman" w:hAnsi="Times New Roman" w:cs="Times New Roman"/>
          <w:color w:val="0000FF"/>
          <w:sz w:val="26"/>
          <w:szCs w:val="26"/>
          <w:lang w:bidi="fr-FR"/>
        </w:rPr>
        <w:t xml:space="preserve"> </w:t>
      </w:r>
      <w:r w:rsidRPr="00310EC2">
        <w:rPr>
          <w:rFonts w:ascii="Times New Roman" w:eastAsia="Times New Roman" w:hAnsi="Times New Roman" w:cs="Times New Roman"/>
          <w:sz w:val="24"/>
          <w:szCs w:val="24"/>
          <w:lang w:bidi="fr-FR"/>
        </w:rPr>
        <w:t xml:space="preserve">l’inclusion des femmes dans les processus de prise de décision et de </w:t>
      </w:r>
      <w:r w:rsidRPr="00310EC2">
        <w:rPr>
          <w:rFonts w:ascii="Times New Roman" w:eastAsia="Times New Roman" w:hAnsi="Times New Roman" w:cs="Times New Roman"/>
          <w:sz w:val="24"/>
          <w:szCs w:val="24"/>
          <w:lang w:bidi="fr-FR"/>
        </w:rPr>
        <w:lastRenderedPageBreak/>
        <w:t>consolidation de la paix et leur représentation accrue dans les institutions et mécanismes de prévention, de gestion et de résolution des conflits ; et (iii) les plans du gouvernement visant à assurer la pleine participation des femmes aux processus de paix et au suivi et à l’évaluation des accords de paix.</w:t>
      </w:r>
    </w:p>
    <w:p w14:paraId="3D611889" w14:textId="60CA57B8" w:rsidR="00F12663" w:rsidRPr="001440E9" w:rsidRDefault="00F12663" w:rsidP="00B4208A">
      <w:pPr>
        <w:pStyle w:val="Heading3"/>
        <w:rPr>
          <w:rFonts w:ascii="Times New Roman" w:hAnsi="Times New Roman" w:cs="Times New Roman"/>
          <w:sz w:val="24"/>
          <w:szCs w:val="24"/>
        </w:rPr>
      </w:pPr>
      <w:bookmarkStart w:id="31" w:name="_Toc11243196"/>
      <w:r w:rsidRPr="001440E9">
        <w:rPr>
          <w:rFonts w:ascii="Times New Roman" w:eastAsia="Times New Roman" w:hAnsi="Times New Roman" w:cs="Times New Roman"/>
          <w:sz w:val="24"/>
          <w:szCs w:val="24"/>
          <w:lang w:val="fr-FR" w:bidi="fr-FR"/>
        </w:rPr>
        <w:t>Réponse du gouvernement de la RDC</w:t>
      </w:r>
      <w:bookmarkEnd w:id="31"/>
    </w:p>
    <w:p w14:paraId="2EC14B73" w14:textId="7E92B1C0" w:rsidR="00F12663" w:rsidRPr="00310EC2" w:rsidRDefault="00F12663" w:rsidP="000C1892">
      <w:pPr>
        <w:spacing w:line="240" w:lineRule="auto"/>
        <w:jc w:val="both"/>
        <w:rPr>
          <w:rFonts w:ascii="Times New Roman" w:hAnsi="Times New Roman" w:cs="Times New Roman"/>
          <w:lang w:val="en-US"/>
        </w:rPr>
      </w:pPr>
      <w:r w:rsidRPr="00310EC2">
        <w:rPr>
          <w:rFonts w:ascii="Times New Roman" w:eastAsia="Times New Roman" w:hAnsi="Times New Roman" w:cs="Times New Roman"/>
          <w:sz w:val="24"/>
          <w:szCs w:val="24"/>
          <w:lang w:bidi="fr-FR"/>
        </w:rPr>
        <w:t>Bien que le gouvernement présente un aperçu des arrêtés ministériels mis en place en vue de l’application de la résolution 1325, il n’explique pas comment la mise en œuvre a été réalisée ni quel en a été l’impact.</w:t>
      </w:r>
      <w:r w:rsidRPr="00310EC2">
        <w:rPr>
          <w:rStyle w:val="FootnoteReference"/>
          <w:rFonts w:ascii="Times New Roman" w:eastAsia="Times New Roman" w:hAnsi="Times New Roman" w:cs="Times New Roman"/>
          <w:sz w:val="24"/>
          <w:szCs w:val="24"/>
          <w:lang w:bidi="fr-FR"/>
        </w:rPr>
        <w:footnoteReference w:id="77"/>
      </w:r>
      <w:r w:rsidRPr="00310EC2">
        <w:rPr>
          <w:rFonts w:ascii="Times New Roman" w:eastAsia="Times New Roman" w:hAnsi="Times New Roman" w:cs="Times New Roman"/>
          <w:sz w:val="24"/>
          <w:szCs w:val="24"/>
          <w:lang w:bidi="fr-FR"/>
        </w:rPr>
        <w:t xml:space="preserve"> En outre, le gouvernement omet de préciser si les femmes ont été incluses dans les efforts de paix et de sécurité en ne faisant état que de la présence de secrétariats dans des provinces qui en étaient dépourvues, les organisations de la société civile ayant joué un rôle central dans les efforts de mise en œuvre.</w:t>
      </w:r>
      <w:r w:rsidRPr="00310EC2">
        <w:rPr>
          <w:rStyle w:val="FootnoteReference"/>
          <w:rFonts w:ascii="Times New Roman" w:eastAsia="Times New Roman" w:hAnsi="Times New Roman" w:cs="Times New Roman"/>
          <w:sz w:val="24"/>
          <w:szCs w:val="24"/>
          <w:lang w:bidi="fr-FR"/>
        </w:rPr>
        <w:footnoteReference w:id="78"/>
      </w:r>
    </w:p>
    <w:p w14:paraId="50F722F9" w14:textId="75BF2DB2" w:rsidR="00F12663" w:rsidRPr="001440E9" w:rsidRDefault="00F12663" w:rsidP="00AB670B">
      <w:pPr>
        <w:pStyle w:val="Heading3"/>
        <w:keepNext/>
        <w:keepLines/>
        <w:rPr>
          <w:rFonts w:ascii="Times New Roman" w:hAnsi="Times New Roman" w:cs="Times New Roman"/>
          <w:sz w:val="24"/>
          <w:szCs w:val="24"/>
        </w:rPr>
      </w:pPr>
      <w:bookmarkStart w:id="32" w:name="_Toc11243197"/>
      <w:r w:rsidRPr="001440E9">
        <w:rPr>
          <w:rFonts w:ascii="Times New Roman" w:eastAsia="Times New Roman" w:hAnsi="Times New Roman" w:cs="Times New Roman"/>
          <w:sz w:val="24"/>
          <w:szCs w:val="24"/>
          <w:lang w:val="fr-FR" w:bidi="fr-FR"/>
        </w:rPr>
        <w:t>Exclusion des femmes et des filles dans les processus et négociations de consolidation de la paix.</w:t>
      </w:r>
      <w:bookmarkEnd w:id="32"/>
    </w:p>
    <w:p w14:paraId="0D8D7B9E" w14:textId="26D75A63" w:rsidR="00F12663" w:rsidRPr="00310EC2" w:rsidRDefault="00F12663" w:rsidP="00AB670B">
      <w:pPr>
        <w:pStyle w:val="NoSpacing"/>
        <w:keepNext/>
        <w:keepLines/>
        <w:spacing w:line="235" w:lineRule="auto"/>
        <w:jc w:val="both"/>
        <w:rPr>
          <w:rFonts w:ascii="Times New Roman" w:hAnsi="Times New Roman" w:cs="Times New Roman"/>
          <w:sz w:val="24"/>
          <w:szCs w:val="24"/>
          <w:lang w:val="en-US"/>
        </w:rPr>
      </w:pPr>
      <w:r w:rsidRPr="00310EC2">
        <w:rPr>
          <w:rFonts w:ascii="Times New Roman" w:eastAsia="Times New Roman" w:hAnsi="Times New Roman" w:cs="Times New Roman"/>
          <w:sz w:val="24"/>
          <w:szCs w:val="24"/>
          <w:lang w:bidi="fr-FR"/>
        </w:rPr>
        <w:t>En 2014, la participation des organisations civiles dans les groupes de travail et les comités liés aux Résolutions 1325 et 1820 du CSNU s’est dégradée par rapport aux niveaux précédents.</w:t>
      </w:r>
      <w:r w:rsidRPr="00310EC2">
        <w:rPr>
          <w:rStyle w:val="FootnoteReference"/>
          <w:rFonts w:ascii="Times New Roman" w:eastAsia="Times New Roman" w:hAnsi="Times New Roman" w:cs="Times New Roman"/>
          <w:sz w:val="24"/>
          <w:szCs w:val="24"/>
          <w:lang w:bidi="fr-FR"/>
        </w:rPr>
        <w:footnoteReference w:id="79"/>
      </w:r>
      <w:r w:rsidRPr="00310EC2">
        <w:rPr>
          <w:rFonts w:ascii="Times New Roman" w:eastAsia="Times New Roman" w:hAnsi="Times New Roman" w:cs="Times New Roman"/>
          <w:sz w:val="24"/>
          <w:szCs w:val="24"/>
          <w:lang w:bidi="fr-FR"/>
        </w:rPr>
        <w:t xml:space="preserve"> Entre 2013 et 2017, le taux de participation des femmes dans les dialogues organisés par le gouvernement n’a guère dépassé les 4 %.</w:t>
      </w:r>
      <w:r w:rsidRPr="00310EC2">
        <w:rPr>
          <w:rStyle w:val="FootnoteReference"/>
          <w:rFonts w:ascii="Times New Roman" w:eastAsia="Times New Roman" w:hAnsi="Times New Roman" w:cs="Times New Roman"/>
          <w:sz w:val="24"/>
          <w:szCs w:val="24"/>
          <w:lang w:bidi="fr-FR"/>
        </w:rPr>
        <w:footnoteReference w:id="80"/>
      </w:r>
      <w:r w:rsidRPr="00310EC2">
        <w:rPr>
          <w:rFonts w:ascii="Times New Roman" w:eastAsia="Times New Roman" w:hAnsi="Times New Roman" w:cs="Times New Roman"/>
          <w:sz w:val="24"/>
          <w:szCs w:val="24"/>
          <w:lang w:bidi="fr-FR"/>
        </w:rPr>
        <w:t xml:space="preserve"> En outre, si le gouvernement fait état de contributions de la société civile en faveur de la mise en œuvre de la Résolution 1325 du CSNU, notamment dans les rapports annuels des provinces,</w:t>
      </w:r>
      <w:r w:rsidRPr="00310EC2">
        <w:rPr>
          <w:rStyle w:val="FootnoteReference"/>
          <w:rFonts w:ascii="Times New Roman" w:eastAsia="Times New Roman" w:hAnsi="Times New Roman" w:cs="Times New Roman"/>
          <w:sz w:val="24"/>
          <w:szCs w:val="24"/>
          <w:lang w:bidi="fr-FR"/>
        </w:rPr>
        <w:footnoteReference w:id="81"/>
      </w:r>
      <w:r w:rsidRPr="00310EC2">
        <w:rPr>
          <w:rFonts w:ascii="Times New Roman" w:eastAsia="Times New Roman" w:hAnsi="Times New Roman" w:cs="Times New Roman"/>
          <w:sz w:val="24"/>
          <w:szCs w:val="24"/>
          <w:lang w:bidi="fr-FR"/>
        </w:rPr>
        <w:t xml:space="preserve"> les groupes féminins de la société civile continuent de se confronter à des défis mettant leur vie en danger : </w:t>
      </w:r>
    </w:p>
    <w:p w14:paraId="07CC0E3B" w14:textId="77777777" w:rsidR="00F12663" w:rsidRPr="00310EC2" w:rsidRDefault="00F12663" w:rsidP="00AB670B">
      <w:pPr>
        <w:tabs>
          <w:tab w:val="left" w:pos="5955"/>
        </w:tabs>
        <w:spacing w:after="0" w:line="235" w:lineRule="auto"/>
        <w:jc w:val="both"/>
        <w:rPr>
          <w:rFonts w:ascii="Times New Roman" w:hAnsi="Times New Roman" w:cs="Times New Roman"/>
          <w:sz w:val="24"/>
          <w:szCs w:val="24"/>
          <w:lang w:val="en-US"/>
        </w:rPr>
      </w:pPr>
    </w:p>
    <w:p w14:paraId="1A57763E" w14:textId="26F009C4" w:rsidR="00F12663" w:rsidRPr="00310EC2" w:rsidRDefault="00F12663" w:rsidP="00AB670B">
      <w:pPr>
        <w:tabs>
          <w:tab w:val="left" w:pos="5955"/>
        </w:tabs>
        <w:spacing w:after="0" w:line="235" w:lineRule="auto"/>
        <w:ind w:left="720" w:right="386"/>
        <w:jc w:val="both"/>
        <w:rPr>
          <w:rFonts w:ascii="Times New Roman" w:hAnsi="Times New Roman" w:cs="Times New Roman"/>
          <w:sz w:val="24"/>
          <w:szCs w:val="24"/>
          <w:lang w:val="en-US"/>
        </w:rPr>
      </w:pPr>
      <w:r w:rsidRPr="00310EC2">
        <w:rPr>
          <w:rFonts w:ascii="Times New Roman" w:eastAsia="Cambria" w:hAnsi="Times New Roman" w:cs="Times New Roman"/>
          <w:sz w:val="24"/>
          <w:szCs w:val="24"/>
          <w:lang w:bidi="fr-FR"/>
        </w:rPr>
        <w:t>« Les représentantes de la société civile se battent pour promouvoir le droit des femmes, leur participation aux négociations de paix et leur représentativité dans les organes décisionnels à tous les niveaux. Elles font face à de nombreuses difficultés et ne comptent sur quasiment aucun soutien de la part des autorités. Elles ne se font pas entendre et elles sont menacées, arrêtées de manière arbitraire, et violées pour les faire taire. Cette situation leur fait perdre tout espoir et la plupart sont obligées de garder le silence ».</w:t>
      </w:r>
      <w:r w:rsidRPr="00310EC2">
        <w:rPr>
          <w:rStyle w:val="FootnoteReference"/>
          <w:rFonts w:ascii="Times New Roman" w:eastAsia="Cambria" w:hAnsi="Times New Roman" w:cs="Times New Roman"/>
          <w:sz w:val="24"/>
          <w:szCs w:val="24"/>
          <w:lang w:bidi="fr-FR"/>
        </w:rPr>
        <w:footnoteReference w:id="82"/>
      </w:r>
    </w:p>
    <w:p w14:paraId="744C0FD4" w14:textId="77777777" w:rsidR="00F12663" w:rsidRPr="00310EC2" w:rsidRDefault="00F12663" w:rsidP="00AB670B">
      <w:pPr>
        <w:tabs>
          <w:tab w:val="left" w:pos="5955"/>
        </w:tabs>
        <w:spacing w:after="0" w:line="235" w:lineRule="auto"/>
        <w:jc w:val="both"/>
        <w:rPr>
          <w:rFonts w:ascii="Times New Roman" w:hAnsi="Times New Roman" w:cs="Times New Roman"/>
          <w:sz w:val="24"/>
          <w:szCs w:val="24"/>
          <w:lang w:val="en-US"/>
        </w:rPr>
      </w:pPr>
    </w:p>
    <w:p w14:paraId="25082C15" w14:textId="7F89DB84" w:rsidR="00F12663" w:rsidRDefault="00F12663" w:rsidP="00AB670B">
      <w:pPr>
        <w:tabs>
          <w:tab w:val="left" w:pos="5955"/>
        </w:tabs>
        <w:spacing w:after="0" w:line="235" w:lineRule="auto"/>
        <w:jc w:val="both"/>
        <w:rPr>
          <w:rFonts w:ascii="Times New Roman" w:eastAsia="Times New Roman" w:hAnsi="Times New Roman" w:cs="Times New Roman"/>
          <w:sz w:val="24"/>
          <w:szCs w:val="24"/>
          <w:lang w:bidi="fr-FR"/>
        </w:rPr>
      </w:pPr>
      <w:r w:rsidRPr="00310EC2">
        <w:rPr>
          <w:rFonts w:ascii="Times New Roman" w:eastAsia="Times New Roman" w:hAnsi="Times New Roman" w:cs="Times New Roman"/>
          <w:sz w:val="24"/>
          <w:szCs w:val="24"/>
          <w:lang w:bidi="fr-FR"/>
        </w:rPr>
        <w:lastRenderedPageBreak/>
        <w:t>Le Cadre pour la paix, la sécurité et la coopération pour la République démocratique du Congo (RDC) et la région</w:t>
      </w:r>
      <w:r w:rsidRPr="00310EC2">
        <w:rPr>
          <w:rStyle w:val="FootnoteReference"/>
          <w:rFonts w:ascii="Times New Roman" w:eastAsia="Times New Roman" w:hAnsi="Times New Roman" w:cs="Times New Roman"/>
          <w:sz w:val="24"/>
          <w:szCs w:val="24"/>
          <w:lang w:bidi="fr-FR"/>
        </w:rPr>
        <w:footnoteReference w:id="83"/>
      </w:r>
      <w:r w:rsidRPr="00310EC2">
        <w:rPr>
          <w:rFonts w:ascii="Times New Roman" w:eastAsia="Times New Roman" w:hAnsi="Times New Roman" w:cs="Times New Roman"/>
          <w:sz w:val="24"/>
          <w:szCs w:val="24"/>
          <w:lang w:bidi="fr-FR"/>
        </w:rPr>
        <w:t xml:space="preserve"> a été ratifié en février 2013 par onze États africains</w:t>
      </w:r>
      <w:r w:rsidRPr="00310EC2">
        <w:rPr>
          <w:rStyle w:val="FootnoteReference"/>
          <w:rFonts w:ascii="Times New Roman" w:eastAsia="Times New Roman" w:hAnsi="Times New Roman" w:cs="Times New Roman"/>
          <w:sz w:val="24"/>
          <w:szCs w:val="24"/>
          <w:lang w:bidi="fr-FR"/>
        </w:rPr>
        <w:footnoteReference w:id="84"/>
      </w:r>
      <w:r w:rsidRPr="00310EC2">
        <w:rPr>
          <w:rFonts w:ascii="Times New Roman" w:eastAsia="Times New Roman" w:hAnsi="Times New Roman" w:cs="Times New Roman"/>
          <w:sz w:val="24"/>
          <w:szCs w:val="24"/>
          <w:lang w:bidi="fr-FR"/>
        </w:rPr>
        <w:t xml:space="preserve"> dans le contexte de la crise du M23.</w:t>
      </w:r>
      <w:r w:rsidRPr="00310EC2">
        <w:rPr>
          <w:rStyle w:val="FootnoteReference"/>
          <w:rFonts w:ascii="Times New Roman" w:eastAsia="Times New Roman" w:hAnsi="Times New Roman" w:cs="Times New Roman"/>
          <w:sz w:val="24"/>
          <w:szCs w:val="24"/>
          <w:lang w:bidi="fr-FR"/>
        </w:rPr>
        <w:footnoteReference w:id="85"/>
      </w:r>
      <w:r w:rsidRPr="00310EC2">
        <w:rPr>
          <w:rFonts w:ascii="Times New Roman" w:eastAsia="Times New Roman" w:hAnsi="Times New Roman" w:cs="Times New Roman"/>
          <w:sz w:val="24"/>
          <w:szCs w:val="24"/>
          <w:lang w:bidi="fr-FR"/>
        </w:rPr>
        <w:t xml:space="preserve"> Enrichi par des processus de surveillance et de suivi, le Cadre a permis de fournir des critères clairs visant à encourager la paix durable dans la région en demandant des actions à l’échelle nationale, régionale et internationale afin d’aider à en finir avec les conflits et la violence. Malheureusement, la présence formelle des femmes au cours du processus de négociation en faveur du Cadre fut insuffisante. Un faible nombre de femmes de la société civile a bénéficié du statut d’observateur, sans pour autant avoir pu se prévaloir d’un pouvoir de prise de décisions.</w:t>
      </w:r>
      <w:r w:rsidRPr="00310EC2">
        <w:rPr>
          <w:rStyle w:val="FootnoteReference"/>
          <w:rFonts w:ascii="Times New Roman" w:eastAsia="Times New Roman" w:hAnsi="Times New Roman" w:cs="Times New Roman"/>
          <w:sz w:val="24"/>
          <w:szCs w:val="24"/>
          <w:lang w:bidi="fr-FR"/>
        </w:rPr>
        <w:footnoteReference w:id="86"/>
      </w:r>
      <w:r w:rsidRPr="00310EC2">
        <w:rPr>
          <w:rFonts w:ascii="Times New Roman" w:eastAsia="Times New Roman" w:hAnsi="Times New Roman" w:cs="Times New Roman"/>
          <w:sz w:val="24"/>
          <w:szCs w:val="24"/>
          <w:lang w:bidi="fr-FR"/>
        </w:rPr>
        <w:t xml:space="preserve"> De manière générale, la participation de la société civile fut extrêmement limitée lors de la première session traitant de la mise en place d’une référence nationale pour le Cadre. Seuls quelques indicateurs composant les références (dix sur les 247 proposés en 2014) ne traitent de la question du genre, sans toutefois imposer la ventilation des données par rapport au sexe et à l’âge.</w:t>
      </w:r>
      <w:r w:rsidRPr="00310EC2">
        <w:rPr>
          <w:rStyle w:val="FootnoteReference"/>
          <w:rFonts w:ascii="Times New Roman" w:eastAsia="Times New Roman" w:hAnsi="Times New Roman" w:cs="Times New Roman"/>
          <w:sz w:val="24"/>
          <w:szCs w:val="24"/>
          <w:lang w:bidi="fr-FR"/>
        </w:rPr>
        <w:footnoteReference w:id="87"/>
      </w:r>
      <w:r w:rsidRPr="00310EC2">
        <w:rPr>
          <w:rFonts w:ascii="Times New Roman" w:eastAsia="Times New Roman" w:hAnsi="Times New Roman" w:cs="Times New Roman"/>
          <w:sz w:val="24"/>
          <w:szCs w:val="24"/>
          <w:lang w:bidi="fr-FR"/>
        </w:rPr>
        <w:t xml:space="preserve"> </w:t>
      </w:r>
    </w:p>
    <w:p w14:paraId="66B74D90" w14:textId="77777777" w:rsidR="0056451E" w:rsidRPr="00310EC2" w:rsidRDefault="0056451E" w:rsidP="00AB670B">
      <w:pPr>
        <w:tabs>
          <w:tab w:val="left" w:pos="5955"/>
        </w:tabs>
        <w:spacing w:after="0" w:line="235" w:lineRule="auto"/>
        <w:jc w:val="both"/>
        <w:rPr>
          <w:rFonts w:ascii="Times New Roman" w:hAnsi="Times New Roman" w:cs="Times New Roman"/>
          <w:sz w:val="24"/>
          <w:szCs w:val="24"/>
          <w:lang w:val="en-US"/>
        </w:rPr>
      </w:pPr>
    </w:p>
    <w:p w14:paraId="3405972E" w14:textId="7529EF3D" w:rsidR="00F12663" w:rsidRPr="00C01486" w:rsidRDefault="00F12663" w:rsidP="00AB670B">
      <w:pPr>
        <w:pStyle w:val="Heading3"/>
        <w:spacing w:line="235" w:lineRule="auto"/>
        <w:rPr>
          <w:rFonts w:ascii="Times New Roman" w:hAnsi="Times New Roman" w:cs="Times New Roman"/>
          <w:sz w:val="24"/>
          <w:szCs w:val="24"/>
        </w:rPr>
      </w:pPr>
      <w:bookmarkStart w:id="33" w:name="_Toc11243198"/>
      <w:r w:rsidRPr="00C01486">
        <w:rPr>
          <w:rFonts w:ascii="Times New Roman" w:eastAsia="Times New Roman" w:hAnsi="Times New Roman" w:cs="Times New Roman"/>
          <w:sz w:val="24"/>
          <w:szCs w:val="24"/>
          <w:lang w:val="fr-FR" w:bidi="fr-FR"/>
        </w:rPr>
        <w:t>Recommandations adressées au gouvernement de la RDC</w:t>
      </w:r>
      <w:bookmarkEnd w:id="33"/>
    </w:p>
    <w:tbl>
      <w:tblPr>
        <w:tblStyle w:val="TableGrid"/>
        <w:tblW w:w="0" w:type="auto"/>
        <w:tblLook w:val="04A0" w:firstRow="1" w:lastRow="0" w:firstColumn="1" w:lastColumn="0" w:noHBand="0" w:noVBand="1"/>
      </w:tblPr>
      <w:tblGrid>
        <w:gridCol w:w="9061"/>
      </w:tblGrid>
      <w:tr w:rsidR="00F12663" w:rsidRPr="00310EC2" w14:paraId="44564C57" w14:textId="77777777" w:rsidTr="007B3944">
        <w:tc>
          <w:tcPr>
            <w:tcW w:w="9287" w:type="dxa"/>
          </w:tcPr>
          <w:p w14:paraId="449F1184" w14:textId="1AB36BF7" w:rsidR="00F12663" w:rsidRPr="00310EC2" w:rsidRDefault="00F12663" w:rsidP="00AB670B">
            <w:pPr>
              <w:spacing w:after="120" w:line="235" w:lineRule="auto"/>
              <w:rPr>
                <w:rFonts w:ascii="Times New Roman" w:hAnsi="Times New Roman" w:cs="Times New Roman"/>
                <w:b/>
                <w:lang w:val="en-US"/>
              </w:rPr>
            </w:pPr>
            <w:r w:rsidRPr="00310EC2">
              <w:rPr>
                <w:rFonts w:ascii="Times New Roman" w:eastAsia="Times New Roman" w:hAnsi="Times New Roman" w:cs="Times New Roman"/>
                <w:b/>
                <w:lang w:bidi="fr-FR"/>
              </w:rPr>
              <w:t>Le Gouvernement devrait :</w:t>
            </w:r>
          </w:p>
          <w:p w14:paraId="54E07BF9" w14:textId="653E15D0" w:rsidR="00F12663" w:rsidRDefault="00F12663" w:rsidP="00AB670B">
            <w:pPr>
              <w:pStyle w:val="ListParagraph"/>
              <w:numPr>
                <w:ilvl w:val="0"/>
                <w:numId w:val="25"/>
              </w:numPr>
              <w:spacing w:line="235" w:lineRule="auto"/>
              <w:jc w:val="both"/>
              <w:rPr>
                <w:rFonts w:ascii="Times New Roman" w:eastAsia="Times New Roman" w:hAnsi="Times New Roman" w:cs="Times New Roman"/>
                <w:sz w:val="24"/>
                <w:szCs w:val="24"/>
                <w:lang w:val="en-GB"/>
              </w:rPr>
            </w:pPr>
            <w:r w:rsidRPr="009C522C">
              <w:rPr>
                <w:rFonts w:ascii="Times New Roman" w:eastAsia="Times New Roman" w:hAnsi="Times New Roman" w:cs="Times New Roman"/>
                <w:sz w:val="24"/>
                <w:szCs w:val="24"/>
                <w:lang w:bidi="fr-FR"/>
              </w:rPr>
              <w:t>Prendre des mesures supplémentaires en vue d’appliquer les lois existantes afin de garantir, conformément à la recommandation de l’EPU de 2014, « la mise en œuvre intégrale des résolutions 1325 et 2122 du Conseil de sécurité portant sur les femmes, la paix et la sécurité, notamment en renforçant la participation active et égalitaire des femmes dans les initiatives de consolidation de la paix et dans les processus décisionnels à tous les niveaux ».</w:t>
            </w:r>
            <w:r w:rsidRPr="00310EC2">
              <w:rPr>
                <w:rStyle w:val="FootnoteReference"/>
                <w:rFonts w:ascii="Times New Roman" w:eastAsia="Times New Roman" w:hAnsi="Times New Roman" w:cs="Times New Roman"/>
                <w:sz w:val="24"/>
                <w:szCs w:val="24"/>
                <w:lang w:bidi="fr-FR"/>
              </w:rPr>
              <w:footnoteReference w:id="88"/>
            </w:r>
          </w:p>
          <w:p w14:paraId="19D7AFC5" w14:textId="77777777" w:rsidR="00F12663" w:rsidRPr="009C522C" w:rsidRDefault="00F12663" w:rsidP="00AB670B">
            <w:pPr>
              <w:spacing w:line="235" w:lineRule="auto"/>
              <w:jc w:val="both"/>
              <w:rPr>
                <w:rFonts w:ascii="Times New Roman" w:eastAsia="Times New Roman" w:hAnsi="Times New Roman" w:cs="Times New Roman"/>
                <w:sz w:val="24"/>
                <w:szCs w:val="24"/>
                <w:lang w:val="en-GB"/>
              </w:rPr>
            </w:pPr>
          </w:p>
          <w:p w14:paraId="3B5B11D4" w14:textId="17933187" w:rsidR="00F12663" w:rsidRPr="00AB670B" w:rsidRDefault="00F12663" w:rsidP="00AB670B">
            <w:pPr>
              <w:pStyle w:val="ListParagraph"/>
              <w:numPr>
                <w:ilvl w:val="0"/>
                <w:numId w:val="25"/>
              </w:numPr>
              <w:spacing w:line="235" w:lineRule="auto"/>
              <w:jc w:val="both"/>
              <w:rPr>
                <w:rFonts w:ascii="Times New Roman" w:eastAsia="Times New Roman" w:hAnsi="Times New Roman" w:cs="Times New Roman"/>
                <w:sz w:val="24"/>
                <w:szCs w:val="24"/>
                <w:lang w:val="en-GB"/>
              </w:rPr>
            </w:pPr>
            <w:r w:rsidRPr="009C522C">
              <w:rPr>
                <w:rFonts w:ascii="Times New Roman" w:eastAsia="Times New Roman" w:hAnsi="Times New Roman" w:cs="Times New Roman"/>
                <w:sz w:val="24"/>
                <w:szCs w:val="24"/>
                <w:lang w:bidi="fr-FR"/>
              </w:rPr>
              <w:t>Encourager une diffusion à grande échelle du plan d’action national de deuxième génération du pays en mettant en œuvre la Résolution 1325 pour les années 2018 à 2022, l’accent devant être particulièrement mis sur les zones rurales, et l’allocation de ressources suffisantes au moyen d’une budgétisation sensible à la problématique du genre. Assurer la pleine inclusion des femmes et de la société civile dirigée par des femmes dans sa mise en œuvre et son suivi, ce qui devrait mettre l’accent sur la représentation et l’inclusion significatives des femmes dans tous les processus de consolidation de la paix et de prise de décisions, ainsi que sur une représentation accrue dans les institutions et les mécanismes.</w:t>
            </w:r>
            <w:r w:rsidRPr="00310EC2">
              <w:rPr>
                <w:rStyle w:val="FootnoteReference"/>
                <w:rFonts w:ascii="Times New Roman" w:eastAsia="Times New Roman" w:hAnsi="Times New Roman" w:cs="Times New Roman"/>
                <w:sz w:val="24"/>
                <w:szCs w:val="24"/>
                <w:lang w:bidi="fr-FR"/>
              </w:rPr>
              <w:footnoteReference w:id="89"/>
            </w:r>
          </w:p>
          <w:p w14:paraId="4B832C22" w14:textId="77777777" w:rsidR="00F12663" w:rsidRDefault="00F12663" w:rsidP="00AB670B">
            <w:pPr>
              <w:pStyle w:val="ListParagraph"/>
              <w:numPr>
                <w:ilvl w:val="0"/>
                <w:numId w:val="25"/>
              </w:numPr>
              <w:spacing w:before="240" w:line="235" w:lineRule="auto"/>
              <w:jc w:val="both"/>
              <w:rPr>
                <w:rFonts w:ascii="Times New Roman" w:eastAsia="Times New Roman" w:hAnsi="Times New Roman" w:cs="Times New Roman"/>
                <w:sz w:val="24"/>
                <w:szCs w:val="24"/>
                <w:lang w:val="en-GB"/>
              </w:rPr>
            </w:pPr>
            <w:r w:rsidRPr="009C522C">
              <w:rPr>
                <w:rFonts w:ascii="Times New Roman" w:eastAsia="Times New Roman" w:hAnsi="Times New Roman" w:cs="Times New Roman"/>
                <w:sz w:val="24"/>
                <w:szCs w:val="24"/>
                <w:lang w:bidi="fr-FR"/>
              </w:rPr>
              <w:lastRenderedPageBreak/>
              <w:t>Allouer et débourser des fonds suffisants pour les programmes dédiés aux femmes, à la paix et à la sécurité destinés à la société civile et aux activités gouvernementales. Ces activités devraient appuyer le renforcement des capacités des femmes et des organisations pour les femmes afin de garantir la participation pleine et égale des femmes aux négociations de paix ainsi que dans la mise en œuvre et le suivi des accords de paix.</w:t>
            </w:r>
            <w:r w:rsidRPr="00310EC2">
              <w:rPr>
                <w:rStyle w:val="FootnoteReference"/>
                <w:rFonts w:ascii="Times New Roman" w:eastAsia="Times New Roman" w:hAnsi="Times New Roman" w:cs="Times New Roman"/>
                <w:sz w:val="24"/>
                <w:szCs w:val="24"/>
                <w:lang w:bidi="fr-FR"/>
              </w:rPr>
              <w:footnoteReference w:id="90"/>
            </w:r>
          </w:p>
          <w:p w14:paraId="0DD0F891" w14:textId="77777777" w:rsidR="00F12663" w:rsidRPr="009C522C" w:rsidRDefault="00F12663" w:rsidP="00AB670B">
            <w:pPr>
              <w:pStyle w:val="ListParagraph"/>
              <w:spacing w:line="235" w:lineRule="auto"/>
              <w:rPr>
                <w:rFonts w:ascii="Times New Roman" w:eastAsia="Times New Roman" w:hAnsi="Times New Roman" w:cs="Times New Roman"/>
                <w:sz w:val="24"/>
                <w:szCs w:val="24"/>
                <w:lang w:val="en-GB"/>
              </w:rPr>
            </w:pPr>
          </w:p>
          <w:p w14:paraId="4DA5DFA8" w14:textId="6DFE5899" w:rsidR="00F12663" w:rsidRDefault="00F12663" w:rsidP="00AB670B">
            <w:pPr>
              <w:pStyle w:val="ListParagraph"/>
              <w:numPr>
                <w:ilvl w:val="0"/>
                <w:numId w:val="25"/>
              </w:numPr>
              <w:spacing w:line="235" w:lineRule="auto"/>
              <w:jc w:val="both"/>
              <w:rPr>
                <w:rFonts w:ascii="Times New Roman" w:eastAsia="Times New Roman" w:hAnsi="Times New Roman" w:cs="Times New Roman"/>
                <w:sz w:val="24"/>
                <w:szCs w:val="24"/>
                <w:lang w:val="en-GB"/>
              </w:rPr>
            </w:pPr>
            <w:r w:rsidRPr="009C522C">
              <w:rPr>
                <w:rFonts w:ascii="Times New Roman" w:eastAsia="Times New Roman" w:hAnsi="Times New Roman" w:cs="Times New Roman"/>
                <w:sz w:val="24"/>
                <w:szCs w:val="24"/>
                <w:lang w:bidi="fr-FR"/>
              </w:rPr>
              <w:t>Augmenter et soutenir la participation significative et l’encadrement des femmes dans les activités de consolidation de la paix au niveau local, national, régional et international.</w:t>
            </w:r>
          </w:p>
          <w:p w14:paraId="68B95018" w14:textId="77777777" w:rsidR="00F12663" w:rsidRPr="009C522C" w:rsidRDefault="00F12663" w:rsidP="00AB670B">
            <w:pPr>
              <w:pStyle w:val="ListParagraph"/>
              <w:spacing w:line="235" w:lineRule="auto"/>
              <w:rPr>
                <w:rFonts w:ascii="Times New Roman" w:eastAsia="Times New Roman" w:hAnsi="Times New Roman" w:cs="Times New Roman"/>
                <w:sz w:val="24"/>
                <w:szCs w:val="24"/>
                <w:lang w:val="en-GB"/>
              </w:rPr>
            </w:pPr>
          </w:p>
          <w:p w14:paraId="5C02DF9F" w14:textId="77777777" w:rsidR="00F12663" w:rsidRDefault="00F12663" w:rsidP="00AB670B">
            <w:pPr>
              <w:pStyle w:val="ListParagraph"/>
              <w:numPr>
                <w:ilvl w:val="0"/>
                <w:numId w:val="25"/>
              </w:numPr>
              <w:spacing w:line="235" w:lineRule="auto"/>
              <w:jc w:val="both"/>
              <w:rPr>
                <w:rFonts w:ascii="Times New Roman" w:eastAsia="Times New Roman" w:hAnsi="Times New Roman" w:cs="Times New Roman"/>
                <w:sz w:val="24"/>
                <w:szCs w:val="24"/>
                <w:lang w:val="en-GB"/>
              </w:rPr>
            </w:pPr>
            <w:r w:rsidRPr="009C522C">
              <w:rPr>
                <w:rFonts w:ascii="Times New Roman" w:eastAsia="Times New Roman" w:hAnsi="Times New Roman" w:cs="Times New Roman"/>
                <w:sz w:val="24"/>
                <w:szCs w:val="24"/>
                <w:lang w:bidi="fr-FR"/>
              </w:rPr>
              <w:t>En ce qui concerne le Cadre pour la paix, la sécurité et la coopération en République démocratique du Congo et la région, prendre des mesures immédiates en vue d’établir un canal national formel à l’égard des organisations féminines et de la société civile pour surveiller et appliquer le Cadre, y compris en développant « des quotas minimums pour les femmes dans les organes de surveillance et d’application clés ».</w:t>
            </w:r>
            <w:r w:rsidRPr="00310EC2">
              <w:rPr>
                <w:rStyle w:val="FootnoteReference"/>
                <w:rFonts w:ascii="Times New Roman" w:eastAsia="Times New Roman" w:hAnsi="Times New Roman" w:cs="Times New Roman"/>
                <w:sz w:val="24"/>
                <w:szCs w:val="24"/>
                <w:lang w:bidi="fr-FR"/>
              </w:rPr>
              <w:footnoteReference w:id="91"/>
            </w:r>
            <w:r w:rsidRPr="009C522C">
              <w:rPr>
                <w:rFonts w:ascii="Times New Roman" w:eastAsia="Times New Roman" w:hAnsi="Times New Roman" w:cs="Times New Roman"/>
                <w:sz w:val="24"/>
                <w:szCs w:val="24"/>
                <w:lang w:bidi="fr-FR"/>
              </w:rPr>
              <w:t xml:space="preserve"> </w:t>
            </w:r>
          </w:p>
          <w:p w14:paraId="2BE85D7E" w14:textId="77777777" w:rsidR="00F12663" w:rsidRPr="009C522C" w:rsidRDefault="00F12663" w:rsidP="00AB670B">
            <w:pPr>
              <w:pStyle w:val="ListParagraph"/>
              <w:spacing w:line="235" w:lineRule="auto"/>
              <w:rPr>
                <w:rFonts w:ascii="Times New Roman" w:eastAsia="Times New Roman" w:hAnsi="Times New Roman" w:cs="Times New Roman"/>
                <w:sz w:val="24"/>
                <w:szCs w:val="24"/>
                <w:lang w:val="en-GB"/>
              </w:rPr>
            </w:pPr>
          </w:p>
          <w:p w14:paraId="12F7B7E3" w14:textId="7549D11E" w:rsidR="00F12663" w:rsidRPr="00AB670B" w:rsidRDefault="00F12663" w:rsidP="00AB670B">
            <w:pPr>
              <w:pStyle w:val="ListParagraph"/>
              <w:numPr>
                <w:ilvl w:val="0"/>
                <w:numId w:val="25"/>
              </w:numPr>
              <w:spacing w:line="235" w:lineRule="auto"/>
              <w:jc w:val="both"/>
              <w:rPr>
                <w:rFonts w:ascii="Times New Roman" w:eastAsia="Times New Roman" w:hAnsi="Times New Roman" w:cs="Times New Roman"/>
                <w:spacing w:val="-2"/>
                <w:sz w:val="24"/>
                <w:szCs w:val="24"/>
                <w:lang w:val="en-GB"/>
              </w:rPr>
            </w:pPr>
            <w:r w:rsidRPr="00AB670B">
              <w:rPr>
                <w:rFonts w:ascii="Times New Roman" w:eastAsia="Times New Roman" w:hAnsi="Times New Roman" w:cs="Times New Roman"/>
                <w:spacing w:val="-2"/>
                <w:sz w:val="24"/>
                <w:szCs w:val="24"/>
                <w:lang w:bidi="fr-FR"/>
              </w:rPr>
              <w:t>Prendre des mesures pour se conformer aux exigences  de la Déclaration de Goma de 2016 pour la Plateforme des femmes approuvée au niveau régional concernant le Cadre et « établir, renforcer et mobiliser les mécanismes nationaux pour la mise en œuvre du Cadre pour la PSC et de la résolution 1325 du CSNU ; fournir des ressources à la Plateforme des femmes et au Forum des femmes de la CIRGL pour soutenir efficacement les femmes dans leurs efforts de consolidation de la paix » ; et contribuer à « l’identification » et au renforcement d’un réseau d’experts féminins afin de participer à tous les processus de prise de décisions »</w:t>
            </w:r>
            <w:r w:rsidRPr="00AB670B">
              <w:rPr>
                <w:rStyle w:val="FootnoteReference"/>
                <w:rFonts w:ascii="Times New Roman" w:eastAsia="Times New Roman" w:hAnsi="Times New Roman" w:cs="Times New Roman"/>
                <w:spacing w:val="-2"/>
                <w:sz w:val="24"/>
                <w:szCs w:val="24"/>
                <w:lang w:bidi="fr-FR"/>
              </w:rPr>
              <w:footnoteReference w:id="92"/>
            </w:r>
            <w:r w:rsidRPr="00AB670B">
              <w:rPr>
                <w:rFonts w:ascii="Times New Roman" w:eastAsia="Times New Roman" w:hAnsi="Times New Roman" w:cs="Times New Roman"/>
                <w:spacing w:val="-2"/>
                <w:sz w:val="24"/>
                <w:szCs w:val="24"/>
                <w:lang w:bidi="fr-FR"/>
              </w:rPr>
              <w:t xml:space="preserve"> dans la région des Grands Lacs.</w:t>
            </w:r>
          </w:p>
        </w:tc>
      </w:tr>
    </w:tbl>
    <w:p w14:paraId="67163A8E" w14:textId="77777777" w:rsidR="00F12663" w:rsidRPr="00310EC2" w:rsidRDefault="00F12663" w:rsidP="008D4D6A">
      <w:pPr>
        <w:spacing w:after="0" w:line="240" w:lineRule="auto"/>
        <w:jc w:val="both"/>
        <w:rPr>
          <w:rFonts w:ascii="Times New Roman" w:hAnsi="Times New Roman" w:cs="Times New Roman"/>
          <w:lang w:val="en-US"/>
        </w:rPr>
      </w:pPr>
    </w:p>
    <w:p w14:paraId="7ED9C4FD" w14:textId="7E790FEF" w:rsidR="00F12663" w:rsidRPr="00310EC2" w:rsidRDefault="00F12663" w:rsidP="00B4208A">
      <w:pPr>
        <w:pStyle w:val="Heading1"/>
        <w:rPr>
          <w:rFonts w:ascii="Times New Roman" w:hAnsi="Times New Roman" w:cs="Times New Roman"/>
        </w:rPr>
      </w:pPr>
      <w:bookmarkStart w:id="34" w:name="_Toc11243199"/>
      <w:r w:rsidRPr="00310EC2">
        <w:rPr>
          <w:rFonts w:ascii="Times New Roman" w:eastAsia="Times New Roman" w:hAnsi="Times New Roman" w:cs="Times New Roman"/>
          <w:lang w:val="fr-FR" w:bidi="fr-FR"/>
        </w:rPr>
        <w:t>Articles 1-3, 11, 14-16 Sécurité économique des femmes</w:t>
      </w:r>
      <w:bookmarkEnd w:id="34"/>
    </w:p>
    <w:p w14:paraId="03672430" w14:textId="440967E5" w:rsidR="00F12663" w:rsidRPr="00310EC2" w:rsidRDefault="00F12663" w:rsidP="00B4208A">
      <w:pPr>
        <w:pStyle w:val="Heading2"/>
        <w:rPr>
          <w:rFonts w:ascii="Times New Roman" w:hAnsi="Times New Roman" w:cs="Times New Roman"/>
        </w:rPr>
      </w:pPr>
      <w:r w:rsidRPr="00310EC2">
        <w:rPr>
          <w:rFonts w:ascii="Times New Roman" w:eastAsia="Times New Roman" w:hAnsi="Times New Roman" w:cs="Times New Roman"/>
          <w:lang w:val="fr-FR" w:bidi="fr-FR"/>
        </w:rPr>
        <w:t xml:space="preserve"> </w:t>
      </w:r>
      <w:bookmarkStart w:id="35" w:name="_Toc11243200"/>
      <w:r w:rsidRPr="00310EC2">
        <w:rPr>
          <w:rFonts w:ascii="Times New Roman" w:eastAsia="Times New Roman" w:hAnsi="Times New Roman" w:cs="Times New Roman"/>
          <w:lang w:val="fr-FR" w:bidi="fr-FR"/>
        </w:rPr>
        <w:t>Les femmes dans les campagnes - Question n</w:t>
      </w:r>
      <w:r w:rsidRPr="00310EC2">
        <w:rPr>
          <w:rFonts w:ascii="Times New Roman" w:eastAsia="Times New Roman" w:hAnsi="Times New Roman" w:cs="Times New Roman"/>
          <w:vertAlign w:val="superscript"/>
          <w:lang w:val="fr-FR" w:bidi="fr-FR"/>
        </w:rPr>
        <w:t>o</w:t>
      </w:r>
      <w:r w:rsidRPr="00310EC2">
        <w:rPr>
          <w:rFonts w:ascii="Times New Roman" w:eastAsia="Times New Roman" w:hAnsi="Times New Roman" w:cs="Times New Roman"/>
          <w:lang w:val="fr-FR" w:bidi="fr-FR"/>
        </w:rPr>
        <w:t> 20 du CEDAW</w:t>
      </w:r>
      <w:bookmarkEnd w:id="35"/>
      <w:r w:rsidRPr="00310EC2">
        <w:rPr>
          <w:rFonts w:ascii="Times New Roman" w:eastAsia="Times New Roman" w:hAnsi="Times New Roman" w:cs="Times New Roman"/>
          <w:lang w:val="fr-FR" w:bidi="fr-FR"/>
        </w:rPr>
        <w:t xml:space="preserve">  </w:t>
      </w:r>
    </w:p>
    <w:p w14:paraId="26E3E5BC" w14:textId="77777777" w:rsidR="00F12663" w:rsidRPr="00EC3E29" w:rsidRDefault="00F12663" w:rsidP="00B4208A">
      <w:pPr>
        <w:pStyle w:val="Heading3"/>
        <w:rPr>
          <w:rFonts w:ascii="Times New Roman" w:hAnsi="Times New Roman" w:cs="Times New Roman"/>
          <w:sz w:val="24"/>
          <w:szCs w:val="24"/>
        </w:rPr>
      </w:pPr>
      <w:bookmarkStart w:id="36" w:name="_Toc11243201"/>
      <w:r w:rsidRPr="00EC3E29">
        <w:rPr>
          <w:rFonts w:ascii="Times New Roman" w:eastAsia="Times New Roman" w:hAnsi="Times New Roman" w:cs="Times New Roman"/>
          <w:sz w:val="24"/>
          <w:szCs w:val="24"/>
          <w:lang w:val="fr-FR" w:bidi="fr-FR"/>
        </w:rPr>
        <w:t>Questions soulevées par le Comité</w:t>
      </w:r>
      <w:bookmarkEnd w:id="36"/>
    </w:p>
    <w:p w14:paraId="6472A807" w14:textId="259E1B8F" w:rsidR="00F12663" w:rsidRPr="00310EC2" w:rsidRDefault="00F12663" w:rsidP="003A5EE1">
      <w:pPr>
        <w:widowControl w:val="0"/>
        <w:autoSpaceDE w:val="0"/>
        <w:autoSpaceDN w:val="0"/>
        <w:adjustRightInd w:val="0"/>
        <w:spacing w:after="240" w:line="240" w:lineRule="auto"/>
        <w:jc w:val="both"/>
        <w:rPr>
          <w:rFonts w:ascii="Times New Roman" w:hAnsi="Times New Roman" w:cs="Times New Roman"/>
          <w:sz w:val="24"/>
          <w:szCs w:val="24"/>
          <w:lang w:val="en-US"/>
        </w:rPr>
      </w:pPr>
      <w:r w:rsidRPr="00310EC2">
        <w:rPr>
          <w:rFonts w:ascii="Times New Roman" w:eastAsia="Times New Roman" w:hAnsi="Times New Roman" w:cs="Times New Roman"/>
          <w:sz w:val="24"/>
          <w:szCs w:val="24"/>
          <w:lang w:bidi="fr-FR"/>
        </w:rPr>
        <w:t>Le Comité a demandé au gouvernement d’indiquer les mesures que l’État a prises pour allouer la quantité adéquate de fonds aux initiatives de promotion de l’accès des femmes à la terre et à l’héritage, tout en assurant la protection juridique générale de leurs droits économiques.</w:t>
      </w:r>
    </w:p>
    <w:p w14:paraId="0FF11BCA" w14:textId="7EB833FC" w:rsidR="00F12663" w:rsidRPr="00EC3E29" w:rsidRDefault="00F12663" w:rsidP="00B4208A">
      <w:pPr>
        <w:pStyle w:val="Heading3"/>
        <w:rPr>
          <w:rFonts w:ascii="Times New Roman" w:hAnsi="Times New Roman" w:cs="Times New Roman"/>
          <w:sz w:val="24"/>
          <w:szCs w:val="24"/>
        </w:rPr>
      </w:pPr>
      <w:bookmarkStart w:id="37" w:name="_Toc11243202"/>
      <w:r w:rsidRPr="00EC3E29">
        <w:rPr>
          <w:rFonts w:ascii="Times New Roman" w:eastAsia="Times New Roman" w:hAnsi="Times New Roman" w:cs="Times New Roman"/>
          <w:sz w:val="24"/>
          <w:szCs w:val="24"/>
          <w:lang w:val="fr-FR" w:bidi="fr-FR"/>
        </w:rPr>
        <w:t>Réponse du Gouvernement</w:t>
      </w:r>
      <w:bookmarkEnd w:id="37"/>
      <w:r w:rsidRPr="00EC3E29">
        <w:rPr>
          <w:rFonts w:ascii="Times New Roman" w:eastAsia="Times New Roman" w:hAnsi="Times New Roman" w:cs="Times New Roman"/>
          <w:sz w:val="24"/>
          <w:szCs w:val="24"/>
          <w:lang w:val="fr-FR" w:bidi="fr-FR"/>
        </w:rPr>
        <w:t xml:space="preserve"> </w:t>
      </w:r>
    </w:p>
    <w:p w14:paraId="73B57DFB" w14:textId="7D1DADAB" w:rsidR="00F12663" w:rsidRPr="00310EC2" w:rsidRDefault="00F12663" w:rsidP="00AD08B5">
      <w:pPr>
        <w:tabs>
          <w:tab w:val="left" w:pos="4032"/>
        </w:tabs>
        <w:spacing w:after="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bidi="fr-FR"/>
        </w:rPr>
        <w:t xml:space="preserve">Le gouvernement de la RDC reconnaît que les femmes « continuent d’avoir un accès limité aux ressources économiques nationales et aux facteurs de production ». Il affirme que « la situation </w:t>
      </w:r>
      <w:r w:rsidRPr="00310EC2">
        <w:rPr>
          <w:rFonts w:ascii="Times New Roman" w:eastAsia="Times New Roman" w:hAnsi="Times New Roman" w:cs="Times New Roman"/>
          <w:sz w:val="24"/>
          <w:szCs w:val="24"/>
          <w:lang w:bidi="fr-FR"/>
        </w:rPr>
        <w:lastRenderedPageBreak/>
        <w:t>s’est détériorée ces dernières années ».</w:t>
      </w:r>
      <w:r w:rsidRPr="00310EC2">
        <w:rPr>
          <w:rStyle w:val="FootnoteReference"/>
          <w:rFonts w:ascii="Times New Roman" w:eastAsia="Times New Roman" w:hAnsi="Times New Roman" w:cs="Times New Roman"/>
          <w:sz w:val="24"/>
          <w:szCs w:val="24"/>
          <w:lang w:bidi="fr-FR"/>
        </w:rPr>
        <w:footnoteReference w:id="93"/>
      </w:r>
      <w:r w:rsidRPr="00310EC2">
        <w:rPr>
          <w:rFonts w:ascii="Times New Roman" w:eastAsia="Times New Roman" w:hAnsi="Times New Roman" w:cs="Times New Roman"/>
          <w:sz w:val="24"/>
          <w:szCs w:val="24"/>
          <w:lang w:bidi="fr-FR"/>
        </w:rPr>
        <w:t xml:space="preserve"> Le gouvernement reconnaît également que « le statut inférieur des femmes entrave gravement l’exercice de leurs droits » et que les femmes « ne possèdent aucun bien productif, tel que des intrants agricoles et des terres ».</w:t>
      </w:r>
      <w:r w:rsidRPr="00310EC2">
        <w:rPr>
          <w:rStyle w:val="FootnoteReference"/>
          <w:rFonts w:ascii="Times New Roman" w:eastAsia="Times New Roman" w:hAnsi="Times New Roman" w:cs="Times New Roman"/>
          <w:sz w:val="24"/>
          <w:szCs w:val="24"/>
          <w:lang w:bidi="fr-FR"/>
        </w:rPr>
        <w:footnoteReference w:id="94"/>
      </w:r>
      <w:r w:rsidRPr="00310EC2">
        <w:rPr>
          <w:rFonts w:ascii="Times New Roman" w:eastAsia="Times New Roman" w:hAnsi="Times New Roman" w:cs="Times New Roman"/>
          <w:sz w:val="24"/>
          <w:szCs w:val="24"/>
          <w:lang w:bidi="fr-FR"/>
        </w:rPr>
        <w:t xml:space="preserve"> Pour traiter ces problèmes, le gouvernement se concentre uniquement sur l’augmentation des prêts bancaires, aux termes de l’Article 13 de la Convention. Bien que les initiatives visant à améliorer l’accès des femmes aux emprunts bancaires soient importantes, le gouvernement ne prend pas en compte d’autres éléments d’autonomisation économique et n</w:t>
      </w:r>
      <w:r>
        <w:rPr>
          <w:rFonts w:ascii="Times New Roman" w:eastAsia="Times New Roman" w:hAnsi="Times New Roman" w:cs="Times New Roman"/>
          <w:sz w:val="24"/>
          <w:szCs w:val="24"/>
          <w:lang w:bidi="fr-FR"/>
        </w:rPr>
        <w:t>e</w:t>
      </w:r>
      <w:r w:rsidRPr="00310EC2">
        <w:rPr>
          <w:rFonts w:ascii="Times New Roman" w:eastAsia="Times New Roman" w:hAnsi="Times New Roman" w:cs="Times New Roman"/>
          <w:sz w:val="24"/>
          <w:szCs w:val="24"/>
          <w:lang w:bidi="fr-FR"/>
        </w:rPr>
        <w:t xml:space="preserve"> mentionne</w:t>
      </w:r>
      <w:r>
        <w:rPr>
          <w:rFonts w:ascii="Times New Roman" w:eastAsia="Times New Roman" w:hAnsi="Times New Roman" w:cs="Times New Roman"/>
          <w:sz w:val="24"/>
          <w:szCs w:val="24"/>
          <w:lang w:bidi="fr-FR"/>
        </w:rPr>
        <w:t xml:space="preserve"> aucun </w:t>
      </w:r>
      <w:r w:rsidRPr="00310EC2">
        <w:rPr>
          <w:rFonts w:ascii="Times New Roman" w:eastAsia="Times New Roman" w:hAnsi="Times New Roman" w:cs="Times New Roman"/>
          <w:sz w:val="24"/>
          <w:szCs w:val="24"/>
          <w:lang w:bidi="fr-FR"/>
        </w:rPr>
        <w:t>effort visant à modifier les lois discriminatoires sur la propriété et l’inégalité entre les sexes dans les décisions de distribution des terres qui nuisent aux femmes.</w:t>
      </w:r>
    </w:p>
    <w:p w14:paraId="04A2B63E" w14:textId="3D916F64" w:rsidR="00F12663" w:rsidRPr="00EC3E29" w:rsidRDefault="00F12663" w:rsidP="00DF6F93">
      <w:pPr>
        <w:pStyle w:val="Heading3"/>
        <w:spacing w:before="240"/>
        <w:rPr>
          <w:rFonts w:ascii="Times New Roman" w:hAnsi="Times New Roman" w:cs="Times New Roman"/>
          <w:sz w:val="24"/>
          <w:szCs w:val="24"/>
        </w:rPr>
      </w:pPr>
      <w:bookmarkStart w:id="38" w:name="_Toc11243203"/>
      <w:r w:rsidRPr="00EC3E29">
        <w:rPr>
          <w:rFonts w:ascii="Times New Roman" w:eastAsia="Times New Roman" w:hAnsi="Times New Roman" w:cs="Times New Roman"/>
          <w:sz w:val="24"/>
          <w:szCs w:val="24"/>
          <w:lang w:val="fr-FR" w:bidi="fr-FR"/>
        </w:rPr>
        <w:t>Omniprésence de l’inégalité des genres en matière de droits fonciers et de propriété foncière</w:t>
      </w:r>
      <w:bookmarkEnd w:id="38"/>
    </w:p>
    <w:p w14:paraId="71361780" w14:textId="2A857B40" w:rsidR="00F12663" w:rsidRPr="00310EC2" w:rsidRDefault="00F12663" w:rsidP="00AD08B5">
      <w:pPr>
        <w:tabs>
          <w:tab w:val="left" w:pos="4032"/>
        </w:tabs>
        <w:spacing w:after="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bidi="fr-FR"/>
        </w:rPr>
        <w:t>Malgré l’importance des droits fonciers et des droits de la propriété pour la survie économique des femmes, en RDC, les femmes possèdent rarement des terres. L’utilisation et la distribution des terres sont réglementées et organisées à la fois par les lois nationales et coutumières, lesquelles sont promulguées par les chefs locaux. Le pouvoir de décision des chefs locaux en matière de questions foncières est ancré dans la loi de la RDC relative au</w:t>
      </w:r>
      <w:bookmarkStart w:id="39" w:name="_GoBack"/>
      <w:bookmarkEnd w:id="39"/>
      <w:r w:rsidRPr="00310EC2">
        <w:rPr>
          <w:rFonts w:ascii="Times New Roman" w:eastAsia="Times New Roman" w:hAnsi="Times New Roman" w:cs="Times New Roman"/>
          <w:sz w:val="24"/>
          <w:szCs w:val="24"/>
          <w:lang w:bidi="fr-FR"/>
        </w:rPr>
        <w:t xml:space="preserve">x statuts des chefs </w:t>
      </w:r>
      <w:r>
        <w:rPr>
          <w:rFonts w:ascii="Times New Roman" w:eastAsia="Times New Roman" w:hAnsi="Times New Roman" w:cs="Times New Roman"/>
          <w:sz w:val="24"/>
          <w:szCs w:val="24"/>
          <w:lang w:bidi="fr-FR"/>
        </w:rPr>
        <w:t>coutumiers</w:t>
      </w:r>
      <w:r w:rsidRPr="00310EC2">
        <w:rPr>
          <w:rFonts w:ascii="Times New Roman" w:eastAsia="Times New Roman" w:hAnsi="Times New Roman" w:cs="Times New Roman"/>
          <w:sz w:val="24"/>
          <w:szCs w:val="24"/>
          <w:lang w:bidi="fr-FR"/>
        </w:rPr>
        <w:t>,</w:t>
      </w:r>
      <w:r w:rsidRPr="00310EC2">
        <w:rPr>
          <w:rStyle w:val="FootnoteReference"/>
          <w:rFonts w:ascii="Times New Roman" w:eastAsia="Times New Roman" w:hAnsi="Times New Roman" w:cs="Times New Roman"/>
          <w:sz w:val="24"/>
          <w:szCs w:val="24"/>
          <w:lang w:bidi="fr-FR"/>
        </w:rPr>
        <w:footnoteReference w:id="95"/>
      </w:r>
      <w:r w:rsidRPr="00310EC2">
        <w:rPr>
          <w:rFonts w:ascii="Times New Roman" w:eastAsia="Times New Roman" w:hAnsi="Times New Roman" w:cs="Times New Roman"/>
          <w:sz w:val="24"/>
          <w:szCs w:val="24"/>
          <w:lang w:bidi="fr-FR"/>
        </w:rPr>
        <w:t xml:space="preserve"> et ces postes de direction hérités sont exclusivement réservés aux hommes. La proportion de</w:t>
      </w:r>
      <w:r>
        <w:rPr>
          <w:rFonts w:ascii="Times New Roman" w:eastAsia="Times New Roman" w:hAnsi="Times New Roman" w:cs="Times New Roman"/>
          <w:sz w:val="24"/>
          <w:szCs w:val="24"/>
          <w:lang w:bidi="fr-FR"/>
        </w:rPr>
        <w:t>s</w:t>
      </w:r>
      <w:r w:rsidRPr="00310EC2">
        <w:rPr>
          <w:rFonts w:ascii="Times New Roman" w:eastAsia="Times New Roman" w:hAnsi="Times New Roman" w:cs="Times New Roman"/>
          <w:sz w:val="24"/>
          <w:szCs w:val="24"/>
          <w:lang w:bidi="fr-FR"/>
        </w:rPr>
        <w:t xml:space="preserve"> terres étant distribuée par le biais de ces structures de pouvoir coutumier au niveau de la communauté est de l’ordre de 97 %.</w:t>
      </w:r>
      <w:r w:rsidRPr="00310EC2">
        <w:rPr>
          <w:rStyle w:val="FootnoteReference"/>
          <w:rFonts w:ascii="Times New Roman" w:eastAsia="Times New Roman" w:hAnsi="Times New Roman" w:cs="Times New Roman"/>
          <w:sz w:val="24"/>
          <w:szCs w:val="24"/>
          <w:lang w:bidi="fr-FR"/>
        </w:rPr>
        <w:footnoteReference w:id="96"/>
      </w:r>
    </w:p>
    <w:p w14:paraId="4330856E" w14:textId="77777777" w:rsidR="00F12663" w:rsidRPr="00310EC2" w:rsidRDefault="00F12663" w:rsidP="00AD08B5">
      <w:pPr>
        <w:tabs>
          <w:tab w:val="left" w:pos="4032"/>
        </w:tabs>
        <w:spacing w:after="0" w:line="240" w:lineRule="auto"/>
        <w:jc w:val="both"/>
        <w:rPr>
          <w:rFonts w:ascii="Times New Roman" w:eastAsia="Times New Roman" w:hAnsi="Times New Roman" w:cs="Times New Roman"/>
          <w:sz w:val="24"/>
          <w:szCs w:val="24"/>
          <w:lang w:val="en-US"/>
        </w:rPr>
      </w:pPr>
    </w:p>
    <w:p w14:paraId="38F6C7D5" w14:textId="5DD5FCF2" w:rsidR="00F12663" w:rsidRPr="00591ECA" w:rsidRDefault="00F12663" w:rsidP="003F679B">
      <w:pPr>
        <w:tabs>
          <w:tab w:val="left" w:pos="4032"/>
        </w:tabs>
        <w:spacing w:after="24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bidi="fr-FR"/>
        </w:rPr>
        <w:t>Par conséquent, si les femmes sont les principales cultivatrices des terres dans l’Est du Congo au sein d’un secteur agricole « féminisé », elles ne peuvent généralement</w:t>
      </w:r>
      <w:r w:rsidRPr="00310EC2">
        <w:rPr>
          <w:rStyle w:val="FootnoteReference"/>
          <w:rFonts w:ascii="Times New Roman" w:eastAsia="Times New Roman" w:hAnsi="Times New Roman" w:cs="Times New Roman"/>
          <w:sz w:val="24"/>
          <w:szCs w:val="24"/>
          <w:lang w:bidi="fr-FR"/>
        </w:rPr>
        <w:footnoteReference w:id="97"/>
      </w:r>
      <w:r w:rsidRPr="00310EC2">
        <w:rPr>
          <w:rFonts w:ascii="Times New Roman" w:eastAsia="Times New Roman" w:hAnsi="Times New Roman" w:cs="Times New Roman"/>
          <w:sz w:val="24"/>
          <w:szCs w:val="24"/>
          <w:lang w:bidi="fr-FR"/>
        </w:rPr>
        <w:t xml:space="preserve"> pas se permettre d’acheter des terres, ni d’en hériter dans un système hautement patrilinéaire qui transmet tous les actifs et toutes les valeurs à la lignée masculine de la famille.</w:t>
      </w:r>
      <w:r w:rsidRPr="00310EC2">
        <w:rPr>
          <w:rStyle w:val="FootnoteReference"/>
          <w:rFonts w:ascii="Times New Roman" w:eastAsia="Times New Roman" w:hAnsi="Times New Roman" w:cs="Times New Roman"/>
          <w:sz w:val="24"/>
          <w:szCs w:val="24"/>
          <w:lang w:bidi="fr-FR"/>
        </w:rPr>
        <w:footnoteReference w:id="98"/>
      </w:r>
      <w:r w:rsidRPr="00310EC2">
        <w:rPr>
          <w:rFonts w:ascii="Times New Roman" w:eastAsia="Times New Roman" w:hAnsi="Times New Roman" w:cs="Times New Roman"/>
          <w:sz w:val="24"/>
          <w:szCs w:val="24"/>
          <w:lang w:bidi="fr-FR"/>
        </w:rPr>
        <w:t xml:space="preserve"> Les veuves peinent à accéder aux biens appartenant à leur défunt mari, ces biens pouvant également être réclamés par les frères et sœurs de ce dernier.</w:t>
      </w:r>
      <w:r w:rsidRPr="00310EC2">
        <w:rPr>
          <w:rStyle w:val="FootnoteReference"/>
          <w:rFonts w:ascii="Times New Roman" w:eastAsia="Times New Roman" w:hAnsi="Times New Roman" w:cs="Times New Roman"/>
          <w:sz w:val="24"/>
          <w:szCs w:val="24"/>
          <w:lang w:bidi="fr-FR"/>
        </w:rPr>
        <w:footnoteReference w:id="99"/>
      </w:r>
      <w:r w:rsidRPr="00310EC2">
        <w:rPr>
          <w:rFonts w:ascii="Times New Roman" w:eastAsia="Times New Roman" w:hAnsi="Times New Roman" w:cs="Times New Roman"/>
          <w:sz w:val="24"/>
          <w:szCs w:val="24"/>
          <w:lang w:bidi="fr-FR"/>
        </w:rPr>
        <w:t xml:space="preserve"> Il est stipulé qu’« en cas de décès sans testament, les enfants de </w:t>
      </w:r>
      <w:r w:rsidRPr="00310EC2">
        <w:rPr>
          <w:rFonts w:ascii="Times New Roman" w:eastAsia="Times New Roman" w:hAnsi="Times New Roman" w:cs="Times New Roman"/>
          <w:sz w:val="24"/>
          <w:szCs w:val="24"/>
          <w:lang w:bidi="fr-FR"/>
        </w:rPr>
        <w:lastRenderedPageBreak/>
        <w:t>l’époux, y compris ceux nés hors mariage (sauf s’ils ont été officiellement reconnus par le père), ont priorité par rapport à la veuve en qui concerne l’héritage ».</w:t>
      </w:r>
      <w:r w:rsidRPr="00591ECA">
        <w:rPr>
          <w:rStyle w:val="FootnoteReference"/>
          <w:rFonts w:ascii="Times New Roman" w:eastAsia="Times New Roman" w:hAnsi="Times New Roman" w:cs="Times New Roman"/>
          <w:sz w:val="24"/>
          <w:szCs w:val="24"/>
          <w:lang w:bidi="fr-FR"/>
        </w:rPr>
        <w:footnoteReference w:id="100"/>
      </w:r>
    </w:p>
    <w:p w14:paraId="07A5B444" w14:textId="77777777" w:rsidR="00F12663" w:rsidRPr="00291B83" w:rsidRDefault="00F12663" w:rsidP="00B4208A">
      <w:pPr>
        <w:pStyle w:val="Heading3"/>
        <w:rPr>
          <w:rFonts w:ascii="Times New Roman" w:hAnsi="Times New Roman" w:cs="Times New Roman"/>
          <w:sz w:val="24"/>
          <w:szCs w:val="24"/>
        </w:rPr>
      </w:pPr>
      <w:bookmarkStart w:id="40" w:name="_Toc11243204"/>
      <w:r w:rsidRPr="00291B83">
        <w:rPr>
          <w:rFonts w:ascii="Times New Roman" w:eastAsia="Times New Roman" w:hAnsi="Times New Roman" w:cs="Times New Roman"/>
          <w:sz w:val="24"/>
          <w:szCs w:val="24"/>
          <w:lang w:val="fr-FR" w:bidi="fr-FR"/>
        </w:rPr>
        <w:t>Recommandations adressées au gouvernement de RDC</w:t>
      </w:r>
      <w:bookmarkEnd w:id="40"/>
    </w:p>
    <w:tbl>
      <w:tblPr>
        <w:tblStyle w:val="TableGrid"/>
        <w:tblW w:w="0" w:type="auto"/>
        <w:tblLook w:val="04A0" w:firstRow="1" w:lastRow="0" w:firstColumn="1" w:lastColumn="0" w:noHBand="0" w:noVBand="1"/>
      </w:tblPr>
      <w:tblGrid>
        <w:gridCol w:w="9061"/>
      </w:tblGrid>
      <w:tr w:rsidR="00807D31" w:rsidRPr="00310EC2" w14:paraId="1B23C2E6" w14:textId="77777777" w:rsidTr="00807D31">
        <w:tc>
          <w:tcPr>
            <w:tcW w:w="9287" w:type="dxa"/>
          </w:tcPr>
          <w:p w14:paraId="3391AE9B" w14:textId="0AC980E7" w:rsidR="00F12663" w:rsidRPr="00310EC2" w:rsidRDefault="00F12663" w:rsidP="003F679B">
            <w:pPr>
              <w:spacing w:after="120"/>
              <w:rPr>
                <w:rFonts w:ascii="Times New Roman" w:hAnsi="Times New Roman" w:cs="Times New Roman"/>
                <w:b/>
                <w:lang w:val="en-US"/>
              </w:rPr>
            </w:pPr>
            <w:r w:rsidRPr="00310EC2">
              <w:rPr>
                <w:rFonts w:ascii="Times New Roman" w:eastAsia="Times New Roman" w:hAnsi="Times New Roman" w:cs="Times New Roman"/>
                <w:b/>
                <w:lang w:bidi="fr-FR"/>
              </w:rPr>
              <w:t>Le Gouvernement devrait :</w:t>
            </w:r>
          </w:p>
          <w:p w14:paraId="76E446D9" w14:textId="0CBD5783" w:rsidR="00F12663" w:rsidRDefault="00F12663" w:rsidP="009C522C">
            <w:pPr>
              <w:pStyle w:val="ListParagraph"/>
              <w:numPr>
                <w:ilvl w:val="0"/>
                <w:numId w:val="25"/>
              </w:numPr>
              <w:jc w:val="both"/>
              <w:rPr>
                <w:rFonts w:ascii="Times New Roman" w:eastAsia="Times New Roman" w:hAnsi="Times New Roman" w:cs="Times New Roman"/>
                <w:sz w:val="24"/>
                <w:szCs w:val="24"/>
                <w:lang w:val="en-GB"/>
              </w:rPr>
            </w:pPr>
            <w:r w:rsidRPr="009C522C">
              <w:rPr>
                <w:rFonts w:ascii="Times New Roman" w:eastAsia="Times New Roman" w:hAnsi="Times New Roman" w:cs="Times New Roman"/>
                <w:sz w:val="24"/>
                <w:szCs w:val="24"/>
                <w:lang w:bidi="fr-FR"/>
              </w:rPr>
              <w:t>Prendre des mesures pour se conformer aux Observations finales</w:t>
            </w:r>
            <w:r w:rsidRPr="00310EC2">
              <w:rPr>
                <w:rStyle w:val="FootnoteReference"/>
                <w:rFonts w:ascii="Times New Roman" w:eastAsia="Times New Roman" w:hAnsi="Times New Roman" w:cs="Times New Roman"/>
                <w:sz w:val="24"/>
                <w:szCs w:val="24"/>
                <w:lang w:bidi="fr-FR"/>
              </w:rPr>
              <w:footnoteReference w:id="101"/>
            </w:r>
            <w:r w:rsidRPr="009C522C">
              <w:rPr>
                <w:rFonts w:ascii="Times New Roman" w:eastAsia="Times New Roman" w:hAnsi="Times New Roman" w:cs="Times New Roman"/>
                <w:sz w:val="24"/>
                <w:szCs w:val="24"/>
                <w:lang w:bidi="fr-FR"/>
              </w:rPr>
              <w:t xml:space="preserve"> de 2013 de la CEDAW et « sensibiliser les dirigeants traditionnels à l’importance d’éliminer les pratiques discriminatoires […] et les pratiques coutumières discriminatoires à l’égard des femmes en matière d’héritage foncier ». </w:t>
            </w:r>
          </w:p>
          <w:p w14:paraId="56D2E307" w14:textId="77777777" w:rsidR="00F12663" w:rsidRPr="009C522C" w:rsidRDefault="00F12663" w:rsidP="009C522C">
            <w:pPr>
              <w:jc w:val="both"/>
              <w:rPr>
                <w:rFonts w:ascii="Times New Roman" w:eastAsia="Times New Roman" w:hAnsi="Times New Roman" w:cs="Times New Roman"/>
                <w:sz w:val="24"/>
                <w:szCs w:val="24"/>
                <w:lang w:val="en-GB"/>
              </w:rPr>
            </w:pPr>
          </w:p>
          <w:p w14:paraId="2E7EEB2B" w14:textId="6E0C4BC5" w:rsidR="00F12663" w:rsidRDefault="00F12663" w:rsidP="009C522C">
            <w:pPr>
              <w:pStyle w:val="ListParagraph"/>
              <w:numPr>
                <w:ilvl w:val="0"/>
                <w:numId w:val="25"/>
              </w:numPr>
              <w:jc w:val="both"/>
              <w:rPr>
                <w:rFonts w:ascii="Times New Roman" w:eastAsia="Times New Roman" w:hAnsi="Times New Roman" w:cs="Times New Roman"/>
                <w:sz w:val="24"/>
                <w:szCs w:val="24"/>
                <w:lang w:val="en-GB"/>
              </w:rPr>
            </w:pPr>
            <w:r w:rsidRPr="009C522C">
              <w:rPr>
                <w:rFonts w:ascii="Times New Roman" w:eastAsia="Times New Roman" w:hAnsi="Times New Roman" w:cs="Times New Roman"/>
                <w:sz w:val="24"/>
                <w:szCs w:val="24"/>
                <w:lang w:bidi="fr-FR"/>
              </w:rPr>
              <w:t xml:space="preserve">Allouer des fonds suffisants destinés aux initiatives visant à faciliter l’accès des femmes à la succession et à assurer la protection juridique globale de leurs droits économiques, par exemple en cas de divorce. </w:t>
            </w:r>
          </w:p>
          <w:p w14:paraId="6C912CFE" w14:textId="1E738B23" w:rsidR="00F12663" w:rsidRPr="009C522C" w:rsidRDefault="00F12663" w:rsidP="009C522C">
            <w:pPr>
              <w:jc w:val="both"/>
              <w:rPr>
                <w:rFonts w:ascii="Times New Roman" w:eastAsia="Times New Roman" w:hAnsi="Times New Roman" w:cs="Times New Roman"/>
                <w:sz w:val="24"/>
                <w:szCs w:val="24"/>
                <w:lang w:val="en-GB"/>
              </w:rPr>
            </w:pPr>
          </w:p>
          <w:p w14:paraId="5B67BE0F" w14:textId="2795E76C" w:rsidR="00F12663" w:rsidRDefault="00F12663" w:rsidP="009C522C">
            <w:pPr>
              <w:pStyle w:val="ListParagraph"/>
              <w:numPr>
                <w:ilvl w:val="0"/>
                <w:numId w:val="25"/>
              </w:numPr>
              <w:jc w:val="both"/>
              <w:rPr>
                <w:rFonts w:ascii="Times New Roman" w:eastAsia="Times New Roman" w:hAnsi="Times New Roman" w:cs="Times New Roman"/>
                <w:sz w:val="24"/>
                <w:szCs w:val="24"/>
                <w:lang w:val="en-GB"/>
              </w:rPr>
            </w:pPr>
            <w:r w:rsidRPr="009C522C">
              <w:rPr>
                <w:rFonts w:ascii="Times New Roman" w:eastAsia="Times New Roman" w:hAnsi="Times New Roman" w:cs="Times New Roman"/>
                <w:sz w:val="24"/>
                <w:szCs w:val="24"/>
                <w:lang w:bidi="fr-FR"/>
              </w:rPr>
              <w:t xml:space="preserve">Allouer des fonds suffisants pour l’émancipation économique des femmes, notamment par le biais de campagnes d’éducation financière axées particulièrement sur les zones rurales, à la fois pour la société civile et les activités gouvernementales. </w:t>
            </w:r>
          </w:p>
          <w:p w14:paraId="3CDBE1B7" w14:textId="77777777" w:rsidR="00F12663" w:rsidRPr="009C522C" w:rsidRDefault="00F12663" w:rsidP="009C522C">
            <w:pPr>
              <w:jc w:val="both"/>
              <w:rPr>
                <w:rFonts w:ascii="Times New Roman" w:eastAsia="Times New Roman" w:hAnsi="Times New Roman" w:cs="Times New Roman"/>
                <w:sz w:val="24"/>
                <w:szCs w:val="24"/>
                <w:lang w:val="en-GB"/>
              </w:rPr>
            </w:pPr>
          </w:p>
          <w:p w14:paraId="2CDFA759" w14:textId="3F97F064" w:rsidR="00F12663" w:rsidRPr="009C522C" w:rsidRDefault="00F12663" w:rsidP="009C522C">
            <w:pPr>
              <w:pStyle w:val="ListParagraph"/>
              <w:numPr>
                <w:ilvl w:val="0"/>
                <w:numId w:val="25"/>
              </w:numPr>
              <w:jc w:val="both"/>
              <w:rPr>
                <w:rFonts w:ascii="Times New Roman" w:eastAsia="Times New Roman" w:hAnsi="Times New Roman" w:cs="Times New Roman"/>
                <w:sz w:val="24"/>
                <w:szCs w:val="24"/>
                <w:lang w:val="en-GB"/>
              </w:rPr>
            </w:pPr>
            <w:r w:rsidRPr="009C522C">
              <w:rPr>
                <w:rFonts w:ascii="Times New Roman" w:eastAsia="Times New Roman" w:hAnsi="Times New Roman" w:cs="Times New Roman"/>
                <w:sz w:val="24"/>
                <w:szCs w:val="24"/>
                <w:lang w:bidi="fr-FR"/>
              </w:rPr>
              <w:t>Prendre des mesures immédiates pour harmoniser les lois statutaires et coutumières afin de promouvoir l’émancipation des femmes et des fillettes et de protéger leurs droits.</w:t>
            </w:r>
            <w:r w:rsidRPr="00310EC2">
              <w:rPr>
                <w:rStyle w:val="FootnoteReference"/>
                <w:rFonts w:ascii="Times New Roman" w:eastAsia="Times New Roman" w:hAnsi="Times New Roman" w:cs="Times New Roman"/>
                <w:sz w:val="24"/>
                <w:szCs w:val="24"/>
                <w:lang w:bidi="fr-FR"/>
              </w:rPr>
              <w:footnoteReference w:id="102"/>
            </w:r>
          </w:p>
        </w:tc>
      </w:tr>
    </w:tbl>
    <w:p w14:paraId="3AA863AB" w14:textId="60A6C9B8" w:rsidR="00D033AA" w:rsidRPr="00310EC2" w:rsidRDefault="00D033AA" w:rsidP="00807D31">
      <w:pPr>
        <w:pStyle w:val="ListParagraph"/>
        <w:spacing w:after="0" w:line="240" w:lineRule="auto"/>
        <w:jc w:val="both"/>
        <w:rPr>
          <w:rFonts w:ascii="Times New Roman" w:eastAsia="Times New Roman" w:hAnsi="Times New Roman" w:cs="Times New Roman"/>
          <w:sz w:val="24"/>
          <w:szCs w:val="24"/>
          <w:lang w:val="en-GB"/>
        </w:rPr>
      </w:pPr>
    </w:p>
    <w:sectPr w:rsidR="00D033AA" w:rsidRPr="00310EC2" w:rsidSect="006E6B7C">
      <w:footerReference w:type="even" r:id="rId8"/>
      <w:footerReference w:type="default" r:id="rId9"/>
      <w:pgSz w:w="11907" w:h="16839" w:code="9"/>
      <w:pgMar w:top="1559" w:right="1418" w:bottom="1418" w:left="1418" w:header="567" w:footer="95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FDB3C1" w14:textId="77777777" w:rsidR="00F12663" w:rsidRDefault="00F12663" w:rsidP="00127228">
      <w:pPr>
        <w:spacing w:after="0" w:line="240" w:lineRule="auto"/>
      </w:pPr>
      <w:r>
        <w:separator/>
      </w:r>
    </w:p>
    <w:p w14:paraId="2FE5D4F9" w14:textId="77777777" w:rsidR="00F12663" w:rsidRDefault="00F12663"/>
  </w:endnote>
  <w:endnote w:type="continuationSeparator" w:id="0">
    <w:p w14:paraId="5F0CDEC0" w14:textId="77777777" w:rsidR="00F12663" w:rsidRDefault="00F12663" w:rsidP="00127228">
      <w:pPr>
        <w:spacing w:after="0" w:line="240" w:lineRule="auto"/>
      </w:pPr>
      <w:r>
        <w:continuationSeparator/>
      </w:r>
    </w:p>
    <w:p w14:paraId="0BCA6211" w14:textId="77777777" w:rsidR="00F12663" w:rsidRDefault="00F126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00"/>
    <w:family w:val="modern"/>
    <w:pitch w:val="fixed"/>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37BC6" w14:textId="77777777" w:rsidR="00F12663" w:rsidRDefault="00F12663" w:rsidP="00C67A84">
    <w:pPr>
      <w:pStyle w:val="Footer"/>
      <w:framePr w:wrap="around" w:vAnchor="text" w:hAnchor="margin" w:xAlign="right" w:y="1"/>
      <w:rPr>
        <w:rStyle w:val="PageNumber"/>
      </w:rPr>
    </w:pPr>
    <w:r>
      <w:rPr>
        <w:rStyle w:val="PageNumber"/>
        <w:lang w:bidi="fr-FR"/>
      </w:rPr>
      <w:fldChar w:fldCharType="begin"/>
    </w:r>
    <w:r>
      <w:rPr>
        <w:rStyle w:val="PageNumber"/>
        <w:lang w:bidi="fr-FR"/>
      </w:rPr>
      <w:instrText xml:space="preserve">PAGE  </w:instrText>
    </w:r>
    <w:r>
      <w:rPr>
        <w:rStyle w:val="PageNumber"/>
        <w:lang w:bidi="fr-FR"/>
      </w:rPr>
      <w:fldChar w:fldCharType="separate"/>
    </w:r>
    <w:r>
      <w:rPr>
        <w:rStyle w:val="PageNumber"/>
        <w:noProof/>
        <w:lang w:bidi="fr-FR"/>
      </w:rPr>
      <w:t>16</w:t>
    </w:r>
    <w:r>
      <w:rPr>
        <w:rStyle w:val="PageNumber"/>
        <w:lang w:bidi="fr-FR"/>
      </w:rPr>
      <w:fldChar w:fldCharType="end"/>
    </w:r>
  </w:p>
  <w:p w14:paraId="3B19A4C9" w14:textId="77777777" w:rsidR="00F12663" w:rsidRDefault="00F12663" w:rsidP="00C67A8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04315" w14:textId="46A39246" w:rsidR="00F12663" w:rsidRDefault="00F12663" w:rsidP="00C67A84">
    <w:pPr>
      <w:pStyle w:val="Footer"/>
      <w:framePr w:wrap="around" w:vAnchor="text" w:hAnchor="margin" w:xAlign="right" w:y="1"/>
      <w:rPr>
        <w:rStyle w:val="PageNumber"/>
      </w:rPr>
    </w:pPr>
    <w:r>
      <w:rPr>
        <w:rStyle w:val="PageNumber"/>
        <w:lang w:bidi="fr-FR"/>
      </w:rPr>
      <w:fldChar w:fldCharType="begin"/>
    </w:r>
    <w:r>
      <w:rPr>
        <w:rStyle w:val="PageNumber"/>
        <w:lang w:bidi="fr-FR"/>
      </w:rPr>
      <w:instrText xml:space="preserve">PAGE  </w:instrText>
    </w:r>
    <w:r>
      <w:rPr>
        <w:rStyle w:val="PageNumber"/>
        <w:lang w:bidi="fr-FR"/>
      </w:rPr>
      <w:fldChar w:fldCharType="separate"/>
    </w:r>
    <w:r w:rsidR="00E43D3F">
      <w:rPr>
        <w:rStyle w:val="PageNumber"/>
        <w:noProof/>
        <w:lang w:bidi="fr-FR"/>
      </w:rPr>
      <w:t>21</w:t>
    </w:r>
    <w:r>
      <w:rPr>
        <w:rStyle w:val="PageNumber"/>
        <w:lang w:bidi="fr-FR"/>
      </w:rPr>
      <w:fldChar w:fldCharType="end"/>
    </w:r>
  </w:p>
  <w:p w14:paraId="09A9A44A" w14:textId="77777777" w:rsidR="00F12663" w:rsidRPr="003B6798" w:rsidRDefault="00F12663" w:rsidP="007964A1">
    <w:pPr>
      <w:pStyle w:val="Footer"/>
      <w:pBdr>
        <w:top w:val="single" w:sz="4" w:space="1" w:color="FFFFFF" w:themeColor="background1"/>
        <w:left w:val="single" w:sz="4" w:space="4" w:color="FFFFFF" w:themeColor="background1"/>
        <w:bottom w:val="single" w:sz="4" w:space="1" w:color="FFFFFF" w:themeColor="background1"/>
        <w:right w:val="single" w:sz="4" w:space="4" w:color="FFFFFF" w:themeColor="background1"/>
        <w:between w:val="single" w:sz="4" w:space="1" w:color="FFFFFF" w:themeColor="background1"/>
        <w:bar w:val="single" w:sz="4" w:color="FFFFFF" w:themeColor="background1"/>
      </w:pBd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12848B" w14:textId="77777777" w:rsidR="00F12663" w:rsidRDefault="00F12663" w:rsidP="00127228">
      <w:pPr>
        <w:spacing w:after="0" w:line="240" w:lineRule="auto"/>
      </w:pPr>
      <w:r>
        <w:separator/>
      </w:r>
    </w:p>
    <w:p w14:paraId="0473CA47" w14:textId="77777777" w:rsidR="00F12663" w:rsidRDefault="00F12663"/>
  </w:footnote>
  <w:footnote w:type="continuationSeparator" w:id="0">
    <w:p w14:paraId="183CF820" w14:textId="77777777" w:rsidR="00F12663" w:rsidRDefault="00F12663" w:rsidP="00127228">
      <w:pPr>
        <w:spacing w:after="0" w:line="240" w:lineRule="auto"/>
      </w:pPr>
      <w:r>
        <w:continuationSeparator/>
      </w:r>
    </w:p>
    <w:p w14:paraId="7607935A" w14:textId="77777777" w:rsidR="00F12663" w:rsidRDefault="00F12663"/>
  </w:footnote>
  <w:footnote w:id="1">
    <w:p w14:paraId="327FF2A5" w14:textId="77777777" w:rsidR="00F12663" w:rsidRPr="006D6DEA" w:rsidRDefault="00F12663" w:rsidP="00CB2EB5">
      <w:pPr>
        <w:pStyle w:val="FootnoteText"/>
        <w:jc w:val="both"/>
        <w:rPr>
          <w:rFonts w:ascii="Times New Roman" w:hAnsi="Times New Roman" w:cs="Times New Roman"/>
          <w:lang w:val="en-US"/>
        </w:rPr>
      </w:pPr>
      <w:r w:rsidRPr="006D6DEA">
        <w:rPr>
          <w:rStyle w:val="FootnoteReference"/>
          <w:rFonts w:ascii="Times New Roman" w:hAnsi="Times New Roman" w:cs="Times New Roman"/>
          <w:lang w:val="en-US" w:bidi="en-US"/>
        </w:rPr>
        <w:footnoteRef/>
      </w:r>
      <w:r w:rsidRPr="006D6DEA">
        <w:rPr>
          <w:rFonts w:ascii="Times New Roman" w:hAnsi="Times New Roman" w:cs="Times New Roman"/>
          <w:lang w:val="en-US" w:bidi="en-US"/>
        </w:rPr>
        <w:t xml:space="preserve"> MADRE is an international women’s human rights organization that works in partnership with community-based women’s organizations worldwide to address issues of health and reproductive rights, economic development, education and other human rights. For more information, visit: https://www.madre.org/</w:t>
      </w:r>
    </w:p>
  </w:footnote>
  <w:footnote w:id="2">
    <w:p w14:paraId="718C60C8" w14:textId="77777777" w:rsidR="00F12663" w:rsidRPr="006D6DEA" w:rsidRDefault="00F12663" w:rsidP="00CB2EB5">
      <w:pPr>
        <w:spacing w:line="240" w:lineRule="auto"/>
        <w:jc w:val="both"/>
        <w:rPr>
          <w:rFonts w:ascii="Times New Roman" w:eastAsia="Times New Roman" w:hAnsi="Times New Roman" w:cs="Times New Roman"/>
          <w:sz w:val="20"/>
          <w:szCs w:val="20"/>
          <w:lang w:val="en-US"/>
        </w:rPr>
      </w:pPr>
      <w:r w:rsidRPr="006D6DEA">
        <w:rPr>
          <w:rStyle w:val="FootnoteReference"/>
          <w:rFonts w:ascii="Times New Roman" w:hAnsi="Times New Roman" w:cs="Times New Roman"/>
          <w:sz w:val="20"/>
          <w:szCs w:val="20"/>
          <w:lang w:val="en-US" w:bidi="en-US"/>
        </w:rPr>
        <w:footnoteRef/>
      </w:r>
      <w:r w:rsidRPr="006D6DEA">
        <w:rPr>
          <w:rFonts w:ascii="Times New Roman" w:hAnsi="Times New Roman" w:cs="Times New Roman"/>
          <w:sz w:val="20"/>
          <w:szCs w:val="20"/>
          <w:lang w:val="en-US" w:bidi="en-US"/>
        </w:rPr>
        <w:t xml:space="preserve"> </w:t>
      </w:r>
      <w:r w:rsidRPr="006D6DEA">
        <w:rPr>
          <w:rFonts w:ascii="Times New Roman" w:eastAsia="Times New Roman" w:hAnsi="Times New Roman" w:cs="Times New Roman"/>
          <w:sz w:val="20"/>
          <w:szCs w:val="20"/>
          <w:shd w:val="clear" w:color="auto" w:fill="FFFFFF"/>
          <w:lang w:val="en-US" w:bidi="en-US"/>
        </w:rPr>
        <w:t xml:space="preserve">Solidarité Féminine Four la Paix et le Développement Integral, </w:t>
      </w:r>
      <w:r w:rsidRPr="006D6DEA">
        <w:rPr>
          <w:rFonts w:ascii="Times New Roman" w:hAnsi="Times New Roman" w:cs="Times New Roman"/>
          <w:sz w:val="20"/>
          <w:szCs w:val="20"/>
          <w:lang w:val="en-US" w:bidi="en-US"/>
        </w:rPr>
        <w:t>or, Female Solidarity for Integrated Peace and Development (SOFEPADI) is a Congolese non-governmental organization that works to ensure prevention of and response solutions to sexual and gender-based violence (SGBV) through the provision of holistic care for SGBV victims, community mobilization and outreach, as well as advocacy work at local, national, and international levels. For more information, visit: http://www.sofepadirdc.org/</w:t>
      </w:r>
    </w:p>
  </w:footnote>
  <w:footnote w:id="3">
    <w:p w14:paraId="1D4532E8" w14:textId="77777777" w:rsidR="00F12663" w:rsidRPr="006D6DEA" w:rsidRDefault="00F12663" w:rsidP="007160FD">
      <w:pPr>
        <w:pStyle w:val="FootnoteText"/>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lang w:val="en-US" w:bidi="en-US"/>
        </w:rPr>
        <w:t xml:space="preserve"> All further mentions in the text of “Congolese” refer to the country of the Democratic Republic of the Congo, differing from the Republic of the Congo.</w:t>
      </w:r>
    </w:p>
  </w:footnote>
  <w:footnote w:id="4">
    <w:p w14:paraId="02BEBF35" w14:textId="454AACA3" w:rsidR="00F12663" w:rsidRPr="006D6DEA" w:rsidRDefault="00F12663" w:rsidP="007160FD">
      <w:pPr>
        <w:pStyle w:val="FootnoteText"/>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US" w:bidi="en-US"/>
        </w:rPr>
        <w:t xml:space="preserve"> The Report focuses especially on the eastern provinces of the DRC, in consultation and collaboration with women’s organizations from or active in the provinces of Ituri, North Kivu, Maniema, South Kivu, and Tanganyika (north to south).</w:t>
      </w:r>
    </w:p>
  </w:footnote>
  <w:footnote w:id="5">
    <w:p w14:paraId="408704A8" w14:textId="0AF7F684" w:rsidR="00F12663" w:rsidRPr="006D6DEA" w:rsidRDefault="00F12663" w:rsidP="007160FD">
      <w:pPr>
        <w:pStyle w:val="FootnoteText"/>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Committee on the Elimination of Discrimination against Women, eighth periodic report submitted by the Democratic Republic of the Congo under article 18 of the Convention, due in 2017, para. 1, UN Doc. CEDAW/C/COD/8, (May 2018).</w:t>
      </w:r>
    </w:p>
  </w:footnote>
  <w:footnote w:id="6">
    <w:p w14:paraId="0CCDFD7E" w14:textId="2D89DA82" w:rsidR="00F12663" w:rsidRPr="006D6DEA" w:rsidRDefault="00F12663">
      <w:pPr>
        <w:pStyle w:val="FootnoteText"/>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Committee on the Elimination of Discrimination against Women, eighth periodic report submitted by the Democratic Republic of the Congo para 60. (d), para.</w:t>
      </w:r>
      <w:r w:rsidRPr="006D6DEA">
        <w:rPr>
          <w:rFonts w:ascii="Times New Roman" w:hAnsi="Times New Roman" w:cs="Times New Roman"/>
          <w:lang w:val="en-US" w:bidi="en-US"/>
        </w:rPr>
        <w:t xml:space="preserve"> 15, </w:t>
      </w:r>
      <w:r w:rsidRPr="006D6DEA">
        <w:rPr>
          <w:rFonts w:ascii="Times New Roman" w:hAnsi="Times New Roman" w:cs="Times New Roman"/>
          <w:lang w:val="en-GB" w:eastAsia="en-GB" w:bidi="en-GB"/>
        </w:rPr>
        <w:t>UN Doc. CEDAW/C/COD/8, (May 2018).</w:t>
      </w:r>
    </w:p>
  </w:footnote>
  <w:footnote w:id="7">
    <w:p w14:paraId="2CE2DA30" w14:textId="292EB8AB" w:rsidR="00F12663" w:rsidRPr="006D6DEA" w:rsidRDefault="00F12663" w:rsidP="008C31B3">
      <w:pPr>
        <w:pStyle w:val="FootnoteText"/>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US" w:bidi="en-US"/>
        </w:rPr>
        <w:t xml:space="preserve"> UN Team of Experts – Rule of Law/Sexual Violence in Conflict, Annual Report 2017, p. 21 (2017).</w:t>
      </w:r>
    </w:p>
  </w:footnote>
  <w:footnote w:id="8">
    <w:p w14:paraId="0C9F57A4" w14:textId="0CD5FCFB" w:rsidR="00F12663" w:rsidRPr="006D6DEA" w:rsidRDefault="00F12663" w:rsidP="00345348">
      <w:pPr>
        <w:pStyle w:val="FootnoteText"/>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Report of the Secretary-General on Conflict-Related Sexual Violence, para. 37, 38, UN Doc. S/2018/250 (March 23, 2018), covering the period from January to December 2017.</w:t>
      </w:r>
    </w:p>
  </w:footnote>
  <w:footnote w:id="9">
    <w:p w14:paraId="167CD763" w14:textId="1F154AC6" w:rsidR="00F12663" w:rsidRPr="006D6DEA" w:rsidRDefault="00F12663" w:rsidP="001765F5">
      <w:pPr>
        <w:pStyle w:val="FootnoteText"/>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Report of the Secretary-General on Conflict-Related Sexual Violence (SG-CRSV), para. 37, UN Doc. S/2018/250 (March 23, 2018)</w:t>
      </w:r>
    </w:p>
  </w:footnote>
  <w:footnote w:id="10">
    <w:p w14:paraId="4E5FA1BE" w14:textId="0EE256C3" w:rsidR="00F12663" w:rsidRPr="006D6DEA" w:rsidRDefault="00F12663" w:rsidP="001765F5">
      <w:pPr>
        <w:pStyle w:val="FootnoteText"/>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Report of the Secretary-General on Conflict-Related Sexual Violence (SG-CRSV), para. 36, 37, UN Doc. S/2018/250 (March 23, 2018)</w:t>
      </w:r>
    </w:p>
  </w:footnote>
  <w:footnote w:id="11">
    <w:p w14:paraId="45CCD961" w14:textId="1C273F99" w:rsidR="00F12663" w:rsidRPr="006D6DEA" w:rsidRDefault="00F12663" w:rsidP="001765F5">
      <w:pPr>
        <w:pStyle w:val="FootnoteText"/>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US" w:bidi="en-US"/>
        </w:rPr>
        <w:t xml:space="preserve"> UN Team of Experts – Rule of Law/Sexual Violence in Conflict, Annual Report 2017, p. 21 (2017)</w:t>
      </w:r>
      <w:r w:rsidRPr="006D6DEA">
        <w:rPr>
          <w:rFonts w:ascii="Times New Roman" w:hAnsi="Times New Roman" w:cs="Times New Roman"/>
          <w:lang w:val="en-GB" w:eastAsia="en-GB" w:bidi="en-GB"/>
        </w:rPr>
        <w:t>.</w:t>
      </w:r>
    </w:p>
  </w:footnote>
  <w:footnote w:id="12">
    <w:p w14:paraId="5EBC3288" w14:textId="73C106A9" w:rsidR="00F12663" w:rsidRPr="006D6DEA" w:rsidRDefault="00F12663" w:rsidP="001765F5">
      <w:pPr>
        <w:pStyle w:val="FootnoteText"/>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Congo Research Group, J. K. Stearns, C. Vogel, The Landscape of Armed Groups in the Eastern Congo, p. 5 (December 2015).</w:t>
      </w:r>
    </w:p>
  </w:footnote>
  <w:footnote w:id="13">
    <w:p w14:paraId="74EB7281" w14:textId="4F2964E6" w:rsidR="00F12663" w:rsidRPr="006D6DEA" w:rsidRDefault="00F12663" w:rsidP="001765F5">
      <w:pPr>
        <w:pStyle w:val="FootnoteText"/>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lang w:val="en-US" w:bidi="en-US"/>
        </w:rPr>
        <w:t xml:space="preserve"> Kivu Security Tracker, </w:t>
      </w:r>
      <w:r w:rsidRPr="006D6DEA">
        <w:rPr>
          <w:rFonts w:ascii="Times New Roman" w:hAnsi="Times New Roman" w:cs="Times New Roman"/>
          <w:lang w:val="en-GB" w:eastAsia="en-GB" w:bidi="en-GB"/>
        </w:rPr>
        <w:t>J. K. Stearns, C. Vogel, The Landscape of Armed Groups in the Eastern Congo - Fragmented, politicized networks, p. 1 (December 2017).</w:t>
      </w:r>
    </w:p>
  </w:footnote>
  <w:footnote w:id="14">
    <w:p w14:paraId="65DAEA3E" w14:textId="60916A69" w:rsidR="00F12663" w:rsidRPr="006D6DEA" w:rsidRDefault="00F12663" w:rsidP="008C31B3">
      <w:pPr>
        <w:pStyle w:val="FootnoteText"/>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Report of the Secretary-General on Conflict-Related Sexual Violence (SG-CRSV), para. 38, UN Doc. S/2018/250 (March 23, 2018)</w:t>
      </w:r>
    </w:p>
  </w:footnote>
  <w:footnote w:id="15">
    <w:p w14:paraId="1A59422A" w14:textId="0526E446" w:rsidR="00F12663" w:rsidRPr="006D6DEA" w:rsidRDefault="00F12663" w:rsidP="008C31B3">
      <w:pPr>
        <w:pStyle w:val="FootnoteText"/>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Report of the Secretary-General on Conflict-Related Sexual Violence (SG-CRSV), para. 38, UN Doc. S/2018/250 (March 23, 2018)</w:t>
      </w:r>
    </w:p>
  </w:footnote>
  <w:footnote w:id="16">
    <w:p w14:paraId="6D4BFF7A" w14:textId="09612F02" w:rsidR="00F12663" w:rsidRPr="006D6DEA" w:rsidRDefault="00F12663" w:rsidP="008C31B3">
      <w:pPr>
        <w:pStyle w:val="FootnoteText"/>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Report of the Secretary-General on Conflict-Related Sexual Violence (SG-CRSV), para. 38, UN Doc. S/2018/250 (March 23, 2018)</w:t>
      </w:r>
    </w:p>
  </w:footnote>
  <w:footnote w:id="17">
    <w:p w14:paraId="737D3BA5" w14:textId="1E187205" w:rsidR="00F12663" w:rsidRPr="006D6DEA" w:rsidRDefault="00F12663" w:rsidP="00345348">
      <w:pPr>
        <w:pStyle w:val="FootnoteText"/>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lang w:val="en-US" w:bidi="en-US"/>
        </w:rPr>
        <w:t xml:space="preserve"> Interview 4 conducted with civil society leader from the DRC, March 2018 (on file with MADRE).</w:t>
      </w:r>
    </w:p>
  </w:footnote>
  <w:footnote w:id="18">
    <w:p w14:paraId="26662938" w14:textId="77777777" w:rsidR="00F12663" w:rsidRPr="006D6DEA" w:rsidRDefault="00F12663" w:rsidP="00345348">
      <w:pPr>
        <w:pStyle w:val="FootnoteText"/>
        <w:rPr>
          <w:rFonts w:ascii="Times New Roman" w:hAnsi="Times New Roman" w:cs="Times New Roman"/>
        </w:rPr>
      </w:pPr>
      <w:r w:rsidRPr="006D6DEA">
        <w:rPr>
          <w:rStyle w:val="FootnoteReference"/>
          <w:rFonts w:ascii="Times New Roman" w:hAnsi="Times New Roman" w:cs="Times New Roman"/>
        </w:rPr>
        <w:footnoteRef/>
      </w:r>
      <w:r w:rsidRPr="006D6DEA">
        <w:rPr>
          <w:rFonts w:ascii="Times New Roman" w:hAnsi="Times New Roman" w:cs="Times New Roman"/>
        </w:rPr>
        <w:t xml:space="preserve"> Id.</w:t>
      </w:r>
    </w:p>
  </w:footnote>
  <w:footnote w:id="19">
    <w:p w14:paraId="2E2C6125" w14:textId="7A6A0A61" w:rsidR="00F12663" w:rsidRPr="006D6DEA" w:rsidRDefault="00F12663" w:rsidP="002B673A">
      <w:pPr>
        <w:spacing w:after="0" w:line="240" w:lineRule="auto"/>
        <w:rPr>
          <w:rFonts w:ascii="Times New Roman" w:eastAsia="Times New Roman" w:hAnsi="Times New Roman" w:cs="Times New Roman"/>
          <w:sz w:val="20"/>
          <w:szCs w:val="20"/>
          <w:lang w:val="en-GB"/>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lang w:val="en-GB" w:eastAsia="en-GB" w:bidi="en-GB"/>
        </w:rPr>
        <w:t xml:space="preserve"> See also Recommendation on accountability by the United States of America in UN General Assembly, Human Rights Council’s Report of the Working Group on the Universal Periodic Review – Democratic Republic of the Congo, para. 134.119 UN doc. A/HRC/27/5 (July 7, 2014).</w:t>
      </w:r>
    </w:p>
  </w:footnote>
  <w:footnote w:id="20">
    <w:p w14:paraId="6F7D0F92" w14:textId="511D2658" w:rsidR="00F12663" w:rsidRPr="006D6DEA" w:rsidRDefault="00F12663" w:rsidP="004D426A">
      <w:pPr>
        <w:spacing w:after="0" w:line="240" w:lineRule="auto"/>
        <w:rPr>
          <w:rFonts w:ascii="Times New Roman" w:eastAsia="Times New Roman" w:hAnsi="Times New Roman" w:cs="Times New Roman"/>
          <w:sz w:val="20"/>
          <w:szCs w:val="20"/>
          <w:lang w:val="en-GB"/>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lang w:val="en-GB" w:eastAsia="en-GB" w:bidi="en-GB"/>
        </w:rPr>
        <w:t xml:space="preserve"> CEDAW Committee, Concluding Observations on the Combined Sixth and Seventh Periodic Reports of the Democratic Republic of Congo, para. 10(b), CEDAW/C/COD/CO/6-7 (July 30, 2013).</w:t>
      </w:r>
    </w:p>
  </w:footnote>
  <w:footnote w:id="21">
    <w:p w14:paraId="48C3FA9C" w14:textId="1EF3001E" w:rsidR="00F12663" w:rsidRPr="006D6DEA" w:rsidRDefault="00F12663" w:rsidP="004D426A">
      <w:pPr>
        <w:spacing w:after="0" w:line="240" w:lineRule="auto"/>
        <w:rPr>
          <w:rFonts w:ascii="Times New Roman" w:eastAsia="Times New Roman" w:hAnsi="Times New Roman" w:cs="Times New Roman"/>
          <w:sz w:val="20"/>
          <w:szCs w:val="20"/>
          <w:lang w:val="en-GB"/>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lang w:val="en-GB" w:eastAsia="en-GB" w:bidi="en-GB"/>
        </w:rPr>
        <w:t xml:space="preserve"> CEDAW Committee, Concluding Observations on the Combined Sixth and Seventh Periodic Reports of the Democratic Republic of Congo, para. 12(b)(iii), CEDAW/C/COD/CO/6-7 (July 30, 2013).</w:t>
      </w:r>
    </w:p>
  </w:footnote>
  <w:footnote w:id="22">
    <w:p w14:paraId="55965D64" w14:textId="17E69DCD" w:rsidR="00F12663" w:rsidRPr="006D6DEA" w:rsidRDefault="00F12663">
      <w:pPr>
        <w:pStyle w:val="FootnoteText"/>
      </w:pPr>
      <w:r w:rsidRPr="006D6DEA">
        <w:rPr>
          <w:rStyle w:val="FootnoteReference"/>
        </w:rPr>
        <w:footnoteRef/>
      </w:r>
      <w:r w:rsidRPr="006D6DEA">
        <w:rPr>
          <w:rFonts w:ascii="Times New Roman" w:eastAsia="Times New Roman" w:hAnsi="Times New Roman" w:cs="Times New Roman"/>
          <w:lang w:val="en-GB" w:eastAsia="en-GB" w:bidi="en-GB"/>
        </w:rPr>
        <w:t xml:space="preserve"> CEDAW Committee, Concluding Observations on the Combined Sixth and Seventh Periodic Reports of the Democratic Republic of Congo, para. 10 (b), CEDAW/C/COD/CO/6-7 (July 30, 2013).</w:t>
      </w:r>
    </w:p>
  </w:footnote>
  <w:footnote w:id="23">
    <w:p w14:paraId="154C150E" w14:textId="55F928C7" w:rsidR="00F12663" w:rsidRPr="006D6DEA" w:rsidRDefault="00F12663" w:rsidP="002B673A">
      <w:pPr>
        <w:pStyle w:val="FootnoteText"/>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Committee on the Elimination of Discrimination against Women, eighth periodic report submitted by the Democratic Republic of the Congo para 60. (d), para.</w:t>
      </w:r>
      <w:r w:rsidRPr="006D6DEA">
        <w:rPr>
          <w:rFonts w:ascii="Times New Roman" w:hAnsi="Times New Roman" w:cs="Times New Roman"/>
          <w:lang w:val="en-US" w:bidi="en-US"/>
        </w:rPr>
        <w:t xml:space="preserve"> 81, </w:t>
      </w:r>
      <w:r w:rsidRPr="006D6DEA">
        <w:rPr>
          <w:rFonts w:ascii="Times New Roman" w:hAnsi="Times New Roman" w:cs="Times New Roman"/>
          <w:lang w:val="en-GB" w:eastAsia="en-GB" w:bidi="en-GB"/>
        </w:rPr>
        <w:t>UN Doc. CEDAW/C/COD/8, (May 2018).</w:t>
      </w:r>
    </w:p>
  </w:footnote>
  <w:footnote w:id="24">
    <w:p w14:paraId="46727836" w14:textId="14D25811" w:rsidR="00F12663" w:rsidRPr="006D6DEA" w:rsidRDefault="00F12663" w:rsidP="0007243C">
      <w:pPr>
        <w:pStyle w:val="FootnoteText"/>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United States Department of State, DRC 2018 Human Rights Report, p. 36 (March 13, 2019).</w:t>
      </w:r>
    </w:p>
  </w:footnote>
  <w:footnote w:id="25">
    <w:p w14:paraId="7F138E71" w14:textId="6FF9412C" w:rsidR="00F12663" w:rsidRPr="006D6DEA" w:rsidRDefault="00F12663" w:rsidP="00CC0C2C">
      <w:pPr>
        <w:spacing w:after="0" w:line="240" w:lineRule="auto"/>
        <w:rPr>
          <w:rFonts w:ascii="Times New Roman" w:eastAsia="Times New Roman" w:hAnsi="Times New Roman" w:cs="Times New Roman"/>
          <w:sz w:val="20"/>
          <w:szCs w:val="20"/>
          <w:lang w:val="en-GB"/>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lang w:val="en-GB" w:eastAsia="en-GB" w:bidi="en-GB"/>
        </w:rPr>
        <w:t xml:space="preserve"> Promundo et al., Gender Relations, Sexual and Gender-based Violence and the Effects of Conflict on Women and Men in North Kivu, Eastern Democratic Republic of the Congo: Preliminary Results from the International Men and Gender Equality Survey (IMAGES), p. 9 Figure G (2013).</w:t>
      </w:r>
    </w:p>
  </w:footnote>
  <w:footnote w:id="26">
    <w:p w14:paraId="647E4D2D" w14:textId="247E1AD0" w:rsidR="00F12663" w:rsidRPr="006D6DEA" w:rsidRDefault="00F12663">
      <w:pPr>
        <w:pStyle w:val="FootnoteText"/>
        <w:rPr>
          <w:rFonts w:ascii="Times New Roman" w:hAnsi="Times New Roman" w:cs="Times New Roman"/>
        </w:rPr>
      </w:pPr>
      <w:r w:rsidRPr="006D6DEA">
        <w:rPr>
          <w:rStyle w:val="FootnoteReference"/>
          <w:rFonts w:ascii="Times New Roman" w:hAnsi="Times New Roman" w:cs="Times New Roman"/>
        </w:rPr>
        <w:footnoteRef/>
      </w:r>
      <w:r w:rsidRPr="006D6DEA">
        <w:rPr>
          <w:rFonts w:ascii="Times New Roman" w:hAnsi="Times New Roman" w:cs="Times New Roman"/>
        </w:rPr>
        <w:t xml:space="preserve"> United Nations Human Rights Committee, Concluding Observations on the Fourth Periodic Report of the Democratic Republic of the Congo, para. 17-18 UN Doc. CCPR/C/COD/CO/4 (November 30, 2017).</w:t>
      </w:r>
    </w:p>
  </w:footnote>
  <w:footnote w:id="27">
    <w:p w14:paraId="578B80CE" w14:textId="77510A6C" w:rsidR="00F12663" w:rsidRPr="006D6DEA" w:rsidRDefault="00F12663">
      <w:pPr>
        <w:pStyle w:val="FootnoteText"/>
        <w:rPr>
          <w:lang w:val="en-US"/>
        </w:rPr>
      </w:pPr>
      <w:r w:rsidRPr="006D6DEA">
        <w:rPr>
          <w:rStyle w:val="FootnoteReference"/>
        </w:rPr>
        <w:footnoteRef/>
      </w:r>
      <w:r w:rsidRPr="006D6DEA">
        <w:rPr>
          <w:rFonts w:ascii="Times New Roman" w:hAnsi="Times New Roman" w:cs="Times New Roman"/>
          <w:lang w:val="en-US" w:bidi="en-US"/>
        </w:rPr>
        <w:t xml:space="preserve"> Correspondence with DRC legal expert (January 18, 2019), on file with MADRE.</w:t>
      </w:r>
    </w:p>
  </w:footnote>
  <w:footnote w:id="28">
    <w:p w14:paraId="35C82ABE" w14:textId="4A6B7D51" w:rsidR="00F12663" w:rsidRPr="006D6DEA" w:rsidRDefault="00F12663" w:rsidP="00CC0C2C">
      <w:pPr>
        <w:pStyle w:val="FootnoteText"/>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United States Department of State, DRC 2018 Human Rights Report, p. 37 (March 13, 2019).</w:t>
      </w:r>
    </w:p>
  </w:footnote>
  <w:footnote w:id="29">
    <w:p w14:paraId="53798388" w14:textId="31A66CD8" w:rsidR="00F12663" w:rsidRPr="006D6DEA" w:rsidRDefault="00F12663" w:rsidP="00343D8A">
      <w:pPr>
        <w:spacing w:after="0"/>
        <w:rPr>
          <w:rFonts w:ascii="Times New Roman" w:eastAsia="Times New Roman" w:hAnsi="Times New Roman" w:cs="Times New Roman"/>
          <w:sz w:val="20"/>
          <w:szCs w:val="20"/>
          <w:lang w:val="en-GB"/>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lang w:val="en-GB" w:eastAsia="en-GB" w:bidi="en-GB"/>
        </w:rPr>
        <w:t xml:space="preserve"> CEDAW Committee, Concluding Observations on the Combined Sixth and Seventh Periodic Reports of the Democratic Republic of Congo, para. 21(c), CEDAW/C/COD/CO/6-7 (July 30, 2013).</w:t>
      </w:r>
    </w:p>
  </w:footnote>
  <w:footnote w:id="30">
    <w:p w14:paraId="37C513E0" w14:textId="48461CFC" w:rsidR="00F12663" w:rsidRPr="006D6DEA" w:rsidRDefault="00F12663">
      <w:pPr>
        <w:pStyle w:val="FootnoteText"/>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rPr>
        <w:t xml:space="preserve"> United Nations Human Rights Committee, Concluding Observations on the Fourth Periodic Report of the Democratic Republic of the Congo, para. 18 UN Doc. CCPR/C/COD/CO/4 (November 30, 2017).</w:t>
      </w:r>
    </w:p>
  </w:footnote>
  <w:footnote w:id="31">
    <w:p w14:paraId="614CACB9" w14:textId="3AFC6890" w:rsidR="00F12663" w:rsidRPr="006D6DEA" w:rsidRDefault="00F12663" w:rsidP="003573BE">
      <w:pPr>
        <w:spacing w:after="0"/>
        <w:rPr>
          <w:rFonts w:ascii="Times New Roman" w:hAnsi="Times New Roman" w:cs="Times New Roman"/>
          <w:sz w:val="20"/>
          <w:szCs w:val="20"/>
          <w:lang w:val="en-US"/>
        </w:rPr>
      </w:pPr>
      <w:r w:rsidRPr="006D6DEA">
        <w:rPr>
          <w:rStyle w:val="FootnoteReference"/>
          <w:rFonts w:ascii="Times New Roman" w:hAnsi="Times New Roman" w:cs="Times New Roman"/>
          <w:sz w:val="20"/>
          <w:szCs w:val="20"/>
        </w:rPr>
        <w:footnoteRef/>
      </w:r>
      <w:r w:rsidRPr="006D6DEA">
        <w:rPr>
          <w:rFonts w:ascii="Times New Roman" w:hAnsi="Times New Roman" w:cs="Times New Roman"/>
          <w:sz w:val="20"/>
          <w:szCs w:val="20"/>
          <w:lang w:val="en-GB" w:eastAsia="en-GB" w:bidi="en-GB"/>
        </w:rPr>
        <w:t xml:space="preserve"> Committee on the Elimination of Discrimination against Women, eighth periodic report submitted by the Democratic Republic of the Congo under article 18 of the Convention, due in 2017, para. 27, UN Doc. CEDAW/C/COD/8 (May 2018).</w:t>
      </w:r>
    </w:p>
  </w:footnote>
  <w:footnote w:id="32">
    <w:p w14:paraId="558B1ABC" w14:textId="00442F0A" w:rsidR="00F12663" w:rsidRPr="006D6DEA" w:rsidRDefault="00F12663" w:rsidP="00230EBE">
      <w:pPr>
        <w:pStyle w:val="FootnoteText"/>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Committee on the Elimination of Discrimination against Women, eighth periodic report submitted by the Democratic Republic of the Congo under article 18 of the Convention, due in 2017, para. 28, UN Doc. CEDAW/C/COD/8 (May 2018)</w:t>
      </w:r>
    </w:p>
  </w:footnote>
  <w:footnote w:id="33">
    <w:p w14:paraId="447D9A1F" w14:textId="1CC6E157" w:rsidR="00F12663" w:rsidRPr="006D6DEA" w:rsidRDefault="00F12663" w:rsidP="00345348">
      <w:pPr>
        <w:pStyle w:val="FootnoteText"/>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United States Department of State, DRC 2018 Human Rights Report, p. 38 (March 13, 2019).</w:t>
      </w:r>
    </w:p>
  </w:footnote>
  <w:footnote w:id="34">
    <w:p w14:paraId="218E7DB1" w14:textId="1304F7BD" w:rsidR="00F12663" w:rsidRPr="006D6DEA" w:rsidRDefault="00F12663" w:rsidP="00345348">
      <w:pPr>
        <w:pStyle w:val="FootnoteText"/>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According to the country’s 2017 Gender Development Index (GDI), men and boys have 8.4 years of schooling on average, while women and girls were schooled for 5.3 years on average. The 2017 Gender Inequality Index (GII) points out that amongst the population with at least some secondary education, only 36.7 percent were constituted by women in contrast to 65.8 percent of male secondary school attendees.  UN Development Programme, Human Development Reports (2017).</w:t>
      </w:r>
    </w:p>
  </w:footnote>
  <w:footnote w:id="35">
    <w:p w14:paraId="60D4633F" w14:textId="76241F10" w:rsidR="00F12663" w:rsidRPr="006D6DEA" w:rsidRDefault="00F12663" w:rsidP="00345348">
      <w:pPr>
        <w:pStyle w:val="FootnoteText"/>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Japan International Cooperation Agency, Country Gender Profile Democratic Republic of the Congo Final Report, p. 12 (March 2017); United States Department of State, DRC 2018 Human Rights Report, p. 38 (ApMarch 13, 2019).</w:t>
      </w:r>
    </w:p>
  </w:footnote>
  <w:footnote w:id="36">
    <w:p w14:paraId="732C1355" w14:textId="40A0B8D2" w:rsidR="00F12663" w:rsidRPr="006D6DEA" w:rsidRDefault="00F12663" w:rsidP="00345348">
      <w:pPr>
        <w:pStyle w:val="FootnoteText"/>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USAID, Gender Assessment for the Democratic Republic of the Congo, p. 30 (July 2012).</w:t>
      </w:r>
    </w:p>
  </w:footnote>
  <w:footnote w:id="37">
    <w:p w14:paraId="7CEE9FBC" w14:textId="3A381E7E" w:rsidR="00F12663" w:rsidRPr="006D6DEA" w:rsidRDefault="00F12663" w:rsidP="00345348">
      <w:pPr>
        <w:pStyle w:val="FootnoteText"/>
        <w:rPr>
          <w:rFonts w:ascii="Times New Roman" w:hAnsi="Times New Roman" w:cs="Times New Roman"/>
        </w:rPr>
      </w:pPr>
      <w:r w:rsidRPr="006D6DEA">
        <w:rPr>
          <w:rStyle w:val="FootnoteReference"/>
          <w:rFonts w:ascii="Times New Roman" w:hAnsi="Times New Roman" w:cs="Times New Roman"/>
        </w:rPr>
        <w:footnoteRef/>
      </w:r>
      <w:r w:rsidRPr="006D6DEA">
        <w:rPr>
          <w:rFonts w:ascii="Times New Roman" w:hAnsi="Times New Roman" w:cs="Times New Roman"/>
        </w:rPr>
        <w:t xml:space="preserve"> Ministère de l’Enseignement Primaire Secondaire et Initiation à la Nouvelle Citoyenneté et al., Stratégie sectorielle de l’éducation et de la formation 2016-2-15, p. 46 (December 2015).</w:t>
      </w:r>
    </w:p>
  </w:footnote>
  <w:footnote w:id="38">
    <w:p w14:paraId="6972DE43" w14:textId="56630957" w:rsidR="00F12663" w:rsidRPr="006D6DEA" w:rsidRDefault="00F12663" w:rsidP="00345348">
      <w:pPr>
        <w:pStyle w:val="FootnoteText"/>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United States Department of State, DRC 2018 Human Rights Report, p. 38 (March 13,2019).</w:t>
      </w:r>
    </w:p>
  </w:footnote>
  <w:footnote w:id="39">
    <w:p w14:paraId="76C5B0FD" w14:textId="2F6F6F0E" w:rsidR="00F12663" w:rsidRPr="006D6DEA" w:rsidRDefault="00F12663" w:rsidP="00345348">
      <w:pPr>
        <w:pStyle w:val="FootnoteText"/>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Commissioned by the Swedish Embassy, Laura Davis et al., DRC Gender Country Profile, p. 26, 27 (2014); USAID, Gender Assessment for the Democratic Republic of the Congo, , p. 30 (July 2012).</w:t>
      </w:r>
    </w:p>
  </w:footnote>
  <w:footnote w:id="40">
    <w:p w14:paraId="449E49CC" w14:textId="30404296" w:rsidR="00F12663" w:rsidRPr="006D6DEA" w:rsidRDefault="00F12663" w:rsidP="00640CA7">
      <w:pPr>
        <w:spacing w:after="0" w:line="240" w:lineRule="auto"/>
        <w:rPr>
          <w:rFonts w:ascii="Times New Roman" w:eastAsia="Times New Roman" w:hAnsi="Times New Roman" w:cs="Times New Roman"/>
          <w:sz w:val="20"/>
          <w:szCs w:val="20"/>
          <w:lang w:val="en-GB"/>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lang w:val="en-GB" w:eastAsia="en-GB" w:bidi="en-GB"/>
        </w:rPr>
        <w:t xml:space="preserve"> Committee on the Rights of the Child, Concluding observations on the combined third to fifth periodic reports of the Democratic Republic of the Congo, para. 28, UN Doc. CRC/C/COD/CO/3- 5, 28 (February 2017).</w:t>
      </w:r>
    </w:p>
  </w:footnote>
  <w:footnote w:id="41">
    <w:p w14:paraId="5D63E38D" w14:textId="2C4741D2" w:rsidR="00F12663" w:rsidRPr="006D6DEA" w:rsidRDefault="00F12663" w:rsidP="005A1E48">
      <w:pPr>
        <w:spacing w:after="0" w:line="240" w:lineRule="auto"/>
        <w:rPr>
          <w:rFonts w:ascii="Times New Roman" w:hAnsi="Times New Roman" w:cs="Times New Roman"/>
          <w:lang w:val="en-US"/>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lang w:val="en-GB" w:eastAsia="en-GB" w:bidi="en-GB"/>
        </w:rPr>
        <w:t xml:space="preserve"> Committee on the Rights of the Child, Concluding observations on the combined third to fifth periodic reports of the Democratic Republic of the Congo, para. 36(b), UN Doc. CRC/C/COD/CO/3- 5, 28 (February 2017).</w:t>
      </w:r>
    </w:p>
  </w:footnote>
  <w:footnote w:id="42">
    <w:p w14:paraId="23A595E5" w14:textId="306A278C" w:rsidR="00F12663" w:rsidRPr="006D6DEA" w:rsidRDefault="00F12663">
      <w:pPr>
        <w:pStyle w:val="FootnoteText"/>
        <w:rPr>
          <w:rFonts w:ascii="Times New Roman" w:hAnsi="Times New Roman" w:cs="Times New Roman"/>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Committee on the Elimination of Discrimination against Women, eighth periodic report submitted by the Democratic Republic of the Congo under article 18 of the Convention, due in 2017, para. 62, UN Doc. CEDAW/C/COD/8 (May 2018).</w:t>
      </w:r>
    </w:p>
  </w:footnote>
  <w:footnote w:id="43">
    <w:p w14:paraId="51CE4931" w14:textId="6921BADF" w:rsidR="00F12663" w:rsidRPr="006D6DEA" w:rsidRDefault="00F12663">
      <w:pPr>
        <w:pStyle w:val="FootnoteText"/>
        <w:rPr>
          <w:rFonts w:ascii="Times New Roman" w:hAnsi="Times New Roman" w:cs="Times New Roman"/>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Committee on the Elimination of Discrimination against Women, eighth periodic report submitted by the Democratic Republic of the Congo under article 18 of the Convention, due in 2017, UN Doc. CEDAW/C/COD/8 (May 2018).</w:t>
      </w:r>
    </w:p>
  </w:footnote>
  <w:footnote w:id="44">
    <w:p w14:paraId="4A37C669" w14:textId="77777777" w:rsidR="00F12663" w:rsidRPr="006D6DEA" w:rsidRDefault="00F12663" w:rsidP="004D426A">
      <w:pPr>
        <w:pStyle w:val="FootnoteText"/>
        <w:jc w:val="both"/>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The University of Sydney, University of Technology, Sydney, ActionAid, and Australian Aid, Making Justice Work for Women: Democratic Republic of the Congo Country Report, August 2016, p. 103; </w:t>
      </w:r>
      <w:r w:rsidRPr="006D6DEA">
        <w:rPr>
          <w:rFonts w:ascii="Times New Roman" w:hAnsi="Times New Roman" w:cs="Times New Roman"/>
          <w:lang w:val="en-US" w:bidi="en-US"/>
        </w:rPr>
        <w:t xml:space="preserve">American Bar Association, ABA Representatives and Observers to the United Nations Report to the House of Delegates – Resolution, undated, p. 12; </w:t>
      </w:r>
      <w:r w:rsidRPr="006D6DEA">
        <w:rPr>
          <w:rFonts w:ascii="Times New Roman" w:hAnsi="Times New Roman" w:cs="Times New Roman"/>
          <w:lang w:val="en-GB" w:eastAsia="en-GB" w:bidi="en-GB"/>
        </w:rPr>
        <w:t>Monusco/OHCHR, Progress and obstacles in the fight against impunity for sexual violence in the Democratic Republic of the Congo, April 2014, p. 21, para 52, 53.</w:t>
      </w:r>
    </w:p>
  </w:footnote>
  <w:footnote w:id="45">
    <w:p w14:paraId="58C37B11" w14:textId="14B1FB07" w:rsidR="00F12663" w:rsidRPr="006D6DEA" w:rsidRDefault="00F12663" w:rsidP="004D426A">
      <w:pPr>
        <w:pStyle w:val="FootnoteText"/>
        <w:jc w:val="both"/>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Committee on the Elimination of Discrimination against Women, Concluding observations on the combined sixth and seventh periodic reports of the Democratic Republic of the Congo, UN doc. CEDAW/C/COD/CO/6-7, 30 July 2013, para 11b; Monusco/OHCHR, Progress and obstacles in the fight against impunity for sexual violence in the Democratic Republic of the Congo, April 2014, p. 21, para 52.</w:t>
      </w:r>
    </w:p>
  </w:footnote>
  <w:footnote w:id="46">
    <w:p w14:paraId="5E551B9B" w14:textId="77777777" w:rsidR="00F12663" w:rsidRPr="006D6DEA" w:rsidRDefault="00F12663" w:rsidP="004D426A">
      <w:pPr>
        <w:pStyle w:val="FootnoteText"/>
        <w:jc w:val="both"/>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Monusco/OHCHR, Progress and obstacles in the fight against impunity for sexual violence in the Democratic Republic of the Congo, April 2014, p. 21, para 53.</w:t>
      </w:r>
    </w:p>
  </w:footnote>
  <w:footnote w:id="47">
    <w:p w14:paraId="61566764" w14:textId="74CB81B1" w:rsidR="00F12663" w:rsidRPr="006D6DEA" w:rsidRDefault="00F12663" w:rsidP="004D426A">
      <w:pPr>
        <w:pStyle w:val="FootnoteText"/>
        <w:jc w:val="both"/>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United States Department of State, DRC 2018 Human Rights Report, p. 37 (March 13, 2019).</w:t>
      </w:r>
    </w:p>
  </w:footnote>
  <w:footnote w:id="48">
    <w:p w14:paraId="4AC95686" w14:textId="72111726" w:rsidR="00F12663" w:rsidRPr="006D6DEA" w:rsidRDefault="00F12663" w:rsidP="004D426A">
      <w:pPr>
        <w:pStyle w:val="FootnoteText"/>
        <w:jc w:val="both"/>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The University of Sydney, University of Technology, Sydney, ActionAid, and Australian Aid, Making Justice Work for Women: Democratic Republic of the Congo Country Report, August 2016, p. 96, 97; Committee on the Elimination of Discrimination against Women, Concluding observations on the combined sixth and seventh periodic reports of the Democratic Republic of the Congo, UN Doc. CEDAW/C/COD/CO/6-7, 30 July 2013, para 11 b.</w:t>
      </w:r>
    </w:p>
  </w:footnote>
  <w:footnote w:id="49">
    <w:p w14:paraId="29093271" w14:textId="04FDF94A" w:rsidR="00F12663" w:rsidRPr="006D6DEA" w:rsidRDefault="00F12663" w:rsidP="004D426A">
      <w:pPr>
        <w:pStyle w:val="FootnoteText"/>
        <w:jc w:val="both"/>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United States Department of State, DRC 2018 Human Rights Report, p. 37 (March 13, 2019); Commissioned by the Swedish Embassy, Laura Davis et al., DRC Gender Country Profile, 2014, p. 18.</w:t>
      </w:r>
    </w:p>
  </w:footnote>
  <w:footnote w:id="50">
    <w:p w14:paraId="0486F4BC" w14:textId="77777777" w:rsidR="00F12663" w:rsidRPr="006D6DEA" w:rsidRDefault="00F12663" w:rsidP="004D426A">
      <w:pPr>
        <w:pStyle w:val="FootnoteText"/>
        <w:jc w:val="both"/>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Law number 06/018, modifying and completing the Congolese penal code, July 20, 2006; Law number 06/019 modifying and completing the Congolese criminal procedure code, July 20, 2006.</w:t>
      </w:r>
    </w:p>
  </w:footnote>
  <w:footnote w:id="51">
    <w:p w14:paraId="486786FF" w14:textId="03C492D2" w:rsidR="00F12663" w:rsidRPr="0056451E" w:rsidRDefault="00F12663" w:rsidP="0056451E">
      <w:pPr>
        <w:pStyle w:val="NoSpacing"/>
        <w:rPr>
          <w:rFonts w:ascii="Times New Roman" w:eastAsia="Times New Roman" w:hAnsi="Times New Roman" w:cs="Times New Roman"/>
          <w:sz w:val="20"/>
          <w:szCs w:val="20"/>
        </w:rPr>
      </w:pPr>
      <w:r w:rsidRPr="006D6DEA">
        <w:rPr>
          <w:rStyle w:val="FootnoteReference"/>
          <w:rFonts w:ascii="Times New Roman" w:hAnsi="Times New Roman" w:cs="Times New Roman"/>
        </w:rPr>
        <w:footnoteRef/>
      </w:r>
      <w:r w:rsidRPr="006D6DEA">
        <w:rPr>
          <w:lang w:val="en-GB" w:eastAsia="en-GB" w:bidi="en-GB"/>
        </w:rPr>
        <w:t xml:space="preserve"> </w:t>
      </w:r>
      <w:r w:rsidRPr="006D6DEA">
        <w:rPr>
          <w:rFonts w:ascii="Times New Roman" w:hAnsi="Times New Roman" w:cs="Times New Roman"/>
          <w:sz w:val="20"/>
          <w:szCs w:val="20"/>
          <w:lang w:val="en-US" w:bidi="en-US"/>
        </w:rPr>
        <w:t xml:space="preserve">Mukwege Foundation, Mobile court in Eastern Congo awards reparations to sexual violence victims, February 2018: </w:t>
      </w:r>
      <w:r w:rsidRPr="006D6DEA">
        <w:rPr>
          <w:rFonts w:ascii="Times New Roman" w:hAnsi="Times New Roman" w:cs="Times New Roman"/>
          <w:sz w:val="20"/>
          <w:szCs w:val="20"/>
          <w:lang w:val="en-GB" w:eastAsia="en-GB" w:bidi="en-GB"/>
        </w:rPr>
        <w:t xml:space="preserve">http://www.mukwegefoundation.org/2018/02/28/mobile-court-in-eastern-congo-awards-reparations-to-sexual-violence-victims/; </w:t>
      </w:r>
      <w:r w:rsidRPr="006D6DEA">
        <w:rPr>
          <w:rFonts w:ascii="Times New Roman" w:hAnsi="Times New Roman" w:cs="Times New Roman"/>
          <w:i/>
          <w:sz w:val="20"/>
          <w:szCs w:val="20"/>
          <w:lang w:val="en-GB" w:eastAsia="en-GB" w:bidi="en-GB"/>
        </w:rPr>
        <w:t>See also</w:t>
      </w:r>
      <w:r w:rsidRPr="006D6DEA">
        <w:rPr>
          <w:rFonts w:ascii="Times New Roman" w:hAnsi="Times New Roman" w:cs="Times New Roman"/>
          <w:sz w:val="20"/>
          <w:szCs w:val="20"/>
          <w:lang w:val="en-GB" w:eastAsia="en-GB" w:bidi="en-GB"/>
        </w:rPr>
        <w:t xml:space="preserve"> TRIAL International, Sexual Violence in the DRC: Why is impunity so persistant?, October 12, 2017, </w:t>
      </w:r>
      <w:r w:rsidRPr="006D6DEA">
        <w:rPr>
          <w:rFonts w:ascii="Times New Roman" w:eastAsia="Times New Roman" w:hAnsi="Times New Roman" w:cs="Times New Roman"/>
          <w:sz w:val="20"/>
          <w:szCs w:val="20"/>
        </w:rPr>
        <w:t>https://trialinternational.org/latest-post/sexual-violence-in-the-drc-why-is-impunity-so-persistant/; See also Lauren Wolfe, Congo’s Soccer Players Get Cars. Its Rape Victims Get Nothing, Foreign Policy, March 30, 2016 : https://foreignpolicy.com/2016/03/30/congos-soccer-players-get-cars</w:t>
      </w:r>
      <w:r w:rsidR="0056451E">
        <w:rPr>
          <w:rFonts w:ascii="Times New Roman" w:eastAsia="Times New Roman" w:hAnsi="Times New Roman" w:cs="Times New Roman"/>
          <w:sz w:val="20"/>
          <w:szCs w:val="20"/>
        </w:rPr>
        <w:t>-its-rape-victims-get-nothing/.</w:t>
      </w:r>
    </w:p>
  </w:footnote>
  <w:footnote w:id="52">
    <w:p w14:paraId="46B2AF0A" w14:textId="7E829167" w:rsidR="00F12663" w:rsidRPr="006D6DEA" w:rsidRDefault="00F12663" w:rsidP="004D426A">
      <w:pPr>
        <w:pStyle w:val="FootnoteText"/>
        <w:jc w:val="both"/>
        <w:rPr>
          <w:rFonts w:ascii="Times New Roman" w:hAnsi="Times New Roman" w:cs="Times New Roman"/>
        </w:rPr>
      </w:pPr>
      <w:r w:rsidRPr="006D6DEA">
        <w:rPr>
          <w:rStyle w:val="FootnoteReference"/>
          <w:rFonts w:ascii="Times New Roman" w:hAnsi="Times New Roman" w:cs="Times New Roman"/>
        </w:rPr>
        <w:footnoteRef/>
      </w:r>
      <w:r w:rsidRPr="006D6DEA">
        <w:rPr>
          <w:rFonts w:ascii="Times New Roman" w:hAnsi="Times New Roman" w:cs="Times New Roman"/>
        </w:rPr>
        <w:t xml:space="preserve"> Radio Okapi/Monusco, RDC : des victimes de violences sexuelles non indemnisées en Ituri et au Nord-Kivu, 27 September 2017, https://www.radiookapi.net/2017/09/27/actualite/justice/rdc-des-victimes-de-violences-sexuelles-non-indemnisees-en-ituri-et-au.</w:t>
      </w:r>
    </w:p>
  </w:footnote>
  <w:footnote w:id="53">
    <w:p w14:paraId="24B2617B" w14:textId="67F7E053" w:rsidR="00F12663" w:rsidRPr="006D6DEA" w:rsidRDefault="00F12663">
      <w:pPr>
        <w:pStyle w:val="FootnoteText"/>
        <w:rPr>
          <w:rFonts w:ascii="Times New Roman" w:hAnsi="Times New Roman" w:cs="Times New Roman"/>
        </w:rPr>
      </w:pPr>
      <w:r w:rsidRPr="006D6DEA">
        <w:rPr>
          <w:rStyle w:val="FootnoteReference"/>
          <w:rFonts w:ascii="Times New Roman" w:hAnsi="Times New Roman" w:cs="Times New Roman"/>
        </w:rPr>
        <w:footnoteRef/>
      </w:r>
      <w:r w:rsidRPr="006D6DEA">
        <w:rPr>
          <w:rFonts w:ascii="Times New Roman" w:hAnsi="Times New Roman" w:cs="Times New Roman"/>
        </w:rPr>
        <w:t xml:space="preserve"> September 2017, https://www.radiookapi.net/2017/09/27/actualite/justice/rdc-des-victimes-de-violences-sexuelles-non-indemnisees-en-ituri-et-au. </w:t>
      </w:r>
    </w:p>
  </w:footnote>
  <w:footnote w:id="54">
    <w:p w14:paraId="485A02CB" w14:textId="77777777" w:rsidR="00F12663" w:rsidRPr="006D6DEA" w:rsidRDefault="00F12663" w:rsidP="00AE2616">
      <w:pPr>
        <w:spacing w:after="0" w:line="240" w:lineRule="auto"/>
        <w:rPr>
          <w:rFonts w:ascii="Times New Roman" w:eastAsia="Times New Roman" w:hAnsi="Times New Roman" w:cs="Times New Roman"/>
          <w:sz w:val="20"/>
          <w:szCs w:val="20"/>
          <w:lang w:val="en-GB"/>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lang w:val="en-GB" w:eastAsia="en-GB" w:bidi="en-GB"/>
        </w:rPr>
        <w:t xml:space="preserve"> CEDAW Committee, Concluding Observations on the Combined Sixth and Seventh Periodic Reports of the Democratic Republic of Congo, para. 22(a), CEDAW/C/COD/CO/6-7 (July 30, 2013).</w:t>
      </w:r>
    </w:p>
  </w:footnote>
  <w:footnote w:id="55">
    <w:p w14:paraId="4B6894F5" w14:textId="4612A755" w:rsidR="00F12663" w:rsidRPr="006D6DEA" w:rsidRDefault="00F12663" w:rsidP="004D426A">
      <w:pPr>
        <w:spacing w:after="0" w:line="240" w:lineRule="auto"/>
        <w:jc w:val="both"/>
        <w:rPr>
          <w:rFonts w:ascii="Times New Roman" w:eastAsia="Times New Roman" w:hAnsi="Times New Roman" w:cs="Times New Roman"/>
          <w:sz w:val="20"/>
          <w:szCs w:val="20"/>
          <w:lang w:val="en-GB"/>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lang w:val="en-GB" w:eastAsia="en-GB" w:bidi="en-GB"/>
        </w:rPr>
        <w:t xml:space="preserve"> CEDAW’s 2013 Concluding Observations UN Doc. CEDAW/C/COD/CO/6-7, para. 12 b (i); See also Human Rights Council’s Report of the Working Group on the Universal Periodic Review – Democratic Republic of the Congo, A/HRC/27/5, 7 July 2014, para. 134.113.</w:t>
      </w:r>
    </w:p>
  </w:footnote>
  <w:footnote w:id="56">
    <w:p w14:paraId="58EEF6C6" w14:textId="14A070F3" w:rsidR="00F12663" w:rsidRPr="006D6DEA" w:rsidRDefault="00F12663" w:rsidP="004D426A">
      <w:pPr>
        <w:spacing w:after="0" w:line="240" w:lineRule="auto"/>
        <w:jc w:val="both"/>
        <w:rPr>
          <w:rFonts w:ascii="Times New Roman" w:eastAsia="Times New Roman" w:hAnsi="Times New Roman" w:cs="Times New Roman"/>
          <w:sz w:val="20"/>
          <w:szCs w:val="20"/>
          <w:lang w:val="en-GB"/>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lang w:val="en-GB" w:eastAsia="en-GB" w:bidi="en-GB"/>
        </w:rPr>
        <w:t xml:space="preserve"> CEDAW’s 2013 Concluding Observations UN Doc. CEDAW/C/COD/CO/6-7, para. 12 b (iii); See also Monusco/OHCHR, Progress and obstacles in the fight against impunity for sexual violence in the Democratic Republic of the Congo, April 2014, p. 21, para 51.</w:t>
      </w:r>
    </w:p>
  </w:footnote>
  <w:footnote w:id="57">
    <w:p w14:paraId="6650C485" w14:textId="70D0195D" w:rsidR="00F12663" w:rsidRPr="006D6DEA" w:rsidRDefault="00F12663" w:rsidP="00E947D7">
      <w:pPr>
        <w:jc w:val="both"/>
        <w:rPr>
          <w:rFonts w:ascii="Times New Roman" w:eastAsia="Times New Roman" w:hAnsi="Times New Roman" w:cs="Times New Roman"/>
          <w:sz w:val="20"/>
          <w:szCs w:val="20"/>
          <w:lang w:val="es-CO"/>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lang w:val="en-GB" w:eastAsia="en-GB" w:bidi="en-GB"/>
        </w:rPr>
        <w:t xml:space="preserve"> CEDAW’s 2013 Concluding Observations UN Doc. </w:t>
      </w:r>
      <w:r w:rsidRPr="006D6DEA">
        <w:rPr>
          <w:rFonts w:ascii="Times New Roman" w:eastAsia="Times New Roman" w:hAnsi="Times New Roman" w:cs="Times New Roman"/>
          <w:sz w:val="20"/>
          <w:szCs w:val="20"/>
          <w:lang w:val="es-CO" w:eastAsia="es-CO" w:bidi="es-CO"/>
        </w:rPr>
        <w:t>CEDAW/C/COD/CO/6-7, para. 12 b (ii).</w:t>
      </w:r>
    </w:p>
  </w:footnote>
  <w:footnote w:id="58">
    <w:p w14:paraId="083F9CF7" w14:textId="5B420FE2" w:rsidR="00F12663" w:rsidRPr="006D6DEA" w:rsidRDefault="00F12663" w:rsidP="009D1B52">
      <w:pPr>
        <w:spacing w:after="0" w:line="240" w:lineRule="auto"/>
        <w:rPr>
          <w:rFonts w:ascii="Times New Roman" w:eastAsia="Times New Roman" w:hAnsi="Times New Roman" w:cs="Times New Roman"/>
          <w:sz w:val="20"/>
          <w:szCs w:val="20"/>
          <w:lang w:val="en-GB"/>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lang w:val="en-GB" w:eastAsia="en-GB" w:bidi="en-GB"/>
        </w:rPr>
        <w:t xml:space="preserve"> Team of Experts – Rule of Law / Sexual Violence in Conflict, Annual Report 2017, p. 23.</w:t>
      </w:r>
    </w:p>
  </w:footnote>
  <w:footnote w:id="59">
    <w:p w14:paraId="49F86325" w14:textId="4D0A30E7" w:rsidR="00F12663" w:rsidRPr="006D6DEA" w:rsidRDefault="00F12663" w:rsidP="00651A33">
      <w:pPr>
        <w:spacing w:after="0" w:line="240" w:lineRule="auto"/>
        <w:rPr>
          <w:rFonts w:ascii="Times New Roman" w:eastAsia="Times New Roman" w:hAnsi="Times New Roman" w:cs="Times New Roman"/>
          <w:sz w:val="20"/>
          <w:szCs w:val="20"/>
          <w:lang w:val="en-GB"/>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lang w:val="en-GB" w:eastAsia="en-GB" w:bidi="en-GB"/>
        </w:rPr>
        <w:t xml:space="preserve"> Human Rights Committee’s 2017 Concluding Observations CCPR/C/COD/CO/4, para 14.</w:t>
      </w:r>
    </w:p>
  </w:footnote>
  <w:footnote w:id="60">
    <w:p w14:paraId="6A847D19" w14:textId="7DD88D6B" w:rsidR="00F12663" w:rsidRPr="006D6DEA" w:rsidRDefault="00F12663" w:rsidP="001440E9">
      <w:pPr>
        <w:spacing w:after="0" w:line="240" w:lineRule="auto"/>
        <w:rPr>
          <w:rFonts w:ascii="Times New Roman" w:eastAsia="Times New Roman" w:hAnsi="Times New Roman" w:cs="Times New Roman"/>
          <w:sz w:val="20"/>
          <w:szCs w:val="20"/>
          <w:lang w:val="en-GB"/>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lang w:val="en-GB" w:eastAsia="en-GB" w:bidi="en-GB"/>
        </w:rPr>
        <w:t xml:space="preserve"> Human Rights Committee’s 2017 Concluding Observations CCPR/C/COD/CO/4, para 20.</w:t>
      </w:r>
    </w:p>
  </w:footnote>
  <w:footnote w:id="61">
    <w:p w14:paraId="670BD6B8" w14:textId="60E19984" w:rsidR="00F12663" w:rsidRPr="006D6DEA" w:rsidRDefault="00F12663" w:rsidP="001440E9">
      <w:pPr>
        <w:pStyle w:val="FootnoteText"/>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Committee on the Elimination of Discrimination against Women, eighth periodic report submitted by the Democratic Republic of the Congo under article 18 of the Convention, due in 2017, UN Doc. CEDAW/C/COD/8, May 2018, pg. 17, para. 73.</w:t>
      </w:r>
    </w:p>
  </w:footnote>
  <w:footnote w:id="62">
    <w:p w14:paraId="3CE2AF54" w14:textId="514AA00D" w:rsidR="00F12663" w:rsidRPr="006D6DEA" w:rsidRDefault="00F12663">
      <w:pPr>
        <w:pStyle w:val="FootnoteText"/>
        <w:rPr>
          <w:rFonts w:ascii="Times New Roman" w:hAnsi="Times New Roman" w:cs="Times New Roman"/>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Committee on the Elimination of Discrimination against Women, eighth periodic report submitted by the Democratic Republic of the Congo under article 18 of the Convention, due in 2017, UN Doc. CEDAW/C/COD/8, May 2018, pg. 17, para. 73</w:t>
      </w:r>
    </w:p>
  </w:footnote>
  <w:footnote w:id="63">
    <w:p w14:paraId="0ADA75C9" w14:textId="77D3AEC7" w:rsidR="00F12663" w:rsidRPr="006D6DEA" w:rsidRDefault="00F12663" w:rsidP="004D426A">
      <w:pPr>
        <w:pStyle w:val="FootnoteText"/>
        <w:jc w:val="both"/>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UNDP, Gender Inequality Index, available at http://hdr.undp.org/en/composite/GII.</w:t>
      </w:r>
    </w:p>
  </w:footnote>
  <w:footnote w:id="64">
    <w:p w14:paraId="79E54E9F" w14:textId="2EE1539F" w:rsidR="00F12663" w:rsidRPr="006D6DEA" w:rsidRDefault="00F12663" w:rsidP="004D426A">
      <w:pPr>
        <w:pStyle w:val="FootnoteText"/>
        <w:jc w:val="both"/>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United States Department of State, DRC 2018 Human Rights Report, p. 30-31 (March 13, 2019).</w:t>
      </w:r>
    </w:p>
  </w:footnote>
  <w:footnote w:id="65">
    <w:p w14:paraId="75D1CF23" w14:textId="632BDD24" w:rsidR="00F12663" w:rsidRPr="006D6DEA" w:rsidRDefault="00F12663" w:rsidP="004D426A">
      <w:pPr>
        <w:pStyle w:val="FootnoteText"/>
        <w:jc w:val="both"/>
        <w:rPr>
          <w:rFonts w:ascii="Times New Roman" w:hAnsi="Times New Roman" w:cs="Times New Roman"/>
        </w:rPr>
      </w:pPr>
      <w:r w:rsidRPr="006D6DEA">
        <w:rPr>
          <w:rStyle w:val="FootnoteReference"/>
          <w:rFonts w:ascii="Times New Roman" w:hAnsi="Times New Roman" w:cs="Times New Roman"/>
        </w:rPr>
        <w:footnoteRef/>
      </w:r>
      <w:r w:rsidRPr="006D6DEA">
        <w:rPr>
          <w:rFonts w:ascii="Times New Roman" w:hAnsi="Times New Roman" w:cs="Times New Roman"/>
          <w:lang w:val="en-US" w:bidi="en-US"/>
        </w:rPr>
        <w:t xml:space="preserve"> Henceforth referred to as the Framework.</w:t>
      </w:r>
    </w:p>
  </w:footnote>
  <w:footnote w:id="66">
    <w:p w14:paraId="2067FBC6" w14:textId="77777777" w:rsidR="00F12663" w:rsidRPr="006D6DEA" w:rsidRDefault="00F12663" w:rsidP="004D426A">
      <w:pPr>
        <w:pStyle w:val="FootnoteText"/>
        <w:jc w:val="both"/>
        <w:rPr>
          <w:rFonts w:ascii="Times New Roman" w:hAnsi="Times New Roman" w:cs="Times New Roman"/>
        </w:rPr>
      </w:pPr>
      <w:r w:rsidRPr="006D6DEA">
        <w:rPr>
          <w:rStyle w:val="FootnoteReference"/>
          <w:rFonts w:ascii="Times New Roman" w:hAnsi="Times New Roman" w:cs="Times New Roman"/>
        </w:rPr>
        <w:footnoteRef/>
      </w:r>
      <w:r w:rsidRPr="006D6DEA">
        <w:rPr>
          <w:rFonts w:ascii="Times New Roman" w:hAnsi="Times New Roman" w:cs="Times New Roman"/>
        </w:rPr>
        <w:t xml:space="preserve"> International Alert/ Observatoire de la Parité, État des Lieux de la Parité dans la Province du Sud-Kivu en République Démocratique du Congo, 2016, p. 19.</w:t>
      </w:r>
    </w:p>
  </w:footnote>
  <w:footnote w:id="67">
    <w:p w14:paraId="503297D9" w14:textId="17367394" w:rsidR="00F12663" w:rsidRPr="006D6DEA" w:rsidRDefault="00F12663" w:rsidP="00BC75C1">
      <w:pPr>
        <w:pStyle w:val="FootnoteText"/>
        <w:rPr>
          <w:rFonts w:ascii="Times New Roman" w:hAnsi="Times New Roman" w:cs="Times New Roman"/>
          <w:lang w:val="es-CO"/>
        </w:rPr>
      </w:pPr>
      <w:r w:rsidRPr="006D6DEA">
        <w:rPr>
          <w:rStyle w:val="FootnoteReference"/>
          <w:rFonts w:ascii="Times New Roman" w:hAnsi="Times New Roman" w:cs="Times New Roman"/>
        </w:rPr>
        <w:footnoteRef/>
      </w:r>
      <w:r w:rsidRPr="006D6DEA">
        <w:rPr>
          <w:rFonts w:ascii="Times New Roman" w:hAnsi="Times New Roman" w:cs="Times New Roman"/>
        </w:rPr>
        <w:t xml:space="preserve"> International Alert/ Observatoire de la Parité, État des Lieux de la Parité dans la Province du Sud-Kivu en République Démocratique du Congo, 2016</w:t>
      </w:r>
      <w:r w:rsidRPr="006D6DEA">
        <w:rPr>
          <w:rFonts w:ascii="Times New Roman" w:hAnsi="Times New Roman" w:cs="Times New Roman"/>
          <w:lang w:val="es-CO" w:eastAsia="es-CO" w:bidi="es-CO"/>
        </w:rPr>
        <w:t>p. 20.</w:t>
      </w:r>
    </w:p>
  </w:footnote>
  <w:footnote w:id="68">
    <w:p w14:paraId="3FF82D29" w14:textId="1EFCBEDF" w:rsidR="00F12663" w:rsidRPr="006D6DEA" w:rsidRDefault="00F12663" w:rsidP="00BC75C1">
      <w:pPr>
        <w:pStyle w:val="FootnoteText"/>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rPr>
        <w:t xml:space="preserve"> International Alert/ Observatoire de la Parité, État des Lieux de la Parité dans la Province du Sud-Kivu en République Démocratique du Congo, 2016</w:t>
      </w:r>
      <w:r w:rsidRPr="006D6DEA">
        <w:rPr>
          <w:rFonts w:ascii="Times New Roman" w:hAnsi="Times New Roman" w:cs="Times New Roman"/>
          <w:lang w:val="es-CO" w:eastAsia="es-CO" w:bidi="es-CO"/>
        </w:rPr>
        <w:t xml:space="preserve">p. </w:t>
      </w:r>
      <w:r w:rsidRPr="006D6DEA">
        <w:rPr>
          <w:rFonts w:ascii="Times New Roman" w:hAnsi="Times New Roman" w:cs="Times New Roman"/>
          <w:lang w:val="en-US" w:bidi="en-US"/>
        </w:rPr>
        <w:t>22.</w:t>
      </w:r>
    </w:p>
  </w:footnote>
  <w:footnote w:id="69">
    <w:p w14:paraId="2EE942C1" w14:textId="77777777" w:rsidR="00F12663" w:rsidRPr="006D6DEA" w:rsidRDefault="00F12663" w:rsidP="00BC75C1">
      <w:pPr>
        <w:pStyle w:val="FootnoteText"/>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Law n° 15/001 of 12 February 2015 modifying and completing law n° 06/006 of 09 Mars 2006 on the organisation of presidential, legislative, provincial, urban, municipal and local elections, previously modified by law n° 11/003 of 25 June 2011.</w:t>
      </w:r>
    </w:p>
  </w:footnote>
  <w:footnote w:id="70">
    <w:p w14:paraId="7EF6CDF0" w14:textId="77777777" w:rsidR="00F12663" w:rsidRPr="006D6DEA" w:rsidRDefault="00F12663" w:rsidP="007D6924">
      <w:pPr>
        <w:pStyle w:val="FootnoteText"/>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lang w:val="en-US" w:bidi="en-US"/>
        </w:rPr>
        <w:t xml:space="preserve"> Monusco/OHCHR, Report of the United Nations Joint Human Rights Office on Human Rights and Fundamental Freedoms During the Pre-Electoral Period in the Democratic Republic of the Congo Between 1 January and 30 September 2015. December 2015, p. 4, para. 2</w:t>
      </w:r>
    </w:p>
  </w:footnote>
  <w:footnote w:id="71">
    <w:p w14:paraId="5D4772C9" w14:textId="77777777" w:rsidR="00F12663" w:rsidRPr="006D6DEA" w:rsidRDefault="00F12663" w:rsidP="007D6924">
      <w:pPr>
        <w:pStyle w:val="FootnoteText"/>
        <w:rPr>
          <w:rFonts w:ascii="Times New Roman" w:hAnsi="Times New Roman" w:cs="Times New Roman"/>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Law n° 15/001 of 12 February 2015, Art. 103, para. </w:t>
      </w:r>
      <w:r w:rsidRPr="006D6DEA">
        <w:rPr>
          <w:rFonts w:ascii="Times New Roman" w:hAnsi="Times New Roman" w:cs="Times New Roman"/>
          <w:lang w:val="en-US" w:bidi="en-US"/>
        </w:rPr>
        <w:t xml:space="preserve">4, Art. 120, para. </w:t>
      </w:r>
      <w:r w:rsidRPr="006D6DEA">
        <w:rPr>
          <w:rFonts w:ascii="Times New Roman" w:hAnsi="Times New Roman" w:cs="Times New Roman"/>
          <w:lang w:val="es-ES" w:eastAsia="es-ES" w:bidi="es-ES"/>
        </w:rPr>
        <w:t xml:space="preserve">5, Art. 131, para. 5, Art. 148, para. </w:t>
      </w:r>
      <w:r w:rsidRPr="006D6DEA">
        <w:rPr>
          <w:rFonts w:ascii="Times New Roman" w:hAnsi="Times New Roman" w:cs="Times New Roman"/>
        </w:rPr>
        <w:t>5.</w:t>
      </w:r>
    </w:p>
  </w:footnote>
  <w:footnote w:id="72">
    <w:p w14:paraId="190B79F0" w14:textId="77777777" w:rsidR="00F12663" w:rsidRPr="006D6DEA" w:rsidRDefault="00F12663" w:rsidP="007D6924">
      <w:pPr>
        <w:pStyle w:val="FootnoteText"/>
        <w:rPr>
          <w:rFonts w:ascii="Times New Roman" w:hAnsi="Times New Roman" w:cs="Times New Roman"/>
        </w:rPr>
      </w:pPr>
      <w:r w:rsidRPr="006D6DEA">
        <w:rPr>
          <w:rStyle w:val="FootnoteReference"/>
          <w:rFonts w:ascii="Times New Roman" w:hAnsi="Times New Roman" w:cs="Times New Roman"/>
        </w:rPr>
        <w:footnoteRef/>
      </w:r>
      <w:r w:rsidRPr="006D6DEA">
        <w:rPr>
          <w:rFonts w:ascii="Times New Roman" w:hAnsi="Times New Roman" w:cs="Times New Roman"/>
        </w:rPr>
        <w:t xml:space="preserve"> International Alert/ Observatoire de la Parité, État des Lieux de la Parité dans la Province du Sud-Kivu en République Démocratique du Congo, 2016, p. 11, 12.</w:t>
      </w:r>
    </w:p>
  </w:footnote>
  <w:footnote w:id="73">
    <w:p w14:paraId="6851BBC2" w14:textId="203CA240" w:rsidR="00F12663" w:rsidRPr="006D6DEA" w:rsidRDefault="00F12663" w:rsidP="007D6924">
      <w:pPr>
        <w:pStyle w:val="FootnoteText"/>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rPr>
        <w:t xml:space="preserve"> International Alert/ Observatoire de la Parité, État des Lieux de la Parité dans la Province du Sud-Kivu en République Démocratique du Congo, 2016</w:t>
      </w:r>
      <w:r w:rsidRPr="006D6DEA">
        <w:rPr>
          <w:rFonts w:ascii="Times New Roman" w:hAnsi="Times New Roman" w:cs="Times New Roman"/>
          <w:lang w:val="es-CO" w:eastAsia="es-CO" w:bidi="es-CO"/>
        </w:rPr>
        <w:t xml:space="preserve">p. </w:t>
      </w:r>
      <w:r w:rsidRPr="006D6DEA">
        <w:rPr>
          <w:rFonts w:ascii="Times New Roman" w:hAnsi="Times New Roman" w:cs="Times New Roman"/>
          <w:lang w:val="en-US" w:bidi="en-US"/>
        </w:rPr>
        <w:t>9.</w:t>
      </w:r>
    </w:p>
  </w:footnote>
  <w:footnote w:id="74">
    <w:p w14:paraId="155CE88E" w14:textId="77777777" w:rsidR="00F12663" w:rsidRPr="006D6DEA" w:rsidRDefault="00F12663" w:rsidP="007D6924">
      <w:pPr>
        <w:pStyle w:val="FootnoteText"/>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lang w:val="en-US" w:bidi="en-US"/>
        </w:rPr>
        <w:t xml:space="preserve"> Interview 1 conducted with civil society leader from the DRC, March 2018, on file with MADRE.</w:t>
      </w:r>
    </w:p>
  </w:footnote>
  <w:footnote w:id="75">
    <w:p w14:paraId="28525C17" w14:textId="77777777" w:rsidR="00F12663" w:rsidRPr="006D6DEA" w:rsidRDefault="00F12663" w:rsidP="007D6924">
      <w:pPr>
        <w:pStyle w:val="FootnoteText"/>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lang w:val="en-US" w:bidi="en-US"/>
        </w:rPr>
        <w:t xml:space="preserve"> Interview 2 conducted with civil society leader from the DRC, March 2018, on file with MADRE.</w:t>
      </w:r>
    </w:p>
  </w:footnote>
  <w:footnote w:id="76">
    <w:p w14:paraId="774F4DC9" w14:textId="77777777" w:rsidR="00F12663" w:rsidRPr="006D6DEA" w:rsidRDefault="00F12663" w:rsidP="00651A33">
      <w:pPr>
        <w:rPr>
          <w:rFonts w:ascii="Times New Roman" w:eastAsia="Times New Roman" w:hAnsi="Times New Roman" w:cs="Times New Roman"/>
          <w:sz w:val="20"/>
          <w:szCs w:val="20"/>
          <w:lang w:val="en-GB"/>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lang w:val="en-GB" w:eastAsia="en-GB" w:bidi="en-GB"/>
        </w:rPr>
        <w:t xml:space="preserve"> See also: Ministry for Gender, Family, and Children (DRC), National Report on the Review and Evaluation of the Beijing+20 Action Plan, June 2014, p. 33.</w:t>
      </w:r>
    </w:p>
    <w:p w14:paraId="6B9C47C1" w14:textId="07D10351" w:rsidR="00F12663" w:rsidRPr="006D6DEA" w:rsidRDefault="00F12663">
      <w:pPr>
        <w:pStyle w:val="FootnoteText"/>
        <w:rPr>
          <w:rFonts w:ascii="Times New Roman" w:hAnsi="Times New Roman" w:cs="Times New Roman"/>
          <w:lang w:val="en-US"/>
        </w:rPr>
      </w:pPr>
    </w:p>
  </w:footnote>
  <w:footnote w:id="77">
    <w:p w14:paraId="4BE32F4C" w14:textId="1EFB6290" w:rsidR="00F12663" w:rsidRPr="006D6DEA" w:rsidRDefault="00F12663">
      <w:pPr>
        <w:pStyle w:val="FootnoteText"/>
        <w:rPr>
          <w:rFonts w:ascii="Times New Roman" w:hAnsi="Times New Roman" w:cs="Times New Roman"/>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Committee on the Elimination of Discrimination against Women, eighth periodic report submitted by the Democratic Republic of the Congo under article 18 of the Convention, due in 2017, UN Doc. CEDAW/C/COD/8, May 2018, para. 68. </w:t>
      </w:r>
    </w:p>
  </w:footnote>
  <w:footnote w:id="78">
    <w:p w14:paraId="5AEC6667" w14:textId="2D00F8DE" w:rsidR="00F12663" w:rsidRPr="006D6DEA" w:rsidRDefault="00F12663">
      <w:pPr>
        <w:pStyle w:val="FootnoteText"/>
        <w:rPr>
          <w:rFonts w:ascii="Times New Roman" w:hAnsi="Times New Roman" w:cs="Times New Roman"/>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Committee on the Elimination of Discrimination against Women, eighth periodic report submitted by the Democratic Republic of the Congo under article 18 of the Convention, due in 2017, UN Doc. CEDAW/C/COD/8, May 2018, para. 68. </w:t>
      </w:r>
    </w:p>
  </w:footnote>
  <w:footnote w:id="79">
    <w:p w14:paraId="674B5067" w14:textId="77777777" w:rsidR="00F12663" w:rsidRPr="006D6DEA" w:rsidRDefault="00F12663" w:rsidP="004D426A">
      <w:pPr>
        <w:pStyle w:val="FootnoteText"/>
        <w:jc w:val="both"/>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The Global Network of Women Peacebuilders, Security Council Resolution 1325: Civil Society Monitoring Report 2014, October 2014, p. 10.</w:t>
      </w:r>
    </w:p>
  </w:footnote>
  <w:footnote w:id="80">
    <w:p w14:paraId="4F586518" w14:textId="77777777" w:rsidR="00F12663" w:rsidRPr="006D6DEA" w:rsidRDefault="00F12663" w:rsidP="004D426A">
      <w:pPr>
        <w:pStyle w:val="FootnoteText"/>
        <w:jc w:val="both"/>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Ministry of Gender, Children and Family (DRC), Draft Report on the second-Generation national Action Plan for the implementation of Resolution 1325 for the years 2018 to 2022, as shared on 05 September 2018 before its planned validation on 06 September 2018, p.13.</w:t>
      </w:r>
    </w:p>
  </w:footnote>
  <w:footnote w:id="81">
    <w:p w14:paraId="5AD84A27" w14:textId="19582C3A" w:rsidR="00F12663" w:rsidRPr="006D6DEA" w:rsidRDefault="00F12663" w:rsidP="004D426A">
      <w:pPr>
        <w:pStyle w:val="FootnoteText"/>
        <w:jc w:val="both"/>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Committee on the Elimination of Discrimination against Women, eighth periodic report submitted by the Democratic Republic of the Congo under article 18 of the Convention, due in 2017, UN Doc. CEDAW/C/COD/8, May 2018, para. 68.</w:t>
      </w:r>
    </w:p>
  </w:footnote>
  <w:footnote w:id="82">
    <w:p w14:paraId="458FEE6E" w14:textId="77777777" w:rsidR="00F12663" w:rsidRPr="006D6DEA" w:rsidRDefault="00F12663" w:rsidP="004D426A">
      <w:pPr>
        <w:pStyle w:val="FootnoteText"/>
        <w:jc w:val="both"/>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lang w:val="en-US" w:bidi="en-US"/>
        </w:rPr>
        <w:t xml:space="preserve"> Interview 3 conducted with civil society leader from the DRC, March 2018, on file with MADRE.</w:t>
      </w:r>
    </w:p>
  </w:footnote>
  <w:footnote w:id="83">
    <w:p w14:paraId="547C61A9" w14:textId="77777777" w:rsidR="00F12663" w:rsidRPr="006D6DEA" w:rsidRDefault="00F12663" w:rsidP="004D426A">
      <w:pPr>
        <w:pStyle w:val="FootnoteText"/>
        <w:jc w:val="both"/>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lang w:val="en-US" w:bidi="en-US"/>
        </w:rPr>
        <w:t xml:space="preserve"> Henceforth referred to as the Framework.</w:t>
      </w:r>
    </w:p>
  </w:footnote>
  <w:footnote w:id="84">
    <w:p w14:paraId="42BB8176" w14:textId="77777777" w:rsidR="00F12663" w:rsidRPr="006D6DEA" w:rsidRDefault="00F12663" w:rsidP="004D426A">
      <w:pPr>
        <w:pStyle w:val="FootnoteText"/>
        <w:jc w:val="both"/>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As signing parties: Angola, Burundi, the Central African Republic, the DRC, the Republic of Congo, Rwanda, South Africa, South Sudan, Tanzania, Uganda and Zambia; with representatives of the African Union, the International Conference on the Great Lakes Region, the South African Development Community and the UN Secretary-General as signing witnesses.</w:t>
      </w:r>
    </w:p>
  </w:footnote>
  <w:footnote w:id="85">
    <w:p w14:paraId="2E626961" w14:textId="7E19136C" w:rsidR="00F12663" w:rsidRPr="006D6DEA" w:rsidRDefault="00F12663" w:rsidP="004D426A">
      <w:pPr>
        <w:pStyle w:val="FootnoteText"/>
        <w:jc w:val="both"/>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lang w:val="en-US" w:bidi="en-US"/>
        </w:rPr>
        <w:t xml:space="preserve"> Security Council Committee established pursuant to Resolution 1533 (2004) concerning the Democratic Republic of the Congo, Narrative Summaries of Reasons for Listing, 29 October 2014, https://www.un.org/sc/suborg/en/sanctions/1533/materials/summaries/entity/m23</w:t>
      </w:r>
    </w:p>
  </w:footnote>
  <w:footnote w:id="86">
    <w:p w14:paraId="0F58FA13" w14:textId="1E325476" w:rsidR="00F12663" w:rsidRPr="006D6DEA" w:rsidRDefault="00F12663" w:rsidP="004D426A">
      <w:pPr>
        <w:pStyle w:val="FootnoteText"/>
        <w:jc w:val="both"/>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International Alert &amp; Kvinna till Kvinna, Gender Audit of the Peace, Security and Cooperation Framework for the Democratic Republic of Congo and the Region, October 2015, p. 26.</w:t>
      </w:r>
    </w:p>
  </w:footnote>
  <w:footnote w:id="87">
    <w:p w14:paraId="637E639F" w14:textId="00AD95DA" w:rsidR="00F12663" w:rsidRPr="006D6DEA" w:rsidRDefault="00F12663" w:rsidP="004D426A">
      <w:pPr>
        <w:pStyle w:val="FootnoteText"/>
        <w:jc w:val="both"/>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International Alert &amp; Kvinna till Kvinna, Gender Audit of the Peace, Security and Cooperation Framework for the Democratic Republic of Congo and the Region, October 2015, p. 31.</w:t>
      </w:r>
    </w:p>
  </w:footnote>
  <w:footnote w:id="88">
    <w:p w14:paraId="6A499B14" w14:textId="68B10659" w:rsidR="00F12663" w:rsidRPr="006D6DEA" w:rsidRDefault="00F12663" w:rsidP="004D426A">
      <w:pPr>
        <w:spacing w:after="0" w:line="240" w:lineRule="auto"/>
        <w:jc w:val="both"/>
        <w:rPr>
          <w:rFonts w:ascii="Times New Roman" w:eastAsia="Times New Roman" w:hAnsi="Times New Roman" w:cs="Times New Roman"/>
          <w:sz w:val="20"/>
          <w:szCs w:val="20"/>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lang w:val="en-GB" w:eastAsia="en-GB" w:bidi="en-GB"/>
        </w:rPr>
        <w:t xml:space="preserve"> 2014 UPR recommendation (A/HRC/27/5, 7 July 2014, para. </w:t>
      </w:r>
      <w:r w:rsidRPr="006D6DEA">
        <w:rPr>
          <w:rFonts w:ascii="Times New Roman" w:eastAsia="Times New Roman" w:hAnsi="Times New Roman" w:cs="Times New Roman"/>
          <w:sz w:val="20"/>
          <w:szCs w:val="20"/>
        </w:rPr>
        <w:t>134.98)</w:t>
      </w:r>
    </w:p>
  </w:footnote>
  <w:footnote w:id="89">
    <w:p w14:paraId="446AAAF4" w14:textId="382E0CEE" w:rsidR="00F12663" w:rsidRPr="006D6DEA" w:rsidRDefault="00F12663" w:rsidP="00291B83">
      <w:pPr>
        <w:spacing w:after="0" w:line="240" w:lineRule="auto"/>
        <w:jc w:val="both"/>
        <w:rPr>
          <w:rFonts w:ascii="Times New Roman" w:eastAsia="Times New Roman" w:hAnsi="Times New Roman" w:cs="Times New Roman"/>
          <w:sz w:val="20"/>
          <w:szCs w:val="20"/>
          <w:lang w:val="en-GB"/>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rPr>
        <w:t xml:space="preserve"> See also: COCAFEM/GL, Etat des Lieux de la Mise en œuvre de la Déclaration de Kampala sur les Violences sexuelles et basées sur le Genre et la Résolution 1325 du Conseil de Sécurité des Nations Unies en République Démocratique du Congo, February 2016, p. 44; CEDAW’s 2013 Concluding Observations (CEDAW/C/COD/CO/6-7, para. </w:t>
      </w:r>
      <w:r w:rsidRPr="006D6DEA">
        <w:rPr>
          <w:rFonts w:ascii="Times New Roman" w:eastAsia="Times New Roman" w:hAnsi="Times New Roman" w:cs="Times New Roman"/>
          <w:sz w:val="20"/>
          <w:szCs w:val="20"/>
          <w:lang w:val="en-GB" w:eastAsia="en-GB" w:bidi="en-GB"/>
        </w:rPr>
        <w:t>10 g on ensuring the effective implementation of the first-generation national action plan for the implementation of Security Council resolution 1325 (2000).</w:t>
      </w:r>
    </w:p>
  </w:footnote>
  <w:footnote w:id="90">
    <w:p w14:paraId="2FEA133E" w14:textId="0B093CBA" w:rsidR="00F12663" w:rsidRPr="006D6DEA" w:rsidRDefault="00F12663" w:rsidP="004D426A">
      <w:pPr>
        <w:spacing w:after="0" w:line="240" w:lineRule="auto"/>
        <w:jc w:val="both"/>
        <w:rPr>
          <w:rFonts w:ascii="Times New Roman" w:eastAsia="Times New Roman" w:hAnsi="Times New Roman" w:cs="Times New Roman"/>
          <w:sz w:val="20"/>
          <w:szCs w:val="20"/>
          <w:lang w:val="en-GB"/>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lang w:val="en-GB" w:eastAsia="en-GB" w:bidi="en-GB"/>
        </w:rPr>
        <w:t xml:space="preserve"> See also: The Global Network of Women Peacebuilders, Security Council Resolution 1325: Civil Society Monitoring Report 2014, October 2014, p. 61.</w:t>
      </w:r>
    </w:p>
  </w:footnote>
  <w:footnote w:id="91">
    <w:p w14:paraId="6168D736" w14:textId="2F8966C8" w:rsidR="00F12663" w:rsidRPr="006D6DEA" w:rsidRDefault="00F12663" w:rsidP="004D426A">
      <w:pPr>
        <w:spacing w:after="0" w:line="240" w:lineRule="auto"/>
        <w:jc w:val="both"/>
        <w:rPr>
          <w:rFonts w:ascii="Times New Roman" w:eastAsia="Times New Roman" w:hAnsi="Times New Roman" w:cs="Times New Roman"/>
          <w:sz w:val="20"/>
          <w:szCs w:val="20"/>
          <w:lang w:val="en-GB"/>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lang w:val="en-GB" w:eastAsia="en-GB" w:bidi="en-GB"/>
        </w:rPr>
        <w:t xml:space="preserve"> International Alert/ Kvinna till Kvinna, Gender Audit of the Peace, Security and Cooperation Framework for the Democratic Republic of Congo and the Region, October 2015, p. 43.</w:t>
      </w:r>
    </w:p>
  </w:footnote>
  <w:footnote w:id="92">
    <w:p w14:paraId="0C058E1A" w14:textId="45B88A84" w:rsidR="00F12663" w:rsidRPr="006D6DEA" w:rsidRDefault="00F12663" w:rsidP="00591ECA">
      <w:pPr>
        <w:spacing w:after="0" w:line="240" w:lineRule="auto"/>
        <w:jc w:val="both"/>
        <w:rPr>
          <w:lang w:val="en-US"/>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lang w:val="en-GB" w:eastAsia="en-GB" w:bidi="en-GB"/>
        </w:rPr>
        <w:t xml:space="preserve"> Declaration of the Women’s Platform for the Peace, Security and Cooperation Framework for the DRC and the region to the Summit of the African Union Commission in Kigali, Rwanda 12 July 2016, Goma, DRC, para. </w:t>
      </w:r>
    </w:p>
  </w:footnote>
  <w:footnote w:id="93">
    <w:p w14:paraId="19E55218" w14:textId="3B1B62F3" w:rsidR="00F12663" w:rsidRPr="006D6DEA" w:rsidRDefault="00F12663" w:rsidP="00AF07A4">
      <w:pPr>
        <w:pStyle w:val="FootnoteText"/>
        <w:jc w:val="both"/>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Committee on the Elimination of Discrimination against Women, eighth periodic report submitted by the Democratic Republic of the Congo under article 18 of the Convention, due in 2017, UN Doc. CEDAW/C/COD/8, May 2018, para. 39.</w:t>
      </w:r>
    </w:p>
  </w:footnote>
  <w:footnote w:id="94">
    <w:p w14:paraId="0D8B1C6B" w14:textId="53A6B93A" w:rsidR="00F12663" w:rsidRPr="006D6DEA" w:rsidRDefault="00F12663" w:rsidP="00591ECA">
      <w:pPr>
        <w:pStyle w:val="FootnoteText"/>
        <w:jc w:val="both"/>
        <w:rPr>
          <w:rFonts w:ascii="Times New Roman" w:hAnsi="Times New Roman" w:cs="Times New Roman"/>
          <w:lang w:val="en-US"/>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Committee on the Elimination of Discrimination against Women, eighth periodic report submitted by the Democratic Republic of the Congo under article 18 of the Convention, due in 2017, UN Doc. CEDAW/C/COD/8, May 2018, para. 39</w:t>
      </w:r>
    </w:p>
  </w:footnote>
  <w:footnote w:id="95">
    <w:p w14:paraId="3953A7AF" w14:textId="7FD91A8E" w:rsidR="00F12663" w:rsidRPr="006D6DEA" w:rsidRDefault="00F12663" w:rsidP="004D426A">
      <w:pPr>
        <w:pStyle w:val="FootnoteText"/>
        <w:jc w:val="both"/>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Law n° 15/015 of 25 August 2015 on the statutes of customary chiefs, Art. 10 n° 3; </w:t>
      </w:r>
      <w:r w:rsidRPr="006D6DEA">
        <w:rPr>
          <w:rFonts w:ascii="Times New Roman" w:hAnsi="Times New Roman" w:cs="Times New Roman"/>
          <w:i/>
          <w:lang w:val="en-GB" w:eastAsia="en-GB" w:bidi="en-GB"/>
        </w:rPr>
        <w:t xml:space="preserve">See also </w:t>
      </w:r>
      <w:r w:rsidRPr="006D6DEA">
        <w:rPr>
          <w:rFonts w:ascii="Times New Roman" w:hAnsi="Times New Roman" w:cs="Times New Roman"/>
        </w:rPr>
        <w:t>Library of Congress, “Congo, The Democratic Republic of the Congo: President Adopts Laws on Elections, Traditional Leaders”, Constance Johnson, September 8, 2015 http://www.loc.gov/law/foreign-news/article/congo-the-democratic-republic-of-the-president-adopts-laws-on-elections-traditional-leaders/</w:t>
      </w:r>
    </w:p>
  </w:footnote>
  <w:footnote w:id="96">
    <w:p w14:paraId="5954BE30" w14:textId="716A30E5" w:rsidR="00F12663" w:rsidRPr="006D6DEA" w:rsidRDefault="00F12663" w:rsidP="004D426A">
      <w:pPr>
        <w:pStyle w:val="FootnoteText"/>
        <w:jc w:val="both"/>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FAO, Gender and Land Rights Database – Congo – Discrepancies/gaps between statutory and customary laws, http://www.fao.org/gender-landrights-database/country-profiles/countries-list/customary-law/discrepanciesgaps-between-statutory-and-customary-laws/en/?country_iso3=COG.</w:t>
      </w:r>
    </w:p>
  </w:footnote>
  <w:footnote w:id="97">
    <w:p w14:paraId="6235126D" w14:textId="77777777" w:rsidR="00F12663" w:rsidRPr="006D6DEA" w:rsidRDefault="00F12663" w:rsidP="004D426A">
      <w:pPr>
        <w:pStyle w:val="FootnoteText"/>
        <w:jc w:val="both"/>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Commissioned by the Swedish Embassy, Laura Davis et al., DRC Gender Country Profile, 2014, p. 31.</w:t>
      </w:r>
    </w:p>
  </w:footnote>
  <w:footnote w:id="98">
    <w:p w14:paraId="2910D310" w14:textId="77777777" w:rsidR="00F12663" w:rsidRPr="006D6DEA" w:rsidRDefault="00F12663" w:rsidP="004D426A">
      <w:pPr>
        <w:pStyle w:val="FootnoteText"/>
        <w:jc w:val="both"/>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FAO, Gender and Land Rights Database – Congo – Inheritance/succession de facto practices, http://www.fao.org/gender-landrights-database/country-profiles/countries-list/customary-law/inheritancesuccession-de-facto-practices/en/?country_iso3=COG.</w:t>
      </w:r>
    </w:p>
  </w:footnote>
  <w:footnote w:id="99">
    <w:p w14:paraId="057DE322" w14:textId="11E2C31F" w:rsidR="00F12663" w:rsidRPr="006D6DEA" w:rsidRDefault="00F12663" w:rsidP="004D426A">
      <w:pPr>
        <w:pStyle w:val="FootnoteText"/>
        <w:jc w:val="both"/>
        <w:rPr>
          <w:rFonts w:ascii="Times New Roman" w:hAnsi="Times New Roman" w:cs="Times New Roman"/>
          <w:lang w:val="de-DE"/>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FAO, Gender and Land Rights Database – Congo – Inheritance/succession de facto practices, http://www.fao.org/gender-landrights-database/country-profiles/countries-list/customary-law/inheritancesuccession-de-facto-practices/en/?country_iso3=COG</w:t>
      </w:r>
      <w:r w:rsidRPr="006D6DEA">
        <w:rPr>
          <w:rFonts w:ascii="Times New Roman" w:hAnsi="Times New Roman" w:cs="Times New Roman"/>
          <w:lang w:val="de-DE" w:eastAsia="de-DE" w:bidi="de-DE"/>
        </w:rPr>
        <w:t>.</w:t>
      </w:r>
    </w:p>
  </w:footnote>
  <w:footnote w:id="100">
    <w:p w14:paraId="497F4C6B" w14:textId="131D7AE1" w:rsidR="00F12663" w:rsidRPr="006D6DEA" w:rsidRDefault="00F12663" w:rsidP="004D426A">
      <w:pPr>
        <w:pStyle w:val="FootnoteText"/>
        <w:jc w:val="both"/>
        <w:rPr>
          <w:rFonts w:ascii="Times New Roman" w:hAnsi="Times New Roman" w:cs="Times New Roman"/>
          <w:lang w:val="en-GB"/>
        </w:rPr>
      </w:pPr>
      <w:r w:rsidRPr="006D6DEA">
        <w:rPr>
          <w:rStyle w:val="FootnoteReference"/>
          <w:rFonts w:ascii="Times New Roman" w:hAnsi="Times New Roman" w:cs="Times New Roman"/>
        </w:rPr>
        <w:footnoteRef/>
      </w:r>
      <w:r w:rsidRPr="006D6DEA">
        <w:rPr>
          <w:rFonts w:ascii="Times New Roman" w:hAnsi="Times New Roman" w:cs="Times New Roman"/>
          <w:lang w:val="en-GB" w:eastAsia="en-GB" w:bidi="en-GB"/>
        </w:rPr>
        <w:t xml:space="preserve"> United States Department of State, DRC 2018 Human Rights Report, p. 38 (March 13, 2019).</w:t>
      </w:r>
    </w:p>
  </w:footnote>
  <w:footnote w:id="101">
    <w:p w14:paraId="7E456087" w14:textId="60917230" w:rsidR="00F12663" w:rsidRPr="006D6DEA" w:rsidRDefault="00F12663" w:rsidP="004D426A">
      <w:pPr>
        <w:spacing w:after="0" w:line="240" w:lineRule="auto"/>
        <w:jc w:val="both"/>
        <w:rPr>
          <w:rFonts w:ascii="Times New Roman" w:eastAsia="Times New Roman" w:hAnsi="Times New Roman" w:cs="Times New Roman"/>
          <w:sz w:val="20"/>
          <w:szCs w:val="20"/>
          <w:lang w:val="en-GB"/>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lang w:val="en-GB" w:eastAsia="en-GB" w:bidi="en-GB"/>
        </w:rPr>
        <w:t xml:space="preserve"> (CEDAW/C/COD/CO/6-7, para. 38 (c))</w:t>
      </w:r>
    </w:p>
  </w:footnote>
  <w:footnote w:id="102">
    <w:p w14:paraId="12159212" w14:textId="77777777" w:rsidR="00F12663" w:rsidRPr="006D6DEA" w:rsidRDefault="00F12663" w:rsidP="004D426A">
      <w:pPr>
        <w:spacing w:after="0" w:line="240" w:lineRule="auto"/>
        <w:jc w:val="both"/>
        <w:rPr>
          <w:rFonts w:ascii="Times New Roman" w:eastAsia="Times New Roman" w:hAnsi="Times New Roman" w:cs="Times New Roman"/>
          <w:sz w:val="20"/>
          <w:szCs w:val="20"/>
          <w:lang w:val="en-GB"/>
        </w:rPr>
      </w:pPr>
      <w:r w:rsidRPr="006D6DEA">
        <w:rPr>
          <w:rStyle w:val="FootnoteReference"/>
          <w:rFonts w:ascii="Times New Roman" w:hAnsi="Times New Roman" w:cs="Times New Roman"/>
          <w:sz w:val="20"/>
          <w:szCs w:val="20"/>
        </w:rPr>
        <w:footnoteRef/>
      </w:r>
      <w:r w:rsidRPr="006D6DEA">
        <w:rPr>
          <w:rFonts w:ascii="Times New Roman" w:eastAsia="Times New Roman" w:hAnsi="Times New Roman" w:cs="Times New Roman"/>
          <w:sz w:val="20"/>
          <w:szCs w:val="20"/>
          <w:lang w:val="en-GB" w:eastAsia="en-GB" w:bidi="en-GB"/>
        </w:rPr>
        <w:t xml:space="preserve"> See also: The Global Network of Women Peacebuilders, Security Council Resolution 1325: Civil Society Monitoring Report 2014, October 2014, p. 62.</w:t>
      </w:r>
    </w:p>
    <w:p w14:paraId="51D780EC" w14:textId="7FC3913A" w:rsidR="00F12663" w:rsidRPr="006D6DEA" w:rsidRDefault="00F12663">
      <w:pPr>
        <w:pStyle w:val="FootnoteText"/>
        <w:rPr>
          <w:rFonts w:ascii="Times New Roman" w:hAnsi="Times New Roman" w:cs="Times New Roman"/>
          <w:lang w:val="en-US"/>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675DBB"/>
    <w:multiLevelType w:val="hybridMultilevel"/>
    <w:tmpl w:val="F4389B76"/>
    <w:lvl w:ilvl="0" w:tplc="C9D45CBC">
      <w:start w:val="7"/>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FF0548"/>
    <w:multiLevelType w:val="hybridMultilevel"/>
    <w:tmpl w:val="1D468068"/>
    <w:lvl w:ilvl="0" w:tplc="7158C982">
      <w:start w:val="3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814F3A"/>
    <w:multiLevelType w:val="hybridMultilevel"/>
    <w:tmpl w:val="5470B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130E5A"/>
    <w:multiLevelType w:val="hybridMultilevel"/>
    <w:tmpl w:val="30D00E60"/>
    <w:lvl w:ilvl="0" w:tplc="D2BE5A1C">
      <w:start w:val="1"/>
      <w:numFmt w:val="bullet"/>
      <w:lvlText w:val=""/>
      <w:lvlJc w:val="left"/>
      <w:pPr>
        <w:ind w:left="720" w:hanging="360"/>
      </w:pPr>
      <w:rPr>
        <w:rFonts w:ascii="Wingdings" w:hAnsi="Wingdings" w:hint="default"/>
        <w:color w:val="auto"/>
      </w:rPr>
    </w:lvl>
    <w:lvl w:ilvl="1" w:tplc="20FA5ADE">
      <w:start w:val="1"/>
      <w:numFmt w:val="bullet"/>
      <w:lvlText w:val="‐"/>
      <w:lvlJc w:val="left"/>
      <w:pPr>
        <w:ind w:left="1440" w:hanging="360"/>
      </w:pPr>
      <w:rPr>
        <w:rFonts w:ascii="Calibri" w:hAnsi="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F880CB1"/>
    <w:multiLevelType w:val="hybridMultilevel"/>
    <w:tmpl w:val="8F9CFC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2F5A4A"/>
    <w:multiLevelType w:val="hybridMultilevel"/>
    <w:tmpl w:val="2912F9CE"/>
    <w:lvl w:ilvl="0" w:tplc="D2BE5A1C">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1BF7EF6"/>
    <w:multiLevelType w:val="hybridMultilevel"/>
    <w:tmpl w:val="D0C8043C"/>
    <w:lvl w:ilvl="0" w:tplc="D2BE5A1C">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22E1171"/>
    <w:multiLevelType w:val="hybridMultilevel"/>
    <w:tmpl w:val="8DBCDC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31F524C"/>
    <w:multiLevelType w:val="hybridMultilevel"/>
    <w:tmpl w:val="B2C247A8"/>
    <w:lvl w:ilvl="0" w:tplc="7E82CA78">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7645F3"/>
    <w:multiLevelType w:val="hybridMultilevel"/>
    <w:tmpl w:val="8A9CF3B6"/>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1C9E19A9"/>
    <w:multiLevelType w:val="hybridMultilevel"/>
    <w:tmpl w:val="78A82DFA"/>
    <w:lvl w:ilvl="0" w:tplc="D2BE5A1C">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D673D17"/>
    <w:multiLevelType w:val="hybridMultilevel"/>
    <w:tmpl w:val="BD6C738C"/>
    <w:lvl w:ilvl="0" w:tplc="08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5380621"/>
    <w:multiLevelType w:val="hybridMultilevel"/>
    <w:tmpl w:val="E3F6DB88"/>
    <w:lvl w:ilvl="0" w:tplc="E9A4B54E">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B06946"/>
    <w:multiLevelType w:val="hybridMultilevel"/>
    <w:tmpl w:val="E3F6DB88"/>
    <w:lvl w:ilvl="0" w:tplc="E9A4B54E">
      <w:start w:val="9"/>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2DA13174"/>
    <w:multiLevelType w:val="hybridMultilevel"/>
    <w:tmpl w:val="D2269DC4"/>
    <w:lvl w:ilvl="0" w:tplc="04A464E4">
      <w:start w:val="1"/>
      <w:numFmt w:val="decimal"/>
      <w:lvlText w:val="%1."/>
      <w:lvlJc w:val="left"/>
      <w:pPr>
        <w:ind w:left="1145" w:hanging="360"/>
      </w:pPr>
      <w:rPr>
        <w:rFonts w:hint="default"/>
        <w:color w:val="auto"/>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6" w15:restartNumberingAfterBreak="0">
    <w:nsid w:val="2DAF478A"/>
    <w:multiLevelType w:val="hybridMultilevel"/>
    <w:tmpl w:val="6BC49DCC"/>
    <w:lvl w:ilvl="0" w:tplc="04A464E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FD0852"/>
    <w:multiLevelType w:val="hybridMultilevel"/>
    <w:tmpl w:val="D0062E7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3B44AD9"/>
    <w:multiLevelType w:val="hybridMultilevel"/>
    <w:tmpl w:val="4B320C56"/>
    <w:lvl w:ilvl="0" w:tplc="D2BE5A1C">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5EB2D9C"/>
    <w:multiLevelType w:val="multilevel"/>
    <w:tmpl w:val="F5F8B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6E40F9"/>
    <w:multiLevelType w:val="hybridMultilevel"/>
    <w:tmpl w:val="A88EDB0E"/>
    <w:lvl w:ilvl="0" w:tplc="04A464E4">
      <w:start w:val="1"/>
      <w:numFmt w:val="decimal"/>
      <w:lvlText w:val="%1."/>
      <w:lvlJc w:val="left"/>
      <w:pPr>
        <w:ind w:left="1146" w:hanging="360"/>
      </w:pPr>
      <w:rPr>
        <w:rFonts w:hint="default"/>
        <w:color w:val="auto"/>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1" w15:restartNumberingAfterBreak="0">
    <w:nsid w:val="38780C58"/>
    <w:multiLevelType w:val="hybridMultilevel"/>
    <w:tmpl w:val="E3F6DB88"/>
    <w:lvl w:ilvl="0" w:tplc="E9A4B54E">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0A04D1"/>
    <w:multiLevelType w:val="hybridMultilevel"/>
    <w:tmpl w:val="0B60B560"/>
    <w:lvl w:ilvl="0" w:tplc="E9A4B54E">
      <w:start w:val="9"/>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40292450"/>
    <w:multiLevelType w:val="hybridMultilevel"/>
    <w:tmpl w:val="F26E26DA"/>
    <w:lvl w:ilvl="0" w:tplc="04A464E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111D78"/>
    <w:multiLevelType w:val="hybridMultilevel"/>
    <w:tmpl w:val="75CC94D6"/>
    <w:lvl w:ilvl="0" w:tplc="ED3491EC">
      <w:start w:val="1"/>
      <w:numFmt w:val="decimal"/>
      <w:pStyle w:val="Heading2"/>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DC37724"/>
    <w:multiLevelType w:val="hybridMultilevel"/>
    <w:tmpl w:val="F41A24EC"/>
    <w:lvl w:ilvl="0" w:tplc="D2BE5A1C">
      <w:start w:val="1"/>
      <w:numFmt w:val="bullet"/>
      <w:lvlText w:val=""/>
      <w:lvlJc w:val="left"/>
      <w:pPr>
        <w:ind w:left="765" w:hanging="360"/>
      </w:pPr>
      <w:rPr>
        <w:rFonts w:ascii="Wingdings" w:hAnsi="Wingdings" w:hint="default"/>
        <w:color w:val="auto"/>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26" w15:restartNumberingAfterBreak="0">
    <w:nsid w:val="503724EC"/>
    <w:multiLevelType w:val="hybridMultilevel"/>
    <w:tmpl w:val="687AB01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15:restartNumberingAfterBreak="0">
    <w:nsid w:val="507C65E2"/>
    <w:multiLevelType w:val="multilevel"/>
    <w:tmpl w:val="76A63D54"/>
    <w:lvl w:ilvl="0">
      <w:start w:val="1"/>
      <w:numFmt w:val="upperRoman"/>
      <w:pStyle w:val="Heading1"/>
      <w:lvlText w:val="%1."/>
      <w:lvlJc w:val="right"/>
      <w:pPr>
        <w:ind w:left="360" w:hanging="360"/>
      </w:pPr>
      <w:rPr>
        <w:rFonts w:hint="default"/>
      </w:rPr>
    </w:lvl>
    <w:lvl w:ilvl="1">
      <w:start w:val="1"/>
      <w:numFmt w:val="decimal"/>
      <w:lvlText w:val="%1.%2."/>
      <w:lvlJc w:val="left"/>
      <w:pPr>
        <w:ind w:left="792" w:hanging="432"/>
      </w:pPr>
      <w:rPr>
        <w:rFonts w:hint="default"/>
      </w:rPr>
    </w:lvl>
    <w:lvl w:ilvl="2">
      <w:start w:val="1"/>
      <w:numFmt w:val="lowerLetter"/>
      <w:pStyle w:val="Heading3"/>
      <w:lvlText w:val="%3)"/>
      <w:lvlJc w:val="left"/>
      <w:pPr>
        <w:ind w:left="1639" w:hanging="504"/>
      </w:pPr>
      <w:rPr>
        <w:rFonts w:ascii="Times New Roman" w:hAnsi="Times New Roman" w:hint="default"/>
        <w:b w:val="0"/>
        <w:i/>
        <w:color w:val="595959" w:themeColor="text1" w:themeTint="A6"/>
        <w:sz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199213A"/>
    <w:multiLevelType w:val="hybridMultilevel"/>
    <w:tmpl w:val="B51A4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2F17EE"/>
    <w:multiLevelType w:val="hybridMultilevel"/>
    <w:tmpl w:val="4FD05BA0"/>
    <w:lvl w:ilvl="0" w:tplc="04A464E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C92B31"/>
    <w:multiLevelType w:val="hybridMultilevel"/>
    <w:tmpl w:val="E3F6DB88"/>
    <w:lvl w:ilvl="0" w:tplc="E9A4B54E">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A71E7B"/>
    <w:multiLevelType w:val="hybridMultilevel"/>
    <w:tmpl w:val="2C2CEEF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5AB1725B"/>
    <w:multiLevelType w:val="hybridMultilevel"/>
    <w:tmpl w:val="C952FA0C"/>
    <w:lvl w:ilvl="0" w:tplc="A3D48214">
      <w:start w:val="2"/>
      <w:numFmt w:val="lowerLetter"/>
      <w:lvlText w:val="%1)"/>
      <w:lvlJc w:val="left"/>
      <w:pPr>
        <w:ind w:left="1080" w:hanging="360"/>
      </w:pPr>
      <w:rPr>
        <w:rFonts w:hint="default"/>
        <w:color w:val="C0504D" w:themeColor="accent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F7E3F2B"/>
    <w:multiLevelType w:val="hybridMultilevel"/>
    <w:tmpl w:val="4AF0585A"/>
    <w:lvl w:ilvl="0" w:tplc="040C000F">
      <w:start w:val="1"/>
      <w:numFmt w:val="decimal"/>
      <w:lvlText w:val="%1."/>
      <w:lvlJc w:val="left"/>
      <w:pPr>
        <w:ind w:left="774" w:hanging="360"/>
      </w:pPr>
    </w:lvl>
    <w:lvl w:ilvl="1" w:tplc="040C0019" w:tentative="1">
      <w:start w:val="1"/>
      <w:numFmt w:val="lowerLetter"/>
      <w:lvlText w:val="%2."/>
      <w:lvlJc w:val="left"/>
      <w:pPr>
        <w:ind w:left="1494" w:hanging="360"/>
      </w:pPr>
    </w:lvl>
    <w:lvl w:ilvl="2" w:tplc="040C001B" w:tentative="1">
      <w:start w:val="1"/>
      <w:numFmt w:val="lowerRoman"/>
      <w:lvlText w:val="%3."/>
      <w:lvlJc w:val="right"/>
      <w:pPr>
        <w:ind w:left="2214" w:hanging="180"/>
      </w:pPr>
    </w:lvl>
    <w:lvl w:ilvl="3" w:tplc="040C000F" w:tentative="1">
      <w:start w:val="1"/>
      <w:numFmt w:val="decimal"/>
      <w:lvlText w:val="%4."/>
      <w:lvlJc w:val="left"/>
      <w:pPr>
        <w:ind w:left="2934" w:hanging="360"/>
      </w:pPr>
    </w:lvl>
    <w:lvl w:ilvl="4" w:tplc="040C0019" w:tentative="1">
      <w:start w:val="1"/>
      <w:numFmt w:val="lowerLetter"/>
      <w:lvlText w:val="%5."/>
      <w:lvlJc w:val="left"/>
      <w:pPr>
        <w:ind w:left="3654" w:hanging="360"/>
      </w:pPr>
    </w:lvl>
    <w:lvl w:ilvl="5" w:tplc="040C001B" w:tentative="1">
      <w:start w:val="1"/>
      <w:numFmt w:val="lowerRoman"/>
      <w:lvlText w:val="%6."/>
      <w:lvlJc w:val="right"/>
      <w:pPr>
        <w:ind w:left="4374" w:hanging="180"/>
      </w:pPr>
    </w:lvl>
    <w:lvl w:ilvl="6" w:tplc="040C000F" w:tentative="1">
      <w:start w:val="1"/>
      <w:numFmt w:val="decimal"/>
      <w:lvlText w:val="%7."/>
      <w:lvlJc w:val="left"/>
      <w:pPr>
        <w:ind w:left="5094" w:hanging="360"/>
      </w:pPr>
    </w:lvl>
    <w:lvl w:ilvl="7" w:tplc="040C0019" w:tentative="1">
      <w:start w:val="1"/>
      <w:numFmt w:val="lowerLetter"/>
      <w:lvlText w:val="%8."/>
      <w:lvlJc w:val="left"/>
      <w:pPr>
        <w:ind w:left="5814" w:hanging="360"/>
      </w:pPr>
    </w:lvl>
    <w:lvl w:ilvl="8" w:tplc="040C001B" w:tentative="1">
      <w:start w:val="1"/>
      <w:numFmt w:val="lowerRoman"/>
      <w:lvlText w:val="%9."/>
      <w:lvlJc w:val="right"/>
      <w:pPr>
        <w:ind w:left="6534" w:hanging="180"/>
      </w:pPr>
    </w:lvl>
  </w:abstractNum>
  <w:abstractNum w:abstractNumId="34" w15:restartNumberingAfterBreak="0">
    <w:nsid w:val="61610CDF"/>
    <w:multiLevelType w:val="hybridMultilevel"/>
    <w:tmpl w:val="F510F984"/>
    <w:lvl w:ilvl="0" w:tplc="04A464E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2837FC"/>
    <w:multiLevelType w:val="hybridMultilevel"/>
    <w:tmpl w:val="E486761C"/>
    <w:lvl w:ilvl="0" w:tplc="04A464E4">
      <w:start w:val="1"/>
      <w:numFmt w:val="decimal"/>
      <w:lvlText w:val="%1."/>
      <w:lvlJc w:val="left"/>
      <w:pPr>
        <w:ind w:left="1146" w:hanging="360"/>
      </w:pPr>
      <w:rPr>
        <w:rFonts w:hint="default"/>
        <w:color w:val="auto"/>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6" w15:restartNumberingAfterBreak="0">
    <w:nsid w:val="67782EF6"/>
    <w:multiLevelType w:val="hybridMultilevel"/>
    <w:tmpl w:val="2D14A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C748C6"/>
    <w:multiLevelType w:val="hybridMultilevel"/>
    <w:tmpl w:val="16EE2F84"/>
    <w:lvl w:ilvl="0" w:tplc="04A464E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012A51"/>
    <w:multiLevelType w:val="hybridMultilevel"/>
    <w:tmpl w:val="3BFA35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03E552A"/>
    <w:multiLevelType w:val="hybridMultilevel"/>
    <w:tmpl w:val="9970D18A"/>
    <w:lvl w:ilvl="0" w:tplc="D2BE5A1C">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6C95F35"/>
    <w:multiLevelType w:val="hybridMultilevel"/>
    <w:tmpl w:val="83A24318"/>
    <w:lvl w:ilvl="0" w:tplc="D2BE5A1C">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87D26EE"/>
    <w:multiLevelType w:val="hybridMultilevel"/>
    <w:tmpl w:val="FD1CBA32"/>
    <w:lvl w:ilvl="0" w:tplc="0409000B">
      <w:start w:val="1"/>
      <w:numFmt w:val="bullet"/>
      <w:lvlText w:val=""/>
      <w:lvlJc w:val="left"/>
      <w:pPr>
        <w:ind w:left="2359" w:hanging="360"/>
      </w:pPr>
      <w:rPr>
        <w:rFonts w:ascii="Wingdings" w:hAnsi="Wingdings" w:hint="default"/>
      </w:rPr>
    </w:lvl>
    <w:lvl w:ilvl="1" w:tplc="04090003" w:tentative="1">
      <w:start w:val="1"/>
      <w:numFmt w:val="bullet"/>
      <w:lvlText w:val="o"/>
      <w:lvlJc w:val="left"/>
      <w:pPr>
        <w:ind w:left="3079" w:hanging="360"/>
      </w:pPr>
      <w:rPr>
        <w:rFonts w:ascii="Courier New" w:hAnsi="Courier New" w:hint="default"/>
      </w:rPr>
    </w:lvl>
    <w:lvl w:ilvl="2" w:tplc="04090005" w:tentative="1">
      <w:start w:val="1"/>
      <w:numFmt w:val="bullet"/>
      <w:lvlText w:val=""/>
      <w:lvlJc w:val="left"/>
      <w:pPr>
        <w:ind w:left="3799" w:hanging="360"/>
      </w:pPr>
      <w:rPr>
        <w:rFonts w:ascii="Wingdings" w:hAnsi="Wingdings" w:hint="default"/>
      </w:rPr>
    </w:lvl>
    <w:lvl w:ilvl="3" w:tplc="04090001" w:tentative="1">
      <w:start w:val="1"/>
      <w:numFmt w:val="bullet"/>
      <w:lvlText w:val=""/>
      <w:lvlJc w:val="left"/>
      <w:pPr>
        <w:ind w:left="4519" w:hanging="360"/>
      </w:pPr>
      <w:rPr>
        <w:rFonts w:ascii="Symbol" w:hAnsi="Symbol" w:hint="default"/>
      </w:rPr>
    </w:lvl>
    <w:lvl w:ilvl="4" w:tplc="04090003" w:tentative="1">
      <w:start w:val="1"/>
      <w:numFmt w:val="bullet"/>
      <w:lvlText w:val="o"/>
      <w:lvlJc w:val="left"/>
      <w:pPr>
        <w:ind w:left="5239" w:hanging="360"/>
      </w:pPr>
      <w:rPr>
        <w:rFonts w:ascii="Courier New" w:hAnsi="Courier New" w:hint="default"/>
      </w:rPr>
    </w:lvl>
    <w:lvl w:ilvl="5" w:tplc="04090005" w:tentative="1">
      <w:start w:val="1"/>
      <w:numFmt w:val="bullet"/>
      <w:lvlText w:val=""/>
      <w:lvlJc w:val="left"/>
      <w:pPr>
        <w:ind w:left="5959" w:hanging="360"/>
      </w:pPr>
      <w:rPr>
        <w:rFonts w:ascii="Wingdings" w:hAnsi="Wingdings" w:hint="default"/>
      </w:rPr>
    </w:lvl>
    <w:lvl w:ilvl="6" w:tplc="04090001" w:tentative="1">
      <w:start w:val="1"/>
      <w:numFmt w:val="bullet"/>
      <w:lvlText w:val=""/>
      <w:lvlJc w:val="left"/>
      <w:pPr>
        <w:ind w:left="6679" w:hanging="360"/>
      </w:pPr>
      <w:rPr>
        <w:rFonts w:ascii="Symbol" w:hAnsi="Symbol" w:hint="default"/>
      </w:rPr>
    </w:lvl>
    <w:lvl w:ilvl="7" w:tplc="04090003" w:tentative="1">
      <w:start w:val="1"/>
      <w:numFmt w:val="bullet"/>
      <w:lvlText w:val="o"/>
      <w:lvlJc w:val="left"/>
      <w:pPr>
        <w:ind w:left="7399" w:hanging="360"/>
      </w:pPr>
      <w:rPr>
        <w:rFonts w:ascii="Courier New" w:hAnsi="Courier New" w:hint="default"/>
      </w:rPr>
    </w:lvl>
    <w:lvl w:ilvl="8" w:tplc="04090005" w:tentative="1">
      <w:start w:val="1"/>
      <w:numFmt w:val="bullet"/>
      <w:lvlText w:val=""/>
      <w:lvlJc w:val="left"/>
      <w:pPr>
        <w:ind w:left="8119" w:hanging="360"/>
      </w:pPr>
      <w:rPr>
        <w:rFonts w:ascii="Wingdings" w:hAnsi="Wingdings" w:hint="default"/>
      </w:rPr>
    </w:lvl>
  </w:abstractNum>
  <w:abstractNum w:abstractNumId="42" w15:restartNumberingAfterBreak="0">
    <w:nsid w:val="79D07C87"/>
    <w:multiLevelType w:val="hybridMultilevel"/>
    <w:tmpl w:val="1708D9D6"/>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3" w15:restartNumberingAfterBreak="0">
    <w:nsid w:val="79D23722"/>
    <w:multiLevelType w:val="hybridMultilevel"/>
    <w:tmpl w:val="A2869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945CC3"/>
    <w:multiLevelType w:val="hybridMultilevel"/>
    <w:tmpl w:val="E3F6DB88"/>
    <w:lvl w:ilvl="0" w:tplc="E9A4B54E">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B814A95"/>
    <w:multiLevelType w:val="hybridMultilevel"/>
    <w:tmpl w:val="E3F6DB88"/>
    <w:lvl w:ilvl="0" w:tplc="E9A4B54E">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F327176"/>
    <w:multiLevelType w:val="hybridMultilevel"/>
    <w:tmpl w:val="F670B7E6"/>
    <w:lvl w:ilvl="0" w:tplc="E9A4B54E">
      <w:start w:val="9"/>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7"/>
  </w:num>
  <w:num w:numId="2">
    <w:abstractNumId w:val="38"/>
  </w:num>
  <w:num w:numId="3">
    <w:abstractNumId w:val="19"/>
  </w:num>
  <w:num w:numId="4">
    <w:abstractNumId w:val="12"/>
  </w:num>
  <w:num w:numId="5">
    <w:abstractNumId w:val="25"/>
  </w:num>
  <w:num w:numId="6">
    <w:abstractNumId w:val="4"/>
  </w:num>
  <w:num w:numId="7">
    <w:abstractNumId w:val="11"/>
  </w:num>
  <w:num w:numId="8">
    <w:abstractNumId w:val="26"/>
  </w:num>
  <w:num w:numId="9">
    <w:abstractNumId w:val="39"/>
  </w:num>
  <w:num w:numId="10">
    <w:abstractNumId w:val="33"/>
  </w:num>
  <w:num w:numId="11">
    <w:abstractNumId w:val="6"/>
  </w:num>
  <w:num w:numId="12">
    <w:abstractNumId w:val="7"/>
  </w:num>
  <w:num w:numId="13">
    <w:abstractNumId w:val="40"/>
  </w:num>
  <w:num w:numId="14">
    <w:abstractNumId w:val="31"/>
  </w:num>
  <w:num w:numId="15">
    <w:abstractNumId w:val="18"/>
  </w:num>
  <w:num w:numId="16">
    <w:abstractNumId w:val="28"/>
  </w:num>
  <w:num w:numId="17">
    <w:abstractNumId w:val="3"/>
  </w:num>
  <w:num w:numId="18">
    <w:abstractNumId w:val="36"/>
  </w:num>
  <w:num w:numId="19">
    <w:abstractNumId w:val="10"/>
  </w:num>
  <w:num w:numId="20">
    <w:abstractNumId w:val="42"/>
  </w:num>
  <w:num w:numId="21">
    <w:abstractNumId w:val="0"/>
  </w:num>
  <w:num w:numId="22">
    <w:abstractNumId w:val="41"/>
  </w:num>
  <w:num w:numId="23">
    <w:abstractNumId w:val="1"/>
  </w:num>
  <w:num w:numId="24">
    <w:abstractNumId w:val="43"/>
  </w:num>
  <w:num w:numId="25">
    <w:abstractNumId w:val="16"/>
  </w:num>
  <w:num w:numId="26">
    <w:abstractNumId w:val="9"/>
  </w:num>
  <w:num w:numId="27">
    <w:abstractNumId w:val="2"/>
  </w:num>
  <w:num w:numId="28">
    <w:abstractNumId w:val="5"/>
  </w:num>
  <w:num w:numId="29">
    <w:abstractNumId w:val="32"/>
  </w:num>
  <w:num w:numId="30">
    <w:abstractNumId w:val="14"/>
  </w:num>
  <w:num w:numId="31">
    <w:abstractNumId w:val="8"/>
  </w:num>
  <w:num w:numId="32">
    <w:abstractNumId w:val="17"/>
  </w:num>
  <w:num w:numId="33">
    <w:abstractNumId w:val="22"/>
  </w:num>
  <w:num w:numId="34">
    <w:abstractNumId w:val="46"/>
  </w:num>
  <w:num w:numId="35">
    <w:abstractNumId w:val="45"/>
  </w:num>
  <w:num w:numId="36">
    <w:abstractNumId w:val="44"/>
  </w:num>
  <w:num w:numId="37">
    <w:abstractNumId w:val="21"/>
  </w:num>
  <w:num w:numId="38">
    <w:abstractNumId w:val="13"/>
  </w:num>
  <w:num w:numId="39">
    <w:abstractNumId w:val="30"/>
  </w:num>
  <w:num w:numId="40">
    <w:abstractNumId w:val="24"/>
  </w:num>
  <w:num w:numId="41">
    <w:abstractNumId w:val="23"/>
  </w:num>
  <w:num w:numId="42">
    <w:abstractNumId w:val="29"/>
  </w:num>
  <w:num w:numId="43">
    <w:abstractNumId w:val="34"/>
  </w:num>
  <w:num w:numId="44">
    <w:abstractNumId w:val="37"/>
  </w:num>
  <w:num w:numId="45">
    <w:abstractNumId w:val="15"/>
  </w:num>
  <w:num w:numId="46">
    <w:abstractNumId w:val="20"/>
  </w:num>
  <w:num w:numId="47">
    <w:abstractNumId w:val="3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228"/>
    <w:rsid w:val="00000029"/>
    <w:rsid w:val="00001806"/>
    <w:rsid w:val="0000298A"/>
    <w:rsid w:val="0001113A"/>
    <w:rsid w:val="00015509"/>
    <w:rsid w:val="00016C63"/>
    <w:rsid w:val="00023170"/>
    <w:rsid w:val="0002371C"/>
    <w:rsid w:val="00024F48"/>
    <w:rsid w:val="00026B1A"/>
    <w:rsid w:val="00027F38"/>
    <w:rsid w:val="000338F0"/>
    <w:rsid w:val="00034366"/>
    <w:rsid w:val="00034D73"/>
    <w:rsid w:val="000364B5"/>
    <w:rsid w:val="000374E1"/>
    <w:rsid w:val="00037745"/>
    <w:rsid w:val="00043CDC"/>
    <w:rsid w:val="00050073"/>
    <w:rsid w:val="000502C7"/>
    <w:rsid w:val="000543A8"/>
    <w:rsid w:val="0006497A"/>
    <w:rsid w:val="00064E9A"/>
    <w:rsid w:val="000650F5"/>
    <w:rsid w:val="00065242"/>
    <w:rsid w:val="0007011A"/>
    <w:rsid w:val="00070591"/>
    <w:rsid w:val="00070BB8"/>
    <w:rsid w:val="00070EF0"/>
    <w:rsid w:val="00071967"/>
    <w:rsid w:val="0007243C"/>
    <w:rsid w:val="00072ECE"/>
    <w:rsid w:val="00073C24"/>
    <w:rsid w:val="000753B9"/>
    <w:rsid w:val="000762B1"/>
    <w:rsid w:val="00080449"/>
    <w:rsid w:val="000829E1"/>
    <w:rsid w:val="00085B4B"/>
    <w:rsid w:val="00087309"/>
    <w:rsid w:val="00087525"/>
    <w:rsid w:val="0009044A"/>
    <w:rsid w:val="00092967"/>
    <w:rsid w:val="00092C46"/>
    <w:rsid w:val="0009321B"/>
    <w:rsid w:val="0009339D"/>
    <w:rsid w:val="00094DC3"/>
    <w:rsid w:val="00095664"/>
    <w:rsid w:val="00097644"/>
    <w:rsid w:val="000A03E0"/>
    <w:rsid w:val="000A0CAA"/>
    <w:rsid w:val="000A1D5E"/>
    <w:rsid w:val="000A4D9F"/>
    <w:rsid w:val="000A5265"/>
    <w:rsid w:val="000A6D9F"/>
    <w:rsid w:val="000A7483"/>
    <w:rsid w:val="000B1926"/>
    <w:rsid w:val="000B4223"/>
    <w:rsid w:val="000B5D05"/>
    <w:rsid w:val="000B60DE"/>
    <w:rsid w:val="000B7334"/>
    <w:rsid w:val="000C0368"/>
    <w:rsid w:val="000C0445"/>
    <w:rsid w:val="000C1028"/>
    <w:rsid w:val="000C1892"/>
    <w:rsid w:val="000C29FE"/>
    <w:rsid w:val="000C402B"/>
    <w:rsid w:val="000C4EB6"/>
    <w:rsid w:val="000D4732"/>
    <w:rsid w:val="000D47D0"/>
    <w:rsid w:val="000D51ED"/>
    <w:rsid w:val="000E2AFE"/>
    <w:rsid w:val="000E4A61"/>
    <w:rsid w:val="000E74D9"/>
    <w:rsid w:val="000F0380"/>
    <w:rsid w:val="000F25A2"/>
    <w:rsid w:val="000F34B9"/>
    <w:rsid w:val="000F3DAA"/>
    <w:rsid w:val="000F7286"/>
    <w:rsid w:val="0010047E"/>
    <w:rsid w:val="001018EF"/>
    <w:rsid w:val="00102DC8"/>
    <w:rsid w:val="0010331C"/>
    <w:rsid w:val="001038C5"/>
    <w:rsid w:val="001077C4"/>
    <w:rsid w:val="00110EF5"/>
    <w:rsid w:val="0011236E"/>
    <w:rsid w:val="00112614"/>
    <w:rsid w:val="00114F06"/>
    <w:rsid w:val="0011571A"/>
    <w:rsid w:val="00115E51"/>
    <w:rsid w:val="00116B45"/>
    <w:rsid w:val="00122424"/>
    <w:rsid w:val="001238E4"/>
    <w:rsid w:val="00123AE7"/>
    <w:rsid w:val="00124859"/>
    <w:rsid w:val="00127228"/>
    <w:rsid w:val="00127CA9"/>
    <w:rsid w:val="00132E8C"/>
    <w:rsid w:val="001333F9"/>
    <w:rsid w:val="00133559"/>
    <w:rsid w:val="00133641"/>
    <w:rsid w:val="00135D9C"/>
    <w:rsid w:val="001361D2"/>
    <w:rsid w:val="001375C9"/>
    <w:rsid w:val="00143040"/>
    <w:rsid w:val="001440E9"/>
    <w:rsid w:val="001449B4"/>
    <w:rsid w:val="001467E2"/>
    <w:rsid w:val="0015072E"/>
    <w:rsid w:val="00151E4E"/>
    <w:rsid w:val="001526A6"/>
    <w:rsid w:val="001538F9"/>
    <w:rsid w:val="00155F23"/>
    <w:rsid w:val="001608E2"/>
    <w:rsid w:val="00162143"/>
    <w:rsid w:val="00163D09"/>
    <w:rsid w:val="001647D1"/>
    <w:rsid w:val="00164D6F"/>
    <w:rsid w:val="00165E85"/>
    <w:rsid w:val="0016673E"/>
    <w:rsid w:val="00167761"/>
    <w:rsid w:val="00167877"/>
    <w:rsid w:val="00170043"/>
    <w:rsid w:val="001716AC"/>
    <w:rsid w:val="00171704"/>
    <w:rsid w:val="0017555E"/>
    <w:rsid w:val="001765F5"/>
    <w:rsid w:val="00176D90"/>
    <w:rsid w:val="00180BF5"/>
    <w:rsid w:val="00180F27"/>
    <w:rsid w:val="001843F0"/>
    <w:rsid w:val="00185591"/>
    <w:rsid w:val="00185FB9"/>
    <w:rsid w:val="00191DAE"/>
    <w:rsid w:val="001925FB"/>
    <w:rsid w:val="00193F76"/>
    <w:rsid w:val="00194229"/>
    <w:rsid w:val="00196E0E"/>
    <w:rsid w:val="0019745D"/>
    <w:rsid w:val="001A04E7"/>
    <w:rsid w:val="001A301C"/>
    <w:rsid w:val="001A3E4A"/>
    <w:rsid w:val="001A4949"/>
    <w:rsid w:val="001A5E22"/>
    <w:rsid w:val="001A66BE"/>
    <w:rsid w:val="001B2817"/>
    <w:rsid w:val="001B2A41"/>
    <w:rsid w:val="001B4872"/>
    <w:rsid w:val="001B4BF3"/>
    <w:rsid w:val="001B5208"/>
    <w:rsid w:val="001C1135"/>
    <w:rsid w:val="001C4B2C"/>
    <w:rsid w:val="001C5B69"/>
    <w:rsid w:val="001C7C2A"/>
    <w:rsid w:val="001C7D16"/>
    <w:rsid w:val="001D0680"/>
    <w:rsid w:val="001D0BAC"/>
    <w:rsid w:val="001D1464"/>
    <w:rsid w:val="001D18CA"/>
    <w:rsid w:val="001D236B"/>
    <w:rsid w:val="001D3306"/>
    <w:rsid w:val="001D3EDE"/>
    <w:rsid w:val="001D492A"/>
    <w:rsid w:val="001D55C9"/>
    <w:rsid w:val="001D701D"/>
    <w:rsid w:val="001E137D"/>
    <w:rsid w:val="001E1490"/>
    <w:rsid w:val="001E29E3"/>
    <w:rsid w:val="001E2B09"/>
    <w:rsid w:val="001E394F"/>
    <w:rsid w:val="001E3958"/>
    <w:rsid w:val="001E3C37"/>
    <w:rsid w:val="001E4FD1"/>
    <w:rsid w:val="001E7FBE"/>
    <w:rsid w:val="001F40B0"/>
    <w:rsid w:val="001F46CD"/>
    <w:rsid w:val="001F5441"/>
    <w:rsid w:val="001F7850"/>
    <w:rsid w:val="001F7980"/>
    <w:rsid w:val="00200F7B"/>
    <w:rsid w:val="0020112A"/>
    <w:rsid w:val="0020193B"/>
    <w:rsid w:val="00201AAD"/>
    <w:rsid w:val="00206CF7"/>
    <w:rsid w:val="002107F5"/>
    <w:rsid w:val="00211B51"/>
    <w:rsid w:val="00214622"/>
    <w:rsid w:val="00215C20"/>
    <w:rsid w:val="0021735A"/>
    <w:rsid w:val="00222CFD"/>
    <w:rsid w:val="00224490"/>
    <w:rsid w:val="00226691"/>
    <w:rsid w:val="00226F69"/>
    <w:rsid w:val="00227148"/>
    <w:rsid w:val="00230E6F"/>
    <w:rsid w:val="00230EBE"/>
    <w:rsid w:val="00234146"/>
    <w:rsid w:val="0023501E"/>
    <w:rsid w:val="002351E8"/>
    <w:rsid w:val="00235E0F"/>
    <w:rsid w:val="00236B9A"/>
    <w:rsid w:val="00236D04"/>
    <w:rsid w:val="002420F1"/>
    <w:rsid w:val="002426B9"/>
    <w:rsid w:val="00243D82"/>
    <w:rsid w:val="00244AE8"/>
    <w:rsid w:val="002453CE"/>
    <w:rsid w:val="002466CA"/>
    <w:rsid w:val="00251395"/>
    <w:rsid w:val="0025273B"/>
    <w:rsid w:val="00254274"/>
    <w:rsid w:val="002554B9"/>
    <w:rsid w:val="00256F46"/>
    <w:rsid w:val="0026029C"/>
    <w:rsid w:val="0026089B"/>
    <w:rsid w:val="00260F49"/>
    <w:rsid w:val="002615CF"/>
    <w:rsid w:val="00261670"/>
    <w:rsid w:val="0026182F"/>
    <w:rsid w:val="00270050"/>
    <w:rsid w:val="002705D0"/>
    <w:rsid w:val="0027063D"/>
    <w:rsid w:val="002755F8"/>
    <w:rsid w:val="002809B6"/>
    <w:rsid w:val="00280C26"/>
    <w:rsid w:val="00281A02"/>
    <w:rsid w:val="00284414"/>
    <w:rsid w:val="00284A95"/>
    <w:rsid w:val="0028623E"/>
    <w:rsid w:val="00290888"/>
    <w:rsid w:val="00290BCC"/>
    <w:rsid w:val="002912AC"/>
    <w:rsid w:val="00291B83"/>
    <w:rsid w:val="00292320"/>
    <w:rsid w:val="002923F5"/>
    <w:rsid w:val="002934AA"/>
    <w:rsid w:val="0029366E"/>
    <w:rsid w:val="00297C23"/>
    <w:rsid w:val="002A1AC7"/>
    <w:rsid w:val="002A276A"/>
    <w:rsid w:val="002A599F"/>
    <w:rsid w:val="002A65D2"/>
    <w:rsid w:val="002A7C93"/>
    <w:rsid w:val="002B1513"/>
    <w:rsid w:val="002B5891"/>
    <w:rsid w:val="002B673A"/>
    <w:rsid w:val="002B677F"/>
    <w:rsid w:val="002B6E19"/>
    <w:rsid w:val="002B7257"/>
    <w:rsid w:val="002C13A3"/>
    <w:rsid w:val="002C271F"/>
    <w:rsid w:val="002C2BB6"/>
    <w:rsid w:val="002C2D13"/>
    <w:rsid w:val="002C3440"/>
    <w:rsid w:val="002C3D62"/>
    <w:rsid w:val="002C58BA"/>
    <w:rsid w:val="002C5A06"/>
    <w:rsid w:val="002C5ECC"/>
    <w:rsid w:val="002D2AD7"/>
    <w:rsid w:val="002D3BEE"/>
    <w:rsid w:val="002D3E80"/>
    <w:rsid w:val="002D46FD"/>
    <w:rsid w:val="002D50D7"/>
    <w:rsid w:val="002D5B0D"/>
    <w:rsid w:val="002E0D17"/>
    <w:rsid w:val="002E1ADC"/>
    <w:rsid w:val="002E44D4"/>
    <w:rsid w:val="002E4DAF"/>
    <w:rsid w:val="002E53E8"/>
    <w:rsid w:val="002E586E"/>
    <w:rsid w:val="002E5B67"/>
    <w:rsid w:val="002E6073"/>
    <w:rsid w:val="002E6C58"/>
    <w:rsid w:val="002E752A"/>
    <w:rsid w:val="002F3FE7"/>
    <w:rsid w:val="002F410B"/>
    <w:rsid w:val="002F420E"/>
    <w:rsid w:val="002F6250"/>
    <w:rsid w:val="002F6B09"/>
    <w:rsid w:val="002F6EFA"/>
    <w:rsid w:val="002F7AE0"/>
    <w:rsid w:val="00300683"/>
    <w:rsid w:val="00303B87"/>
    <w:rsid w:val="00310C89"/>
    <w:rsid w:val="00310EC2"/>
    <w:rsid w:val="00311FDA"/>
    <w:rsid w:val="0031439A"/>
    <w:rsid w:val="00316510"/>
    <w:rsid w:val="00321DA8"/>
    <w:rsid w:val="00326DF6"/>
    <w:rsid w:val="00326E8F"/>
    <w:rsid w:val="00326F36"/>
    <w:rsid w:val="003307AE"/>
    <w:rsid w:val="00332730"/>
    <w:rsid w:val="00332760"/>
    <w:rsid w:val="00333723"/>
    <w:rsid w:val="00333C94"/>
    <w:rsid w:val="00333FB3"/>
    <w:rsid w:val="003342E7"/>
    <w:rsid w:val="00334F69"/>
    <w:rsid w:val="00340E31"/>
    <w:rsid w:val="00342165"/>
    <w:rsid w:val="00343D8A"/>
    <w:rsid w:val="00343F4F"/>
    <w:rsid w:val="003447AB"/>
    <w:rsid w:val="00344F14"/>
    <w:rsid w:val="003450CA"/>
    <w:rsid w:val="00345348"/>
    <w:rsid w:val="00345BE8"/>
    <w:rsid w:val="0035279A"/>
    <w:rsid w:val="0035297F"/>
    <w:rsid w:val="00354622"/>
    <w:rsid w:val="00355156"/>
    <w:rsid w:val="003569B0"/>
    <w:rsid w:val="00356B7B"/>
    <w:rsid w:val="003573BE"/>
    <w:rsid w:val="003578A2"/>
    <w:rsid w:val="00361867"/>
    <w:rsid w:val="00363A46"/>
    <w:rsid w:val="00363CD0"/>
    <w:rsid w:val="00364D3E"/>
    <w:rsid w:val="00365C2F"/>
    <w:rsid w:val="003720B9"/>
    <w:rsid w:val="003731B4"/>
    <w:rsid w:val="00373B52"/>
    <w:rsid w:val="003757E6"/>
    <w:rsid w:val="0037780A"/>
    <w:rsid w:val="00381BEA"/>
    <w:rsid w:val="00382484"/>
    <w:rsid w:val="00384CDB"/>
    <w:rsid w:val="00386B2C"/>
    <w:rsid w:val="0039266A"/>
    <w:rsid w:val="003941B0"/>
    <w:rsid w:val="00395204"/>
    <w:rsid w:val="00396698"/>
    <w:rsid w:val="00396BB4"/>
    <w:rsid w:val="00397696"/>
    <w:rsid w:val="003A13B5"/>
    <w:rsid w:val="003A2725"/>
    <w:rsid w:val="003A2D17"/>
    <w:rsid w:val="003A3326"/>
    <w:rsid w:val="003A3CDB"/>
    <w:rsid w:val="003A5EE1"/>
    <w:rsid w:val="003B2F42"/>
    <w:rsid w:val="003B5281"/>
    <w:rsid w:val="003B6798"/>
    <w:rsid w:val="003C00B8"/>
    <w:rsid w:val="003C15A1"/>
    <w:rsid w:val="003C2FA4"/>
    <w:rsid w:val="003D101E"/>
    <w:rsid w:val="003D504C"/>
    <w:rsid w:val="003D50E3"/>
    <w:rsid w:val="003D5778"/>
    <w:rsid w:val="003D5D19"/>
    <w:rsid w:val="003E497B"/>
    <w:rsid w:val="003E54AE"/>
    <w:rsid w:val="003E6AF5"/>
    <w:rsid w:val="003F475B"/>
    <w:rsid w:val="003F679B"/>
    <w:rsid w:val="003F7C7E"/>
    <w:rsid w:val="0040050C"/>
    <w:rsid w:val="00401C3F"/>
    <w:rsid w:val="00402637"/>
    <w:rsid w:val="00402A28"/>
    <w:rsid w:val="00403F60"/>
    <w:rsid w:val="004042CD"/>
    <w:rsid w:val="00404BD8"/>
    <w:rsid w:val="00404E70"/>
    <w:rsid w:val="00406281"/>
    <w:rsid w:val="0040779D"/>
    <w:rsid w:val="004078B0"/>
    <w:rsid w:val="0041077B"/>
    <w:rsid w:val="00412249"/>
    <w:rsid w:val="004146AA"/>
    <w:rsid w:val="00420974"/>
    <w:rsid w:val="004267BB"/>
    <w:rsid w:val="0042689C"/>
    <w:rsid w:val="00427F45"/>
    <w:rsid w:val="00430A13"/>
    <w:rsid w:val="004328B2"/>
    <w:rsid w:val="00433386"/>
    <w:rsid w:val="00435452"/>
    <w:rsid w:val="00436F59"/>
    <w:rsid w:val="004403CC"/>
    <w:rsid w:val="0044063E"/>
    <w:rsid w:val="004409AC"/>
    <w:rsid w:val="004435A5"/>
    <w:rsid w:val="00446010"/>
    <w:rsid w:val="00453B63"/>
    <w:rsid w:val="004542BD"/>
    <w:rsid w:val="004546EB"/>
    <w:rsid w:val="004549A2"/>
    <w:rsid w:val="0046015E"/>
    <w:rsid w:val="00460FCD"/>
    <w:rsid w:val="00466425"/>
    <w:rsid w:val="00470E22"/>
    <w:rsid w:val="00470E8F"/>
    <w:rsid w:val="0047324E"/>
    <w:rsid w:val="00474E5A"/>
    <w:rsid w:val="00475E8F"/>
    <w:rsid w:val="004805D9"/>
    <w:rsid w:val="00482632"/>
    <w:rsid w:val="00483874"/>
    <w:rsid w:val="00486B07"/>
    <w:rsid w:val="0049009F"/>
    <w:rsid w:val="004945AA"/>
    <w:rsid w:val="00495F96"/>
    <w:rsid w:val="00496532"/>
    <w:rsid w:val="00496AA5"/>
    <w:rsid w:val="004973C0"/>
    <w:rsid w:val="00497526"/>
    <w:rsid w:val="004979AC"/>
    <w:rsid w:val="004A013E"/>
    <w:rsid w:val="004A1747"/>
    <w:rsid w:val="004A298B"/>
    <w:rsid w:val="004A42D9"/>
    <w:rsid w:val="004B1860"/>
    <w:rsid w:val="004B279B"/>
    <w:rsid w:val="004B50DB"/>
    <w:rsid w:val="004B58D4"/>
    <w:rsid w:val="004B5914"/>
    <w:rsid w:val="004B5ECB"/>
    <w:rsid w:val="004B60BA"/>
    <w:rsid w:val="004B7ED3"/>
    <w:rsid w:val="004C37BA"/>
    <w:rsid w:val="004C3EC3"/>
    <w:rsid w:val="004C3FA4"/>
    <w:rsid w:val="004C4373"/>
    <w:rsid w:val="004C548B"/>
    <w:rsid w:val="004C6351"/>
    <w:rsid w:val="004D268D"/>
    <w:rsid w:val="004D426A"/>
    <w:rsid w:val="004D4F20"/>
    <w:rsid w:val="004D6EAB"/>
    <w:rsid w:val="004D758E"/>
    <w:rsid w:val="004D7F2B"/>
    <w:rsid w:val="004E0632"/>
    <w:rsid w:val="004E0AA8"/>
    <w:rsid w:val="004E14AE"/>
    <w:rsid w:val="004E2C68"/>
    <w:rsid w:val="004E3866"/>
    <w:rsid w:val="004E41B7"/>
    <w:rsid w:val="004E4F0E"/>
    <w:rsid w:val="004E5586"/>
    <w:rsid w:val="004E5761"/>
    <w:rsid w:val="004E7B43"/>
    <w:rsid w:val="004F1C3F"/>
    <w:rsid w:val="004F3EDF"/>
    <w:rsid w:val="004F4A9C"/>
    <w:rsid w:val="004F5261"/>
    <w:rsid w:val="004F56B1"/>
    <w:rsid w:val="004F58E5"/>
    <w:rsid w:val="004F7E83"/>
    <w:rsid w:val="00501FF1"/>
    <w:rsid w:val="00502FF1"/>
    <w:rsid w:val="00504305"/>
    <w:rsid w:val="005044FF"/>
    <w:rsid w:val="00506CA8"/>
    <w:rsid w:val="00512D8F"/>
    <w:rsid w:val="005161D0"/>
    <w:rsid w:val="00516D2B"/>
    <w:rsid w:val="0051788A"/>
    <w:rsid w:val="00522808"/>
    <w:rsid w:val="005237E1"/>
    <w:rsid w:val="00524274"/>
    <w:rsid w:val="0052464C"/>
    <w:rsid w:val="00524B9D"/>
    <w:rsid w:val="00524C3F"/>
    <w:rsid w:val="005322C4"/>
    <w:rsid w:val="0053494B"/>
    <w:rsid w:val="00535508"/>
    <w:rsid w:val="00536002"/>
    <w:rsid w:val="0053622E"/>
    <w:rsid w:val="00536A3B"/>
    <w:rsid w:val="00546423"/>
    <w:rsid w:val="00552BF0"/>
    <w:rsid w:val="00553721"/>
    <w:rsid w:val="0055415F"/>
    <w:rsid w:val="0055736D"/>
    <w:rsid w:val="005627BC"/>
    <w:rsid w:val="0056451E"/>
    <w:rsid w:val="00564528"/>
    <w:rsid w:val="00564C8B"/>
    <w:rsid w:val="00564E61"/>
    <w:rsid w:val="00571A1D"/>
    <w:rsid w:val="00573314"/>
    <w:rsid w:val="00573BFC"/>
    <w:rsid w:val="0057693D"/>
    <w:rsid w:val="00577415"/>
    <w:rsid w:val="00581967"/>
    <w:rsid w:val="00582878"/>
    <w:rsid w:val="00585929"/>
    <w:rsid w:val="00585B32"/>
    <w:rsid w:val="005873BA"/>
    <w:rsid w:val="00587A24"/>
    <w:rsid w:val="00591ECA"/>
    <w:rsid w:val="00595F14"/>
    <w:rsid w:val="0059737B"/>
    <w:rsid w:val="00597387"/>
    <w:rsid w:val="005A1E48"/>
    <w:rsid w:val="005A2B2E"/>
    <w:rsid w:val="005A5FEE"/>
    <w:rsid w:val="005A6282"/>
    <w:rsid w:val="005A6F2D"/>
    <w:rsid w:val="005A75E4"/>
    <w:rsid w:val="005A7E84"/>
    <w:rsid w:val="005B0E89"/>
    <w:rsid w:val="005B1376"/>
    <w:rsid w:val="005C1911"/>
    <w:rsid w:val="005C255C"/>
    <w:rsid w:val="005C3DCC"/>
    <w:rsid w:val="005C42CE"/>
    <w:rsid w:val="005C6290"/>
    <w:rsid w:val="005C65C9"/>
    <w:rsid w:val="005D017D"/>
    <w:rsid w:val="005D148A"/>
    <w:rsid w:val="005E0EA2"/>
    <w:rsid w:val="005E21E2"/>
    <w:rsid w:val="005E22FA"/>
    <w:rsid w:val="005E3ED1"/>
    <w:rsid w:val="005E5509"/>
    <w:rsid w:val="005E79B6"/>
    <w:rsid w:val="005E7D05"/>
    <w:rsid w:val="005F2856"/>
    <w:rsid w:val="005F2AE0"/>
    <w:rsid w:val="005F3439"/>
    <w:rsid w:val="005F3C4E"/>
    <w:rsid w:val="005F51AE"/>
    <w:rsid w:val="00600A2D"/>
    <w:rsid w:val="00601A36"/>
    <w:rsid w:val="00601D2A"/>
    <w:rsid w:val="00601F4C"/>
    <w:rsid w:val="00602071"/>
    <w:rsid w:val="00602EE3"/>
    <w:rsid w:val="006030D9"/>
    <w:rsid w:val="0060763F"/>
    <w:rsid w:val="00610DA3"/>
    <w:rsid w:val="00611D1C"/>
    <w:rsid w:val="0061632C"/>
    <w:rsid w:val="0062006E"/>
    <w:rsid w:val="0062051A"/>
    <w:rsid w:val="0062094A"/>
    <w:rsid w:val="006213B2"/>
    <w:rsid w:val="00621C4B"/>
    <w:rsid w:val="00622976"/>
    <w:rsid w:val="00624C13"/>
    <w:rsid w:val="00624DB4"/>
    <w:rsid w:val="00624EF6"/>
    <w:rsid w:val="00624F5C"/>
    <w:rsid w:val="006309A9"/>
    <w:rsid w:val="00633E06"/>
    <w:rsid w:val="00634ED6"/>
    <w:rsid w:val="006350B8"/>
    <w:rsid w:val="0063563B"/>
    <w:rsid w:val="00637EC4"/>
    <w:rsid w:val="00640CA7"/>
    <w:rsid w:val="00641169"/>
    <w:rsid w:val="006426FC"/>
    <w:rsid w:val="00645507"/>
    <w:rsid w:val="00646D2A"/>
    <w:rsid w:val="00650FD5"/>
    <w:rsid w:val="00651A33"/>
    <w:rsid w:val="00651A4A"/>
    <w:rsid w:val="006530AA"/>
    <w:rsid w:val="0065346D"/>
    <w:rsid w:val="00657686"/>
    <w:rsid w:val="006627F4"/>
    <w:rsid w:val="00664283"/>
    <w:rsid w:val="00664FE9"/>
    <w:rsid w:val="006668CD"/>
    <w:rsid w:val="00667CA4"/>
    <w:rsid w:val="00667E90"/>
    <w:rsid w:val="00670F6A"/>
    <w:rsid w:val="006742E4"/>
    <w:rsid w:val="00676AB4"/>
    <w:rsid w:val="00676B14"/>
    <w:rsid w:val="006771F3"/>
    <w:rsid w:val="00677D46"/>
    <w:rsid w:val="006811D8"/>
    <w:rsid w:val="00685489"/>
    <w:rsid w:val="006865AD"/>
    <w:rsid w:val="00691A47"/>
    <w:rsid w:val="00692B19"/>
    <w:rsid w:val="00693DED"/>
    <w:rsid w:val="006940A1"/>
    <w:rsid w:val="00697323"/>
    <w:rsid w:val="006A0569"/>
    <w:rsid w:val="006A33B4"/>
    <w:rsid w:val="006A526C"/>
    <w:rsid w:val="006A78DB"/>
    <w:rsid w:val="006B0F87"/>
    <w:rsid w:val="006B0FF7"/>
    <w:rsid w:val="006B206E"/>
    <w:rsid w:val="006B3BA8"/>
    <w:rsid w:val="006B5589"/>
    <w:rsid w:val="006B605A"/>
    <w:rsid w:val="006B71A5"/>
    <w:rsid w:val="006C08EB"/>
    <w:rsid w:val="006C0A55"/>
    <w:rsid w:val="006C3EB1"/>
    <w:rsid w:val="006C42CF"/>
    <w:rsid w:val="006D2580"/>
    <w:rsid w:val="006D5D0A"/>
    <w:rsid w:val="006D6DEA"/>
    <w:rsid w:val="006D7CDC"/>
    <w:rsid w:val="006E0CD4"/>
    <w:rsid w:val="006E330B"/>
    <w:rsid w:val="006E5EC7"/>
    <w:rsid w:val="006E6A1E"/>
    <w:rsid w:val="006E6B7C"/>
    <w:rsid w:val="006E6F00"/>
    <w:rsid w:val="006E75D8"/>
    <w:rsid w:val="006E769C"/>
    <w:rsid w:val="006F5D1E"/>
    <w:rsid w:val="006F6506"/>
    <w:rsid w:val="00702569"/>
    <w:rsid w:val="007065FC"/>
    <w:rsid w:val="007150CC"/>
    <w:rsid w:val="00715C4C"/>
    <w:rsid w:val="007160FD"/>
    <w:rsid w:val="0071629D"/>
    <w:rsid w:val="0071676A"/>
    <w:rsid w:val="00717488"/>
    <w:rsid w:val="00720F8A"/>
    <w:rsid w:val="00724E9A"/>
    <w:rsid w:val="00730601"/>
    <w:rsid w:val="00733B7E"/>
    <w:rsid w:val="00734752"/>
    <w:rsid w:val="00734B63"/>
    <w:rsid w:val="00735CCC"/>
    <w:rsid w:val="0073684D"/>
    <w:rsid w:val="00737B75"/>
    <w:rsid w:val="00744455"/>
    <w:rsid w:val="0074794A"/>
    <w:rsid w:val="00751BB7"/>
    <w:rsid w:val="00751D0F"/>
    <w:rsid w:val="00751F2A"/>
    <w:rsid w:val="007555B2"/>
    <w:rsid w:val="0075601E"/>
    <w:rsid w:val="00757D7E"/>
    <w:rsid w:val="00761E1E"/>
    <w:rsid w:val="007629DF"/>
    <w:rsid w:val="00762D09"/>
    <w:rsid w:val="00764F5D"/>
    <w:rsid w:val="00765808"/>
    <w:rsid w:val="007672FA"/>
    <w:rsid w:val="00767F5C"/>
    <w:rsid w:val="00773138"/>
    <w:rsid w:val="0077379D"/>
    <w:rsid w:val="00773B0A"/>
    <w:rsid w:val="007776F3"/>
    <w:rsid w:val="00780C9A"/>
    <w:rsid w:val="0078149D"/>
    <w:rsid w:val="00781658"/>
    <w:rsid w:val="00782319"/>
    <w:rsid w:val="0078252B"/>
    <w:rsid w:val="00783496"/>
    <w:rsid w:val="00784019"/>
    <w:rsid w:val="00786096"/>
    <w:rsid w:val="00786826"/>
    <w:rsid w:val="0079093C"/>
    <w:rsid w:val="007914E9"/>
    <w:rsid w:val="007931BB"/>
    <w:rsid w:val="0079332B"/>
    <w:rsid w:val="00793923"/>
    <w:rsid w:val="00793BFC"/>
    <w:rsid w:val="007964A1"/>
    <w:rsid w:val="007964B6"/>
    <w:rsid w:val="00797175"/>
    <w:rsid w:val="007A1B24"/>
    <w:rsid w:val="007A2976"/>
    <w:rsid w:val="007A3400"/>
    <w:rsid w:val="007A38BC"/>
    <w:rsid w:val="007A3F48"/>
    <w:rsid w:val="007B06EA"/>
    <w:rsid w:val="007B07BB"/>
    <w:rsid w:val="007B0F58"/>
    <w:rsid w:val="007B2146"/>
    <w:rsid w:val="007B28BA"/>
    <w:rsid w:val="007B329D"/>
    <w:rsid w:val="007B3944"/>
    <w:rsid w:val="007C1095"/>
    <w:rsid w:val="007C3EBD"/>
    <w:rsid w:val="007C4F72"/>
    <w:rsid w:val="007C55B9"/>
    <w:rsid w:val="007C5874"/>
    <w:rsid w:val="007C7597"/>
    <w:rsid w:val="007D194D"/>
    <w:rsid w:val="007D4B90"/>
    <w:rsid w:val="007D58D1"/>
    <w:rsid w:val="007D65B5"/>
    <w:rsid w:val="007D6924"/>
    <w:rsid w:val="007D76CD"/>
    <w:rsid w:val="007D7A2B"/>
    <w:rsid w:val="007E05A9"/>
    <w:rsid w:val="007E1124"/>
    <w:rsid w:val="007E165A"/>
    <w:rsid w:val="007E1898"/>
    <w:rsid w:val="007E56F6"/>
    <w:rsid w:val="007E656D"/>
    <w:rsid w:val="007E67D6"/>
    <w:rsid w:val="007F2202"/>
    <w:rsid w:val="007F5109"/>
    <w:rsid w:val="007F5500"/>
    <w:rsid w:val="007F62E7"/>
    <w:rsid w:val="007F684C"/>
    <w:rsid w:val="0080038A"/>
    <w:rsid w:val="00800B08"/>
    <w:rsid w:val="00802382"/>
    <w:rsid w:val="00803B84"/>
    <w:rsid w:val="00804A01"/>
    <w:rsid w:val="008052EE"/>
    <w:rsid w:val="00805D0F"/>
    <w:rsid w:val="008066F9"/>
    <w:rsid w:val="00807D31"/>
    <w:rsid w:val="00810EB6"/>
    <w:rsid w:val="0081116E"/>
    <w:rsid w:val="0081121F"/>
    <w:rsid w:val="00811F72"/>
    <w:rsid w:val="00813664"/>
    <w:rsid w:val="00813754"/>
    <w:rsid w:val="008156E3"/>
    <w:rsid w:val="00816370"/>
    <w:rsid w:val="008170A3"/>
    <w:rsid w:val="0081716E"/>
    <w:rsid w:val="0081785A"/>
    <w:rsid w:val="008200C7"/>
    <w:rsid w:val="008209CF"/>
    <w:rsid w:val="00820D3A"/>
    <w:rsid w:val="00821720"/>
    <w:rsid w:val="008237A3"/>
    <w:rsid w:val="00825330"/>
    <w:rsid w:val="0082582A"/>
    <w:rsid w:val="008275CA"/>
    <w:rsid w:val="008306C9"/>
    <w:rsid w:val="00831748"/>
    <w:rsid w:val="00831B62"/>
    <w:rsid w:val="0083368F"/>
    <w:rsid w:val="00833895"/>
    <w:rsid w:val="00833AFD"/>
    <w:rsid w:val="00834499"/>
    <w:rsid w:val="00834B64"/>
    <w:rsid w:val="00836CE1"/>
    <w:rsid w:val="00837ED7"/>
    <w:rsid w:val="008436F6"/>
    <w:rsid w:val="00843C24"/>
    <w:rsid w:val="0085312B"/>
    <w:rsid w:val="008578F2"/>
    <w:rsid w:val="00857AC7"/>
    <w:rsid w:val="008601C5"/>
    <w:rsid w:val="008622D7"/>
    <w:rsid w:val="00862FF1"/>
    <w:rsid w:val="00864B67"/>
    <w:rsid w:val="008667A0"/>
    <w:rsid w:val="0086686E"/>
    <w:rsid w:val="008701CD"/>
    <w:rsid w:val="00870843"/>
    <w:rsid w:val="00870A51"/>
    <w:rsid w:val="00872262"/>
    <w:rsid w:val="008724CD"/>
    <w:rsid w:val="008730E3"/>
    <w:rsid w:val="00873BAA"/>
    <w:rsid w:val="00874842"/>
    <w:rsid w:val="00875528"/>
    <w:rsid w:val="00877D24"/>
    <w:rsid w:val="0088054E"/>
    <w:rsid w:val="00880EF1"/>
    <w:rsid w:val="0088256C"/>
    <w:rsid w:val="00885D75"/>
    <w:rsid w:val="00886576"/>
    <w:rsid w:val="00887038"/>
    <w:rsid w:val="008905A7"/>
    <w:rsid w:val="008906BF"/>
    <w:rsid w:val="008909AC"/>
    <w:rsid w:val="0089318B"/>
    <w:rsid w:val="00893CE9"/>
    <w:rsid w:val="00893DF1"/>
    <w:rsid w:val="008957C3"/>
    <w:rsid w:val="008A1491"/>
    <w:rsid w:val="008A298B"/>
    <w:rsid w:val="008A4ABC"/>
    <w:rsid w:val="008A5540"/>
    <w:rsid w:val="008A5545"/>
    <w:rsid w:val="008A683E"/>
    <w:rsid w:val="008A71AC"/>
    <w:rsid w:val="008A722F"/>
    <w:rsid w:val="008A7C55"/>
    <w:rsid w:val="008B0D7D"/>
    <w:rsid w:val="008B1A9D"/>
    <w:rsid w:val="008B4F49"/>
    <w:rsid w:val="008C2F11"/>
    <w:rsid w:val="008C31B3"/>
    <w:rsid w:val="008C37E3"/>
    <w:rsid w:val="008C4C17"/>
    <w:rsid w:val="008C6269"/>
    <w:rsid w:val="008C7887"/>
    <w:rsid w:val="008C7C9F"/>
    <w:rsid w:val="008D20FE"/>
    <w:rsid w:val="008D3400"/>
    <w:rsid w:val="008D3697"/>
    <w:rsid w:val="008D4407"/>
    <w:rsid w:val="008D4D6A"/>
    <w:rsid w:val="008D6820"/>
    <w:rsid w:val="008E0099"/>
    <w:rsid w:val="008E42E2"/>
    <w:rsid w:val="008E559C"/>
    <w:rsid w:val="008E7A08"/>
    <w:rsid w:val="008F1810"/>
    <w:rsid w:val="008F1D51"/>
    <w:rsid w:val="008F4C98"/>
    <w:rsid w:val="008F5A4F"/>
    <w:rsid w:val="008F643F"/>
    <w:rsid w:val="008F6783"/>
    <w:rsid w:val="0090104C"/>
    <w:rsid w:val="00902F61"/>
    <w:rsid w:val="00903B77"/>
    <w:rsid w:val="00903EF2"/>
    <w:rsid w:val="0090676C"/>
    <w:rsid w:val="00911EA6"/>
    <w:rsid w:val="00917844"/>
    <w:rsid w:val="0092129E"/>
    <w:rsid w:val="00923B45"/>
    <w:rsid w:val="009252A4"/>
    <w:rsid w:val="00925454"/>
    <w:rsid w:val="0092649E"/>
    <w:rsid w:val="0092678D"/>
    <w:rsid w:val="00930C5B"/>
    <w:rsid w:val="0093114B"/>
    <w:rsid w:val="00931A18"/>
    <w:rsid w:val="009331F9"/>
    <w:rsid w:val="009352D3"/>
    <w:rsid w:val="00935CFE"/>
    <w:rsid w:val="00936A4C"/>
    <w:rsid w:val="00941117"/>
    <w:rsid w:val="00942340"/>
    <w:rsid w:val="00942C9B"/>
    <w:rsid w:val="009437C1"/>
    <w:rsid w:val="00943C96"/>
    <w:rsid w:val="00944CBB"/>
    <w:rsid w:val="00945CFA"/>
    <w:rsid w:val="009524D1"/>
    <w:rsid w:val="00953EBA"/>
    <w:rsid w:val="009544D2"/>
    <w:rsid w:val="0095514B"/>
    <w:rsid w:val="00960134"/>
    <w:rsid w:val="00960AF7"/>
    <w:rsid w:val="0096162D"/>
    <w:rsid w:val="009619FB"/>
    <w:rsid w:val="0096268B"/>
    <w:rsid w:val="009629DA"/>
    <w:rsid w:val="0096331D"/>
    <w:rsid w:val="00964911"/>
    <w:rsid w:val="00965B3A"/>
    <w:rsid w:val="009674B7"/>
    <w:rsid w:val="009736C1"/>
    <w:rsid w:val="00973A41"/>
    <w:rsid w:val="00975E19"/>
    <w:rsid w:val="00977AC9"/>
    <w:rsid w:val="00980E58"/>
    <w:rsid w:val="00983F8F"/>
    <w:rsid w:val="009849E7"/>
    <w:rsid w:val="0098542F"/>
    <w:rsid w:val="00985EE4"/>
    <w:rsid w:val="00986B3D"/>
    <w:rsid w:val="009930EA"/>
    <w:rsid w:val="0099385F"/>
    <w:rsid w:val="009938AD"/>
    <w:rsid w:val="00994381"/>
    <w:rsid w:val="00994E3F"/>
    <w:rsid w:val="00995505"/>
    <w:rsid w:val="009A02FA"/>
    <w:rsid w:val="009A4622"/>
    <w:rsid w:val="009A7185"/>
    <w:rsid w:val="009A78B4"/>
    <w:rsid w:val="009B2295"/>
    <w:rsid w:val="009B49DB"/>
    <w:rsid w:val="009B4A0C"/>
    <w:rsid w:val="009B5BA0"/>
    <w:rsid w:val="009B66C4"/>
    <w:rsid w:val="009C0C90"/>
    <w:rsid w:val="009C3F66"/>
    <w:rsid w:val="009C4C3B"/>
    <w:rsid w:val="009C522C"/>
    <w:rsid w:val="009D0F35"/>
    <w:rsid w:val="009D1B52"/>
    <w:rsid w:val="009D2165"/>
    <w:rsid w:val="009D7299"/>
    <w:rsid w:val="009E1CD6"/>
    <w:rsid w:val="009E251C"/>
    <w:rsid w:val="009E6A70"/>
    <w:rsid w:val="009F1D59"/>
    <w:rsid w:val="009F2A89"/>
    <w:rsid w:val="009F2CAE"/>
    <w:rsid w:val="009F41F1"/>
    <w:rsid w:val="009F4D88"/>
    <w:rsid w:val="00A01CC1"/>
    <w:rsid w:val="00A0366A"/>
    <w:rsid w:val="00A05A65"/>
    <w:rsid w:val="00A05D5A"/>
    <w:rsid w:val="00A06ADD"/>
    <w:rsid w:val="00A1163C"/>
    <w:rsid w:val="00A1271F"/>
    <w:rsid w:val="00A12AB8"/>
    <w:rsid w:val="00A1342A"/>
    <w:rsid w:val="00A13C5D"/>
    <w:rsid w:val="00A154CA"/>
    <w:rsid w:val="00A16DFE"/>
    <w:rsid w:val="00A21896"/>
    <w:rsid w:val="00A241CD"/>
    <w:rsid w:val="00A24378"/>
    <w:rsid w:val="00A24859"/>
    <w:rsid w:val="00A275FA"/>
    <w:rsid w:val="00A3280A"/>
    <w:rsid w:val="00A33561"/>
    <w:rsid w:val="00A35C37"/>
    <w:rsid w:val="00A46A64"/>
    <w:rsid w:val="00A511DE"/>
    <w:rsid w:val="00A54559"/>
    <w:rsid w:val="00A6052A"/>
    <w:rsid w:val="00A61F63"/>
    <w:rsid w:val="00A66F63"/>
    <w:rsid w:val="00A6708F"/>
    <w:rsid w:val="00A705E6"/>
    <w:rsid w:val="00A70618"/>
    <w:rsid w:val="00A709B0"/>
    <w:rsid w:val="00A71453"/>
    <w:rsid w:val="00A71F5F"/>
    <w:rsid w:val="00A75E22"/>
    <w:rsid w:val="00A7703F"/>
    <w:rsid w:val="00A7776A"/>
    <w:rsid w:val="00A77C1B"/>
    <w:rsid w:val="00A80E6C"/>
    <w:rsid w:val="00A831D4"/>
    <w:rsid w:val="00A843B1"/>
    <w:rsid w:val="00A86317"/>
    <w:rsid w:val="00A868B5"/>
    <w:rsid w:val="00A86BFC"/>
    <w:rsid w:val="00A91EF1"/>
    <w:rsid w:val="00A94849"/>
    <w:rsid w:val="00A949D4"/>
    <w:rsid w:val="00A94D05"/>
    <w:rsid w:val="00A96530"/>
    <w:rsid w:val="00A96954"/>
    <w:rsid w:val="00AA0488"/>
    <w:rsid w:val="00AA11A1"/>
    <w:rsid w:val="00AA2A87"/>
    <w:rsid w:val="00AA2C81"/>
    <w:rsid w:val="00AA2E1A"/>
    <w:rsid w:val="00AA3D40"/>
    <w:rsid w:val="00AA401B"/>
    <w:rsid w:val="00AA518A"/>
    <w:rsid w:val="00AA65FF"/>
    <w:rsid w:val="00AA6604"/>
    <w:rsid w:val="00AB0EC0"/>
    <w:rsid w:val="00AB3B6A"/>
    <w:rsid w:val="00AB670B"/>
    <w:rsid w:val="00AC02A3"/>
    <w:rsid w:val="00AC08CA"/>
    <w:rsid w:val="00AC0B8D"/>
    <w:rsid w:val="00AC1CF4"/>
    <w:rsid w:val="00AC1F89"/>
    <w:rsid w:val="00AC25C9"/>
    <w:rsid w:val="00AC2B8B"/>
    <w:rsid w:val="00AC3B76"/>
    <w:rsid w:val="00AC4A8E"/>
    <w:rsid w:val="00AD08B5"/>
    <w:rsid w:val="00AD0917"/>
    <w:rsid w:val="00AD2514"/>
    <w:rsid w:val="00AD3616"/>
    <w:rsid w:val="00AD65AE"/>
    <w:rsid w:val="00AE1ECD"/>
    <w:rsid w:val="00AE2616"/>
    <w:rsid w:val="00AE35D1"/>
    <w:rsid w:val="00AE442E"/>
    <w:rsid w:val="00AE6DC9"/>
    <w:rsid w:val="00AF01FD"/>
    <w:rsid w:val="00AF07A4"/>
    <w:rsid w:val="00AF10D9"/>
    <w:rsid w:val="00AF1C55"/>
    <w:rsid w:val="00AF2909"/>
    <w:rsid w:val="00AF2FC4"/>
    <w:rsid w:val="00AF69A6"/>
    <w:rsid w:val="00AF6D15"/>
    <w:rsid w:val="00AF78BD"/>
    <w:rsid w:val="00AF78FB"/>
    <w:rsid w:val="00B017A6"/>
    <w:rsid w:val="00B0348D"/>
    <w:rsid w:val="00B0356A"/>
    <w:rsid w:val="00B04009"/>
    <w:rsid w:val="00B04117"/>
    <w:rsid w:val="00B057B9"/>
    <w:rsid w:val="00B0617C"/>
    <w:rsid w:val="00B071AA"/>
    <w:rsid w:val="00B07F6A"/>
    <w:rsid w:val="00B10091"/>
    <w:rsid w:val="00B10393"/>
    <w:rsid w:val="00B10E78"/>
    <w:rsid w:val="00B11263"/>
    <w:rsid w:val="00B176DC"/>
    <w:rsid w:val="00B1781B"/>
    <w:rsid w:val="00B22CCC"/>
    <w:rsid w:val="00B2770E"/>
    <w:rsid w:val="00B27912"/>
    <w:rsid w:val="00B304A0"/>
    <w:rsid w:val="00B30B9B"/>
    <w:rsid w:val="00B32B43"/>
    <w:rsid w:val="00B345B7"/>
    <w:rsid w:val="00B349BA"/>
    <w:rsid w:val="00B355D6"/>
    <w:rsid w:val="00B35C37"/>
    <w:rsid w:val="00B37309"/>
    <w:rsid w:val="00B4208A"/>
    <w:rsid w:val="00B427FD"/>
    <w:rsid w:val="00B42F5C"/>
    <w:rsid w:val="00B44228"/>
    <w:rsid w:val="00B44F4A"/>
    <w:rsid w:val="00B5089E"/>
    <w:rsid w:val="00B51F0C"/>
    <w:rsid w:val="00B52322"/>
    <w:rsid w:val="00B55AFE"/>
    <w:rsid w:val="00B620A0"/>
    <w:rsid w:val="00B67582"/>
    <w:rsid w:val="00B679EB"/>
    <w:rsid w:val="00B708E1"/>
    <w:rsid w:val="00B72378"/>
    <w:rsid w:val="00B72E24"/>
    <w:rsid w:val="00B73C94"/>
    <w:rsid w:val="00B753CD"/>
    <w:rsid w:val="00B757F9"/>
    <w:rsid w:val="00B77619"/>
    <w:rsid w:val="00B7763D"/>
    <w:rsid w:val="00B819D7"/>
    <w:rsid w:val="00B8320C"/>
    <w:rsid w:val="00B83CDE"/>
    <w:rsid w:val="00B842FC"/>
    <w:rsid w:val="00B858BE"/>
    <w:rsid w:val="00B86BCC"/>
    <w:rsid w:val="00B8705C"/>
    <w:rsid w:val="00B87462"/>
    <w:rsid w:val="00B8776C"/>
    <w:rsid w:val="00B87C5B"/>
    <w:rsid w:val="00B903F8"/>
    <w:rsid w:val="00B905D3"/>
    <w:rsid w:val="00B93555"/>
    <w:rsid w:val="00B9440F"/>
    <w:rsid w:val="00B95A0B"/>
    <w:rsid w:val="00B96AED"/>
    <w:rsid w:val="00BA37AF"/>
    <w:rsid w:val="00BA5496"/>
    <w:rsid w:val="00BA580A"/>
    <w:rsid w:val="00BA6C3F"/>
    <w:rsid w:val="00BB5444"/>
    <w:rsid w:val="00BB681F"/>
    <w:rsid w:val="00BC01AA"/>
    <w:rsid w:val="00BC063E"/>
    <w:rsid w:val="00BC0D76"/>
    <w:rsid w:val="00BC2246"/>
    <w:rsid w:val="00BC3822"/>
    <w:rsid w:val="00BC4227"/>
    <w:rsid w:val="00BC5296"/>
    <w:rsid w:val="00BC5CCE"/>
    <w:rsid w:val="00BC75C1"/>
    <w:rsid w:val="00BD11BB"/>
    <w:rsid w:val="00BD3B4F"/>
    <w:rsid w:val="00BD3EB7"/>
    <w:rsid w:val="00BD7998"/>
    <w:rsid w:val="00BE0C3F"/>
    <w:rsid w:val="00BE20E9"/>
    <w:rsid w:val="00BE2ACB"/>
    <w:rsid w:val="00BE2B25"/>
    <w:rsid w:val="00BE51E3"/>
    <w:rsid w:val="00BE569F"/>
    <w:rsid w:val="00BE5BB3"/>
    <w:rsid w:val="00BE6DB9"/>
    <w:rsid w:val="00BE7D0F"/>
    <w:rsid w:val="00BE7FDB"/>
    <w:rsid w:val="00BF1828"/>
    <w:rsid w:val="00BF39A4"/>
    <w:rsid w:val="00BF4C46"/>
    <w:rsid w:val="00BF4E89"/>
    <w:rsid w:val="00BF520F"/>
    <w:rsid w:val="00C00735"/>
    <w:rsid w:val="00C01486"/>
    <w:rsid w:val="00C0218E"/>
    <w:rsid w:val="00C029B3"/>
    <w:rsid w:val="00C0593D"/>
    <w:rsid w:val="00C05987"/>
    <w:rsid w:val="00C0692F"/>
    <w:rsid w:val="00C071AB"/>
    <w:rsid w:val="00C10687"/>
    <w:rsid w:val="00C10A89"/>
    <w:rsid w:val="00C11BEA"/>
    <w:rsid w:val="00C120C2"/>
    <w:rsid w:val="00C1521F"/>
    <w:rsid w:val="00C152F5"/>
    <w:rsid w:val="00C160ED"/>
    <w:rsid w:val="00C17584"/>
    <w:rsid w:val="00C204EC"/>
    <w:rsid w:val="00C22EB1"/>
    <w:rsid w:val="00C2490A"/>
    <w:rsid w:val="00C24AA8"/>
    <w:rsid w:val="00C25A4C"/>
    <w:rsid w:val="00C26423"/>
    <w:rsid w:val="00C26A18"/>
    <w:rsid w:val="00C27494"/>
    <w:rsid w:val="00C308E3"/>
    <w:rsid w:val="00C3238B"/>
    <w:rsid w:val="00C339E6"/>
    <w:rsid w:val="00C34E7F"/>
    <w:rsid w:val="00C35105"/>
    <w:rsid w:val="00C37E58"/>
    <w:rsid w:val="00C410BA"/>
    <w:rsid w:val="00C42789"/>
    <w:rsid w:val="00C44344"/>
    <w:rsid w:val="00C4551A"/>
    <w:rsid w:val="00C500A0"/>
    <w:rsid w:val="00C51FD8"/>
    <w:rsid w:val="00C54155"/>
    <w:rsid w:val="00C54BC4"/>
    <w:rsid w:val="00C60C2D"/>
    <w:rsid w:val="00C60FE8"/>
    <w:rsid w:val="00C6547D"/>
    <w:rsid w:val="00C65ED7"/>
    <w:rsid w:val="00C679B9"/>
    <w:rsid w:val="00C67A84"/>
    <w:rsid w:val="00C67BFF"/>
    <w:rsid w:val="00C705AC"/>
    <w:rsid w:val="00C70D14"/>
    <w:rsid w:val="00C72E0D"/>
    <w:rsid w:val="00C73C45"/>
    <w:rsid w:val="00C73E31"/>
    <w:rsid w:val="00C745C9"/>
    <w:rsid w:val="00C74853"/>
    <w:rsid w:val="00C7592D"/>
    <w:rsid w:val="00C8112D"/>
    <w:rsid w:val="00C81F2D"/>
    <w:rsid w:val="00C8296E"/>
    <w:rsid w:val="00C82F11"/>
    <w:rsid w:val="00C83A8B"/>
    <w:rsid w:val="00C85AA6"/>
    <w:rsid w:val="00C87187"/>
    <w:rsid w:val="00C90532"/>
    <w:rsid w:val="00C9151B"/>
    <w:rsid w:val="00C92055"/>
    <w:rsid w:val="00C931C4"/>
    <w:rsid w:val="00C932C6"/>
    <w:rsid w:val="00C94931"/>
    <w:rsid w:val="00C94BC3"/>
    <w:rsid w:val="00CA2959"/>
    <w:rsid w:val="00CA36F5"/>
    <w:rsid w:val="00CA5B94"/>
    <w:rsid w:val="00CA6D00"/>
    <w:rsid w:val="00CA6FDE"/>
    <w:rsid w:val="00CB2EB5"/>
    <w:rsid w:val="00CB665D"/>
    <w:rsid w:val="00CB67D2"/>
    <w:rsid w:val="00CB7226"/>
    <w:rsid w:val="00CB7E43"/>
    <w:rsid w:val="00CC0C2C"/>
    <w:rsid w:val="00CC1400"/>
    <w:rsid w:val="00CC1418"/>
    <w:rsid w:val="00CC58F8"/>
    <w:rsid w:val="00CC7BC1"/>
    <w:rsid w:val="00CD3DCF"/>
    <w:rsid w:val="00CD5529"/>
    <w:rsid w:val="00CD7C12"/>
    <w:rsid w:val="00CE066F"/>
    <w:rsid w:val="00CE158C"/>
    <w:rsid w:val="00CE46BF"/>
    <w:rsid w:val="00CE57A9"/>
    <w:rsid w:val="00CE589A"/>
    <w:rsid w:val="00CE6CDD"/>
    <w:rsid w:val="00CE7A3C"/>
    <w:rsid w:val="00CF22FA"/>
    <w:rsid w:val="00CF388E"/>
    <w:rsid w:val="00CF5716"/>
    <w:rsid w:val="00CF5FF3"/>
    <w:rsid w:val="00CF6B0A"/>
    <w:rsid w:val="00CF74F3"/>
    <w:rsid w:val="00D002AE"/>
    <w:rsid w:val="00D01AA2"/>
    <w:rsid w:val="00D033AA"/>
    <w:rsid w:val="00D03F41"/>
    <w:rsid w:val="00D06ACE"/>
    <w:rsid w:val="00D07298"/>
    <w:rsid w:val="00D106F1"/>
    <w:rsid w:val="00D121CE"/>
    <w:rsid w:val="00D12B05"/>
    <w:rsid w:val="00D14118"/>
    <w:rsid w:val="00D14618"/>
    <w:rsid w:val="00D203E4"/>
    <w:rsid w:val="00D21729"/>
    <w:rsid w:val="00D23989"/>
    <w:rsid w:val="00D24E77"/>
    <w:rsid w:val="00D25AB2"/>
    <w:rsid w:val="00D26A31"/>
    <w:rsid w:val="00D310A8"/>
    <w:rsid w:val="00D31DF9"/>
    <w:rsid w:val="00D32869"/>
    <w:rsid w:val="00D32895"/>
    <w:rsid w:val="00D34881"/>
    <w:rsid w:val="00D37B53"/>
    <w:rsid w:val="00D40952"/>
    <w:rsid w:val="00D42C54"/>
    <w:rsid w:val="00D44143"/>
    <w:rsid w:val="00D461BB"/>
    <w:rsid w:val="00D46D51"/>
    <w:rsid w:val="00D4729A"/>
    <w:rsid w:val="00D56958"/>
    <w:rsid w:val="00D609B9"/>
    <w:rsid w:val="00D60DBD"/>
    <w:rsid w:val="00D62018"/>
    <w:rsid w:val="00D70ADA"/>
    <w:rsid w:val="00D73A0B"/>
    <w:rsid w:val="00D75424"/>
    <w:rsid w:val="00D75767"/>
    <w:rsid w:val="00D75878"/>
    <w:rsid w:val="00D817A1"/>
    <w:rsid w:val="00D8289F"/>
    <w:rsid w:val="00D907E4"/>
    <w:rsid w:val="00D90BA1"/>
    <w:rsid w:val="00D90C65"/>
    <w:rsid w:val="00D913A5"/>
    <w:rsid w:val="00D92765"/>
    <w:rsid w:val="00D96AE9"/>
    <w:rsid w:val="00D97276"/>
    <w:rsid w:val="00DA10C8"/>
    <w:rsid w:val="00DA124F"/>
    <w:rsid w:val="00DA2C82"/>
    <w:rsid w:val="00DA6E59"/>
    <w:rsid w:val="00DB12F4"/>
    <w:rsid w:val="00DB5A88"/>
    <w:rsid w:val="00DB5D14"/>
    <w:rsid w:val="00DB6388"/>
    <w:rsid w:val="00DB6FB1"/>
    <w:rsid w:val="00DB7D89"/>
    <w:rsid w:val="00DC064E"/>
    <w:rsid w:val="00DC10CD"/>
    <w:rsid w:val="00DC1772"/>
    <w:rsid w:val="00DC1A96"/>
    <w:rsid w:val="00DC2FA9"/>
    <w:rsid w:val="00DC406B"/>
    <w:rsid w:val="00DC7B8B"/>
    <w:rsid w:val="00DD25EB"/>
    <w:rsid w:val="00DD2C32"/>
    <w:rsid w:val="00DD399F"/>
    <w:rsid w:val="00DD3BFB"/>
    <w:rsid w:val="00DD682E"/>
    <w:rsid w:val="00DE099B"/>
    <w:rsid w:val="00DE31C9"/>
    <w:rsid w:val="00DE5131"/>
    <w:rsid w:val="00DE6D05"/>
    <w:rsid w:val="00DF28CD"/>
    <w:rsid w:val="00DF3204"/>
    <w:rsid w:val="00DF38EB"/>
    <w:rsid w:val="00DF3C7F"/>
    <w:rsid w:val="00DF4A82"/>
    <w:rsid w:val="00DF51AB"/>
    <w:rsid w:val="00DF5EF3"/>
    <w:rsid w:val="00DF6F93"/>
    <w:rsid w:val="00E012EE"/>
    <w:rsid w:val="00E023FE"/>
    <w:rsid w:val="00E027BC"/>
    <w:rsid w:val="00E029F3"/>
    <w:rsid w:val="00E03BBD"/>
    <w:rsid w:val="00E05786"/>
    <w:rsid w:val="00E13169"/>
    <w:rsid w:val="00E13A8A"/>
    <w:rsid w:val="00E13F20"/>
    <w:rsid w:val="00E1509C"/>
    <w:rsid w:val="00E16178"/>
    <w:rsid w:val="00E16A8E"/>
    <w:rsid w:val="00E20ED7"/>
    <w:rsid w:val="00E22A2C"/>
    <w:rsid w:val="00E25B23"/>
    <w:rsid w:val="00E314F4"/>
    <w:rsid w:val="00E323C5"/>
    <w:rsid w:val="00E3357D"/>
    <w:rsid w:val="00E33BB2"/>
    <w:rsid w:val="00E35988"/>
    <w:rsid w:val="00E43D3F"/>
    <w:rsid w:val="00E4415D"/>
    <w:rsid w:val="00E44EDD"/>
    <w:rsid w:val="00E4791C"/>
    <w:rsid w:val="00E52617"/>
    <w:rsid w:val="00E549A3"/>
    <w:rsid w:val="00E5512A"/>
    <w:rsid w:val="00E5785E"/>
    <w:rsid w:val="00E60381"/>
    <w:rsid w:val="00E6148F"/>
    <w:rsid w:val="00E61A97"/>
    <w:rsid w:val="00E61E35"/>
    <w:rsid w:val="00E6311B"/>
    <w:rsid w:val="00E716AE"/>
    <w:rsid w:val="00E72149"/>
    <w:rsid w:val="00E740FA"/>
    <w:rsid w:val="00E7665E"/>
    <w:rsid w:val="00E805A6"/>
    <w:rsid w:val="00E841E4"/>
    <w:rsid w:val="00E84222"/>
    <w:rsid w:val="00E84517"/>
    <w:rsid w:val="00E84561"/>
    <w:rsid w:val="00E867B6"/>
    <w:rsid w:val="00E908F7"/>
    <w:rsid w:val="00E947D7"/>
    <w:rsid w:val="00E94DB9"/>
    <w:rsid w:val="00E95599"/>
    <w:rsid w:val="00E95E30"/>
    <w:rsid w:val="00E9699A"/>
    <w:rsid w:val="00E96BB9"/>
    <w:rsid w:val="00EA25BA"/>
    <w:rsid w:val="00EA3F50"/>
    <w:rsid w:val="00EB3420"/>
    <w:rsid w:val="00EB3E07"/>
    <w:rsid w:val="00EB4370"/>
    <w:rsid w:val="00EB58B8"/>
    <w:rsid w:val="00EC03FB"/>
    <w:rsid w:val="00EC0B7A"/>
    <w:rsid w:val="00EC3E29"/>
    <w:rsid w:val="00EC65B0"/>
    <w:rsid w:val="00ED355A"/>
    <w:rsid w:val="00ED5139"/>
    <w:rsid w:val="00ED6112"/>
    <w:rsid w:val="00ED67D0"/>
    <w:rsid w:val="00EE1225"/>
    <w:rsid w:val="00EE1D58"/>
    <w:rsid w:val="00EE3FC4"/>
    <w:rsid w:val="00EE7525"/>
    <w:rsid w:val="00EF1116"/>
    <w:rsid w:val="00EF123B"/>
    <w:rsid w:val="00EF41ED"/>
    <w:rsid w:val="00F02DE8"/>
    <w:rsid w:val="00F043EF"/>
    <w:rsid w:val="00F05E01"/>
    <w:rsid w:val="00F07165"/>
    <w:rsid w:val="00F07908"/>
    <w:rsid w:val="00F10E9F"/>
    <w:rsid w:val="00F12663"/>
    <w:rsid w:val="00F139A0"/>
    <w:rsid w:val="00F146FF"/>
    <w:rsid w:val="00F1482E"/>
    <w:rsid w:val="00F148EA"/>
    <w:rsid w:val="00F14BB6"/>
    <w:rsid w:val="00F16C14"/>
    <w:rsid w:val="00F3024B"/>
    <w:rsid w:val="00F30380"/>
    <w:rsid w:val="00F303BB"/>
    <w:rsid w:val="00F407F3"/>
    <w:rsid w:val="00F41B5B"/>
    <w:rsid w:val="00F4300A"/>
    <w:rsid w:val="00F453A6"/>
    <w:rsid w:val="00F459F6"/>
    <w:rsid w:val="00F47CF7"/>
    <w:rsid w:val="00F55443"/>
    <w:rsid w:val="00F57B13"/>
    <w:rsid w:val="00F62553"/>
    <w:rsid w:val="00F63114"/>
    <w:rsid w:val="00F64890"/>
    <w:rsid w:val="00F67519"/>
    <w:rsid w:val="00F70E87"/>
    <w:rsid w:val="00F723DA"/>
    <w:rsid w:val="00F733AB"/>
    <w:rsid w:val="00F74510"/>
    <w:rsid w:val="00F7523E"/>
    <w:rsid w:val="00F82C01"/>
    <w:rsid w:val="00F84912"/>
    <w:rsid w:val="00F86113"/>
    <w:rsid w:val="00F8694D"/>
    <w:rsid w:val="00F86B35"/>
    <w:rsid w:val="00F90BEE"/>
    <w:rsid w:val="00F91754"/>
    <w:rsid w:val="00F92C7E"/>
    <w:rsid w:val="00F92F18"/>
    <w:rsid w:val="00F93165"/>
    <w:rsid w:val="00F93FB9"/>
    <w:rsid w:val="00F9496B"/>
    <w:rsid w:val="00F96576"/>
    <w:rsid w:val="00F968D0"/>
    <w:rsid w:val="00F96F3D"/>
    <w:rsid w:val="00FA0648"/>
    <w:rsid w:val="00FA21DF"/>
    <w:rsid w:val="00FA7F6D"/>
    <w:rsid w:val="00FB0C69"/>
    <w:rsid w:val="00FB14D5"/>
    <w:rsid w:val="00FB234C"/>
    <w:rsid w:val="00FB2AA6"/>
    <w:rsid w:val="00FB47C9"/>
    <w:rsid w:val="00FB4ED6"/>
    <w:rsid w:val="00FB511F"/>
    <w:rsid w:val="00FB65F2"/>
    <w:rsid w:val="00FB6742"/>
    <w:rsid w:val="00FB6AFD"/>
    <w:rsid w:val="00FB7038"/>
    <w:rsid w:val="00FC3580"/>
    <w:rsid w:val="00FD0376"/>
    <w:rsid w:val="00FD0670"/>
    <w:rsid w:val="00FD21FF"/>
    <w:rsid w:val="00FD35D7"/>
    <w:rsid w:val="00FD3FBD"/>
    <w:rsid w:val="00FD467F"/>
    <w:rsid w:val="00FD4BF8"/>
    <w:rsid w:val="00FD53D9"/>
    <w:rsid w:val="00FE0AFA"/>
    <w:rsid w:val="00FE2D88"/>
    <w:rsid w:val="00FE6C78"/>
    <w:rsid w:val="00FE709C"/>
    <w:rsid w:val="00FF09FC"/>
    <w:rsid w:val="00FF3B09"/>
    <w:rsid w:val="00FF73B0"/>
    <w:rsid w:val="00FF7FB2"/>
  </w:rsids>
  <m:mathPr>
    <m:mathFont m:val="Cambria Math"/>
    <m:brkBin m:val="before"/>
    <m:brkBinSub m:val="--"/>
    <m:smallFrac/>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5FAD91E8"/>
  <w15:docId w15:val="{CD103679-57CA-4EE9-8F29-E39C7AB3B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1DAE"/>
  </w:style>
  <w:style w:type="paragraph" w:styleId="Heading1">
    <w:name w:val="heading 1"/>
    <w:basedOn w:val="ListParagraph"/>
    <w:next w:val="Normal"/>
    <w:link w:val="Heading1Char"/>
    <w:uiPriority w:val="9"/>
    <w:qFormat/>
    <w:rsid w:val="00B4208A"/>
    <w:pPr>
      <w:numPr>
        <w:numId w:val="1"/>
      </w:numPr>
      <w:spacing w:before="120"/>
      <w:contextualSpacing w:val="0"/>
      <w:outlineLvl w:val="0"/>
    </w:pPr>
    <w:rPr>
      <w:rFonts w:ascii="Arial" w:hAnsi="Arial" w:cs="Arial"/>
      <w:b/>
      <w:bCs/>
      <w:sz w:val="24"/>
      <w:lang w:val="en-US"/>
    </w:rPr>
  </w:style>
  <w:style w:type="paragraph" w:styleId="Heading2">
    <w:name w:val="heading 2"/>
    <w:basedOn w:val="ListParagraph"/>
    <w:next w:val="Normal"/>
    <w:link w:val="Heading2Char"/>
    <w:uiPriority w:val="9"/>
    <w:unhideWhenUsed/>
    <w:qFormat/>
    <w:rsid w:val="007964A1"/>
    <w:pPr>
      <w:numPr>
        <w:numId w:val="40"/>
      </w:numPr>
      <w:spacing w:after="120"/>
      <w:contextualSpacing w:val="0"/>
      <w:outlineLvl w:val="1"/>
    </w:pPr>
    <w:rPr>
      <w:rFonts w:ascii="Arial" w:hAnsi="Arial" w:cs="Arial"/>
      <w:bCs/>
      <w:sz w:val="24"/>
      <w:szCs w:val="24"/>
      <w:lang w:val="en-US"/>
    </w:rPr>
  </w:style>
  <w:style w:type="paragraph" w:styleId="Heading3">
    <w:name w:val="heading 3"/>
    <w:basedOn w:val="ListParagraph"/>
    <w:next w:val="Normal"/>
    <w:link w:val="Heading3Char"/>
    <w:uiPriority w:val="9"/>
    <w:unhideWhenUsed/>
    <w:qFormat/>
    <w:rsid w:val="00B4208A"/>
    <w:pPr>
      <w:numPr>
        <w:ilvl w:val="2"/>
        <w:numId w:val="1"/>
      </w:numPr>
      <w:spacing w:before="120" w:after="120"/>
      <w:outlineLvl w:val="2"/>
    </w:pPr>
    <w:rPr>
      <w:rFonts w:ascii="Arial" w:hAnsi="Arial" w:cs="Arial"/>
      <w:bCs/>
      <w:i/>
      <w:lang w:val="en-US"/>
    </w:rPr>
  </w:style>
  <w:style w:type="paragraph" w:styleId="Heading4">
    <w:name w:val="heading 4"/>
    <w:basedOn w:val="Normal"/>
    <w:next w:val="Normal"/>
    <w:link w:val="Heading4Char"/>
    <w:uiPriority w:val="9"/>
    <w:semiHidden/>
    <w:unhideWhenUsed/>
    <w:rsid w:val="00C2642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26423"/>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2642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2642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2642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2642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7228"/>
    <w:pPr>
      <w:tabs>
        <w:tab w:val="center" w:pos="4536"/>
        <w:tab w:val="right" w:pos="9072"/>
      </w:tabs>
      <w:spacing w:after="0" w:line="240" w:lineRule="auto"/>
    </w:pPr>
  </w:style>
  <w:style w:type="character" w:customStyle="1" w:styleId="HeaderChar">
    <w:name w:val="Header Char"/>
    <w:basedOn w:val="DefaultParagraphFont"/>
    <w:link w:val="Header"/>
    <w:uiPriority w:val="99"/>
    <w:rsid w:val="00127228"/>
  </w:style>
  <w:style w:type="paragraph" w:styleId="Footer">
    <w:name w:val="footer"/>
    <w:basedOn w:val="Normal"/>
    <w:link w:val="FooterChar"/>
    <w:uiPriority w:val="99"/>
    <w:unhideWhenUsed/>
    <w:rsid w:val="00127228"/>
    <w:pPr>
      <w:tabs>
        <w:tab w:val="center" w:pos="4536"/>
        <w:tab w:val="right" w:pos="9072"/>
      </w:tabs>
      <w:spacing w:after="0" w:line="240" w:lineRule="auto"/>
    </w:pPr>
  </w:style>
  <w:style w:type="character" w:customStyle="1" w:styleId="FooterChar">
    <w:name w:val="Footer Char"/>
    <w:basedOn w:val="DefaultParagraphFont"/>
    <w:link w:val="Footer"/>
    <w:uiPriority w:val="99"/>
    <w:rsid w:val="00127228"/>
  </w:style>
  <w:style w:type="paragraph" w:styleId="ListParagraph">
    <w:name w:val="List Paragraph"/>
    <w:aliases w:val="Normal bullet 2,Yellow Bullet,Paragraph,Bullet 1,Bullet list,Numbered List,Citation List,List Paragraph (numbered (a)),List Paragraph1,Heading 2_sj,Paragraphe de liste PBLH,Figure_name,Equipment,Numbered Indented Text,lp1"/>
    <w:basedOn w:val="Normal"/>
    <w:link w:val="ListParagraphChar"/>
    <w:uiPriority w:val="34"/>
    <w:qFormat/>
    <w:rsid w:val="00132E8C"/>
    <w:pPr>
      <w:ind w:left="720"/>
      <w:contextualSpacing/>
    </w:pPr>
  </w:style>
  <w:style w:type="paragraph" w:styleId="BalloonText">
    <w:name w:val="Balloon Text"/>
    <w:basedOn w:val="Normal"/>
    <w:link w:val="BalloonTextChar"/>
    <w:uiPriority w:val="99"/>
    <w:semiHidden/>
    <w:unhideWhenUsed/>
    <w:rsid w:val="00C81F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1F2D"/>
    <w:rPr>
      <w:rFonts w:ascii="Tahoma" w:hAnsi="Tahoma" w:cs="Tahoma"/>
      <w:sz w:val="16"/>
      <w:szCs w:val="16"/>
    </w:rPr>
  </w:style>
  <w:style w:type="paragraph" w:styleId="CommentText">
    <w:name w:val="annotation text"/>
    <w:basedOn w:val="Normal"/>
    <w:link w:val="CommentTextChar"/>
    <w:uiPriority w:val="99"/>
    <w:unhideWhenUsed/>
    <w:rsid w:val="007C4F72"/>
    <w:pPr>
      <w:spacing w:line="240" w:lineRule="auto"/>
    </w:pPr>
    <w:rPr>
      <w:sz w:val="20"/>
      <w:szCs w:val="20"/>
    </w:rPr>
  </w:style>
  <w:style w:type="character" w:customStyle="1" w:styleId="CommentTextChar">
    <w:name w:val="Comment Text Char"/>
    <w:basedOn w:val="DefaultParagraphFont"/>
    <w:link w:val="CommentText"/>
    <w:uiPriority w:val="99"/>
    <w:rsid w:val="007C4F72"/>
    <w:rPr>
      <w:sz w:val="20"/>
      <w:szCs w:val="20"/>
    </w:rPr>
  </w:style>
  <w:style w:type="character" w:customStyle="1" w:styleId="hps">
    <w:name w:val="hps"/>
    <w:basedOn w:val="DefaultParagraphFont"/>
    <w:rsid w:val="007C4F72"/>
  </w:style>
  <w:style w:type="paragraph" w:styleId="NormalWeb">
    <w:name w:val="Normal (Web)"/>
    <w:basedOn w:val="Normal"/>
    <w:uiPriority w:val="99"/>
    <w:unhideWhenUsed/>
    <w:rsid w:val="0090104C"/>
    <w:pPr>
      <w:spacing w:before="100" w:beforeAutospacing="1" w:after="100" w:afterAutospacing="1" w:line="240" w:lineRule="auto"/>
    </w:pPr>
    <w:rPr>
      <w:rFonts w:ascii="Times New Roman" w:eastAsiaTheme="minorEastAsia" w:hAnsi="Times New Roman" w:cs="Times New Roman"/>
      <w:sz w:val="24"/>
      <w:szCs w:val="24"/>
      <w:lang w:eastAsia="fr-FR"/>
    </w:rPr>
  </w:style>
  <w:style w:type="paragraph" w:styleId="Title">
    <w:name w:val="Title"/>
    <w:basedOn w:val="Normal"/>
    <w:next w:val="Normal"/>
    <w:link w:val="TitleChar"/>
    <w:uiPriority w:val="10"/>
    <w:qFormat/>
    <w:rsid w:val="0006497A"/>
    <w:pPr>
      <w:spacing w:after="0"/>
      <w:jc w:val="center"/>
    </w:pPr>
    <w:rPr>
      <w:rFonts w:ascii="Arial" w:hAnsi="Arial" w:cs="Arial"/>
      <w:b/>
      <w:color w:val="1F497D" w:themeColor="text2"/>
      <w:sz w:val="40"/>
      <w:szCs w:val="44"/>
    </w:rPr>
  </w:style>
  <w:style w:type="character" w:customStyle="1" w:styleId="TitleChar">
    <w:name w:val="Title Char"/>
    <w:basedOn w:val="DefaultParagraphFont"/>
    <w:link w:val="Title"/>
    <w:uiPriority w:val="10"/>
    <w:rsid w:val="0006497A"/>
    <w:rPr>
      <w:rFonts w:ascii="Arial" w:hAnsi="Arial" w:cs="Arial"/>
      <w:b/>
      <w:color w:val="1F497D" w:themeColor="text2"/>
      <w:sz w:val="40"/>
      <w:szCs w:val="44"/>
    </w:rPr>
  </w:style>
  <w:style w:type="table" w:styleId="TableGrid">
    <w:name w:val="Table Grid"/>
    <w:basedOn w:val="TableNormal"/>
    <w:uiPriority w:val="59"/>
    <w:rsid w:val="00D141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41">
    <w:name w:val="Plain Table 41"/>
    <w:basedOn w:val="TableNormal"/>
    <w:uiPriority w:val="44"/>
    <w:rsid w:val="00D141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8B1A9D"/>
    <w:rPr>
      <w:color w:val="0000FF" w:themeColor="hyperlink"/>
      <w:u w:val="single"/>
    </w:rPr>
  </w:style>
  <w:style w:type="table" w:customStyle="1" w:styleId="TableGridLight1">
    <w:name w:val="Table Grid Light1"/>
    <w:basedOn w:val="TableNormal"/>
    <w:uiPriority w:val="40"/>
    <w:rsid w:val="0074445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B4208A"/>
    <w:rPr>
      <w:rFonts w:ascii="Arial" w:hAnsi="Arial" w:cs="Arial"/>
      <w:b/>
      <w:bCs/>
      <w:sz w:val="24"/>
      <w:lang w:val="en-US"/>
    </w:rPr>
  </w:style>
  <w:style w:type="character" w:customStyle="1" w:styleId="Heading2Char">
    <w:name w:val="Heading 2 Char"/>
    <w:basedOn w:val="DefaultParagraphFont"/>
    <w:link w:val="Heading2"/>
    <w:uiPriority w:val="9"/>
    <w:rsid w:val="007964A1"/>
    <w:rPr>
      <w:rFonts w:ascii="Arial" w:hAnsi="Arial" w:cs="Arial"/>
      <w:bCs/>
      <w:sz w:val="24"/>
      <w:szCs w:val="24"/>
      <w:lang w:val="en-US"/>
    </w:rPr>
  </w:style>
  <w:style w:type="character" w:customStyle="1" w:styleId="Heading3Char">
    <w:name w:val="Heading 3 Char"/>
    <w:basedOn w:val="DefaultParagraphFont"/>
    <w:link w:val="Heading3"/>
    <w:uiPriority w:val="9"/>
    <w:rsid w:val="00B4208A"/>
    <w:rPr>
      <w:rFonts w:ascii="Arial" w:hAnsi="Arial" w:cs="Arial"/>
      <w:bCs/>
      <w:i/>
      <w:lang w:val="en-US"/>
    </w:rPr>
  </w:style>
  <w:style w:type="character" w:styleId="IntenseEmphasis">
    <w:name w:val="Intense Emphasis"/>
    <w:uiPriority w:val="21"/>
    <w:rsid w:val="00B620A0"/>
    <w:rPr>
      <w:rFonts w:ascii="Arial" w:hAnsi="Arial" w:cs="Arial"/>
      <w:b/>
    </w:rPr>
  </w:style>
  <w:style w:type="paragraph" w:styleId="NoSpacing">
    <w:name w:val="No Spacing"/>
    <w:uiPriority w:val="1"/>
    <w:qFormat/>
    <w:rsid w:val="00B620A0"/>
    <w:pPr>
      <w:spacing w:after="0" w:line="240" w:lineRule="auto"/>
    </w:pPr>
  </w:style>
  <w:style w:type="paragraph" w:styleId="IntenseQuote">
    <w:name w:val="Intense Quote"/>
    <w:basedOn w:val="Normal"/>
    <w:next w:val="Normal"/>
    <w:link w:val="IntenseQuoteChar"/>
    <w:uiPriority w:val="30"/>
    <w:qFormat/>
    <w:rsid w:val="00B620A0"/>
    <w:pPr>
      <w:pBdr>
        <w:top w:val="single" w:sz="4" w:space="10" w:color="4F81BD" w:themeColor="accent1"/>
        <w:bottom w:val="single" w:sz="4" w:space="10" w:color="4F81BD" w:themeColor="accent1"/>
      </w:pBdr>
      <w:spacing w:before="360" w:after="360"/>
      <w:ind w:left="864" w:right="864"/>
      <w:jc w:val="center"/>
    </w:pPr>
    <w:rPr>
      <w:i/>
      <w:iCs/>
      <w:color w:val="7F7F7F" w:themeColor="text1" w:themeTint="80"/>
    </w:rPr>
  </w:style>
  <w:style w:type="character" w:customStyle="1" w:styleId="IntenseQuoteChar">
    <w:name w:val="Intense Quote Char"/>
    <w:basedOn w:val="DefaultParagraphFont"/>
    <w:link w:val="IntenseQuote"/>
    <w:uiPriority w:val="30"/>
    <w:rsid w:val="00B620A0"/>
    <w:rPr>
      <w:i/>
      <w:iCs/>
      <w:color w:val="7F7F7F" w:themeColor="text1" w:themeTint="80"/>
    </w:rPr>
  </w:style>
  <w:style w:type="character" w:styleId="SubtleEmphasis">
    <w:name w:val="Subtle Emphasis"/>
    <w:basedOn w:val="DefaultParagraphFont"/>
    <w:uiPriority w:val="19"/>
    <w:qFormat/>
    <w:rsid w:val="00B620A0"/>
    <w:rPr>
      <w:rFonts w:ascii="Arial" w:hAnsi="Arial"/>
      <w:i/>
      <w:iCs/>
      <w:color w:val="404040" w:themeColor="text1" w:themeTint="BF"/>
    </w:rPr>
  </w:style>
  <w:style w:type="character" w:styleId="Emphasis">
    <w:name w:val="Emphasis"/>
    <w:basedOn w:val="DefaultParagraphFont"/>
    <w:uiPriority w:val="20"/>
    <w:qFormat/>
    <w:rsid w:val="00B620A0"/>
    <w:rPr>
      <w:rFonts w:ascii="Arial" w:hAnsi="Arial"/>
      <w:i/>
      <w:iCs/>
    </w:rPr>
  </w:style>
  <w:style w:type="paragraph" w:styleId="Quote">
    <w:name w:val="Quote"/>
    <w:basedOn w:val="Normal"/>
    <w:next w:val="Normal"/>
    <w:link w:val="QuoteChar"/>
    <w:uiPriority w:val="29"/>
    <w:rsid w:val="00B620A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620A0"/>
    <w:rPr>
      <w:i/>
      <w:iCs/>
      <w:color w:val="404040" w:themeColor="text1" w:themeTint="BF"/>
    </w:rPr>
  </w:style>
  <w:style w:type="paragraph" w:styleId="TOCHeading">
    <w:name w:val="TOC Heading"/>
    <w:basedOn w:val="Heading1"/>
    <w:next w:val="Normal"/>
    <w:uiPriority w:val="39"/>
    <w:unhideWhenUsed/>
    <w:qFormat/>
    <w:rsid w:val="00B620A0"/>
    <w:pPr>
      <w:keepNext/>
      <w:keepLines/>
      <w:numPr>
        <w:numId w:val="0"/>
      </w:numPr>
      <w:spacing w:before="240" w:after="0" w:line="259" w:lineRule="auto"/>
      <w:outlineLvl w:val="9"/>
    </w:pPr>
    <w:rPr>
      <w:rFonts w:asciiTheme="majorHAnsi" w:eastAsiaTheme="majorEastAsia" w:hAnsiTheme="majorHAnsi" w:cstheme="majorBidi"/>
      <w:b w:val="0"/>
      <w:bCs w:val="0"/>
      <w:color w:val="365F91" w:themeColor="accent1" w:themeShade="BF"/>
      <w:szCs w:val="32"/>
      <w:lang w:eastAsia="fr-FR"/>
    </w:rPr>
  </w:style>
  <w:style w:type="character" w:customStyle="1" w:styleId="ListParagraphChar">
    <w:name w:val="List Paragraph Char"/>
    <w:aliases w:val="Normal bullet 2 Char,Yellow Bullet Char,Paragraph Char,Bullet 1 Char,Bullet list Char,Numbered List Char,Citation List Char,List Paragraph (numbered (a)) Char,List Paragraph1 Char,Heading 2_sj Char,Paragraphe de liste PBLH Char"/>
    <w:basedOn w:val="DefaultParagraphFont"/>
    <w:link w:val="ListParagraph"/>
    <w:uiPriority w:val="34"/>
    <w:qFormat/>
    <w:rsid w:val="00127CA9"/>
  </w:style>
  <w:style w:type="paragraph" w:styleId="Caption">
    <w:name w:val="caption"/>
    <w:basedOn w:val="Normal"/>
    <w:next w:val="Normal"/>
    <w:uiPriority w:val="35"/>
    <w:unhideWhenUsed/>
    <w:qFormat/>
    <w:rsid w:val="00127CA9"/>
    <w:pPr>
      <w:spacing w:line="240" w:lineRule="auto"/>
      <w:jc w:val="center"/>
    </w:pPr>
    <w:rPr>
      <w:b/>
      <w:i/>
      <w:iCs/>
      <w:color w:val="404040" w:themeColor="text1" w:themeTint="BF"/>
      <w:sz w:val="18"/>
      <w:szCs w:val="18"/>
    </w:rPr>
  </w:style>
  <w:style w:type="paragraph" w:styleId="TableofFigures">
    <w:name w:val="table of figures"/>
    <w:basedOn w:val="Normal"/>
    <w:next w:val="Normal"/>
    <w:uiPriority w:val="99"/>
    <w:unhideWhenUsed/>
    <w:rsid w:val="00BE20E9"/>
    <w:pPr>
      <w:spacing w:before="120" w:after="240"/>
    </w:pPr>
    <w:rPr>
      <w:i/>
      <w:sz w:val="28"/>
    </w:rPr>
  </w:style>
  <w:style w:type="paragraph" w:styleId="BodyTextIndent">
    <w:name w:val="Body Text Indent"/>
    <w:basedOn w:val="Normal"/>
    <w:link w:val="BodyTextIndentChar"/>
    <w:uiPriority w:val="99"/>
    <w:semiHidden/>
    <w:unhideWhenUsed/>
    <w:rsid w:val="00486B07"/>
    <w:pPr>
      <w:spacing w:after="120"/>
      <w:ind w:left="283"/>
    </w:pPr>
  </w:style>
  <w:style w:type="character" w:customStyle="1" w:styleId="BodyTextIndentChar">
    <w:name w:val="Body Text Indent Char"/>
    <w:basedOn w:val="DefaultParagraphFont"/>
    <w:link w:val="BodyTextIndent"/>
    <w:uiPriority w:val="99"/>
    <w:semiHidden/>
    <w:rsid w:val="00486B07"/>
  </w:style>
  <w:style w:type="paragraph" w:styleId="BodyText">
    <w:name w:val="Body Text"/>
    <w:basedOn w:val="Normal"/>
    <w:link w:val="BodyTextChar"/>
    <w:uiPriority w:val="99"/>
    <w:unhideWhenUsed/>
    <w:rsid w:val="00486B07"/>
    <w:pPr>
      <w:spacing w:after="120"/>
    </w:pPr>
  </w:style>
  <w:style w:type="character" w:customStyle="1" w:styleId="BodyTextChar">
    <w:name w:val="Body Text Char"/>
    <w:basedOn w:val="DefaultParagraphFont"/>
    <w:link w:val="BodyText"/>
    <w:uiPriority w:val="99"/>
    <w:rsid w:val="00486B07"/>
  </w:style>
  <w:style w:type="paragraph" w:styleId="TOC1">
    <w:name w:val="toc 1"/>
    <w:basedOn w:val="Normal"/>
    <w:next w:val="Normal"/>
    <w:autoRedefine/>
    <w:uiPriority w:val="39"/>
    <w:unhideWhenUsed/>
    <w:qFormat/>
    <w:rsid w:val="001467E2"/>
    <w:pPr>
      <w:tabs>
        <w:tab w:val="left" w:pos="440"/>
        <w:tab w:val="right" w:leader="dot" w:pos="9061"/>
      </w:tabs>
      <w:spacing w:before="120" w:after="120" w:line="240" w:lineRule="auto"/>
    </w:pPr>
    <w:rPr>
      <w:b/>
      <w:bCs/>
      <w:caps/>
      <w:sz w:val="20"/>
      <w:szCs w:val="20"/>
    </w:rPr>
  </w:style>
  <w:style w:type="paragraph" w:styleId="TOC2">
    <w:name w:val="toc 2"/>
    <w:basedOn w:val="Normal"/>
    <w:next w:val="Normal"/>
    <w:autoRedefine/>
    <w:uiPriority w:val="39"/>
    <w:unhideWhenUsed/>
    <w:qFormat/>
    <w:rsid w:val="001925FB"/>
    <w:pPr>
      <w:spacing w:after="0"/>
      <w:ind w:left="220"/>
    </w:pPr>
    <w:rPr>
      <w:smallCaps/>
      <w:sz w:val="20"/>
      <w:szCs w:val="20"/>
    </w:rPr>
  </w:style>
  <w:style w:type="paragraph" w:styleId="TOC3">
    <w:name w:val="toc 3"/>
    <w:basedOn w:val="Normal"/>
    <w:next w:val="Normal"/>
    <w:autoRedefine/>
    <w:uiPriority w:val="39"/>
    <w:unhideWhenUsed/>
    <w:qFormat/>
    <w:rsid w:val="001925FB"/>
    <w:pPr>
      <w:spacing w:after="0"/>
      <w:ind w:left="440"/>
    </w:pPr>
    <w:rPr>
      <w:i/>
      <w:iCs/>
      <w:sz w:val="20"/>
      <w:szCs w:val="20"/>
    </w:rPr>
  </w:style>
  <w:style w:type="paragraph" w:styleId="TOC4">
    <w:name w:val="toc 4"/>
    <w:basedOn w:val="Normal"/>
    <w:next w:val="Normal"/>
    <w:autoRedefine/>
    <w:uiPriority w:val="39"/>
    <w:unhideWhenUsed/>
    <w:rsid w:val="008667A0"/>
    <w:pPr>
      <w:spacing w:after="0"/>
      <w:ind w:left="660"/>
    </w:pPr>
    <w:rPr>
      <w:sz w:val="18"/>
      <w:szCs w:val="18"/>
    </w:rPr>
  </w:style>
  <w:style w:type="paragraph" w:styleId="TOC5">
    <w:name w:val="toc 5"/>
    <w:basedOn w:val="Normal"/>
    <w:next w:val="Normal"/>
    <w:autoRedefine/>
    <w:uiPriority w:val="39"/>
    <w:unhideWhenUsed/>
    <w:rsid w:val="008667A0"/>
    <w:pPr>
      <w:spacing w:after="0"/>
      <w:ind w:left="880"/>
    </w:pPr>
    <w:rPr>
      <w:sz w:val="18"/>
      <w:szCs w:val="18"/>
    </w:rPr>
  </w:style>
  <w:style w:type="paragraph" w:styleId="TOC6">
    <w:name w:val="toc 6"/>
    <w:basedOn w:val="Normal"/>
    <w:next w:val="Normal"/>
    <w:autoRedefine/>
    <w:uiPriority w:val="39"/>
    <w:unhideWhenUsed/>
    <w:rsid w:val="008667A0"/>
    <w:pPr>
      <w:spacing w:after="0"/>
      <w:ind w:left="1100"/>
    </w:pPr>
    <w:rPr>
      <w:sz w:val="18"/>
      <w:szCs w:val="18"/>
    </w:rPr>
  </w:style>
  <w:style w:type="paragraph" w:styleId="TOC7">
    <w:name w:val="toc 7"/>
    <w:basedOn w:val="Normal"/>
    <w:next w:val="Normal"/>
    <w:autoRedefine/>
    <w:uiPriority w:val="39"/>
    <w:unhideWhenUsed/>
    <w:rsid w:val="008667A0"/>
    <w:pPr>
      <w:spacing w:after="0"/>
      <w:ind w:left="1320"/>
    </w:pPr>
    <w:rPr>
      <w:sz w:val="18"/>
      <w:szCs w:val="18"/>
    </w:rPr>
  </w:style>
  <w:style w:type="paragraph" w:styleId="TOC8">
    <w:name w:val="toc 8"/>
    <w:basedOn w:val="Normal"/>
    <w:next w:val="Normal"/>
    <w:autoRedefine/>
    <w:uiPriority w:val="39"/>
    <w:unhideWhenUsed/>
    <w:rsid w:val="008667A0"/>
    <w:pPr>
      <w:spacing w:after="0"/>
      <w:ind w:left="1540"/>
    </w:pPr>
    <w:rPr>
      <w:sz w:val="18"/>
      <w:szCs w:val="18"/>
    </w:rPr>
  </w:style>
  <w:style w:type="paragraph" w:styleId="TOC9">
    <w:name w:val="toc 9"/>
    <w:basedOn w:val="Normal"/>
    <w:next w:val="Normal"/>
    <w:autoRedefine/>
    <w:uiPriority w:val="39"/>
    <w:unhideWhenUsed/>
    <w:rsid w:val="008667A0"/>
    <w:pPr>
      <w:spacing w:after="0"/>
      <w:ind w:left="1760"/>
    </w:pPr>
    <w:rPr>
      <w:sz w:val="18"/>
      <w:szCs w:val="18"/>
    </w:rPr>
  </w:style>
  <w:style w:type="character" w:customStyle="1" w:styleId="Heading4Char">
    <w:name w:val="Heading 4 Char"/>
    <w:basedOn w:val="DefaultParagraphFont"/>
    <w:link w:val="Heading4"/>
    <w:uiPriority w:val="9"/>
    <w:semiHidden/>
    <w:rsid w:val="00C2642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C2642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C2642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C2642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C2642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C26423"/>
    <w:rPr>
      <w:rFonts w:asciiTheme="majorHAnsi" w:eastAsiaTheme="majorEastAsia" w:hAnsiTheme="majorHAnsi" w:cstheme="majorBidi"/>
      <w:i/>
      <w:iCs/>
      <w:color w:val="404040" w:themeColor="text1" w:themeTint="BF"/>
      <w:sz w:val="20"/>
      <w:szCs w:val="20"/>
    </w:rPr>
  </w:style>
  <w:style w:type="paragraph" w:styleId="BodyText2">
    <w:name w:val="Body Text 2"/>
    <w:basedOn w:val="Normal"/>
    <w:link w:val="BodyText2Char"/>
    <w:uiPriority w:val="99"/>
    <w:unhideWhenUsed/>
    <w:rsid w:val="004E5586"/>
    <w:rPr>
      <w:i/>
      <w:color w:val="FF0000"/>
    </w:rPr>
  </w:style>
  <w:style w:type="character" w:customStyle="1" w:styleId="BodyText2Char">
    <w:name w:val="Body Text 2 Char"/>
    <w:basedOn w:val="DefaultParagraphFont"/>
    <w:link w:val="BodyText2"/>
    <w:uiPriority w:val="99"/>
    <w:rsid w:val="004E5586"/>
    <w:rPr>
      <w:i/>
      <w:color w:val="FF0000"/>
    </w:rPr>
  </w:style>
  <w:style w:type="paragraph" w:styleId="BodyTextIndent2">
    <w:name w:val="Body Text Indent 2"/>
    <w:basedOn w:val="Normal"/>
    <w:link w:val="BodyTextIndent2Char"/>
    <w:uiPriority w:val="99"/>
    <w:unhideWhenUsed/>
    <w:rsid w:val="00F96F3D"/>
    <w:pPr>
      <w:ind w:left="360"/>
    </w:pPr>
    <w:rPr>
      <w:lang w:eastAsia="fr-FR"/>
    </w:rPr>
  </w:style>
  <w:style w:type="character" w:customStyle="1" w:styleId="BodyTextIndent2Char">
    <w:name w:val="Body Text Indent 2 Char"/>
    <w:basedOn w:val="DefaultParagraphFont"/>
    <w:link w:val="BodyTextIndent2"/>
    <w:uiPriority w:val="99"/>
    <w:rsid w:val="00F96F3D"/>
    <w:rPr>
      <w:lang w:eastAsia="fr-FR"/>
    </w:rPr>
  </w:style>
  <w:style w:type="paragraph" w:styleId="BodyText3">
    <w:name w:val="Body Text 3"/>
    <w:basedOn w:val="Normal"/>
    <w:link w:val="BodyText3Char"/>
    <w:uiPriority w:val="99"/>
    <w:unhideWhenUsed/>
    <w:rsid w:val="003E54AE"/>
    <w:rPr>
      <w:color w:val="FF0000"/>
    </w:rPr>
  </w:style>
  <w:style w:type="character" w:customStyle="1" w:styleId="BodyText3Char">
    <w:name w:val="Body Text 3 Char"/>
    <w:basedOn w:val="DefaultParagraphFont"/>
    <w:link w:val="BodyText3"/>
    <w:uiPriority w:val="99"/>
    <w:rsid w:val="003E54AE"/>
    <w:rPr>
      <w:color w:val="FF0000"/>
    </w:rPr>
  </w:style>
  <w:style w:type="character" w:styleId="CommentReference">
    <w:name w:val="annotation reference"/>
    <w:basedOn w:val="DefaultParagraphFont"/>
    <w:uiPriority w:val="99"/>
    <w:semiHidden/>
    <w:unhideWhenUsed/>
    <w:rsid w:val="004B1860"/>
    <w:rPr>
      <w:sz w:val="16"/>
      <w:szCs w:val="16"/>
    </w:rPr>
  </w:style>
  <w:style w:type="paragraph" w:styleId="CommentSubject">
    <w:name w:val="annotation subject"/>
    <w:basedOn w:val="CommentText"/>
    <w:next w:val="CommentText"/>
    <w:link w:val="CommentSubjectChar"/>
    <w:uiPriority w:val="99"/>
    <w:semiHidden/>
    <w:unhideWhenUsed/>
    <w:rsid w:val="004B1860"/>
    <w:rPr>
      <w:b/>
      <w:bCs/>
    </w:rPr>
  </w:style>
  <w:style w:type="character" w:customStyle="1" w:styleId="CommentSubjectChar">
    <w:name w:val="Comment Subject Char"/>
    <w:basedOn w:val="CommentTextChar"/>
    <w:link w:val="CommentSubject"/>
    <w:uiPriority w:val="99"/>
    <w:semiHidden/>
    <w:rsid w:val="004B1860"/>
    <w:rPr>
      <w:b/>
      <w:bCs/>
      <w:sz w:val="20"/>
      <w:szCs w:val="20"/>
    </w:rPr>
  </w:style>
  <w:style w:type="character" w:styleId="Strong">
    <w:name w:val="Strong"/>
    <w:basedOn w:val="DefaultParagraphFont"/>
    <w:uiPriority w:val="22"/>
    <w:qFormat/>
    <w:rsid w:val="00332760"/>
    <w:rPr>
      <w:b/>
      <w:bCs/>
    </w:rPr>
  </w:style>
  <w:style w:type="paragraph" w:styleId="BlockText">
    <w:name w:val="Block Text"/>
    <w:basedOn w:val="Normal"/>
    <w:uiPriority w:val="99"/>
    <w:unhideWhenUsed/>
    <w:rsid w:val="009938AD"/>
    <w:pPr>
      <w:ind w:left="-567" w:right="-427"/>
      <w:jc w:val="center"/>
    </w:pPr>
    <w:rPr>
      <w:rFonts w:ascii="Arial" w:hAnsi="Arial" w:cs="Arial"/>
      <w:color w:val="1F497D" w:themeColor="text2"/>
      <w:sz w:val="40"/>
    </w:rPr>
  </w:style>
  <w:style w:type="paragraph" w:styleId="FootnoteText">
    <w:name w:val="footnote text"/>
    <w:basedOn w:val="Normal"/>
    <w:link w:val="FootnoteTextChar"/>
    <w:uiPriority w:val="99"/>
    <w:unhideWhenUsed/>
    <w:rsid w:val="0089318B"/>
    <w:pPr>
      <w:spacing w:after="0" w:line="240" w:lineRule="auto"/>
    </w:pPr>
    <w:rPr>
      <w:sz w:val="20"/>
      <w:szCs w:val="20"/>
    </w:rPr>
  </w:style>
  <w:style w:type="character" w:customStyle="1" w:styleId="FootnoteTextChar">
    <w:name w:val="Footnote Text Char"/>
    <w:basedOn w:val="DefaultParagraphFont"/>
    <w:link w:val="FootnoteText"/>
    <w:uiPriority w:val="99"/>
    <w:rsid w:val="0089318B"/>
    <w:rPr>
      <w:sz w:val="20"/>
      <w:szCs w:val="20"/>
    </w:rPr>
  </w:style>
  <w:style w:type="character" w:styleId="FootnoteReference">
    <w:name w:val="footnote reference"/>
    <w:basedOn w:val="DefaultParagraphFont"/>
    <w:uiPriority w:val="99"/>
    <w:unhideWhenUsed/>
    <w:rsid w:val="0089318B"/>
    <w:rPr>
      <w:vertAlign w:val="superscript"/>
    </w:rPr>
  </w:style>
  <w:style w:type="character" w:styleId="PageNumber">
    <w:name w:val="page number"/>
    <w:basedOn w:val="DefaultParagraphFont"/>
    <w:uiPriority w:val="99"/>
    <w:semiHidden/>
    <w:unhideWhenUsed/>
    <w:rsid w:val="00C67A84"/>
  </w:style>
  <w:style w:type="paragraph" w:styleId="BodyTextIndent3">
    <w:name w:val="Body Text Indent 3"/>
    <w:basedOn w:val="Normal"/>
    <w:link w:val="BodyTextIndent3Char"/>
    <w:uiPriority w:val="99"/>
    <w:unhideWhenUsed/>
    <w:rsid w:val="007C1095"/>
    <w:pPr>
      <w:spacing w:after="0" w:line="240" w:lineRule="auto"/>
      <w:ind w:left="709" w:hanging="283"/>
    </w:pPr>
    <w:rPr>
      <w:rFonts w:ascii="Times New Roman" w:eastAsia="Times New Roman" w:hAnsi="Times New Roman" w:cs="Times New Roman"/>
      <w:sz w:val="24"/>
      <w:szCs w:val="24"/>
      <w:lang w:val="en-GB"/>
    </w:rPr>
  </w:style>
  <w:style w:type="character" w:customStyle="1" w:styleId="BodyTextIndent3Char">
    <w:name w:val="Body Text Indent 3 Char"/>
    <w:basedOn w:val="DefaultParagraphFont"/>
    <w:link w:val="BodyTextIndent3"/>
    <w:uiPriority w:val="99"/>
    <w:rsid w:val="007C1095"/>
    <w:rPr>
      <w:rFonts w:ascii="Times New Roman" w:eastAsia="Times New Roman" w:hAnsi="Times New Roman" w:cs="Times New Roman"/>
      <w:sz w:val="24"/>
      <w:szCs w:val="24"/>
      <w:lang w:val="en-GB"/>
    </w:rPr>
  </w:style>
  <w:style w:type="paragraph" w:styleId="Revision">
    <w:name w:val="Revision"/>
    <w:hidden/>
    <w:uiPriority w:val="99"/>
    <w:semiHidden/>
    <w:rsid w:val="003450CA"/>
    <w:pPr>
      <w:spacing w:after="0" w:line="240" w:lineRule="auto"/>
    </w:pPr>
  </w:style>
  <w:style w:type="paragraph" w:styleId="EndnoteText">
    <w:name w:val="endnote text"/>
    <w:basedOn w:val="Normal"/>
    <w:link w:val="EndnoteTextChar"/>
    <w:uiPriority w:val="99"/>
    <w:semiHidden/>
    <w:unhideWhenUsed/>
    <w:rsid w:val="00A75E2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75E22"/>
    <w:rPr>
      <w:sz w:val="20"/>
      <w:szCs w:val="20"/>
    </w:rPr>
  </w:style>
  <w:style w:type="character" w:styleId="EndnoteReference">
    <w:name w:val="endnote reference"/>
    <w:basedOn w:val="DefaultParagraphFont"/>
    <w:uiPriority w:val="99"/>
    <w:semiHidden/>
    <w:unhideWhenUsed/>
    <w:rsid w:val="00A75E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28793">
      <w:bodyDiv w:val="1"/>
      <w:marLeft w:val="0"/>
      <w:marRight w:val="0"/>
      <w:marTop w:val="0"/>
      <w:marBottom w:val="0"/>
      <w:divBdr>
        <w:top w:val="none" w:sz="0" w:space="0" w:color="auto"/>
        <w:left w:val="none" w:sz="0" w:space="0" w:color="auto"/>
        <w:bottom w:val="none" w:sz="0" w:space="0" w:color="auto"/>
        <w:right w:val="none" w:sz="0" w:space="0" w:color="auto"/>
      </w:divBdr>
    </w:div>
    <w:div w:id="106706180">
      <w:bodyDiv w:val="1"/>
      <w:marLeft w:val="0"/>
      <w:marRight w:val="0"/>
      <w:marTop w:val="0"/>
      <w:marBottom w:val="0"/>
      <w:divBdr>
        <w:top w:val="none" w:sz="0" w:space="0" w:color="auto"/>
        <w:left w:val="none" w:sz="0" w:space="0" w:color="auto"/>
        <w:bottom w:val="none" w:sz="0" w:space="0" w:color="auto"/>
        <w:right w:val="none" w:sz="0" w:space="0" w:color="auto"/>
      </w:divBdr>
    </w:div>
    <w:div w:id="132914825">
      <w:bodyDiv w:val="1"/>
      <w:marLeft w:val="0"/>
      <w:marRight w:val="0"/>
      <w:marTop w:val="0"/>
      <w:marBottom w:val="0"/>
      <w:divBdr>
        <w:top w:val="none" w:sz="0" w:space="0" w:color="auto"/>
        <w:left w:val="none" w:sz="0" w:space="0" w:color="auto"/>
        <w:bottom w:val="none" w:sz="0" w:space="0" w:color="auto"/>
        <w:right w:val="none" w:sz="0" w:space="0" w:color="auto"/>
      </w:divBdr>
    </w:div>
    <w:div w:id="169150081">
      <w:bodyDiv w:val="1"/>
      <w:marLeft w:val="0"/>
      <w:marRight w:val="0"/>
      <w:marTop w:val="0"/>
      <w:marBottom w:val="0"/>
      <w:divBdr>
        <w:top w:val="none" w:sz="0" w:space="0" w:color="auto"/>
        <w:left w:val="none" w:sz="0" w:space="0" w:color="auto"/>
        <w:bottom w:val="none" w:sz="0" w:space="0" w:color="auto"/>
        <w:right w:val="none" w:sz="0" w:space="0" w:color="auto"/>
      </w:divBdr>
    </w:div>
    <w:div w:id="178929678">
      <w:bodyDiv w:val="1"/>
      <w:marLeft w:val="0"/>
      <w:marRight w:val="0"/>
      <w:marTop w:val="0"/>
      <w:marBottom w:val="0"/>
      <w:divBdr>
        <w:top w:val="none" w:sz="0" w:space="0" w:color="auto"/>
        <w:left w:val="none" w:sz="0" w:space="0" w:color="auto"/>
        <w:bottom w:val="none" w:sz="0" w:space="0" w:color="auto"/>
        <w:right w:val="none" w:sz="0" w:space="0" w:color="auto"/>
      </w:divBdr>
    </w:div>
    <w:div w:id="184682622">
      <w:bodyDiv w:val="1"/>
      <w:marLeft w:val="0"/>
      <w:marRight w:val="0"/>
      <w:marTop w:val="0"/>
      <w:marBottom w:val="0"/>
      <w:divBdr>
        <w:top w:val="none" w:sz="0" w:space="0" w:color="auto"/>
        <w:left w:val="none" w:sz="0" w:space="0" w:color="auto"/>
        <w:bottom w:val="none" w:sz="0" w:space="0" w:color="auto"/>
        <w:right w:val="none" w:sz="0" w:space="0" w:color="auto"/>
      </w:divBdr>
    </w:div>
    <w:div w:id="230700426">
      <w:bodyDiv w:val="1"/>
      <w:marLeft w:val="0"/>
      <w:marRight w:val="0"/>
      <w:marTop w:val="0"/>
      <w:marBottom w:val="0"/>
      <w:divBdr>
        <w:top w:val="none" w:sz="0" w:space="0" w:color="auto"/>
        <w:left w:val="none" w:sz="0" w:space="0" w:color="auto"/>
        <w:bottom w:val="none" w:sz="0" w:space="0" w:color="auto"/>
        <w:right w:val="none" w:sz="0" w:space="0" w:color="auto"/>
      </w:divBdr>
    </w:div>
    <w:div w:id="269050328">
      <w:bodyDiv w:val="1"/>
      <w:marLeft w:val="0"/>
      <w:marRight w:val="0"/>
      <w:marTop w:val="0"/>
      <w:marBottom w:val="0"/>
      <w:divBdr>
        <w:top w:val="none" w:sz="0" w:space="0" w:color="auto"/>
        <w:left w:val="none" w:sz="0" w:space="0" w:color="auto"/>
        <w:bottom w:val="none" w:sz="0" w:space="0" w:color="auto"/>
        <w:right w:val="none" w:sz="0" w:space="0" w:color="auto"/>
      </w:divBdr>
    </w:div>
    <w:div w:id="280571295">
      <w:bodyDiv w:val="1"/>
      <w:marLeft w:val="0"/>
      <w:marRight w:val="0"/>
      <w:marTop w:val="0"/>
      <w:marBottom w:val="0"/>
      <w:divBdr>
        <w:top w:val="none" w:sz="0" w:space="0" w:color="auto"/>
        <w:left w:val="none" w:sz="0" w:space="0" w:color="auto"/>
        <w:bottom w:val="none" w:sz="0" w:space="0" w:color="auto"/>
        <w:right w:val="none" w:sz="0" w:space="0" w:color="auto"/>
      </w:divBdr>
    </w:div>
    <w:div w:id="295990087">
      <w:bodyDiv w:val="1"/>
      <w:marLeft w:val="0"/>
      <w:marRight w:val="0"/>
      <w:marTop w:val="0"/>
      <w:marBottom w:val="0"/>
      <w:divBdr>
        <w:top w:val="none" w:sz="0" w:space="0" w:color="auto"/>
        <w:left w:val="none" w:sz="0" w:space="0" w:color="auto"/>
        <w:bottom w:val="none" w:sz="0" w:space="0" w:color="auto"/>
        <w:right w:val="none" w:sz="0" w:space="0" w:color="auto"/>
      </w:divBdr>
    </w:div>
    <w:div w:id="342048277">
      <w:bodyDiv w:val="1"/>
      <w:marLeft w:val="0"/>
      <w:marRight w:val="0"/>
      <w:marTop w:val="0"/>
      <w:marBottom w:val="0"/>
      <w:divBdr>
        <w:top w:val="none" w:sz="0" w:space="0" w:color="auto"/>
        <w:left w:val="none" w:sz="0" w:space="0" w:color="auto"/>
        <w:bottom w:val="none" w:sz="0" w:space="0" w:color="auto"/>
        <w:right w:val="none" w:sz="0" w:space="0" w:color="auto"/>
      </w:divBdr>
    </w:div>
    <w:div w:id="342174775">
      <w:bodyDiv w:val="1"/>
      <w:marLeft w:val="0"/>
      <w:marRight w:val="0"/>
      <w:marTop w:val="0"/>
      <w:marBottom w:val="0"/>
      <w:divBdr>
        <w:top w:val="none" w:sz="0" w:space="0" w:color="auto"/>
        <w:left w:val="none" w:sz="0" w:space="0" w:color="auto"/>
        <w:bottom w:val="none" w:sz="0" w:space="0" w:color="auto"/>
        <w:right w:val="none" w:sz="0" w:space="0" w:color="auto"/>
      </w:divBdr>
    </w:div>
    <w:div w:id="344669476">
      <w:bodyDiv w:val="1"/>
      <w:marLeft w:val="0"/>
      <w:marRight w:val="0"/>
      <w:marTop w:val="0"/>
      <w:marBottom w:val="0"/>
      <w:divBdr>
        <w:top w:val="none" w:sz="0" w:space="0" w:color="auto"/>
        <w:left w:val="none" w:sz="0" w:space="0" w:color="auto"/>
        <w:bottom w:val="none" w:sz="0" w:space="0" w:color="auto"/>
        <w:right w:val="none" w:sz="0" w:space="0" w:color="auto"/>
      </w:divBdr>
    </w:div>
    <w:div w:id="351228146">
      <w:bodyDiv w:val="1"/>
      <w:marLeft w:val="0"/>
      <w:marRight w:val="0"/>
      <w:marTop w:val="0"/>
      <w:marBottom w:val="0"/>
      <w:divBdr>
        <w:top w:val="none" w:sz="0" w:space="0" w:color="auto"/>
        <w:left w:val="none" w:sz="0" w:space="0" w:color="auto"/>
        <w:bottom w:val="none" w:sz="0" w:space="0" w:color="auto"/>
        <w:right w:val="none" w:sz="0" w:space="0" w:color="auto"/>
      </w:divBdr>
    </w:div>
    <w:div w:id="399789430">
      <w:bodyDiv w:val="1"/>
      <w:marLeft w:val="0"/>
      <w:marRight w:val="0"/>
      <w:marTop w:val="0"/>
      <w:marBottom w:val="0"/>
      <w:divBdr>
        <w:top w:val="none" w:sz="0" w:space="0" w:color="auto"/>
        <w:left w:val="none" w:sz="0" w:space="0" w:color="auto"/>
        <w:bottom w:val="none" w:sz="0" w:space="0" w:color="auto"/>
        <w:right w:val="none" w:sz="0" w:space="0" w:color="auto"/>
      </w:divBdr>
    </w:div>
    <w:div w:id="449058767">
      <w:bodyDiv w:val="1"/>
      <w:marLeft w:val="0"/>
      <w:marRight w:val="0"/>
      <w:marTop w:val="0"/>
      <w:marBottom w:val="0"/>
      <w:divBdr>
        <w:top w:val="none" w:sz="0" w:space="0" w:color="auto"/>
        <w:left w:val="none" w:sz="0" w:space="0" w:color="auto"/>
        <w:bottom w:val="none" w:sz="0" w:space="0" w:color="auto"/>
        <w:right w:val="none" w:sz="0" w:space="0" w:color="auto"/>
      </w:divBdr>
    </w:div>
    <w:div w:id="457186819">
      <w:bodyDiv w:val="1"/>
      <w:marLeft w:val="0"/>
      <w:marRight w:val="0"/>
      <w:marTop w:val="0"/>
      <w:marBottom w:val="0"/>
      <w:divBdr>
        <w:top w:val="none" w:sz="0" w:space="0" w:color="auto"/>
        <w:left w:val="none" w:sz="0" w:space="0" w:color="auto"/>
        <w:bottom w:val="none" w:sz="0" w:space="0" w:color="auto"/>
        <w:right w:val="none" w:sz="0" w:space="0" w:color="auto"/>
      </w:divBdr>
      <w:divsChild>
        <w:div w:id="1280378040">
          <w:marLeft w:val="547"/>
          <w:marRight w:val="0"/>
          <w:marTop w:val="86"/>
          <w:marBottom w:val="0"/>
          <w:divBdr>
            <w:top w:val="none" w:sz="0" w:space="0" w:color="auto"/>
            <w:left w:val="none" w:sz="0" w:space="0" w:color="auto"/>
            <w:bottom w:val="none" w:sz="0" w:space="0" w:color="auto"/>
            <w:right w:val="none" w:sz="0" w:space="0" w:color="auto"/>
          </w:divBdr>
        </w:div>
      </w:divsChild>
    </w:div>
    <w:div w:id="536965794">
      <w:bodyDiv w:val="1"/>
      <w:marLeft w:val="0"/>
      <w:marRight w:val="0"/>
      <w:marTop w:val="0"/>
      <w:marBottom w:val="0"/>
      <w:divBdr>
        <w:top w:val="none" w:sz="0" w:space="0" w:color="auto"/>
        <w:left w:val="none" w:sz="0" w:space="0" w:color="auto"/>
        <w:bottom w:val="none" w:sz="0" w:space="0" w:color="auto"/>
        <w:right w:val="none" w:sz="0" w:space="0" w:color="auto"/>
      </w:divBdr>
    </w:div>
    <w:div w:id="617184362">
      <w:bodyDiv w:val="1"/>
      <w:marLeft w:val="0"/>
      <w:marRight w:val="0"/>
      <w:marTop w:val="0"/>
      <w:marBottom w:val="0"/>
      <w:divBdr>
        <w:top w:val="none" w:sz="0" w:space="0" w:color="auto"/>
        <w:left w:val="none" w:sz="0" w:space="0" w:color="auto"/>
        <w:bottom w:val="none" w:sz="0" w:space="0" w:color="auto"/>
        <w:right w:val="none" w:sz="0" w:space="0" w:color="auto"/>
      </w:divBdr>
    </w:div>
    <w:div w:id="628320059">
      <w:bodyDiv w:val="1"/>
      <w:marLeft w:val="0"/>
      <w:marRight w:val="0"/>
      <w:marTop w:val="0"/>
      <w:marBottom w:val="0"/>
      <w:divBdr>
        <w:top w:val="none" w:sz="0" w:space="0" w:color="auto"/>
        <w:left w:val="none" w:sz="0" w:space="0" w:color="auto"/>
        <w:bottom w:val="none" w:sz="0" w:space="0" w:color="auto"/>
        <w:right w:val="none" w:sz="0" w:space="0" w:color="auto"/>
      </w:divBdr>
    </w:div>
    <w:div w:id="794757725">
      <w:bodyDiv w:val="1"/>
      <w:marLeft w:val="0"/>
      <w:marRight w:val="0"/>
      <w:marTop w:val="0"/>
      <w:marBottom w:val="0"/>
      <w:divBdr>
        <w:top w:val="none" w:sz="0" w:space="0" w:color="auto"/>
        <w:left w:val="none" w:sz="0" w:space="0" w:color="auto"/>
        <w:bottom w:val="none" w:sz="0" w:space="0" w:color="auto"/>
        <w:right w:val="none" w:sz="0" w:space="0" w:color="auto"/>
      </w:divBdr>
    </w:div>
    <w:div w:id="797836586">
      <w:bodyDiv w:val="1"/>
      <w:marLeft w:val="0"/>
      <w:marRight w:val="0"/>
      <w:marTop w:val="0"/>
      <w:marBottom w:val="0"/>
      <w:divBdr>
        <w:top w:val="none" w:sz="0" w:space="0" w:color="auto"/>
        <w:left w:val="none" w:sz="0" w:space="0" w:color="auto"/>
        <w:bottom w:val="none" w:sz="0" w:space="0" w:color="auto"/>
        <w:right w:val="none" w:sz="0" w:space="0" w:color="auto"/>
      </w:divBdr>
    </w:div>
    <w:div w:id="841362119">
      <w:bodyDiv w:val="1"/>
      <w:marLeft w:val="0"/>
      <w:marRight w:val="0"/>
      <w:marTop w:val="0"/>
      <w:marBottom w:val="0"/>
      <w:divBdr>
        <w:top w:val="none" w:sz="0" w:space="0" w:color="auto"/>
        <w:left w:val="none" w:sz="0" w:space="0" w:color="auto"/>
        <w:bottom w:val="none" w:sz="0" w:space="0" w:color="auto"/>
        <w:right w:val="none" w:sz="0" w:space="0" w:color="auto"/>
      </w:divBdr>
    </w:div>
    <w:div w:id="849487934">
      <w:bodyDiv w:val="1"/>
      <w:marLeft w:val="0"/>
      <w:marRight w:val="0"/>
      <w:marTop w:val="0"/>
      <w:marBottom w:val="0"/>
      <w:divBdr>
        <w:top w:val="none" w:sz="0" w:space="0" w:color="auto"/>
        <w:left w:val="none" w:sz="0" w:space="0" w:color="auto"/>
        <w:bottom w:val="none" w:sz="0" w:space="0" w:color="auto"/>
        <w:right w:val="none" w:sz="0" w:space="0" w:color="auto"/>
      </w:divBdr>
    </w:div>
    <w:div w:id="863133950">
      <w:bodyDiv w:val="1"/>
      <w:marLeft w:val="0"/>
      <w:marRight w:val="0"/>
      <w:marTop w:val="0"/>
      <w:marBottom w:val="0"/>
      <w:divBdr>
        <w:top w:val="none" w:sz="0" w:space="0" w:color="auto"/>
        <w:left w:val="none" w:sz="0" w:space="0" w:color="auto"/>
        <w:bottom w:val="none" w:sz="0" w:space="0" w:color="auto"/>
        <w:right w:val="none" w:sz="0" w:space="0" w:color="auto"/>
      </w:divBdr>
    </w:div>
    <w:div w:id="960570708">
      <w:bodyDiv w:val="1"/>
      <w:marLeft w:val="0"/>
      <w:marRight w:val="0"/>
      <w:marTop w:val="0"/>
      <w:marBottom w:val="0"/>
      <w:divBdr>
        <w:top w:val="none" w:sz="0" w:space="0" w:color="auto"/>
        <w:left w:val="none" w:sz="0" w:space="0" w:color="auto"/>
        <w:bottom w:val="none" w:sz="0" w:space="0" w:color="auto"/>
        <w:right w:val="none" w:sz="0" w:space="0" w:color="auto"/>
      </w:divBdr>
    </w:div>
    <w:div w:id="984435376">
      <w:bodyDiv w:val="1"/>
      <w:marLeft w:val="0"/>
      <w:marRight w:val="0"/>
      <w:marTop w:val="0"/>
      <w:marBottom w:val="0"/>
      <w:divBdr>
        <w:top w:val="none" w:sz="0" w:space="0" w:color="auto"/>
        <w:left w:val="none" w:sz="0" w:space="0" w:color="auto"/>
        <w:bottom w:val="none" w:sz="0" w:space="0" w:color="auto"/>
        <w:right w:val="none" w:sz="0" w:space="0" w:color="auto"/>
      </w:divBdr>
    </w:div>
    <w:div w:id="990594406">
      <w:bodyDiv w:val="1"/>
      <w:marLeft w:val="0"/>
      <w:marRight w:val="0"/>
      <w:marTop w:val="0"/>
      <w:marBottom w:val="0"/>
      <w:divBdr>
        <w:top w:val="none" w:sz="0" w:space="0" w:color="auto"/>
        <w:left w:val="none" w:sz="0" w:space="0" w:color="auto"/>
        <w:bottom w:val="none" w:sz="0" w:space="0" w:color="auto"/>
        <w:right w:val="none" w:sz="0" w:space="0" w:color="auto"/>
      </w:divBdr>
    </w:div>
    <w:div w:id="1017123739">
      <w:bodyDiv w:val="1"/>
      <w:marLeft w:val="0"/>
      <w:marRight w:val="0"/>
      <w:marTop w:val="0"/>
      <w:marBottom w:val="0"/>
      <w:divBdr>
        <w:top w:val="none" w:sz="0" w:space="0" w:color="auto"/>
        <w:left w:val="none" w:sz="0" w:space="0" w:color="auto"/>
        <w:bottom w:val="none" w:sz="0" w:space="0" w:color="auto"/>
        <w:right w:val="none" w:sz="0" w:space="0" w:color="auto"/>
      </w:divBdr>
    </w:div>
    <w:div w:id="1021905272">
      <w:bodyDiv w:val="1"/>
      <w:marLeft w:val="0"/>
      <w:marRight w:val="0"/>
      <w:marTop w:val="0"/>
      <w:marBottom w:val="0"/>
      <w:divBdr>
        <w:top w:val="none" w:sz="0" w:space="0" w:color="auto"/>
        <w:left w:val="none" w:sz="0" w:space="0" w:color="auto"/>
        <w:bottom w:val="none" w:sz="0" w:space="0" w:color="auto"/>
        <w:right w:val="none" w:sz="0" w:space="0" w:color="auto"/>
      </w:divBdr>
    </w:div>
    <w:div w:id="1040282885">
      <w:bodyDiv w:val="1"/>
      <w:marLeft w:val="0"/>
      <w:marRight w:val="0"/>
      <w:marTop w:val="0"/>
      <w:marBottom w:val="0"/>
      <w:divBdr>
        <w:top w:val="none" w:sz="0" w:space="0" w:color="auto"/>
        <w:left w:val="none" w:sz="0" w:space="0" w:color="auto"/>
        <w:bottom w:val="none" w:sz="0" w:space="0" w:color="auto"/>
        <w:right w:val="none" w:sz="0" w:space="0" w:color="auto"/>
      </w:divBdr>
    </w:div>
    <w:div w:id="1061515166">
      <w:bodyDiv w:val="1"/>
      <w:marLeft w:val="0"/>
      <w:marRight w:val="0"/>
      <w:marTop w:val="0"/>
      <w:marBottom w:val="0"/>
      <w:divBdr>
        <w:top w:val="none" w:sz="0" w:space="0" w:color="auto"/>
        <w:left w:val="none" w:sz="0" w:space="0" w:color="auto"/>
        <w:bottom w:val="none" w:sz="0" w:space="0" w:color="auto"/>
        <w:right w:val="none" w:sz="0" w:space="0" w:color="auto"/>
      </w:divBdr>
    </w:div>
    <w:div w:id="1079980844">
      <w:bodyDiv w:val="1"/>
      <w:marLeft w:val="0"/>
      <w:marRight w:val="0"/>
      <w:marTop w:val="0"/>
      <w:marBottom w:val="0"/>
      <w:divBdr>
        <w:top w:val="none" w:sz="0" w:space="0" w:color="auto"/>
        <w:left w:val="none" w:sz="0" w:space="0" w:color="auto"/>
        <w:bottom w:val="none" w:sz="0" w:space="0" w:color="auto"/>
        <w:right w:val="none" w:sz="0" w:space="0" w:color="auto"/>
      </w:divBdr>
    </w:div>
    <w:div w:id="1120416311">
      <w:bodyDiv w:val="1"/>
      <w:marLeft w:val="0"/>
      <w:marRight w:val="0"/>
      <w:marTop w:val="0"/>
      <w:marBottom w:val="0"/>
      <w:divBdr>
        <w:top w:val="none" w:sz="0" w:space="0" w:color="auto"/>
        <w:left w:val="none" w:sz="0" w:space="0" w:color="auto"/>
        <w:bottom w:val="none" w:sz="0" w:space="0" w:color="auto"/>
        <w:right w:val="none" w:sz="0" w:space="0" w:color="auto"/>
      </w:divBdr>
    </w:div>
    <w:div w:id="1121340410">
      <w:bodyDiv w:val="1"/>
      <w:marLeft w:val="0"/>
      <w:marRight w:val="0"/>
      <w:marTop w:val="0"/>
      <w:marBottom w:val="0"/>
      <w:divBdr>
        <w:top w:val="none" w:sz="0" w:space="0" w:color="auto"/>
        <w:left w:val="none" w:sz="0" w:space="0" w:color="auto"/>
        <w:bottom w:val="none" w:sz="0" w:space="0" w:color="auto"/>
        <w:right w:val="none" w:sz="0" w:space="0" w:color="auto"/>
      </w:divBdr>
    </w:div>
    <w:div w:id="1160777527">
      <w:bodyDiv w:val="1"/>
      <w:marLeft w:val="0"/>
      <w:marRight w:val="0"/>
      <w:marTop w:val="0"/>
      <w:marBottom w:val="0"/>
      <w:divBdr>
        <w:top w:val="none" w:sz="0" w:space="0" w:color="auto"/>
        <w:left w:val="none" w:sz="0" w:space="0" w:color="auto"/>
        <w:bottom w:val="none" w:sz="0" w:space="0" w:color="auto"/>
        <w:right w:val="none" w:sz="0" w:space="0" w:color="auto"/>
      </w:divBdr>
    </w:div>
    <w:div w:id="1168328498">
      <w:bodyDiv w:val="1"/>
      <w:marLeft w:val="0"/>
      <w:marRight w:val="0"/>
      <w:marTop w:val="0"/>
      <w:marBottom w:val="0"/>
      <w:divBdr>
        <w:top w:val="none" w:sz="0" w:space="0" w:color="auto"/>
        <w:left w:val="none" w:sz="0" w:space="0" w:color="auto"/>
        <w:bottom w:val="none" w:sz="0" w:space="0" w:color="auto"/>
        <w:right w:val="none" w:sz="0" w:space="0" w:color="auto"/>
      </w:divBdr>
    </w:div>
    <w:div w:id="1248003902">
      <w:bodyDiv w:val="1"/>
      <w:marLeft w:val="0"/>
      <w:marRight w:val="0"/>
      <w:marTop w:val="0"/>
      <w:marBottom w:val="0"/>
      <w:divBdr>
        <w:top w:val="none" w:sz="0" w:space="0" w:color="auto"/>
        <w:left w:val="none" w:sz="0" w:space="0" w:color="auto"/>
        <w:bottom w:val="none" w:sz="0" w:space="0" w:color="auto"/>
        <w:right w:val="none" w:sz="0" w:space="0" w:color="auto"/>
      </w:divBdr>
    </w:div>
    <w:div w:id="1261378224">
      <w:bodyDiv w:val="1"/>
      <w:marLeft w:val="0"/>
      <w:marRight w:val="0"/>
      <w:marTop w:val="0"/>
      <w:marBottom w:val="0"/>
      <w:divBdr>
        <w:top w:val="none" w:sz="0" w:space="0" w:color="auto"/>
        <w:left w:val="none" w:sz="0" w:space="0" w:color="auto"/>
        <w:bottom w:val="none" w:sz="0" w:space="0" w:color="auto"/>
        <w:right w:val="none" w:sz="0" w:space="0" w:color="auto"/>
      </w:divBdr>
    </w:div>
    <w:div w:id="1293559289">
      <w:bodyDiv w:val="1"/>
      <w:marLeft w:val="0"/>
      <w:marRight w:val="0"/>
      <w:marTop w:val="0"/>
      <w:marBottom w:val="0"/>
      <w:divBdr>
        <w:top w:val="none" w:sz="0" w:space="0" w:color="auto"/>
        <w:left w:val="none" w:sz="0" w:space="0" w:color="auto"/>
        <w:bottom w:val="none" w:sz="0" w:space="0" w:color="auto"/>
        <w:right w:val="none" w:sz="0" w:space="0" w:color="auto"/>
      </w:divBdr>
    </w:div>
    <w:div w:id="1311207877">
      <w:bodyDiv w:val="1"/>
      <w:marLeft w:val="0"/>
      <w:marRight w:val="0"/>
      <w:marTop w:val="0"/>
      <w:marBottom w:val="0"/>
      <w:divBdr>
        <w:top w:val="none" w:sz="0" w:space="0" w:color="auto"/>
        <w:left w:val="none" w:sz="0" w:space="0" w:color="auto"/>
        <w:bottom w:val="none" w:sz="0" w:space="0" w:color="auto"/>
        <w:right w:val="none" w:sz="0" w:space="0" w:color="auto"/>
      </w:divBdr>
    </w:div>
    <w:div w:id="1341469422">
      <w:bodyDiv w:val="1"/>
      <w:marLeft w:val="0"/>
      <w:marRight w:val="0"/>
      <w:marTop w:val="0"/>
      <w:marBottom w:val="0"/>
      <w:divBdr>
        <w:top w:val="none" w:sz="0" w:space="0" w:color="auto"/>
        <w:left w:val="none" w:sz="0" w:space="0" w:color="auto"/>
        <w:bottom w:val="none" w:sz="0" w:space="0" w:color="auto"/>
        <w:right w:val="none" w:sz="0" w:space="0" w:color="auto"/>
      </w:divBdr>
    </w:div>
    <w:div w:id="1380978957">
      <w:bodyDiv w:val="1"/>
      <w:marLeft w:val="0"/>
      <w:marRight w:val="0"/>
      <w:marTop w:val="0"/>
      <w:marBottom w:val="0"/>
      <w:divBdr>
        <w:top w:val="none" w:sz="0" w:space="0" w:color="auto"/>
        <w:left w:val="none" w:sz="0" w:space="0" w:color="auto"/>
        <w:bottom w:val="none" w:sz="0" w:space="0" w:color="auto"/>
        <w:right w:val="none" w:sz="0" w:space="0" w:color="auto"/>
      </w:divBdr>
    </w:div>
    <w:div w:id="1401244016">
      <w:bodyDiv w:val="1"/>
      <w:marLeft w:val="0"/>
      <w:marRight w:val="0"/>
      <w:marTop w:val="0"/>
      <w:marBottom w:val="0"/>
      <w:divBdr>
        <w:top w:val="none" w:sz="0" w:space="0" w:color="auto"/>
        <w:left w:val="none" w:sz="0" w:space="0" w:color="auto"/>
        <w:bottom w:val="none" w:sz="0" w:space="0" w:color="auto"/>
        <w:right w:val="none" w:sz="0" w:space="0" w:color="auto"/>
      </w:divBdr>
    </w:div>
    <w:div w:id="1405907753">
      <w:bodyDiv w:val="1"/>
      <w:marLeft w:val="0"/>
      <w:marRight w:val="0"/>
      <w:marTop w:val="0"/>
      <w:marBottom w:val="0"/>
      <w:divBdr>
        <w:top w:val="none" w:sz="0" w:space="0" w:color="auto"/>
        <w:left w:val="none" w:sz="0" w:space="0" w:color="auto"/>
        <w:bottom w:val="none" w:sz="0" w:space="0" w:color="auto"/>
        <w:right w:val="none" w:sz="0" w:space="0" w:color="auto"/>
      </w:divBdr>
    </w:div>
    <w:div w:id="1426876204">
      <w:bodyDiv w:val="1"/>
      <w:marLeft w:val="0"/>
      <w:marRight w:val="0"/>
      <w:marTop w:val="0"/>
      <w:marBottom w:val="0"/>
      <w:divBdr>
        <w:top w:val="none" w:sz="0" w:space="0" w:color="auto"/>
        <w:left w:val="none" w:sz="0" w:space="0" w:color="auto"/>
        <w:bottom w:val="none" w:sz="0" w:space="0" w:color="auto"/>
        <w:right w:val="none" w:sz="0" w:space="0" w:color="auto"/>
      </w:divBdr>
    </w:div>
    <w:div w:id="1492020971">
      <w:bodyDiv w:val="1"/>
      <w:marLeft w:val="0"/>
      <w:marRight w:val="0"/>
      <w:marTop w:val="0"/>
      <w:marBottom w:val="0"/>
      <w:divBdr>
        <w:top w:val="none" w:sz="0" w:space="0" w:color="auto"/>
        <w:left w:val="none" w:sz="0" w:space="0" w:color="auto"/>
        <w:bottom w:val="none" w:sz="0" w:space="0" w:color="auto"/>
        <w:right w:val="none" w:sz="0" w:space="0" w:color="auto"/>
      </w:divBdr>
    </w:div>
    <w:div w:id="1542865938">
      <w:bodyDiv w:val="1"/>
      <w:marLeft w:val="0"/>
      <w:marRight w:val="0"/>
      <w:marTop w:val="0"/>
      <w:marBottom w:val="0"/>
      <w:divBdr>
        <w:top w:val="none" w:sz="0" w:space="0" w:color="auto"/>
        <w:left w:val="none" w:sz="0" w:space="0" w:color="auto"/>
        <w:bottom w:val="none" w:sz="0" w:space="0" w:color="auto"/>
        <w:right w:val="none" w:sz="0" w:space="0" w:color="auto"/>
      </w:divBdr>
    </w:div>
    <w:div w:id="1625573526">
      <w:bodyDiv w:val="1"/>
      <w:marLeft w:val="0"/>
      <w:marRight w:val="0"/>
      <w:marTop w:val="0"/>
      <w:marBottom w:val="0"/>
      <w:divBdr>
        <w:top w:val="none" w:sz="0" w:space="0" w:color="auto"/>
        <w:left w:val="none" w:sz="0" w:space="0" w:color="auto"/>
        <w:bottom w:val="none" w:sz="0" w:space="0" w:color="auto"/>
        <w:right w:val="none" w:sz="0" w:space="0" w:color="auto"/>
      </w:divBdr>
    </w:div>
    <w:div w:id="1718123887">
      <w:bodyDiv w:val="1"/>
      <w:marLeft w:val="0"/>
      <w:marRight w:val="0"/>
      <w:marTop w:val="0"/>
      <w:marBottom w:val="0"/>
      <w:divBdr>
        <w:top w:val="none" w:sz="0" w:space="0" w:color="auto"/>
        <w:left w:val="none" w:sz="0" w:space="0" w:color="auto"/>
        <w:bottom w:val="none" w:sz="0" w:space="0" w:color="auto"/>
        <w:right w:val="none" w:sz="0" w:space="0" w:color="auto"/>
      </w:divBdr>
    </w:div>
    <w:div w:id="1753890318">
      <w:bodyDiv w:val="1"/>
      <w:marLeft w:val="0"/>
      <w:marRight w:val="0"/>
      <w:marTop w:val="0"/>
      <w:marBottom w:val="0"/>
      <w:divBdr>
        <w:top w:val="none" w:sz="0" w:space="0" w:color="auto"/>
        <w:left w:val="none" w:sz="0" w:space="0" w:color="auto"/>
        <w:bottom w:val="none" w:sz="0" w:space="0" w:color="auto"/>
        <w:right w:val="none" w:sz="0" w:space="0" w:color="auto"/>
      </w:divBdr>
    </w:div>
    <w:div w:id="1778862706">
      <w:bodyDiv w:val="1"/>
      <w:marLeft w:val="0"/>
      <w:marRight w:val="0"/>
      <w:marTop w:val="0"/>
      <w:marBottom w:val="0"/>
      <w:divBdr>
        <w:top w:val="none" w:sz="0" w:space="0" w:color="auto"/>
        <w:left w:val="none" w:sz="0" w:space="0" w:color="auto"/>
        <w:bottom w:val="none" w:sz="0" w:space="0" w:color="auto"/>
        <w:right w:val="none" w:sz="0" w:space="0" w:color="auto"/>
      </w:divBdr>
    </w:div>
    <w:div w:id="1835996292">
      <w:bodyDiv w:val="1"/>
      <w:marLeft w:val="0"/>
      <w:marRight w:val="0"/>
      <w:marTop w:val="0"/>
      <w:marBottom w:val="0"/>
      <w:divBdr>
        <w:top w:val="none" w:sz="0" w:space="0" w:color="auto"/>
        <w:left w:val="none" w:sz="0" w:space="0" w:color="auto"/>
        <w:bottom w:val="none" w:sz="0" w:space="0" w:color="auto"/>
        <w:right w:val="none" w:sz="0" w:space="0" w:color="auto"/>
      </w:divBdr>
    </w:div>
    <w:div w:id="1883007617">
      <w:bodyDiv w:val="1"/>
      <w:marLeft w:val="0"/>
      <w:marRight w:val="0"/>
      <w:marTop w:val="0"/>
      <w:marBottom w:val="0"/>
      <w:divBdr>
        <w:top w:val="none" w:sz="0" w:space="0" w:color="auto"/>
        <w:left w:val="none" w:sz="0" w:space="0" w:color="auto"/>
        <w:bottom w:val="none" w:sz="0" w:space="0" w:color="auto"/>
        <w:right w:val="none" w:sz="0" w:space="0" w:color="auto"/>
      </w:divBdr>
    </w:div>
    <w:div w:id="1927953473">
      <w:bodyDiv w:val="1"/>
      <w:marLeft w:val="0"/>
      <w:marRight w:val="0"/>
      <w:marTop w:val="0"/>
      <w:marBottom w:val="0"/>
      <w:divBdr>
        <w:top w:val="none" w:sz="0" w:space="0" w:color="auto"/>
        <w:left w:val="none" w:sz="0" w:space="0" w:color="auto"/>
        <w:bottom w:val="none" w:sz="0" w:space="0" w:color="auto"/>
        <w:right w:val="none" w:sz="0" w:space="0" w:color="auto"/>
      </w:divBdr>
    </w:div>
    <w:div w:id="2032217770">
      <w:bodyDiv w:val="1"/>
      <w:marLeft w:val="0"/>
      <w:marRight w:val="0"/>
      <w:marTop w:val="0"/>
      <w:marBottom w:val="0"/>
      <w:divBdr>
        <w:top w:val="none" w:sz="0" w:space="0" w:color="auto"/>
        <w:left w:val="none" w:sz="0" w:space="0" w:color="auto"/>
        <w:bottom w:val="none" w:sz="0" w:space="0" w:color="auto"/>
        <w:right w:val="none" w:sz="0" w:space="0" w:color="auto"/>
      </w:divBdr>
    </w:div>
    <w:div w:id="2089114529">
      <w:bodyDiv w:val="1"/>
      <w:marLeft w:val="0"/>
      <w:marRight w:val="0"/>
      <w:marTop w:val="0"/>
      <w:marBottom w:val="0"/>
      <w:divBdr>
        <w:top w:val="none" w:sz="0" w:space="0" w:color="auto"/>
        <w:left w:val="none" w:sz="0" w:space="0" w:color="auto"/>
        <w:bottom w:val="none" w:sz="0" w:space="0" w:color="auto"/>
        <w:right w:val="none" w:sz="0" w:space="0" w:color="auto"/>
      </w:divBdr>
    </w:div>
    <w:div w:id="2130590992">
      <w:bodyDiv w:val="1"/>
      <w:marLeft w:val="0"/>
      <w:marRight w:val="0"/>
      <w:marTop w:val="0"/>
      <w:marBottom w:val="0"/>
      <w:divBdr>
        <w:top w:val="none" w:sz="0" w:space="0" w:color="auto"/>
        <w:left w:val="none" w:sz="0" w:space="0" w:color="auto"/>
        <w:bottom w:val="none" w:sz="0" w:space="0" w:color="auto"/>
        <w:right w:val="none" w:sz="0" w:space="0" w:color="auto"/>
      </w:divBdr>
    </w:div>
    <w:div w:id="2141606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C5B892-CE73-4274-AF9D-8F009D8F6960}">
  <ds:schemaRefs>
    <ds:schemaRef ds:uri="http://schemas.openxmlformats.org/officeDocument/2006/bibliography"/>
  </ds:schemaRefs>
</ds:datastoreItem>
</file>

<file path=customXml/itemProps2.xml><?xml version="1.0" encoding="utf-8"?>
<ds:datastoreItem xmlns:ds="http://schemas.openxmlformats.org/officeDocument/2006/customXml" ds:itemID="{1C889A56-E6D8-4C57-B63F-D0D4A16B76E2}"/>
</file>

<file path=customXml/itemProps3.xml><?xml version="1.0" encoding="utf-8"?>
<ds:datastoreItem xmlns:ds="http://schemas.openxmlformats.org/officeDocument/2006/customXml" ds:itemID="{7ECCFA6F-B2FD-46AF-8B1E-765E710B1ED9}"/>
</file>

<file path=customXml/itemProps4.xml><?xml version="1.0" encoding="utf-8"?>
<ds:datastoreItem xmlns:ds="http://schemas.openxmlformats.org/officeDocument/2006/customXml" ds:itemID="{6BB7872E-08B4-4C0B-98A7-5C17CB38E2A7}"/>
</file>

<file path=docProps/app.xml><?xml version="1.0" encoding="utf-8"?>
<Properties xmlns="http://schemas.openxmlformats.org/officeDocument/2006/extended-properties" xmlns:vt="http://schemas.openxmlformats.org/officeDocument/2006/docPropsVTypes">
  <Template>Normal</Template>
  <TotalTime>11</TotalTime>
  <Pages>24</Pages>
  <Words>8070</Words>
  <Characters>45540</Characters>
  <Application>Microsoft Office Word</Application>
  <DocSecurity>0</DocSecurity>
  <Lines>379</Lines>
  <Paragraphs>107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Company>
  <LinksUpToDate>false</LinksUpToDate>
  <CharactersWithSpaces>53503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PALFART</dc:creator>
  <cp:lastModifiedBy>Daniel Bradley</cp:lastModifiedBy>
  <cp:revision>6</cp:revision>
  <cp:lastPrinted>2019-05-05T09:19:00Z</cp:lastPrinted>
  <dcterms:created xsi:type="dcterms:W3CDTF">2019-06-12T18:39:00Z</dcterms:created>
  <dcterms:modified xsi:type="dcterms:W3CDTF">2019-06-12T19:32:00Z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