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8CBCF" w14:textId="77777777" w:rsidR="00904B16" w:rsidRPr="00534C53" w:rsidRDefault="00904B16" w:rsidP="00904B16">
      <w:pPr>
        <w:bidi/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36"/>
          <w:szCs w:val="36"/>
        </w:rPr>
      </w:pPr>
      <w:r w:rsidRPr="00534C53">
        <w:rPr>
          <w:rFonts w:ascii="Sakkal Majalla" w:eastAsia="Calibri" w:hAnsi="Sakkal Majalla" w:cs="Sakkal Majalla"/>
          <w:b/>
          <w:bCs/>
          <w:sz w:val="36"/>
          <w:szCs w:val="36"/>
          <w:rtl/>
        </w:rPr>
        <w:t>المغربية</w:t>
      </w:r>
    </w:p>
    <w:p w14:paraId="21DFC168" w14:textId="77777777" w:rsidR="00904B16" w:rsidRPr="00534C53" w:rsidRDefault="00904B16" w:rsidP="00904B16">
      <w:pPr>
        <w:bidi/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16"/>
          <w:szCs w:val="16"/>
          <w:rtl/>
        </w:rPr>
      </w:pPr>
    </w:p>
    <w:p w14:paraId="200B7A57" w14:textId="77777777" w:rsidR="00904B16" w:rsidRPr="00534C53" w:rsidRDefault="00904B16" w:rsidP="00904B16">
      <w:pPr>
        <w:bidi/>
        <w:spacing w:after="0" w:line="240" w:lineRule="auto"/>
        <w:jc w:val="center"/>
        <w:rPr>
          <w:rFonts w:ascii="Traditional Arabic" w:eastAsia="Calibri" w:hAnsi="Traditional Arabic" w:cs="Traditional Arabic"/>
          <w:b/>
          <w:bCs/>
          <w:sz w:val="36"/>
          <w:szCs w:val="36"/>
          <w:rtl/>
        </w:rPr>
      </w:pPr>
      <w:r w:rsidRPr="00534C53">
        <w:rPr>
          <w:rFonts w:ascii="Traditional Arabic" w:eastAsia="Calibri" w:hAnsi="Traditional Arabic" w:cs="Traditional Arabic"/>
          <w:noProof/>
          <w:sz w:val="24"/>
          <w:szCs w:val="24"/>
          <w:lang w:val="fr-CH" w:eastAsia="fr-CH"/>
        </w:rPr>
        <w:drawing>
          <wp:inline distT="0" distB="0" distL="0" distR="0" wp14:anchorId="4875885B" wp14:editId="5FFCED96">
            <wp:extent cx="937260" cy="739140"/>
            <wp:effectExtent l="0" t="0" r="0" b="3810"/>
            <wp:docPr id="2" name="Image 4" descr="شعار المملك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شعار المملكة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120FC" w14:textId="77777777" w:rsidR="00904B16" w:rsidRPr="00534C53" w:rsidRDefault="00904B16" w:rsidP="00904B16">
      <w:pPr>
        <w:bidi/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6"/>
          <w:szCs w:val="6"/>
          <w:rtl/>
        </w:rPr>
      </w:pPr>
    </w:p>
    <w:p w14:paraId="703B6B64" w14:textId="77777777" w:rsidR="00904B16" w:rsidRPr="00534C53" w:rsidRDefault="00904B16" w:rsidP="00904B16">
      <w:pPr>
        <w:bidi/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16"/>
          <w:szCs w:val="16"/>
          <w:rtl/>
        </w:rPr>
      </w:pPr>
    </w:p>
    <w:p w14:paraId="3293C14F" w14:textId="77777777" w:rsidR="00904B16" w:rsidRPr="00904B16" w:rsidRDefault="00904B16" w:rsidP="00904B16">
      <w:pPr>
        <w:bidi/>
        <w:spacing w:after="0" w:line="240" w:lineRule="auto"/>
        <w:jc w:val="center"/>
        <w:rPr>
          <w:rFonts w:ascii="Arabic Typesetting" w:eastAsia="Calibri" w:hAnsi="Arabic Typesetting" w:cs="Arabic Typesetting"/>
          <w:kern w:val="0"/>
          <w:sz w:val="48"/>
          <w:szCs w:val="48"/>
          <w:rtl/>
          <w:lang w:bidi="ar-MA"/>
          <w14:ligatures w14:val="none"/>
        </w:rPr>
      </w:pPr>
      <w:r w:rsidRPr="00904B16">
        <w:rPr>
          <w:rFonts w:ascii="Arabic Typesetting" w:eastAsia="Calibri" w:hAnsi="Arabic Typesetting" w:cs="Arabic Typesetting"/>
          <w:kern w:val="0"/>
          <w:sz w:val="48"/>
          <w:szCs w:val="48"/>
          <w:rtl/>
          <w:lang w:bidi="ar-MA"/>
          <w14:ligatures w14:val="none"/>
        </w:rPr>
        <w:t xml:space="preserve">الحوار التفاعلي </w:t>
      </w:r>
      <w:r w:rsidRPr="00904B16">
        <w:rPr>
          <w:rFonts w:ascii="Arabic Typesetting" w:eastAsia="Calibri" w:hAnsi="Arabic Typesetting" w:cs="Arabic Typesetting" w:hint="cs"/>
          <w:kern w:val="0"/>
          <w:sz w:val="48"/>
          <w:szCs w:val="48"/>
          <w:rtl/>
          <w:lang w:bidi="ar-MA"/>
          <w14:ligatures w14:val="none"/>
        </w:rPr>
        <w:t>مع اللجنة المعنية بحقوق جميع العمال المهاجرين</w:t>
      </w:r>
    </w:p>
    <w:p w14:paraId="696BAF6A" w14:textId="77777777" w:rsidR="00904B16" w:rsidRPr="00534C53" w:rsidRDefault="00904B16" w:rsidP="00904B16">
      <w:pPr>
        <w:tabs>
          <w:tab w:val="right" w:pos="425"/>
          <w:tab w:val="right" w:pos="1134"/>
        </w:tabs>
        <w:bidi/>
        <w:spacing w:after="0" w:line="240" w:lineRule="auto"/>
        <w:ind w:right="-284"/>
        <w:contextualSpacing/>
        <w:jc w:val="both"/>
        <w:rPr>
          <w:rFonts w:ascii="Arabic Typesetting" w:eastAsia="Calibri" w:hAnsi="Arabic Typesetting" w:cs="Arabic Typesetting"/>
          <w:sz w:val="6"/>
          <w:szCs w:val="6"/>
          <w:rtl/>
          <w:lang w:bidi="ar-MA"/>
        </w:rPr>
      </w:pPr>
    </w:p>
    <w:p w14:paraId="63356CCB" w14:textId="77777777" w:rsidR="00904B16" w:rsidRPr="00534C53" w:rsidRDefault="00904B16" w:rsidP="00904B16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lang w:eastAsia="fr-FR"/>
        </w:rPr>
      </w:pPr>
    </w:p>
    <w:p w14:paraId="139B882F" w14:textId="77777777" w:rsidR="00904B16" w:rsidRPr="00534C53" w:rsidRDefault="00904B16" w:rsidP="00904B16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50C41DC8" w14:textId="77777777" w:rsidR="00904B16" w:rsidRPr="00534C53" w:rsidRDefault="00904B16" w:rsidP="00904B16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0EB77007" w14:textId="77777777" w:rsidR="00904B16" w:rsidRPr="00534C53" w:rsidRDefault="00904B16" w:rsidP="00904B16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2E518560" w14:textId="77777777" w:rsidR="00904B16" w:rsidRPr="00534C53" w:rsidRDefault="00904B16" w:rsidP="00904B16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08767CA2" w14:textId="77777777" w:rsidR="00904B16" w:rsidRPr="00534C53" w:rsidRDefault="00904B16" w:rsidP="00904B16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449814A3" w14:textId="77777777" w:rsidR="00904B16" w:rsidRPr="00534C53" w:rsidRDefault="00904B16" w:rsidP="00904B16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195C9D7D" w14:textId="77777777" w:rsidR="00904B16" w:rsidRPr="00534C53" w:rsidRDefault="00904B16" w:rsidP="00904B16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111289F2" w14:textId="77777777" w:rsidR="00904B16" w:rsidRPr="00534C53" w:rsidRDefault="00904B16" w:rsidP="00904B16">
      <w:pPr>
        <w:tabs>
          <w:tab w:val="right" w:pos="425"/>
          <w:tab w:val="right" w:pos="567"/>
        </w:tabs>
        <w:bidi/>
        <w:spacing w:after="200" w:line="240" w:lineRule="auto"/>
        <w:contextualSpacing/>
        <w:jc w:val="both"/>
        <w:rPr>
          <w:rFonts w:ascii="Arabic Typesetting" w:eastAsia="Times New Roman" w:hAnsi="Arabic Typesetting" w:cs="Arabic Typesetting"/>
          <w:color w:val="262626"/>
          <w:sz w:val="6"/>
          <w:szCs w:val="6"/>
          <w:rtl/>
          <w:lang w:eastAsia="fr-FR"/>
        </w:rPr>
      </w:pPr>
    </w:p>
    <w:p w14:paraId="0F42D1F9" w14:textId="77777777" w:rsidR="00904B16" w:rsidRPr="00534C53" w:rsidRDefault="00904B16" w:rsidP="00904B16">
      <w:pPr>
        <w:pBdr>
          <w:top w:val="dashDotStroked" w:sz="24" w:space="0" w:color="auto"/>
          <w:left w:val="dashDotStroked" w:sz="24" w:space="0" w:color="auto"/>
          <w:bottom w:val="dashDotStroked" w:sz="24" w:space="1" w:color="auto"/>
          <w:right w:val="dashDotStroked" w:sz="24" w:space="4" w:color="auto"/>
        </w:pBdr>
        <w:shd w:val="clear" w:color="auto" w:fill="E5DFEC"/>
        <w:bidi/>
        <w:spacing w:after="0" w:line="240" w:lineRule="auto"/>
        <w:ind w:right="720"/>
        <w:jc w:val="center"/>
        <w:rPr>
          <w:rFonts w:ascii="Andalus" w:eastAsia="Batang" w:hAnsi="Andalus" w:cs="Andalus"/>
          <w:b/>
          <w:bCs/>
          <w:color w:val="7030A0"/>
          <w:sz w:val="6"/>
          <w:szCs w:val="6"/>
          <w:rtl/>
          <w:lang w:eastAsia="fr-FR" w:bidi="ar-MA"/>
        </w:rPr>
      </w:pPr>
    </w:p>
    <w:p w14:paraId="117DF4C2" w14:textId="77777777" w:rsidR="00904B16" w:rsidRPr="00534C53" w:rsidRDefault="00904B16" w:rsidP="00904B16">
      <w:pPr>
        <w:pBdr>
          <w:top w:val="dashDotStroked" w:sz="24" w:space="0" w:color="auto"/>
          <w:left w:val="dashDotStroked" w:sz="24" w:space="0" w:color="auto"/>
          <w:bottom w:val="dashDotStroked" w:sz="24" w:space="1" w:color="auto"/>
          <w:right w:val="dashDotStroked" w:sz="24" w:space="4" w:color="auto"/>
        </w:pBdr>
        <w:shd w:val="clear" w:color="auto" w:fill="E5DFEC"/>
        <w:bidi/>
        <w:spacing w:after="0" w:line="240" w:lineRule="auto"/>
        <w:ind w:right="720"/>
        <w:jc w:val="center"/>
        <w:rPr>
          <w:rFonts w:ascii="Sakkal Majalla" w:eastAsia="Batang" w:hAnsi="Sakkal Majalla" w:cs="Sakkal Majalla"/>
          <w:b/>
          <w:bCs/>
          <w:color w:val="7030A0"/>
          <w:sz w:val="12"/>
          <w:szCs w:val="12"/>
          <w:lang w:eastAsia="fr-FR" w:bidi="ar-MA"/>
        </w:rPr>
      </w:pPr>
    </w:p>
    <w:p w14:paraId="28236BE7" w14:textId="16D0B028" w:rsidR="00904B16" w:rsidRPr="00534C53" w:rsidRDefault="00904B16" w:rsidP="00904B16">
      <w:pPr>
        <w:pBdr>
          <w:top w:val="dashDotStroked" w:sz="24" w:space="0" w:color="auto"/>
          <w:left w:val="dashDotStroked" w:sz="24" w:space="0" w:color="auto"/>
          <w:bottom w:val="dashDotStroked" w:sz="24" w:space="1" w:color="auto"/>
          <w:right w:val="dashDotStroked" w:sz="24" w:space="4" w:color="auto"/>
        </w:pBdr>
        <w:shd w:val="clear" w:color="auto" w:fill="E5DFEC"/>
        <w:bidi/>
        <w:spacing w:after="0" w:line="240" w:lineRule="auto"/>
        <w:ind w:right="720"/>
        <w:jc w:val="center"/>
        <w:rPr>
          <w:rFonts w:ascii="Sakkal Majalla" w:eastAsia="Batang" w:hAnsi="Sakkal Majalla" w:cs="Sakkal Majalla"/>
          <w:b/>
          <w:bCs/>
          <w:color w:val="7030A0"/>
          <w:sz w:val="44"/>
          <w:szCs w:val="44"/>
          <w:rtl/>
          <w:lang w:eastAsia="fr-FR" w:bidi="ar-MA"/>
        </w:rPr>
      </w:pPr>
      <w:r>
        <w:rPr>
          <w:rFonts w:ascii="Sakkal Majalla" w:eastAsia="Batang" w:hAnsi="Sakkal Majalla" w:cs="Sakkal Majalla" w:hint="cs"/>
          <w:b/>
          <w:bCs/>
          <w:color w:val="7030A0"/>
          <w:sz w:val="44"/>
          <w:szCs w:val="44"/>
          <w:rtl/>
          <w:lang w:eastAsia="fr-FR" w:bidi="ar-MA"/>
        </w:rPr>
        <w:t>التحويلات المالية للمغ</w:t>
      </w:r>
      <w:r w:rsidR="00C879CC">
        <w:rPr>
          <w:rFonts w:ascii="Sakkal Majalla" w:eastAsia="Batang" w:hAnsi="Sakkal Majalla" w:cs="Sakkal Majalla" w:hint="cs"/>
          <w:b/>
          <w:bCs/>
          <w:color w:val="7030A0"/>
          <w:sz w:val="44"/>
          <w:szCs w:val="44"/>
          <w:rtl/>
          <w:lang w:eastAsia="fr-FR" w:bidi="ar-MA"/>
        </w:rPr>
        <w:t>ا</w:t>
      </w:r>
      <w:r>
        <w:rPr>
          <w:rFonts w:ascii="Sakkal Majalla" w:eastAsia="Batang" w:hAnsi="Sakkal Majalla" w:cs="Sakkal Majalla" w:hint="cs"/>
          <w:b/>
          <w:bCs/>
          <w:color w:val="7030A0"/>
          <w:sz w:val="44"/>
          <w:szCs w:val="44"/>
          <w:rtl/>
          <w:lang w:eastAsia="fr-FR" w:bidi="ar-MA"/>
        </w:rPr>
        <w:t>ربة المقيمين بالخارج</w:t>
      </w:r>
    </w:p>
    <w:p w14:paraId="71EF43F3" w14:textId="77777777" w:rsidR="00904B16" w:rsidRPr="00534C53" w:rsidRDefault="00904B16" w:rsidP="00904B16">
      <w:pPr>
        <w:pBdr>
          <w:top w:val="dashDotStroked" w:sz="24" w:space="0" w:color="auto"/>
          <w:left w:val="dashDotStroked" w:sz="24" w:space="0" w:color="auto"/>
          <w:bottom w:val="dashDotStroked" w:sz="24" w:space="1" w:color="auto"/>
          <w:right w:val="dashDotStroked" w:sz="24" w:space="4" w:color="auto"/>
        </w:pBdr>
        <w:shd w:val="clear" w:color="auto" w:fill="E5DFEC"/>
        <w:bidi/>
        <w:spacing w:after="0" w:line="240" w:lineRule="auto"/>
        <w:ind w:right="720"/>
        <w:jc w:val="center"/>
        <w:rPr>
          <w:rFonts w:ascii="Sakkal Majalla" w:eastAsia="Batang" w:hAnsi="Sakkal Majalla" w:cs="Sakkal Majalla"/>
          <w:b/>
          <w:bCs/>
          <w:color w:val="7030A0"/>
          <w:sz w:val="12"/>
          <w:szCs w:val="12"/>
          <w:rtl/>
          <w:lang w:eastAsia="fr-FR" w:bidi="ar-MA"/>
        </w:rPr>
      </w:pPr>
    </w:p>
    <w:p w14:paraId="030EA29D" w14:textId="77777777" w:rsidR="00904B16" w:rsidRPr="00534C53" w:rsidRDefault="00904B16" w:rsidP="00904B16">
      <w:pPr>
        <w:pBdr>
          <w:top w:val="dashDotStroked" w:sz="24" w:space="0" w:color="auto"/>
          <w:left w:val="dashDotStroked" w:sz="24" w:space="0" w:color="auto"/>
          <w:bottom w:val="dashDotStroked" w:sz="24" w:space="1" w:color="auto"/>
          <w:right w:val="dashDotStroked" w:sz="24" w:space="4" w:color="auto"/>
        </w:pBdr>
        <w:shd w:val="clear" w:color="auto" w:fill="E5DFEC"/>
        <w:bidi/>
        <w:spacing w:after="0" w:line="240" w:lineRule="auto"/>
        <w:ind w:right="720"/>
        <w:jc w:val="center"/>
        <w:rPr>
          <w:rFonts w:ascii="Sakkal Majalla" w:eastAsia="Batang" w:hAnsi="Sakkal Majalla" w:cs="Sakkal Majalla"/>
          <w:b/>
          <w:bCs/>
          <w:color w:val="7030A0"/>
          <w:sz w:val="8"/>
          <w:szCs w:val="8"/>
          <w:rtl/>
          <w:lang w:eastAsia="fr-FR" w:bidi="ar-MA"/>
        </w:rPr>
      </w:pPr>
      <w:r w:rsidRPr="00534C53">
        <w:rPr>
          <w:rFonts w:ascii="Sakkal Majalla" w:eastAsia="Batang" w:hAnsi="Sakkal Majalla" w:cs="Sakkal Majalla"/>
          <w:b/>
          <w:bCs/>
          <w:color w:val="7030A0"/>
          <w:sz w:val="44"/>
          <w:szCs w:val="44"/>
          <w:rtl/>
          <w:lang w:eastAsia="fr-FR" w:bidi="ar-MA"/>
        </w:rPr>
        <w:t xml:space="preserve"> </w:t>
      </w:r>
    </w:p>
    <w:p w14:paraId="638112B6" w14:textId="77777777" w:rsidR="00904B16" w:rsidRPr="00534C53" w:rsidRDefault="00904B16" w:rsidP="00904B16">
      <w:pPr>
        <w:tabs>
          <w:tab w:val="right" w:pos="425"/>
          <w:tab w:val="right" w:pos="1134"/>
        </w:tabs>
        <w:bidi/>
        <w:spacing w:after="0" w:line="240" w:lineRule="auto"/>
        <w:ind w:left="141" w:right="-284"/>
        <w:contextualSpacing/>
        <w:jc w:val="both"/>
        <w:rPr>
          <w:rFonts w:ascii="Sakkal Majalla" w:eastAsia="Calibri" w:hAnsi="Sakkal Majalla" w:cs="Sakkal Majalla"/>
          <w:sz w:val="12"/>
          <w:szCs w:val="12"/>
          <w:rtl/>
          <w:lang w:bidi="ar-MA"/>
        </w:rPr>
      </w:pPr>
    </w:p>
    <w:p w14:paraId="6E52E7BC" w14:textId="7D910404" w:rsidR="003147A2" w:rsidRDefault="003147A2"/>
    <w:p w14:paraId="656F5F26" w14:textId="79039867" w:rsidR="003147A2" w:rsidRPr="003147A2" w:rsidRDefault="003147A2" w:rsidP="00904B16">
      <w:pPr>
        <w:tabs>
          <w:tab w:val="right" w:pos="425"/>
          <w:tab w:val="right" w:pos="1134"/>
        </w:tabs>
        <w:bidi/>
        <w:spacing w:after="240" w:line="240" w:lineRule="auto"/>
        <w:ind w:right="-284"/>
        <w:jc w:val="both"/>
        <w:rPr>
          <w:rFonts w:ascii="Arabic Typesetting" w:eastAsia="Calibri" w:hAnsi="Arabic Typesetting" w:cs="Arabic Typesetting"/>
          <w:kern w:val="0"/>
          <w:sz w:val="44"/>
          <w:szCs w:val="44"/>
          <w:lang w:bidi="ar-MA"/>
          <w14:ligatures w14:val="none"/>
        </w:rPr>
      </w:pP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‏تقوم الجالية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المقيمة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 المغربية المقيمة بالخارج بتحويلات مالية مهمة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إ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لى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رض الوطن قصد الادخار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و قصد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الاستثمار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>، وتعمل ال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>بناك المغربية المتواجدة في بعض الد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و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>ل ال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وربية كفرنسا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وإيطالي</w:t>
      </w:r>
      <w:r w:rsidRPr="00904B16">
        <w:rPr>
          <w:rFonts w:ascii="Arabic Typesetting" w:eastAsia="Calibri" w:hAnsi="Arabic Typesetting" w:cs="Arabic Typesetting" w:hint="eastAsia"/>
          <w:kern w:val="0"/>
          <w:sz w:val="44"/>
          <w:szCs w:val="44"/>
          <w:rtl/>
          <w:lang w:bidi="ar-MA"/>
          <w14:ligatures w14:val="none"/>
        </w:rPr>
        <w:t>ا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 و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إ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سبانيا وبلجيكا على استقطاب وفتح حسابات بنكية لفائدة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فراد الجالية المغربية بعدة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إ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عفاءات وتسهيلات في المصاريف المتعلقة بفتح الحساب </w:t>
      </w:r>
      <w:r w:rsidR="00F94A53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و المتعلقة بمصاريف التحولات المالية ،كما </w:t>
      </w:r>
      <w:r w:rsidR="00F94A53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نها </w:t>
      </w:r>
      <w:r w:rsidR="00F94A53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بناك القرب بحيث تنتقل </w:t>
      </w:r>
      <w:r w:rsidR="00F94A53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إ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لى </w:t>
      </w:r>
      <w:r w:rsidR="00F94A53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>ماكن تواجد المواطنين المغاربة،</w:t>
      </w:r>
      <w:r w:rsidR="00F94A53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 xml:space="preserve"> 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وتقوم بحملات </w:t>
      </w:r>
      <w:r w:rsidR="00F94A53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إ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شهارية وتمويل بعض البرامج الرياضية والثقافية لفائدة </w:t>
      </w:r>
      <w:r w:rsidR="00F94A53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>بناء الجالية</w:t>
      </w:r>
      <w:r w:rsidR="00F94A53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.</w:t>
      </w:r>
    </w:p>
    <w:p w14:paraId="7CA21443" w14:textId="184B158C" w:rsidR="003147A2" w:rsidRPr="003147A2" w:rsidRDefault="00F94A53" w:rsidP="00904B16">
      <w:pPr>
        <w:tabs>
          <w:tab w:val="right" w:pos="425"/>
          <w:tab w:val="right" w:pos="1134"/>
        </w:tabs>
        <w:bidi/>
        <w:spacing w:after="240" w:line="240" w:lineRule="auto"/>
        <w:ind w:right="-284"/>
        <w:jc w:val="both"/>
        <w:rPr>
          <w:rFonts w:ascii="Arabic Typesetting" w:eastAsia="Calibri" w:hAnsi="Arabic Typesetting" w:cs="Arabic Typesetting"/>
          <w:kern w:val="0"/>
          <w:sz w:val="44"/>
          <w:szCs w:val="44"/>
          <w:lang w:bidi="ar-MA"/>
          <w14:ligatures w14:val="none"/>
        </w:rPr>
      </w:pP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 xml:space="preserve"> وفيما</w:t>
      </w:r>
      <w:r w:rsidR="003147A2"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 يتعلق بالقروض التي تمنحها هذه ال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="003147A2"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بناك </w:t>
      </w:r>
      <w:r w:rsidR="003147A2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فإنها</w:t>
      </w:r>
      <w:r w:rsidR="003147A2"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 تكون بنسب فائدة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="003147A2"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قل مقارنة مع 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>ال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بناك </w:t>
      </w:r>
      <w:r w:rsidR="003147A2"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>ال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="003147A2"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>خرى</w:t>
      </w:r>
      <w:r w:rsidR="003147A2" w:rsidRPr="003147A2">
        <w:rPr>
          <w:rFonts w:ascii="Arabic Typesetting" w:eastAsia="Calibri" w:hAnsi="Arabic Typesetting" w:cs="Arabic Typesetting"/>
          <w:kern w:val="0"/>
          <w:sz w:val="44"/>
          <w:szCs w:val="44"/>
          <w:lang w:bidi="ar-MA"/>
          <w14:ligatures w14:val="none"/>
        </w:rPr>
        <w:t> </w:t>
      </w:r>
    </w:p>
    <w:p w14:paraId="70F037E9" w14:textId="41A4CE96" w:rsidR="003147A2" w:rsidRPr="003147A2" w:rsidRDefault="003147A2" w:rsidP="00904B16">
      <w:pPr>
        <w:tabs>
          <w:tab w:val="right" w:pos="425"/>
          <w:tab w:val="right" w:pos="1134"/>
        </w:tabs>
        <w:bidi/>
        <w:spacing w:after="240" w:line="240" w:lineRule="auto"/>
        <w:ind w:right="-284"/>
        <w:jc w:val="both"/>
        <w:rPr>
          <w:rFonts w:ascii="Arabic Typesetting" w:eastAsia="Calibri" w:hAnsi="Arabic Typesetting" w:cs="Arabic Typesetting"/>
          <w:kern w:val="0"/>
          <w:sz w:val="44"/>
          <w:szCs w:val="44"/>
          <w:lang w:bidi="ar-MA"/>
          <w14:ligatures w14:val="none"/>
        </w:rPr>
      </w:pP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وتواكب الدولة تحويلات المواطنين المغاربة من خلال التشجيع على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الاستثمار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 وخلق المقاولات الصغرى والمتوسطة بواسطة الشباك الموحد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للاستثمار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 </w:t>
      </w:r>
      <w:r w:rsidR="00F94A53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و من خلال الامتيازات التي تمنح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للاستمارات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 الخارجية ب</w:t>
      </w:r>
      <w:r w:rsidR="00F94A53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>رض الوطن مثل ال</w:t>
      </w:r>
      <w:r w:rsidR="00F94A53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إ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عفاء </w:t>
      </w:r>
      <w:r w:rsidR="00F94A53"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الضريبي لسنتين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 xml:space="preserve"> من تاريخ خلق المقاولة شريطة خلق مناصب شغل دائمة وقارة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lang w:bidi="ar-MA"/>
          <w14:ligatures w14:val="none"/>
        </w:rPr>
        <w:t> </w:t>
      </w:r>
    </w:p>
    <w:p w14:paraId="4A9DE34D" w14:textId="52BD5310" w:rsidR="003147A2" w:rsidRPr="003147A2" w:rsidRDefault="003147A2" w:rsidP="00904B16">
      <w:pPr>
        <w:tabs>
          <w:tab w:val="right" w:pos="425"/>
          <w:tab w:val="right" w:pos="1134"/>
        </w:tabs>
        <w:bidi/>
        <w:spacing w:after="240" w:line="240" w:lineRule="auto"/>
        <w:ind w:right="-284"/>
        <w:jc w:val="both"/>
        <w:rPr>
          <w:rFonts w:ascii="Arabic Typesetting" w:eastAsia="Calibri" w:hAnsi="Arabic Typesetting" w:cs="Arabic Typesetting"/>
          <w:kern w:val="0"/>
          <w:sz w:val="52"/>
          <w:szCs w:val="52"/>
          <w:lang w:bidi="ar-MA"/>
          <w14:ligatures w14:val="none"/>
        </w:rPr>
      </w:pPr>
      <w:r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>وتواكب ال</w:t>
      </w:r>
      <w:r w:rsidR="00F94A53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أ</w:t>
      </w:r>
      <w:r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بناك المغربية هذا النوع من الاستثمارات بالقروض </w:t>
      </w:r>
      <w:r w:rsidRPr="003147A2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التكميلي</w:t>
      </w:r>
      <w:r w:rsidRPr="003147A2">
        <w:rPr>
          <w:rFonts w:ascii="Arabic Typesetting" w:eastAsia="Calibri" w:hAnsi="Arabic Typesetting" w:cs="Arabic Typesetting" w:hint="eastAsia"/>
          <w:kern w:val="0"/>
          <w:sz w:val="52"/>
          <w:szCs w:val="52"/>
          <w:rtl/>
          <w:lang w:bidi="ar-MA"/>
          <w14:ligatures w14:val="none"/>
        </w:rPr>
        <w:t>ة</w:t>
      </w:r>
      <w:r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والتوجيه نحو 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>المشاريع</w:t>
      </w:r>
      <w:r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>المذرة</w:t>
      </w:r>
      <w:r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للدخل بسعر فائدة اقل ووضع مستشارين ماليين متخصصين في مواكبة المشاريع قصد </w:t>
      </w:r>
      <w:r w:rsidR="00F94A53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إ</w:t>
      </w:r>
      <w:r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>نجاحها</w:t>
      </w:r>
      <w:r w:rsidR="00F94A53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 xml:space="preserve">. </w:t>
      </w:r>
    </w:p>
    <w:p w14:paraId="2B2DEB25" w14:textId="1C1F7D92" w:rsidR="00904B16" w:rsidRDefault="00F94A53" w:rsidP="00904B16">
      <w:pPr>
        <w:tabs>
          <w:tab w:val="right" w:pos="425"/>
          <w:tab w:val="right" w:pos="1134"/>
        </w:tabs>
        <w:bidi/>
        <w:spacing w:after="240" w:line="240" w:lineRule="auto"/>
        <w:ind w:right="-284"/>
        <w:jc w:val="both"/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</w:pP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lastRenderedPageBreak/>
        <w:t>وشجعت هذه التحفيزات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عدد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ا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مهم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ا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من المواطنين المغاربة المقيمين بالخارج 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للعودة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إ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لى 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أ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رض الوطن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وإحداث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مقاولات في 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مختلف ال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>مي</w:t>
      </w:r>
      <w:r w:rsidR="00904B16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ا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>د</w:t>
      </w:r>
      <w:r w:rsidR="00904B16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ي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ن </w:t>
      </w:r>
      <w:r w:rsidR="00904B16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ك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البناء </w:t>
      </w:r>
      <w:r w:rsidR="003147A2" w:rsidRPr="003147A2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والعقار والفندقة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والخدمات وفي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 xml:space="preserve"> 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الميدان الفلاحي </w:t>
      </w:r>
      <w:r w:rsidR="00904B16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 xml:space="preserve">المشمول </w:t>
      </w:r>
      <w:r w:rsidR="00904B16" w:rsidRPr="003147A2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بإعفاءات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ضريبي</w:t>
      </w:r>
      <w:r w:rsidR="00904B16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ة أهم.</w:t>
      </w:r>
    </w:p>
    <w:p w14:paraId="3030006F" w14:textId="5F02B543" w:rsidR="00B95506" w:rsidRDefault="00904B16" w:rsidP="00C879CC">
      <w:pPr>
        <w:tabs>
          <w:tab w:val="right" w:pos="425"/>
          <w:tab w:val="right" w:pos="1134"/>
        </w:tabs>
        <w:bidi/>
        <w:spacing w:after="240" w:line="240" w:lineRule="auto"/>
        <w:ind w:right="-284"/>
        <w:jc w:val="both"/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</w:pP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وعرفت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</w:t>
      </w:r>
      <w:r w:rsidRPr="00904B16">
        <w:rPr>
          <w:rFonts w:ascii="Arabic Typesetting" w:eastAsia="Calibri" w:hAnsi="Arabic Typesetting" w:cs="Arabic Typesetting" w:hint="cs"/>
          <w:kern w:val="0"/>
          <w:sz w:val="44"/>
          <w:szCs w:val="44"/>
          <w:rtl/>
          <w:lang w:bidi="ar-MA"/>
          <w14:ligatures w14:val="none"/>
        </w:rPr>
        <w:t>ال</w:t>
      </w:r>
      <w:r w:rsidRPr="003147A2">
        <w:rPr>
          <w:rFonts w:ascii="Arabic Typesetting" w:eastAsia="Calibri" w:hAnsi="Arabic Typesetting" w:cs="Arabic Typesetting"/>
          <w:kern w:val="0"/>
          <w:sz w:val="44"/>
          <w:szCs w:val="44"/>
          <w:rtl/>
          <w:lang w:bidi="ar-MA"/>
          <w14:ligatures w14:val="none"/>
        </w:rPr>
        <w:t>سنوات</w:t>
      </w:r>
      <w:r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>العشر ال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أ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خيرة عودة مجموعة من المستثمرين الشباب من 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أ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صول مغربية في الخارج بمشاريع في التكنولوجيات الحديثة عملوا على خلق 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م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شاريع 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متنوعة ك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مراكز النداء 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ومشاريع في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مي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ا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>د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ي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ن الصيدلة والصناعات الخفيفة 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المرتبطة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بصناعة السيارات،</w:t>
      </w: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 xml:space="preserve"> </w:t>
      </w:r>
      <w:r w:rsidR="003147A2" w:rsidRPr="003147A2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>والصناعات البحرية وغيرها</w:t>
      </w:r>
      <w:r w:rsidR="00B95506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.</w:t>
      </w:r>
    </w:p>
    <w:p w14:paraId="7EDE5A5A" w14:textId="14B5A03B" w:rsidR="00C879CC" w:rsidRDefault="00B95506" w:rsidP="00B95506">
      <w:pPr>
        <w:tabs>
          <w:tab w:val="right" w:pos="425"/>
          <w:tab w:val="right" w:pos="1134"/>
        </w:tabs>
        <w:bidi/>
        <w:spacing w:after="240" w:line="240" w:lineRule="auto"/>
        <w:ind w:right="-284"/>
        <w:jc w:val="both"/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</w:pPr>
      <w:r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 xml:space="preserve">وقد </w:t>
      </w:r>
      <w:r w:rsidR="00C879CC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سجلت</w:t>
      </w:r>
      <w:r w:rsidR="00C879CC" w:rsidRPr="00C879CC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 xml:space="preserve"> </w:t>
      </w:r>
      <w:r w:rsidR="00C879CC" w:rsidRPr="0023508E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تحويلات</w:t>
      </w:r>
      <w:r w:rsidR="00C879CC" w:rsidRPr="0023508E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</w:t>
      </w:r>
      <w:r w:rsidR="00C879CC" w:rsidRPr="0023508E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المغاربة</w:t>
      </w:r>
      <w:r w:rsidR="00C879CC" w:rsidRPr="0023508E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</w:t>
      </w:r>
      <w:r w:rsidR="00C879CC" w:rsidRPr="0023508E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المقيمين</w:t>
      </w:r>
      <w:r w:rsidR="00C879CC" w:rsidRPr="0023508E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بالخارج</w:t>
      </w:r>
      <w:r w:rsidR="00C879CC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 xml:space="preserve"> خلال سنة 2022 ارتفاعا                   </w:t>
      </w:r>
      <w:permStart w:id="1060131773" w:edGrp="everyone"/>
      <w:permEnd w:id="1060131773"/>
      <w:r w:rsidR="00C879CC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>بنسبة</w:t>
      </w:r>
      <w:r w:rsidR="00C879CC">
        <w:rPr>
          <w:rFonts w:ascii="Arabic Typesetting" w:eastAsia="Calibri" w:hAnsi="Arabic Typesetting" w:cs="Arabic Typesetting"/>
          <w:kern w:val="0"/>
          <w:sz w:val="52"/>
          <w:szCs w:val="52"/>
          <w:lang w:bidi="ar-MA"/>
          <w14:ligatures w14:val="none"/>
        </w:rPr>
        <w:t>16,5</w:t>
      </w:r>
      <w:r w:rsidR="00C879CC" w:rsidRPr="0023508E">
        <w:rPr>
          <w:rFonts w:ascii="Arabic Typesetting" w:eastAsia="Calibri" w:hAnsi="Arabic Typesetting" w:cs="Arabic Typesetting"/>
          <w:kern w:val="0"/>
          <w:sz w:val="52"/>
          <w:szCs w:val="52"/>
          <w:lang w:bidi="ar-MA"/>
          <w14:ligatures w14:val="none"/>
        </w:rPr>
        <w:t xml:space="preserve"> </w:t>
      </w:r>
      <w:r w:rsidR="00C879CC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 xml:space="preserve"> </w:t>
      </w:r>
      <w:r w:rsidR="00C879CC">
        <w:rPr>
          <w:rFonts w:ascii="Arabic Typesetting" w:eastAsia="Calibri" w:hAnsi="Arabic Typesetting" w:cs="Arabic Typesetting"/>
          <w:kern w:val="0"/>
          <w:sz w:val="52"/>
          <w:szCs w:val="52"/>
          <w:lang w:bidi="ar-MA"/>
          <w14:ligatures w14:val="none"/>
        </w:rPr>
        <w:t>%</w:t>
      </w:r>
      <w:r w:rsidR="00C879CC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 xml:space="preserve"> مقارنة مع سنة2021 إذ بلغت </w:t>
      </w:r>
      <w:r w:rsidR="00C879CC">
        <w:rPr>
          <w:rFonts w:ascii="Arabic Typesetting" w:eastAsia="Calibri" w:hAnsi="Arabic Typesetting" w:cs="Arabic Typesetting"/>
          <w:kern w:val="0"/>
          <w:sz w:val="52"/>
          <w:szCs w:val="52"/>
          <w:lang w:bidi="ar-MA"/>
          <w14:ligatures w14:val="none"/>
        </w:rPr>
        <w:t>109,2</w:t>
      </w:r>
      <w:r w:rsidR="00C879CC" w:rsidRPr="0023508E">
        <w:rPr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مليار درهم</w:t>
      </w:r>
      <w:r w:rsidR="00C879CC">
        <w:rPr>
          <w:rStyle w:val="FootnoteReference"/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t xml:space="preserve"> </w:t>
      </w:r>
      <w:r w:rsidR="00C879CC">
        <w:rPr>
          <w:rStyle w:val="FootnoteReference"/>
          <w:rFonts w:ascii="Arabic Typesetting" w:eastAsia="Calibri" w:hAnsi="Arabic Typesetting" w:cs="Arabic Typesetting"/>
          <w:kern w:val="0"/>
          <w:sz w:val="52"/>
          <w:szCs w:val="52"/>
          <w:rtl/>
          <w:lang w:bidi="ar-MA"/>
          <w14:ligatures w14:val="none"/>
        </w:rPr>
        <w:footnoteReference w:id="1"/>
      </w:r>
      <w:r w:rsidR="00C879CC">
        <w:rPr>
          <w:rFonts w:ascii="Arabic Typesetting" w:eastAsia="Calibri" w:hAnsi="Arabic Typesetting" w:cs="Arabic Typesetting" w:hint="cs"/>
          <w:kern w:val="0"/>
          <w:sz w:val="52"/>
          <w:szCs w:val="52"/>
          <w:rtl/>
          <w:lang w:bidi="ar-MA"/>
          <w14:ligatures w14:val="none"/>
        </w:rPr>
        <w:t xml:space="preserve">   </w:t>
      </w:r>
    </w:p>
    <w:p w14:paraId="3F53FCDF" w14:textId="77777777" w:rsidR="003147A2" w:rsidRDefault="003147A2"/>
    <w:sectPr w:rsidR="003147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D3FC13" w14:textId="77777777" w:rsidR="00387E0C" w:rsidRDefault="00387E0C" w:rsidP="00C879CC">
      <w:pPr>
        <w:spacing w:after="0" w:line="240" w:lineRule="auto"/>
      </w:pPr>
      <w:r>
        <w:separator/>
      </w:r>
    </w:p>
  </w:endnote>
  <w:endnote w:type="continuationSeparator" w:id="0">
    <w:p w14:paraId="07E1E171" w14:textId="77777777" w:rsidR="00387E0C" w:rsidRDefault="00387E0C" w:rsidP="00C87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582EA8" w14:textId="77777777" w:rsidR="00387E0C" w:rsidRDefault="00387E0C" w:rsidP="00C879CC">
      <w:pPr>
        <w:spacing w:after="0" w:line="240" w:lineRule="auto"/>
      </w:pPr>
      <w:r>
        <w:separator/>
      </w:r>
    </w:p>
  </w:footnote>
  <w:footnote w:type="continuationSeparator" w:id="0">
    <w:p w14:paraId="1BA3EB46" w14:textId="77777777" w:rsidR="00387E0C" w:rsidRDefault="00387E0C" w:rsidP="00C879CC">
      <w:pPr>
        <w:spacing w:after="0" w:line="240" w:lineRule="auto"/>
      </w:pPr>
      <w:r>
        <w:continuationSeparator/>
      </w:r>
    </w:p>
  </w:footnote>
  <w:footnote w:id="1">
    <w:p w14:paraId="278383D7" w14:textId="77777777" w:rsidR="00C879CC" w:rsidRDefault="00C879CC" w:rsidP="00C879CC">
      <w:pPr>
        <w:pStyle w:val="FootnoteText"/>
        <w:bidi/>
        <w:rPr>
          <w:rtl/>
          <w:lang w:bidi="ar-MA"/>
        </w:rPr>
      </w:pPr>
      <w:r>
        <w:rPr>
          <w:rStyle w:val="FootnoteReference"/>
        </w:rPr>
        <w:footnoteRef/>
      </w:r>
      <w:r>
        <w:rPr>
          <w:rFonts w:hint="cs"/>
          <w:rtl/>
          <w:lang w:bidi="ar-MA"/>
        </w:rPr>
        <w:t xml:space="preserve">حسب مؤشرات مكتب الصرف لسنة 2022  :  </w:t>
      </w:r>
      <w:hyperlink r:id="rId1" w:history="1">
        <w:r>
          <w:rPr>
            <w:rStyle w:val="Hyperlink"/>
          </w:rPr>
          <w:t>IEE Décembre 2022.pdf (oc.gov.ma)</w:t>
        </w:r>
      </w:hyperlink>
      <w:r>
        <w:t xml:space="preserve"> </w:t>
      </w:r>
      <w:r>
        <w:rPr>
          <w:rStyle w:val="FootnoteReference"/>
          <w:rFonts w:hint="cs"/>
          <w:rtl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XcY+lpudCwzyxzlu4U2GwfRxRjIOuOaaX/I5PYe51qgi1ePaoe1/WKITo9zhDO5ELjthtX8A6oCO8FEGBoivlA==" w:salt="JKD7XpCiHv23YEH4rx+J3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78B"/>
    <w:rsid w:val="0023508E"/>
    <w:rsid w:val="003147A2"/>
    <w:rsid w:val="00387E0C"/>
    <w:rsid w:val="004C0834"/>
    <w:rsid w:val="00904B16"/>
    <w:rsid w:val="00B128A1"/>
    <w:rsid w:val="00B95506"/>
    <w:rsid w:val="00BE3EA7"/>
    <w:rsid w:val="00C879CC"/>
    <w:rsid w:val="00CA078B"/>
    <w:rsid w:val="00CD57DB"/>
    <w:rsid w:val="00DE4BD3"/>
    <w:rsid w:val="00F9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0F6CE"/>
  <w15:chartTrackingRefBased/>
  <w15:docId w15:val="{F81B1EC6-1855-476A-BF34-F0D8E701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C879C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79C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879C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C879C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879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01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4241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44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37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05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7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43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252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537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038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oc.gov.ma/sites/default/files/2023-02/IEE%20D%C3%A9cembre%202022.pd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DBAD2-B075-493B-BB01-1CF37A0F0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1532</Characters>
  <Application>Microsoft Office Word</Application>
  <DocSecurity>8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Otmane Sassi</dc:creator>
  <cp:keywords/>
  <dc:description/>
  <cp:lastModifiedBy>FLECHE Isabelle</cp:lastModifiedBy>
  <cp:revision>3</cp:revision>
  <dcterms:created xsi:type="dcterms:W3CDTF">2023-03-29T14:13:00Z</dcterms:created>
  <dcterms:modified xsi:type="dcterms:W3CDTF">2023-03-29T20:17:00Z</dcterms:modified>
</cp:coreProperties>
</file>