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65AB" w14:textId="77777777" w:rsidR="002662AE" w:rsidRPr="004E6A78" w:rsidRDefault="00A456CB" w:rsidP="003D6524">
      <w:pPr>
        <w:spacing w:after="0" w:line="240" w:lineRule="auto"/>
        <w:jc w:val="center"/>
        <w:rPr>
          <w:b/>
          <w:sz w:val="24"/>
          <w:szCs w:val="24"/>
          <w:lang w:val="fr-FR"/>
        </w:rPr>
      </w:pPr>
      <w:bookmarkStart w:id="0" w:name="_GoBack"/>
      <w:bookmarkEnd w:id="0"/>
      <w:r w:rsidRPr="004E6A78">
        <w:rPr>
          <w:b/>
          <w:sz w:val="24"/>
          <w:szCs w:val="24"/>
          <w:lang w:val="fr-FR"/>
        </w:rPr>
        <w:t xml:space="preserve">CONTRIBUTION </w:t>
      </w:r>
    </w:p>
    <w:p w14:paraId="55934449" w14:textId="77777777" w:rsidR="00623A16" w:rsidRPr="004E6A78" w:rsidRDefault="00623A16" w:rsidP="003D6524">
      <w:pPr>
        <w:spacing w:after="0" w:line="240" w:lineRule="auto"/>
        <w:jc w:val="center"/>
        <w:rPr>
          <w:b/>
          <w:sz w:val="24"/>
          <w:szCs w:val="24"/>
          <w:lang w:val="fr-FR"/>
        </w:rPr>
      </w:pPr>
      <w:r w:rsidRPr="004E6A78">
        <w:rPr>
          <w:b/>
          <w:sz w:val="24"/>
          <w:szCs w:val="24"/>
          <w:lang w:val="fr-FR"/>
        </w:rPr>
        <w:t>dans le cadre du 1</w:t>
      </w:r>
      <w:r w:rsidRPr="004E6A78">
        <w:rPr>
          <w:b/>
          <w:sz w:val="24"/>
          <w:szCs w:val="24"/>
          <w:vertAlign w:val="superscript"/>
          <w:lang w:val="fr-FR"/>
        </w:rPr>
        <w:t>èr</w:t>
      </w:r>
      <w:r w:rsidRPr="004E6A78">
        <w:rPr>
          <w:b/>
          <w:sz w:val="24"/>
          <w:szCs w:val="24"/>
          <w:lang w:val="fr-FR"/>
        </w:rPr>
        <w:t xml:space="preserve"> examen de la France </w:t>
      </w:r>
    </w:p>
    <w:p w14:paraId="0DAF8555" w14:textId="77777777" w:rsidR="008F5C9A" w:rsidRPr="004E6A78" w:rsidRDefault="008F5C9A" w:rsidP="003D6524">
      <w:pPr>
        <w:spacing w:after="0" w:line="240" w:lineRule="auto"/>
        <w:jc w:val="center"/>
        <w:rPr>
          <w:b/>
          <w:sz w:val="24"/>
          <w:szCs w:val="24"/>
          <w:lang w:val="fr-FR"/>
        </w:rPr>
      </w:pPr>
      <w:r w:rsidRPr="004E6A78">
        <w:rPr>
          <w:b/>
          <w:sz w:val="24"/>
          <w:szCs w:val="24"/>
          <w:lang w:val="fr-FR"/>
        </w:rPr>
        <w:t xml:space="preserve">concernant </w:t>
      </w:r>
      <w:r w:rsidR="00623A16" w:rsidRPr="004E6A78">
        <w:rPr>
          <w:b/>
          <w:sz w:val="24"/>
          <w:szCs w:val="24"/>
          <w:lang w:val="fr-FR"/>
        </w:rPr>
        <w:t xml:space="preserve">son </w:t>
      </w:r>
      <w:r w:rsidR="00AD25A9" w:rsidRPr="004E6A78">
        <w:rPr>
          <w:b/>
          <w:sz w:val="24"/>
          <w:szCs w:val="24"/>
          <w:lang w:val="fr-FR"/>
        </w:rPr>
        <w:t>R</w:t>
      </w:r>
      <w:r w:rsidRPr="004E6A78">
        <w:rPr>
          <w:b/>
          <w:sz w:val="24"/>
          <w:szCs w:val="24"/>
          <w:lang w:val="fr-FR"/>
        </w:rPr>
        <w:t xml:space="preserve">apport initial </w:t>
      </w:r>
      <w:r w:rsidR="00623A16" w:rsidRPr="004E6A78">
        <w:rPr>
          <w:b/>
          <w:sz w:val="24"/>
          <w:szCs w:val="24"/>
          <w:lang w:val="fr-FR"/>
        </w:rPr>
        <w:t xml:space="preserve">et ses réponses à la liste des questions (LOI) </w:t>
      </w:r>
    </w:p>
    <w:p w14:paraId="219AB512" w14:textId="77777777" w:rsidR="00324941" w:rsidRPr="004E6A78" w:rsidRDefault="00324941" w:rsidP="003D6524">
      <w:pPr>
        <w:spacing w:after="0" w:line="240" w:lineRule="auto"/>
        <w:jc w:val="center"/>
        <w:rPr>
          <w:b/>
          <w:sz w:val="24"/>
          <w:szCs w:val="24"/>
          <w:lang w:val="fr-FR"/>
        </w:rPr>
      </w:pPr>
    </w:p>
    <w:p w14:paraId="472126F1" w14:textId="77777777" w:rsidR="00623A16" w:rsidRPr="004E6A78" w:rsidRDefault="00D9401D" w:rsidP="003D6524">
      <w:pPr>
        <w:spacing w:after="0" w:line="240" w:lineRule="auto"/>
        <w:jc w:val="center"/>
        <w:rPr>
          <w:b/>
          <w:sz w:val="24"/>
          <w:szCs w:val="24"/>
          <w:lang w:val="fr-FR"/>
        </w:rPr>
      </w:pPr>
      <w:r w:rsidRPr="004E6A78">
        <w:rPr>
          <w:b/>
          <w:sz w:val="24"/>
          <w:szCs w:val="24"/>
          <w:lang w:val="fr-FR"/>
        </w:rPr>
        <w:t>au Comité des droits des personnes handicapées</w:t>
      </w:r>
      <w:r w:rsidR="00623A16" w:rsidRPr="004E6A78">
        <w:rPr>
          <w:b/>
          <w:sz w:val="24"/>
          <w:szCs w:val="24"/>
          <w:lang w:val="fr-FR"/>
        </w:rPr>
        <w:t xml:space="preserve"> de l’ONU</w:t>
      </w:r>
    </w:p>
    <w:p w14:paraId="5DDFB641" w14:textId="77777777" w:rsidR="00D9401D" w:rsidRPr="004E6A78" w:rsidRDefault="00623A16" w:rsidP="003D6524">
      <w:pPr>
        <w:spacing w:after="0" w:line="240" w:lineRule="auto"/>
        <w:jc w:val="center"/>
        <w:rPr>
          <w:b/>
          <w:sz w:val="24"/>
          <w:szCs w:val="24"/>
          <w:lang w:val="fr-FR"/>
        </w:rPr>
      </w:pPr>
      <w:r w:rsidRPr="004E6A78">
        <w:rPr>
          <w:b/>
          <w:sz w:val="24"/>
          <w:szCs w:val="24"/>
          <w:lang w:val="fr-FR"/>
        </w:rPr>
        <w:t>25</w:t>
      </w:r>
      <w:r w:rsidRPr="004E6A78">
        <w:rPr>
          <w:b/>
          <w:sz w:val="24"/>
          <w:szCs w:val="24"/>
          <w:vertAlign w:val="superscript"/>
          <w:lang w:val="fr-FR"/>
        </w:rPr>
        <w:t>ème</w:t>
      </w:r>
      <w:r w:rsidRPr="004E6A78">
        <w:rPr>
          <w:b/>
          <w:sz w:val="24"/>
          <w:szCs w:val="24"/>
          <w:lang w:val="fr-FR"/>
        </w:rPr>
        <w:t xml:space="preserve"> session du 16 août </w:t>
      </w:r>
      <w:r w:rsidR="00D9401D" w:rsidRPr="004E6A78">
        <w:rPr>
          <w:b/>
          <w:sz w:val="24"/>
          <w:szCs w:val="24"/>
          <w:lang w:val="fr-FR"/>
        </w:rPr>
        <w:t xml:space="preserve">au </w:t>
      </w:r>
      <w:r w:rsidRPr="004E6A78">
        <w:rPr>
          <w:b/>
          <w:sz w:val="24"/>
          <w:szCs w:val="24"/>
          <w:lang w:val="fr-FR"/>
        </w:rPr>
        <w:t>14</w:t>
      </w:r>
      <w:r w:rsidR="00D9401D" w:rsidRPr="004E6A78">
        <w:rPr>
          <w:b/>
          <w:sz w:val="24"/>
          <w:szCs w:val="24"/>
          <w:lang w:val="fr-FR"/>
        </w:rPr>
        <w:t xml:space="preserve"> septembre 20</w:t>
      </w:r>
      <w:r w:rsidRPr="004E6A78">
        <w:rPr>
          <w:b/>
          <w:sz w:val="24"/>
          <w:szCs w:val="24"/>
          <w:lang w:val="fr-FR"/>
        </w:rPr>
        <w:t>21</w:t>
      </w:r>
    </w:p>
    <w:p w14:paraId="6A5FB91F" w14:textId="77777777" w:rsidR="00324941" w:rsidRPr="004E6A78" w:rsidRDefault="00324941" w:rsidP="003D6524">
      <w:pPr>
        <w:spacing w:after="0" w:line="240" w:lineRule="auto"/>
        <w:rPr>
          <w:sz w:val="24"/>
          <w:szCs w:val="24"/>
          <w:lang w:val="fr-FR"/>
        </w:rPr>
      </w:pPr>
    </w:p>
    <w:p w14:paraId="754DCE79" w14:textId="77777777" w:rsidR="00AC02FF" w:rsidRPr="004E6A78" w:rsidRDefault="00623A16" w:rsidP="00AC02FF">
      <w:pPr>
        <w:spacing w:after="0" w:line="240" w:lineRule="auto"/>
        <w:jc w:val="center"/>
        <w:rPr>
          <w:b/>
          <w:sz w:val="24"/>
          <w:szCs w:val="24"/>
          <w:lang w:val="fr-FR"/>
        </w:rPr>
      </w:pPr>
      <w:r w:rsidRPr="004E6A78">
        <w:rPr>
          <w:b/>
          <w:sz w:val="24"/>
          <w:szCs w:val="24"/>
          <w:lang w:val="fr-FR"/>
        </w:rPr>
        <w:t>S</w:t>
      </w:r>
      <w:r w:rsidR="00AC02FF" w:rsidRPr="004E6A78">
        <w:rPr>
          <w:b/>
          <w:sz w:val="24"/>
          <w:szCs w:val="24"/>
          <w:lang w:val="fr-FR"/>
        </w:rPr>
        <w:t>oumis</w:t>
      </w:r>
      <w:r w:rsidRPr="004E6A78">
        <w:rPr>
          <w:b/>
          <w:sz w:val="24"/>
          <w:szCs w:val="24"/>
          <w:lang w:val="fr-FR"/>
        </w:rPr>
        <w:t>e</w:t>
      </w:r>
      <w:r w:rsidR="00AC02FF" w:rsidRPr="004E6A78">
        <w:rPr>
          <w:b/>
          <w:sz w:val="24"/>
          <w:szCs w:val="24"/>
          <w:lang w:val="fr-FR"/>
        </w:rPr>
        <w:t xml:space="preserve"> par :</w:t>
      </w:r>
    </w:p>
    <w:p w14:paraId="44F6ED98" w14:textId="77777777" w:rsidR="00170F0B" w:rsidRPr="004E6A78" w:rsidRDefault="00170F0B" w:rsidP="00AC02FF">
      <w:pPr>
        <w:spacing w:after="0" w:line="240" w:lineRule="auto"/>
        <w:jc w:val="center"/>
        <w:rPr>
          <w:b/>
          <w:sz w:val="24"/>
          <w:szCs w:val="24"/>
          <w:lang w:val="fr-FR"/>
        </w:rPr>
      </w:pPr>
    </w:p>
    <w:p w14:paraId="5005C0F3" w14:textId="54A629AE" w:rsidR="00324941" w:rsidRPr="004E6A78" w:rsidRDefault="008142E1" w:rsidP="003D6524">
      <w:pPr>
        <w:spacing w:after="0" w:line="240" w:lineRule="auto"/>
        <w:rPr>
          <w:b/>
          <w:sz w:val="24"/>
          <w:szCs w:val="24"/>
          <w:lang w:val="fr-FR"/>
        </w:rPr>
      </w:pPr>
      <w:r w:rsidRPr="004E6A78">
        <w:rPr>
          <w:b/>
          <w:noProof/>
          <w:sz w:val="24"/>
          <w:szCs w:val="24"/>
          <w:lang w:val="en-GB" w:eastAsia="en-GB"/>
        </w:rPr>
        <w:drawing>
          <wp:inline distT="0" distB="0" distL="0" distR="0" wp14:anchorId="71783865" wp14:editId="3A11B6FF">
            <wp:extent cx="1038225"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pic:spPr>
                </pic:pic>
              </a:graphicData>
            </a:graphic>
          </wp:inline>
        </w:drawing>
      </w:r>
      <w:r w:rsidR="00CB026F" w:rsidRPr="004E6A78">
        <w:rPr>
          <w:b/>
          <w:sz w:val="24"/>
          <w:szCs w:val="24"/>
          <w:lang w:val="fr-FR"/>
        </w:rPr>
        <w:t xml:space="preserve">- </w:t>
      </w:r>
      <w:r w:rsidR="00D9401D" w:rsidRPr="004E6A78">
        <w:rPr>
          <w:b/>
          <w:sz w:val="24"/>
          <w:szCs w:val="24"/>
          <w:lang w:val="fr-FR"/>
        </w:rPr>
        <w:t>Advocacy-</w:t>
      </w:r>
      <w:r w:rsidR="00623A16" w:rsidRPr="004E6A78">
        <w:rPr>
          <w:b/>
          <w:sz w:val="24"/>
          <w:szCs w:val="24"/>
          <w:lang w:val="fr-FR"/>
        </w:rPr>
        <w:t xml:space="preserve">France </w:t>
      </w:r>
      <w:r w:rsidR="00D9401D" w:rsidRPr="004E6A78">
        <w:rPr>
          <w:b/>
          <w:sz w:val="24"/>
          <w:szCs w:val="24"/>
          <w:lang w:val="fr-FR"/>
        </w:rPr>
        <w:t xml:space="preserve">: </w:t>
      </w:r>
    </w:p>
    <w:p w14:paraId="07C8173A" w14:textId="77777777" w:rsidR="00D9401D" w:rsidRPr="004E6A78" w:rsidRDefault="00D9401D" w:rsidP="003D6524">
      <w:pPr>
        <w:spacing w:after="0" w:line="240" w:lineRule="auto"/>
        <w:rPr>
          <w:sz w:val="24"/>
          <w:szCs w:val="24"/>
          <w:lang w:val="fr-FR"/>
        </w:rPr>
      </w:pPr>
    </w:p>
    <w:p w14:paraId="222FC398" w14:textId="77777777" w:rsidR="00680291" w:rsidRPr="004E6A78" w:rsidRDefault="00680291" w:rsidP="003D6524">
      <w:pPr>
        <w:spacing w:after="0" w:line="240" w:lineRule="auto"/>
        <w:rPr>
          <w:sz w:val="24"/>
          <w:szCs w:val="24"/>
          <w:lang w:val="fr-FR"/>
        </w:rPr>
      </w:pPr>
      <w:r w:rsidRPr="004E6A78">
        <w:rPr>
          <w:sz w:val="24"/>
          <w:szCs w:val="24"/>
          <w:lang w:val="fr-FR"/>
        </w:rPr>
        <w:t xml:space="preserve">L’association </w:t>
      </w:r>
      <w:r w:rsidR="00CB61E1" w:rsidRPr="004E6A78">
        <w:rPr>
          <w:sz w:val="24"/>
          <w:szCs w:val="24"/>
          <w:lang w:val="fr-FR"/>
        </w:rPr>
        <w:t xml:space="preserve">nationale </w:t>
      </w:r>
      <w:r w:rsidRPr="004E6A78">
        <w:rPr>
          <w:sz w:val="24"/>
          <w:szCs w:val="24"/>
          <w:lang w:val="fr-FR"/>
        </w:rPr>
        <w:t>Advocacy France, fondée en 1997, est une association d’usagers en santé mentale, médico-sociale et sociale, agrée par l’Etat français pour représenter les usagers du système de santé. S</w:t>
      </w:r>
      <w:r w:rsidR="00D9401D" w:rsidRPr="004E6A78">
        <w:rPr>
          <w:sz w:val="24"/>
          <w:szCs w:val="24"/>
          <w:lang w:val="fr-FR"/>
        </w:rPr>
        <w:t xml:space="preserve">es instances dirigeantes sont constituées en majorité des usagers ou ex-usagers </w:t>
      </w:r>
      <w:r w:rsidRPr="004E6A78">
        <w:rPr>
          <w:sz w:val="24"/>
          <w:szCs w:val="24"/>
          <w:lang w:val="fr-FR"/>
        </w:rPr>
        <w:t xml:space="preserve">des services de santé mentale et </w:t>
      </w:r>
      <w:r w:rsidR="00CB026F" w:rsidRPr="004E6A78">
        <w:rPr>
          <w:sz w:val="24"/>
          <w:szCs w:val="24"/>
          <w:lang w:val="fr-FR"/>
        </w:rPr>
        <w:t xml:space="preserve">des </w:t>
      </w:r>
      <w:r w:rsidRPr="004E6A78">
        <w:rPr>
          <w:sz w:val="24"/>
          <w:szCs w:val="24"/>
          <w:lang w:val="fr-FR"/>
        </w:rPr>
        <w:t>services sociaux</w:t>
      </w:r>
      <w:r w:rsidR="00D9401D" w:rsidRPr="004E6A78">
        <w:rPr>
          <w:sz w:val="24"/>
          <w:szCs w:val="24"/>
          <w:lang w:val="fr-FR"/>
        </w:rPr>
        <w:t xml:space="preserve">. Des </w:t>
      </w:r>
      <w:r w:rsidRPr="004E6A78">
        <w:rPr>
          <w:sz w:val="24"/>
          <w:szCs w:val="24"/>
          <w:lang w:val="fr-FR"/>
        </w:rPr>
        <w:t>membres de la famille,</w:t>
      </w:r>
      <w:r w:rsidR="00BC3B6E" w:rsidRPr="004E6A78">
        <w:rPr>
          <w:sz w:val="24"/>
          <w:szCs w:val="24"/>
          <w:lang w:val="fr-FR"/>
        </w:rPr>
        <w:t xml:space="preserve"> des proches, des</w:t>
      </w:r>
      <w:r w:rsidRPr="004E6A78">
        <w:rPr>
          <w:sz w:val="24"/>
          <w:szCs w:val="24"/>
          <w:lang w:val="fr-FR"/>
        </w:rPr>
        <w:t xml:space="preserve"> professionnels et </w:t>
      </w:r>
      <w:r w:rsidR="00BC3B6E" w:rsidRPr="004E6A78">
        <w:rPr>
          <w:sz w:val="24"/>
          <w:szCs w:val="24"/>
          <w:lang w:val="fr-FR"/>
        </w:rPr>
        <w:t xml:space="preserve">des </w:t>
      </w:r>
      <w:r w:rsidR="00D9401D" w:rsidRPr="004E6A78">
        <w:rPr>
          <w:sz w:val="24"/>
          <w:szCs w:val="24"/>
          <w:lang w:val="fr-FR"/>
        </w:rPr>
        <w:t xml:space="preserve">bénévoles non-usagers </w:t>
      </w:r>
      <w:r w:rsidRPr="004E6A78">
        <w:rPr>
          <w:sz w:val="24"/>
          <w:szCs w:val="24"/>
          <w:lang w:val="fr-FR"/>
        </w:rPr>
        <w:t>en sont également membres</w:t>
      </w:r>
      <w:r w:rsidR="00D9401D" w:rsidRPr="004E6A78">
        <w:rPr>
          <w:sz w:val="24"/>
          <w:szCs w:val="24"/>
          <w:lang w:val="fr-FR"/>
        </w:rPr>
        <w:t xml:space="preserve"> en nombre minoritaire.</w:t>
      </w:r>
      <w:r w:rsidRPr="004E6A78">
        <w:rPr>
          <w:sz w:val="24"/>
          <w:szCs w:val="24"/>
          <w:lang w:val="fr-FR"/>
        </w:rPr>
        <w:t xml:space="preserve"> Nos objectifs sont : de promouvoir et animer le concept et les pratiques « d’advocacy » en France en l’adaptant à la culture et à la situation française, créer des actions d'accès au recours permettant que les opinions des usagers soient prises en compte, leurs demandes justifiées entendues, l'accès à la responsabilité reconnu, la dignité et les droits des usagers en santé mentale respectés, ceci dans les champs médical, juridique et social. </w:t>
      </w:r>
    </w:p>
    <w:p w14:paraId="1D6F688D" w14:textId="77777777" w:rsidR="00680291" w:rsidRPr="004E6A78" w:rsidRDefault="00680291" w:rsidP="003D6524">
      <w:pPr>
        <w:spacing w:after="0" w:line="240" w:lineRule="auto"/>
        <w:rPr>
          <w:sz w:val="24"/>
          <w:szCs w:val="24"/>
          <w:lang w:val="fr-FR"/>
        </w:rPr>
      </w:pPr>
    </w:p>
    <w:p w14:paraId="560AA3E4" w14:textId="77777777" w:rsidR="00623A16" w:rsidRPr="004E6A78" w:rsidRDefault="00680291" w:rsidP="003D6524">
      <w:pPr>
        <w:spacing w:after="0" w:line="240" w:lineRule="auto"/>
        <w:rPr>
          <w:sz w:val="24"/>
          <w:szCs w:val="24"/>
          <w:lang w:val="fr-FR"/>
        </w:rPr>
      </w:pPr>
      <w:r w:rsidRPr="004E6A78">
        <w:rPr>
          <w:sz w:val="24"/>
          <w:szCs w:val="24"/>
          <w:lang w:val="fr-FR"/>
        </w:rPr>
        <w:t>Advocacy</w:t>
      </w:r>
      <w:r w:rsidR="00CB026F" w:rsidRPr="004E6A78">
        <w:rPr>
          <w:sz w:val="24"/>
          <w:szCs w:val="24"/>
          <w:lang w:val="fr-FR"/>
        </w:rPr>
        <w:t xml:space="preserve">-France décline ce mouvement d'action des usagers à travers le territoire </w:t>
      </w:r>
      <w:r w:rsidR="00623A16" w:rsidRPr="004E6A78">
        <w:rPr>
          <w:sz w:val="24"/>
          <w:szCs w:val="24"/>
          <w:lang w:val="fr-FR"/>
        </w:rPr>
        <w:t xml:space="preserve">français </w:t>
      </w:r>
      <w:r w:rsidR="00CB026F" w:rsidRPr="004E6A78">
        <w:rPr>
          <w:sz w:val="24"/>
          <w:szCs w:val="24"/>
          <w:lang w:val="fr-FR"/>
        </w:rPr>
        <w:t xml:space="preserve">grâce </w:t>
      </w:r>
      <w:r w:rsidR="00623A16" w:rsidRPr="004E6A78">
        <w:rPr>
          <w:sz w:val="24"/>
          <w:szCs w:val="24"/>
          <w:lang w:val="fr-FR"/>
        </w:rPr>
        <w:t>à son réseau de 10 </w:t>
      </w:r>
      <w:r w:rsidR="00CB026F" w:rsidRPr="004E6A78">
        <w:rPr>
          <w:sz w:val="24"/>
          <w:szCs w:val="24"/>
          <w:lang w:val="fr-FR"/>
        </w:rPr>
        <w:t xml:space="preserve">Espaces Conviviaux Citoyens (« ECC ») </w:t>
      </w:r>
      <w:r w:rsidR="00623A16" w:rsidRPr="004E6A78">
        <w:rPr>
          <w:sz w:val="24"/>
          <w:szCs w:val="24"/>
          <w:lang w:val="fr-FR"/>
        </w:rPr>
        <w:t xml:space="preserve">agrées </w:t>
      </w:r>
      <w:r w:rsidR="001178EA" w:rsidRPr="004E6A78">
        <w:rPr>
          <w:sz w:val="24"/>
          <w:szCs w:val="24"/>
          <w:lang w:val="fr-FR"/>
        </w:rPr>
        <w:t>Groupes d’entraide mutuels (« </w:t>
      </w:r>
      <w:r w:rsidR="00CB026F" w:rsidRPr="004E6A78">
        <w:rPr>
          <w:sz w:val="24"/>
          <w:szCs w:val="24"/>
          <w:lang w:val="fr-FR"/>
        </w:rPr>
        <w:t>GEM</w:t>
      </w:r>
      <w:r w:rsidR="001178EA" w:rsidRPr="004E6A78">
        <w:rPr>
          <w:sz w:val="24"/>
          <w:szCs w:val="24"/>
          <w:lang w:val="fr-FR"/>
        </w:rPr>
        <w:t> »)</w:t>
      </w:r>
      <w:r w:rsidR="00623A16" w:rsidRPr="004E6A78">
        <w:rPr>
          <w:sz w:val="24"/>
          <w:szCs w:val="24"/>
          <w:lang w:val="fr-FR"/>
        </w:rPr>
        <w:t xml:space="preserve"> – avec 4 ECC dans la région de Normandie, 2 en </w:t>
      </w:r>
      <w:r w:rsidR="00170F0B" w:rsidRPr="004E6A78">
        <w:rPr>
          <w:sz w:val="24"/>
          <w:szCs w:val="24"/>
          <w:lang w:val="fr-FR"/>
        </w:rPr>
        <w:t xml:space="preserve">région </w:t>
      </w:r>
      <w:r w:rsidR="00623A16" w:rsidRPr="004E6A78">
        <w:rPr>
          <w:sz w:val="24"/>
          <w:szCs w:val="24"/>
          <w:lang w:val="fr-FR"/>
        </w:rPr>
        <w:t xml:space="preserve">Paris/Ile-de France, 1 en Hauts-de-France (Nord), 2 en PACA (Sud), </w:t>
      </w:r>
      <w:r w:rsidR="00170F0B" w:rsidRPr="004E6A78">
        <w:rPr>
          <w:sz w:val="24"/>
          <w:szCs w:val="24"/>
          <w:lang w:val="fr-FR"/>
        </w:rPr>
        <w:t xml:space="preserve">et </w:t>
      </w:r>
      <w:r w:rsidR="00623A16" w:rsidRPr="004E6A78">
        <w:rPr>
          <w:sz w:val="24"/>
          <w:szCs w:val="24"/>
          <w:lang w:val="fr-FR"/>
        </w:rPr>
        <w:t xml:space="preserve">1 en </w:t>
      </w:r>
      <w:r w:rsidR="00170F0B" w:rsidRPr="004E6A78">
        <w:rPr>
          <w:sz w:val="24"/>
          <w:szCs w:val="24"/>
          <w:lang w:val="fr-FR"/>
        </w:rPr>
        <w:t xml:space="preserve">région </w:t>
      </w:r>
      <w:r w:rsidR="00623A16" w:rsidRPr="004E6A78">
        <w:rPr>
          <w:sz w:val="24"/>
          <w:szCs w:val="24"/>
          <w:lang w:val="fr-FR"/>
        </w:rPr>
        <w:t>Bretagne)</w:t>
      </w:r>
      <w:r w:rsidR="00170F0B" w:rsidRPr="004E6A78">
        <w:rPr>
          <w:sz w:val="24"/>
          <w:szCs w:val="24"/>
          <w:lang w:val="fr-FR"/>
        </w:rPr>
        <w:t xml:space="preserve">, </w:t>
      </w:r>
      <w:r w:rsidR="00623A16" w:rsidRPr="004E6A78">
        <w:rPr>
          <w:sz w:val="24"/>
          <w:szCs w:val="24"/>
          <w:lang w:val="fr-FR"/>
        </w:rPr>
        <w:t xml:space="preserve">ainsi que </w:t>
      </w:r>
      <w:r w:rsidR="00CB026F" w:rsidRPr="004E6A78">
        <w:rPr>
          <w:sz w:val="24"/>
          <w:szCs w:val="24"/>
          <w:lang w:val="fr-FR"/>
        </w:rPr>
        <w:t>par le biais de</w:t>
      </w:r>
      <w:r w:rsidR="00623A16" w:rsidRPr="004E6A78">
        <w:rPr>
          <w:sz w:val="24"/>
          <w:szCs w:val="24"/>
          <w:lang w:val="fr-FR"/>
        </w:rPr>
        <w:t xml:space="preserve"> l’</w:t>
      </w:r>
      <w:r w:rsidR="00CB026F" w:rsidRPr="004E6A78">
        <w:rPr>
          <w:sz w:val="24"/>
          <w:szCs w:val="24"/>
          <w:lang w:val="fr-FR"/>
        </w:rPr>
        <w:t xml:space="preserve">association </w:t>
      </w:r>
      <w:r w:rsidR="00596B23" w:rsidRPr="004E6A78">
        <w:rPr>
          <w:sz w:val="24"/>
          <w:szCs w:val="24"/>
          <w:lang w:val="fr-FR"/>
        </w:rPr>
        <w:t xml:space="preserve">Réseau </w:t>
      </w:r>
      <w:r w:rsidR="00CB026F" w:rsidRPr="004E6A78">
        <w:rPr>
          <w:sz w:val="24"/>
          <w:szCs w:val="24"/>
          <w:lang w:val="fr-FR"/>
        </w:rPr>
        <w:t>Pair-Advocacy</w:t>
      </w:r>
      <w:r w:rsidR="00623A16" w:rsidRPr="004E6A78">
        <w:rPr>
          <w:sz w:val="24"/>
          <w:szCs w:val="24"/>
          <w:lang w:val="fr-FR"/>
        </w:rPr>
        <w:t xml:space="preserve"> pour la formation. </w:t>
      </w:r>
    </w:p>
    <w:p w14:paraId="713E4448" w14:textId="77777777" w:rsidR="009532A4" w:rsidRPr="004E6A78" w:rsidRDefault="009532A4" w:rsidP="009532A4">
      <w:pPr>
        <w:spacing w:after="0" w:line="240" w:lineRule="auto"/>
        <w:rPr>
          <w:sz w:val="24"/>
          <w:szCs w:val="24"/>
          <w:lang w:val="fr-FR"/>
        </w:rPr>
      </w:pPr>
    </w:p>
    <w:p w14:paraId="7CCE71EB" w14:textId="77777777" w:rsidR="009532A4" w:rsidRPr="004E6A78" w:rsidRDefault="009532A4" w:rsidP="009532A4">
      <w:pPr>
        <w:spacing w:after="0" w:line="240" w:lineRule="auto"/>
        <w:rPr>
          <w:sz w:val="24"/>
          <w:szCs w:val="24"/>
          <w:lang w:val="fr-FR"/>
        </w:rPr>
      </w:pPr>
      <w:r w:rsidRPr="004E6A78">
        <w:rPr>
          <w:sz w:val="24"/>
          <w:szCs w:val="24"/>
          <w:lang w:val="fr-FR"/>
        </w:rPr>
        <w:t>Advocacy-France est membre depuis la première heure de Santé Mentale Europe – Mental Health Europe (plusieurs mandats d’administrateurs, ancienne présidence, membre élu du Comité d'accréditation et d'adhésion, membre du Task Force « Au-délà du paradigme biomédical ») et membre de l’ENUSP – le Réseau européen des (ex-)usagers et survivants de la psychiatrie (membre du Conseil d'administration et représentation par le biais de l'ENUSP auprès de EDF - Forum européen des personnes handicapées). Elle est également membre de l’Association des groupes d'intervention en défense des droits en santé mentale du Québec (AGGID-SMQ), et</w:t>
      </w:r>
    </w:p>
    <w:p w14:paraId="16F536A4" w14:textId="77777777" w:rsidR="00170F0B" w:rsidRPr="004E6A78" w:rsidRDefault="009532A4" w:rsidP="009532A4">
      <w:pPr>
        <w:spacing w:after="0" w:line="240" w:lineRule="auto"/>
        <w:rPr>
          <w:sz w:val="24"/>
          <w:szCs w:val="24"/>
          <w:lang w:val="fr-FR"/>
        </w:rPr>
      </w:pPr>
      <w:r w:rsidRPr="004E6A78">
        <w:rPr>
          <w:sz w:val="24"/>
          <w:szCs w:val="24"/>
          <w:lang w:val="fr-FR"/>
        </w:rPr>
        <w:t>MeTIS Europe – Fédération autour des établissements et services s’adressant aux jeunes en difficulté psychologique et/ou sociale.</w:t>
      </w:r>
    </w:p>
    <w:p w14:paraId="583DE534" w14:textId="77777777" w:rsidR="00170F0B" w:rsidRPr="004E6A78" w:rsidRDefault="00170F0B" w:rsidP="003D6524">
      <w:pPr>
        <w:spacing w:after="0" w:line="240" w:lineRule="auto"/>
        <w:rPr>
          <w:sz w:val="24"/>
          <w:szCs w:val="24"/>
          <w:lang w:val="fr-FR"/>
        </w:rPr>
      </w:pPr>
    </w:p>
    <w:p w14:paraId="598EDB7F" w14:textId="77777777" w:rsidR="000F453B" w:rsidRPr="004E6A78" w:rsidRDefault="000F453B" w:rsidP="003D6524">
      <w:pPr>
        <w:spacing w:after="0" w:line="240" w:lineRule="auto"/>
        <w:rPr>
          <w:sz w:val="24"/>
          <w:szCs w:val="24"/>
          <w:lang w:val="fr-FR"/>
        </w:rPr>
      </w:pPr>
    </w:p>
    <w:p w14:paraId="58878EA5" w14:textId="77777777" w:rsidR="000F453B" w:rsidRPr="004E6A78" w:rsidRDefault="000F453B" w:rsidP="003D6524">
      <w:pPr>
        <w:spacing w:after="0" w:line="240" w:lineRule="auto"/>
        <w:rPr>
          <w:sz w:val="24"/>
          <w:szCs w:val="24"/>
          <w:lang w:val="fr-FR"/>
        </w:rPr>
      </w:pPr>
    </w:p>
    <w:p w14:paraId="63784547" w14:textId="77777777" w:rsidR="00623A16" w:rsidRPr="004E6A78" w:rsidRDefault="00623A16" w:rsidP="003D6524">
      <w:pPr>
        <w:spacing w:after="0" w:line="240" w:lineRule="auto"/>
        <w:rPr>
          <w:sz w:val="24"/>
          <w:szCs w:val="24"/>
          <w:lang w:val="fr-FR"/>
        </w:rPr>
      </w:pPr>
    </w:p>
    <w:p w14:paraId="18069FDE" w14:textId="77777777" w:rsidR="00D9401D" w:rsidRPr="004E6A78" w:rsidRDefault="00D9401D" w:rsidP="009532A4">
      <w:pPr>
        <w:spacing w:after="0" w:line="240" w:lineRule="auto"/>
        <w:jc w:val="center"/>
        <w:rPr>
          <w:b/>
          <w:bCs/>
          <w:sz w:val="24"/>
          <w:szCs w:val="24"/>
          <w:lang w:val="fr-FR"/>
        </w:rPr>
      </w:pPr>
      <w:r w:rsidRPr="004E6A78">
        <w:rPr>
          <w:b/>
          <w:bCs/>
          <w:sz w:val="24"/>
          <w:szCs w:val="24"/>
          <w:lang w:val="fr-FR"/>
        </w:rPr>
        <w:t>Advocacy-France</w:t>
      </w:r>
      <w:r w:rsidR="00CB026F" w:rsidRPr="004E6A78">
        <w:rPr>
          <w:b/>
          <w:bCs/>
          <w:sz w:val="24"/>
          <w:szCs w:val="24"/>
          <w:lang w:val="fr-FR"/>
        </w:rPr>
        <w:t xml:space="preserve">, </w:t>
      </w:r>
      <w:r w:rsidRPr="004E6A78">
        <w:rPr>
          <w:b/>
          <w:bCs/>
          <w:sz w:val="24"/>
          <w:szCs w:val="24"/>
          <w:lang w:val="fr-FR"/>
        </w:rPr>
        <w:t>5 place des F</w:t>
      </w:r>
      <w:r w:rsidR="00E270A6" w:rsidRPr="004E6A78">
        <w:rPr>
          <w:b/>
          <w:bCs/>
          <w:sz w:val="24"/>
          <w:szCs w:val="24"/>
          <w:lang w:val="fr-FR"/>
        </w:rPr>
        <w:t>ê</w:t>
      </w:r>
      <w:r w:rsidRPr="004E6A78">
        <w:rPr>
          <w:b/>
          <w:bCs/>
          <w:sz w:val="24"/>
          <w:szCs w:val="24"/>
          <w:lang w:val="fr-FR"/>
        </w:rPr>
        <w:t>tes</w:t>
      </w:r>
      <w:r w:rsidR="00CB026F" w:rsidRPr="004E6A78">
        <w:rPr>
          <w:b/>
          <w:bCs/>
          <w:sz w:val="24"/>
          <w:szCs w:val="24"/>
          <w:lang w:val="fr-FR"/>
        </w:rPr>
        <w:t xml:space="preserve">, </w:t>
      </w:r>
      <w:r w:rsidRPr="004E6A78">
        <w:rPr>
          <w:b/>
          <w:bCs/>
          <w:sz w:val="24"/>
          <w:szCs w:val="24"/>
          <w:lang w:val="fr-FR"/>
        </w:rPr>
        <w:t>75019 Paris</w:t>
      </w:r>
      <w:r w:rsidR="00CB026F" w:rsidRPr="004E6A78">
        <w:rPr>
          <w:b/>
          <w:bCs/>
          <w:sz w:val="24"/>
          <w:szCs w:val="24"/>
          <w:lang w:val="fr-FR"/>
        </w:rPr>
        <w:t xml:space="preserve">, France, </w:t>
      </w:r>
      <w:r w:rsidRPr="004E6A78">
        <w:rPr>
          <w:b/>
          <w:bCs/>
          <w:sz w:val="24"/>
          <w:szCs w:val="24"/>
          <w:lang w:val="fr-FR"/>
        </w:rPr>
        <w:t xml:space="preserve">Tél. admin : </w:t>
      </w:r>
      <w:r w:rsidR="00CB026F" w:rsidRPr="004E6A78">
        <w:rPr>
          <w:b/>
          <w:bCs/>
          <w:sz w:val="24"/>
          <w:szCs w:val="24"/>
          <w:lang w:val="fr-FR"/>
        </w:rPr>
        <w:t xml:space="preserve">33 </w:t>
      </w:r>
      <w:r w:rsidRPr="004E6A78">
        <w:rPr>
          <w:b/>
          <w:bCs/>
          <w:sz w:val="24"/>
          <w:szCs w:val="24"/>
          <w:lang w:val="fr-FR"/>
        </w:rPr>
        <w:t xml:space="preserve">6 </w:t>
      </w:r>
      <w:r w:rsidR="009532A4" w:rsidRPr="004E6A78">
        <w:rPr>
          <w:b/>
          <w:bCs/>
          <w:sz w:val="24"/>
          <w:szCs w:val="24"/>
          <w:lang w:val="fr-FR"/>
        </w:rPr>
        <w:t>70 33 55 81</w:t>
      </w:r>
    </w:p>
    <w:p w14:paraId="512FD0C7" w14:textId="77777777" w:rsidR="00D9401D" w:rsidRPr="004E6A78" w:rsidRDefault="00D9401D" w:rsidP="009532A4">
      <w:pPr>
        <w:spacing w:after="0" w:line="240" w:lineRule="auto"/>
        <w:jc w:val="center"/>
        <w:rPr>
          <w:b/>
          <w:bCs/>
          <w:sz w:val="24"/>
          <w:szCs w:val="24"/>
          <w:lang w:val="fr-FR"/>
        </w:rPr>
      </w:pPr>
      <w:r w:rsidRPr="004E6A78">
        <w:rPr>
          <w:b/>
          <w:bCs/>
          <w:sz w:val="24"/>
          <w:szCs w:val="24"/>
          <w:lang w:val="fr-FR"/>
        </w:rPr>
        <w:t>E-mail : siege@advocacy.fr / Site Web : www.advocacy.fr</w:t>
      </w:r>
    </w:p>
    <w:p w14:paraId="326946EC" w14:textId="77777777" w:rsidR="00D9401D" w:rsidRPr="004E6A78" w:rsidRDefault="00D9401D" w:rsidP="003D6524">
      <w:pPr>
        <w:spacing w:after="0" w:line="240" w:lineRule="auto"/>
        <w:rPr>
          <w:sz w:val="24"/>
          <w:szCs w:val="24"/>
          <w:lang w:val="fr-FR"/>
        </w:rPr>
      </w:pPr>
    </w:p>
    <w:p w14:paraId="0BD2A367" w14:textId="77777777" w:rsidR="00324941" w:rsidRPr="004E6A78" w:rsidRDefault="00170F0B" w:rsidP="003D6524">
      <w:pPr>
        <w:spacing w:after="0" w:line="240" w:lineRule="auto"/>
        <w:rPr>
          <w:b/>
          <w:sz w:val="24"/>
          <w:szCs w:val="24"/>
          <w:lang w:val="fr-FR"/>
        </w:rPr>
      </w:pPr>
      <w:r w:rsidRPr="004E6A78">
        <w:rPr>
          <w:b/>
          <w:sz w:val="24"/>
          <w:szCs w:val="24"/>
          <w:lang w:val="fr-FR"/>
        </w:rPr>
        <w:br w:type="page"/>
      </w:r>
      <w:r w:rsidR="00324941" w:rsidRPr="004E6A78">
        <w:rPr>
          <w:b/>
          <w:sz w:val="24"/>
          <w:szCs w:val="24"/>
          <w:lang w:val="fr-FR"/>
        </w:rPr>
        <w:lastRenderedPageBreak/>
        <w:t>Introduction</w:t>
      </w:r>
    </w:p>
    <w:p w14:paraId="2AD36DD4" w14:textId="77777777" w:rsidR="00D9401D" w:rsidRPr="004E6A78" w:rsidRDefault="00D9401D" w:rsidP="003D6524">
      <w:pPr>
        <w:spacing w:after="0" w:line="240" w:lineRule="auto"/>
        <w:rPr>
          <w:sz w:val="24"/>
          <w:szCs w:val="24"/>
          <w:lang w:val="fr-FR"/>
        </w:rPr>
      </w:pPr>
    </w:p>
    <w:p w14:paraId="0C291577" w14:textId="77777777" w:rsidR="00B50236" w:rsidRPr="004E6A78" w:rsidRDefault="00531071" w:rsidP="003D6524">
      <w:pPr>
        <w:spacing w:after="0" w:line="240" w:lineRule="auto"/>
        <w:rPr>
          <w:sz w:val="24"/>
          <w:szCs w:val="24"/>
          <w:lang w:val="fr-FR"/>
        </w:rPr>
      </w:pPr>
      <w:r w:rsidRPr="004E6A78">
        <w:rPr>
          <w:sz w:val="24"/>
          <w:szCs w:val="24"/>
          <w:lang w:val="fr-FR"/>
        </w:rPr>
        <w:t xml:space="preserve">Nous avons l’honneur de soumettre au Comité des droits des personnes handicapées les informations suivantes dans le cadre de </w:t>
      </w:r>
      <w:r w:rsidR="00170F0B" w:rsidRPr="004E6A78">
        <w:rPr>
          <w:sz w:val="24"/>
          <w:szCs w:val="24"/>
          <w:lang w:val="fr-FR"/>
        </w:rPr>
        <w:t xml:space="preserve">son premier examen de la France lors de </w:t>
      </w:r>
      <w:r w:rsidRPr="004E6A78">
        <w:rPr>
          <w:sz w:val="24"/>
          <w:szCs w:val="24"/>
          <w:lang w:val="fr-FR"/>
        </w:rPr>
        <w:t xml:space="preserve">sa </w:t>
      </w:r>
      <w:r w:rsidR="00170F0B" w:rsidRPr="004E6A78">
        <w:rPr>
          <w:sz w:val="24"/>
          <w:szCs w:val="24"/>
          <w:lang w:val="fr-FR"/>
        </w:rPr>
        <w:t>S</w:t>
      </w:r>
      <w:r w:rsidRPr="004E6A78">
        <w:rPr>
          <w:sz w:val="24"/>
          <w:szCs w:val="24"/>
          <w:lang w:val="fr-FR"/>
        </w:rPr>
        <w:t xml:space="preserve">ession du </w:t>
      </w:r>
      <w:r w:rsidR="00170F0B" w:rsidRPr="004E6A78">
        <w:rPr>
          <w:sz w:val="24"/>
          <w:szCs w:val="24"/>
          <w:lang w:val="fr-FR"/>
        </w:rPr>
        <w:t>16</w:t>
      </w:r>
      <w:r w:rsidR="004F2CF0" w:rsidRPr="004E6A78">
        <w:rPr>
          <w:sz w:val="24"/>
          <w:szCs w:val="24"/>
          <w:lang w:val="fr-FR"/>
        </w:rPr>
        <w:t> </w:t>
      </w:r>
      <w:r w:rsidR="00170F0B" w:rsidRPr="004E6A78">
        <w:rPr>
          <w:sz w:val="24"/>
          <w:szCs w:val="24"/>
          <w:lang w:val="fr-FR"/>
        </w:rPr>
        <w:t xml:space="preserve">août </w:t>
      </w:r>
      <w:r w:rsidRPr="004E6A78">
        <w:rPr>
          <w:sz w:val="24"/>
          <w:szCs w:val="24"/>
          <w:lang w:val="fr-FR"/>
        </w:rPr>
        <w:t xml:space="preserve">au </w:t>
      </w:r>
      <w:r w:rsidR="00170F0B" w:rsidRPr="004E6A78">
        <w:rPr>
          <w:sz w:val="24"/>
          <w:szCs w:val="24"/>
          <w:lang w:val="fr-FR"/>
        </w:rPr>
        <w:t xml:space="preserve">14 </w:t>
      </w:r>
      <w:r w:rsidRPr="004E6A78">
        <w:rPr>
          <w:sz w:val="24"/>
          <w:szCs w:val="24"/>
          <w:lang w:val="fr-FR"/>
        </w:rPr>
        <w:t>septembre 20</w:t>
      </w:r>
      <w:r w:rsidR="00170F0B" w:rsidRPr="004E6A78">
        <w:rPr>
          <w:sz w:val="24"/>
          <w:szCs w:val="24"/>
          <w:lang w:val="fr-FR"/>
        </w:rPr>
        <w:t>21</w:t>
      </w:r>
      <w:r w:rsidR="00532477" w:rsidRPr="004E6A78">
        <w:rPr>
          <w:sz w:val="24"/>
          <w:szCs w:val="24"/>
          <w:lang w:val="fr-FR"/>
        </w:rPr>
        <w:t>, notamment suite à la réponse de la France au Comité des droits à la Liste des questions</w:t>
      </w:r>
      <w:r w:rsidRPr="004E6A78">
        <w:rPr>
          <w:sz w:val="24"/>
          <w:szCs w:val="24"/>
          <w:lang w:val="fr-FR"/>
        </w:rPr>
        <w:t>.</w:t>
      </w:r>
      <w:r w:rsidR="00532477" w:rsidRPr="004E6A78">
        <w:rPr>
          <w:sz w:val="24"/>
          <w:szCs w:val="24"/>
          <w:lang w:val="fr-FR"/>
        </w:rPr>
        <w:t xml:space="preserve"> </w:t>
      </w:r>
    </w:p>
    <w:p w14:paraId="1F293998" w14:textId="77777777" w:rsidR="00B50236" w:rsidRPr="004E6A78" w:rsidRDefault="00B50236" w:rsidP="003D6524">
      <w:pPr>
        <w:spacing w:after="0" w:line="240" w:lineRule="auto"/>
        <w:rPr>
          <w:sz w:val="24"/>
          <w:szCs w:val="24"/>
          <w:lang w:val="fr-FR"/>
        </w:rPr>
      </w:pPr>
    </w:p>
    <w:p w14:paraId="0B933B03" w14:textId="77777777" w:rsidR="009532A4" w:rsidRPr="004E6A78" w:rsidRDefault="00532477" w:rsidP="003D6524">
      <w:pPr>
        <w:spacing w:after="0" w:line="240" w:lineRule="auto"/>
        <w:rPr>
          <w:sz w:val="24"/>
          <w:szCs w:val="24"/>
          <w:lang w:val="fr-FR"/>
        </w:rPr>
      </w:pPr>
      <w:r w:rsidRPr="004E6A78">
        <w:rPr>
          <w:sz w:val="24"/>
          <w:szCs w:val="24"/>
          <w:lang w:val="fr-FR"/>
        </w:rPr>
        <w:t xml:space="preserve">Les réponses fournies par l’Etat à </w:t>
      </w:r>
      <w:r w:rsidR="009532A4" w:rsidRPr="004E6A78">
        <w:rPr>
          <w:sz w:val="24"/>
          <w:szCs w:val="24"/>
          <w:lang w:val="fr-FR"/>
        </w:rPr>
        <w:t xml:space="preserve">ces questions sont à </w:t>
      </w:r>
      <w:r w:rsidRPr="004E6A78">
        <w:rPr>
          <w:sz w:val="24"/>
          <w:szCs w:val="24"/>
          <w:lang w:val="fr-FR"/>
        </w:rPr>
        <w:t xml:space="preserve">notre avis « à côté », démontrant </w:t>
      </w:r>
      <w:r w:rsidR="009532A4" w:rsidRPr="004E6A78">
        <w:rPr>
          <w:sz w:val="24"/>
          <w:szCs w:val="24"/>
          <w:lang w:val="fr-FR"/>
        </w:rPr>
        <w:t xml:space="preserve">le manque de </w:t>
      </w:r>
      <w:r w:rsidRPr="004E6A78">
        <w:rPr>
          <w:sz w:val="24"/>
          <w:szCs w:val="24"/>
          <w:lang w:val="fr-FR"/>
        </w:rPr>
        <w:t xml:space="preserve">volonté de voir et prendre en compte la situation et les droits des personnes </w:t>
      </w:r>
      <w:r w:rsidR="009532A4" w:rsidRPr="004E6A78">
        <w:rPr>
          <w:sz w:val="24"/>
          <w:szCs w:val="24"/>
          <w:lang w:val="fr-FR"/>
        </w:rPr>
        <w:t xml:space="preserve">handicapées </w:t>
      </w:r>
      <w:r w:rsidRPr="004E6A78">
        <w:rPr>
          <w:sz w:val="24"/>
          <w:szCs w:val="24"/>
          <w:lang w:val="fr-FR"/>
        </w:rPr>
        <w:t xml:space="preserve">et de respecter ses engagements au titre de la Convention tel que préconisé par le Comité des droits en tant qu’organe conventionnel. </w:t>
      </w:r>
    </w:p>
    <w:p w14:paraId="2A4B9DCF" w14:textId="77777777" w:rsidR="009532A4" w:rsidRPr="004E6A78" w:rsidRDefault="009532A4" w:rsidP="003D6524">
      <w:pPr>
        <w:spacing w:after="0" w:line="240" w:lineRule="auto"/>
        <w:rPr>
          <w:sz w:val="24"/>
          <w:szCs w:val="24"/>
          <w:lang w:val="fr-FR"/>
        </w:rPr>
      </w:pPr>
    </w:p>
    <w:p w14:paraId="31F1DF1F" w14:textId="77777777" w:rsidR="003D3B16" w:rsidRPr="004E6A78" w:rsidRDefault="009532A4" w:rsidP="003D6524">
      <w:pPr>
        <w:spacing w:after="0" w:line="240" w:lineRule="auto"/>
        <w:rPr>
          <w:sz w:val="24"/>
          <w:szCs w:val="24"/>
          <w:lang w:val="fr-FR"/>
        </w:rPr>
      </w:pPr>
      <w:r w:rsidRPr="004E6A78">
        <w:rPr>
          <w:sz w:val="24"/>
          <w:szCs w:val="24"/>
          <w:lang w:val="fr-FR"/>
        </w:rPr>
        <w:t xml:space="preserve">Nous sommes d’autant </w:t>
      </w:r>
      <w:r w:rsidR="003D3B16" w:rsidRPr="004E6A78">
        <w:rPr>
          <w:sz w:val="24"/>
          <w:szCs w:val="24"/>
          <w:lang w:val="fr-FR"/>
        </w:rPr>
        <w:t xml:space="preserve">plus </w:t>
      </w:r>
      <w:r w:rsidRPr="004E6A78">
        <w:rPr>
          <w:sz w:val="24"/>
          <w:szCs w:val="24"/>
          <w:lang w:val="fr-FR"/>
        </w:rPr>
        <w:t xml:space="preserve">consternés </w:t>
      </w:r>
      <w:r w:rsidR="003D3B16" w:rsidRPr="004E6A78">
        <w:rPr>
          <w:sz w:val="24"/>
          <w:szCs w:val="24"/>
          <w:lang w:val="fr-FR"/>
        </w:rPr>
        <w:t xml:space="preserve">que la France – « pays des droits de l’homme » - agit de cette manière sécuritaire et paternaliste dans son approche aux personnes handicapées. Nous espérons vivement que cet examen par le Comité des droits de la situation en France au regard de la CDPH pourra faire évoluer les mentalités, les pratiques et la législation de notre pays et que la France pourra mériter de nouveau cette réputation de champion des droits humains en respectant les dispositions de la Convention. </w:t>
      </w:r>
    </w:p>
    <w:p w14:paraId="270988B2" w14:textId="77777777" w:rsidR="003D3B16" w:rsidRPr="004E6A78" w:rsidRDefault="003D3B16" w:rsidP="003D6524">
      <w:pPr>
        <w:spacing w:after="0" w:line="240" w:lineRule="auto"/>
        <w:rPr>
          <w:sz w:val="24"/>
          <w:szCs w:val="24"/>
          <w:lang w:val="fr-FR"/>
        </w:rPr>
      </w:pPr>
    </w:p>
    <w:p w14:paraId="33CDE5BD" w14:textId="77777777" w:rsidR="00531071" w:rsidRPr="004E6A78" w:rsidRDefault="003D3B16" w:rsidP="003D6524">
      <w:pPr>
        <w:spacing w:after="0" w:line="240" w:lineRule="auto"/>
        <w:rPr>
          <w:sz w:val="24"/>
          <w:szCs w:val="24"/>
          <w:lang w:val="fr-FR"/>
        </w:rPr>
      </w:pPr>
      <w:r w:rsidRPr="004E6A78">
        <w:rPr>
          <w:sz w:val="24"/>
          <w:szCs w:val="24"/>
          <w:lang w:val="fr-FR"/>
        </w:rPr>
        <w:t xml:space="preserve"> </w:t>
      </w:r>
      <w:r w:rsidR="00532477" w:rsidRPr="004E6A78">
        <w:rPr>
          <w:sz w:val="24"/>
          <w:szCs w:val="24"/>
          <w:lang w:val="fr-FR"/>
        </w:rPr>
        <w:t xml:space="preserve"> </w:t>
      </w:r>
    </w:p>
    <w:p w14:paraId="7CF34BAA" w14:textId="77777777" w:rsidR="00531071" w:rsidRPr="004E6A78" w:rsidRDefault="00531071" w:rsidP="003D6524">
      <w:pPr>
        <w:spacing w:after="0" w:line="240" w:lineRule="auto"/>
        <w:rPr>
          <w:sz w:val="24"/>
          <w:szCs w:val="24"/>
          <w:lang w:val="fr-FR"/>
        </w:rPr>
      </w:pPr>
    </w:p>
    <w:p w14:paraId="1CAAA7F4" w14:textId="77777777" w:rsidR="00324941" w:rsidRPr="004E6A78" w:rsidRDefault="00D9401D" w:rsidP="003D6524">
      <w:pPr>
        <w:spacing w:after="0" w:line="240" w:lineRule="auto"/>
        <w:rPr>
          <w:b/>
          <w:sz w:val="24"/>
          <w:szCs w:val="24"/>
          <w:lang w:val="fr-FR"/>
        </w:rPr>
      </w:pPr>
      <w:r w:rsidRPr="004E6A78">
        <w:rPr>
          <w:b/>
          <w:sz w:val="24"/>
          <w:szCs w:val="24"/>
          <w:lang w:val="fr-FR"/>
        </w:rPr>
        <w:t xml:space="preserve">Personnes contact </w:t>
      </w:r>
      <w:r w:rsidR="00324941" w:rsidRPr="004E6A78">
        <w:rPr>
          <w:b/>
          <w:sz w:val="24"/>
          <w:szCs w:val="24"/>
          <w:lang w:val="fr-FR"/>
        </w:rPr>
        <w:t xml:space="preserve">: </w:t>
      </w:r>
      <w:r w:rsidR="00324941" w:rsidRPr="004E6A78">
        <w:rPr>
          <w:b/>
          <w:sz w:val="24"/>
          <w:szCs w:val="24"/>
          <w:lang w:val="fr-FR"/>
        </w:rPr>
        <w:tab/>
      </w:r>
    </w:p>
    <w:p w14:paraId="59FA0465" w14:textId="77777777" w:rsidR="00D9401D" w:rsidRPr="004E6A78" w:rsidRDefault="00D9401D" w:rsidP="003D6524">
      <w:pPr>
        <w:spacing w:after="0" w:line="240" w:lineRule="auto"/>
        <w:rPr>
          <w:sz w:val="24"/>
          <w:szCs w:val="24"/>
          <w:lang w:val="fr-FR"/>
        </w:rPr>
      </w:pPr>
    </w:p>
    <w:p w14:paraId="67877ED7" w14:textId="77777777" w:rsidR="00B50236" w:rsidRPr="002A6957" w:rsidRDefault="001365FC" w:rsidP="003D6524">
      <w:pPr>
        <w:spacing w:after="0" w:line="240" w:lineRule="auto"/>
        <w:rPr>
          <w:b/>
          <w:bCs/>
          <w:sz w:val="24"/>
          <w:szCs w:val="24"/>
          <w:lang w:val="fr-FR"/>
        </w:rPr>
      </w:pPr>
      <w:r w:rsidRPr="002A6957">
        <w:rPr>
          <w:b/>
          <w:bCs/>
          <w:sz w:val="24"/>
          <w:szCs w:val="24"/>
          <w:lang w:val="fr-FR"/>
        </w:rPr>
        <w:t xml:space="preserve">- </w:t>
      </w:r>
      <w:r w:rsidR="0099464C" w:rsidRPr="002A6957">
        <w:rPr>
          <w:b/>
          <w:bCs/>
          <w:sz w:val="24"/>
          <w:szCs w:val="24"/>
          <w:lang w:val="fr-FR"/>
        </w:rPr>
        <w:t xml:space="preserve">Advocacy-France : </w:t>
      </w:r>
    </w:p>
    <w:p w14:paraId="5419EA60" w14:textId="77777777" w:rsidR="00CB61E1" w:rsidRPr="004E6A78" w:rsidRDefault="00CB61E1" w:rsidP="003D6524">
      <w:pPr>
        <w:spacing w:after="0" w:line="240" w:lineRule="auto"/>
        <w:rPr>
          <w:sz w:val="24"/>
          <w:szCs w:val="24"/>
          <w:lang w:val="fr-FR"/>
        </w:rPr>
      </w:pPr>
    </w:p>
    <w:p w14:paraId="014150C7" w14:textId="77777777" w:rsidR="00B50236" w:rsidRPr="004E6A78" w:rsidRDefault="00D9401D" w:rsidP="003D6524">
      <w:pPr>
        <w:spacing w:after="0" w:line="240" w:lineRule="auto"/>
        <w:rPr>
          <w:sz w:val="24"/>
          <w:szCs w:val="24"/>
          <w:lang w:val="fr-FR"/>
        </w:rPr>
      </w:pPr>
      <w:r w:rsidRPr="004E6A78">
        <w:rPr>
          <w:sz w:val="24"/>
          <w:szCs w:val="24"/>
          <w:lang w:val="fr-FR"/>
        </w:rPr>
        <w:t>St</w:t>
      </w:r>
      <w:r w:rsidR="0099464C" w:rsidRPr="004E6A78">
        <w:rPr>
          <w:sz w:val="24"/>
          <w:szCs w:val="24"/>
          <w:lang w:val="fr-FR"/>
        </w:rPr>
        <w:t>é</w:t>
      </w:r>
      <w:r w:rsidRPr="004E6A78">
        <w:rPr>
          <w:sz w:val="24"/>
          <w:szCs w:val="24"/>
          <w:lang w:val="fr-FR"/>
        </w:rPr>
        <w:t>phanie Wooley</w:t>
      </w:r>
      <w:r w:rsidR="0099464C" w:rsidRPr="004E6A78">
        <w:rPr>
          <w:sz w:val="24"/>
          <w:szCs w:val="24"/>
          <w:lang w:val="fr-FR"/>
        </w:rPr>
        <w:t xml:space="preserve">, Administrateure chargée des relations internationales </w:t>
      </w:r>
      <w:r w:rsidRPr="004E6A78">
        <w:rPr>
          <w:sz w:val="24"/>
          <w:szCs w:val="24"/>
          <w:lang w:val="fr-FR"/>
        </w:rPr>
        <w:t>(coord</w:t>
      </w:r>
      <w:r w:rsidR="00170F0B" w:rsidRPr="004E6A78">
        <w:rPr>
          <w:sz w:val="24"/>
          <w:szCs w:val="24"/>
          <w:lang w:val="fr-FR"/>
        </w:rPr>
        <w:t xml:space="preserve">onnées </w:t>
      </w:r>
      <w:r w:rsidRPr="004E6A78">
        <w:rPr>
          <w:sz w:val="24"/>
          <w:szCs w:val="24"/>
          <w:lang w:val="fr-FR"/>
        </w:rPr>
        <w:t xml:space="preserve">personnelles : </w:t>
      </w:r>
      <w:r w:rsidR="007C6897" w:rsidRPr="004E6A78">
        <w:rPr>
          <w:sz w:val="24"/>
          <w:szCs w:val="24"/>
          <w:lang w:val="fr-FR"/>
        </w:rPr>
        <w:t>Tél. : 33 </w:t>
      </w:r>
      <w:r w:rsidRPr="004E6A78">
        <w:rPr>
          <w:sz w:val="24"/>
          <w:szCs w:val="24"/>
          <w:lang w:val="fr-FR"/>
        </w:rPr>
        <w:t xml:space="preserve">6 85 31 59 65 / </w:t>
      </w:r>
      <w:hyperlink r:id="rId9" w:history="1">
        <w:r w:rsidR="0099464C" w:rsidRPr="004E6A78">
          <w:rPr>
            <w:rStyle w:val="Hyperlink"/>
            <w:sz w:val="24"/>
            <w:szCs w:val="24"/>
            <w:lang w:val="fr-FR"/>
          </w:rPr>
          <w:t>s.wooley@wanadoo.fr</w:t>
        </w:r>
      </w:hyperlink>
      <w:r w:rsidRPr="004E6A78">
        <w:rPr>
          <w:sz w:val="24"/>
          <w:szCs w:val="24"/>
          <w:lang w:val="fr-FR"/>
        </w:rPr>
        <w:t>)</w:t>
      </w:r>
      <w:r w:rsidR="00170F0B" w:rsidRPr="004E6A78">
        <w:rPr>
          <w:sz w:val="24"/>
          <w:szCs w:val="24"/>
          <w:lang w:val="fr-FR"/>
        </w:rPr>
        <w:t xml:space="preserve"> </w:t>
      </w:r>
    </w:p>
    <w:p w14:paraId="41C484FC" w14:textId="77777777" w:rsidR="00CB61E1" w:rsidRPr="004E6A78" w:rsidRDefault="00CB61E1" w:rsidP="003D6524">
      <w:pPr>
        <w:spacing w:after="0" w:line="240" w:lineRule="auto"/>
        <w:rPr>
          <w:sz w:val="24"/>
          <w:szCs w:val="24"/>
          <w:lang w:val="fr-FR"/>
        </w:rPr>
      </w:pPr>
    </w:p>
    <w:p w14:paraId="2B2E9536" w14:textId="77777777" w:rsidR="00D9401D" w:rsidRPr="004E6A78" w:rsidRDefault="00170F0B" w:rsidP="003D6524">
      <w:pPr>
        <w:spacing w:after="0" w:line="240" w:lineRule="auto"/>
        <w:rPr>
          <w:sz w:val="24"/>
          <w:szCs w:val="24"/>
          <w:lang w:val="fr-FR"/>
        </w:rPr>
      </w:pPr>
      <w:r w:rsidRPr="004E6A78">
        <w:rPr>
          <w:sz w:val="24"/>
          <w:szCs w:val="24"/>
          <w:lang w:val="fr-FR"/>
        </w:rPr>
        <w:t xml:space="preserve">Bernard Meile, Vice-Président (coordonnées personnelles : Tél. : 33 6 34 33 89 06 / </w:t>
      </w:r>
      <w:hyperlink r:id="rId10" w:history="1">
        <w:r w:rsidRPr="004E6A78">
          <w:rPr>
            <w:rStyle w:val="Hyperlink"/>
            <w:sz w:val="24"/>
            <w:szCs w:val="24"/>
            <w:lang w:val="fr-FR"/>
          </w:rPr>
          <w:t>gram.w@hotmail.fr</w:t>
        </w:r>
      </w:hyperlink>
    </w:p>
    <w:p w14:paraId="351EF982" w14:textId="77777777" w:rsidR="001365FC" w:rsidRPr="004E6A78" w:rsidRDefault="001365FC" w:rsidP="003D6524">
      <w:pPr>
        <w:spacing w:after="0" w:line="240" w:lineRule="auto"/>
        <w:rPr>
          <w:sz w:val="24"/>
          <w:szCs w:val="24"/>
          <w:lang w:val="fr-FR"/>
        </w:rPr>
      </w:pPr>
    </w:p>
    <w:p w14:paraId="0056AF3F" w14:textId="77777777" w:rsidR="00324941" w:rsidRPr="004E6A78" w:rsidRDefault="00324941" w:rsidP="003D6524">
      <w:pPr>
        <w:spacing w:after="0" w:line="240" w:lineRule="auto"/>
        <w:rPr>
          <w:sz w:val="24"/>
          <w:szCs w:val="24"/>
          <w:lang w:val="fr-FR"/>
        </w:rPr>
      </w:pPr>
    </w:p>
    <w:p w14:paraId="188DAE26" w14:textId="77777777" w:rsidR="00324941" w:rsidRPr="004E6A78" w:rsidRDefault="00D9401D" w:rsidP="003D6524">
      <w:pPr>
        <w:spacing w:after="0" w:line="240" w:lineRule="auto"/>
        <w:rPr>
          <w:sz w:val="24"/>
          <w:szCs w:val="24"/>
          <w:lang w:val="fr-FR"/>
        </w:rPr>
      </w:pPr>
      <w:r w:rsidRPr="004E6A78">
        <w:rPr>
          <w:sz w:val="24"/>
          <w:szCs w:val="24"/>
          <w:lang w:val="fr-FR"/>
        </w:rPr>
        <w:t>Fait à Paris</w:t>
      </w:r>
      <w:r w:rsidR="00324941" w:rsidRPr="004E6A78">
        <w:rPr>
          <w:sz w:val="24"/>
          <w:szCs w:val="24"/>
          <w:lang w:val="fr-FR"/>
        </w:rPr>
        <w:t xml:space="preserve">, </w:t>
      </w:r>
      <w:r w:rsidR="0099464C" w:rsidRPr="004E6A78">
        <w:rPr>
          <w:sz w:val="24"/>
          <w:szCs w:val="24"/>
          <w:lang w:val="fr-FR"/>
        </w:rPr>
        <w:t xml:space="preserve">le </w:t>
      </w:r>
      <w:r w:rsidR="00170F0B" w:rsidRPr="004E6A78">
        <w:rPr>
          <w:sz w:val="24"/>
          <w:szCs w:val="24"/>
          <w:lang w:val="fr-FR"/>
        </w:rPr>
        <w:t xml:space="preserve">6 août </w:t>
      </w:r>
      <w:r w:rsidR="00324941" w:rsidRPr="004E6A78">
        <w:rPr>
          <w:sz w:val="24"/>
          <w:szCs w:val="24"/>
          <w:lang w:val="fr-FR"/>
        </w:rPr>
        <w:t>20</w:t>
      </w:r>
      <w:r w:rsidR="00170F0B" w:rsidRPr="004E6A78">
        <w:rPr>
          <w:sz w:val="24"/>
          <w:szCs w:val="24"/>
          <w:lang w:val="fr-FR"/>
        </w:rPr>
        <w:t>21</w:t>
      </w:r>
    </w:p>
    <w:p w14:paraId="0E5EAC5E" w14:textId="77777777" w:rsidR="00324941" w:rsidRPr="004E6A78" w:rsidRDefault="00324941" w:rsidP="003D6524">
      <w:pPr>
        <w:spacing w:after="0" w:line="240" w:lineRule="auto"/>
        <w:rPr>
          <w:sz w:val="24"/>
          <w:szCs w:val="24"/>
          <w:lang w:val="fr-FR"/>
        </w:rPr>
      </w:pPr>
    </w:p>
    <w:p w14:paraId="61075BB5" w14:textId="77777777" w:rsidR="00324941" w:rsidRPr="004E6A78" w:rsidRDefault="00324941" w:rsidP="003D6524">
      <w:pPr>
        <w:spacing w:after="0" w:line="240" w:lineRule="auto"/>
        <w:rPr>
          <w:sz w:val="24"/>
          <w:szCs w:val="24"/>
          <w:lang w:val="fr-FR"/>
        </w:rPr>
      </w:pPr>
    </w:p>
    <w:p w14:paraId="72561EAD" w14:textId="77777777" w:rsidR="00E270A6" w:rsidRPr="004E6A78" w:rsidRDefault="00324941" w:rsidP="005C0413">
      <w:pPr>
        <w:spacing w:after="0" w:line="240" w:lineRule="auto"/>
        <w:rPr>
          <w:b/>
          <w:sz w:val="24"/>
          <w:szCs w:val="24"/>
          <w:u w:val="single"/>
          <w:lang w:val="fr-FR"/>
        </w:rPr>
      </w:pPr>
      <w:r w:rsidRPr="004E6A78">
        <w:rPr>
          <w:sz w:val="24"/>
          <w:szCs w:val="24"/>
          <w:lang w:val="fr-FR"/>
        </w:rPr>
        <w:br w:type="page"/>
      </w:r>
      <w:r w:rsidR="00C92909" w:rsidRPr="004E6A78">
        <w:rPr>
          <w:b/>
          <w:sz w:val="24"/>
          <w:szCs w:val="24"/>
          <w:u w:val="single"/>
          <w:lang w:val="fr-FR"/>
        </w:rPr>
        <w:t>A</w:t>
      </w:r>
      <w:r w:rsidR="00E270A6" w:rsidRPr="004E6A78">
        <w:rPr>
          <w:b/>
          <w:sz w:val="24"/>
          <w:szCs w:val="24"/>
          <w:u w:val="single"/>
          <w:lang w:val="fr-FR"/>
        </w:rPr>
        <w:t>rticles 1 à 4</w:t>
      </w:r>
      <w:r w:rsidR="00C92909" w:rsidRPr="004E6A78">
        <w:rPr>
          <w:b/>
          <w:sz w:val="24"/>
          <w:szCs w:val="24"/>
          <w:u w:val="single"/>
          <w:lang w:val="fr-FR"/>
        </w:rPr>
        <w:t> : Objet, définitions, principes généraux et obligations générales</w:t>
      </w:r>
    </w:p>
    <w:p w14:paraId="6CE3C2CA" w14:textId="77777777" w:rsidR="00E270A6" w:rsidRPr="004E6A78" w:rsidRDefault="00E270A6" w:rsidP="005C0413">
      <w:pPr>
        <w:spacing w:after="0" w:line="240" w:lineRule="auto"/>
        <w:rPr>
          <w:sz w:val="24"/>
          <w:szCs w:val="24"/>
          <w:lang w:val="fr-FR"/>
        </w:rPr>
      </w:pPr>
    </w:p>
    <w:p w14:paraId="78B4A79B" w14:textId="77777777" w:rsidR="00324941" w:rsidRPr="004E6A78" w:rsidRDefault="008C2A51" w:rsidP="005C0413">
      <w:pPr>
        <w:spacing w:after="0" w:line="240" w:lineRule="auto"/>
        <w:rPr>
          <w:b/>
          <w:sz w:val="24"/>
          <w:szCs w:val="24"/>
          <w:lang w:val="fr-FR"/>
        </w:rPr>
      </w:pPr>
      <w:r w:rsidRPr="004E6A78">
        <w:rPr>
          <w:b/>
          <w:sz w:val="24"/>
          <w:szCs w:val="24"/>
          <w:lang w:val="fr-FR"/>
        </w:rPr>
        <w:t xml:space="preserve">- </w:t>
      </w:r>
      <w:r w:rsidR="00E00B28" w:rsidRPr="004E6A78">
        <w:rPr>
          <w:b/>
          <w:sz w:val="24"/>
          <w:szCs w:val="24"/>
          <w:lang w:val="fr-FR"/>
        </w:rPr>
        <w:t xml:space="preserve">Transposition de la CDPH en droit français </w:t>
      </w:r>
    </w:p>
    <w:p w14:paraId="458ED8A0" w14:textId="77777777" w:rsidR="00324941" w:rsidRPr="004E6A78" w:rsidRDefault="00324941" w:rsidP="005C0413">
      <w:pPr>
        <w:spacing w:after="0" w:line="240" w:lineRule="auto"/>
        <w:rPr>
          <w:sz w:val="24"/>
          <w:szCs w:val="24"/>
          <w:lang w:val="fr-FR"/>
        </w:rPr>
      </w:pPr>
    </w:p>
    <w:p w14:paraId="14193A95" w14:textId="77777777" w:rsidR="00324941" w:rsidRPr="004E6A78" w:rsidRDefault="00E00B28" w:rsidP="005C0413">
      <w:pPr>
        <w:spacing w:after="0" w:line="240" w:lineRule="auto"/>
        <w:rPr>
          <w:sz w:val="24"/>
          <w:szCs w:val="24"/>
          <w:lang w:val="fr-FR"/>
        </w:rPr>
      </w:pPr>
      <w:r w:rsidRPr="004E6A78">
        <w:rPr>
          <w:sz w:val="24"/>
          <w:szCs w:val="24"/>
          <w:lang w:val="fr-FR"/>
        </w:rPr>
        <w:t xml:space="preserve">La France n’a pas </w:t>
      </w:r>
      <w:r w:rsidR="0099464C" w:rsidRPr="004E6A78">
        <w:rPr>
          <w:sz w:val="24"/>
          <w:szCs w:val="24"/>
          <w:lang w:val="fr-FR"/>
        </w:rPr>
        <w:t xml:space="preserve">transposé </w:t>
      </w:r>
      <w:r w:rsidRPr="004E6A78">
        <w:rPr>
          <w:sz w:val="24"/>
          <w:szCs w:val="24"/>
          <w:lang w:val="fr-FR"/>
        </w:rPr>
        <w:t xml:space="preserve">et donné plein effet </w:t>
      </w:r>
      <w:r w:rsidR="0096686D" w:rsidRPr="004E6A78">
        <w:rPr>
          <w:sz w:val="24"/>
          <w:szCs w:val="24"/>
          <w:lang w:val="fr-FR"/>
        </w:rPr>
        <w:t xml:space="preserve">à l’intégralité des </w:t>
      </w:r>
      <w:r w:rsidRPr="004E6A78">
        <w:rPr>
          <w:sz w:val="24"/>
          <w:szCs w:val="24"/>
          <w:lang w:val="fr-FR"/>
        </w:rPr>
        <w:t xml:space="preserve">dispositions de la CDPH </w:t>
      </w:r>
      <w:r w:rsidR="001178EA" w:rsidRPr="004E6A78">
        <w:rPr>
          <w:sz w:val="24"/>
          <w:szCs w:val="24"/>
          <w:lang w:val="fr-FR"/>
        </w:rPr>
        <w:t>dans sa législation nationale</w:t>
      </w:r>
      <w:r w:rsidR="0096686D" w:rsidRPr="004E6A78">
        <w:rPr>
          <w:sz w:val="24"/>
          <w:szCs w:val="24"/>
          <w:lang w:val="fr-FR"/>
        </w:rPr>
        <w:t>,</w:t>
      </w:r>
      <w:r w:rsidR="001178EA" w:rsidRPr="004E6A78">
        <w:rPr>
          <w:sz w:val="24"/>
          <w:szCs w:val="24"/>
          <w:lang w:val="fr-FR"/>
        </w:rPr>
        <w:t xml:space="preserve"> </w:t>
      </w:r>
      <w:r w:rsidR="0096686D" w:rsidRPr="004E6A78">
        <w:rPr>
          <w:sz w:val="24"/>
          <w:szCs w:val="24"/>
          <w:lang w:val="fr-FR"/>
        </w:rPr>
        <w:t xml:space="preserve">ce </w:t>
      </w:r>
      <w:r w:rsidRPr="004E6A78">
        <w:rPr>
          <w:sz w:val="24"/>
          <w:szCs w:val="24"/>
          <w:lang w:val="fr-FR"/>
        </w:rPr>
        <w:t xml:space="preserve">qui empêche la réalisation des droits des personnes handicapées en application de la Convention et leur accès à la justice. </w:t>
      </w:r>
      <w:r w:rsidR="00170F0B" w:rsidRPr="004E6A78">
        <w:rPr>
          <w:sz w:val="24"/>
          <w:szCs w:val="24"/>
          <w:lang w:val="fr-FR"/>
        </w:rPr>
        <w:t xml:space="preserve">Il faudrait pouvoir s’appuyer </w:t>
      </w:r>
      <w:r w:rsidR="004F2CF0" w:rsidRPr="004E6A78">
        <w:rPr>
          <w:sz w:val="24"/>
          <w:szCs w:val="24"/>
          <w:lang w:val="fr-FR"/>
        </w:rPr>
        <w:t xml:space="preserve">en justice </w:t>
      </w:r>
      <w:r w:rsidR="00170F0B" w:rsidRPr="004E6A78">
        <w:rPr>
          <w:sz w:val="24"/>
          <w:szCs w:val="24"/>
          <w:lang w:val="fr-FR"/>
        </w:rPr>
        <w:t>sur les dispositions de la CDPH directement devant les tribunaux français.</w:t>
      </w:r>
    </w:p>
    <w:p w14:paraId="26E93268" w14:textId="77777777" w:rsidR="00324941" w:rsidRPr="004E6A78" w:rsidRDefault="00324941" w:rsidP="005C0413">
      <w:pPr>
        <w:spacing w:after="0" w:line="240" w:lineRule="auto"/>
        <w:rPr>
          <w:sz w:val="24"/>
          <w:szCs w:val="24"/>
          <w:lang w:val="fr-FR"/>
        </w:rPr>
      </w:pPr>
    </w:p>
    <w:p w14:paraId="5B3F962C" w14:textId="77777777" w:rsidR="00102715" w:rsidRPr="004E6A78" w:rsidRDefault="008C2A51" w:rsidP="005C0413">
      <w:pPr>
        <w:spacing w:after="0" w:line="240" w:lineRule="auto"/>
        <w:rPr>
          <w:b/>
          <w:sz w:val="24"/>
          <w:szCs w:val="24"/>
          <w:lang w:val="fr-FR"/>
        </w:rPr>
      </w:pPr>
      <w:r w:rsidRPr="004E6A78">
        <w:rPr>
          <w:b/>
          <w:sz w:val="24"/>
          <w:szCs w:val="24"/>
          <w:lang w:val="fr-FR"/>
        </w:rPr>
        <w:t xml:space="preserve">- </w:t>
      </w:r>
      <w:r w:rsidR="00324941" w:rsidRPr="004E6A78">
        <w:rPr>
          <w:b/>
          <w:sz w:val="24"/>
          <w:szCs w:val="24"/>
          <w:lang w:val="fr-FR"/>
        </w:rPr>
        <w:t>D</w:t>
      </w:r>
      <w:r w:rsidR="00102715" w:rsidRPr="004E6A78">
        <w:rPr>
          <w:b/>
          <w:sz w:val="24"/>
          <w:szCs w:val="24"/>
          <w:lang w:val="fr-FR"/>
        </w:rPr>
        <w:t>é</w:t>
      </w:r>
      <w:r w:rsidR="00324941" w:rsidRPr="004E6A78">
        <w:rPr>
          <w:b/>
          <w:sz w:val="24"/>
          <w:szCs w:val="24"/>
          <w:lang w:val="fr-FR"/>
        </w:rPr>
        <w:t xml:space="preserve">claration </w:t>
      </w:r>
      <w:r w:rsidR="00102715" w:rsidRPr="004E6A78">
        <w:rPr>
          <w:b/>
          <w:sz w:val="24"/>
          <w:szCs w:val="24"/>
          <w:lang w:val="fr-FR"/>
        </w:rPr>
        <w:t xml:space="preserve">émise par la France lors de la </w:t>
      </w:r>
      <w:r w:rsidR="00324941" w:rsidRPr="004E6A78">
        <w:rPr>
          <w:b/>
          <w:sz w:val="24"/>
          <w:szCs w:val="24"/>
          <w:lang w:val="fr-FR"/>
        </w:rPr>
        <w:t xml:space="preserve">ratification </w:t>
      </w:r>
      <w:r w:rsidR="00102715" w:rsidRPr="004E6A78">
        <w:rPr>
          <w:b/>
          <w:sz w:val="24"/>
          <w:szCs w:val="24"/>
          <w:lang w:val="fr-FR"/>
        </w:rPr>
        <w:t xml:space="preserve">de la CDPH </w:t>
      </w:r>
    </w:p>
    <w:p w14:paraId="31710062" w14:textId="77777777" w:rsidR="00102715" w:rsidRPr="004E6A78" w:rsidRDefault="00102715" w:rsidP="005C0413">
      <w:pPr>
        <w:spacing w:after="0" w:line="240" w:lineRule="auto"/>
        <w:rPr>
          <w:sz w:val="24"/>
          <w:szCs w:val="24"/>
          <w:lang w:val="fr-FR"/>
        </w:rPr>
      </w:pPr>
    </w:p>
    <w:p w14:paraId="572886BE" w14:textId="77777777" w:rsidR="0029499C" w:rsidRPr="004E6A78" w:rsidRDefault="00102715" w:rsidP="005C0413">
      <w:pPr>
        <w:spacing w:after="0" w:line="240" w:lineRule="auto"/>
        <w:rPr>
          <w:sz w:val="24"/>
          <w:szCs w:val="24"/>
          <w:lang w:val="fr-FR"/>
        </w:rPr>
      </w:pPr>
      <w:r w:rsidRPr="004E6A78">
        <w:rPr>
          <w:sz w:val="24"/>
          <w:szCs w:val="24"/>
          <w:lang w:val="fr-FR"/>
        </w:rPr>
        <w:t>L</w:t>
      </w:r>
      <w:r w:rsidR="004B5C01" w:rsidRPr="004E6A78">
        <w:rPr>
          <w:sz w:val="24"/>
          <w:szCs w:val="24"/>
          <w:lang w:val="fr-FR"/>
        </w:rPr>
        <w:t xml:space="preserve">a </w:t>
      </w:r>
      <w:r w:rsidRPr="004E6A78">
        <w:rPr>
          <w:sz w:val="24"/>
          <w:szCs w:val="24"/>
          <w:lang w:val="fr-FR"/>
        </w:rPr>
        <w:t xml:space="preserve">déclaration émise par la France concernant le terme « consentement » à l’article 15 qu’elle interprète </w:t>
      </w:r>
      <w:r w:rsidR="0099464C" w:rsidRPr="004E6A78">
        <w:rPr>
          <w:sz w:val="24"/>
          <w:szCs w:val="24"/>
          <w:lang w:val="fr-FR"/>
        </w:rPr>
        <w:t xml:space="preserve">en application des </w:t>
      </w:r>
      <w:r w:rsidRPr="004E6A78">
        <w:rPr>
          <w:sz w:val="24"/>
          <w:szCs w:val="24"/>
          <w:lang w:val="fr-FR"/>
        </w:rPr>
        <w:t xml:space="preserve">instruments régionaux, telle la Convention du Conseil de l’Europe sur les droits de l’Homme et la biomédecine </w:t>
      </w:r>
      <w:r w:rsidR="0096686D" w:rsidRPr="004E6A78">
        <w:rPr>
          <w:sz w:val="24"/>
          <w:szCs w:val="24"/>
          <w:lang w:val="fr-FR"/>
        </w:rPr>
        <w:t xml:space="preserve">(Oviedo) </w:t>
      </w:r>
      <w:r w:rsidRPr="004E6A78">
        <w:rPr>
          <w:sz w:val="24"/>
          <w:szCs w:val="24"/>
          <w:lang w:val="fr-FR"/>
        </w:rPr>
        <w:t xml:space="preserve">ou </w:t>
      </w:r>
      <w:r w:rsidR="0099464C" w:rsidRPr="004E6A78">
        <w:rPr>
          <w:sz w:val="24"/>
          <w:szCs w:val="24"/>
          <w:lang w:val="fr-FR"/>
        </w:rPr>
        <w:t xml:space="preserve">de </w:t>
      </w:r>
      <w:r w:rsidRPr="004E6A78">
        <w:rPr>
          <w:sz w:val="24"/>
          <w:szCs w:val="24"/>
          <w:lang w:val="fr-FR"/>
        </w:rPr>
        <w:t xml:space="preserve">sa </w:t>
      </w:r>
      <w:r w:rsidR="0099464C" w:rsidRPr="004E6A78">
        <w:rPr>
          <w:sz w:val="24"/>
          <w:szCs w:val="24"/>
          <w:lang w:val="fr-FR"/>
        </w:rPr>
        <w:t xml:space="preserve">propre </w:t>
      </w:r>
      <w:r w:rsidRPr="004E6A78">
        <w:rPr>
          <w:sz w:val="24"/>
          <w:szCs w:val="24"/>
          <w:lang w:val="fr-FR"/>
        </w:rPr>
        <w:t>législation nationale</w:t>
      </w:r>
      <w:r w:rsidR="004B5C01" w:rsidRPr="004E6A78">
        <w:rPr>
          <w:sz w:val="24"/>
          <w:szCs w:val="24"/>
          <w:lang w:val="fr-FR"/>
        </w:rPr>
        <w:t xml:space="preserve"> </w:t>
      </w:r>
      <w:r w:rsidRPr="004E6A78">
        <w:rPr>
          <w:sz w:val="24"/>
          <w:szCs w:val="24"/>
          <w:lang w:val="fr-FR"/>
        </w:rPr>
        <w:t xml:space="preserve">constitue une discrimination et </w:t>
      </w:r>
      <w:r w:rsidR="004B5C01" w:rsidRPr="004E6A78">
        <w:rPr>
          <w:sz w:val="24"/>
          <w:szCs w:val="24"/>
          <w:lang w:val="fr-FR"/>
        </w:rPr>
        <w:t xml:space="preserve">un </w:t>
      </w:r>
      <w:r w:rsidRPr="004E6A78">
        <w:rPr>
          <w:sz w:val="24"/>
          <w:szCs w:val="24"/>
          <w:lang w:val="fr-FR"/>
        </w:rPr>
        <w:t>obstacle</w:t>
      </w:r>
      <w:r w:rsidR="004B5C01" w:rsidRPr="004E6A78">
        <w:rPr>
          <w:sz w:val="24"/>
          <w:szCs w:val="24"/>
          <w:lang w:val="fr-FR"/>
        </w:rPr>
        <w:t xml:space="preserve"> majeur</w:t>
      </w:r>
      <w:r w:rsidRPr="004E6A78">
        <w:rPr>
          <w:sz w:val="24"/>
          <w:szCs w:val="24"/>
          <w:lang w:val="fr-FR"/>
        </w:rPr>
        <w:t xml:space="preserve"> à la mise en </w:t>
      </w:r>
      <w:r w:rsidR="00CB29C0" w:rsidRPr="004E6A78">
        <w:rPr>
          <w:sz w:val="24"/>
          <w:szCs w:val="24"/>
          <w:lang w:val="fr-FR"/>
        </w:rPr>
        <w:t>œuvre</w:t>
      </w:r>
      <w:r w:rsidRPr="004E6A78">
        <w:rPr>
          <w:sz w:val="24"/>
          <w:szCs w:val="24"/>
          <w:lang w:val="fr-FR"/>
        </w:rPr>
        <w:t xml:space="preserve"> de la Convention et l’accès aux droits des personnes en situation de handicap psychosocial. </w:t>
      </w:r>
      <w:r w:rsidR="0029499C" w:rsidRPr="004E6A78">
        <w:rPr>
          <w:sz w:val="24"/>
          <w:szCs w:val="24"/>
          <w:lang w:val="fr-FR"/>
        </w:rPr>
        <w:t xml:space="preserve">La situation est aggravée aujourd’hui par un retour à un Etat de fait qui par le passé </w:t>
      </w:r>
      <w:r w:rsidR="00FF3144" w:rsidRPr="004E6A78">
        <w:rPr>
          <w:sz w:val="24"/>
          <w:szCs w:val="24"/>
          <w:lang w:val="fr-FR"/>
        </w:rPr>
        <w:t xml:space="preserve">a </w:t>
      </w:r>
      <w:r w:rsidR="0029499C" w:rsidRPr="004E6A78">
        <w:rPr>
          <w:sz w:val="24"/>
          <w:szCs w:val="24"/>
          <w:lang w:val="fr-FR"/>
        </w:rPr>
        <w:t>refus</w:t>
      </w:r>
      <w:r w:rsidR="00FF3144" w:rsidRPr="004E6A78">
        <w:rPr>
          <w:sz w:val="24"/>
          <w:szCs w:val="24"/>
          <w:lang w:val="fr-FR"/>
        </w:rPr>
        <w:t xml:space="preserve">é </w:t>
      </w:r>
      <w:r w:rsidR="0029499C" w:rsidRPr="004E6A78">
        <w:rPr>
          <w:sz w:val="24"/>
          <w:szCs w:val="24"/>
          <w:lang w:val="fr-FR"/>
        </w:rPr>
        <w:t>d’assurer la garantie des droits</w:t>
      </w:r>
      <w:r w:rsidR="00FF3144" w:rsidRPr="004E6A78">
        <w:rPr>
          <w:sz w:val="24"/>
          <w:szCs w:val="24"/>
          <w:lang w:val="fr-FR"/>
        </w:rPr>
        <w:t>.</w:t>
      </w:r>
    </w:p>
    <w:p w14:paraId="48C60A61" w14:textId="77777777" w:rsidR="0029499C" w:rsidRPr="004E6A78" w:rsidRDefault="0029499C" w:rsidP="005C0413">
      <w:pPr>
        <w:spacing w:after="0" w:line="240" w:lineRule="auto"/>
        <w:rPr>
          <w:sz w:val="24"/>
          <w:szCs w:val="24"/>
          <w:lang w:val="fr-FR"/>
        </w:rPr>
      </w:pPr>
    </w:p>
    <w:p w14:paraId="7088FF88" w14:textId="77777777" w:rsidR="001178EA" w:rsidRPr="004E6A78" w:rsidRDefault="00EF1D21" w:rsidP="005C0413">
      <w:pPr>
        <w:spacing w:after="0" w:line="240" w:lineRule="auto"/>
        <w:rPr>
          <w:b/>
          <w:sz w:val="24"/>
          <w:szCs w:val="24"/>
          <w:lang w:val="fr-FR"/>
        </w:rPr>
      </w:pPr>
      <w:r w:rsidRPr="004E6A78">
        <w:rPr>
          <w:b/>
          <w:sz w:val="24"/>
          <w:szCs w:val="24"/>
          <w:lang w:val="fr-FR"/>
        </w:rPr>
        <w:t xml:space="preserve">- </w:t>
      </w:r>
      <w:r w:rsidR="001178EA" w:rsidRPr="004E6A78">
        <w:rPr>
          <w:b/>
          <w:sz w:val="24"/>
          <w:szCs w:val="24"/>
          <w:lang w:val="fr-FR"/>
        </w:rPr>
        <w:t xml:space="preserve">Définition </w:t>
      </w:r>
      <w:r w:rsidR="005B51F7" w:rsidRPr="004E6A78">
        <w:rPr>
          <w:b/>
          <w:sz w:val="24"/>
          <w:szCs w:val="24"/>
          <w:lang w:val="fr-FR"/>
        </w:rPr>
        <w:t xml:space="preserve">et évaluation </w:t>
      </w:r>
      <w:r w:rsidR="001178EA" w:rsidRPr="004E6A78">
        <w:rPr>
          <w:b/>
          <w:sz w:val="24"/>
          <w:szCs w:val="24"/>
          <w:lang w:val="fr-FR"/>
        </w:rPr>
        <w:t>du handicap</w:t>
      </w:r>
    </w:p>
    <w:p w14:paraId="52BFEB82" w14:textId="77777777" w:rsidR="005B51F7" w:rsidRPr="004E6A78" w:rsidRDefault="005B51F7" w:rsidP="005C0413">
      <w:pPr>
        <w:spacing w:after="0" w:line="240" w:lineRule="auto"/>
        <w:rPr>
          <w:b/>
          <w:sz w:val="24"/>
          <w:szCs w:val="24"/>
          <w:lang w:val="fr-FR"/>
        </w:rPr>
      </w:pPr>
    </w:p>
    <w:p w14:paraId="27BAB1AB" w14:textId="77777777" w:rsidR="005B51F7" w:rsidRPr="004E6A78" w:rsidRDefault="004F2CF0" w:rsidP="005C0413">
      <w:pPr>
        <w:spacing w:after="0" w:line="240" w:lineRule="auto"/>
        <w:rPr>
          <w:sz w:val="24"/>
          <w:szCs w:val="24"/>
          <w:lang w:val="fr-FR"/>
        </w:rPr>
      </w:pPr>
      <w:r w:rsidRPr="004E6A78">
        <w:rPr>
          <w:sz w:val="24"/>
          <w:szCs w:val="24"/>
          <w:lang w:val="fr-FR"/>
        </w:rPr>
        <w:t xml:space="preserve">Le Comité est invité à se référer </w:t>
      </w:r>
      <w:r w:rsidR="00A10897" w:rsidRPr="004E6A78">
        <w:rPr>
          <w:sz w:val="24"/>
          <w:szCs w:val="24"/>
          <w:lang w:val="fr-FR"/>
        </w:rPr>
        <w:t xml:space="preserve">aux constats et </w:t>
      </w:r>
      <w:r w:rsidRPr="004E6A78">
        <w:rPr>
          <w:sz w:val="24"/>
          <w:szCs w:val="24"/>
          <w:lang w:val="fr-FR"/>
        </w:rPr>
        <w:t xml:space="preserve">remarques </w:t>
      </w:r>
      <w:r w:rsidR="00A10897" w:rsidRPr="004E6A78">
        <w:rPr>
          <w:sz w:val="24"/>
          <w:szCs w:val="24"/>
          <w:lang w:val="fr-FR"/>
        </w:rPr>
        <w:t xml:space="preserve">de </w:t>
      </w:r>
      <w:r w:rsidRPr="004E6A78">
        <w:rPr>
          <w:sz w:val="24"/>
          <w:szCs w:val="24"/>
          <w:lang w:val="fr-FR"/>
        </w:rPr>
        <w:t xml:space="preserve">notre soumission précédente expliquant </w:t>
      </w:r>
      <w:r w:rsidR="003D3B16" w:rsidRPr="004E6A78">
        <w:rPr>
          <w:sz w:val="24"/>
          <w:szCs w:val="24"/>
          <w:lang w:val="fr-FR"/>
        </w:rPr>
        <w:t xml:space="preserve">la </w:t>
      </w:r>
      <w:r w:rsidRPr="004E6A78">
        <w:rPr>
          <w:sz w:val="24"/>
          <w:szCs w:val="24"/>
          <w:lang w:val="fr-FR"/>
        </w:rPr>
        <w:t xml:space="preserve">grande difficulté par rapport à une définition nationale </w:t>
      </w:r>
      <w:r w:rsidR="00230D47" w:rsidRPr="004E6A78">
        <w:rPr>
          <w:sz w:val="24"/>
          <w:szCs w:val="24"/>
          <w:lang w:val="fr-FR"/>
        </w:rPr>
        <w:t>s’inscr</w:t>
      </w:r>
      <w:r w:rsidR="00A10897" w:rsidRPr="004E6A78">
        <w:rPr>
          <w:sz w:val="24"/>
          <w:szCs w:val="24"/>
          <w:lang w:val="fr-FR"/>
        </w:rPr>
        <w:t xml:space="preserve">ivant </w:t>
      </w:r>
      <w:r w:rsidR="005B51F7" w:rsidRPr="004E6A78">
        <w:rPr>
          <w:sz w:val="24"/>
          <w:szCs w:val="24"/>
          <w:lang w:val="fr-FR"/>
        </w:rPr>
        <w:t xml:space="preserve">clairement dans un modèle </w:t>
      </w:r>
      <w:r w:rsidR="00A10897" w:rsidRPr="004E6A78">
        <w:rPr>
          <w:sz w:val="24"/>
          <w:szCs w:val="24"/>
          <w:lang w:val="fr-FR"/>
        </w:rPr>
        <w:t xml:space="preserve">et un diagnostic </w:t>
      </w:r>
      <w:r w:rsidR="005B51F7" w:rsidRPr="004E6A78">
        <w:rPr>
          <w:sz w:val="24"/>
          <w:szCs w:val="24"/>
          <w:lang w:val="fr-FR"/>
        </w:rPr>
        <w:t xml:space="preserve">biomédical du handicap, basé sur des déficiences et des incapacités </w:t>
      </w:r>
      <w:r w:rsidR="00A10897" w:rsidRPr="004E6A78">
        <w:rPr>
          <w:sz w:val="24"/>
          <w:szCs w:val="24"/>
          <w:lang w:val="fr-FR"/>
        </w:rPr>
        <w:t xml:space="preserve">avec une approche de médicalisation des procédures à toutes les étapes </w:t>
      </w:r>
      <w:r w:rsidR="003D3B16" w:rsidRPr="004E6A78">
        <w:rPr>
          <w:sz w:val="24"/>
          <w:szCs w:val="24"/>
          <w:lang w:val="fr-FR"/>
        </w:rPr>
        <w:t xml:space="preserve">de </w:t>
      </w:r>
      <w:r w:rsidR="00A10897" w:rsidRPr="004E6A78">
        <w:rPr>
          <w:sz w:val="24"/>
          <w:szCs w:val="24"/>
          <w:lang w:val="fr-FR"/>
        </w:rPr>
        <w:t xml:space="preserve">l’établissement des droits des personnes en situation de handicap en France </w:t>
      </w:r>
      <w:r w:rsidR="005B51F7" w:rsidRPr="004E6A78">
        <w:rPr>
          <w:sz w:val="24"/>
          <w:szCs w:val="24"/>
          <w:lang w:val="fr-FR"/>
        </w:rPr>
        <w:t>sans prendre en compte</w:t>
      </w:r>
      <w:r w:rsidR="0096686D" w:rsidRPr="004E6A78">
        <w:rPr>
          <w:sz w:val="24"/>
          <w:szCs w:val="24"/>
          <w:lang w:val="fr-FR"/>
        </w:rPr>
        <w:t>,</w:t>
      </w:r>
      <w:r w:rsidR="005B51F7" w:rsidRPr="004E6A78">
        <w:rPr>
          <w:sz w:val="24"/>
          <w:szCs w:val="24"/>
          <w:lang w:val="fr-FR"/>
        </w:rPr>
        <w:t xml:space="preserve"> </w:t>
      </w:r>
      <w:r w:rsidR="00230D47" w:rsidRPr="004E6A78">
        <w:rPr>
          <w:sz w:val="24"/>
          <w:szCs w:val="24"/>
          <w:lang w:val="fr-FR"/>
        </w:rPr>
        <w:t>autre qu’en tant que simple contexte</w:t>
      </w:r>
      <w:r w:rsidR="0096686D" w:rsidRPr="004E6A78">
        <w:rPr>
          <w:sz w:val="24"/>
          <w:szCs w:val="24"/>
          <w:lang w:val="fr-FR"/>
        </w:rPr>
        <w:t>,</w:t>
      </w:r>
      <w:r w:rsidR="00230D47" w:rsidRPr="004E6A78">
        <w:rPr>
          <w:sz w:val="24"/>
          <w:szCs w:val="24"/>
          <w:lang w:val="fr-FR"/>
        </w:rPr>
        <w:t xml:space="preserve"> </w:t>
      </w:r>
      <w:r w:rsidR="005B51F7" w:rsidRPr="004E6A78">
        <w:rPr>
          <w:sz w:val="24"/>
          <w:szCs w:val="24"/>
          <w:lang w:val="fr-FR"/>
        </w:rPr>
        <w:t>l’interaction de la personne et son environnement dans la production de situations de handicap</w:t>
      </w:r>
      <w:r w:rsidR="00230D47" w:rsidRPr="004E6A78">
        <w:rPr>
          <w:sz w:val="24"/>
          <w:szCs w:val="24"/>
          <w:lang w:val="fr-FR"/>
        </w:rPr>
        <w:t>.</w:t>
      </w:r>
      <w:r w:rsidR="00230D47" w:rsidRPr="004E6A78">
        <w:rPr>
          <w:rStyle w:val="FootnoteReference"/>
          <w:sz w:val="24"/>
          <w:szCs w:val="24"/>
          <w:lang w:val="fr-FR"/>
        </w:rPr>
        <w:footnoteReference w:id="1"/>
      </w:r>
      <w:r w:rsidR="005B51F7" w:rsidRPr="004E6A78">
        <w:rPr>
          <w:sz w:val="24"/>
          <w:szCs w:val="24"/>
          <w:lang w:val="fr-FR"/>
        </w:rPr>
        <w:t xml:space="preserve"> </w:t>
      </w:r>
    </w:p>
    <w:p w14:paraId="403EC5FD" w14:textId="77777777" w:rsidR="00FF3144" w:rsidRPr="004E6A78" w:rsidRDefault="00FF3144" w:rsidP="005C0413">
      <w:pPr>
        <w:spacing w:after="0" w:line="240" w:lineRule="auto"/>
        <w:rPr>
          <w:sz w:val="24"/>
          <w:szCs w:val="24"/>
          <w:lang w:val="fr-FR"/>
        </w:rPr>
      </w:pPr>
    </w:p>
    <w:p w14:paraId="433E3EB8" w14:textId="77777777" w:rsidR="00A31B5E" w:rsidRPr="004E6A78" w:rsidRDefault="00A31B5E" w:rsidP="005C0413">
      <w:pPr>
        <w:spacing w:after="0" w:line="240" w:lineRule="auto"/>
        <w:rPr>
          <w:sz w:val="24"/>
          <w:szCs w:val="24"/>
          <w:lang w:val="fr-FR"/>
        </w:rPr>
      </w:pPr>
      <w:r w:rsidRPr="004E6A78">
        <w:rPr>
          <w:sz w:val="24"/>
          <w:szCs w:val="24"/>
          <w:lang w:val="fr-FR"/>
        </w:rPr>
        <w:br w:type="page"/>
      </w:r>
    </w:p>
    <w:p w14:paraId="45F90172" w14:textId="77777777" w:rsidR="004F2CF0" w:rsidRPr="004E6A78" w:rsidRDefault="004F2CF0" w:rsidP="005C0413">
      <w:pPr>
        <w:spacing w:after="0" w:line="240" w:lineRule="auto"/>
        <w:rPr>
          <w:b/>
          <w:sz w:val="24"/>
          <w:szCs w:val="24"/>
          <w:lang w:val="fr-FR"/>
        </w:rPr>
      </w:pPr>
    </w:p>
    <w:p w14:paraId="7CB93BC4" w14:textId="77777777" w:rsidR="00364382" w:rsidRPr="004E6A78" w:rsidRDefault="00364382" w:rsidP="005C0413">
      <w:pPr>
        <w:spacing w:after="0" w:line="240" w:lineRule="auto"/>
        <w:rPr>
          <w:b/>
          <w:sz w:val="24"/>
          <w:szCs w:val="24"/>
          <w:lang w:val="fr-FR"/>
        </w:rPr>
      </w:pPr>
      <w:r w:rsidRPr="004E6A78">
        <w:rPr>
          <w:b/>
          <w:sz w:val="24"/>
          <w:szCs w:val="24"/>
          <w:lang w:val="fr-FR"/>
        </w:rPr>
        <w:t xml:space="preserve">- La Représentation des personnes en situation de handicap psychosocial </w:t>
      </w:r>
    </w:p>
    <w:p w14:paraId="6936C7BC" w14:textId="77777777" w:rsidR="0024312D" w:rsidRPr="004E6A78" w:rsidRDefault="0024312D" w:rsidP="005C0413">
      <w:pPr>
        <w:spacing w:after="0" w:line="240" w:lineRule="auto"/>
        <w:rPr>
          <w:sz w:val="24"/>
          <w:szCs w:val="24"/>
          <w:lang w:val="fr-FR"/>
        </w:rPr>
      </w:pPr>
    </w:p>
    <w:p w14:paraId="7599691C" w14:textId="77777777" w:rsidR="00E24A38" w:rsidRPr="004E6A78" w:rsidRDefault="00E24A38" w:rsidP="00E24A38">
      <w:pPr>
        <w:spacing w:after="0" w:line="240" w:lineRule="auto"/>
        <w:rPr>
          <w:sz w:val="24"/>
          <w:szCs w:val="24"/>
          <w:lang w:val="fr-FR"/>
        </w:rPr>
      </w:pPr>
      <w:r w:rsidRPr="004E6A78">
        <w:rPr>
          <w:sz w:val="24"/>
          <w:szCs w:val="24"/>
          <w:lang w:val="fr-FR"/>
        </w:rPr>
        <w:t xml:space="preserve">Nous avons évoqué </w:t>
      </w:r>
      <w:r w:rsidR="002A6957">
        <w:rPr>
          <w:sz w:val="24"/>
          <w:szCs w:val="24"/>
          <w:lang w:val="fr-FR"/>
        </w:rPr>
        <w:t xml:space="preserve">certains </w:t>
      </w:r>
      <w:r w:rsidRPr="004E6A78">
        <w:rPr>
          <w:sz w:val="24"/>
          <w:szCs w:val="24"/>
          <w:lang w:val="fr-FR"/>
        </w:rPr>
        <w:t>détail</w:t>
      </w:r>
      <w:r w:rsidR="002A6957">
        <w:rPr>
          <w:sz w:val="24"/>
          <w:szCs w:val="24"/>
          <w:lang w:val="fr-FR"/>
        </w:rPr>
        <w:t>s</w:t>
      </w:r>
      <w:r w:rsidRPr="004E6A78">
        <w:rPr>
          <w:sz w:val="24"/>
          <w:szCs w:val="24"/>
          <w:lang w:val="fr-FR"/>
        </w:rPr>
        <w:t xml:space="preserve"> dans notre précédente contribution les problèmes de représentation et de consultation des personnes en situation de handicap psychosocial au niveau de l’élaboration et de la mise en œuvre de la politique en matière du handicap et de santé, et notamment la situation de cooptation, d’influence et de moyens financiers des grandes fédérations, associations et groupes de prestataires de services aux personnes handicapées et le manque de pris en compte des associations composées d’une majorité de personnes concernées elles-mêmes </w:t>
      </w:r>
      <w:r w:rsidR="000F453B" w:rsidRPr="004E6A78">
        <w:rPr>
          <w:sz w:val="24"/>
          <w:szCs w:val="24"/>
          <w:lang w:val="fr-FR"/>
        </w:rPr>
        <w:t>dans leur diversité</w:t>
      </w:r>
      <w:r w:rsidRPr="004E6A78">
        <w:rPr>
          <w:sz w:val="24"/>
          <w:szCs w:val="24"/>
          <w:lang w:val="fr-FR"/>
        </w:rPr>
        <w:t xml:space="preserve">. </w:t>
      </w:r>
    </w:p>
    <w:p w14:paraId="19625401" w14:textId="77777777" w:rsidR="00FF30BC" w:rsidRPr="004E6A78" w:rsidRDefault="00FF30BC" w:rsidP="00E24A38">
      <w:pPr>
        <w:spacing w:after="0" w:line="240" w:lineRule="auto"/>
        <w:rPr>
          <w:sz w:val="24"/>
          <w:szCs w:val="24"/>
          <w:lang w:val="fr-FR"/>
        </w:rPr>
      </w:pPr>
    </w:p>
    <w:p w14:paraId="6C3D7584" w14:textId="77777777" w:rsidR="00A9237B" w:rsidRPr="004E6A78" w:rsidRDefault="00FF30BC" w:rsidP="000F453B">
      <w:pPr>
        <w:rPr>
          <w:sz w:val="24"/>
          <w:szCs w:val="24"/>
          <w:lang w:val="fr-FR"/>
        </w:rPr>
      </w:pPr>
      <w:r w:rsidRPr="004E6A78">
        <w:rPr>
          <w:sz w:val="24"/>
          <w:szCs w:val="24"/>
          <w:lang w:val="fr-FR"/>
        </w:rPr>
        <w:t xml:space="preserve">Quant aux réponses de la France concernant la question 2 c) de la liste de points du Comité à propos de la participation par l’intermédiaire du Conseil national consultatif des personnes handicapées (CNCPH) et du Conseil français des personnes handicapées pour les questions européennes, on constate qu’au sein du CNCPH « la place faite aux personnes handicapées » censée être « majoritaire » </w:t>
      </w:r>
      <w:r w:rsidR="00B47F43" w:rsidRPr="004E6A78">
        <w:rPr>
          <w:sz w:val="24"/>
          <w:szCs w:val="24"/>
          <w:lang w:val="fr-FR"/>
        </w:rPr>
        <w:t xml:space="preserve">selon la réponse de l’Etat </w:t>
      </w:r>
      <w:r w:rsidRPr="004E6A78">
        <w:rPr>
          <w:sz w:val="24"/>
          <w:szCs w:val="24"/>
          <w:lang w:val="fr-FR"/>
        </w:rPr>
        <w:t xml:space="preserve">ne l’est pas en réalité (cf. Rapport soumis au Comité par la FEDEEH). Le statut même </w:t>
      </w:r>
      <w:r w:rsidR="00B47F43" w:rsidRPr="004E6A78">
        <w:rPr>
          <w:sz w:val="24"/>
          <w:szCs w:val="24"/>
          <w:lang w:val="fr-FR"/>
        </w:rPr>
        <w:t xml:space="preserve">(par rapport à ses relations avec le Comité des droits) </w:t>
      </w:r>
      <w:r w:rsidR="00C53F8B" w:rsidRPr="004E6A78">
        <w:rPr>
          <w:sz w:val="24"/>
          <w:szCs w:val="24"/>
          <w:lang w:val="fr-FR"/>
        </w:rPr>
        <w:t xml:space="preserve">et l’indépendance </w:t>
      </w:r>
      <w:r w:rsidRPr="004E6A78">
        <w:rPr>
          <w:sz w:val="24"/>
          <w:szCs w:val="24"/>
          <w:lang w:val="fr-FR"/>
        </w:rPr>
        <w:t>du CNCPH, créé par l’Etat par voie l</w:t>
      </w:r>
      <w:r w:rsidR="00C53F8B" w:rsidRPr="004E6A78">
        <w:rPr>
          <w:sz w:val="24"/>
          <w:szCs w:val="24"/>
          <w:lang w:val="fr-FR"/>
        </w:rPr>
        <w:t>é</w:t>
      </w:r>
      <w:r w:rsidRPr="004E6A78">
        <w:rPr>
          <w:sz w:val="24"/>
          <w:szCs w:val="24"/>
          <w:lang w:val="fr-FR"/>
        </w:rPr>
        <w:t>gislative</w:t>
      </w:r>
      <w:r w:rsidR="00C53F8B" w:rsidRPr="004E6A78">
        <w:rPr>
          <w:sz w:val="24"/>
          <w:szCs w:val="24"/>
          <w:lang w:val="fr-FR"/>
        </w:rPr>
        <w:t xml:space="preserve"> et dont les dirigeants sont désignés par l’Etat, </w:t>
      </w:r>
      <w:r w:rsidRPr="004E6A78">
        <w:rPr>
          <w:sz w:val="24"/>
          <w:szCs w:val="24"/>
          <w:lang w:val="fr-FR"/>
        </w:rPr>
        <w:t>n</w:t>
      </w:r>
      <w:r w:rsidR="00C53F8B" w:rsidRPr="004E6A78">
        <w:rPr>
          <w:sz w:val="24"/>
          <w:szCs w:val="24"/>
          <w:lang w:val="fr-FR"/>
        </w:rPr>
        <w:t xml:space="preserve">e sont </w:t>
      </w:r>
      <w:r w:rsidRPr="004E6A78">
        <w:rPr>
          <w:sz w:val="24"/>
          <w:szCs w:val="24"/>
          <w:lang w:val="fr-FR"/>
        </w:rPr>
        <w:t>pas clair</w:t>
      </w:r>
      <w:r w:rsidR="00C53F8B" w:rsidRPr="004E6A78">
        <w:rPr>
          <w:sz w:val="24"/>
          <w:szCs w:val="24"/>
          <w:lang w:val="fr-FR"/>
        </w:rPr>
        <w:t xml:space="preserve">s. </w:t>
      </w:r>
      <w:r w:rsidR="002A6957" w:rsidRPr="004E6A78">
        <w:rPr>
          <w:sz w:val="24"/>
          <w:szCs w:val="24"/>
          <w:lang w:val="fr-FR"/>
        </w:rPr>
        <w:t xml:space="preserve">Advocacy-France </w:t>
      </w:r>
      <w:r w:rsidR="002A6957">
        <w:rPr>
          <w:sz w:val="24"/>
          <w:szCs w:val="24"/>
          <w:lang w:val="fr-FR"/>
        </w:rPr>
        <w:t>essaie malgré tou</w:t>
      </w:r>
      <w:r w:rsidR="006312B9">
        <w:rPr>
          <w:sz w:val="24"/>
          <w:szCs w:val="24"/>
          <w:lang w:val="fr-FR"/>
        </w:rPr>
        <w:t>t</w:t>
      </w:r>
      <w:r w:rsidR="002A6957">
        <w:rPr>
          <w:sz w:val="24"/>
          <w:szCs w:val="24"/>
          <w:lang w:val="fr-FR"/>
        </w:rPr>
        <w:t xml:space="preserve"> de </w:t>
      </w:r>
      <w:r w:rsidR="002A6957" w:rsidRPr="004E6A78">
        <w:rPr>
          <w:sz w:val="24"/>
          <w:szCs w:val="24"/>
          <w:lang w:val="fr-FR"/>
        </w:rPr>
        <w:t>s’implique</w:t>
      </w:r>
      <w:r w:rsidR="002A6957">
        <w:rPr>
          <w:sz w:val="24"/>
          <w:szCs w:val="24"/>
          <w:lang w:val="fr-FR"/>
        </w:rPr>
        <w:t>r</w:t>
      </w:r>
      <w:r w:rsidR="002A6957" w:rsidRPr="004E6A78">
        <w:rPr>
          <w:sz w:val="24"/>
          <w:szCs w:val="24"/>
          <w:lang w:val="fr-FR"/>
        </w:rPr>
        <w:t xml:space="preserve"> néanmoins au sein de ce Conseil</w:t>
      </w:r>
      <w:r w:rsidR="002A6957">
        <w:rPr>
          <w:sz w:val="24"/>
          <w:szCs w:val="24"/>
          <w:lang w:val="fr-FR"/>
        </w:rPr>
        <w:t>.</w:t>
      </w:r>
    </w:p>
    <w:p w14:paraId="0CD229EA" w14:textId="77777777" w:rsidR="00BF3AE4" w:rsidRPr="004E6A78" w:rsidRDefault="00C53F8B" w:rsidP="00B47F43">
      <w:pPr>
        <w:rPr>
          <w:sz w:val="24"/>
          <w:szCs w:val="24"/>
          <w:lang w:val="fr-FR"/>
        </w:rPr>
      </w:pPr>
      <w:r w:rsidRPr="004E6A78">
        <w:rPr>
          <w:sz w:val="24"/>
          <w:szCs w:val="24"/>
          <w:lang w:val="fr-FR"/>
        </w:rPr>
        <w:t xml:space="preserve">Quant au CFHE, </w:t>
      </w:r>
      <w:r w:rsidR="00A9237B" w:rsidRPr="004E6A78">
        <w:rPr>
          <w:sz w:val="24"/>
          <w:szCs w:val="24"/>
          <w:lang w:val="fr-FR"/>
        </w:rPr>
        <w:t xml:space="preserve">le « conseil national des personnes handicapées » </w:t>
      </w:r>
      <w:r w:rsidRPr="004E6A78">
        <w:rPr>
          <w:sz w:val="24"/>
          <w:szCs w:val="24"/>
          <w:lang w:val="fr-FR"/>
        </w:rPr>
        <w:t xml:space="preserve">dont la moitié des </w:t>
      </w:r>
      <w:r w:rsidR="00A9237B" w:rsidRPr="004E6A78">
        <w:rPr>
          <w:sz w:val="24"/>
          <w:szCs w:val="24"/>
          <w:lang w:val="fr-FR"/>
        </w:rPr>
        <w:t xml:space="preserve">huit </w:t>
      </w:r>
      <w:r w:rsidRPr="004E6A78">
        <w:rPr>
          <w:sz w:val="24"/>
          <w:szCs w:val="24"/>
          <w:lang w:val="fr-FR"/>
        </w:rPr>
        <w:t xml:space="preserve">membres fondateurs </w:t>
      </w:r>
      <w:r w:rsidR="000F453B" w:rsidRPr="004E6A78">
        <w:rPr>
          <w:sz w:val="24"/>
          <w:szCs w:val="24"/>
          <w:lang w:val="fr-FR"/>
        </w:rPr>
        <w:t>sont de très grands prestataires de services et qui siègent au Conseil d’administration d’office,</w:t>
      </w:r>
      <w:r w:rsidR="00A9237B" w:rsidRPr="004E6A78">
        <w:rPr>
          <w:sz w:val="24"/>
          <w:szCs w:val="24"/>
          <w:lang w:val="fr-FR"/>
        </w:rPr>
        <w:t xml:space="preserve"> la voix des associations authentiques de personnes handicapées est difficilement entendue. </w:t>
      </w:r>
      <w:r w:rsidR="00B47F43" w:rsidRPr="004E6A78">
        <w:rPr>
          <w:sz w:val="24"/>
          <w:szCs w:val="24"/>
          <w:lang w:val="fr-FR"/>
        </w:rPr>
        <w:t>Advocacy-France s’implique néanmoins au sein de ce Conseil et tente de faire prendre en compte les préoccupations de nos membres malgré un manque de moyens (financement des déplacements, soutien administratif et technique) par rapport aux autres associations membres bien plus puissantes.</w:t>
      </w:r>
      <w:r w:rsidR="0074427C" w:rsidRPr="004E6A78">
        <w:rPr>
          <w:sz w:val="24"/>
          <w:szCs w:val="24"/>
          <w:lang w:val="fr-FR"/>
        </w:rPr>
        <w:t xml:space="preserve"> Il est également à déplorer que le CFHE lui-même manque de moyens pour son action et ne bénéficie pas du soutien de l’Etat pourtant exigé par la Convention et les Observations générales du Comité.</w:t>
      </w:r>
    </w:p>
    <w:p w14:paraId="759EAB47" w14:textId="77777777" w:rsidR="0074427C" w:rsidRPr="004E6A78" w:rsidRDefault="00AE2148" w:rsidP="00D22A95">
      <w:pPr>
        <w:pStyle w:val="xmsonormal"/>
        <w:shd w:val="clear" w:color="auto" w:fill="FFFFFF"/>
        <w:spacing w:after="120"/>
        <w:rPr>
          <w:sz w:val="24"/>
          <w:szCs w:val="24"/>
        </w:rPr>
      </w:pPr>
      <w:r w:rsidRPr="004E6A78">
        <w:rPr>
          <w:sz w:val="24"/>
          <w:szCs w:val="24"/>
        </w:rPr>
        <w:t>En plus, l</w:t>
      </w:r>
      <w:r w:rsidR="00A9237B" w:rsidRPr="004E6A78">
        <w:rPr>
          <w:sz w:val="24"/>
          <w:szCs w:val="24"/>
        </w:rPr>
        <w:t xml:space="preserve">a récente transformation en association 1901 du </w:t>
      </w:r>
      <w:r w:rsidR="000F453B" w:rsidRPr="004E6A78">
        <w:rPr>
          <w:sz w:val="24"/>
          <w:szCs w:val="24"/>
        </w:rPr>
        <w:t>« Collectif Handicaps »</w:t>
      </w:r>
      <w:r w:rsidR="00A9237B" w:rsidRPr="004E6A78">
        <w:rPr>
          <w:sz w:val="24"/>
          <w:szCs w:val="24"/>
        </w:rPr>
        <w:t xml:space="preserve"> </w:t>
      </w:r>
      <w:r w:rsidR="00A433BF" w:rsidRPr="004E6A78">
        <w:rPr>
          <w:sz w:val="24"/>
          <w:szCs w:val="24"/>
        </w:rPr>
        <w:t xml:space="preserve">début 2020 - </w:t>
      </w:r>
      <w:r w:rsidRPr="004E6A78">
        <w:rPr>
          <w:sz w:val="24"/>
          <w:szCs w:val="24"/>
        </w:rPr>
        <w:t xml:space="preserve">anciennement le </w:t>
      </w:r>
      <w:r w:rsidR="00A9237B" w:rsidRPr="004E6A78">
        <w:rPr>
          <w:sz w:val="24"/>
          <w:szCs w:val="24"/>
        </w:rPr>
        <w:t>« </w:t>
      </w:r>
      <w:r w:rsidR="000F453B" w:rsidRPr="004E6A78">
        <w:rPr>
          <w:sz w:val="24"/>
          <w:szCs w:val="24"/>
        </w:rPr>
        <w:t>Comité d’Entente</w:t>
      </w:r>
      <w:r w:rsidR="00A9237B" w:rsidRPr="004E6A78">
        <w:rPr>
          <w:sz w:val="24"/>
          <w:szCs w:val="24"/>
        </w:rPr>
        <w:t> </w:t>
      </w:r>
      <w:r w:rsidRPr="004E6A78">
        <w:rPr>
          <w:sz w:val="24"/>
          <w:szCs w:val="24"/>
        </w:rPr>
        <w:t xml:space="preserve">(informel) des Associations Représentatives de Personnes Handicapées et de Parents d’Enfants Handicapés </w:t>
      </w:r>
      <w:r w:rsidR="00A9237B" w:rsidRPr="004E6A78">
        <w:rPr>
          <w:sz w:val="24"/>
          <w:szCs w:val="24"/>
        </w:rPr>
        <w:t>»</w:t>
      </w:r>
      <w:r w:rsidR="000F453B" w:rsidRPr="004E6A78">
        <w:rPr>
          <w:sz w:val="24"/>
          <w:szCs w:val="24"/>
        </w:rPr>
        <w:t xml:space="preserve"> </w:t>
      </w:r>
      <w:r w:rsidR="00A9237B" w:rsidRPr="004E6A78">
        <w:rPr>
          <w:sz w:val="24"/>
          <w:szCs w:val="24"/>
        </w:rPr>
        <w:t>composé d’encore d’avantage de prestataires de services</w:t>
      </w:r>
      <w:r w:rsidR="00A433BF" w:rsidRPr="004E6A78">
        <w:rPr>
          <w:sz w:val="24"/>
          <w:szCs w:val="24"/>
        </w:rPr>
        <w:t xml:space="preserve"> </w:t>
      </w:r>
      <w:r w:rsidR="00D22A95" w:rsidRPr="004E6A78">
        <w:rPr>
          <w:sz w:val="24"/>
          <w:szCs w:val="24"/>
        </w:rPr>
        <w:t xml:space="preserve">et </w:t>
      </w:r>
      <w:r w:rsidR="00D22A95" w:rsidRPr="004E6A78">
        <w:rPr>
          <w:color w:val="201F1E"/>
          <w:sz w:val="24"/>
        </w:rPr>
        <w:t xml:space="preserve">d’associations gestionnaires </w:t>
      </w:r>
      <w:r w:rsidR="00A51845">
        <w:rPr>
          <w:color w:val="201F1E"/>
          <w:sz w:val="24"/>
        </w:rPr>
        <w:t xml:space="preserve">d’établissements et </w:t>
      </w:r>
      <w:r w:rsidR="00D22A95" w:rsidRPr="004E6A78">
        <w:rPr>
          <w:color w:val="201F1E"/>
          <w:sz w:val="24"/>
        </w:rPr>
        <w:t>d’accueils (ou d’hébergements, dits à la charge de l’État, avec un nombre de plus en plus grand de personnes sans logement</w:t>
      </w:r>
      <w:r w:rsidR="00D22A95" w:rsidRPr="004E6A78">
        <w:rPr>
          <w:rStyle w:val="FootnoteReference"/>
          <w:color w:val="201F1E"/>
          <w:sz w:val="24"/>
        </w:rPr>
        <w:footnoteReference w:id="2"/>
      </w:r>
      <w:r w:rsidR="00D22A95" w:rsidRPr="004E6A78">
        <w:rPr>
          <w:color w:val="201F1E"/>
          <w:sz w:val="24"/>
        </w:rPr>
        <w:t xml:space="preserve">) - </w:t>
      </w:r>
      <w:r w:rsidR="00A9237B" w:rsidRPr="004E6A78">
        <w:rPr>
          <w:sz w:val="24"/>
          <w:szCs w:val="24"/>
        </w:rPr>
        <w:t xml:space="preserve">rend la représentation directe des personnes handicapées encore plus floue. Le CFHE en est devenu membre (mais </w:t>
      </w:r>
      <w:r w:rsidRPr="004E6A78">
        <w:rPr>
          <w:sz w:val="24"/>
          <w:szCs w:val="24"/>
        </w:rPr>
        <w:t>le Collectif Handicaps n’est pas membre du CFHE</w:t>
      </w:r>
      <w:r w:rsidR="00A9237B" w:rsidRPr="004E6A78">
        <w:rPr>
          <w:sz w:val="24"/>
          <w:szCs w:val="24"/>
        </w:rPr>
        <w:t>)</w:t>
      </w:r>
      <w:r w:rsidRPr="004E6A78">
        <w:rPr>
          <w:sz w:val="24"/>
          <w:szCs w:val="24"/>
        </w:rPr>
        <w:t xml:space="preserve">, </w:t>
      </w:r>
      <w:r w:rsidR="00A9237B" w:rsidRPr="004E6A78">
        <w:rPr>
          <w:sz w:val="24"/>
          <w:szCs w:val="24"/>
        </w:rPr>
        <w:t xml:space="preserve">et </w:t>
      </w:r>
      <w:r w:rsidRPr="004E6A78">
        <w:rPr>
          <w:sz w:val="24"/>
          <w:szCs w:val="24"/>
        </w:rPr>
        <w:t xml:space="preserve">a signé conjointement son rapport parallèle avec cette nouvelle entité. Cet </w:t>
      </w:r>
      <w:r w:rsidR="00A9237B" w:rsidRPr="004E6A78">
        <w:rPr>
          <w:sz w:val="24"/>
          <w:szCs w:val="24"/>
        </w:rPr>
        <w:t>empilement de la représentation</w:t>
      </w:r>
      <w:r w:rsidRPr="004E6A78">
        <w:rPr>
          <w:sz w:val="24"/>
          <w:szCs w:val="24"/>
        </w:rPr>
        <w:t>, tout comme l’empilement des rapports, plans et politiques</w:t>
      </w:r>
      <w:r w:rsidR="00A9237B" w:rsidRPr="004E6A78">
        <w:rPr>
          <w:sz w:val="24"/>
          <w:szCs w:val="24"/>
        </w:rPr>
        <w:t xml:space="preserve"> </w:t>
      </w:r>
      <w:r w:rsidRPr="004E6A78">
        <w:rPr>
          <w:sz w:val="24"/>
          <w:szCs w:val="24"/>
        </w:rPr>
        <w:t>mène clairement à la dilution de la représentation</w:t>
      </w:r>
      <w:r w:rsidR="0074427C" w:rsidRPr="004E6A78">
        <w:rPr>
          <w:sz w:val="24"/>
          <w:szCs w:val="24"/>
        </w:rPr>
        <w:t xml:space="preserve"> et rend difficilement audible la voix des personnes handicapées elles-mêmes</w:t>
      </w:r>
      <w:r w:rsidRPr="004E6A78">
        <w:rPr>
          <w:sz w:val="24"/>
          <w:szCs w:val="24"/>
        </w:rPr>
        <w:t>.</w:t>
      </w:r>
    </w:p>
    <w:p w14:paraId="631DC89D" w14:textId="77777777" w:rsidR="00A9237B" w:rsidRPr="004E6A78" w:rsidRDefault="0074427C" w:rsidP="00D22A95">
      <w:pPr>
        <w:pStyle w:val="xmsonormal"/>
        <w:shd w:val="clear" w:color="auto" w:fill="FFFFFF"/>
        <w:spacing w:after="120"/>
        <w:rPr>
          <w:sz w:val="24"/>
          <w:szCs w:val="24"/>
        </w:rPr>
      </w:pPr>
      <w:r w:rsidRPr="004E6A78">
        <w:rPr>
          <w:sz w:val="24"/>
          <w:szCs w:val="24"/>
        </w:rPr>
        <w:br w:type="page"/>
      </w:r>
      <w:r w:rsidR="00A433BF" w:rsidRPr="004E6A78">
        <w:rPr>
          <w:sz w:val="24"/>
          <w:szCs w:val="24"/>
        </w:rPr>
        <w:t xml:space="preserve"> </w:t>
      </w:r>
    </w:p>
    <w:p w14:paraId="08A618C3" w14:textId="77777777" w:rsidR="00D22A95" w:rsidRPr="004E6A78" w:rsidRDefault="00D22A95" w:rsidP="00D22A95">
      <w:pPr>
        <w:pStyle w:val="xmsonormal"/>
        <w:shd w:val="clear" w:color="auto" w:fill="FFFFFF"/>
        <w:spacing w:after="120"/>
        <w:rPr>
          <w:color w:val="201F1E"/>
          <w:sz w:val="24"/>
        </w:rPr>
      </w:pPr>
      <w:r w:rsidRPr="004E6A78">
        <w:rPr>
          <w:color w:val="201F1E"/>
          <w:sz w:val="24"/>
        </w:rPr>
        <w:t xml:space="preserve">Advocacy-France est également </w:t>
      </w:r>
      <w:r w:rsidR="0074427C" w:rsidRPr="004E6A78">
        <w:rPr>
          <w:color w:val="201F1E"/>
          <w:sz w:val="24"/>
        </w:rPr>
        <w:t xml:space="preserve">membre </w:t>
      </w:r>
      <w:r w:rsidRPr="004E6A78">
        <w:rPr>
          <w:color w:val="201F1E"/>
          <w:sz w:val="24"/>
        </w:rPr>
        <w:t>adhérent de grandes fédérations et associations sociales et médico-sociales</w:t>
      </w:r>
      <w:r w:rsidRPr="004E6A78">
        <w:rPr>
          <w:rStyle w:val="FootnoteReference"/>
          <w:color w:val="201F1E"/>
          <w:sz w:val="24"/>
        </w:rPr>
        <w:footnoteReference w:id="3"/>
      </w:r>
      <w:r w:rsidRPr="004E6A78">
        <w:rPr>
          <w:color w:val="201F1E"/>
          <w:sz w:val="24"/>
        </w:rPr>
        <w:t xml:space="preserve"> et ainsi cherche à établir le contact, et à faire que les personnes handicapées et personnes accueillies en hébergement dit « d’urgence » y contribuent à en écrire l’avenir et à les faire bien fonctionner. Mais l’évolution du pouvoir et de l’influence de ces organismes, souvent également sous l’influence des intérêts de l’Etat nous inquiète.  Ils parlent en effet au nom des personnes handicapées, à travers par exemple </w:t>
      </w:r>
      <w:r w:rsidRPr="004E6A78">
        <w:rPr>
          <w:sz w:val="24"/>
        </w:rPr>
        <w:t xml:space="preserve">le Comité Interministériel du Handicap, </w:t>
      </w:r>
      <w:r w:rsidR="00BF3AE4" w:rsidRPr="004E6A78">
        <w:rPr>
          <w:sz w:val="24"/>
        </w:rPr>
        <w:t>et les autres instances ci-dessus mentionnées.</w:t>
      </w:r>
      <w:r w:rsidRPr="004E6A78">
        <w:rPr>
          <w:color w:val="201F1E"/>
          <w:sz w:val="24"/>
        </w:rPr>
        <w:t xml:space="preserve"> </w:t>
      </w:r>
    </w:p>
    <w:p w14:paraId="6710AFA1" w14:textId="77777777" w:rsidR="00E95C62" w:rsidRPr="004E6A78" w:rsidRDefault="00BF3AE4" w:rsidP="00E95C62">
      <w:pPr>
        <w:rPr>
          <w:sz w:val="24"/>
          <w:szCs w:val="24"/>
          <w:lang w:val="fr-FR"/>
        </w:rPr>
      </w:pPr>
      <w:r w:rsidRPr="004E6A78">
        <w:rPr>
          <w:sz w:val="24"/>
          <w:szCs w:val="24"/>
          <w:lang w:val="fr-FR"/>
        </w:rPr>
        <w:t>L</w:t>
      </w:r>
      <w:r w:rsidR="00E95C62" w:rsidRPr="004E6A78">
        <w:rPr>
          <w:sz w:val="24"/>
          <w:szCs w:val="24"/>
          <w:lang w:val="fr-FR"/>
        </w:rPr>
        <w:t xml:space="preserve">es « moyens » nécessaires à </w:t>
      </w:r>
      <w:r w:rsidRPr="004E6A78">
        <w:rPr>
          <w:sz w:val="24"/>
          <w:szCs w:val="24"/>
          <w:lang w:val="fr-FR"/>
        </w:rPr>
        <w:t xml:space="preserve">la </w:t>
      </w:r>
      <w:r w:rsidR="00E95C62" w:rsidRPr="004E6A78">
        <w:rPr>
          <w:sz w:val="24"/>
          <w:szCs w:val="24"/>
          <w:lang w:val="fr-FR"/>
        </w:rPr>
        <w:t xml:space="preserve">représentation (transport, accompagnateurs, repas…) sont clairement très inégaux, notamment pour la représentation dans les commissions </w:t>
      </w:r>
      <w:r w:rsidR="006312B9">
        <w:rPr>
          <w:sz w:val="24"/>
          <w:szCs w:val="24"/>
          <w:lang w:val="fr-FR"/>
        </w:rPr>
        <w:t xml:space="preserve">des </w:t>
      </w:r>
      <w:r w:rsidR="00E95C62" w:rsidRPr="004E6A78">
        <w:rPr>
          <w:sz w:val="24"/>
          <w:szCs w:val="24"/>
          <w:lang w:val="fr-FR"/>
        </w:rPr>
        <w:t xml:space="preserve">établissements médico-sociaux qui </w:t>
      </w:r>
      <w:r w:rsidRPr="004E6A78">
        <w:rPr>
          <w:sz w:val="24"/>
          <w:szCs w:val="24"/>
          <w:lang w:val="fr-FR"/>
        </w:rPr>
        <w:t xml:space="preserve">engendre </w:t>
      </w:r>
      <w:r w:rsidR="00E95C62" w:rsidRPr="004E6A78">
        <w:rPr>
          <w:sz w:val="24"/>
          <w:szCs w:val="24"/>
          <w:lang w:val="fr-FR"/>
        </w:rPr>
        <w:t xml:space="preserve">des frais qui devraient être avancés par l’administration.  </w:t>
      </w:r>
    </w:p>
    <w:p w14:paraId="062E9593" w14:textId="77777777" w:rsidR="00D22A95" w:rsidRPr="004E6A78" w:rsidRDefault="00D22A95" w:rsidP="00D22A95">
      <w:pPr>
        <w:pStyle w:val="xmsonormal"/>
        <w:shd w:val="clear" w:color="auto" w:fill="FFFFFF"/>
        <w:spacing w:after="120"/>
        <w:rPr>
          <w:color w:val="201F1E"/>
          <w:sz w:val="24"/>
          <w:szCs w:val="24"/>
        </w:rPr>
      </w:pPr>
      <w:r w:rsidRPr="004E6A78">
        <w:rPr>
          <w:color w:val="201F1E"/>
          <w:sz w:val="24"/>
        </w:rPr>
        <w:t xml:space="preserve">Ces intérêts de l’Etat s’expriment par exemple par le bras de fer du gouvernement qui a réduit le montant du financement par </w:t>
      </w:r>
      <w:r w:rsidRPr="002B2126">
        <w:rPr>
          <w:color w:val="201F1E"/>
          <w:sz w:val="24"/>
        </w:rPr>
        <w:t>nuitée d’hébergement</w:t>
      </w:r>
      <w:r w:rsidRPr="002B2126">
        <w:rPr>
          <w:rStyle w:val="FootnoteReference"/>
          <w:color w:val="201F1E"/>
          <w:sz w:val="24"/>
        </w:rPr>
        <w:footnoteReference w:id="4"/>
      </w:r>
      <w:r w:rsidRPr="002B2126">
        <w:rPr>
          <w:color w:val="201F1E"/>
          <w:sz w:val="24"/>
        </w:rPr>
        <w:t>.</w:t>
      </w:r>
      <w:r w:rsidRPr="004E6A78">
        <w:rPr>
          <w:color w:val="201F1E"/>
          <w:sz w:val="24"/>
        </w:rPr>
        <w:t xml:space="preserve">  De même, le parachutage de représentants d’office de l’Etat cherche à vassaliser encore plus ces fédérations, comme la désignation d’un </w:t>
      </w:r>
      <w:r w:rsidRPr="004E6A78">
        <w:rPr>
          <w:color w:val="201F1E"/>
          <w:sz w:val="24"/>
          <w:szCs w:val="24"/>
        </w:rPr>
        <w:t>nouveau responsable de la Commission Santé ou par un changement des statuts pour y ajouter un administrateur désigné par l’État</w:t>
      </w:r>
      <w:r w:rsidRPr="004E6A78">
        <w:rPr>
          <w:i/>
          <w:color w:val="201F1E"/>
          <w:sz w:val="24"/>
          <w:szCs w:val="24"/>
        </w:rPr>
        <w:t xml:space="preserve"> </w:t>
      </w:r>
      <w:r w:rsidRPr="004E6A78">
        <w:rPr>
          <w:iCs/>
          <w:color w:val="201F1E"/>
          <w:sz w:val="24"/>
          <w:szCs w:val="24"/>
        </w:rPr>
        <w:t xml:space="preserve">(décision récente de l’Assemblée générale de la FAS), alors que </w:t>
      </w:r>
      <w:r w:rsidRPr="004E6A78">
        <w:rPr>
          <w:color w:val="201F1E"/>
          <w:sz w:val="24"/>
          <w:szCs w:val="24"/>
        </w:rPr>
        <w:t>les Conseils d’Administration des plus grosses associations de gestionnaires de services en faisant partie dépendent déjà totalement des décisions et du financement de l’État.</w:t>
      </w:r>
    </w:p>
    <w:p w14:paraId="442CD2F6" w14:textId="77777777" w:rsidR="00E95C62" w:rsidRPr="004E6A78" w:rsidRDefault="00E95C62" w:rsidP="00372AF1">
      <w:pPr>
        <w:spacing w:after="0" w:line="240" w:lineRule="auto"/>
        <w:rPr>
          <w:rFonts w:eastAsia="Calibri" w:cs="Calibri"/>
          <w:sz w:val="24"/>
          <w:szCs w:val="24"/>
          <w:lang w:val="fr-FR" w:eastAsia="fr-FR"/>
        </w:rPr>
      </w:pPr>
    </w:p>
    <w:p w14:paraId="06A607CE" w14:textId="77777777" w:rsidR="00E95C62" w:rsidRPr="004E6A78" w:rsidRDefault="008408CE" w:rsidP="002648B3">
      <w:pPr>
        <w:spacing w:after="120"/>
        <w:rPr>
          <w:rFonts w:cs="Calibri"/>
          <w:color w:val="222222"/>
          <w:sz w:val="24"/>
          <w:szCs w:val="24"/>
          <w:shd w:val="clear" w:color="auto" w:fill="FBF9F4"/>
          <w:lang w:val="fr-FR"/>
        </w:rPr>
      </w:pPr>
      <w:r w:rsidRPr="004E6A78">
        <w:rPr>
          <w:color w:val="201F1E"/>
          <w:sz w:val="24"/>
          <w:szCs w:val="24"/>
          <w:lang w:val="fr-FR"/>
        </w:rPr>
        <w:t>Il en est de même pour l’Union nationale des associations d’usagers agréées du système de santé (« UNAASS » ou « France assos santé ») créée y compris jusqu’au texte de ses Statuts par loi et</w:t>
      </w:r>
      <w:r w:rsidRPr="004E6A78">
        <w:rPr>
          <w:color w:val="201F1E"/>
          <w:sz w:val="24"/>
          <w:lang w:val="fr-FR"/>
        </w:rPr>
        <w:t xml:space="preserve"> décret de l’Etat. Alors que cette Union est dotée d’un budget très important (5 172 840 € en 2017</w:t>
      </w:r>
      <w:r w:rsidR="004E6A78" w:rsidRPr="004E6A78">
        <w:rPr>
          <w:color w:val="201F1E"/>
          <w:sz w:val="24"/>
          <w:lang w:val="fr-FR"/>
        </w:rPr>
        <w:t>, dernier chiffre à notre disposition</w:t>
      </w:r>
      <w:r w:rsidRPr="004E6A78">
        <w:rPr>
          <w:color w:val="201F1E"/>
          <w:sz w:val="24"/>
          <w:lang w:val="fr-FR"/>
        </w:rPr>
        <w:t>), Advocacy-France qui en est le seul membre du « collège handicap » composé de personnes directement concernées</w:t>
      </w:r>
      <w:r w:rsidR="004E6A78">
        <w:rPr>
          <w:color w:val="201F1E"/>
          <w:sz w:val="24"/>
          <w:lang w:val="fr-FR"/>
        </w:rPr>
        <w:t>,</w:t>
      </w:r>
      <w:r w:rsidRPr="004E6A78">
        <w:rPr>
          <w:color w:val="201F1E"/>
          <w:sz w:val="24"/>
          <w:lang w:val="fr-FR"/>
        </w:rPr>
        <w:t xml:space="preserve"> a la plus grande difficulté pour financer la cotisation annuelle </w:t>
      </w:r>
      <w:r w:rsidR="002648B3" w:rsidRPr="004E6A78">
        <w:rPr>
          <w:color w:val="201F1E"/>
          <w:sz w:val="24"/>
          <w:lang w:val="fr-FR"/>
        </w:rPr>
        <w:t>applicable aux associations dotées d’un budget de 100 000 € qui est loin d’être notre cas</w:t>
      </w:r>
      <w:r w:rsidRPr="004E6A78">
        <w:rPr>
          <w:color w:val="201F1E"/>
          <w:sz w:val="24"/>
          <w:lang w:val="fr-FR"/>
        </w:rPr>
        <w:t xml:space="preserve">. </w:t>
      </w:r>
      <w:r w:rsidR="002648B3" w:rsidRPr="004E6A78">
        <w:rPr>
          <w:color w:val="201F1E"/>
          <w:sz w:val="24"/>
          <w:lang w:val="fr-FR"/>
        </w:rPr>
        <w:t>L</w:t>
      </w:r>
      <w:r w:rsidR="002648B3" w:rsidRPr="004E6A78">
        <w:rPr>
          <w:rFonts w:cs="Calibri"/>
          <w:color w:val="222222"/>
          <w:sz w:val="24"/>
          <w:szCs w:val="24"/>
          <w:shd w:val="clear" w:color="auto" w:fill="FBF9F4"/>
          <w:lang w:val="fr-FR"/>
        </w:rPr>
        <w:t xml:space="preserve">es subventions d’Etat dédiées aux organisations de personnes handicapées sont affectées en priorité à « France Asso Santé », et aux </w:t>
      </w:r>
      <w:r w:rsidR="00813107" w:rsidRPr="004E6A78">
        <w:rPr>
          <w:rFonts w:cs="Calibri"/>
          <w:color w:val="222222"/>
          <w:sz w:val="24"/>
          <w:szCs w:val="24"/>
          <w:shd w:val="clear" w:color="auto" w:fill="FBF9F4"/>
          <w:lang w:val="fr-FR"/>
        </w:rPr>
        <w:t xml:space="preserve">« </w:t>
      </w:r>
      <w:r w:rsidR="002648B3" w:rsidRPr="004E6A78">
        <w:rPr>
          <w:rFonts w:cs="Calibri"/>
          <w:color w:val="222222"/>
          <w:sz w:val="24"/>
          <w:szCs w:val="24"/>
          <w:shd w:val="clear" w:color="auto" w:fill="FBF9F4"/>
          <w:lang w:val="fr-FR"/>
        </w:rPr>
        <w:t>indemnités</w:t>
      </w:r>
      <w:r w:rsidR="004E6A78">
        <w:rPr>
          <w:rFonts w:cs="Calibri"/>
          <w:color w:val="222222"/>
          <w:sz w:val="24"/>
          <w:szCs w:val="24"/>
          <w:shd w:val="clear" w:color="auto" w:fill="FBF9F4"/>
          <w:lang w:val="fr-FR"/>
        </w:rPr>
        <w:t xml:space="preserve"> </w:t>
      </w:r>
      <w:r w:rsidR="00813107" w:rsidRPr="004E6A78">
        <w:rPr>
          <w:rFonts w:cs="Calibri"/>
          <w:color w:val="222222"/>
          <w:sz w:val="24"/>
          <w:szCs w:val="24"/>
          <w:shd w:val="clear" w:color="auto" w:fill="FBF9F4"/>
          <w:lang w:val="fr-FR"/>
        </w:rPr>
        <w:t xml:space="preserve">» non fiscalisées </w:t>
      </w:r>
      <w:r w:rsidR="002648B3" w:rsidRPr="004E6A78">
        <w:rPr>
          <w:rFonts w:cs="Calibri"/>
          <w:color w:val="222222"/>
          <w:sz w:val="24"/>
          <w:szCs w:val="24"/>
          <w:shd w:val="clear" w:color="auto" w:fill="FBF9F4"/>
          <w:lang w:val="fr-FR"/>
        </w:rPr>
        <w:t xml:space="preserve">de ses administrateurs tous choisis par </w:t>
      </w:r>
      <w:r w:rsidR="004E6A78" w:rsidRPr="004E6A78">
        <w:rPr>
          <w:rFonts w:cs="Calibri"/>
          <w:color w:val="222222"/>
          <w:sz w:val="24"/>
          <w:szCs w:val="24"/>
          <w:shd w:val="clear" w:color="auto" w:fill="FBF9F4"/>
          <w:lang w:val="fr-FR"/>
        </w:rPr>
        <w:t xml:space="preserve">son « </w:t>
      </w:r>
      <w:r w:rsidR="002648B3" w:rsidRPr="004E6A78">
        <w:rPr>
          <w:rFonts w:cs="Calibri"/>
          <w:color w:val="222222"/>
          <w:sz w:val="24"/>
          <w:szCs w:val="24"/>
          <w:shd w:val="clear" w:color="auto" w:fill="FBF9F4"/>
          <w:lang w:val="fr-FR"/>
        </w:rPr>
        <w:t>président », qui lui est nommé par le Ministre de la Santé</w:t>
      </w:r>
      <w:r w:rsidR="00813107" w:rsidRPr="004E6A78">
        <w:rPr>
          <w:rFonts w:cs="Calibri"/>
          <w:color w:val="222222"/>
          <w:sz w:val="24"/>
          <w:szCs w:val="24"/>
          <w:shd w:val="clear" w:color="auto" w:fill="FBF9F4"/>
          <w:lang w:val="fr-FR"/>
        </w:rPr>
        <w:t xml:space="preserve"> dans une logique complètement f</w:t>
      </w:r>
      <w:r w:rsidR="004E6A78">
        <w:rPr>
          <w:rFonts w:cs="Calibri"/>
          <w:color w:val="222222"/>
          <w:sz w:val="24"/>
          <w:szCs w:val="24"/>
          <w:shd w:val="clear" w:color="auto" w:fill="FBF9F4"/>
          <w:lang w:val="fr-FR"/>
        </w:rPr>
        <w:t>é</w:t>
      </w:r>
      <w:r w:rsidR="00813107" w:rsidRPr="004E6A78">
        <w:rPr>
          <w:rFonts w:cs="Calibri"/>
          <w:color w:val="222222"/>
          <w:sz w:val="24"/>
          <w:szCs w:val="24"/>
          <w:shd w:val="clear" w:color="auto" w:fill="FBF9F4"/>
          <w:lang w:val="fr-FR"/>
        </w:rPr>
        <w:t>odale n</w:t>
      </w:r>
      <w:r w:rsidR="004E6A78" w:rsidRPr="004E6A78">
        <w:rPr>
          <w:rFonts w:cs="Calibri"/>
          <w:color w:val="222222"/>
          <w:sz w:val="24"/>
          <w:szCs w:val="24"/>
          <w:shd w:val="clear" w:color="auto" w:fill="FBF9F4"/>
          <w:lang w:val="fr-FR"/>
        </w:rPr>
        <w:t xml:space="preserve">e permettant </w:t>
      </w:r>
      <w:r w:rsidR="00813107" w:rsidRPr="004E6A78">
        <w:rPr>
          <w:rFonts w:cs="Calibri"/>
          <w:color w:val="222222"/>
          <w:sz w:val="24"/>
          <w:szCs w:val="24"/>
          <w:shd w:val="clear" w:color="auto" w:fill="FBF9F4"/>
          <w:lang w:val="fr-FR"/>
        </w:rPr>
        <w:t>pas la consultation et l’implication demandées grâce aux « stratégies d’amél</w:t>
      </w:r>
      <w:r w:rsidR="004E6A78" w:rsidRPr="004E6A78">
        <w:rPr>
          <w:rFonts w:cs="Calibri"/>
          <w:color w:val="222222"/>
          <w:sz w:val="24"/>
          <w:szCs w:val="24"/>
          <w:shd w:val="clear" w:color="auto" w:fill="FBF9F4"/>
          <w:lang w:val="fr-FR"/>
        </w:rPr>
        <w:t>i</w:t>
      </w:r>
      <w:r w:rsidR="00813107" w:rsidRPr="004E6A78">
        <w:rPr>
          <w:rFonts w:cs="Calibri"/>
          <w:color w:val="222222"/>
          <w:sz w:val="24"/>
          <w:szCs w:val="24"/>
          <w:shd w:val="clear" w:color="auto" w:fill="FBF9F4"/>
          <w:lang w:val="fr-FR"/>
        </w:rPr>
        <w:t>oration » sans effet</w:t>
      </w:r>
      <w:r w:rsidR="002648B3" w:rsidRPr="004E6A78">
        <w:rPr>
          <w:rFonts w:cs="Calibri"/>
          <w:color w:val="222222"/>
          <w:sz w:val="24"/>
          <w:szCs w:val="24"/>
          <w:shd w:val="clear" w:color="auto" w:fill="FBF9F4"/>
          <w:lang w:val="fr-FR"/>
        </w:rPr>
        <w:t>.</w:t>
      </w:r>
    </w:p>
    <w:p w14:paraId="2A86148C" w14:textId="77777777" w:rsidR="004E6A78" w:rsidRDefault="00D22A95" w:rsidP="00D22A95">
      <w:pPr>
        <w:pStyle w:val="xmsonormal"/>
        <w:shd w:val="clear" w:color="auto" w:fill="FFFFFF"/>
        <w:spacing w:after="120"/>
        <w:rPr>
          <w:color w:val="201F1E"/>
          <w:sz w:val="24"/>
        </w:rPr>
      </w:pPr>
      <w:r w:rsidRPr="004E6A78">
        <w:rPr>
          <w:color w:val="201F1E"/>
          <w:sz w:val="24"/>
        </w:rPr>
        <w:t xml:space="preserve">La situation devient </w:t>
      </w:r>
      <w:r w:rsidR="002648B3" w:rsidRPr="004E6A78">
        <w:rPr>
          <w:color w:val="201F1E"/>
          <w:sz w:val="24"/>
        </w:rPr>
        <w:t xml:space="preserve">encore </w:t>
      </w:r>
      <w:r w:rsidRPr="004E6A78">
        <w:rPr>
          <w:color w:val="201F1E"/>
          <w:sz w:val="24"/>
        </w:rPr>
        <w:t xml:space="preserve">plus tendue quand des associations de gestionnaires et de familles font la sourde oreille, ou prennent indirectement position, hostiles à l’obligation de demander l’avis du Juge judiciaire avant de prolonger une privation de liberté, hostiles à la décision du Conseil Constitutionnel du 4 Juin 2021 de veiller à un contrôle du juge des pratiques de contention et d’isolement déjà interdites en application de la CDPH.  </w:t>
      </w:r>
    </w:p>
    <w:p w14:paraId="74CF06DD" w14:textId="77777777" w:rsidR="00D22A95" w:rsidRPr="004E6A78" w:rsidRDefault="004E6A78" w:rsidP="00D22A95">
      <w:pPr>
        <w:pStyle w:val="xmsonormal"/>
        <w:shd w:val="clear" w:color="auto" w:fill="FFFFFF"/>
        <w:spacing w:after="120"/>
        <w:rPr>
          <w:color w:val="201F1E"/>
          <w:sz w:val="24"/>
        </w:rPr>
      </w:pPr>
      <w:r>
        <w:rPr>
          <w:color w:val="201F1E"/>
          <w:sz w:val="24"/>
        </w:rPr>
        <w:br w:type="page"/>
      </w:r>
      <w:bookmarkStart w:id="2" w:name="_Hlk79153306"/>
    </w:p>
    <w:p w14:paraId="45473B7B" w14:textId="77777777" w:rsidR="00451B23" w:rsidRDefault="00451B23" w:rsidP="00451B23">
      <w:pPr>
        <w:pStyle w:val="xmsonormal"/>
        <w:shd w:val="clear" w:color="auto" w:fill="FFFFFF"/>
        <w:spacing w:after="120"/>
        <w:rPr>
          <w:color w:val="222222"/>
          <w:sz w:val="24"/>
          <w:szCs w:val="24"/>
          <w:shd w:val="clear" w:color="auto" w:fill="FBF9F4"/>
        </w:rPr>
      </w:pPr>
      <w:r>
        <w:rPr>
          <w:sz w:val="24"/>
          <w:szCs w:val="28"/>
        </w:rPr>
        <w:t xml:space="preserve">Les personnes hébergées consultées sont </w:t>
      </w:r>
      <w:r w:rsidRPr="002B2126">
        <w:rPr>
          <w:sz w:val="24"/>
          <w:szCs w:val="28"/>
        </w:rPr>
        <w:t xml:space="preserve">presque seulement celles du </w:t>
      </w:r>
      <w:r w:rsidRPr="002B2126">
        <w:rPr>
          <w:color w:val="222222"/>
          <w:sz w:val="24"/>
          <w:szCs w:val="24"/>
          <w:shd w:val="clear" w:color="auto" w:fill="FBF9F4"/>
        </w:rPr>
        <w:t>CNLE (Conseil National des politiques de Lutte contre la pauvreté et l’Exclusion sociale)</w:t>
      </w:r>
      <w:r w:rsidRPr="002B2126">
        <w:rPr>
          <w:sz w:val="24"/>
          <w:szCs w:val="28"/>
        </w:rPr>
        <w:t xml:space="preserve">, 8 « personnes </w:t>
      </w:r>
      <w:r w:rsidR="009C16C5">
        <w:rPr>
          <w:sz w:val="24"/>
          <w:szCs w:val="28"/>
        </w:rPr>
        <w:t xml:space="preserve">accueillies </w:t>
      </w:r>
      <w:r w:rsidRPr="002B2126">
        <w:rPr>
          <w:sz w:val="24"/>
          <w:szCs w:val="28"/>
        </w:rPr>
        <w:t xml:space="preserve">» sélectionnées, avec </w:t>
      </w:r>
      <w:r w:rsidR="009C16C5">
        <w:rPr>
          <w:sz w:val="24"/>
          <w:szCs w:val="28"/>
        </w:rPr>
        <w:t xml:space="preserve">57 </w:t>
      </w:r>
      <w:r w:rsidRPr="002B2126">
        <w:rPr>
          <w:sz w:val="24"/>
          <w:szCs w:val="28"/>
        </w:rPr>
        <w:t xml:space="preserve">professionnels, </w:t>
      </w:r>
      <w:r w:rsidR="009C16C5" w:rsidRPr="009C16C5">
        <w:rPr>
          <w:color w:val="222222"/>
          <w:sz w:val="24"/>
          <w:szCs w:val="24"/>
          <w:shd w:val="clear" w:color="auto" w:fill="FBF9F4"/>
        </w:rPr>
        <w:t>des représentants de l’Etat ou des administrations, et des associations gestionnaires</w:t>
      </w:r>
      <w:r w:rsidR="009C16C5" w:rsidRPr="002B2126">
        <w:rPr>
          <w:color w:val="222222"/>
          <w:sz w:val="24"/>
          <w:szCs w:val="24"/>
          <w:shd w:val="clear" w:color="auto" w:fill="FBF9F4"/>
        </w:rPr>
        <w:t xml:space="preserve"> </w:t>
      </w:r>
      <w:r w:rsidRPr="002B2126">
        <w:rPr>
          <w:color w:val="222222"/>
          <w:sz w:val="24"/>
          <w:szCs w:val="24"/>
          <w:shd w:val="clear" w:color="auto" w:fill="FBF9F4"/>
        </w:rPr>
        <w:t xml:space="preserve">et issues des CRPA (Conseil Régional des Personnes Accueillies), donc des personnes « recrutées » par les salariés d’organisations sociales et médico-sociales gestionnaires, </w:t>
      </w:r>
      <w:r w:rsidR="009C16C5" w:rsidRPr="009C16C5">
        <w:rPr>
          <w:color w:val="222222"/>
          <w:sz w:val="24"/>
          <w:szCs w:val="24"/>
          <w:shd w:val="clear" w:color="auto" w:fill="FBF9F4"/>
        </w:rPr>
        <w:t>toutes de plus en plus contrôlées par l’Etat</w:t>
      </w:r>
      <w:r w:rsidR="009C16C5">
        <w:rPr>
          <w:color w:val="222222"/>
          <w:sz w:val="24"/>
          <w:szCs w:val="24"/>
          <w:shd w:val="clear" w:color="auto" w:fill="FBF9F4"/>
        </w:rPr>
        <w:t>.</w:t>
      </w:r>
      <w:r w:rsidR="003A353B">
        <w:rPr>
          <w:rStyle w:val="FootnoteReference"/>
          <w:color w:val="222222"/>
          <w:sz w:val="24"/>
          <w:szCs w:val="24"/>
          <w:shd w:val="clear" w:color="auto" w:fill="FBF9F4"/>
        </w:rPr>
        <w:footnoteReference w:id="5"/>
      </w:r>
    </w:p>
    <w:p w14:paraId="58C1A670" w14:textId="77777777" w:rsidR="009C16C5" w:rsidRDefault="009C16C5" w:rsidP="00451B23">
      <w:pPr>
        <w:pStyle w:val="xmsonormal"/>
        <w:shd w:val="clear" w:color="auto" w:fill="FFFFFF"/>
        <w:spacing w:after="120"/>
        <w:rPr>
          <w:color w:val="222222"/>
          <w:sz w:val="24"/>
          <w:szCs w:val="24"/>
          <w:shd w:val="clear" w:color="auto" w:fill="FBF9F4"/>
        </w:rPr>
      </w:pPr>
    </w:p>
    <w:bookmarkEnd w:id="2"/>
    <w:p w14:paraId="181AFED7" w14:textId="77777777" w:rsidR="00A31B5E" w:rsidRPr="004E6A78" w:rsidRDefault="006312B9" w:rsidP="003F04B3">
      <w:pPr>
        <w:pStyle w:val="xmsonormal"/>
        <w:shd w:val="clear" w:color="auto" w:fill="FFFFFF"/>
        <w:spacing w:after="120"/>
        <w:rPr>
          <w:b/>
          <w:bCs/>
          <w:sz w:val="24"/>
          <w:szCs w:val="24"/>
        </w:rPr>
      </w:pPr>
      <w:r>
        <w:rPr>
          <w:b/>
          <w:bCs/>
          <w:sz w:val="24"/>
          <w:szCs w:val="24"/>
        </w:rPr>
        <w:t xml:space="preserve">- </w:t>
      </w:r>
      <w:r w:rsidR="002648B3" w:rsidRPr="004E6A78">
        <w:rPr>
          <w:b/>
          <w:bCs/>
          <w:sz w:val="24"/>
          <w:szCs w:val="24"/>
        </w:rPr>
        <w:t xml:space="preserve">Formations : </w:t>
      </w:r>
    </w:p>
    <w:p w14:paraId="5EAF4403" w14:textId="77777777" w:rsidR="002648B3" w:rsidRPr="004E6A78" w:rsidRDefault="002648B3" w:rsidP="002648B3">
      <w:pPr>
        <w:spacing w:after="0" w:line="240" w:lineRule="auto"/>
        <w:rPr>
          <w:sz w:val="24"/>
          <w:szCs w:val="24"/>
          <w:lang w:val="fr-FR"/>
        </w:rPr>
      </w:pPr>
      <w:r w:rsidRPr="004E6A78">
        <w:rPr>
          <w:sz w:val="24"/>
          <w:szCs w:val="24"/>
          <w:lang w:val="fr-FR"/>
        </w:rPr>
        <w:t>Nous ne constatons pas d</w:t>
      </w:r>
      <w:r w:rsidR="004E6A78">
        <w:rPr>
          <w:sz w:val="24"/>
          <w:szCs w:val="24"/>
          <w:lang w:val="fr-FR"/>
        </w:rPr>
        <w:t xml:space="preserve">e réels </w:t>
      </w:r>
      <w:r w:rsidRPr="004E6A78">
        <w:rPr>
          <w:sz w:val="24"/>
          <w:szCs w:val="24"/>
          <w:lang w:val="fr-FR"/>
        </w:rPr>
        <w:t xml:space="preserve">efforts déployés par la </w:t>
      </w:r>
      <w:r w:rsidR="003F04B3" w:rsidRPr="004E6A78">
        <w:rPr>
          <w:sz w:val="24"/>
          <w:szCs w:val="24"/>
          <w:lang w:val="fr-FR"/>
        </w:rPr>
        <w:t>« </w:t>
      </w:r>
      <w:r w:rsidRPr="004E6A78">
        <w:rPr>
          <w:sz w:val="24"/>
          <w:szCs w:val="24"/>
          <w:lang w:val="fr-FR"/>
        </w:rPr>
        <w:t>Conférence nationale du handicap</w:t>
      </w:r>
      <w:r w:rsidR="003F04B3" w:rsidRPr="004E6A78">
        <w:rPr>
          <w:sz w:val="24"/>
          <w:szCs w:val="24"/>
          <w:lang w:val="fr-FR"/>
        </w:rPr>
        <w:t> »</w:t>
      </w:r>
      <w:r w:rsidRPr="004E6A78">
        <w:rPr>
          <w:sz w:val="24"/>
          <w:szCs w:val="24"/>
          <w:lang w:val="fr-FR"/>
        </w:rPr>
        <w:t xml:space="preserve"> (CNH) ou d’autres pour mettre en place les moyens de formations fondées sur la CDPH ou impliquant les personnes handicapées elles-mêmes </w:t>
      </w:r>
      <w:r w:rsidR="003F04B3" w:rsidRPr="004E6A78">
        <w:rPr>
          <w:sz w:val="24"/>
          <w:szCs w:val="24"/>
          <w:lang w:val="fr-FR"/>
        </w:rPr>
        <w:t xml:space="preserve">comme demandé par le Comité et nous recommandons </w:t>
      </w:r>
      <w:r w:rsidRPr="004E6A78">
        <w:rPr>
          <w:sz w:val="24"/>
          <w:szCs w:val="24"/>
          <w:lang w:val="fr-FR"/>
        </w:rPr>
        <w:t xml:space="preserve">que cette exigence soit appuyée de nouveau. L’accent mis par l’Etat </w:t>
      </w:r>
      <w:r w:rsidR="006312B9">
        <w:rPr>
          <w:sz w:val="24"/>
          <w:szCs w:val="24"/>
          <w:lang w:val="fr-FR"/>
        </w:rPr>
        <w:t xml:space="preserve">dans sa réponse au Comité </w:t>
      </w:r>
      <w:r w:rsidRPr="004E6A78">
        <w:rPr>
          <w:sz w:val="24"/>
          <w:szCs w:val="24"/>
          <w:lang w:val="fr-FR"/>
        </w:rPr>
        <w:t>sur « la</w:t>
      </w:r>
      <w:r w:rsidR="003F04B3" w:rsidRPr="004E6A78">
        <w:rPr>
          <w:sz w:val="24"/>
          <w:szCs w:val="24"/>
          <w:lang w:val="fr-FR"/>
        </w:rPr>
        <w:t> </w:t>
      </w:r>
      <w:r w:rsidRPr="004E6A78">
        <w:rPr>
          <w:sz w:val="24"/>
          <w:szCs w:val="24"/>
          <w:lang w:val="fr-FR"/>
        </w:rPr>
        <w:t>connaissance des déficiences et pathologies » pour les décideurs, fonctionnaires et professionnels</w:t>
      </w:r>
      <w:r w:rsidRPr="004E6A78">
        <w:rPr>
          <w:lang w:val="fr-FR"/>
        </w:rPr>
        <w:t xml:space="preserve"> </w:t>
      </w:r>
      <w:r w:rsidRPr="004E6A78">
        <w:rPr>
          <w:sz w:val="24"/>
          <w:szCs w:val="24"/>
          <w:lang w:val="fr-FR"/>
        </w:rPr>
        <w:t>travaillant avec des personnes handicapées démontre de nouveau son approche biomédicale du handicap.</w:t>
      </w:r>
    </w:p>
    <w:p w14:paraId="04D112FE" w14:textId="77777777" w:rsidR="00324941" w:rsidRPr="004E6A78" w:rsidRDefault="00324941" w:rsidP="005C0413">
      <w:pPr>
        <w:spacing w:after="0" w:line="240" w:lineRule="auto"/>
        <w:rPr>
          <w:sz w:val="24"/>
          <w:szCs w:val="24"/>
          <w:lang w:val="fr-FR"/>
        </w:rPr>
      </w:pPr>
    </w:p>
    <w:p w14:paraId="63D23CF7" w14:textId="77777777" w:rsidR="003F04B3" w:rsidRPr="004E6A78" w:rsidRDefault="003F04B3" w:rsidP="005C0413">
      <w:pPr>
        <w:spacing w:after="0" w:line="240" w:lineRule="auto"/>
        <w:rPr>
          <w:sz w:val="24"/>
          <w:szCs w:val="24"/>
          <w:lang w:val="fr-FR"/>
        </w:rPr>
      </w:pPr>
    </w:p>
    <w:p w14:paraId="1379AD65" w14:textId="77777777" w:rsidR="00324941" w:rsidRPr="004E6A78" w:rsidRDefault="00324941" w:rsidP="005C0413">
      <w:pPr>
        <w:spacing w:after="0" w:line="240" w:lineRule="auto"/>
        <w:rPr>
          <w:b/>
          <w:sz w:val="24"/>
          <w:szCs w:val="24"/>
          <w:lang w:val="fr-FR"/>
        </w:rPr>
      </w:pPr>
      <w:r w:rsidRPr="004E6A78">
        <w:rPr>
          <w:b/>
          <w:sz w:val="24"/>
          <w:szCs w:val="24"/>
          <w:lang w:val="fr-FR"/>
        </w:rPr>
        <w:t>Article 5</w:t>
      </w:r>
      <w:r w:rsidR="00532477" w:rsidRPr="004E6A78">
        <w:rPr>
          <w:b/>
          <w:sz w:val="24"/>
          <w:szCs w:val="24"/>
          <w:lang w:val="fr-FR"/>
        </w:rPr>
        <w:t xml:space="preserve"> </w:t>
      </w:r>
      <w:r w:rsidRPr="004E6A78">
        <w:rPr>
          <w:b/>
          <w:sz w:val="24"/>
          <w:szCs w:val="24"/>
          <w:lang w:val="fr-FR"/>
        </w:rPr>
        <w:t xml:space="preserve">: </w:t>
      </w:r>
      <w:r w:rsidR="003F0397" w:rsidRPr="004E6A78">
        <w:rPr>
          <w:b/>
          <w:sz w:val="24"/>
          <w:szCs w:val="24"/>
          <w:lang w:val="fr-FR"/>
        </w:rPr>
        <w:t xml:space="preserve">Égalité et non-discrimination </w:t>
      </w:r>
      <w:r w:rsidR="003F04B3" w:rsidRPr="004E6A78">
        <w:rPr>
          <w:b/>
          <w:sz w:val="24"/>
          <w:szCs w:val="24"/>
          <w:lang w:val="fr-FR"/>
        </w:rPr>
        <w:t>(considérations relatives également à l’article 11 et 14)</w:t>
      </w:r>
    </w:p>
    <w:p w14:paraId="3DFDB11E" w14:textId="77777777" w:rsidR="00324941" w:rsidRPr="004E6A78" w:rsidRDefault="00324941" w:rsidP="005C0413">
      <w:pPr>
        <w:spacing w:after="0" w:line="240" w:lineRule="auto"/>
        <w:rPr>
          <w:sz w:val="24"/>
          <w:szCs w:val="24"/>
          <w:lang w:val="fr-FR"/>
        </w:rPr>
      </w:pPr>
    </w:p>
    <w:p w14:paraId="488092EE" w14:textId="77777777" w:rsidR="003F0397" w:rsidRPr="004E6A78" w:rsidRDefault="00A433BF" w:rsidP="005C0413">
      <w:pPr>
        <w:spacing w:after="0" w:line="240" w:lineRule="auto"/>
        <w:rPr>
          <w:b/>
          <w:bCs/>
          <w:sz w:val="24"/>
          <w:szCs w:val="24"/>
          <w:lang w:val="fr-FR"/>
        </w:rPr>
      </w:pPr>
      <w:r w:rsidRPr="004E6A78">
        <w:rPr>
          <w:b/>
          <w:bCs/>
          <w:sz w:val="24"/>
          <w:szCs w:val="24"/>
          <w:lang w:val="fr-FR"/>
        </w:rPr>
        <w:t xml:space="preserve">- </w:t>
      </w:r>
      <w:bookmarkStart w:id="3" w:name="_Hlk79057113"/>
      <w:r w:rsidRPr="004E6A78">
        <w:rPr>
          <w:b/>
          <w:bCs/>
          <w:sz w:val="24"/>
          <w:szCs w:val="24"/>
          <w:lang w:val="fr-FR"/>
        </w:rPr>
        <w:t>Le cas spécifique des personnes handicapées dans les établissements d’urgence</w:t>
      </w:r>
      <w:bookmarkEnd w:id="3"/>
    </w:p>
    <w:p w14:paraId="079195CC" w14:textId="77777777" w:rsidR="006356DB" w:rsidRPr="004E6A78" w:rsidRDefault="006356DB" w:rsidP="005C0413">
      <w:pPr>
        <w:spacing w:after="0" w:line="240" w:lineRule="auto"/>
        <w:rPr>
          <w:b/>
          <w:bCs/>
          <w:sz w:val="24"/>
          <w:szCs w:val="24"/>
          <w:lang w:val="fr-FR"/>
        </w:rPr>
      </w:pPr>
    </w:p>
    <w:p w14:paraId="772C64B5" w14:textId="77777777" w:rsidR="00A433BF" w:rsidRPr="004E6A78" w:rsidRDefault="00A433BF" w:rsidP="00A433BF">
      <w:pPr>
        <w:spacing w:after="0" w:line="240" w:lineRule="auto"/>
        <w:rPr>
          <w:bCs/>
          <w:sz w:val="24"/>
          <w:szCs w:val="24"/>
          <w:lang w:val="fr-FR"/>
        </w:rPr>
      </w:pPr>
      <w:r w:rsidRPr="004E6A78">
        <w:rPr>
          <w:bCs/>
          <w:sz w:val="24"/>
          <w:szCs w:val="24"/>
          <w:lang w:val="fr-FR"/>
        </w:rPr>
        <w:t xml:space="preserve">Il est utile de parler de là où on est présent, et à même d’apprécier le nombre et les difficultés des personnes handicapées qu’une décision administrative, sans véritable recours, condamne à rester dans des hébergements d’urgence.  Les rôles multiples de ceux-ci conduisent à placer ces personnes dans des situations les privant, ainsi sans recours, de libertés fondamentales. </w:t>
      </w:r>
    </w:p>
    <w:p w14:paraId="7D207D65" w14:textId="77777777" w:rsidR="00234299" w:rsidRPr="004E6A78" w:rsidRDefault="00234299" w:rsidP="00A433BF">
      <w:pPr>
        <w:spacing w:after="0" w:line="240" w:lineRule="auto"/>
        <w:rPr>
          <w:bCs/>
          <w:sz w:val="24"/>
          <w:szCs w:val="24"/>
          <w:lang w:val="fr-FR"/>
        </w:rPr>
      </w:pPr>
    </w:p>
    <w:p w14:paraId="62777F74" w14:textId="77777777" w:rsidR="00A433BF" w:rsidRPr="004E6A78" w:rsidRDefault="00A433BF" w:rsidP="00A433BF">
      <w:pPr>
        <w:spacing w:after="0" w:line="240" w:lineRule="auto"/>
        <w:rPr>
          <w:bCs/>
          <w:sz w:val="24"/>
          <w:szCs w:val="24"/>
          <w:lang w:val="fr-FR"/>
        </w:rPr>
      </w:pPr>
      <w:r w:rsidRPr="004E6A78">
        <w:rPr>
          <w:bCs/>
          <w:sz w:val="24"/>
          <w:szCs w:val="24"/>
          <w:lang w:val="fr-FR"/>
        </w:rPr>
        <w:t xml:space="preserve">Rappelons que ces établissements accueillent par exemple aussi beaucoup de gens condamnés pénalement, jusqu’à 5 ans, sans disposer du personnel spécialement formé, et que, en cas de difficulté entre ces pensionnaires particuliers et une personne handicapée, leur éloignement ni aucune mesure d’urgence ne peut être décidée, excepté par l’agent de probation toujours surchargé.  </w:t>
      </w:r>
    </w:p>
    <w:p w14:paraId="1D617769" w14:textId="77777777" w:rsidR="00234299" w:rsidRPr="004E6A78" w:rsidRDefault="00234299" w:rsidP="00A433BF">
      <w:pPr>
        <w:spacing w:after="0" w:line="240" w:lineRule="auto"/>
        <w:rPr>
          <w:bCs/>
          <w:sz w:val="24"/>
          <w:szCs w:val="24"/>
          <w:lang w:val="fr-FR"/>
        </w:rPr>
      </w:pPr>
    </w:p>
    <w:p w14:paraId="3F2EAAB2" w14:textId="77777777" w:rsidR="00A433BF" w:rsidRPr="004E6A78" w:rsidRDefault="00A433BF" w:rsidP="00A433BF">
      <w:pPr>
        <w:spacing w:after="0" w:line="240" w:lineRule="auto"/>
        <w:rPr>
          <w:bCs/>
          <w:sz w:val="24"/>
          <w:szCs w:val="24"/>
          <w:lang w:val="fr-FR"/>
        </w:rPr>
      </w:pPr>
      <w:r w:rsidRPr="004E6A78">
        <w:rPr>
          <w:bCs/>
          <w:sz w:val="24"/>
          <w:szCs w:val="24"/>
          <w:lang w:val="fr-FR"/>
        </w:rPr>
        <w:t xml:space="preserve">Généralement, l’expression et la participation des personnes hébergées handicapées ou pas n’y est pratiquement jamais mise à profit pour désamorcer les situations de violence.  La personne la plus fragilisée est conduite en psychiatrie et en revient avec un programme lourd d’injections à effet retard, programme parfois adouci sous forme de comprimés pris à l’infirmerie.  </w:t>
      </w:r>
    </w:p>
    <w:p w14:paraId="7C57474D" w14:textId="77777777" w:rsidR="00A433BF" w:rsidRPr="004E6A78" w:rsidRDefault="00A433BF" w:rsidP="00A433BF">
      <w:pPr>
        <w:spacing w:after="0" w:line="240" w:lineRule="auto"/>
        <w:rPr>
          <w:bCs/>
          <w:sz w:val="24"/>
          <w:szCs w:val="24"/>
          <w:lang w:val="fr-FR"/>
        </w:rPr>
      </w:pPr>
      <w:r w:rsidRPr="004E6A78">
        <w:rPr>
          <w:bCs/>
          <w:sz w:val="24"/>
          <w:szCs w:val="24"/>
          <w:lang w:val="fr-FR"/>
        </w:rPr>
        <w:t xml:space="preserve">Cette contrainte peut être vu comme un chantage à l’abri et la nourriture.  </w:t>
      </w:r>
    </w:p>
    <w:p w14:paraId="3B57509B" w14:textId="77777777" w:rsidR="00A433BF" w:rsidRPr="004E6A78" w:rsidRDefault="00A433BF" w:rsidP="00A433BF">
      <w:pPr>
        <w:spacing w:after="0" w:line="240" w:lineRule="auto"/>
        <w:rPr>
          <w:bCs/>
          <w:sz w:val="24"/>
          <w:szCs w:val="24"/>
          <w:lang w:val="fr-FR"/>
        </w:rPr>
      </w:pPr>
    </w:p>
    <w:p w14:paraId="1FBC190F" w14:textId="77777777" w:rsidR="002D3919" w:rsidRDefault="002D3919" w:rsidP="00A433BF">
      <w:pPr>
        <w:spacing w:after="0" w:line="240" w:lineRule="auto"/>
        <w:rPr>
          <w:bCs/>
          <w:sz w:val="24"/>
          <w:szCs w:val="24"/>
          <w:lang w:val="fr-FR"/>
        </w:rPr>
      </w:pPr>
      <w:r>
        <w:rPr>
          <w:bCs/>
          <w:sz w:val="24"/>
          <w:szCs w:val="24"/>
          <w:lang w:val="fr-FR"/>
        </w:rPr>
        <w:br w:type="page"/>
      </w:r>
    </w:p>
    <w:p w14:paraId="0E1A2A9F" w14:textId="77777777" w:rsidR="00A433BF" w:rsidRPr="004E6A78" w:rsidRDefault="00A433BF" w:rsidP="00A433BF">
      <w:pPr>
        <w:spacing w:after="0" w:line="240" w:lineRule="auto"/>
        <w:rPr>
          <w:bCs/>
          <w:sz w:val="24"/>
          <w:szCs w:val="24"/>
          <w:lang w:val="fr-FR"/>
        </w:rPr>
      </w:pPr>
      <w:r w:rsidRPr="004E6A78">
        <w:rPr>
          <w:bCs/>
          <w:sz w:val="24"/>
          <w:szCs w:val="24"/>
          <w:lang w:val="fr-FR"/>
        </w:rPr>
        <w:t>Concrètement, cela crée, localement, la marque profonde d’une multiplication du nombre de gens mis dans une situation d’infériorité de droits de façon renforcée et de plus en plus durable.</w:t>
      </w:r>
    </w:p>
    <w:p w14:paraId="1CE1C4E5" w14:textId="77777777" w:rsidR="003F04B3" w:rsidRDefault="00A433BF" w:rsidP="00A433BF">
      <w:pPr>
        <w:spacing w:after="0" w:line="240" w:lineRule="auto"/>
        <w:rPr>
          <w:bCs/>
          <w:sz w:val="24"/>
          <w:szCs w:val="24"/>
          <w:lang w:val="fr-FR"/>
        </w:rPr>
      </w:pPr>
      <w:r w:rsidRPr="004E6A78">
        <w:rPr>
          <w:bCs/>
          <w:sz w:val="24"/>
          <w:szCs w:val="24"/>
          <w:lang w:val="fr-FR"/>
        </w:rPr>
        <w:t xml:space="preserve">Nous constatons qu’en pratique, dans cette organisation de notre pays, une délégation du droit de justice aux institutions sociales et </w:t>
      </w:r>
      <w:r w:rsidRPr="003A353B">
        <w:rPr>
          <w:bCs/>
          <w:sz w:val="24"/>
          <w:szCs w:val="24"/>
          <w:lang w:val="fr-FR"/>
        </w:rPr>
        <w:t xml:space="preserve">médico-sociales construisant collectivement, avec la psychiatrie, une prétendue prévention de la délinquance.  </w:t>
      </w:r>
      <w:bookmarkStart w:id="4" w:name="_Hlk79153942"/>
      <w:r w:rsidRPr="003A353B">
        <w:rPr>
          <w:bCs/>
          <w:sz w:val="24"/>
          <w:szCs w:val="24"/>
          <w:lang w:val="fr-FR"/>
        </w:rPr>
        <w:t>Et, pendant ce temps-là, quand un hébergé meurt étranglé, on ne cherche guère à éviter la répétition de ce qui s’était passé.  La justice semble alors enquêter surtout entre les parois du tiroir de la morgue</w:t>
      </w:r>
      <w:bookmarkEnd w:id="4"/>
      <w:r w:rsidR="003A353B">
        <w:rPr>
          <w:bCs/>
          <w:sz w:val="24"/>
          <w:szCs w:val="24"/>
          <w:lang w:val="fr-FR"/>
        </w:rPr>
        <w:t>.</w:t>
      </w:r>
      <w:r w:rsidRPr="003A353B">
        <w:rPr>
          <w:rStyle w:val="FootnoteReference"/>
          <w:bCs/>
          <w:sz w:val="24"/>
          <w:szCs w:val="24"/>
          <w:lang w:val="fr-FR"/>
        </w:rPr>
        <w:footnoteReference w:id="6"/>
      </w:r>
      <w:r w:rsidRPr="004E6A78">
        <w:rPr>
          <w:bCs/>
          <w:sz w:val="24"/>
          <w:szCs w:val="24"/>
          <w:lang w:val="fr-FR"/>
        </w:rPr>
        <w:t xml:space="preserve"> </w:t>
      </w:r>
    </w:p>
    <w:p w14:paraId="1C4B4256" w14:textId="77777777" w:rsidR="00EE2D48" w:rsidRDefault="00EE2D48" w:rsidP="00A433BF">
      <w:pPr>
        <w:spacing w:after="0" w:line="240" w:lineRule="auto"/>
        <w:rPr>
          <w:bCs/>
          <w:sz w:val="24"/>
          <w:szCs w:val="24"/>
          <w:lang w:val="fr-FR"/>
        </w:rPr>
      </w:pPr>
    </w:p>
    <w:p w14:paraId="0E3C991D" w14:textId="77777777" w:rsidR="00360579" w:rsidRDefault="004B01FB" w:rsidP="002B28D6">
      <w:pPr>
        <w:spacing w:after="0" w:line="240" w:lineRule="auto"/>
        <w:rPr>
          <w:rFonts w:eastAsia="Calibri" w:cs="Calibri"/>
          <w:sz w:val="24"/>
          <w:szCs w:val="24"/>
          <w:lang w:val="fr-FR" w:eastAsia="fr-FR"/>
        </w:rPr>
      </w:pPr>
      <w:r w:rsidRPr="004B01FB">
        <w:rPr>
          <w:rFonts w:eastAsia="Calibri" w:cs="Calibri"/>
          <w:sz w:val="24"/>
          <w:szCs w:val="24"/>
          <w:lang w:val="fr-FR" w:eastAsia="fr-FR"/>
        </w:rPr>
        <w:t>Le vrai bras de fer entre les associations non complètement vassalisées et le gouvernement est de créer des hébergements sous le seul contrôle du Ministère de l’Intérieur pour les « sans papiers non-expulsables » catégorie n’existant que du fait du refus de respecter les engagements internationaux et du refus de règles que l’Etat cherche à faire oublier.</w:t>
      </w:r>
      <w:r w:rsidRPr="004B01FB">
        <w:rPr>
          <w:rStyle w:val="FootnoteReference"/>
          <w:rFonts w:eastAsia="Calibri"/>
          <w:sz w:val="24"/>
          <w:szCs w:val="24"/>
          <w:lang w:val="fr-FR" w:eastAsia="fr-FR"/>
        </w:rPr>
        <w:footnoteReference w:id="7"/>
      </w:r>
      <w:r w:rsidR="00360579">
        <w:rPr>
          <w:rFonts w:eastAsia="Calibri" w:cs="Calibri"/>
          <w:sz w:val="24"/>
          <w:szCs w:val="24"/>
          <w:lang w:val="fr-FR" w:eastAsia="fr-FR"/>
        </w:rPr>
        <w:t xml:space="preserve"> </w:t>
      </w:r>
    </w:p>
    <w:p w14:paraId="45CAA608" w14:textId="77777777" w:rsidR="00360579" w:rsidRDefault="00360579" w:rsidP="002B28D6">
      <w:pPr>
        <w:spacing w:after="0" w:line="240" w:lineRule="auto"/>
        <w:rPr>
          <w:rFonts w:eastAsia="Calibri" w:cs="Calibri"/>
          <w:sz w:val="24"/>
          <w:szCs w:val="24"/>
          <w:lang w:val="fr-FR" w:eastAsia="fr-FR"/>
        </w:rPr>
      </w:pPr>
    </w:p>
    <w:p w14:paraId="0A50591A" w14:textId="77777777" w:rsidR="002B28D6" w:rsidRPr="004E6A78" w:rsidRDefault="00372AF1" w:rsidP="002B28D6">
      <w:pPr>
        <w:spacing w:after="0" w:line="240" w:lineRule="auto"/>
        <w:rPr>
          <w:rFonts w:eastAsia="Calibri" w:cs="Calibri"/>
          <w:sz w:val="24"/>
          <w:szCs w:val="24"/>
          <w:lang w:val="fr-FR"/>
        </w:rPr>
      </w:pPr>
      <w:r w:rsidRPr="004E6A78">
        <w:rPr>
          <w:rFonts w:eastAsia="Calibri" w:cs="Calibri"/>
          <w:sz w:val="24"/>
          <w:szCs w:val="24"/>
          <w:lang w:val="fr-FR"/>
        </w:rPr>
        <w:t xml:space="preserve">Ceci </w:t>
      </w:r>
      <w:r w:rsidR="002B28D6" w:rsidRPr="004E6A78">
        <w:rPr>
          <w:rFonts w:eastAsia="Calibri" w:cs="Calibri"/>
          <w:sz w:val="24"/>
          <w:szCs w:val="24"/>
          <w:lang w:val="fr-FR"/>
        </w:rPr>
        <w:t xml:space="preserve">est </w:t>
      </w:r>
      <w:r w:rsidRPr="004E6A78">
        <w:rPr>
          <w:rFonts w:eastAsia="Calibri" w:cs="Calibri"/>
          <w:sz w:val="24"/>
          <w:szCs w:val="24"/>
          <w:lang w:val="fr-FR"/>
        </w:rPr>
        <w:t xml:space="preserve">la démonstration de comment les pouvoirs en place, chargés d’appliquer la CDPH en France, négligent de plus en plus le fait d’assurer la garantie des droits, et soutiennent les </w:t>
      </w:r>
    </w:p>
    <w:p w14:paraId="4776E5E7" w14:textId="77777777" w:rsidR="002B28D6" w:rsidRPr="00360579" w:rsidRDefault="00372AF1" w:rsidP="00372AF1">
      <w:pPr>
        <w:spacing w:after="0" w:line="240" w:lineRule="auto"/>
        <w:rPr>
          <w:rFonts w:eastAsia="Calibri" w:cs="Calibri"/>
          <w:sz w:val="24"/>
          <w:szCs w:val="24"/>
          <w:lang w:val="fr-FR"/>
        </w:rPr>
      </w:pPr>
      <w:r w:rsidRPr="004E6A78">
        <w:rPr>
          <w:rFonts w:eastAsia="Calibri" w:cs="Calibri"/>
          <w:sz w:val="24"/>
          <w:szCs w:val="24"/>
          <w:lang w:val="fr-FR"/>
        </w:rPr>
        <w:t>associations et gestionnaires de services aux personnes handicapées</w:t>
      </w:r>
      <w:r w:rsidR="002B28D6" w:rsidRPr="004E6A78">
        <w:rPr>
          <w:rFonts w:eastAsia="Calibri" w:cs="Calibri"/>
          <w:sz w:val="24"/>
          <w:szCs w:val="24"/>
          <w:lang w:val="fr-FR"/>
        </w:rPr>
        <w:t xml:space="preserve">, </w:t>
      </w:r>
      <w:r w:rsidRPr="004E6A78">
        <w:rPr>
          <w:rFonts w:eastAsia="Calibri" w:cs="Calibri"/>
          <w:sz w:val="24"/>
          <w:szCs w:val="24"/>
          <w:lang w:val="fr-FR"/>
        </w:rPr>
        <w:t xml:space="preserve">qui réclament une généralisation des soins sans consentement, et qui publient par exemple que : </w:t>
      </w:r>
      <w:r w:rsidRPr="004E6A78">
        <w:rPr>
          <w:rFonts w:ascii="Times New Roman" w:eastAsia="Calibri" w:hAnsi="Times New Roman"/>
          <w:i/>
          <w:iCs/>
          <w:sz w:val="24"/>
          <w:szCs w:val="24"/>
          <w:lang w:val="fr-FR" w:eastAsia="fr-FR"/>
        </w:rPr>
        <w:t>« de fréquentes ruptures des relations entre la famille proche et la personne vivant avec des troubles psychiques, illustrée par la proportion considérable de personnes sans domicile fixe affectées de troubles psychiatriques : 40 à 50 % selon les sources</w:t>
      </w:r>
      <w:r w:rsidRPr="004E6A78">
        <w:rPr>
          <w:rFonts w:eastAsia="Calibri" w:cs="Calibri"/>
          <w:i/>
          <w:iCs/>
          <w:lang w:val="fr-FR"/>
        </w:rPr>
        <w:t> </w:t>
      </w:r>
      <w:r w:rsidRPr="004E6A78">
        <w:rPr>
          <w:rFonts w:eastAsia="Calibri" w:cs="Calibri"/>
          <w:i/>
          <w:iCs/>
          <w:sz w:val="24"/>
          <w:szCs w:val="24"/>
          <w:lang w:val="fr-FR"/>
        </w:rPr>
        <w:t>»</w:t>
      </w:r>
      <w:r w:rsidR="002B28D6" w:rsidRPr="004E6A78">
        <w:rPr>
          <w:rFonts w:eastAsia="Calibri" w:cs="Calibri"/>
          <w:i/>
          <w:iCs/>
          <w:sz w:val="24"/>
          <w:szCs w:val="24"/>
          <w:lang w:val="fr-FR"/>
        </w:rPr>
        <w:t xml:space="preserve"> </w:t>
      </w:r>
      <w:r w:rsidRPr="004E6A78">
        <w:rPr>
          <w:rStyle w:val="FootnoteReference"/>
          <w:rFonts w:eastAsia="Calibri"/>
          <w:sz w:val="24"/>
          <w:szCs w:val="24"/>
          <w:lang w:val="fr-FR"/>
        </w:rPr>
        <w:footnoteReference w:id="8"/>
      </w:r>
      <w:r w:rsidR="002B28D6" w:rsidRPr="004E6A78">
        <w:rPr>
          <w:rFonts w:eastAsia="Calibri" w:cs="Calibri"/>
          <w:i/>
          <w:iCs/>
          <w:sz w:val="24"/>
          <w:szCs w:val="24"/>
          <w:lang w:val="fr-FR"/>
        </w:rPr>
        <w:t xml:space="preserve"> </w:t>
      </w:r>
      <w:r w:rsidR="002B28D6" w:rsidRPr="004E6A78">
        <w:rPr>
          <w:rFonts w:eastAsia="Calibri" w:cs="Calibri"/>
          <w:sz w:val="24"/>
          <w:szCs w:val="24"/>
          <w:lang w:val="fr-FR"/>
        </w:rPr>
        <w:t xml:space="preserve">ainsi que les préfets qui placent les délinquants </w:t>
      </w:r>
      <w:r w:rsidR="002B28D6" w:rsidRPr="00360579">
        <w:rPr>
          <w:rFonts w:eastAsia="Calibri" w:cs="Calibri"/>
          <w:sz w:val="24"/>
          <w:szCs w:val="24"/>
          <w:lang w:val="fr-FR"/>
        </w:rPr>
        <w:t>repris de justice dans des foyers de personnes handicapées</w:t>
      </w:r>
      <w:r w:rsidR="00506A87" w:rsidRPr="00360579">
        <w:rPr>
          <w:rFonts w:eastAsia="Calibri" w:cs="Calibri"/>
          <w:sz w:val="24"/>
          <w:szCs w:val="24"/>
          <w:lang w:val="fr-FR"/>
        </w:rPr>
        <w:t>, ce</w:t>
      </w:r>
      <w:r w:rsidR="002B28D6" w:rsidRPr="00360579">
        <w:rPr>
          <w:rFonts w:eastAsia="Calibri" w:cs="Calibri"/>
          <w:sz w:val="24"/>
          <w:szCs w:val="24"/>
          <w:lang w:val="fr-FR"/>
        </w:rPr>
        <w:t xml:space="preserve"> qui n’est pas une garantie de la sécurité et d’exercice des droits des personnes en situation de handicap</w:t>
      </w:r>
      <w:r w:rsidR="00506A87" w:rsidRPr="00360579">
        <w:rPr>
          <w:rFonts w:eastAsia="Calibri" w:cs="Calibri"/>
          <w:sz w:val="24"/>
          <w:szCs w:val="24"/>
          <w:lang w:val="fr-FR"/>
        </w:rPr>
        <w:t xml:space="preserve"> exigée par la CDPH</w:t>
      </w:r>
      <w:r w:rsidR="002B28D6" w:rsidRPr="00360579">
        <w:rPr>
          <w:rFonts w:eastAsia="Calibri" w:cs="Calibri"/>
          <w:sz w:val="24"/>
          <w:szCs w:val="24"/>
          <w:lang w:val="fr-FR"/>
        </w:rPr>
        <w:t>.</w:t>
      </w:r>
      <w:r w:rsidR="00B3551D" w:rsidRPr="00360579">
        <w:rPr>
          <w:rFonts w:eastAsia="Calibri" w:cs="Calibri"/>
          <w:sz w:val="24"/>
          <w:szCs w:val="24"/>
          <w:lang w:val="fr-FR"/>
        </w:rPr>
        <w:t xml:space="preserve"> Les </w:t>
      </w:r>
      <w:r w:rsidR="002B28D6" w:rsidRPr="00360579">
        <w:rPr>
          <w:rFonts w:eastAsia="Calibri" w:cs="Calibri"/>
          <w:sz w:val="24"/>
          <w:szCs w:val="24"/>
          <w:lang w:val="fr-FR"/>
        </w:rPr>
        <w:t>« Résidence</w:t>
      </w:r>
      <w:r w:rsidR="00B3551D" w:rsidRPr="00360579">
        <w:rPr>
          <w:rFonts w:eastAsia="Calibri" w:cs="Calibri"/>
          <w:sz w:val="24"/>
          <w:szCs w:val="24"/>
          <w:lang w:val="fr-FR"/>
        </w:rPr>
        <w:t>s</w:t>
      </w:r>
      <w:r w:rsidR="002B28D6" w:rsidRPr="00360579">
        <w:rPr>
          <w:rFonts w:eastAsia="Calibri" w:cs="Calibri"/>
          <w:sz w:val="24"/>
          <w:szCs w:val="24"/>
          <w:lang w:val="fr-FR"/>
        </w:rPr>
        <w:t xml:space="preserve"> accueil » </w:t>
      </w:r>
      <w:r w:rsidR="00B3551D" w:rsidRPr="00360579">
        <w:rPr>
          <w:rFonts w:eastAsia="Calibri" w:cs="Calibri"/>
          <w:sz w:val="24"/>
          <w:szCs w:val="24"/>
          <w:lang w:val="fr-FR"/>
        </w:rPr>
        <w:t xml:space="preserve">mises en place notamment par l’association de familles </w:t>
      </w:r>
      <w:r w:rsidR="002B28D6" w:rsidRPr="00360579">
        <w:rPr>
          <w:rFonts w:eastAsia="Calibri" w:cs="Calibri"/>
          <w:sz w:val="24"/>
          <w:szCs w:val="24"/>
          <w:lang w:val="fr-FR"/>
        </w:rPr>
        <w:t xml:space="preserve">UNAFAM </w:t>
      </w:r>
      <w:r w:rsidR="00154801" w:rsidRPr="00360579">
        <w:rPr>
          <w:rFonts w:eastAsia="Calibri" w:cs="Calibri"/>
          <w:sz w:val="24"/>
          <w:szCs w:val="24"/>
          <w:lang w:val="fr-FR"/>
        </w:rPr>
        <w:t xml:space="preserve">peuvent </w:t>
      </w:r>
      <w:r w:rsidR="002B28D6" w:rsidRPr="00360579">
        <w:rPr>
          <w:rFonts w:eastAsia="Calibri" w:cs="Calibri"/>
          <w:sz w:val="24"/>
          <w:szCs w:val="24"/>
          <w:lang w:val="fr-FR"/>
        </w:rPr>
        <w:t>mélange</w:t>
      </w:r>
      <w:r w:rsidR="00154801" w:rsidRPr="00360579">
        <w:rPr>
          <w:rFonts w:eastAsia="Calibri" w:cs="Calibri"/>
          <w:sz w:val="24"/>
          <w:szCs w:val="24"/>
          <w:lang w:val="fr-FR"/>
        </w:rPr>
        <w:t xml:space="preserve">r </w:t>
      </w:r>
      <w:r w:rsidR="00B3551D" w:rsidRPr="00360579">
        <w:rPr>
          <w:rFonts w:eastAsia="Calibri" w:cs="Calibri"/>
          <w:sz w:val="24"/>
          <w:szCs w:val="24"/>
          <w:lang w:val="fr-FR"/>
        </w:rPr>
        <w:t xml:space="preserve">ainsi un public </w:t>
      </w:r>
      <w:r w:rsidR="002B28D6" w:rsidRPr="00360579">
        <w:rPr>
          <w:rFonts w:eastAsia="Calibri" w:cs="Calibri"/>
          <w:sz w:val="24"/>
          <w:szCs w:val="24"/>
          <w:lang w:val="fr-FR"/>
        </w:rPr>
        <w:t xml:space="preserve">de </w:t>
      </w:r>
      <w:r w:rsidR="00B3551D" w:rsidRPr="00360579">
        <w:rPr>
          <w:rFonts w:eastAsia="Calibri" w:cs="Calibri"/>
          <w:sz w:val="24"/>
          <w:szCs w:val="24"/>
          <w:lang w:val="fr-FR"/>
        </w:rPr>
        <w:t xml:space="preserve">personnes handicapées </w:t>
      </w:r>
      <w:r w:rsidR="002B28D6" w:rsidRPr="00360579">
        <w:rPr>
          <w:rFonts w:eastAsia="Calibri" w:cs="Calibri"/>
          <w:sz w:val="24"/>
          <w:szCs w:val="24"/>
          <w:lang w:val="fr-FR"/>
        </w:rPr>
        <w:t xml:space="preserve">et de délinquants. </w:t>
      </w:r>
    </w:p>
    <w:p w14:paraId="375EB63F" w14:textId="77777777" w:rsidR="00372AF1" w:rsidRPr="00360579" w:rsidRDefault="00372AF1" w:rsidP="00372AF1">
      <w:pPr>
        <w:spacing w:after="0" w:line="240" w:lineRule="auto"/>
        <w:rPr>
          <w:bCs/>
          <w:sz w:val="24"/>
          <w:szCs w:val="24"/>
          <w:lang w:val="fr-FR"/>
        </w:rPr>
      </w:pPr>
    </w:p>
    <w:p w14:paraId="478254DF" w14:textId="77777777" w:rsidR="00A433BF" w:rsidRPr="00360579" w:rsidRDefault="00A433BF" w:rsidP="00A433BF">
      <w:pPr>
        <w:spacing w:after="0" w:line="240" w:lineRule="auto"/>
        <w:rPr>
          <w:bCs/>
          <w:sz w:val="24"/>
          <w:szCs w:val="24"/>
          <w:lang w:val="fr-FR"/>
        </w:rPr>
      </w:pPr>
      <w:r w:rsidRPr="00360579">
        <w:rPr>
          <w:bCs/>
          <w:sz w:val="24"/>
          <w:szCs w:val="24"/>
          <w:lang w:val="fr-FR"/>
        </w:rPr>
        <w:t xml:space="preserve">Pourtant, l’hébergement dont on parle </w:t>
      </w:r>
      <w:r w:rsidR="00360579" w:rsidRPr="00360579">
        <w:rPr>
          <w:bCs/>
          <w:sz w:val="24"/>
          <w:szCs w:val="24"/>
          <w:lang w:val="fr-FR"/>
        </w:rPr>
        <w:t xml:space="preserve">devrait être </w:t>
      </w:r>
      <w:r w:rsidRPr="00360579">
        <w:rPr>
          <w:bCs/>
          <w:sz w:val="24"/>
          <w:szCs w:val="24"/>
          <w:lang w:val="fr-FR"/>
        </w:rPr>
        <w:t xml:space="preserve">une vitrine de l’humanisation des hébergements d’urgence, </w:t>
      </w:r>
      <w:r w:rsidR="00360579" w:rsidRPr="00360579">
        <w:rPr>
          <w:bCs/>
          <w:sz w:val="24"/>
          <w:szCs w:val="24"/>
          <w:lang w:val="fr-FR"/>
        </w:rPr>
        <w:t xml:space="preserve">du respect des droits humain </w:t>
      </w:r>
      <w:r w:rsidRPr="00360579">
        <w:rPr>
          <w:bCs/>
          <w:sz w:val="24"/>
          <w:szCs w:val="24"/>
          <w:lang w:val="fr-FR"/>
        </w:rPr>
        <w:t>et du plan de relance</w:t>
      </w:r>
      <w:r w:rsidR="00360579" w:rsidRPr="00360579">
        <w:rPr>
          <w:bCs/>
          <w:sz w:val="24"/>
          <w:szCs w:val="24"/>
          <w:lang w:val="fr-FR"/>
        </w:rPr>
        <w:t xml:space="preserve"> de la France</w:t>
      </w:r>
      <w:r w:rsidRPr="00360579">
        <w:rPr>
          <w:bCs/>
          <w:sz w:val="24"/>
          <w:szCs w:val="24"/>
          <w:lang w:val="fr-FR"/>
        </w:rPr>
        <w:t>.</w:t>
      </w:r>
    </w:p>
    <w:p w14:paraId="6DFEBB83" w14:textId="77777777" w:rsidR="00A433BF" w:rsidRPr="00360579" w:rsidRDefault="00A433BF" w:rsidP="00A433BF">
      <w:pPr>
        <w:spacing w:after="0" w:line="240" w:lineRule="auto"/>
        <w:rPr>
          <w:bCs/>
          <w:sz w:val="24"/>
          <w:szCs w:val="24"/>
          <w:lang w:val="fr-FR"/>
        </w:rPr>
      </w:pPr>
    </w:p>
    <w:p w14:paraId="606C7BE3" w14:textId="77777777" w:rsidR="00324941" w:rsidRPr="004E6A78" w:rsidRDefault="00EB773F" w:rsidP="005C0413">
      <w:pPr>
        <w:spacing w:after="0" w:line="240" w:lineRule="auto"/>
        <w:rPr>
          <w:b/>
          <w:sz w:val="24"/>
          <w:szCs w:val="24"/>
          <w:lang w:val="fr-FR"/>
        </w:rPr>
      </w:pPr>
      <w:r w:rsidRPr="00360579">
        <w:rPr>
          <w:b/>
          <w:sz w:val="24"/>
          <w:szCs w:val="24"/>
          <w:lang w:val="fr-FR"/>
        </w:rPr>
        <w:t>-</w:t>
      </w:r>
      <w:r w:rsidRPr="004E6A78">
        <w:rPr>
          <w:b/>
          <w:sz w:val="24"/>
          <w:szCs w:val="24"/>
          <w:lang w:val="fr-FR"/>
        </w:rPr>
        <w:t xml:space="preserve"> Fichage discriminatoire</w:t>
      </w:r>
    </w:p>
    <w:p w14:paraId="3CD99180" w14:textId="77777777" w:rsidR="00E9585B" w:rsidRPr="004E6A78" w:rsidRDefault="00E9585B" w:rsidP="005C0413">
      <w:pPr>
        <w:spacing w:after="0" w:line="240" w:lineRule="auto"/>
        <w:rPr>
          <w:b/>
          <w:sz w:val="24"/>
          <w:szCs w:val="24"/>
          <w:lang w:val="fr-FR"/>
        </w:rPr>
      </w:pPr>
    </w:p>
    <w:p w14:paraId="01AFB3C5" w14:textId="77777777" w:rsidR="00360579" w:rsidRDefault="00360579" w:rsidP="00360579">
      <w:pPr>
        <w:spacing w:after="0" w:line="240" w:lineRule="auto"/>
        <w:rPr>
          <w:sz w:val="24"/>
          <w:szCs w:val="24"/>
          <w:lang w:val="fr-FR"/>
        </w:rPr>
      </w:pPr>
      <w:r w:rsidRPr="00F20177">
        <w:rPr>
          <w:bCs/>
          <w:sz w:val="24"/>
          <w:szCs w:val="24"/>
          <w:lang w:val="fr-FR"/>
        </w:rPr>
        <w:t xml:space="preserve">Advocacy-France a déjà exposé sa </w:t>
      </w:r>
      <w:r w:rsidRPr="00F20177">
        <w:rPr>
          <w:sz w:val="24"/>
          <w:szCs w:val="24"/>
          <w:lang w:val="fr-FR"/>
        </w:rPr>
        <w:t>préoccupation majeure concernant la protection des données personnelles des personnes en situation de handicap psychosocial placées en soins psychiatriques sans leur consentement depuis notamment le décret n° 2019-412 du 6 mai 2019 (fichier informatique « HOPSYWEB » qui prévoit le suivi départemental des personnes en soins psychiatriques sans consentement</w:t>
      </w:r>
      <w:r w:rsidRPr="00F20177">
        <w:rPr>
          <w:rStyle w:val="FootnoteReference"/>
          <w:sz w:val="24"/>
          <w:szCs w:val="24"/>
          <w:lang w:val="fr-FR"/>
        </w:rPr>
        <w:footnoteReference w:id="9"/>
      </w:r>
      <w:r w:rsidRPr="00F20177">
        <w:rPr>
          <w:sz w:val="24"/>
          <w:szCs w:val="24"/>
          <w:lang w:val="fr-FR"/>
        </w:rPr>
        <w:t>), autorisant la mise en relation entre ces données HOPSYWEB et le Fichier de traitement des signalements pour la prévention de la radicalisation à caractère terroriste (« FSPRT »).</w:t>
      </w:r>
      <w:r w:rsidRPr="00F20177">
        <w:rPr>
          <w:rStyle w:val="FootnoteReference"/>
          <w:sz w:val="24"/>
          <w:szCs w:val="24"/>
          <w:lang w:val="fr-FR"/>
        </w:rPr>
        <w:footnoteReference w:id="10"/>
      </w:r>
      <w:r w:rsidRPr="00F20177">
        <w:rPr>
          <w:sz w:val="24"/>
          <w:szCs w:val="24"/>
          <w:lang w:val="fr-FR"/>
        </w:rPr>
        <w:t xml:space="preserve"> </w:t>
      </w:r>
      <w:r w:rsidR="00451B23">
        <w:rPr>
          <w:sz w:val="24"/>
          <w:szCs w:val="24"/>
          <w:lang w:val="fr-FR"/>
        </w:rPr>
        <w:t xml:space="preserve">   </w:t>
      </w:r>
    </w:p>
    <w:p w14:paraId="4C903EFE" w14:textId="77777777" w:rsidR="00451B23" w:rsidRDefault="002D3919" w:rsidP="00360579">
      <w:pPr>
        <w:spacing w:after="0" w:line="240" w:lineRule="auto"/>
        <w:rPr>
          <w:sz w:val="24"/>
          <w:szCs w:val="24"/>
          <w:highlight w:val="green"/>
          <w:lang w:val="fr-FR"/>
        </w:rPr>
      </w:pPr>
      <w:r>
        <w:rPr>
          <w:sz w:val="24"/>
          <w:szCs w:val="24"/>
          <w:highlight w:val="green"/>
          <w:lang w:val="fr-FR"/>
        </w:rPr>
        <w:br w:type="page"/>
      </w:r>
    </w:p>
    <w:p w14:paraId="54CD797B" w14:textId="77777777" w:rsidR="00360579" w:rsidRDefault="00360579" w:rsidP="00360579">
      <w:pPr>
        <w:spacing w:after="0" w:line="240" w:lineRule="auto"/>
        <w:rPr>
          <w:sz w:val="24"/>
          <w:szCs w:val="24"/>
          <w:lang w:val="fr-FR"/>
        </w:rPr>
      </w:pPr>
      <w:r w:rsidRPr="00360579">
        <w:rPr>
          <w:sz w:val="24"/>
          <w:szCs w:val="24"/>
          <w:lang w:val="fr-FR"/>
        </w:rPr>
        <w:t xml:space="preserve">Ce dispositif </w:t>
      </w:r>
      <w:r>
        <w:rPr>
          <w:sz w:val="24"/>
          <w:szCs w:val="24"/>
          <w:lang w:val="fr-FR"/>
        </w:rPr>
        <w:t>a été encore renforcé par</w:t>
      </w:r>
      <w:r w:rsidRPr="00360579">
        <w:t xml:space="preserve"> </w:t>
      </w:r>
      <w:r>
        <w:t>l</w:t>
      </w:r>
      <w:r w:rsidR="00F20177">
        <w:t>’article 7 de l</w:t>
      </w:r>
      <w:r>
        <w:t>a récente l</w:t>
      </w:r>
      <w:r w:rsidRPr="00360579">
        <w:rPr>
          <w:sz w:val="24"/>
          <w:szCs w:val="24"/>
          <w:lang w:val="fr-FR"/>
        </w:rPr>
        <w:t>oi du 30 juillet 2021 relative à la prévention d'actes de terrorisme et au renseignement</w:t>
      </w:r>
      <w:r>
        <w:rPr>
          <w:rStyle w:val="FootnoteReference"/>
          <w:sz w:val="24"/>
          <w:szCs w:val="24"/>
          <w:lang w:val="fr-FR"/>
        </w:rPr>
        <w:footnoteReference w:id="11"/>
      </w:r>
      <w:r w:rsidR="00F20177">
        <w:rPr>
          <w:sz w:val="24"/>
          <w:szCs w:val="24"/>
          <w:lang w:val="fr-FR"/>
        </w:rPr>
        <w:t xml:space="preserve"> au niveau des </w:t>
      </w:r>
      <w:r w:rsidR="00F20177" w:rsidRPr="00F20177">
        <w:rPr>
          <w:sz w:val="24"/>
          <w:szCs w:val="24"/>
          <w:lang w:val="fr-FR"/>
        </w:rPr>
        <w:t>dispositions réglementaires relatives au croisement du fichier HOPSYWEB des personnes admises en hospitalisation psychiatrique sans consentement avec les fichiers sécuritaires</w:t>
      </w:r>
      <w:r w:rsidR="00F20177">
        <w:rPr>
          <w:sz w:val="24"/>
          <w:szCs w:val="24"/>
          <w:lang w:val="fr-FR"/>
        </w:rPr>
        <w:t xml:space="preserve"> et l’accès à ces données de santé</w:t>
      </w:r>
      <w:r w:rsidRPr="00360579">
        <w:rPr>
          <w:sz w:val="24"/>
          <w:szCs w:val="24"/>
          <w:lang w:val="fr-FR"/>
        </w:rPr>
        <w:t>.</w:t>
      </w:r>
      <w:r>
        <w:rPr>
          <w:sz w:val="24"/>
          <w:szCs w:val="24"/>
          <w:lang w:val="fr-FR"/>
        </w:rPr>
        <w:t xml:space="preserve"> </w:t>
      </w:r>
    </w:p>
    <w:p w14:paraId="69BA410B" w14:textId="77777777" w:rsidR="00360579" w:rsidRDefault="00360579" w:rsidP="00360579">
      <w:pPr>
        <w:spacing w:after="0" w:line="240" w:lineRule="auto"/>
        <w:rPr>
          <w:sz w:val="24"/>
          <w:szCs w:val="24"/>
          <w:lang w:val="fr-FR"/>
        </w:rPr>
      </w:pPr>
    </w:p>
    <w:p w14:paraId="295E2946" w14:textId="77777777" w:rsidR="00360579" w:rsidRPr="00F20177" w:rsidRDefault="00F20177" w:rsidP="00360579">
      <w:pPr>
        <w:spacing w:after="0" w:line="240" w:lineRule="auto"/>
        <w:rPr>
          <w:sz w:val="24"/>
          <w:szCs w:val="24"/>
          <w:lang w:val="fr-FR"/>
        </w:rPr>
      </w:pPr>
      <w:r w:rsidRPr="00F20177">
        <w:rPr>
          <w:sz w:val="24"/>
          <w:szCs w:val="24"/>
          <w:lang w:val="fr-FR"/>
        </w:rPr>
        <w:t>Après le</w:t>
      </w:r>
      <w:r>
        <w:rPr>
          <w:sz w:val="24"/>
          <w:szCs w:val="24"/>
          <w:lang w:val="fr-FR"/>
        </w:rPr>
        <w:t>s recours du</w:t>
      </w:r>
      <w:r w:rsidRPr="00F20177">
        <w:rPr>
          <w:sz w:val="24"/>
          <w:szCs w:val="24"/>
          <w:lang w:val="fr-FR"/>
        </w:rPr>
        <w:t xml:space="preserve"> </w:t>
      </w:r>
      <w:r w:rsidR="00360579" w:rsidRPr="00F20177">
        <w:rPr>
          <w:sz w:val="24"/>
          <w:szCs w:val="24"/>
          <w:lang w:val="fr-FR"/>
        </w:rPr>
        <w:t xml:space="preserve">Conseil national de l'Ordre des médecins et des syndicats de médecins et de psychiatres </w:t>
      </w:r>
      <w:r>
        <w:rPr>
          <w:sz w:val="24"/>
          <w:szCs w:val="24"/>
          <w:lang w:val="fr-FR"/>
        </w:rPr>
        <w:t xml:space="preserve">contre </w:t>
      </w:r>
      <w:r w:rsidR="00451B23">
        <w:rPr>
          <w:sz w:val="24"/>
          <w:szCs w:val="24"/>
          <w:lang w:val="fr-FR"/>
        </w:rPr>
        <w:t>le</w:t>
      </w:r>
      <w:r w:rsidR="00360579" w:rsidRPr="00F20177">
        <w:rPr>
          <w:sz w:val="24"/>
          <w:szCs w:val="24"/>
          <w:lang w:val="fr-FR"/>
        </w:rPr>
        <w:t xml:space="preserve"> décret et la levée du secret professionnel qu’il implique</w:t>
      </w:r>
      <w:r>
        <w:rPr>
          <w:rStyle w:val="FootnoteReference"/>
          <w:sz w:val="24"/>
          <w:szCs w:val="24"/>
          <w:lang w:val="fr-FR"/>
        </w:rPr>
        <w:footnoteReference w:id="12"/>
      </w:r>
      <w:r w:rsidR="00360579" w:rsidRPr="00F20177">
        <w:rPr>
          <w:sz w:val="24"/>
          <w:szCs w:val="24"/>
          <w:lang w:val="fr-FR"/>
        </w:rPr>
        <w:t>, déjà violé par les échanges de courriels entre la police et les hôpitaux psychiatriques et constituant également une violation de l’article 23 de la CDPH</w:t>
      </w:r>
      <w:r w:rsidRPr="00F20177">
        <w:rPr>
          <w:sz w:val="24"/>
          <w:szCs w:val="24"/>
          <w:lang w:val="fr-FR"/>
        </w:rPr>
        <w:t>, au tour de la Fédération française de la psychiatrie de contester ce fichage dans son pamphlet du 10 janvier 2021.</w:t>
      </w:r>
      <w:r w:rsidRPr="00F20177">
        <w:rPr>
          <w:rStyle w:val="FootnoteReference"/>
          <w:sz w:val="24"/>
          <w:szCs w:val="24"/>
          <w:lang w:val="fr-FR"/>
        </w:rPr>
        <w:footnoteReference w:id="13"/>
      </w:r>
      <w:r w:rsidRPr="00F20177">
        <w:rPr>
          <w:sz w:val="24"/>
          <w:szCs w:val="24"/>
          <w:lang w:val="fr-FR"/>
        </w:rPr>
        <w:t xml:space="preserve"> </w:t>
      </w:r>
    </w:p>
    <w:p w14:paraId="1C6239F3" w14:textId="77777777" w:rsidR="00360579" w:rsidRPr="00F20177" w:rsidRDefault="00360579" w:rsidP="00360579">
      <w:pPr>
        <w:spacing w:after="0" w:line="240" w:lineRule="auto"/>
        <w:rPr>
          <w:sz w:val="24"/>
          <w:szCs w:val="24"/>
          <w:lang w:val="fr-FR"/>
        </w:rPr>
      </w:pPr>
    </w:p>
    <w:p w14:paraId="7F55D8BE" w14:textId="77777777" w:rsidR="00360579" w:rsidRPr="004E6A78" w:rsidRDefault="00360579" w:rsidP="00360579">
      <w:pPr>
        <w:spacing w:after="0" w:line="240" w:lineRule="auto"/>
        <w:rPr>
          <w:sz w:val="24"/>
          <w:szCs w:val="24"/>
          <w:lang w:val="fr-FR"/>
        </w:rPr>
      </w:pPr>
      <w:r w:rsidRPr="00F20177">
        <w:rPr>
          <w:sz w:val="24"/>
          <w:szCs w:val="24"/>
          <w:lang w:val="fr-FR"/>
        </w:rPr>
        <w:t>Cette assimilation des personnes en soins psychiatriques et des personnes terroristes n’est pas acceptable et ne peut que renforcer la stigmatisation contre des personnes en situation de handicap psychosocial.</w:t>
      </w:r>
    </w:p>
    <w:p w14:paraId="1B68FD71" w14:textId="77777777" w:rsidR="00451B23" w:rsidRDefault="00451B23" w:rsidP="005C0413">
      <w:pPr>
        <w:spacing w:after="0" w:line="240" w:lineRule="auto"/>
        <w:rPr>
          <w:sz w:val="24"/>
          <w:szCs w:val="24"/>
          <w:lang w:val="fr-FR"/>
        </w:rPr>
      </w:pPr>
    </w:p>
    <w:p w14:paraId="25CF9AD0" w14:textId="77777777" w:rsidR="006830C2" w:rsidRPr="004E6A78" w:rsidRDefault="00AE571B" w:rsidP="005C0413">
      <w:pPr>
        <w:spacing w:after="0" w:line="240" w:lineRule="auto"/>
        <w:rPr>
          <w:sz w:val="24"/>
          <w:szCs w:val="24"/>
          <w:lang w:val="fr-FR"/>
        </w:rPr>
      </w:pPr>
      <w:r w:rsidRPr="004E6A78">
        <w:rPr>
          <w:sz w:val="24"/>
          <w:szCs w:val="24"/>
          <w:lang w:val="fr-FR"/>
        </w:rPr>
        <w:t>Nous recommandons que le Comité demande à la France de m</w:t>
      </w:r>
      <w:r w:rsidR="006830C2" w:rsidRPr="004E6A78">
        <w:rPr>
          <w:sz w:val="24"/>
          <w:szCs w:val="24"/>
          <w:lang w:val="fr-FR"/>
        </w:rPr>
        <w:t xml:space="preserve">ettre fin à cette dérive sécuritaire et </w:t>
      </w:r>
      <w:r w:rsidR="00451B23">
        <w:rPr>
          <w:sz w:val="24"/>
          <w:szCs w:val="24"/>
          <w:lang w:val="fr-FR"/>
        </w:rPr>
        <w:t xml:space="preserve">de </w:t>
      </w:r>
      <w:r w:rsidR="006830C2" w:rsidRPr="004E6A78">
        <w:rPr>
          <w:sz w:val="24"/>
          <w:szCs w:val="24"/>
          <w:lang w:val="fr-FR"/>
        </w:rPr>
        <w:t xml:space="preserve">combattre la discrimination et </w:t>
      </w:r>
      <w:r w:rsidR="006312B9">
        <w:rPr>
          <w:sz w:val="24"/>
          <w:szCs w:val="24"/>
          <w:lang w:val="fr-FR"/>
        </w:rPr>
        <w:t>d’</w:t>
      </w:r>
      <w:r w:rsidR="00451B23">
        <w:rPr>
          <w:sz w:val="24"/>
          <w:szCs w:val="24"/>
          <w:lang w:val="fr-FR"/>
        </w:rPr>
        <w:t xml:space="preserve">investir plutôt pour </w:t>
      </w:r>
      <w:r w:rsidR="006830C2" w:rsidRPr="004E6A78">
        <w:rPr>
          <w:sz w:val="24"/>
          <w:szCs w:val="24"/>
          <w:lang w:val="fr-FR"/>
        </w:rPr>
        <w:t>changer la représentation de la société des personnes en situation de handicap, notamment en ce qui concerne le handicap psychosocial et le lien fait avec le terrorisme, sur la base des principes des droits humains.</w:t>
      </w:r>
    </w:p>
    <w:p w14:paraId="2872F156" w14:textId="77777777" w:rsidR="000871A5" w:rsidRPr="004E6A78" w:rsidRDefault="000871A5" w:rsidP="005C0413">
      <w:pPr>
        <w:spacing w:after="0" w:line="240" w:lineRule="auto"/>
        <w:rPr>
          <w:sz w:val="24"/>
          <w:szCs w:val="24"/>
          <w:lang w:val="fr-FR"/>
        </w:rPr>
      </w:pPr>
    </w:p>
    <w:p w14:paraId="5CA12690" w14:textId="77777777" w:rsidR="00D45BFF" w:rsidRPr="004E6A78" w:rsidRDefault="00451B23" w:rsidP="005C0413">
      <w:pPr>
        <w:spacing w:after="0" w:line="240" w:lineRule="auto"/>
        <w:rPr>
          <w:sz w:val="24"/>
          <w:szCs w:val="24"/>
          <w:lang w:val="fr-FR"/>
        </w:rPr>
      </w:pPr>
      <w:r>
        <w:rPr>
          <w:sz w:val="24"/>
          <w:szCs w:val="24"/>
          <w:lang w:val="fr-FR"/>
        </w:rPr>
        <w:t xml:space="preserve">Enfin, </w:t>
      </w:r>
      <w:r w:rsidR="00AE571B" w:rsidRPr="004E6A78">
        <w:rPr>
          <w:sz w:val="24"/>
          <w:szCs w:val="24"/>
          <w:lang w:val="fr-FR"/>
        </w:rPr>
        <w:t>Advocacy-France est toujours aussi consternée par les</w:t>
      </w:r>
      <w:r w:rsidR="00AE571B" w:rsidRPr="004E6A78">
        <w:rPr>
          <w:bCs/>
          <w:sz w:val="24"/>
          <w:szCs w:val="24"/>
          <w:lang w:val="fr-FR"/>
        </w:rPr>
        <w:t xml:space="preserve"> p</w:t>
      </w:r>
      <w:r w:rsidR="008C59CC" w:rsidRPr="004E6A78">
        <w:rPr>
          <w:bCs/>
          <w:sz w:val="24"/>
          <w:szCs w:val="24"/>
          <w:lang w:val="fr-FR"/>
        </w:rPr>
        <w:t xml:space="preserve">ratiques discriminatoires </w:t>
      </w:r>
      <w:r w:rsidR="00D45BFF" w:rsidRPr="004E6A78">
        <w:rPr>
          <w:bCs/>
          <w:sz w:val="24"/>
          <w:szCs w:val="24"/>
          <w:lang w:val="fr-FR"/>
        </w:rPr>
        <w:t xml:space="preserve">et la violation de la vie privée </w:t>
      </w:r>
      <w:r w:rsidR="00D45BFF" w:rsidRPr="004E6A78">
        <w:rPr>
          <w:sz w:val="24"/>
          <w:szCs w:val="24"/>
          <w:lang w:val="fr-FR"/>
        </w:rPr>
        <w:t>des personnes en situation de handicap psychosocial ou de précarité vivant dans un logement social. L</w:t>
      </w:r>
      <w:r w:rsidR="00AE571B" w:rsidRPr="004E6A78">
        <w:rPr>
          <w:bCs/>
          <w:sz w:val="24"/>
          <w:szCs w:val="24"/>
          <w:lang w:val="fr-FR"/>
        </w:rPr>
        <w:t xml:space="preserve">’intervention et </w:t>
      </w:r>
      <w:r w:rsidR="00D45BFF" w:rsidRPr="004E6A78">
        <w:rPr>
          <w:bCs/>
          <w:sz w:val="24"/>
          <w:szCs w:val="24"/>
          <w:lang w:val="fr-FR"/>
        </w:rPr>
        <w:t xml:space="preserve">le </w:t>
      </w:r>
      <w:r w:rsidR="00AE571B" w:rsidRPr="004E6A78">
        <w:rPr>
          <w:bCs/>
          <w:sz w:val="24"/>
          <w:szCs w:val="24"/>
          <w:lang w:val="fr-FR"/>
        </w:rPr>
        <w:t xml:space="preserve">fichage </w:t>
      </w:r>
      <w:r w:rsidR="00D45BFF" w:rsidRPr="004E6A78">
        <w:rPr>
          <w:bCs/>
          <w:sz w:val="24"/>
          <w:szCs w:val="24"/>
          <w:lang w:val="fr-FR"/>
        </w:rPr>
        <w:t xml:space="preserve">pratiqués par les bailleurs sociaux </w:t>
      </w:r>
      <w:r w:rsidR="00AE571B" w:rsidRPr="004E6A78">
        <w:rPr>
          <w:bCs/>
          <w:sz w:val="24"/>
          <w:szCs w:val="24"/>
          <w:lang w:val="fr-FR"/>
        </w:rPr>
        <w:t xml:space="preserve">à travers de </w:t>
      </w:r>
      <w:r w:rsidR="00AE571B" w:rsidRPr="004E6A78">
        <w:rPr>
          <w:sz w:val="24"/>
          <w:szCs w:val="24"/>
          <w:lang w:val="fr-FR"/>
        </w:rPr>
        <w:t xml:space="preserve">multiples acteurs non médicaux intégrés dans un dispositif de repérage, notamment les directions des sociétés de logement et les gardiens d’immeubles </w:t>
      </w:r>
      <w:r w:rsidR="00D45BFF" w:rsidRPr="004E6A78">
        <w:rPr>
          <w:sz w:val="24"/>
          <w:szCs w:val="24"/>
          <w:lang w:val="fr-FR"/>
        </w:rPr>
        <w:t xml:space="preserve">est pourtant </w:t>
      </w:r>
      <w:r w:rsidR="00AE571B" w:rsidRPr="004E6A78">
        <w:rPr>
          <w:sz w:val="24"/>
          <w:szCs w:val="24"/>
          <w:lang w:val="fr-FR"/>
        </w:rPr>
        <w:t>en violation de la loi L1110-4 du Code de la santé publique sur le secret médical.</w:t>
      </w:r>
      <w:r w:rsidR="00D45BFF" w:rsidRPr="004E6A78">
        <w:rPr>
          <w:sz w:val="24"/>
          <w:szCs w:val="24"/>
          <w:lang w:val="fr-FR"/>
        </w:rPr>
        <w:t xml:space="preserve"> </w:t>
      </w:r>
    </w:p>
    <w:p w14:paraId="2D51569A" w14:textId="77777777" w:rsidR="00D45BFF" w:rsidRPr="004E6A78" w:rsidRDefault="00D45BFF" w:rsidP="005C0413">
      <w:pPr>
        <w:spacing w:after="0" w:line="240" w:lineRule="auto"/>
        <w:rPr>
          <w:sz w:val="24"/>
          <w:szCs w:val="24"/>
          <w:lang w:val="fr-FR"/>
        </w:rPr>
      </w:pPr>
    </w:p>
    <w:p w14:paraId="24742831" w14:textId="77777777" w:rsidR="00CE2B7E" w:rsidRPr="004E6A78" w:rsidRDefault="00D45BFF" w:rsidP="005C0413">
      <w:pPr>
        <w:spacing w:after="0" w:line="240" w:lineRule="auto"/>
        <w:rPr>
          <w:sz w:val="24"/>
          <w:szCs w:val="24"/>
          <w:lang w:val="fr-FR"/>
        </w:rPr>
      </w:pPr>
      <w:r w:rsidRPr="004E6A78">
        <w:rPr>
          <w:sz w:val="24"/>
          <w:szCs w:val="24"/>
          <w:lang w:val="fr-FR"/>
        </w:rPr>
        <w:t xml:space="preserve">Nous recommandons des </w:t>
      </w:r>
      <w:r w:rsidR="00CE2B7E" w:rsidRPr="004E6A78">
        <w:rPr>
          <w:sz w:val="24"/>
          <w:szCs w:val="24"/>
          <w:lang w:val="fr-FR"/>
        </w:rPr>
        <w:t>modifications substantielles du droit français</w:t>
      </w:r>
      <w:r w:rsidR="00A2224F" w:rsidRPr="004E6A78">
        <w:rPr>
          <w:sz w:val="24"/>
          <w:szCs w:val="24"/>
          <w:lang w:val="fr-FR"/>
        </w:rPr>
        <w:t>, ainsi que d’autres mesures</w:t>
      </w:r>
      <w:r w:rsidR="00CE2B7E" w:rsidRPr="004E6A78">
        <w:rPr>
          <w:sz w:val="24"/>
          <w:szCs w:val="24"/>
          <w:lang w:val="fr-FR"/>
        </w:rPr>
        <w:t xml:space="preserve"> nécessaires</w:t>
      </w:r>
      <w:r w:rsidR="00A2224F" w:rsidRPr="004E6A78">
        <w:rPr>
          <w:sz w:val="24"/>
          <w:szCs w:val="24"/>
          <w:lang w:val="fr-FR"/>
        </w:rPr>
        <w:t xml:space="preserve"> pour assurer l’égalité et la non-discrimination des personnes handicapées </w:t>
      </w:r>
      <w:r w:rsidR="00CE2B7E" w:rsidRPr="004E6A78">
        <w:rPr>
          <w:sz w:val="24"/>
          <w:szCs w:val="24"/>
          <w:lang w:val="fr-FR"/>
        </w:rPr>
        <w:t>et remplir les obligations de la France en application de la CDPH.</w:t>
      </w:r>
    </w:p>
    <w:p w14:paraId="173695E7" w14:textId="77777777" w:rsidR="00E9585B" w:rsidRPr="004E6A78" w:rsidRDefault="00D45BFF" w:rsidP="005C0413">
      <w:pPr>
        <w:spacing w:after="0" w:line="240" w:lineRule="auto"/>
        <w:rPr>
          <w:sz w:val="24"/>
          <w:szCs w:val="24"/>
          <w:highlight w:val="yellow"/>
          <w:lang w:val="fr-FR"/>
        </w:rPr>
      </w:pPr>
      <w:r w:rsidRPr="004E6A78">
        <w:rPr>
          <w:sz w:val="24"/>
          <w:szCs w:val="24"/>
          <w:highlight w:val="yellow"/>
          <w:lang w:val="fr-FR"/>
        </w:rPr>
        <w:br w:type="page"/>
      </w:r>
    </w:p>
    <w:p w14:paraId="242177F1" w14:textId="77777777" w:rsidR="00324941" w:rsidRPr="004E6A78" w:rsidRDefault="00324941" w:rsidP="005C0413">
      <w:pPr>
        <w:spacing w:after="0" w:line="240" w:lineRule="auto"/>
        <w:rPr>
          <w:b/>
          <w:sz w:val="24"/>
          <w:szCs w:val="24"/>
          <w:lang w:val="fr-FR"/>
        </w:rPr>
      </w:pPr>
      <w:r w:rsidRPr="004E6A78">
        <w:rPr>
          <w:b/>
          <w:sz w:val="24"/>
          <w:szCs w:val="24"/>
          <w:lang w:val="fr-FR"/>
        </w:rPr>
        <w:t>Article 12</w:t>
      </w:r>
      <w:r w:rsidR="00FC66BF" w:rsidRPr="004E6A78">
        <w:rPr>
          <w:b/>
          <w:sz w:val="24"/>
          <w:szCs w:val="24"/>
          <w:lang w:val="fr-FR"/>
        </w:rPr>
        <w:t xml:space="preserve"> </w:t>
      </w:r>
      <w:r w:rsidRPr="004E6A78">
        <w:rPr>
          <w:b/>
          <w:sz w:val="24"/>
          <w:szCs w:val="24"/>
          <w:lang w:val="fr-FR"/>
        </w:rPr>
        <w:t xml:space="preserve">: </w:t>
      </w:r>
      <w:r w:rsidR="00FC66BF" w:rsidRPr="004E6A78">
        <w:rPr>
          <w:b/>
          <w:sz w:val="24"/>
          <w:szCs w:val="24"/>
          <w:lang w:val="fr-FR"/>
        </w:rPr>
        <w:t xml:space="preserve">Reconnaissance de la personnalité juridique dans des conditions d'égalité </w:t>
      </w:r>
    </w:p>
    <w:p w14:paraId="330314CB" w14:textId="77777777" w:rsidR="00324941" w:rsidRPr="004E6A78" w:rsidRDefault="00324941" w:rsidP="005C0413">
      <w:pPr>
        <w:spacing w:after="0" w:line="240" w:lineRule="auto"/>
        <w:rPr>
          <w:sz w:val="24"/>
          <w:szCs w:val="24"/>
          <w:lang w:val="fr-FR"/>
        </w:rPr>
      </w:pPr>
    </w:p>
    <w:p w14:paraId="18418B16" w14:textId="77777777" w:rsidR="00721767" w:rsidRPr="004E6A78" w:rsidRDefault="00D45BFF" w:rsidP="00D45BFF">
      <w:pPr>
        <w:spacing w:after="0" w:line="240" w:lineRule="auto"/>
        <w:rPr>
          <w:sz w:val="24"/>
          <w:szCs w:val="24"/>
          <w:lang w:val="fr-FR"/>
        </w:rPr>
      </w:pPr>
      <w:r w:rsidRPr="004E6A78">
        <w:rPr>
          <w:sz w:val="24"/>
          <w:szCs w:val="24"/>
          <w:lang w:val="fr-FR"/>
        </w:rPr>
        <w:t xml:space="preserve">Advocacy-France est toujours aussi consternée par le nombre de personnes privées de capacité juridique en raison d’un handicap et le peu d’alternatifs et de moyens « moins contraignants » possibles comme prévu par la loi. Les mesures prises </w:t>
      </w:r>
      <w:r w:rsidR="00721767" w:rsidRPr="004E6A78">
        <w:rPr>
          <w:sz w:val="24"/>
          <w:szCs w:val="24"/>
          <w:lang w:val="fr-FR"/>
        </w:rPr>
        <w:t xml:space="preserve">récemment </w:t>
      </w:r>
      <w:r w:rsidRPr="004E6A78">
        <w:rPr>
          <w:sz w:val="24"/>
          <w:szCs w:val="24"/>
          <w:lang w:val="fr-FR"/>
        </w:rPr>
        <w:t xml:space="preserve">par la France pour </w:t>
      </w:r>
      <w:r w:rsidR="00721767" w:rsidRPr="004E6A78">
        <w:rPr>
          <w:sz w:val="24"/>
          <w:szCs w:val="24"/>
          <w:lang w:val="fr-FR"/>
        </w:rPr>
        <w:t xml:space="preserve">permettre aux personnes « sous protection » d’exercer certains droits fondamentaux ne doivent pas occulter le fait que </w:t>
      </w:r>
      <w:r w:rsidR="001A4F1E">
        <w:rPr>
          <w:sz w:val="24"/>
          <w:szCs w:val="24"/>
          <w:lang w:val="fr-FR"/>
        </w:rPr>
        <w:t xml:space="preserve">les systèmes de prise de décision substitutive sont largement répandus et </w:t>
      </w:r>
      <w:r w:rsidR="00721767" w:rsidRPr="004E6A78">
        <w:rPr>
          <w:sz w:val="24"/>
          <w:szCs w:val="24"/>
          <w:lang w:val="fr-FR"/>
        </w:rPr>
        <w:t>les personnes en situation de handicap psychosocial sont privées de fait de leur capacité juridique lors de leur hospitalisation et/ou traitement sous contrainte autorisée par la loi car elles sont estimées incapables de donner leur consentement.</w:t>
      </w:r>
    </w:p>
    <w:p w14:paraId="25818E94" w14:textId="77777777" w:rsidR="00721767" w:rsidRPr="004E6A78" w:rsidRDefault="00721767" w:rsidP="00D45BFF">
      <w:pPr>
        <w:spacing w:after="0" w:line="240" w:lineRule="auto"/>
        <w:rPr>
          <w:sz w:val="24"/>
          <w:szCs w:val="24"/>
          <w:lang w:val="fr-FR"/>
        </w:rPr>
      </w:pPr>
    </w:p>
    <w:p w14:paraId="76479775" w14:textId="77777777" w:rsidR="00D45BFF" w:rsidRPr="004E6A78" w:rsidRDefault="001A4F1E" w:rsidP="00D45BFF">
      <w:pPr>
        <w:spacing w:after="0" w:line="240" w:lineRule="auto"/>
        <w:rPr>
          <w:sz w:val="24"/>
          <w:szCs w:val="24"/>
          <w:lang w:val="fr-FR"/>
        </w:rPr>
      </w:pPr>
      <w:r>
        <w:rPr>
          <w:sz w:val="24"/>
          <w:szCs w:val="24"/>
          <w:lang w:val="fr-FR"/>
        </w:rPr>
        <w:t xml:space="preserve">Différentes formes de </w:t>
      </w:r>
      <w:r w:rsidR="00D45BFF" w:rsidRPr="004E6A78">
        <w:rPr>
          <w:sz w:val="24"/>
          <w:szCs w:val="24"/>
          <w:lang w:val="fr-FR"/>
        </w:rPr>
        <w:t>systèmes de prise de décision substitutives existantes, tels la « Mesure d’accompagnement judiciaire - « MAJ »</w:t>
      </w:r>
      <w:r w:rsidR="00D45BFF" w:rsidRPr="004E6A78">
        <w:rPr>
          <w:rStyle w:val="FootnoteReference"/>
          <w:sz w:val="24"/>
          <w:szCs w:val="24"/>
          <w:lang w:val="fr-FR"/>
        </w:rPr>
        <w:footnoteReference w:id="14"/>
      </w:r>
      <w:r w:rsidR="00D45BFF" w:rsidRPr="004E6A78">
        <w:rPr>
          <w:sz w:val="24"/>
          <w:szCs w:val="24"/>
          <w:lang w:val="fr-FR"/>
        </w:rPr>
        <w:t xml:space="preserve"> ou « l’habilitation familiale »</w:t>
      </w:r>
      <w:r w:rsidR="00D45BFF" w:rsidRPr="004E6A78">
        <w:rPr>
          <w:rStyle w:val="FootnoteReference"/>
          <w:sz w:val="24"/>
          <w:szCs w:val="24"/>
          <w:lang w:val="fr-FR"/>
        </w:rPr>
        <w:footnoteReference w:id="15"/>
      </w:r>
      <w:r w:rsidR="00D45BFF" w:rsidRPr="004E6A78">
        <w:rPr>
          <w:sz w:val="24"/>
          <w:szCs w:val="24"/>
          <w:lang w:val="fr-FR"/>
        </w:rPr>
        <w:t xml:space="preserve"> sont mis en place sous l’autorité du juge, mais il n’y a pas de contrôle judiciaire ultérieur de ces mesures ce qui n’est pas acceptable.</w:t>
      </w:r>
    </w:p>
    <w:p w14:paraId="338A5F96" w14:textId="77777777" w:rsidR="00721767" w:rsidRPr="004E6A78" w:rsidRDefault="00721767" w:rsidP="00D45BFF">
      <w:pPr>
        <w:spacing w:after="0" w:line="240" w:lineRule="auto"/>
        <w:rPr>
          <w:sz w:val="24"/>
          <w:szCs w:val="24"/>
          <w:lang w:val="fr-FR"/>
        </w:rPr>
      </w:pPr>
    </w:p>
    <w:p w14:paraId="5E81CF8A" w14:textId="77777777" w:rsidR="001A4F1E" w:rsidRDefault="00721767" w:rsidP="00721767">
      <w:pPr>
        <w:spacing w:after="0" w:line="240" w:lineRule="auto"/>
        <w:rPr>
          <w:sz w:val="24"/>
          <w:szCs w:val="24"/>
          <w:lang w:val="fr-FR"/>
        </w:rPr>
      </w:pPr>
      <w:r w:rsidRPr="004E6A78">
        <w:rPr>
          <w:sz w:val="24"/>
          <w:szCs w:val="24"/>
          <w:lang w:val="fr-FR"/>
        </w:rPr>
        <w:t xml:space="preserve">Nous recommandons que la France mette véritablement en place les outils nécessaires aux régimes de prise de décisions assistée par le biais de </w:t>
      </w:r>
      <w:r w:rsidR="00E84FE7" w:rsidRPr="004E6A78">
        <w:rPr>
          <w:sz w:val="24"/>
          <w:szCs w:val="24"/>
          <w:lang w:val="fr-FR"/>
        </w:rPr>
        <w:t xml:space="preserve">la promotion et la reconnaissance des </w:t>
      </w:r>
      <w:r w:rsidRPr="004E6A78">
        <w:rPr>
          <w:sz w:val="24"/>
          <w:szCs w:val="24"/>
          <w:lang w:val="fr-FR"/>
        </w:rPr>
        <w:t>« personnes de confiance »</w:t>
      </w:r>
      <w:r w:rsidR="001A4F1E">
        <w:rPr>
          <w:sz w:val="24"/>
          <w:szCs w:val="24"/>
          <w:lang w:val="fr-FR"/>
        </w:rPr>
        <w:t>, des « conseillers et personnes de soutien »</w:t>
      </w:r>
      <w:r w:rsidRPr="004E6A78">
        <w:rPr>
          <w:sz w:val="24"/>
          <w:szCs w:val="24"/>
          <w:lang w:val="fr-FR"/>
        </w:rPr>
        <w:t xml:space="preserve"> et de « Directives anticipées en psychiatrie »</w:t>
      </w:r>
      <w:r w:rsidR="001A4F1E">
        <w:rPr>
          <w:sz w:val="24"/>
          <w:szCs w:val="24"/>
          <w:lang w:val="fr-FR"/>
        </w:rPr>
        <w:t>, entre autres mesures de soutien qui doivent être rendus facilement accessibles pour les personnes en difficulté</w:t>
      </w:r>
      <w:r w:rsidRPr="004E6A78">
        <w:rPr>
          <w:sz w:val="24"/>
          <w:szCs w:val="24"/>
          <w:lang w:val="fr-FR"/>
        </w:rPr>
        <w:t>.</w:t>
      </w:r>
      <w:r w:rsidR="001A4F1E">
        <w:rPr>
          <w:sz w:val="24"/>
          <w:szCs w:val="24"/>
          <w:lang w:val="fr-FR"/>
        </w:rPr>
        <w:t xml:space="preserve"> Dans le passé, par exemple, les C</w:t>
      </w:r>
      <w:r w:rsidR="001A4F1E" w:rsidRPr="001A4F1E">
        <w:rPr>
          <w:sz w:val="24"/>
          <w:szCs w:val="24"/>
          <w:lang w:val="fr-FR"/>
        </w:rPr>
        <w:t>aisse</w:t>
      </w:r>
      <w:r w:rsidR="001A4F1E">
        <w:rPr>
          <w:sz w:val="24"/>
          <w:szCs w:val="24"/>
          <w:lang w:val="fr-FR"/>
        </w:rPr>
        <w:t>s</w:t>
      </w:r>
      <w:r w:rsidR="001A4F1E" w:rsidRPr="001A4F1E">
        <w:rPr>
          <w:sz w:val="24"/>
          <w:szCs w:val="24"/>
          <w:lang w:val="fr-FR"/>
        </w:rPr>
        <w:t xml:space="preserve"> d’allocations familiales (CAF) mettai</w:t>
      </w:r>
      <w:r w:rsidR="001A4F1E">
        <w:rPr>
          <w:sz w:val="24"/>
          <w:szCs w:val="24"/>
          <w:lang w:val="fr-FR"/>
        </w:rPr>
        <w:t xml:space="preserve">ent </w:t>
      </w:r>
      <w:r w:rsidR="001A4F1E" w:rsidRPr="001A4F1E">
        <w:rPr>
          <w:sz w:val="24"/>
          <w:szCs w:val="24"/>
          <w:lang w:val="fr-FR"/>
        </w:rPr>
        <w:t xml:space="preserve">à disposition dans les centres socio-culturels </w:t>
      </w:r>
      <w:r w:rsidR="001A4F1E">
        <w:rPr>
          <w:sz w:val="24"/>
          <w:szCs w:val="24"/>
          <w:lang w:val="fr-FR"/>
        </w:rPr>
        <w:t>(</w:t>
      </w:r>
      <w:r w:rsidR="001A4F1E" w:rsidRPr="001A4F1E">
        <w:rPr>
          <w:sz w:val="24"/>
          <w:szCs w:val="24"/>
          <w:lang w:val="fr-FR"/>
        </w:rPr>
        <w:t xml:space="preserve">et non pas </w:t>
      </w:r>
      <w:r w:rsidR="001A4F1E">
        <w:rPr>
          <w:sz w:val="24"/>
          <w:szCs w:val="24"/>
          <w:lang w:val="fr-FR"/>
        </w:rPr>
        <w:t xml:space="preserve">les structures d’aide sociale ou médico-social) des </w:t>
      </w:r>
      <w:r w:rsidR="001A4F1E" w:rsidRPr="001A4F1E">
        <w:rPr>
          <w:sz w:val="24"/>
          <w:szCs w:val="24"/>
          <w:lang w:val="fr-FR"/>
        </w:rPr>
        <w:t>conseiller</w:t>
      </w:r>
      <w:r w:rsidR="001A4F1E">
        <w:rPr>
          <w:sz w:val="24"/>
          <w:szCs w:val="24"/>
          <w:lang w:val="fr-FR"/>
        </w:rPr>
        <w:t>s</w:t>
      </w:r>
      <w:r w:rsidR="001A4F1E" w:rsidRPr="001A4F1E">
        <w:rPr>
          <w:sz w:val="24"/>
          <w:szCs w:val="24"/>
          <w:lang w:val="fr-FR"/>
        </w:rPr>
        <w:t xml:space="preserve"> économique</w:t>
      </w:r>
      <w:r w:rsidR="001A4F1E">
        <w:rPr>
          <w:sz w:val="24"/>
          <w:szCs w:val="24"/>
          <w:lang w:val="fr-FR"/>
        </w:rPr>
        <w:t>s</w:t>
      </w:r>
      <w:r w:rsidR="001A4F1E" w:rsidRPr="001A4F1E">
        <w:rPr>
          <w:sz w:val="24"/>
          <w:szCs w:val="24"/>
          <w:lang w:val="fr-FR"/>
        </w:rPr>
        <w:t xml:space="preserve"> et socia</w:t>
      </w:r>
      <w:r w:rsidR="001A4F1E">
        <w:rPr>
          <w:sz w:val="24"/>
          <w:szCs w:val="24"/>
          <w:lang w:val="fr-FR"/>
        </w:rPr>
        <w:t>ux</w:t>
      </w:r>
      <w:r w:rsidR="001A4F1E" w:rsidRPr="001A4F1E">
        <w:rPr>
          <w:sz w:val="24"/>
          <w:szCs w:val="24"/>
          <w:lang w:val="fr-FR"/>
        </w:rPr>
        <w:t xml:space="preserve"> </w:t>
      </w:r>
      <w:r w:rsidR="001A4F1E">
        <w:rPr>
          <w:sz w:val="24"/>
          <w:szCs w:val="24"/>
          <w:lang w:val="fr-FR"/>
        </w:rPr>
        <w:t xml:space="preserve">avec une aide personnalisée proposée à la </w:t>
      </w:r>
      <w:r w:rsidR="001A4F1E" w:rsidRPr="001A4F1E">
        <w:rPr>
          <w:sz w:val="24"/>
          <w:szCs w:val="24"/>
          <w:lang w:val="fr-FR"/>
        </w:rPr>
        <w:t xml:space="preserve">famille </w:t>
      </w:r>
      <w:r w:rsidR="001A4F1E">
        <w:rPr>
          <w:sz w:val="24"/>
          <w:szCs w:val="24"/>
          <w:lang w:val="fr-FR"/>
        </w:rPr>
        <w:t>(</w:t>
      </w:r>
      <w:r w:rsidR="001A4F1E" w:rsidRPr="001A4F1E">
        <w:rPr>
          <w:sz w:val="24"/>
          <w:szCs w:val="24"/>
          <w:lang w:val="fr-FR"/>
        </w:rPr>
        <w:t xml:space="preserve">aide pour </w:t>
      </w:r>
      <w:r w:rsidR="001A4F1E">
        <w:rPr>
          <w:sz w:val="24"/>
          <w:szCs w:val="24"/>
          <w:lang w:val="fr-FR"/>
        </w:rPr>
        <w:t xml:space="preserve">la </w:t>
      </w:r>
      <w:r w:rsidR="001A4F1E" w:rsidRPr="001A4F1E">
        <w:rPr>
          <w:sz w:val="24"/>
          <w:szCs w:val="24"/>
          <w:lang w:val="fr-FR"/>
        </w:rPr>
        <w:t>gestion du budget alimentaire</w:t>
      </w:r>
      <w:r w:rsidR="001A4F1E">
        <w:rPr>
          <w:sz w:val="24"/>
          <w:szCs w:val="24"/>
          <w:lang w:val="fr-FR"/>
        </w:rPr>
        <w:t xml:space="preserve"> et</w:t>
      </w:r>
      <w:r w:rsidR="001A4F1E" w:rsidRPr="001A4F1E">
        <w:rPr>
          <w:sz w:val="24"/>
          <w:szCs w:val="24"/>
          <w:lang w:val="fr-FR"/>
        </w:rPr>
        <w:t xml:space="preserve"> allocations sociales)</w:t>
      </w:r>
      <w:r w:rsidR="001A4F1E">
        <w:rPr>
          <w:sz w:val="24"/>
          <w:szCs w:val="24"/>
          <w:lang w:val="fr-FR"/>
        </w:rPr>
        <w:t xml:space="preserve">. Ce service, accessible de droit commun, était une approche </w:t>
      </w:r>
      <w:r w:rsidR="006312B9">
        <w:rPr>
          <w:sz w:val="24"/>
          <w:szCs w:val="24"/>
          <w:lang w:val="fr-FR"/>
        </w:rPr>
        <w:t xml:space="preserve">en outre </w:t>
      </w:r>
      <w:r w:rsidR="001A4F1E">
        <w:rPr>
          <w:sz w:val="24"/>
          <w:szCs w:val="24"/>
          <w:lang w:val="fr-FR"/>
        </w:rPr>
        <w:t>b</w:t>
      </w:r>
      <w:r w:rsidR="001A4F1E" w:rsidRPr="001A4F1E">
        <w:rPr>
          <w:sz w:val="24"/>
          <w:szCs w:val="24"/>
          <w:lang w:val="fr-FR"/>
        </w:rPr>
        <w:t>ien moins stigmatisant</w:t>
      </w:r>
      <w:r w:rsidR="001A4F1E">
        <w:rPr>
          <w:sz w:val="24"/>
          <w:szCs w:val="24"/>
          <w:lang w:val="fr-FR"/>
        </w:rPr>
        <w:t>e</w:t>
      </w:r>
      <w:r w:rsidR="006312B9">
        <w:rPr>
          <w:sz w:val="24"/>
          <w:szCs w:val="24"/>
          <w:lang w:val="fr-FR"/>
        </w:rPr>
        <w:t>,</w:t>
      </w:r>
      <w:r w:rsidR="001A4F1E" w:rsidRPr="001A4F1E">
        <w:rPr>
          <w:sz w:val="24"/>
          <w:szCs w:val="24"/>
          <w:lang w:val="fr-FR"/>
        </w:rPr>
        <w:t xml:space="preserve"> </w:t>
      </w:r>
      <w:r w:rsidR="001A4F1E">
        <w:rPr>
          <w:sz w:val="24"/>
          <w:szCs w:val="24"/>
          <w:lang w:val="fr-FR"/>
        </w:rPr>
        <w:t>dont nos membres en situation de handicap ont pu bénéficier</w:t>
      </w:r>
      <w:r w:rsidR="001A4F1E" w:rsidRPr="001A4F1E">
        <w:rPr>
          <w:sz w:val="24"/>
          <w:szCs w:val="24"/>
          <w:lang w:val="fr-FR"/>
        </w:rPr>
        <w:t xml:space="preserve">. </w:t>
      </w:r>
    </w:p>
    <w:p w14:paraId="3503B700" w14:textId="77777777" w:rsidR="001A4F1E" w:rsidRDefault="001A4F1E" w:rsidP="00721767">
      <w:pPr>
        <w:spacing w:after="0" w:line="240" w:lineRule="auto"/>
        <w:rPr>
          <w:sz w:val="24"/>
          <w:szCs w:val="24"/>
          <w:lang w:val="fr-FR"/>
        </w:rPr>
      </w:pPr>
    </w:p>
    <w:p w14:paraId="6A905AFB" w14:textId="77777777" w:rsidR="001A4F1E" w:rsidRDefault="001A4F1E" w:rsidP="006830C2">
      <w:pPr>
        <w:spacing w:after="0" w:line="240" w:lineRule="auto"/>
        <w:rPr>
          <w:sz w:val="24"/>
          <w:szCs w:val="24"/>
          <w:lang w:val="fr-FR"/>
        </w:rPr>
      </w:pPr>
      <w:r>
        <w:rPr>
          <w:sz w:val="24"/>
          <w:szCs w:val="24"/>
          <w:lang w:val="fr-FR"/>
        </w:rPr>
        <w:t>Enfin, l</w:t>
      </w:r>
      <w:r w:rsidR="00E84FE7" w:rsidRPr="004E6A78">
        <w:rPr>
          <w:sz w:val="24"/>
          <w:szCs w:val="24"/>
          <w:lang w:val="fr-FR"/>
        </w:rPr>
        <w:t xml:space="preserve">a reconnaissance sur le papier de « l’expertise d’usage » ne sera jamais véritablement reconnue tant que les problèmes de représentation </w:t>
      </w:r>
      <w:r w:rsidR="006312B9">
        <w:rPr>
          <w:sz w:val="24"/>
          <w:szCs w:val="24"/>
          <w:lang w:val="fr-FR"/>
        </w:rPr>
        <w:t xml:space="preserve">et d’autonomie </w:t>
      </w:r>
      <w:r w:rsidR="00E84FE7" w:rsidRPr="004E6A78">
        <w:rPr>
          <w:sz w:val="24"/>
          <w:szCs w:val="24"/>
          <w:lang w:val="fr-FR"/>
        </w:rPr>
        <w:t xml:space="preserve">de personnes handicapées ne sont pas résolus. </w:t>
      </w:r>
    </w:p>
    <w:p w14:paraId="3EFF432C" w14:textId="77777777" w:rsidR="001A4F1E" w:rsidRDefault="001A4F1E" w:rsidP="006830C2">
      <w:pPr>
        <w:spacing w:after="0" w:line="240" w:lineRule="auto"/>
        <w:rPr>
          <w:sz w:val="24"/>
          <w:szCs w:val="24"/>
          <w:lang w:val="fr-FR"/>
        </w:rPr>
      </w:pPr>
    </w:p>
    <w:p w14:paraId="61C0CFB7" w14:textId="77777777" w:rsidR="006830C2" w:rsidRPr="004E6A78" w:rsidRDefault="00E84FE7" w:rsidP="006830C2">
      <w:pPr>
        <w:spacing w:after="0" w:line="240" w:lineRule="auto"/>
        <w:rPr>
          <w:sz w:val="24"/>
          <w:szCs w:val="24"/>
          <w:lang w:val="fr-FR"/>
        </w:rPr>
      </w:pPr>
      <w:r w:rsidRPr="004E6A78">
        <w:rPr>
          <w:sz w:val="24"/>
          <w:szCs w:val="24"/>
          <w:lang w:val="fr-FR"/>
        </w:rPr>
        <w:t>Nous recommandons également que la France mette en place un système pour recueillir les statistiques et données au sujet des personnes placées sous ces régimes tel que demandé par le Comité et notamment par type de handicap.</w:t>
      </w:r>
    </w:p>
    <w:p w14:paraId="3CED8C6D" w14:textId="77777777" w:rsidR="006830C2" w:rsidRPr="004E6A78" w:rsidRDefault="006830C2" w:rsidP="006830C2">
      <w:pPr>
        <w:spacing w:after="0" w:line="240" w:lineRule="auto"/>
        <w:rPr>
          <w:sz w:val="24"/>
          <w:szCs w:val="24"/>
          <w:lang w:val="fr-FR"/>
        </w:rPr>
      </w:pPr>
    </w:p>
    <w:p w14:paraId="00310F7D" w14:textId="77777777" w:rsidR="005C0413" w:rsidRPr="004E6A78" w:rsidRDefault="00E84FE7" w:rsidP="005C0413">
      <w:pPr>
        <w:spacing w:after="0" w:line="240" w:lineRule="auto"/>
        <w:rPr>
          <w:b/>
          <w:sz w:val="24"/>
          <w:szCs w:val="24"/>
          <w:lang w:val="fr-FR"/>
        </w:rPr>
      </w:pPr>
      <w:r w:rsidRPr="004E6A78">
        <w:rPr>
          <w:b/>
          <w:sz w:val="24"/>
          <w:szCs w:val="24"/>
          <w:lang w:val="fr-FR"/>
        </w:rPr>
        <w:br w:type="page"/>
      </w:r>
    </w:p>
    <w:p w14:paraId="752BD25F" w14:textId="77777777" w:rsidR="00324941" w:rsidRPr="004E6A78" w:rsidRDefault="00324941" w:rsidP="005C0413">
      <w:pPr>
        <w:spacing w:after="0" w:line="240" w:lineRule="auto"/>
        <w:rPr>
          <w:b/>
          <w:sz w:val="24"/>
          <w:szCs w:val="24"/>
          <w:lang w:val="fr-FR"/>
        </w:rPr>
      </w:pPr>
      <w:r w:rsidRPr="004E6A78">
        <w:rPr>
          <w:b/>
          <w:sz w:val="24"/>
          <w:szCs w:val="24"/>
          <w:lang w:val="fr-FR"/>
        </w:rPr>
        <w:t>Article 14</w:t>
      </w:r>
      <w:r w:rsidR="00CE3108" w:rsidRPr="004E6A78">
        <w:rPr>
          <w:b/>
          <w:sz w:val="24"/>
          <w:szCs w:val="24"/>
          <w:lang w:val="fr-FR"/>
        </w:rPr>
        <w:t xml:space="preserve"> </w:t>
      </w:r>
      <w:r w:rsidRPr="004E6A78">
        <w:rPr>
          <w:b/>
          <w:sz w:val="24"/>
          <w:szCs w:val="24"/>
          <w:lang w:val="fr-FR"/>
        </w:rPr>
        <w:t xml:space="preserve">: </w:t>
      </w:r>
      <w:r w:rsidR="00CE3108" w:rsidRPr="004E6A78">
        <w:rPr>
          <w:b/>
          <w:sz w:val="24"/>
          <w:szCs w:val="24"/>
          <w:lang w:val="fr-FR"/>
        </w:rPr>
        <w:t xml:space="preserve">Liberté et sécurité de la personne </w:t>
      </w:r>
    </w:p>
    <w:p w14:paraId="2D328DE9" w14:textId="77777777" w:rsidR="00324941" w:rsidRPr="004E6A78" w:rsidRDefault="00324941" w:rsidP="005C0413">
      <w:pPr>
        <w:spacing w:after="0" w:line="240" w:lineRule="auto"/>
        <w:rPr>
          <w:sz w:val="24"/>
          <w:szCs w:val="24"/>
          <w:lang w:val="fr-FR"/>
        </w:rPr>
      </w:pPr>
    </w:p>
    <w:p w14:paraId="077AEE34" w14:textId="77777777" w:rsidR="002C23B1" w:rsidRPr="004E6A78" w:rsidRDefault="002C23B1" w:rsidP="002C23B1">
      <w:pPr>
        <w:spacing w:after="0" w:line="240" w:lineRule="auto"/>
        <w:rPr>
          <w:sz w:val="24"/>
          <w:szCs w:val="24"/>
          <w:lang w:val="fr-FR"/>
        </w:rPr>
      </w:pPr>
      <w:r w:rsidRPr="004E6A78">
        <w:rPr>
          <w:sz w:val="24"/>
          <w:szCs w:val="24"/>
          <w:lang w:val="fr-FR"/>
        </w:rPr>
        <w:t xml:space="preserve">Nous remercions le Comité des droits d’avoir pris en compte nos demandes en application de la CDPH exposées dans notre précédente écriture et d’avoir demandé à la France </w:t>
      </w:r>
      <w:r w:rsidRPr="004E6A78">
        <w:rPr>
          <w:i/>
          <w:iCs/>
          <w:sz w:val="24"/>
          <w:szCs w:val="24"/>
          <w:lang w:val="fr-FR"/>
        </w:rPr>
        <w:t>« d’éliminer la privation de liberté pour cause de handicap psychosocial réel ou supposé ou de dangerosité supposée, notamment en abolissant la loi no 2013-869 du 27 septembre 2013, et de garantir que toutes les décisions relatives au traitement psychiatrique des personnes handicapées sont prises avec le consentement libre et éclairé de la personne concernée »</w:t>
      </w:r>
      <w:r w:rsidRPr="004E6A78">
        <w:rPr>
          <w:sz w:val="24"/>
          <w:szCs w:val="24"/>
          <w:lang w:val="fr-FR"/>
        </w:rPr>
        <w:t xml:space="preserve">, y compris en ce qui concerne </w:t>
      </w:r>
      <w:r w:rsidRPr="004E6A78">
        <w:rPr>
          <w:i/>
          <w:iCs/>
          <w:sz w:val="24"/>
          <w:szCs w:val="24"/>
          <w:lang w:val="fr-FR"/>
        </w:rPr>
        <w:t>« le</w:t>
      </w:r>
      <w:r w:rsidR="002E1E52" w:rsidRPr="004E6A78">
        <w:rPr>
          <w:i/>
          <w:iCs/>
          <w:sz w:val="24"/>
          <w:szCs w:val="24"/>
          <w:lang w:val="fr-FR"/>
        </w:rPr>
        <w:t> </w:t>
      </w:r>
      <w:r w:rsidRPr="004E6A78">
        <w:rPr>
          <w:i/>
          <w:iCs/>
          <w:sz w:val="24"/>
          <w:szCs w:val="24"/>
          <w:lang w:val="fr-FR"/>
        </w:rPr>
        <w:t>traitement médical des personnes handicapées sans leur consentement dans les institutions et dans le cadre des programmes de traitement ambulatoire… (et) l’administration excessive ou forcée de médicaments, afin de prévenir le recours à de tels traitements et d’assurer une réadaptation fondée sur les droits humains »</w:t>
      </w:r>
      <w:r w:rsidR="00AD6060" w:rsidRPr="004E6A78">
        <w:rPr>
          <w:sz w:val="24"/>
          <w:szCs w:val="24"/>
          <w:lang w:val="fr-FR"/>
        </w:rPr>
        <w:t xml:space="preserve">, ainsi </w:t>
      </w:r>
      <w:r w:rsidR="002E1E52" w:rsidRPr="004E6A78">
        <w:rPr>
          <w:sz w:val="24"/>
          <w:szCs w:val="24"/>
          <w:lang w:val="fr-FR"/>
        </w:rPr>
        <w:t xml:space="preserve">que </w:t>
      </w:r>
      <w:r w:rsidR="001A4F1E">
        <w:rPr>
          <w:sz w:val="24"/>
          <w:szCs w:val="24"/>
          <w:lang w:val="fr-FR"/>
        </w:rPr>
        <w:t>d’</w:t>
      </w:r>
      <w:r w:rsidR="002E1E52" w:rsidRPr="004E6A78">
        <w:rPr>
          <w:sz w:val="24"/>
          <w:szCs w:val="24"/>
          <w:lang w:val="fr-FR"/>
        </w:rPr>
        <w:t xml:space="preserve">avoir demandé à la France </w:t>
      </w:r>
      <w:r w:rsidR="00AD6060" w:rsidRPr="004E6A78">
        <w:rPr>
          <w:sz w:val="24"/>
          <w:szCs w:val="24"/>
          <w:lang w:val="fr-FR"/>
        </w:rPr>
        <w:t>d’éliminer l’utilisation de la contention et les</w:t>
      </w:r>
      <w:r w:rsidR="00AD6060" w:rsidRPr="004E6A78">
        <w:rPr>
          <w:lang w:val="fr-FR"/>
        </w:rPr>
        <w:t xml:space="preserve"> </w:t>
      </w:r>
      <w:r w:rsidR="00AD6060" w:rsidRPr="004E6A78">
        <w:rPr>
          <w:sz w:val="24"/>
          <w:szCs w:val="24"/>
          <w:lang w:val="fr-FR"/>
        </w:rPr>
        <w:t>moyens de contention physiques, mécaniques et chimiques sur les personnes handicapées dans les services de santé</w:t>
      </w:r>
      <w:r w:rsidR="002E1E52" w:rsidRPr="004E6A78">
        <w:rPr>
          <w:sz w:val="24"/>
          <w:szCs w:val="24"/>
          <w:lang w:val="fr-FR"/>
        </w:rPr>
        <w:t xml:space="preserve">, notamment dans les hôpitaux psychiatriques et les lieux de détention </w:t>
      </w:r>
      <w:r w:rsidR="00AD6060" w:rsidRPr="004E6A78">
        <w:rPr>
          <w:sz w:val="24"/>
          <w:szCs w:val="24"/>
          <w:lang w:val="fr-FR"/>
        </w:rPr>
        <w:t>(cette dernière demande ayant été abordée dans le cadre de l’article 15).</w:t>
      </w:r>
    </w:p>
    <w:p w14:paraId="1210EA1B" w14:textId="77777777" w:rsidR="00AD6060" w:rsidRPr="004E6A78" w:rsidRDefault="00AD6060" w:rsidP="002C23B1">
      <w:pPr>
        <w:spacing w:after="0" w:line="240" w:lineRule="auto"/>
        <w:rPr>
          <w:sz w:val="24"/>
          <w:szCs w:val="24"/>
          <w:lang w:val="fr-FR"/>
        </w:rPr>
      </w:pPr>
    </w:p>
    <w:p w14:paraId="2DF1BD8A" w14:textId="77777777" w:rsidR="006D0406" w:rsidRPr="004E6A78" w:rsidRDefault="00AD6060" w:rsidP="006D0406">
      <w:pPr>
        <w:spacing w:after="0" w:line="240" w:lineRule="auto"/>
        <w:rPr>
          <w:sz w:val="24"/>
          <w:szCs w:val="24"/>
          <w:lang w:val="fr-FR"/>
        </w:rPr>
      </w:pPr>
      <w:r w:rsidRPr="004E6A78">
        <w:rPr>
          <w:sz w:val="24"/>
          <w:szCs w:val="24"/>
          <w:lang w:val="fr-FR"/>
        </w:rPr>
        <w:t>Nous constatons de nouveau avec regret que la réponse de la France reste « à côté », comme en témoigne</w:t>
      </w:r>
      <w:r w:rsidR="006D0406" w:rsidRPr="004E6A78">
        <w:rPr>
          <w:sz w:val="24"/>
          <w:szCs w:val="24"/>
          <w:lang w:val="fr-FR"/>
        </w:rPr>
        <w:t>nt</w:t>
      </w:r>
      <w:r w:rsidR="0017406D">
        <w:rPr>
          <w:sz w:val="24"/>
          <w:szCs w:val="24"/>
          <w:lang w:val="fr-FR"/>
        </w:rPr>
        <w:t> :</w:t>
      </w:r>
      <w:r w:rsidR="006D0406" w:rsidRPr="004E6A78">
        <w:rPr>
          <w:sz w:val="24"/>
          <w:szCs w:val="24"/>
          <w:lang w:val="fr-FR"/>
        </w:rPr>
        <w:t xml:space="preserve"> </w:t>
      </w:r>
    </w:p>
    <w:p w14:paraId="2E0125A9" w14:textId="77777777" w:rsidR="006D0406" w:rsidRPr="004E6A78" w:rsidRDefault="006D0406" w:rsidP="006D0406">
      <w:pPr>
        <w:spacing w:after="0" w:line="240" w:lineRule="auto"/>
        <w:rPr>
          <w:sz w:val="24"/>
          <w:szCs w:val="24"/>
          <w:lang w:val="fr-FR"/>
        </w:rPr>
      </w:pPr>
    </w:p>
    <w:p w14:paraId="7D0E85A7" w14:textId="77777777" w:rsidR="00DF108E" w:rsidRPr="004E6A78" w:rsidRDefault="006D0406" w:rsidP="007518F3">
      <w:pPr>
        <w:spacing w:after="0" w:line="240" w:lineRule="auto"/>
        <w:rPr>
          <w:sz w:val="24"/>
          <w:szCs w:val="24"/>
          <w:lang w:val="fr-FR"/>
        </w:rPr>
      </w:pPr>
      <w:r w:rsidRPr="004E6A78">
        <w:rPr>
          <w:sz w:val="24"/>
          <w:szCs w:val="24"/>
          <w:lang w:val="fr-FR"/>
        </w:rPr>
        <w:t xml:space="preserve">- </w:t>
      </w:r>
      <w:r w:rsidR="006312B9">
        <w:rPr>
          <w:sz w:val="24"/>
          <w:szCs w:val="24"/>
          <w:lang w:val="fr-FR"/>
        </w:rPr>
        <w:t>L</w:t>
      </w:r>
      <w:r w:rsidRPr="004E6A78">
        <w:rPr>
          <w:sz w:val="24"/>
          <w:szCs w:val="24"/>
          <w:lang w:val="fr-FR"/>
        </w:rPr>
        <w:t xml:space="preserve">a récente </w:t>
      </w:r>
      <w:r w:rsidR="00DF108E" w:rsidRPr="004E6A78">
        <w:rPr>
          <w:sz w:val="24"/>
          <w:szCs w:val="24"/>
          <w:lang w:val="fr-FR"/>
        </w:rPr>
        <w:t xml:space="preserve">et deuxième </w:t>
      </w:r>
      <w:r w:rsidRPr="004E6A78">
        <w:rPr>
          <w:sz w:val="24"/>
          <w:szCs w:val="24"/>
          <w:lang w:val="fr-FR"/>
        </w:rPr>
        <w:t xml:space="preserve">décision </w:t>
      </w:r>
      <w:r w:rsidR="00DF108E" w:rsidRPr="004E6A78">
        <w:rPr>
          <w:sz w:val="24"/>
          <w:szCs w:val="24"/>
          <w:lang w:val="fr-FR"/>
        </w:rPr>
        <w:t xml:space="preserve">de censure prise par le </w:t>
      </w:r>
      <w:r w:rsidRPr="004E6A78">
        <w:rPr>
          <w:sz w:val="24"/>
          <w:szCs w:val="24"/>
          <w:lang w:val="fr-FR"/>
        </w:rPr>
        <w:t>Conseil constitutionnel</w:t>
      </w:r>
      <w:r w:rsidR="00DF108E" w:rsidRPr="004E6A78">
        <w:rPr>
          <w:sz w:val="24"/>
          <w:szCs w:val="24"/>
          <w:lang w:val="fr-FR"/>
        </w:rPr>
        <w:t xml:space="preserve"> </w:t>
      </w:r>
      <w:r w:rsidR="007518F3" w:rsidRPr="004E6A78">
        <w:rPr>
          <w:sz w:val="24"/>
          <w:szCs w:val="24"/>
          <w:lang w:val="fr-FR"/>
        </w:rPr>
        <w:t xml:space="preserve">du 4 juin 2021 </w:t>
      </w:r>
      <w:r w:rsidRPr="004E6A78">
        <w:rPr>
          <w:sz w:val="24"/>
          <w:szCs w:val="24"/>
          <w:lang w:val="fr-FR"/>
        </w:rPr>
        <w:t>saisi d</w:t>
      </w:r>
      <w:r w:rsidR="00DF108E" w:rsidRPr="004E6A78">
        <w:rPr>
          <w:sz w:val="24"/>
          <w:szCs w:val="24"/>
          <w:lang w:val="fr-FR"/>
        </w:rPr>
        <w:t xml:space="preserve">e </w:t>
      </w:r>
      <w:r w:rsidRPr="004E6A78">
        <w:rPr>
          <w:sz w:val="24"/>
          <w:szCs w:val="24"/>
          <w:lang w:val="fr-FR"/>
        </w:rPr>
        <w:t>question</w:t>
      </w:r>
      <w:r w:rsidR="00DF108E" w:rsidRPr="004E6A78">
        <w:rPr>
          <w:sz w:val="24"/>
          <w:szCs w:val="24"/>
          <w:lang w:val="fr-FR"/>
        </w:rPr>
        <w:t>s</w:t>
      </w:r>
      <w:r w:rsidRPr="004E6A78">
        <w:rPr>
          <w:sz w:val="24"/>
          <w:szCs w:val="24"/>
          <w:lang w:val="fr-FR"/>
        </w:rPr>
        <w:t xml:space="preserve"> prioritaire</w:t>
      </w:r>
      <w:r w:rsidR="00DF108E" w:rsidRPr="004E6A78">
        <w:rPr>
          <w:sz w:val="24"/>
          <w:szCs w:val="24"/>
          <w:lang w:val="fr-FR"/>
        </w:rPr>
        <w:t>s</w:t>
      </w:r>
      <w:r w:rsidRPr="004E6A78">
        <w:rPr>
          <w:sz w:val="24"/>
          <w:szCs w:val="24"/>
          <w:lang w:val="fr-FR"/>
        </w:rPr>
        <w:t xml:space="preserve"> de constitutionnalité par une association de défense des </w:t>
      </w:r>
      <w:r w:rsidR="0017406D">
        <w:rPr>
          <w:sz w:val="24"/>
          <w:szCs w:val="24"/>
          <w:lang w:val="fr-FR"/>
        </w:rPr>
        <w:t xml:space="preserve">droits en </w:t>
      </w:r>
      <w:r w:rsidRPr="004E6A78">
        <w:rPr>
          <w:sz w:val="24"/>
          <w:szCs w:val="24"/>
          <w:lang w:val="fr-FR"/>
        </w:rPr>
        <w:t>psychiatrie (Cercle de Réflexion et de Proposition d'Actions sur la psychiatrie – CRPA) sur le contrôle nécessaire du juge des libertés et de la détention des mesures de contention et de l’isolement</w:t>
      </w:r>
      <w:r w:rsidR="0017406D">
        <w:rPr>
          <w:rStyle w:val="FootnoteReference"/>
          <w:sz w:val="24"/>
          <w:szCs w:val="24"/>
          <w:lang w:val="fr-FR"/>
        </w:rPr>
        <w:footnoteReference w:id="16"/>
      </w:r>
      <w:r w:rsidRPr="004E6A78">
        <w:rPr>
          <w:sz w:val="24"/>
          <w:szCs w:val="24"/>
          <w:lang w:val="fr-FR"/>
        </w:rPr>
        <w:t xml:space="preserve">.  </w:t>
      </w:r>
      <w:r w:rsidR="007518F3" w:rsidRPr="004E6A78">
        <w:rPr>
          <w:sz w:val="24"/>
          <w:szCs w:val="24"/>
          <w:lang w:val="fr-FR"/>
        </w:rPr>
        <w:t xml:space="preserve">Cette décision doit </w:t>
      </w:r>
      <w:r w:rsidR="00DF108E" w:rsidRPr="004E6A78">
        <w:rPr>
          <w:sz w:val="24"/>
          <w:szCs w:val="24"/>
          <w:lang w:val="fr-FR"/>
        </w:rPr>
        <w:t xml:space="preserve">entraîner une nouvelle réforme législative de l’isolement et de la contention des patients en psychiatrie </w:t>
      </w:r>
      <w:r w:rsidR="007518F3" w:rsidRPr="004E6A78">
        <w:rPr>
          <w:sz w:val="24"/>
          <w:szCs w:val="24"/>
          <w:lang w:val="fr-FR"/>
        </w:rPr>
        <w:t xml:space="preserve">mais uniquement en ce qui concerne un </w:t>
      </w:r>
      <w:r w:rsidR="00DF108E" w:rsidRPr="004E6A78">
        <w:rPr>
          <w:sz w:val="24"/>
          <w:szCs w:val="24"/>
          <w:lang w:val="fr-FR"/>
        </w:rPr>
        <w:t>contrôle judiciaire systématique du maintien de telles mesures selon des modalités qui restent à déterminer</w:t>
      </w:r>
      <w:r w:rsidR="007518F3" w:rsidRPr="004E6A78">
        <w:rPr>
          <w:sz w:val="24"/>
          <w:szCs w:val="24"/>
          <w:lang w:val="fr-FR"/>
        </w:rPr>
        <w:t xml:space="preserve"> et non pas l’élimination de ces pratiques telle que demandée par le Comité</w:t>
      </w:r>
      <w:r w:rsidR="00DF108E" w:rsidRPr="004E6A78">
        <w:rPr>
          <w:sz w:val="24"/>
          <w:szCs w:val="24"/>
          <w:lang w:val="fr-FR"/>
        </w:rPr>
        <w:t>.</w:t>
      </w:r>
    </w:p>
    <w:p w14:paraId="312A5FE4" w14:textId="77777777" w:rsidR="00DF108E" w:rsidRPr="004E6A78" w:rsidRDefault="00DF108E" w:rsidP="00DF108E">
      <w:pPr>
        <w:spacing w:after="0" w:line="240" w:lineRule="auto"/>
        <w:rPr>
          <w:sz w:val="24"/>
          <w:szCs w:val="24"/>
          <w:lang w:val="fr-FR"/>
        </w:rPr>
      </w:pPr>
    </w:p>
    <w:p w14:paraId="41AD69FF" w14:textId="77777777" w:rsidR="000A3572" w:rsidRPr="004E6A78" w:rsidRDefault="007518F3" w:rsidP="002E1E52">
      <w:pPr>
        <w:spacing w:after="0" w:line="240" w:lineRule="auto"/>
        <w:rPr>
          <w:sz w:val="24"/>
          <w:szCs w:val="24"/>
          <w:lang w:val="fr-FR"/>
        </w:rPr>
      </w:pPr>
      <w:r w:rsidRPr="004E6A78">
        <w:rPr>
          <w:sz w:val="24"/>
          <w:szCs w:val="24"/>
          <w:lang w:val="fr-FR"/>
        </w:rPr>
        <w:t xml:space="preserve">- </w:t>
      </w:r>
      <w:r w:rsidR="006312B9">
        <w:rPr>
          <w:sz w:val="24"/>
          <w:szCs w:val="24"/>
          <w:lang w:val="fr-FR"/>
        </w:rPr>
        <w:t>L</w:t>
      </w:r>
      <w:r w:rsidRPr="004E6A78">
        <w:rPr>
          <w:sz w:val="24"/>
          <w:szCs w:val="24"/>
          <w:lang w:val="fr-FR"/>
        </w:rPr>
        <w:t xml:space="preserve">e refus de la France de comprendre que les mesures de privation de capacité juridique, de liberté, d’isolement et de contention sont fondées sur des </w:t>
      </w:r>
      <w:r w:rsidR="002E1E52" w:rsidRPr="004E6A78">
        <w:rPr>
          <w:sz w:val="24"/>
          <w:szCs w:val="24"/>
          <w:lang w:val="fr-FR"/>
        </w:rPr>
        <w:t>pratiques discriminatoires basées sur la notion de déficiences réels ou perçus</w:t>
      </w:r>
      <w:r w:rsidRPr="004E6A78">
        <w:rPr>
          <w:sz w:val="24"/>
          <w:szCs w:val="24"/>
          <w:lang w:val="fr-FR"/>
        </w:rPr>
        <w:t xml:space="preserve"> </w:t>
      </w:r>
      <w:r w:rsidR="002E1E52" w:rsidRPr="004E6A78">
        <w:rPr>
          <w:sz w:val="24"/>
          <w:szCs w:val="24"/>
          <w:lang w:val="fr-FR"/>
        </w:rPr>
        <w:t>et la négation de la volonté et des préférences des personnes qu’on estime incapables de consentir ou prendre des décisions</w:t>
      </w:r>
      <w:r w:rsidRPr="004E6A78">
        <w:rPr>
          <w:sz w:val="24"/>
          <w:szCs w:val="24"/>
          <w:lang w:val="fr-FR"/>
        </w:rPr>
        <w:t xml:space="preserve"> en raison de leur « état » jugé par les psychiatres (art. L.3211-2 du Code de la Santé Publique)</w:t>
      </w:r>
      <w:r w:rsidR="002E1E52" w:rsidRPr="004E6A78">
        <w:rPr>
          <w:sz w:val="24"/>
          <w:szCs w:val="24"/>
          <w:lang w:val="fr-FR"/>
        </w:rPr>
        <w:t xml:space="preserve">. </w:t>
      </w:r>
      <w:r w:rsidRPr="004E6A78">
        <w:rPr>
          <w:sz w:val="24"/>
          <w:szCs w:val="24"/>
          <w:lang w:val="fr-FR"/>
        </w:rPr>
        <w:t>Ceci constitue également un refus de reconnaitre le handicap au profit d’une approche biomédicale.</w:t>
      </w:r>
      <w:r w:rsidR="000A3572" w:rsidRPr="004E6A78">
        <w:rPr>
          <w:sz w:val="24"/>
          <w:szCs w:val="24"/>
          <w:lang w:val="fr-FR"/>
        </w:rPr>
        <w:t xml:space="preserve"> En conséquence, le respect de la </w:t>
      </w:r>
      <w:r w:rsidR="002E1E52" w:rsidRPr="004E6A78">
        <w:rPr>
          <w:sz w:val="24"/>
          <w:szCs w:val="24"/>
          <w:lang w:val="fr-FR"/>
        </w:rPr>
        <w:t>dignité de la personne</w:t>
      </w:r>
      <w:r w:rsidR="000A3572" w:rsidRPr="004E6A78">
        <w:rPr>
          <w:sz w:val="24"/>
          <w:szCs w:val="24"/>
          <w:lang w:val="fr-FR"/>
        </w:rPr>
        <w:t>, son information, la prise en compte de sa volonté et ses préférences</w:t>
      </w:r>
      <w:r w:rsidR="002E1E52" w:rsidRPr="004E6A78">
        <w:rPr>
          <w:sz w:val="24"/>
          <w:szCs w:val="24"/>
          <w:lang w:val="fr-FR"/>
        </w:rPr>
        <w:t xml:space="preserve"> </w:t>
      </w:r>
      <w:r w:rsidR="000A3572" w:rsidRPr="004E6A78">
        <w:rPr>
          <w:sz w:val="24"/>
          <w:szCs w:val="24"/>
          <w:lang w:val="fr-FR"/>
        </w:rPr>
        <w:t xml:space="preserve">et </w:t>
      </w:r>
      <w:r w:rsidR="002E1E52" w:rsidRPr="004E6A78">
        <w:rPr>
          <w:sz w:val="24"/>
          <w:szCs w:val="24"/>
          <w:lang w:val="fr-FR"/>
        </w:rPr>
        <w:t xml:space="preserve">sa réinsertion </w:t>
      </w:r>
      <w:r w:rsidR="000A3572" w:rsidRPr="004E6A78">
        <w:rPr>
          <w:sz w:val="24"/>
          <w:szCs w:val="24"/>
          <w:lang w:val="fr-FR"/>
        </w:rPr>
        <w:t>sont quasi impossibles comme nous le constatons sur le terrain.</w:t>
      </w:r>
      <w:r w:rsidR="002C2A1D">
        <w:rPr>
          <w:rStyle w:val="FootnoteReference"/>
          <w:sz w:val="24"/>
          <w:szCs w:val="24"/>
          <w:lang w:val="fr-FR"/>
        </w:rPr>
        <w:footnoteReference w:id="17"/>
      </w:r>
    </w:p>
    <w:p w14:paraId="34C83002" w14:textId="77777777" w:rsidR="000A3572" w:rsidRPr="004E6A78" w:rsidRDefault="000A3572" w:rsidP="002E1E52">
      <w:pPr>
        <w:spacing w:after="0" w:line="240" w:lineRule="auto"/>
        <w:rPr>
          <w:sz w:val="24"/>
          <w:szCs w:val="24"/>
          <w:highlight w:val="cyan"/>
          <w:lang w:val="fr-FR"/>
        </w:rPr>
      </w:pPr>
    </w:p>
    <w:p w14:paraId="7EE6846E" w14:textId="77777777" w:rsidR="002E1E52" w:rsidRPr="004E6A78" w:rsidRDefault="000A3572" w:rsidP="00AD6060">
      <w:pPr>
        <w:spacing w:after="0" w:line="240" w:lineRule="auto"/>
        <w:rPr>
          <w:sz w:val="24"/>
          <w:szCs w:val="24"/>
          <w:lang w:val="fr-FR"/>
        </w:rPr>
      </w:pPr>
      <w:r w:rsidRPr="004E6A78">
        <w:rPr>
          <w:sz w:val="24"/>
          <w:szCs w:val="24"/>
          <w:lang w:val="fr-FR"/>
        </w:rPr>
        <w:br w:type="page"/>
      </w:r>
    </w:p>
    <w:p w14:paraId="6C7369A4" w14:textId="77777777" w:rsidR="000A3572" w:rsidRPr="004E6A78" w:rsidRDefault="000A3572" w:rsidP="000A3572">
      <w:pPr>
        <w:spacing w:after="0" w:line="240" w:lineRule="auto"/>
        <w:rPr>
          <w:sz w:val="24"/>
          <w:szCs w:val="24"/>
          <w:lang w:val="fr-FR"/>
        </w:rPr>
      </w:pPr>
      <w:r w:rsidRPr="004E6A78">
        <w:rPr>
          <w:sz w:val="24"/>
          <w:szCs w:val="24"/>
          <w:lang w:val="fr-FR"/>
        </w:rPr>
        <w:t xml:space="preserve">- Les recours et </w:t>
      </w:r>
      <w:r w:rsidR="002E1E52" w:rsidRPr="004E6A78">
        <w:rPr>
          <w:sz w:val="24"/>
          <w:szCs w:val="24"/>
          <w:lang w:val="fr-FR"/>
        </w:rPr>
        <w:t>procédures de contestation</w:t>
      </w:r>
      <w:r w:rsidRPr="004E6A78">
        <w:rPr>
          <w:sz w:val="24"/>
          <w:szCs w:val="24"/>
          <w:lang w:val="fr-FR"/>
        </w:rPr>
        <w:t xml:space="preserve"> ne sont pas à la hauteur du nécessaire. </w:t>
      </w:r>
      <w:r w:rsidR="00F741C1" w:rsidRPr="004E6A78">
        <w:rPr>
          <w:sz w:val="24"/>
          <w:szCs w:val="24"/>
          <w:lang w:val="fr-FR"/>
        </w:rPr>
        <w:t>Les « C</w:t>
      </w:r>
      <w:r w:rsidRPr="004E6A78">
        <w:rPr>
          <w:sz w:val="24"/>
          <w:szCs w:val="24"/>
          <w:lang w:val="fr-FR"/>
        </w:rPr>
        <w:t>ommission</w:t>
      </w:r>
      <w:r w:rsidR="00F741C1" w:rsidRPr="004E6A78">
        <w:rPr>
          <w:sz w:val="24"/>
          <w:szCs w:val="24"/>
          <w:lang w:val="fr-FR"/>
        </w:rPr>
        <w:t>s</w:t>
      </w:r>
      <w:r w:rsidRPr="004E6A78">
        <w:rPr>
          <w:sz w:val="24"/>
          <w:szCs w:val="24"/>
          <w:lang w:val="fr-FR"/>
        </w:rPr>
        <w:t xml:space="preserve"> départementale</w:t>
      </w:r>
      <w:r w:rsidR="00F741C1" w:rsidRPr="004E6A78">
        <w:rPr>
          <w:sz w:val="24"/>
          <w:szCs w:val="24"/>
          <w:lang w:val="fr-FR"/>
        </w:rPr>
        <w:t>s</w:t>
      </w:r>
      <w:r w:rsidRPr="004E6A78">
        <w:rPr>
          <w:sz w:val="24"/>
          <w:szCs w:val="24"/>
          <w:lang w:val="fr-FR"/>
        </w:rPr>
        <w:t xml:space="preserve"> des soins psychiatriques</w:t>
      </w:r>
      <w:r w:rsidR="00F741C1" w:rsidRPr="004E6A78">
        <w:rPr>
          <w:sz w:val="24"/>
          <w:szCs w:val="24"/>
          <w:lang w:val="fr-FR"/>
        </w:rPr>
        <w:t> » (CDSP)</w:t>
      </w:r>
      <w:r w:rsidRPr="004E6A78">
        <w:rPr>
          <w:sz w:val="24"/>
          <w:szCs w:val="24"/>
          <w:lang w:val="fr-FR"/>
        </w:rPr>
        <w:t xml:space="preserve"> et le </w:t>
      </w:r>
      <w:r w:rsidR="00F741C1" w:rsidRPr="004E6A78">
        <w:rPr>
          <w:sz w:val="24"/>
          <w:szCs w:val="24"/>
          <w:lang w:val="fr-FR"/>
        </w:rPr>
        <w:t>Contrôleur général des lieux de privation de liberté (</w:t>
      </w:r>
      <w:r w:rsidRPr="004E6A78">
        <w:rPr>
          <w:sz w:val="24"/>
          <w:szCs w:val="24"/>
          <w:lang w:val="fr-FR"/>
        </w:rPr>
        <w:t>CGLPL</w:t>
      </w:r>
      <w:r w:rsidR="00F741C1" w:rsidRPr="004E6A78">
        <w:rPr>
          <w:sz w:val="24"/>
          <w:szCs w:val="24"/>
          <w:lang w:val="fr-FR"/>
        </w:rPr>
        <w:t>) cités par la France n’ont pas les moyens de leurs missions de contrôle et d’évaluation</w:t>
      </w:r>
      <w:r w:rsidRPr="004E6A78">
        <w:rPr>
          <w:sz w:val="24"/>
          <w:szCs w:val="24"/>
          <w:lang w:val="fr-FR"/>
        </w:rPr>
        <w:t>.</w:t>
      </w:r>
      <w:r w:rsidR="00F741C1" w:rsidRPr="004E6A78">
        <w:rPr>
          <w:sz w:val="24"/>
          <w:szCs w:val="24"/>
          <w:lang w:val="fr-FR"/>
        </w:rPr>
        <w:t xml:space="preserve"> Encore plus grave, depuis la loi 2019-222 (articles 102 et 109) de programmation 2018-2022 et de réforme pour la justice, Il en résulte que les magistrats siégeant dans les CDSP ne s</w:t>
      </w:r>
      <w:r w:rsidR="0017406D">
        <w:rPr>
          <w:sz w:val="24"/>
          <w:szCs w:val="24"/>
          <w:lang w:val="fr-FR"/>
        </w:rPr>
        <w:t xml:space="preserve">ont </w:t>
      </w:r>
      <w:r w:rsidR="00F741C1" w:rsidRPr="004E6A78">
        <w:rPr>
          <w:sz w:val="24"/>
          <w:szCs w:val="24"/>
          <w:lang w:val="fr-FR"/>
        </w:rPr>
        <w:t>plus remplacés à l’issue de leur mandat. Pourtant, p</w:t>
      </w:r>
      <w:r w:rsidRPr="004E6A78">
        <w:rPr>
          <w:sz w:val="24"/>
          <w:szCs w:val="24"/>
          <w:lang w:val="fr-FR"/>
        </w:rPr>
        <w:t xml:space="preserve">lusieurs associations </w:t>
      </w:r>
    </w:p>
    <w:p w14:paraId="22A8B82F" w14:textId="77777777" w:rsidR="000A3572" w:rsidRDefault="00F741C1" w:rsidP="000A3572">
      <w:pPr>
        <w:spacing w:after="0" w:line="240" w:lineRule="auto"/>
        <w:rPr>
          <w:sz w:val="24"/>
          <w:szCs w:val="24"/>
          <w:lang w:val="fr-FR"/>
        </w:rPr>
      </w:pPr>
      <w:r w:rsidRPr="004E6A78">
        <w:rPr>
          <w:sz w:val="24"/>
          <w:szCs w:val="24"/>
          <w:lang w:val="fr-FR"/>
        </w:rPr>
        <w:t xml:space="preserve">ont dénoncé le fait que la </w:t>
      </w:r>
      <w:r w:rsidR="000A3572" w:rsidRPr="004E6A78">
        <w:rPr>
          <w:sz w:val="24"/>
          <w:szCs w:val="24"/>
          <w:lang w:val="fr-FR"/>
        </w:rPr>
        <w:t xml:space="preserve">disparition des magistrats </w:t>
      </w:r>
      <w:r w:rsidRPr="004E6A78">
        <w:rPr>
          <w:sz w:val="24"/>
          <w:szCs w:val="24"/>
          <w:lang w:val="fr-FR"/>
        </w:rPr>
        <w:t xml:space="preserve">est en </w:t>
      </w:r>
      <w:r w:rsidR="000A3572" w:rsidRPr="004E6A78">
        <w:rPr>
          <w:sz w:val="24"/>
          <w:szCs w:val="24"/>
          <w:lang w:val="fr-FR"/>
        </w:rPr>
        <w:t>contradiction totale avec les orientations données à travers la « feuille de route de la psychiatrie » du 28 juin 2018</w:t>
      </w:r>
      <w:r w:rsidRPr="004E6A78">
        <w:rPr>
          <w:sz w:val="24"/>
          <w:szCs w:val="24"/>
          <w:lang w:val="fr-FR"/>
        </w:rPr>
        <w:t xml:space="preserve"> également promu</w:t>
      </w:r>
      <w:r w:rsidR="000A3572" w:rsidRPr="004E6A78">
        <w:rPr>
          <w:sz w:val="24"/>
          <w:szCs w:val="24"/>
          <w:lang w:val="fr-FR"/>
        </w:rPr>
        <w:t xml:space="preserve">. </w:t>
      </w:r>
      <w:r w:rsidRPr="004E6A78">
        <w:rPr>
          <w:sz w:val="24"/>
          <w:szCs w:val="24"/>
          <w:lang w:val="fr-FR"/>
        </w:rPr>
        <w:t xml:space="preserve">Il s’agit d’un </w:t>
      </w:r>
      <w:r w:rsidR="000A3572" w:rsidRPr="004E6A78">
        <w:rPr>
          <w:sz w:val="24"/>
          <w:szCs w:val="24"/>
          <w:lang w:val="fr-FR"/>
        </w:rPr>
        <w:t>recul grave de la protection de la liberté individuelle et des droits fondamentaux dans les établissements psychiatriques</w:t>
      </w:r>
      <w:r w:rsidR="00CB6944">
        <w:rPr>
          <w:sz w:val="24"/>
          <w:szCs w:val="24"/>
          <w:lang w:val="fr-FR"/>
        </w:rPr>
        <w:t>.</w:t>
      </w:r>
      <w:r w:rsidR="0017406D">
        <w:rPr>
          <w:rStyle w:val="FootnoteReference"/>
          <w:sz w:val="24"/>
          <w:szCs w:val="24"/>
          <w:lang w:val="fr-FR"/>
        </w:rPr>
        <w:footnoteReference w:id="18"/>
      </w:r>
    </w:p>
    <w:p w14:paraId="3DAEA370" w14:textId="77777777" w:rsidR="0017406D" w:rsidRDefault="0017406D" w:rsidP="000A3572">
      <w:pPr>
        <w:spacing w:after="0" w:line="240" w:lineRule="auto"/>
        <w:rPr>
          <w:sz w:val="24"/>
          <w:szCs w:val="24"/>
          <w:lang w:val="fr-FR"/>
        </w:rPr>
      </w:pPr>
    </w:p>
    <w:p w14:paraId="6FC0DAA6" w14:textId="77777777" w:rsidR="00B47F43" w:rsidRPr="006804E2" w:rsidRDefault="0017406D" w:rsidP="00B47F43">
      <w:pPr>
        <w:spacing w:after="0" w:line="240" w:lineRule="auto"/>
        <w:rPr>
          <w:sz w:val="24"/>
          <w:szCs w:val="24"/>
          <w:lang w:val="fr-FR"/>
        </w:rPr>
      </w:pPr>
      <w:r>
        <w:rPr>
          <w:sz w:val="24"/>
          <w:szCs w:val="24"/>
          <w:lang w:val="fr-FR"/>
        </w:rPr>
        <w:t xml:space="preserve">- La judiciarisation de l’hospitalisation et le traitement sous contrainte avec l’intervention </w:t>
      </w:r>
      <w:r w:rsidR="006804E2">
        <w:rPr>
          <w:sz w:val="24"/>
          <w:szCs w:val="24"/>
          <w:lang w:val="fr-FR"/>
        </w:rPr>
        <w:t>d’</w:t>
      </w:r>
      <w:r w:rsidR="006804E2" w:rsidRPr="0017406D">
        <w:rPr>
          <w:sz w:val="24"/>
          <w:szCs w:val="24"/>
          <w:lang w:val="fr-FR"/>
        </w:rPr>
        <w:t>un juge des libertés et de la détention pour contrôle dans les 12 jours seulement suivant sa détention et son traitement</w:t>
      </w:r>
      <w:r w:rsidR="006804E2">
        <w:rPr>
          <w:sz w:val="24"/>
          <w:szCs w:val="24"/>
          <w:lang w:val="fr-FR"/>
        </w:rPr>
        <w:t xml:space="preserve"> ne constitue pas un véritable recours</w:t>
      </w:r>
      <w:r w:rsidR="006804E2" w:rsidRPr="0017406D">
        <w:rPr>
          <w:sz w:val="24"/>
          <w:szCs w:val="24"/>
          <w:lang w:val="fr-FR"/>
        </w:rPr>
        <w:t>.</w:t>
      </w:r>
      <w:r w:rsidR="006804E2">
        <w:rPr>
          <w:sz w:val="24"/>
          <w:szCs w:val="24"/>
          <w:lang w:val="fr-FR"/>
        </w:rPr>
        <w:t xml:space="preserve"> Avec </w:t>
      </w:r>
      <w:r w:rsidR="006804E2" w:rsidRPr="0017406D">
        <w:rPr>
          <w:sz w:val="24"/>
          <w:szCs w:val="24"/>
          <w:lang w:val="fr-FR"/>
        </w:rPr>
        <w:t>l’effet de traitements puissants, les personnes ont le plus grand mal à se défendre</w:t>
      </w:r>
      <w:r w:rsidR="006804E2">
        <w:rPr>
          <w:sz w:val="24"/>
          <w:szCs w:val="24"/>
          <w:lang w:val="fr-FR"/>
        </w:rPr>
        <w:t>, et les juges ne font que suivre l’avis du psychiatre ne prenant en compte que la régularité de la forme de la procédure. Par ailleurs, l</w:t>
      </w:r>
      <w:r w:rsidR="00B47F43" w:rsidRPr="004E6A78">
        <w:rPr>
          <w:sz w:val="24"/>
          <w:szCs w:val="24"/>
          <w:lang w:val="fr-FR"/>
        </w:rPr>
        <w:t>’empilement de lois contradictoires laisse</w:t>
      </w:r>
      <w:r w:rsidR="006804E2">
        <w:rPr>
          <w:sz w:val="24"/>
          <w:szCs w:val="24"/>
          <w:lang w:val="fr-FR"/>
        </w:rPr>
        <w:t>nt</w:t>
      </w:r>
      <w:r w:rsidR="00B47F43" w:rsidRPr="004E6A78">
        <w:rPr>
          <w:sz w:val="24"/>
          <w:szCs w:val="24"/>
          <w:lang w:val="fr-FR"/>
        </w:rPr>
        <w:t xml:space="preserve"> aux </w:t>
      </w:r>
      <w:r w:rsidR="006804E2">
        <w:rPr>
          <w:sz w:val="24"/>
          <w:szCs w:val="24"/>
          <w:lang w:val="fr-FR"/>
        </w:rPr>
        <w:t>t</w:t>
      </w:r>
      <w:r w:rsidR="00B47F43" w:rsidRPr="004E6A78">
        <w:rPr>
          <w:sz w:val="24"/>
          <w:szCs w:val="24"/>
          <w:lang w:val="fr-FR"/>
        </w:rPr>
        <w:t>ribunaux des dilemmes sans solution comme évoqué plus loin</w:t>
      </w:r>
      <w:r w:rsidR="006804E2">
        <w:rPr>
          <w:sz w:val="24"/>
          <w:szCs w:val="24"/>
          <w:lang w:val="fr-FR"/>
        </w:rPr>
        <w:t xml:space="preserve"> </w:t>
      </w:r>
      <w:r w:rsidR="00B47F43" w:rsidRPr="006804E2">
        <w:rPr>
          <w:sz w:val="24"/>
          <w:szCs w:val="24"/>
          <w:lang w:val="fr-FR"/>
        </w:rPr>
        <w:t>(</w:t>
      </w:r>
      <w:r w:rsidR="006804E2" w:rsidRPr="006804E2">
        <w:rPr>
          <w:sz w:val="24"/>
          <w:szCs w:val="24"/>
          <w:lang w:val="fr-FR"/>
        </w:rPr>
        <w:t>cas spécifique des personnes handicapées en hébergements d’urgence</w:t>
      </w:r>
      <w:r w:rsidR="00CB6944">
        <w:rPr>
          <w:sz w:val="24"/>
          <w:szCs w:val="24"/>
          <w:lang w:val="fr-FR"/>
        </w:rPr>
        <w:t>,</w:t>
      </w:r>
      <w:r w:rsidR="006804E2" w:rsidRPr="006804E2">
        <w:rPr>
          <w:sz w:val="24"/>
          <w:szCs w:val="24"/>
          <w:lang w:val="fr-FR"/>
        </w:rPr>
        <w:t xml:space="preserve"> </w:t>
      </w:r>
      <w:r w:rsidR="00CB6944">
        <w:rPr>
          <w:sz w:val="24"/>
          <w:szCs w:val="24"/>
          <w:lang w:val="fr-FR"/>
        </w:rPr>
        <w:t>page 12</w:t>
      </w:r>
      <w:r w:rsidR="00B47F43" w:rsidRPr="006804E2">
        <w:rPr>
          <w:sz w:val="24"/>
          <w:szCs w:val="24"/>
          <w:lang w:val="fr-FR"/>
        </w:rPr>
        <w:t>).</w:t>
      </w:r>
    </w:p>
    <w:p w14:paraId="5490FFC6" w14:textId="77777777" w:rsidR="00A85263" w:rsidRPr="004E6A78" w:rsidRDefault="00A85263" w:rsidP="007A318E">
      <w:pPr>
        <w:spacing w:after="0" w:line="240" w:lineRule="auto"/>
        <w:rPr>
          <w:sz w:val="24"/>
          <w:szCs w:val="24"/>
          <w:lang w:val="fr-FR"/>
        </w:rPr>
      </w:pPr>
    </w:p>
    <w:p w14:paraId="59B1374E" w14:textId="77777777" w:rsidR="007A318E" w:rsidRPr="004E6A78" w:rsidRDefault="007A318E" w:rsidP="007A318E">
      <w:pPr>
        <w:spacing w:after="0" w:line="240" w:lineRule="auto"/>
        <w:rPr>
          <w:sz w:val="24"/>
          <w:szCs w:val="24"/>
          <w:lang w:val="fr-FR"/>
        </w:rPr>
      </w:pPr>
      <w:r w:rsidRPr="004E6A78">
        <w:rPr>
          <w:sz w:val="24"/>
          <w:szCs w:val="24"/>
          <w:lang w:val="fr-FR"/>
        </w:rPr>
        <w:t>- L’hypocrisie attachée à la décision du Conseil Constitutionnel que les traitements forcés en ambulatoire (« programmes de soins ») ne peuvent faire l’objet d’une coercition - une mise en œuvre par la force – ce qui signifierait qu’ils seraient donc « librement consentis » par la personne. Cependant, en cas de refus de soins, la personne verra toute la procédure d’hospitalisation forcée à temps complet relancée contre elle. Idem pour les soins supposant le consentement des personnes détenues inscrits à l’article L.3214-3 du Code de santé publique</w:t>
      </w:r>
      <w:r w:rsidR="00CD245F" w:rsidRPr="004E6A78">
        <w:rPr>
          <w:rStyle w:val="FootnoteReference"/>
          <w:sz w:val="24"/>
          <w:szCs w:val="24"/>
          <w:lang w:val="fr-FR"/>
        </w:rPr>
        <w:footnoteReference w:id="19"/>
      </w:r>
      <w:r w:rsidRPr="004E6A78">
        <w:rPr>
          <w:sz w:val="24"/>
          <w:szCs w:val="24"/>
          <w:lang w:val="fr-FR"/>
        </w:rPr>
        <w:t>.</w:t>
      </w:r>
    </w:p>
    <w:p w14:paraId="7EA38625" w14:textId="77777777" w:rsidR="00CD245F" w:rsidRPr="004E6A78" w:rsidRDefault="00CD245F" w:rsidP="007A318E">
      <w:pPr>
        <w:spacing w:after="0" w:line="240" w:lineRule="auto"/>
        <w:rPr>
          <w:sz w:val="24"/>
          <w:szCs w:val="24"/>
          <w:lang w:val="fr-FR"/>
        </w:rPr>
      </w:pPr>
    </w:p>
    <w:p w14:paraId="625E3F56" w14:textId="77777777" w:rsidR="00CD245F" w:rsidRPr="004E6A78" w:rsidRDefault="00CD245F" w:rsidP="00CD245F">
      <w:pPr>
        <w:spacing w:after="0" w:line="240" w:lineRule="auto"/>
        <w:rPr>
          <w:sz w:val="24"/>
          <w:szCs w:val="24"/>
          <w:lang w:val="fr-FR"/>
        </w:rPr>
      </w:pPr>
      <w:r w:rsidRPr="004E6A78">
        <w:rPr>
          <w:sz w:val="24"/>
          <w:szCs w:val="24"/>
          <w:lang w:val="fr-FR"/>
        </w:rPr>
        <w:t>- Le fait que des personnes peuvent être jugées irresponsables pénalement</w:t>
      </w:r>
      <w:r w:rsidRPr="004E6A78">
        <w:rPr>
          <w:rStyle w:val="FootnoteReference"/>
          <w:sz w:val="24"/>
          <w:szCs w:val="24"/>
          <w:lang w:val="fr-FR"/>
        </w:rPr>
        <w:footnoteReference w:id="20"/>
      </w:r>
      <w:r w:rsidRPr="004E6A78">
        <w:rPr>
          <w:sz w:val="24"/>
          <w:szCs w:val="24"/>
          <w:lang w:val="fr-FR"/>
        </w:rPr>
        <w:t xml:space="preserve"> si « la personne était atteinte, au moment des faits, d'un trouble psychique ou neuropsychique ayant aboli son discernement ou le contrôle de ses actes » et soumises à une obligation de soins en milieu fermé (« Unité pour malades difficiles ») pour une période indéfinie.</w:t>
      </w:r>
    </w:p>
    <w:p w14:paraId="54B0B6DC" w14:textId="77777777" w:rsidR="007A318E" w:rsidRPr="004E6A78" w:rsidRDefault="007A318E" w:rsidP="007A318E">
      <w:pPr>
        <w:spacing w:after="0" w:line="240" w:lineRule="auto"/>
        <w:rPr>
          <w:sz w:val="24"/>
          <w:szCs w:val="24"/>
          <w:lang w:val="fr-FR"/>
        </w:rPr>
      </w:pPr>
    </w:p>
    <w:p w14:paraId="1A63EFFD" w14:textId="77777777" w:rsidR="00F741C1" w:rsidRPr="004E6A78" w:rsidRDefault="00F741C1" w:rsidP="00F741C1">
      <w:pPr>
        <w:spacing w:after="0" w:line="240" w:lineRule="auto"/>
        <w:rPr>
          <w:sz w:val="24"/>
          <w:szCs w:val="24"/>
          <w:lang w:val="fr-FR"/>
        </w:rPr>
      </w:pPr>
      <w:r w:rsidRPr="004E6A78">
        <w:rPr>
          <w:sz w:val="24"/>
          <w:szCs w:val="24"/>
          <w:lang w:val="fr-FR"/>
        </w:rPr>
        <w:t xml:space="preserve">- Malgré les objectifs sur papier de réduction du recours aux pratiques de contention, d’isolement et de soins sans consentement de « la feuille de route pour la santé mentale et la psychiatrie » de juin 2018, du plan d’action de réduction des mesures d’isolement, de contention et de soins sans consentement (instruction de mars 2017), nous ne constatons pas d’amélioration </w:t>
      </w:r>
      <w:r w:rsidR="007A318E" w:rsidRPr="004E6A78">
        <w:rPr>
          <w:sz w:val="24"/>
          <w:szCs w:val="24"/>
          <w:lang w:val="fr-FR"/>
        </w:rPr>
        <w:t>de réduction de ces pratiques et notamment en ce qui concerne l’utilisation de la procédure d’urgence de « </w:t>
      </w:r>
      <w:r w:rsidRPr="004E6A78">
        <w:rPr>
          <w:sz w:val="24"/>
          <w:szCs w:val="24"/>
          <w:lang w:val="fr-FR"/>
        </w:rPr>
        <w:t>péril imminent</w:t>
      </w:r>
      <w:r w:rsidR="007A318E" w:rsidRPr="004E6A78">
        <w:rPr>
          <w:sz w:val="24"/>
          <w:szCs w:val="24"/>
          <w:lang w:val="fr-FR"/>
        </w:rPr>
        <w:t> » comme motif d’hospitalisation sous contrainte</w:t>
      </w:r>
      <w:r w:rsidR="00CB6944">
        <w:rPr>
          <w:sz w:val="24"/>
          <w:szCs w:val="24"/>
          <w:lang w:val="fr-FR"/>
        </w:rPr>
        <w:t xml:space="preserve"> et l’utilisation de l’isolement et de la contention</w:t>
      </w:r>
      <w:r w:rsidR="007A318E" w:rsidRPr="004E6A78">
        <w:rPr>
          <w:sz w:val="24"/>
          <w:szCs w:val="24"/>
          <w:lang w:val="fr-FR"/>
        </w:rPr>
        <w:t>. La crise du Covid 19 n’a fait qu’empirer cette situation.</w:t>
      </w:r>
      <w:r w:rsidRPr="004E6A78">
        <w:rPr>
          <w:sz w:val="24"/>
          <w:szCs w:val="24"/>
          <w:lang w:val="fr-FR"/>
        </w:rPr>
        <w:t xml:space="preserve"> </w:t>
      </w:r>
    </w:p>
    <w:p w14:paraId="06FA7D21" w14:textId="77777777" w:rsidR="00F741C1" w:rsidRPr="004E6A78" w:rsidRDefault="00F741C1" w:rsidP="002E1E52">
      <w:pPr>
        <w:spacing w:after="0" w:line="240" w:lineRule="auto"/>
        <w:rPr>
          <w:sz w:val="24"/>
          <w:szCs w:val="24"/>
          <w:highlight w:val="cyan"/>
          <w:lang w:val="fr-FR"/>
        </w:rPr>
      </w:pPr>
    </w:p>
    <w:p w14:paraId="529F01A7" w14:textId="77777777" w:rsidR="004E4EB0" w:rsidRPr="004E6A78" w:rsidRDefault="007A318E" w:rsidP="004E4EB0">
      <w:pPr>
        <w:spacing w:after="0" w:line="240" w:lineRule="auto"/>
        <w:rPr>
          <w:sz w:val="24"/>
          <w:szCs w:val="24"/>
          <w:lang w:val="fr-FR"/>
        </w:rPr>
      </w:pPr>
      <w:r w:rsidRPr="004E6A78">
        <w:rPr>
          <w:sz w:val="24"/>
          <w:szCs w:val="24"/>
          <w:lang w:val="fr-FR"/>
        </w:rPr>
        <w:t xml:space="preserve">- </w:t>
      </w:r>
      <w:r w:rsidR="006804E2">
        <w:rPr>
          <w:sz w:val="24"/>
          <w:szCs w:val="24"/>
          <w:lang w:val="fr-FR"/>
        </w:rPr>
        <w:t xml:space="preserve">Et </w:t>
      </w:r>
      <w:r w:rsidRPr="004E6A78">
        <w:rPr>
          <w:sz w:val="24"/>
          <w:szCs w:val="24"/>
          <w:lang w:val="fr-FR"/>
        </w:rPr>
        <w:t>enfin ou encore, la négation de la France de ces principes des droits humains clairement apparente dans son souhait de « disposer d’une meilleure connaissance du recours aux soins sans consentement et des pratiques d’isolement et de contention », l’accent mis sur des registres const</w:t>
      </w:r>
      <w:r w:rsidR="00CD245F" w:rsidRPr="004E6A78">
        <w:rPr>
          <w:sz w:val="24"/>
          <w:szCs w:val="24"/>
          <w:lang w:val="fr-FR"/>
        </w:rPr>
        <w:t>at</w:t>
      </w:r>
      <w:r w:rsidRPr="004E6A78">
        <w:rPr>
          <w:sz w:val="24"/>
          <w:szCs w:val="24"/>
          <w:lang w:val="fr-FR"/>
        </w:rPr>
        <w:t>ant ces violations des droits humains</w:t>
      </w:r>
      <w:r w:rsidR="00CD245F" w:rsidRPr="004E6A78">
        <w:rPr>
          <w:sz w:val="24"/>
          <w:szCs w:val="24"/>
          <w:lang w:val="fr-FR"/>
        </w:rPr>
        <w:t xml:space="preserve">, contestés même par certains </w:t>
      </w:r>
      <w:r w:rsidR="00EE2D48">
        <w:rPr>
          <w:sz w:val="24"/>
          <w:szCs w:val="24"/>
          <w:lang w:val="fr-FR"/>
        </w:rPr>
        <w:t xml:space="preserve">services des </w:t>
      </w:r>
      <w:r w:rsidR="00CD245F" w:rsidRPr="004E6A78">
        <w:rPr>
          <w:sz w:val="24"/>
          <w:szCs w:val="24"/>
          <w:lang w:val="fr-FR"/>
        </w:rPr>
        <w:t>hôpitaux</w:t>
      </w:r>
      <w:r w:rsidR="00EE2D48">
        <w:rPr>
          <w:sz w:val="24"/>
          <w:szCs w:val="24"/>
          <w:lang w:val="fr-FR"/>
        </w:rPr>
        <w:t xml:space="preserve"> contre ces pratiques</w:t>
      </w:r>
      <w:r w:rsidRPr="004E6A78">
        <w:rPr>
          <w:sz w:val="24"/>
          <w:szCs w:val="24"/>
          <w:lang w:val="fr-FR"/>
        </w:rPr>
        <w:t xml:space="preserve">. </w:t>
      </w:r>
    </w:p>
    <w:p w14:paraId="390F3305" w14:textId="77777777" w:rsidR="00A85263" w:rsidRPr="004E6A78" w:rsidRDefault="00A85263" w:rsidP="004E4EB0">
      <w:pPr>
        <w:spacing w:after="0" w:line="240" w:lineRule="auto"/>
        <w:rPr>
          <w:sz w:val="24"/>
          <w:szCs w:val="24"/>
          <w:lang w:val="fr-FR"/>
        </w:rPr>
      </w:pPr>
    </w:p>
    <w:p w14:paraId="17250802" w14:textId="77777777" w:rsidR="00A85263" w:rsidRPr="003A353B" w:rsidRDefault="00A85263" w:rsidP="004E4EB0">
      <w:pPr>
        <w:spacing w:after="0" w:line="240" w:lineRule="auto"/>
        <w:rPr>
          <w:sz w:val="24"/>
          <w:szCs w:val="24"/>
          <w:lang w:val="fr-FR"/>
        </w:rPr>
      </w:pPr>
      <w:r w:rsidRPr="003A353B">
        <w:rPr>
          <w:sz w:val="24"/>
          <w:szCs w:val="24"/>
          <w:lang w:val="fr-FR"/>
        </w:rPr>
        <w:t>En conséquence, nous recommandons </w:t>
      </w:r>
      <w:r w:rsidR="003A353B">
        <w:rPr>
          <w:sz w:val="24"/>
          <w:szCs w:val="24"/>
          <w:lang w:val="fr-FR"/>
        </w:rPr>
        <w:t>que le Comité demande à la France de mettre fin à ces pratiques discriminatoires en violation de nos droits.</w:t>
      </w:r>
    </w:p>
    <w:p w14:paraId="02B0E941" w14:textId="77777777" w:rsidR="00A85263" w:rsidRDefault="00A85263" w:rsidP="004E4EB0">
      <w:pPr>
        <w:spacing w:after="0" w:line="240" w:lineRule="auto"/>
        <w:rPr>
          <w:sz w:val="24"/>
          <w:szCs w:val="24"/>
          <w:lang w:val="fr-FR"/>
        </w:rPr>
      </w:pPr>
    </w:p>
    <w:p w14:paraId="57F122C0" w14:textId="77777777" w:rsidR="008408CE" w:rsidRPr="004E6A78" w:rsidRDefault="00A252D9" w:rsidP="008408CE">
      <w:pPr>
        <w:spacing w:after="120"/>
        <w:rPr>
          <w:rFonts w:cs="Calibri"/>
          <w:b/>
          <w:bCs/>
          <w:sz w:val="24"/>
          <w:szCs w:val="28"/>
          <w:lang w:val="fr-FR"/>
        </w:rPr>
      </w:pPr>
      <w:r w:rsidRPr="00A252D9">
        <w:rPr>
          <w:rFonts w:cs="Calibri"/>
          <w:b/>
          <w:bCs/>
          <w:sz w:val="24"/>
          <w:szCs w:val="28"/>
          <w:lang w:val="fr-FR"/>
        </w:rPr>
        <w:t xml:space="preserve">- </w:t>
      </w:r>
      <w:r w:rsidR="002E1E52" w:rsidRPr="004E6A78">
        <w:rPr>
          <w:rFonts w:cs="Calibri"/>
          <w:b/>
          <w:bCs/>
          <w:sz w:val="24"/>
          <w:szCs w:val="28"/>
          <w:u w:val="single"/>
          <w:lang w:val="fr-FR"/>
        </w:rPr>
        <w:t>Cas spécifique des personnes handicapées en hé</w:t>
      </w:r>
      <w:r w:rsidR="008408CE" w:rsidRPr="004E6A78">
        <w:rPr>
          <w:rFonts w:cs="Calibri"/>
          <w:b/>
          <w:bCs/>
          <w:sz w:val="24"/>
          <w:szCs w:val="28"/>
          <w:u w:val="single"/>
          <w:lang w:val="fr-FR"/>
        </w:rPr>
        <w:t>bergement</w:t>
      </w:r>
      <w:r w:rsidR="00CD245F" w:rsidRPr="004E6A78">
        <w:rPr>
          <w:rFonts w:cs="Calibri"/>
          <w:b/>
          <w:bCs/>
          <w:sz w:val="24"/>
          <w:szCs w:val="28"/>
          <w:u w:val="single"/>
          <w:lang w:val="fr-FR"/>
        </w:rPr>
        <w:t>s</w:t>
      </w:r>
      <w:r w:rsidR="008408CE" w:rsidRPr="004E6A78">
        <w:rPr>
          <w:rFonts w:cs="Calibri"/>
          <w:b/>
          <w:bCs/>
          <w:sz w:val="24"/>
          <w:szCs w:val="28"/>
          <w:u w:val="single"/>
          <w:lang w:val="fr-FR"/>
        </w:rPr>
        <w:t xml:space="preserve"> d’urgence</w:t>
      </w:r>
    </w:p>
    <w:p w14:paraId="58CF0C2C" w14:textId="77777777" w:rsidR="008408CE" w:rsidRPr="004E6A78" w:rsidRDefault="00A85263" w:rsidP="008408CE">
      <w:pPr>
        <w:spacing w:after="120"/>
        <w:rPr>
          <w:rFonts w:cs="Calibri"/>
          <w:sz w:val="24"/>
          <w:szCs w:val="28"/>
          <w:lang w:val="fr-FR"/>
        </w:rPr>
      </w:pPr>
      <w:r w:rsidRPr="004E6A78">
        <w:rPr>
          <w:rFonts w:cs="Calibri"/>
          <w:sz w:val="24"/>
          <w:szCs w:val="28"/>
          <w:lang w:val="fr-FR"/>
        </w:rPr>
        <w:t xml:space="preserve">En </w:t>
      </w:r>
      <w:r w:rsidR="008408CE" w:rsidRPr="004E6A78">
        <w:rPr>
          <w:rFonts w:cs="Calibri"/>
          <w:sz w:val="24"/>
          <w:szCs w:val="28"/>
          <w:lang w:val="fr-FR"/>
        </w:rPr>
        <w:t>cas de difficultés entre une personne handicapée et des personnes en probation</w:t>
      </w:r>
      <w:r w:rsidRPr="004E6A78">
        <w:rPr>
          <w:rFonts w:cs="Calibri"/>
          <w:sz w:val="24"/>
          <w:szCs w:val="28"/>
          <w:lang w:val="fr-FR"/>
        </w:rPr>
        <w:t xml:space="preserve"> résidant dans les hébergements d’urgence, </w:t>
      </w:r>
      <w:r w:rsidR="008408CE" w:rsidRPr="004E6A78">
        <w:rPr>
          <w:rFonts w:cs="Calibri"/>
          <w:sz w:val="24"/>
          <w:szCs w:val="28"/>
          <w:lang w:val="fr-FR"/>
        </w:rPr>
        <w:t xml:space="preserve">la règle reste que toute décision concernant ces dernières n’est prise que par leur agent de probation souvent surchargé et non disponible.  </w:t>
      </w:r>
      <w:r w:rsidRPr="004E6A78">
        <w:rPr>
          <w:rFonts w:cs="Calibri"/>
          <w:sz w:val="24"/>
          <w:szCs w:val="28"/>
          <w:lang w:val="fr-FR"/>
        </w:rPr>
        <w:t>D</w:t>
      </w:r>
      <w:r w:rsidR="008408CE" w:rsidRPr="004E6A78">
        <w:rPr>
          <w:rFonts w:cs="Calibri"/>
          <w:sz w:val="24"/>
          <w:szCs w:val="28"/>
          <w:lang w:val="fr-FR"/>
        </w:rPr>
        <w:t xml:space="preserve">ans ces cas, des décisions urgentes sont retardées et souvent remplacées par « l’éloignement » (ou mise à la rue) de la personne handicapée, sauf celle acceptant un traitement psychiatrique.  </w:t>
      </w:r>
    </w:p>
    <w:p w14:paraId="1A12DE76" w14:textId="77777777" w:rsidR="00A85263" w:rsidRPr="004E6A78" w:rsidRDefault="008408CE" w:rsidP="008408CE">
      <w:pPr>
        <w:spacing w:after="120"/>
        <w:rPr>
          <w:rFonts w:cs="Calibri"/>
          <w:sz w:val="24"/>
          <w:szCs w:val="28"/>
          <w:lang w:val="fr-FR"/>
        </w:rPr>
      </w:pPr>
      <w:r w:rsidRPr="004E6A78">
        <w:rPr>
          <w:rFonts w:cs="Calibri"/>
          <w:sz w:val="24"/>
          <w:szCs w:val="28"/>
          <w:lang w:val="fr-FR"/>
        </w:rPr>
        <w:t xml:space="preserve">Ce même dilemme se pose aussi quand </w:t>
      </w:r>
      <w:r w:rsidR="00A85263" w:rsidRPr="004E6A78">
        <w:rPr>
          <w:rFonts w:cs="Calibri"/>
          <w:sz w:val="24"/>
          <w:szCs w:val="28"/>
          <w:lang w:val="fr-FR"/>
        </w:rPr>
        <w:t xml:space="preserve">l’Etat </w:t>
      </w:r>
      <w:r w:rsidRPr="004E6A78">
        <w:rPr>
          <w:rFonts w:cs="Calibri"/>
          <w:sz w:val="24"/>
          <w:szCs w:val="28"/>
          <w:lang w:val="fr-FR"/>
        </w:rPr>
        <w:t>utilise l’argument de la politique de la « réduction des risques »</w:t>
      </w:r>
      <w:r w:rsidR="00A85263" w:rsidRPr="004E6A78">
        <w:rPr>
          <w:rFonts w:cs="Calibri"/>
          <w:sz w:val="24"/>
          <w:szCs w:val="28"/>
          <w:lang w:val="fr-FR"/>
        </w:rPr>
        <w:t xml:space="preserve"> :</w:t>
      </w:r>
      <w:r w:rsidRPr="004E6A78">
        <w:rPr>
          <w:rFonts w:cs="Calibri"/>
          <w:sz w:val="24"/>
          <w:szCs w:val="28"/>
          <w:lang w:val="fr-FR"/>
        </w:rPr>
        <w:t xml:space="preserve"> ne pas les accroitre en sanctionnant l’atteinte liée à l’addiction de son auteur.  </w:t>
      </w:r>
    </w:p>
    <w:p w14:paraId="60ED0C9D" w14:textId="77777777" w:rsidR="00A85263" w:rsidRPr="004E6A78" w:rsidRDefault="008408CE" w:rsidP="008408CE">
      <w:pPr>
        <w:spacing w:after="120"/>
        <w:rPr>
          <w:rFonts w:cs="Calibri"/>
          <w:sz w:val="24"/>
          <w:szCs w:val="28"/>
          <w:lang w:val="fr-FR"/>
        </w:rPr>
      </w:pPr>
      <w:r w:rsidRPr="004E6A78">
        <w:rPr>
          <w:rFonts w:cs="Calibri"/>
          <w:sz w:val="24"/>
          <w:szCs w:val="28"/>
          <w:lang w:val="fr-FR"/>
        </w:rPr>
        <w:t>Par carences des règles, nous avons constaté que la police a même refusé d’intervenir dans au moins un cas de violences graves et répétées, criminelles, dans une résidence-accueil</w:t>
      </w:r>
      <w:r w:rsidR="00A85263" w:rsidRPr="004E6A78">
        <w:rPr>
          <w:rFonts w:cs="Calibri"/>
          <w:sz w:val="24"/>
          <w:szCs w:val="28"/>
          <w:lang w:val="fr-FR"/>
        </w:rPr>
        <w:t xml:space="preserve"> opposant une personne handicapée et</w:t>
      </w:r>
      <w:r w:rsidR="00995B51" w:rsidRPr="004E6A78">
        <w:rPr>
          <w:rFonts w:cs="Calibri"/>
          <w:sz w:val="24"/>
          <w:szCs w:val="28"/>
          <w:lang w:val="fr-FR"/>
        </w:rPr>
        <w:t xml:space="preserve"> </w:t>
      </w:r>
      <w:r w:rsidR="00201C1D" w:rsidRPr="004E6A78">
        <w:rPr>
          <w:rFonts w:cs="Calibri"/>
          <w:sz w:val="24"/>
          <w:szCs w:val="28"/>
          <w:lang w:val="fr-FR"/>
        </w:rPr>
        <w:t>un repris de justice dispensé de peine et placé en hébergement d’urgence car toute décision doit être prise par l’agent de probation et non pas l’établissement ou la police.</w:t>
      </w:r>
      <w:r w:rsidRPr="004E6A78">
        <w:rPr>
          <w:rFonts w:cs="Calibri"/>
          <w:sz w:val="24"/>
          <w:szCs w:val="28"/>
          <w:lang w:val="fr-FR"/>
        </w:rPr>
        <w:t xml:space="preserve">  </w:t>
      </w:r>
    </w:p>
    <w:p w14:paraId="0109C246" w14:textId="77777777" w:rsidR="008408CE" w:rsidRPr="004E6A78" w:rsidRDefault="00A85263" w:rsidP="008408CE">
      <w:pPr>
        <w:spacing w:after="120"/>
        <w:rPr>
          <w:rFonts w:cs="Calibri"/>
          <w:color w:val="FF0000"/>
          <w:sz w:val="24"/>
          <w:szCs w:val="28"/>
          <w:lang w:val="fr-FR"/>
        </w:rPr>
      </w:pPr>
      <w:r w:rsidRPr="004E6A78">
        <w:rPr>
          <w:rFonts w:cs="Calibri"/>
          <w:sz w:val="24"/>
          <w:szCs w:val="28"/>
          <w:lang w:val="fr-FR"/>
        </w:rPr>
        <w:t xml:space="preserve">Nous recommandons que des </w:t>
      </w:r>
      <w:r w:rsidR="008408CE" w:rsidRPr="004E6A78">
        <w:rPr>
          <w:rFonts w:cs="Calibri"/>
          <w:sz w:val="24"/>
          <w:szCs w:val="28"/>
          <w:lang w:val="fr-FR"/>
        </w:rPr>
        <w:t xml:space="preserve">mesures </w:t>
      </w:r>
      <w:r w:rsidRPr="004E6A78">
        <w:rPr>
          <w:rFonts w:cs="Calibri"/>
          <w:sz w:val="24"/>
          <w:szCs w:val="28"/>
          <w:lang w:val="fr-FR"/>
        </w:rPr>
        <w:t xml:space="preserve">soient prises pour </w:t>
      </w:r>
      <w:r w:rsidR="008408CE" w:rsidRPr="004E6A78">
        <w:rPr>
          <w:rFonts w:cs="Calibri"/>
          <w:sz w:val="24"/>
          <w:szCs w:val="28"/>
          <w:lang w:val="fr-FR"/>
        </w:rPr>
        <w:t>assurer la garantie du droit à la s</w:t>
      </w:r>
      <w:r w:rsidRPr="004E6A78">
        <w:rPr>
          <w:rFonts w:cs="Calibri"/>
          <w:sz w:val="24"/>
          <w:szCs w:val="28"/>
          <w:lang w:val="fr-FR"/>
        </w:rPr>
        <w:t xml:space="preserve">écurité des </w:t>
      </w:r>
      <w:r w:rsidR="008408CE" w:rsidRPr="004E6A78">
        <w:rPr>
          <w:rFonts w:cs="Calibri"/>
          <w:sz w:val="24"/>
          <w:szCs w:val="28"/>
          <w:lang w:val="fr-FR"/>
        </w:rPr>
        <w:t xml:space="preserve">personnes handicapées, et notamment celles les plus démunies et hébergées d’urgence à égalité avec les autres, et sans qu’elles soient privées de liberté. </w:t>
      </w:r>
    </w:p>
    <w:p w14:paraId="6E6EA5BC" w14:textId="77777777" w:rsidR="00E84FE7" w:rsidRPr="004E6A78" w:rsidRDefault="00E84FE7" w:rsidP="004E4EB0">
      <w:pPr>
        <w:spacing w:after="0" w:line="240" w:lineRule="auto"/>
        <w:rPr>
          <w:sz w:val="24"/>
          <w:szCs w:val="24"/>
          <w:highlight w:val="cyan"/>
          <w:lang w:val="fr-FR"/>
        </w:rPr>
      </w:pPr>
    </w:p>
    <w:p w14:paraId="25D900E1" w14:textId="77777777" w:rsidR="00A85263" w:rsidRPr="004E6A78" w:rsidRDefault="00A85263" w:rsidP="00A85263">
      <w:pPr>
        <w:spacing w:after="120"/>
        <w:rPr>
          <w:rFonts w:cs="Calibri"/>
          <w:b/>
          <w:bCs/>
          <w:sz w:val="24"/>
          <w:szCs w:val="28"/>
          <w:lang w:val="fr-FR"/>
        </w:rPr>
      </w:pPr>
      <w:r w:rsidRPr="004E6A78">
        <w:rPr>
          <w:rFonts w:cs="Calibri"/>
          <w:b/>
          <w:bCs/>
          <w:sz w:val="24"/>
          <w:szCs w:val="28"/>
          <w:lang w:val="fr-FR"/>
        </w:rPr>
        <w:t xml:space="preserve">- </w:t>
      </w:r>
      <w:r w:rsidRPr="004E6A78">
        <w:rPr>
          <w:rFonts w:cs="Calibri"/>
          <w:b/>
          <w:bCs/>
          <w:sz w:val="24"/>
          <w:szCs w:val="28"/>
          <w:u w:val="single"/>
          <w:lang w:val="fr-FR"/>
        </w:rPr>
        <w:t xml:space="preserve">Projet de protocole additionnel à la Convention Oviedo en matière de placement involontaire et du traitement involontaire </w:t>
      </w:r>
    </w:p>
    <w:p w14:paraId="11038631" w14:textId="77777777" w:rsidR="006D0406" w:rsidRPr="004E6A78" w:rsidRDefault="004E4EB0" w:rsidP="004E4EB0">
      <w:pPr>
        <w:spacing w:after="0" w:line="240" w:lineRule="auto"/>
        <w:rPr>
          <w:sz w:val="24"/>
          <w:szCs w:val="24"/>
          <w:lang w:val="fr-FR"/>
        </w:rPr>
      </w:pPr>
      <w:r w:rsidRPr="004E6A78">
        <w:rPr>
          <w:sz w:val="24"/>
          <w:szCs w:val="24"/>
          <w:lang w:val="fr-FR"/>
        </w:rPr>
        <w:t xml:space="preserve">Concernant le projet actuel de protocole additionnel à la Convention Oviedo en matière de placement involontaire et du traitement involontaire en cours depuis 2004 – d’une époque bien avant la CDPH de l’ONU – le refus de la France de reconnaître son incompatibilité flagrante avec la CDPH de l’ONU et de faire évoluer sa </w:t>
      </w:r>
      <w:r w:rsidR="00A30666" w:rsidRPr="004E6A78">
        <w:rPr>
          <w:sz w:val="24"/>
          <w:szCs w:val="24"/>
          <w:lang w:val="fr-FR"/>
        </w:rPr>
        <w:t xml:space="preserve">propre </w:t>
      </w:r>
      <w:r w:rsidRPr="004E6A78">
        <w:rPr>
          <w:sz w:val="24"/>
          <w:szCs w:val="24"/>
          <w:lang w:val="fr-FR"/>
        </w:rPr>
        <w:t>l</w:t>
      </w:r>
      <w:r w:rsidR="00A30666" w:rsidRPr="004E6A78">
        <w:rPr>
          <w:sz w:val="24"/>
          <w:szCs w:val="24"/>
          <w:lang w:val="fr-FR"/>
        </w:rPr>
        <w:t>é</w:t>
      </w:r>
      <w:r w:rsidRPr="004E6A78">
        <w:rPr>
          <w:sz w:val="24"/>
          <w:szCs w:val="24"/>
          <w:lang w:val="fr-FR"/>
        </w:rPr>
        <w:t>gislation</w:t>
      </w:r>
      <w:r w:rsidR="00A30666" w:rsidRPr="004E6A78">
        <w:rPr>
          <w:sz w:val="24"/>
          <w:szCs w:val="24"/>
          <w:lang w:val="fr-FR"/>
        </w:rPr>
        <w:t xml:space="preserve"> en conformité avec la Convention démontre</w:t>
      </w:r>
      <w:r w:rsidR="00A252D9">
        <w:rPr>
          <w:sz w:val="24"/>
          <w:szCs w:val="24"/>
          <w:lang w:val="fr-FR"/>
        </w:rPr>
        <w:t>nt</w:t>
      </w:r>
      <w:r w:rsidR="00A30666" w:rsidRPr="004E6A78">
        <w:rPr>
          <w:sz w:val="24"/>
          <w:szCs w:val="24"/>
          <w:lang w:val="fr-FR"/>
        </w:rPr>
        <w:t xml:space="preserve"> de nouveau un manque de volonté de reconnaître les normes internationales les plus élevées en matière des droits humains. </w:t>
      </w:r>
      <w:r w:rsidR="006D0406" w:rsidRPr="004E6A78">
        <w:rPr>
          <w:sz w:val="24"/>
          <w:szCs w:val="24"/>
          <w:lang w:val="fr-FR"/>
        </w:rPr>
        <w:t xml:space="preserve">C’est extrêmement décevant de la part d’un pays connu par le passé pour son attachement aux droits humains mis depuis trop longtemps de côté par une approche sécuritaire et </w:t>
      </w:r>
      <w:r w:rsidR="001D6EBA" w:rsidRPr="004E6A78">
        <w:rPr>
          <w:sz w:val="24"/>
          <w:szCs w:val="24"/>
          <w:lang w:val="fr-FR"/>
        </w:rPr>
        <w:t xml:space="preserve">orientée </w:t>
      </w:r>
      <w:r w:rsidR="006D0406" w:rsidRPr="004E6A78">
        <w:rPr>
          <w:sz w:val="24"/>
          <w:szCs w:val="24"/>
          <w:lang w:val="fr-FR"/>
        </w:rPr>
        <w:t>contrôle social. Nous ne sommes pas dupe</w:t>
      </w:r>
      <w:r w:rsidR="001D6EBA" w:rsidRPr="004E6A78">
        <w:rPr>
          <w:sz w:val="24"/>
          <w:szCs w:val="24"/>
          <w:lang w:val="fr-FR"/>
        </w:rPr>
        <w:t>s</w:t>
      </w:r>
      <w:r w:rsidR="006D0406" w:rsidRPr="004E6A78">
        <w:rPr>
          <w:sz w:val="24"/>
          <w:szCs w:val="24"/>
          <w:lang w:val="fr-FR"/>
        </w:rPr>
        <w:t xml:space="preserve"> par rapport à la « place » accordées aux mesures encore appelées « alternatives » ou les « cas exceptionnels » comme témoignent les chiffres de l’hospitalisation sous contrainte </w:t>
      </w:r>
      <w:r w:rsidR="00A252D9">
        <w:rPr>
          <w:sz w:val="24"/>
          <w:szCs w:val="24"/>
          <w:lang w:val="fr-FR"/>
        </w:rPr>
        <w:t xml:space="preserve">en psychiatrie et notamment </w:t>
      </w:r>
      <w:r w:rsidR="006D0406" w:rsidRPr="004E6A78">
        <w:rPr>
          <w:sz w:val="24"/>
          <w:szCs w:val="24"/>
          <w:lang w:val="fr-FR"/>
        </w:rPr>
        <w:t xml:space="preserve">sous motif de péril imminent. </w:t>
      </w:r>
    </w:p>
    <w:p w14:paraId="4F3FC018" w14:textId="77777777" w:rsidR="006D0406" w:rsidRPr="004E6A78" w:rsidRDefault="006D0406" w:rsidP="004E4EB0">
      <w:pPr>
        <w:spacing w:after="0" w:line="240" w:lineRule="auto"/>
        <w:rPr>
          <w:sz w:val="24"/>
          <w:szCs w:val="24"/>
          <w:lang w:val="fr-FR"/>
        </w:rPr>
      </w:pPr>
    </w:p>
    <w:p w14:paraId="5BB93EB2" w14:textId="77777777" w:rsidR="004E4EB0" w:rsidRPr="004E6A78" w:rsidRDefault="006D0406" w:rsidP="004E4EB0">
      <w:pPr>
        <w:spacing w:after="0" w:line="240" w:lineRule="auto"/>
        <w:rPr>
          <w:sz w:val="24"/>
          <w:szCs w:val="24"/>
          <w:lang w:val="fr-FR"/>
        </w:rPr>
      </w:pPr>
      <w:r w:rsidRPr="004E6A78">
        <w:rPr>
          <w:sz w:val="24"/>
          <w:szCs w:val="24"/>
          <w:lang w:val="fr-FR"/>
        </w:rPr>
        <w:t xml:space="preserve">Nous recommandons au </w:t>
      </w:r>
      <w:r w:rsidR="00A30666" w:rsidRPr="004E6A78">
        <w:rPr>
          <w:sz w:val="24"/>
          <w:szCs w:val="24"/>
          <w:lang w:val="fr-FR"/>
        </w:rPr>
        <w:t xml:space="preserve">Comité </w:t>
      </w:r>
      <w:r w:rsidRPr="004E6A78">
        <w:rPr>
          <w:sz w:val="24"/>
          <w:szCs w:val="24"/>
          <w:lang w:val="fr-FR"/>
        </w:rPr>
        <w:t xml:space="preserve">de </w:t>
      </w:r>
      <w:r w:rsidR="00A30666" w:rsidRPr="004E6A78">
        <w:rPr>
          <w:sz w:val="24"/>
          <w:szCs w:val="24"/>
          <w:lang w:val="fr-FR"/>
        </w:rPr>
        <w:t>sensibiliser et informer d’avantage notre pays à cet égard</w:t>
      </w:r>
      <w:r w:rsidR="000C329C">
        <w:rPr>
          <w:sz w:val="24"/>
          <w:szCs w:val="24"/>
          <w:lang w:val="fr-FR"/>
        </w:rPr>
        <w:t>.</w:t>
      </w:r>
      <w:r w:rsidR="00A252D9">
        <w:rPr>
          <w:rStyle w:val="FootnoteReference"/>
          <w:sz w:val="24"/>
          <w:szCs w:val="24"/>
          <w:lang w:val="fr-FR"/>
        </w:rPr>
        <w:footnoteReference w:id="21"/>
      </w:r>
      <w:r w:rsidR="004E4EB0" w:rsidRPr="004E6A78">
        <w:rPr>
          <w:sz w:val="24"/>
          <w:szCs w:val="24"/>
          <w:lang w:val="fr-FR"/>
        </w:rPr>
        <w:t xml:space="preserve"> </w:t>
      </w:r>
    </w:p>
    <w:p w14:paraId="6CA714AB" w14:textId="77777777" w:rsidR="004E4EB0" w:rsidRPr="004E6A78" w:rsidRDefault="004E4EB0" w:rsidP="005C0413">
      <w:pPr>
        <w:spacing w:after="0" w:line="240" w:lineRule="auto"/>
        <w:rPr>
          <w:sz w:val="24"/>
          <w:szCs w:val="24"/>
          <w:lang w:val="fr-FR"/>
        </w:rPr>
      </w:pPr>
    </w:p>
    <w:p w14:paraId="60D0D470" w14:textId="77777777" w:rsidR="00055CB6" w:rsidRPr="004E6A78" w:rsidRDefault="00CB6944" w:rsidP="005C0413">
      <w:pPr>
        <w:spacing w:after="0" w:line="240" w:lineRule="auto"/>
        <w:rPr>
          <w:sz w:val="24"/>
          <w:szCs w:val="24"/>
          <w:lang w:val="fr-FR"/>
        </w:rPr>
      </w:pPr>
      <w:r>
        <w:rPr>
          <w:sz w:val="24"/>
          <w:szCs w:val="24"/>
          <w:lang w:val="fr-FR"/>
        </w:rPr>
        <w:br w:type="page"/>
      </w:r>
      <w:r w:rsidR="00055CB6" w:rsidRPr="004E6A78">
        <w:rPr>
          <w:sz w:val="24"/>
          <w:szCs w:val="24"/>
          <w:lang w:val="fr-FR"/>
        </w:rPr>
        <w:t xml:space="preserve">Nous recommandons aussi que le Comité demande à la France de mettre en place </w:t>
      </w:r>
      <w:r w:rsidR="00E8607D" w:rsidRPr="004E6A78">
        <w:rPr>
          <w:sz w:val="24"/>
          <w:szCs w:val="24"/>
          <w:lang w:val="fr-FR"/>
        </w:rPr>
        <w:t>un large éventail de services qui répondent aux demandes des personnes en situation de handicap psychosocial, qui respectent leur autonomie, leurs choix et leur dignité, y compris le soutien des pairs et d’autres alternatives au modèle biomédical de la santé mentale </w:t>
      </w:r>
      <w:r w:rsidR="00666D86" w:rsidRPr="004E6A78">
        <w:rPr>
          <w:sz w:val="24"/>
          <w:szCs w:val="24"/>
          <w:lang w:val="fr-FR"/>
        </w:rPr>
        <w:t>extrêmement rép</w:t>
      </w:r>
      <w:r w:rsidR="00CB3DC0" w:rsidRPr="004E6A78">
        <w:rPr>
          <w:sz w:val="24"/>
          <w:szCs w:val="24"/>
          <w:lang w:val="fr-FR"/>
        </w:rPr>
        <w:t>a</w:t>
      </w:r>
      <w:r w:rsidR="00666D86" w:rsidRPr="004E6A78">
        <w:rPr>
          <w:sz w:val="24"/>
          <w:szCs w:val="24"/>
          <w:lang w:val="fr-FR"/>
        </w:rPr>
        <w:t xml:space="preserve">ndu en </w:t>
      </w:r>
      <w:r w:rsidR="00055CB6" w:rsidRPr="004E6A78">
        <w:rPr>
          <w:sz w:val="24"/>
          <w:szCs w:val="24"/>
          <w:lang w:val="fr-FR"/>
        </w:rPr>
        <w:t xml:space="preserve">France. </w:t>
      </w:r>
    </w:p>
    <w:p w14:paraId="4672B151" w14:textId="77777777" w:rsidR="00055CB6" w:rsidRPr="004E6A78" w:rsidRDefault="00055CB6" w:rsidP="005C0413">
      <w:pPr>
        <w:spacing w:after="0" w:line="240" w:lineRule="auto"/>
        <w:rPr>
          <w:sz w:val="24"/>
          <w:szCs w:val="24"/>
          <w:lang w:val="fr-FR"/>
        </w:rPr>
      </w:pPr>
    </w:p>
    <w:p w14:paraId="39094818" w14:textId="77777777" w:rsidR="003178E4" w:rsidRPr="00A252D9" w:rsidRDefault="00A252D9" w:rsidP="005C0413">
      <w:pPr>
        <w:spacing w:after="0" w:line="240" w:lineRule="auto"/>
        <w:rPr>
          <w:sz w:val="24"/>
          <w:szCs w:val="24"/>
          <w:lang w:val="fr-FR"/>
        </w:rPr>
      </w:pPr>
      <w:r>
        <w:rPr>
          <w:sz w:val="24"/>
          <w:szCs w:val="24"/>
          <w:lang w:val="fr-FR"/>
        </w:rPr>
        <w:t xml:space="preserve">Ces services doivent être dotés de </w:t>
      </w:r>
      <w:r w:rsidR="00055CB6" w:rsidRPr="004E6A78">
        <w:rPr>
          <w:sz w:val="24"/>
          <w:szCs w:val="24"/>
          <w:lang w:val="fr-FR"/>
        </w:rPr>
        <w:t xml:space="preserve">moyens pérennes pour </w:t>
      </w:r>
      <w:r>
        <w:rPr>
          <w:sz w:val="24"/>
          <w:szCs w:val="24"/>
          <w:lang w:val="fr-FR"/>
        </w:rPr>
        <w:t xml:space="preserve">une existence durable </w:t>
      </w:r>
      <w:r w:rsidR="00055CB6" w:rsidRPr="004E6A78">
        <w:rPr>
          <w:sz w:val="24"/>
          <w:szCs w:val="24"/>
          <w:lang w:val="fr-FR"/>
        </w:rPr>
        <w:t>et généralis</w:t>
      </w:r>
      <w:r>
        <w:rPr>
          <w:sz w:val="24"/>
          <w:szCs w:val="24"/>
          <w:lang w:val="fr-FR"/>
        </w:rPr>
        <w:t>és</w:t>
      </w:r>
      <w:r w:rsidR="00055CB6" w:rsidRPr="004E6A78">
        <w:rPr>
          <w:sz w:val="24"/>
          <w:szCs w:val="24"/>
          <w:lang w:val="fr-FR"/>
        </w:rPr>
        <w:t xml:space="preserve"> </w:t>
      </w:r>
      <w:r>
        <w:rPr>
          <w:sz w:val="24"/>
          <w:szCs w:val="24"/>
          <w:lang w:val="fr-FR"/>
        </w:rPr>
        <w:t xml:space="preserve">à </w:t>
      </w:r>
      <w:r w:rsidRPr="00A252D9">
        <w:rPr>
          <w:sz w:val="24"/>
          <w:szCs w:val="24"/>
          <w:lang w:val="fr-FR"/>
        </w:rPr>
        <w:t>travers le pays</w:t>
      </w:r>
      <w:r>
        <w:rPr>
          <w:sz w:val="24"/>
          <w:szCs w:val="24"/>
          <w:lang w:val="fr-FR"/>
        </w:rPr>
        <w:t>, et non pas sous la forme de projet ponctuel</w:t>
      </w:r>
      <w:r w:rsidRPr="00A252D9">
        <w:rPr>
          <w:sz w:val="24"/>
          <w:szCs w:val="24"/>
          <w:lang w:val="fr-FR"/>
        </w:rPr>
        <w:t xml:space="preserve">. Ils doivent être </w:t>
      </w:r>
      <w:r w:rsidR="00055CB6" w:rsidRPr="00A252D9">
        <w:rPr>
          <w:sz w:val="24"/>
          <w:szCs w:val="24"/>
          <w:lang w:val="fr-FR"/>
        </w:rPr>
        <w:t>librement consenti</w:t>
      </w:r>
      <w:r w:rsidRPr="00A252D9">
        <w:rPr>
          <w:sz w:val="24"/>
          <w:szCs w:val="24"/>
          <w:lang w:val="fr-FR"/>
        </w:rPr>
        <w:t>s</w:t>
      </w:r>
      <w:r w:rsidR="00055CB6" w:rsidRPr="00A252D9">
        <w:rPr>
          <w:sz w:val="24"/>
          <w:szCs w:val="24"/>
          <w:lang w:val="fr-FR"/>
        </w:rPr>
        <w:t xml:space="preserve"> </w:t>
      </w:r>
      <w:r w:rsidR="003178E4" w:rsidRPr="00A252D9">
        <w:rPr>
          <w:sz w:val="24"/>
          <w:szCs w:val="24"/>
          <w:lang w:val="fr-FR"/>
        </w:rPr>
        <w:t xml:space="preserve">et </w:t>
      </w:r>
      <w:r w:rsidRPr="00A252D9">
        <w:rPr>
          <w:sz w:val="24"/>
          <w:szCs w:val="24"/>
          <w:lang w:val="fr-FR"/>
        </w:rPr>
        <w:t>conçus, dirigé</w:t>
      </w:r>
      <w:r>
        <w:rPr>
          <w:sz w:val="24"/>
          <w:szCs w:val="24"/>
          <w:lang w:val="fr-FR"/>
        </w:rPr>
        <w:t>s</w:t>
      </w:r>
      <w:r w:rsidRPr="00A252D9">
        <w:rPr>
          <w:sz w:val="24"/>
          <w:szCs w:val="24"/>
          <w:lang w:val="fr-FR"/>
        </w:rPr>
        <w:t xml:space="preserve"> et évalu</w:t>
      </w:r>
      <w:r>
        <w:rPr>
          <w:sz w:val="24"/>
          <w:szCs w:val="24"/>
          <w:lang w:val="fr-FR"/>
        </w:rPr>
        <w:t>és</w:t>
      </w:r>
      <w:r w:rsidRPr="00A252D9">
        <w:rPr>
          <w:sz w:val="24"/>
          <w:szCs w:val="24"/>
          <w:lang w:val="fr-FR"/>
        </w:rPr>
        <w:t xml:space="preserve"> avec </w:t>
      </w:r>
      <w:r w:rsidR="00055CB6" w:rsidRPr="00A252D9">
        <w:rPr>
          <w:sz w:val="24"/>
          <w:szCs w:val="24"/>
          <w:lang w:val="fr-FR"/>
        </w:rPr>
        <w:t>l’étroite collaboration et l’implication de toutes les associations représentatives des personnes en situation de handicap psychosocial</w:t>
      </w:r>
      <w:r>
        <w:rPr>
          <w:sz w:val="24"/>
          <w:szCs w:val="24"/>
          <w:lang w:val="fr-FR"/>
        </w:rPr>
        <w:t>, et notamment</w:t>
      </w:r>
      <w:r w:rsidR="003178E4" w:rsidRPr="00A252D9">
        <w:rPr>
          <w:sz w:val="24"/>
          <w:szCs w:val="24"/>
          <w:lang w:val="fr-FR"/>
        </w:rPr>
        <w:t> :</w:t>
      </w:r>
    </w:p>
    <w:p w14:paraId="341F8820" w14:textId="77777777" w:rsidR="003178E4" w:rsidRPr="004E6A78" w:rsidRDefault="003178E4" w:rsidP="005C0413">
      <w:pPr>
        <w:spacing w:after="0" w:line="240" w:lineRule="auto"/>
        <w:rPr>
          <w:sz w:val="24"/>
          <w:szCs w:val="24"/>
          <w:lang w:val="fr-FR"/>
        </w:rPr>
      </w:pPr>
    </w:p>
    <w:p w14:paraId="38B61170" w14:textId="77777777" w:rsidR="003178E4" w:rsidRPr="004E6A78" w:rsidRDefault="003178E4" w:rsidP="00CB6944">
      <w:pPr>
        <w:tabs>
          <w:tab w:val="left" w:pos="284"/>
        </w:tabs>
        <w:spacing w:after="0" w:line="240" w:lineRule="auto"/>
        <w:rPr>
          <w:sz w:val="24"/>
          <w:szCs w:val="24"/>
          <w:lang w:val="fr-FR"/>
        </w:rPr>
      </w:pPr>
      <w:r w:rsidRPr="004E6A78">
        <w:rPr>
          <w:sz w:val="24"/>
          <w:szCs w:val="24"/>
          <w:lang w:val="fr-FR"/>
        </w:rPr>
        <w:t>-</w:t>
      </w:r>
      <w:r w:rsidR="00CB6944">
        <w:rPr>
          <w:sz w:val="24"/>
          <w:szCs w:val="24"/>
          <w:lang w:val="fr-FR"/>
        </w:rPr>
        <w:tab/>
      </w:r>
      <w:r w:rsidR="00055CB6" w:rsidRPr="004E6A78">
        <w:rPr>
          <w:sz w:val="24"/>
          <w:szCs w:val="24"/>
          <w:lang w:val="fr-FR"/>
        </w:rPr>
        <w:t>des espaces d’accueil en urgence</w:t>
      </w:r>
      <w:r w:rsidRPr="004E6A78">
        <w:rPr>
          <w:sz w:val="24"/>
          <w:szCs w:val="24"/>
          <w:lang w:val="fr-FR"/>
        </w:rPr>
        <w:t>,</w:t>
      </w:r>
    </w:p>
    <w:p w14:paraId="3BC7B90C" w14:textId="77777777" w:rsidR="003178E4" w:rsidRPr="004E6A78" w:rsidRDefault="003178E4" w:rsidP="00CB6944">
      <w:pPr>
        <w:tabs>
          <w:tab w:val="left" w:pos="284"/>
        </w:tabs>
        <w:spacing w:after="0" w:line="240" w:lineRule="auto"/>
        <w:rPr>
          <w:sz w:val="24"/>
          <w:szCs w:val="24"/>
          <w:lang w:val="fr-FR"/>
        </w:rPr>
      </w:pPr>
      <w:r w:rsidRPr="004E6A78">
        <w:rPr>
          <w:sz w:val="24"/>
          <w:szCs w:val="24"/>
          <w:lang w:val="fr-FR"/>
        </w:rPr>
        <w:t xml:space="preserve">- </w:t>
      </w:r>
      <w:r w:rsidR="00CB6944">
        <w:rPr>
          <w:sz w:val="24"/>
          <w:szCs w:val="24"/>
          <w:lang w:val="fr-FR"/>
        </w:rPr>
        <w:tab/>
      </w:r>
      <w:r w:rsidR="00055CB6" w:rsidRPr="004E6A78">
        <w:rPr>
          <w:sz w:val="24"/>
          <w:szCs w:val="24"/>
          <w:lang w:val="fr-FR"/>
        </w:rPr>
        <w:t>des Maison de Répit (non limités aux personnes sans domicile fixe)</w:t>
      </w:r>
      <w:r w:rsidRPr="004E6A78">
        <w:rPr>
          <w:sz w:val="24"/>
          <w:szCs w:val="24"/>
          <w:lang w:val="fr-FR"/>
        </w:rPr>
        <w:t>,</w:t>
      </w:r>
      <w:r w:rsidR="00A252D9">
        <w:rPr>
          <w:sz w:val="24"/>
          <w:szCs w:val="24"/>
          <w:lang w:val="fr-FR"/>
        </w:rPr>
        <w:t xml:space="preserve"> type Soteria,</w:t>
      </w:r>
    </w:p>
    <w:p w14:paraId="7812E682" w14:textId="77777777" w:rsidR="003178E4" w:rsidRPr="004E6A78" w:rsidRDefault="003178E4" w:rsidP="00CB6944">
      <w:pPr>
        <w:tabs>
          <w:tab w:val="left" w:pos="284"/>
        </w:tabs>
        <w:spacing w:after="0" w:line="240" w:lineRule="auto"/>
        <w:ind w:left="284" w:hanging="284"/>
        <w:rPr>
          <w:sz w:val="24"/>
          <w:szCs w:val="24"/>
          <w:lang w:val="fr-FR"/>
        </w:rPr>
      </w:pPr>
      <w:r w:rsidRPr="004E6A78">
        <w:rPr>
          <w:sz w:val="24"/>
          <w:szCs w:val="24"/>
          <w:lang w:val="fr-FR"/>
        </w:rPr>
        <w:t xml:space="preserve">- </w:t>
      </w:r>
      <w:r w:rsidR="00CB6944">
        <w:rPr>
          <w:sz w:val="24"/>
          <w:szCs w:val="24"/>
          <w:lang w:val="fr-FR"/>
        </w:rPr>
        <w:tab/>
      </w:r>
      <w:r w:rsidR="00055CB6" w:rsidRPr="004E6A78">
        <w:rPr>
          <w:sz w:val="24"/>
          <w:szCs w:val="24"/>
          <w:lang w:val="fr-FR"/>
        </w:rPr>
        <w:t xml:space="preserve">des formations basées sur le rétablissement et les droits humains à l’instar des récents Lignes Directrices de l’OMS </w:t>
      </w:r>
      <w:r w:rsidRPr="004E6A78">
        <w:rPr>
          <w:sz w:val="24"/>
          <w:szCs w:val="24"/>
          <w:lang w:val="fr-FR"/>
        </w:rPr>
        <w:t xml:space="preserve">pour des services de santé mentale centrés </w:t>
      </w:r>
      <w:r w:rsidR="00055CB6" w:rsidRPr="004E6A78">
        <w:rPr>
          <w:sz w:val="24"/>
          <w:szCs w:val="24"/>
          <w:lang w:val="fr-FR"/>
        </w:rPr>
        <w:t xml:space="preserve">sur </w:t>
      </w:r>
      <w:r w:rsidR="00380277" w:rsidRPr="004E6A78">
        <w:rPr>
          <w:sz w:val="24"/>
          <w:szCs w:val="24"/>
          <w:lang w:val="fr-FR"/>
        </w:rPr>
        <w:t>les personnes et les droits humains</w:t>
      </w:r>
      <w:r w:rsidRPr="004E6A78">
        <w:rPr>
          <w:sz w:val="24"/>
          <w:szCs w:val="24"/>
          <w:lang w:val="fr-FR"/>
        </w:rPr>
        <w:t>,</w:t>
      </w:r>
    </w:p>
    <w:p w14:paraId="082211AD" w14:textId="77777777" w:rsidR="003178E4" w:rsidRPr="004E6A78" w:rsidRDefault="003178E4" w:rsidP="00CB6944">
      <w:pPr>
        <w:tabs>
          <w:tab w:val="left" w:pos="284"/>
        </w:tabs>
        <w:spacing w:after="0" w:line="240" w:lineRule="auto"/>
        <w:ind w:left="284" w:hanging="284"/>
        <w:rPr>
          <w:sz w:val="24"/>
          <w:szCs w:val="24"/>
          <w:lang w:val="fr-FR"/>
        </w:rPr>
      </w:pPr>
      <w:r w:rsidRPr="004E6A78">
        <w:rPr>
          <w:sz w:val="24"/>
          <w:szCs w:val="24"/>
          <w:lang w:val="fr-FR"/>
        </w:rPr>
        <w:t xml:space="preserve">- </w:t>
      </w:r>
      <w:r w:rsidR="00CB6944">
        <w:rPr>
          <w:sz w:val="24"/>
          <w:szCs w:val="24"/>
          <w:lang w:val="fr-FR"/>
        </w:rPr>
        <w:tab/>
      </w:r>
      <w:r w:rsidRPr="004E6A78">
        <w:rPr>
          <w:sz w:val="24"/>
          <w:szCs w:val="24"/>
          <w:lang w:val="fr-FR"/>
        </w:rPr>
        <w:t>la véritable mise en œuvre du programme Quality Rights de l’OMS à peine connu dans notre pays</w:t>
      </w:r>
      <w:r w:rsidR="00A252D9">
        <w:rPr>
          <w:sz w:val="24"/>
          <w:szCs w:val="24"/>
          <w:lang w:val="fr-FR"/>
        </w:rPr>
        <w:t xml:space="preserve"> et peu financé</w:t>
      </w:r>
      <w:r w:rsidRPr="004E6A78">
        <w:rPr>
          <w:sz w:val="24"/>
          <w:szCs w:val="24"/>
          <w:lang w:val="fr-FR"/>
        </w:rPr>
        <w:t>,</w:t>
      </w:r>
    </w:p>
    <w:p w14:paraId="1E0CC47C" w14:textId="77777777" w:rsidR="003178E4" w:rsidRPr="004E6A78" w:rsidRDefault="003178E4" w:rsidP="00CB6944">
      <w:pPr>
        <w:tabs>
          <w:tab w:val="left" w:pos="284"/>
        </w:tabs>
        <w:spacing w:after="0" w:line="240" w:lineRule="auto"/>
        <w:rPr>
          <w:sz w:val="24"/>
          <w:szCs w:val="24"/>
          <w:lang w:val="fr-FR"/>
        </w:rPr>
      </w:pPr>
      <w:r w:rsidRPr="004E6A78">
        <w:rPr>
          <w:sz w:val="24"/>
          <w:szCs w:val="24"/>
          <w:lang w:val="fr-FR"/>
        </w:rPr>
        <w:t xml:space="preserve">- </w:t>
      </w:r>
      <w:r w:rsidR="00CB6944">
        <w:rPr>
          <w:sz w:val="24"/>
          <w:szCs w:val="24"/>
          <w:lang w:val="fr-FR"/>
        </w:rPr>
        <w:tab/>
      </w:r>
      <w:r w:rsidRPr="004E6A78">
        <w:rPr>
          <w:sz w:val="24"/>
          <w:szCs w:val="24"/>
          <w:lang w:val="fr-FR"/>
        </w:rPr>
        <w:t xml:space="preserve">Les </w:t>
      </w:r>
      <w:r w:rsidR="00A252D9">
        <w:rPr>
          <w:sz w:val="24"/>
          <w:szCs w:val="24"/>
          <w:lang w:val="fr-FR"/>
        </w:rPr>
        <w:t xml:space="preserve">« recovery colleges » </w:t>
      </w:r>
      <w:r w:rsidRPr="004E6A78">
        <w:rPr>
          <w:sz w:val="24"/>
          <w:szCs w:val="24"/>
          <w:lang w:val="fr-FR"/>
        </w:rPr>
        <w:t>de type « </w:t>
      </w:r>
      <w:r w:rsidR="00055CB6" w:rsidRPr="004E6A78">
        <w:rPr>
          <w:sz w:val="24"/>
          <w:szCs w:val="24"/>
          <w:lang w:val="fr-FR"/>
        </w:rPr>
        <w:t>COFOR</w:t>
      </w:r>
      <w:r w:rsidRPr="004E6A78">
        <w:rPr>
          <w:sz w:val="24"/>
          <w:szCs w:val="24"/>
          <w:lang w:val="fr-FR"/>
        </w:rPr>
        <w:t> »</w:t>
      </w:r>
      <w:r w:rsidR="00055CB6" w:rsidRPr="004E6A78">
        <w:rPr>
          <w:sz w:val="24"/>
          <w:szCs w:val="24"/>
          <w:lang w:val="fr-FR"/>
        </w:rPr>
        <w:t xml:space="preserve"> </w:t>
      </w:r>
      <w:r w:rsidRPr="004E6A78">
        <w:rPr>
          <w:sz w:val="24"/>
          <w:szCs w:val="24"/>
          <w:lang w:val="fr-FR"/>
        </w:rPr>
        <w:t>(Centre de Formation au Rétablissement)</w:t>
      </w:r>
      <w:r w:rsidR="00055CB6" w:rsidRPr="004E6A78">
        <w:rPr>
          <w:sz w:val="24"/>
          <w:szCs w:val="24"/>
          <w:lang w:val="fr-FR"/>
        </w:rPr>
        <w:t>,</w:t>
      </w:r>
    </w:p>
    <w:p w14:paraId="6ADA8A15" w14:textId="77777777" w:rsidR="003178E4" w:rsidRPr="004E6A78" w:rsidRDefault="003178E4" w:rsidP="00CB6944">
      <w:pPr>
        <w:tabs>
          <w:tab w:val="left" w:pos="284"/>
        </w:tabs>
        <w:spacing w:after="0" w:line="240" w:lineRule="auto"/>
        <w:rPr>
          <w:sz w:val="24"/>
          <w:szCs w:val="24"/>
          <w:lang w:val="fr-FR"/>
        </w:rPr>
      </w:pPr>
      <w:r w:rsidRPr="004E6A78">
        <w:rPr>
          <w:sz w:val="24"/>
          <w:szCs w:val="24"/>
          <w:lang w:val="fr-FR"/>
        </w:rPr>
        <w:t xml:space="preserve">- </w:t>
      </w:r>
      <w:r w:rsidR="00CB6944">
        <w:rPr>
          <w:sz w:val="24"/>
          <w:szCs w:val="24"/>
          <w:lang w:val="fr-FR"/>
        </w:rPr>
        <w:tab/>
      </w:r>
      <w:r w:rsidRPr="004E6A78">
        <w:rPr>
          <w:sz w:val="24"/>
          <w:szCs w:val="24"/>
          <w:lang w:val="fr-FR"/>
        </w:rPr>
        <w:t>D</w:t>
      </w:r>
      <w:r w:rsidR="00055CB6" w:rsidRPr="004E6A78">
        <w:rPr>
          <w:sz w:val="24"/>
          <w:szCs w:val="24"/>
          <w:lang w:val="fr-FR"/>
        </w:rPr>
        <w:t>es directives anticipées en psychiatrie,</w:t>
      </w:r>
    </w:p>
    <w:p w14:paraId="5CF03AF1" w14:textId="77777777" w:rsidR="001D6EBA" w:rsidRDefault="003178E4" w:rsidP="00CB6944">
      <w:pPr>
        <w:tabs>
          <w:tab w:val="left" w:pos="284"/>
        </w:tabs>
        <w:spacing w:after="0" w:line="240" w:lineRule="auto"/>
        <w:ind w:left="284" w:hanging="284"/>
        <w:rPr>
          <w:sz w:val="24"/>
          <w:szCs w:val="24"/>
          <w:lang w:val="fr-FR"/>
        </w:rPr>
      </w:pPr>
      <w:r w:rsidRPr="004E6A78">
        <w:rPr>
          <w:sz w:val="24"/>
          <w:szCs w:val="24"/>
          <w:lang w:val="fr-FR"/>
        </w:rPr>
        <w:t xml:space="preserve">- </w:t>
      </w:r>
      <w:r w:rsidR="00CB6944">
        <w:rPr>
          <w:sz w:val="24"/>
          <w:szCs w:val="24"/>
          <w:lang w:val="fr-FR"/>
        </w:rPr>
        <w:tab/>
      </w:r>
      <w:r w:rsidRPr="004E6A78">
        <w:rPr>
          <w:sz w:val="24"/>
          <w:szCs w:val="24"/>
          <w:lang w:val="fr-FR"/>
        </w:rPr>
        <w:t xml:space="preserve">L’accès </w:t>
      </w:r>
      <w:r w:rsidR="00055CB6" w:rsidRPr="004E6A78">
        <w:rPr>
          <w:sz w:val="24"/>
          <w:szCs w:val="24"/>
          <w:lang w:val="fr-FR"/>
        </w:rPr>
        <w:t xml:space="preserve">à un </w:t>
      </w:r>
      <w:r w:rsidR="00CF1D58" w:rsidRPr="004E6A78">
        <w:rPr>
          <w:sz w:val="24"/>
          <w:szCs w:val="24"/>
          <w:lang w:val="fr-FR"/>
        </w:rPr>
        <w:t xml:space="preserve">psychologue de son choix et aux « thérapies de la parole » </w:t>
      </w:r>
      <w:r w:rsidR="00055CB6" w:rsidRPr="004E6A78">
        <w:rPr>
          <w:sz w:val="24"/>
          <w:szCs w:val="24"/>
          <w:lang w:val="fr-FR"/>
        </w:rPr>
        <w:t>remboursé</w:t>
      </w:r>
      <w:r w:rsidRPr="004E6A78">
        <w:rPr>
          <w:sz w:val="24"/>
          <w:szCs w:val="24"/>
          <w:lang w:val="fr-FR"/>
        </w:rPr>
        <w:t>s</w:t>
      </w:r>
      <w:r w:rsidR="00055CB6" w:rsidRPr="004E6A78">
        <w:rPr>
          <w:sz w:val="24"/>
          <w:szCs w:val="24"/>
          <w:lang w:val="fr-FR"/>
        </w:rPr>
        <w:t xml:space="preserve"> par le système de santé public sans devoir avoir recours comme actuellement pressenti à son médecin généraliste ou à un psychiatre pour un nombre limité de séances.</w:t>
      </w:r>
    </w:p>
    <w:p w14:paraId="07121E60" w14:textId="77777777" w:rsidR="007B05E2" w:rsidRDefault="007B05E2" w:rsidP="005C0413">
      <w:pPr>
        <w:spacing w:after="0" w:line="240" w:lineRule="auto"/>
        <w:rPr>
          <w:sz w:val="24"/>
          <w:szCs w:val="24"/>
          <w:lang w:val="fr-FR"/>
        </w:rPr>
      </w:pPr>
    </w:p>
    <w:p w14:paraId="5D23EECA" w14:textId="77777777" w:rsidR="007B05E2" w:rsidRPr="004E6A78" w:rsidRDefault="007B05E2" w:rsidP="005C0413">
      <w:pPr>
        <w:spacing w:after="0" w:line="240" w:lineRule="auto"/>
        <w:rPr>
          <w:sz w:val="24"/>
          <w:szCs w:val="24"/>
          <w:highlight w:val="green"/>
          <w:lang w:val="fr-FR"/>
        </w:rPr>
      </w:pPr>
    </w:p>
    <w:p w14:paraId="468C91C6" w14:textId="77777777" w:rsidR="00622BCD" w:rsidRPr="004E6A78" w:rsidRDefault="00324941" w:rsidP="005C0413">
      <w:pPr>
        <w:spacing w:after="0" w:line="240" w:lineRule="auto"/>
        <w:rPr>
          <w:b/>
          <w:sz w:val="24"/>
          <w:szCs w:val="24"/>
          <w:lang w:val="fr-FR"/>
        </w:rPr>
      </w:pPr>
      <w:r w:rsidRPr="004E6A78">
        <w:rPr>
          <w:b/>
          <w:sz w:val="24"/>
          <w:szCs w:val="24"/>
          <w:lang w:val="fr-FR"/>
        </w:rPr>
        <w:t>Article</w:t>
      </w:r>
      <w:r w:rsidR="00622BCD" w:rsidRPr="004E6A78">
        <w:rPr>
          <w:b/>
          <w:sz w:val="24"/>
          <w:szCs w:val="24"/>
          <w:lang w:val="fr-FR"/>
        </w:rPr>
        <w:t>s</w:t>
      </w:r>
      <w:r w:rsidRPr="004E6A78">
        <w:rPr>
          <w:b/>
          <w:sz w:val="24"/>
          <w:szCs w:val="24"/>
          <w:lang w:val="fr-FR"/>
        </w:rPr>
        <w:t xml:space="preserve"> 15, 16, 17</w:t>
      </w:r>
      <w:r w:rsidR="009715F6" w:rsidRPr="004E6A78">
        <w:rPr>
          <w:b/>
          <w:sz w:val="24"/>
          <w:szCs w:val="24"/>
          <w:lang w:val="fr-FR"/>
        </w:rPr>
        <w:t xml:space="preserve"> </w:t>
      </w:r>
      <w:r w:rsidRPr="004E6A78">
        <w:rPr>
          <w:b/>
          <w:sz w:val="24"/>
          <w:szCs w:val="24"/>
          <w:lang w:val="fr-FR"/>
        </w:rPr>
        <w:t xml:space="preserve">: </w:t>
      </w:r>
      <w:r w:rsidR="00622BCD" w:rsidRPr="004E6A78">
        <w:rPr>
          <w:b/>
          <w:sz w:val="24"/>
          <w:szCs w:val="24"/>
          <w:lang w:val="fr-FR"/>
        </w:rPr>
        <w:t xml:space="preserve">Droit de ne pas être soumis à la torture ni à des peines ou traitements cruels, inhumains ou dégradants, l’exploitation, à la violence et à la maltraitance et protection de l’intégrité de la personne </w:t>
      </w:r>
    </w:p>
    <w:p w14:paraId="19C14355" w14:textId="77777777" w:rsidR="00B3551D" w:rsidRDefault="00B3551D" w:rsidP="005C0413">
      <w:pPr>
        <w:spacing w:after="0" w:line="240" w:lineRule="auto"/>
        <w:rPr>
          <w:b/>
          <w:sz w:val="24"/>
          <w:szCs w:val="24"/>
          <w:lang w:val="fr-FR"/>
        </w:rPr>
      </w:pPr>
    </w:p>
    <w:p w14:paraId="2640C4A9" w14:textId="77777777" w:rsidR="007B05E2" w:rsidRDefault="007B05E2" w:rsidP="007B05E2">
      <w:pPr>
        <w:spacing w:after="0" w:line="240" w:lineRule="auto"/>
        <w:rPr>
          <w:sz w:val="24"/>
          <w:szCs w:val="24"/>
          <w:lang w:val="fr-FR"/>
        </w:rPr>
      </w:pPr>
      <w:r>
        <w:rPr>
          <w:bCs/>
          <w:sz w:val="24"/>
          <w:szCs w:val="24"/>
          <w:lang w:val="fr-FR"/>
        </w:rPr>
        <w:t xml:space="preserve">Nous avons déjà partagé des informations et nos préoccupations avec le Comité concernant ces </w:t>
      </w:r>
      <w:r w:rsidRPr="007B05E2">
        <w:rPr>
          <w:bCs/>
          <w:sz w:val="24"/>
          <w:szCs w:val="24"/>
          <w:lang w:val="fr-FR"/>
        </w:rPr>
        <w:t xml:space="preserve">articles – les </w:t>
      </w:r>
      <w:r w:rsidRPr="007B05E2">
        <w:rPr>
          <w:sz w:val="24"/>
          <w:szCs w:val="24"/>
          <w:lang w:val="fr-FR"/>
        </w:rPr>
        <w:t>pratiques violentes et discriminatoires, l’hospitalisation sous contrainte en psychiatrie comportant une « obligation de soins » souvent administrés de force, les pratiques d’isolement et de contention mécanique et chimique</w:t>
      </w:r>
      <w:r w:rsidR="00292026">
        <w:rPr>
          <w:sz w:val="24"/>
          <w:szCs w:val="24"/>
          <w:lang w:val="fr-FR"/>
        </w:rPr>
        <w:t xml:space="preserve">, les traitements forcés en ambulatoire </w:t>
      </w:r>
      <w:r w:rsidRPr="007B05E2">
        <w:rPr>
          <w:sz w:val="24"/>
          <w:szCs w:val="24"/>
          <w:lang w:val="fr-FR"/>
        </w:rPr>
        <w:t xml:space="preserve">– et la souffrance et angoisse intenses, </w:t>
      </w:r>
      <w:r w:rsidR="00292026" w:rsidRPr="007B05E2">
        <w:rPr>
          <w:sz w:val="24"/>
          <w:szCs w:val="24"/>
          <w:lang w:val="fr-FR"/>
        </w:rPr>
        <w:t>nuisant à l’intégrité physique et mentale des personnes en situation de handicap psychosocial et entrain</w:t>
      </w:r>
      <w:r w:rsidR="00292026">
        <w:rPr>
          <w:sz w:val="24"/>
          <w:szCs w:val="24"/>
          <w:lang w:val="fr-FR"/>
        </w:rPr>
        <w:t xml:space="preserve">ant </w:t>
      </w:r>
      <w:r w:rsidRPr="007B05E2">
        <w:rPr>
          <w:sz w:val="24"/>
          <w:szCs w:val="24"/>
          <w:lang w:val="fr-FR"/>
        </w:rPr>
        <w:t>un traumatisme profond parmi les personnes qui en sont victimes</w:t>
      </w:r>
      <w:r w:rsidR="00292026">
        <w:rPr>
          <w:sz w:val="24"/>
          <w:szCs w:val="24"/>
          <w:lang w:val="fr-FR"/>
        </w:rPr>
        <w:t xml:space="preserve"> et qui sont de plus en plus nombreux.</w:t>
      </w:r>
      <w:r w:rsidR="00292026" w:rsidRPr="007B05E2">
        <w:rPr>
          <w:rStyle w:val="FootnoteReference"/>
          <w:sz w:val="24"/>
          <w:szCs w:val="24"/>
          <w:lang w:val="fr-FR"/>
        </w:rPr>
        <w:footnoteReference w:id="22"/>
      </w:r>
      <w:r w:rsidR="00292026">
        <w:rPr>
          <w:sz w:val="24"/>
          <w:szCs w:val="24"/>
          <w:lang w:val="fr-FR"/>
        </w:rPr>
        <w:t xml:space="preserve"> </w:t>
      </w:r>
      <w:r w:rsidRPr="007B05E2">
        <w:rPr>
          <w:sz w:val="24"/>
          <w:szCs w:val="24"/>
          <w:lang w:val="fr-FR"/>
        </w:rPr>
        <w:t xml:space="preserve"> </w:t>
      </w:r>
      <w:r w:rsidR="00292026">
        <w:rPr>
          <w:sz w:val="24"/>
          <w:szCs w:val="24"/>
          <w:lang w:val="fr-FR"/>
        </w:rPr>
        <w:t>Nous constatons que l</w:t>
      </w:r>
      <w:r w:rsidR="00292026" w:rsidRPr="004E6A78">
        <w:rPr>
          <w:sz w:val="24"/>
          <w:szCs w:val="24"/>
          <w:lang w:val="fr-FR"/>
        </w:rPr>
        <w:t xml:space="preserve">es atteintes à la dignité qui continue </w:t>
      </w:r>
      <w:r w:rsidR="00292026">
        <w:rPr>
          <w:sz w:val="24"/>
          <w:szCs w:val="24"/>
          <w:lang w:val="fr-FR"/>
        </w:rPr>
        <w:t>(</w:t>
      </w:r>
      <w:r w:rsidR="00292026" w:rsidRPr="004E6A78">
        <w:rPr>
          <w:sz w:val="24"/>
          <w:szCs w:val="24"/>
          <w:lang w:val="fr-FR"/>
        </w:rPr>
        <w:t xml:space="preserve">mis en pyjama, </w:t>
      </w:r>
      <w:r w:rsidR="00292026">
        <w:rPr>
          <w:sz w:val="24"/>
          <w:szCs w:val="24"/>
          <w:lang w:val="fr-FR"/>
        </w:rPr>
        <w:t xml:space="preserve">en </w:t>
      </w:r>
      <w:r w:rsidR="00292026" w:rsidRPr="004E6A78">
        <w:rPr>
          <w:sz w:val="24"/>
          <w:szCs w:val="24"/>
          <w:lang w:val="fr-FR"/>
        </w:rPr>
        <w:t>chambre d’isolement, thérapie</w:t>
      </w:r>
      <w:r w:rsidR="00292026">
        <w:rPr>
          <w:sz w:val="24"/>
          <w:szCs w:val="24"/>
          <w:lang w:val="fr-FR"/>
        </w:rPr>
        <w:t>/</w:t>
      </w:r>
      <w:r w:rsidR="00292026" w:rsidRPr="004E6A78">
        <w:rPr>
          <w:sz w:val="24"/>
          <w:szCs w:val="24"/>
          <w:lang w:val="fr-FR"/>
        </w:rPr>
        <w:t>activité</w:t>
      </w:r>
      <w:r w:rsidR="00292026">
        <w:rPr>
          <w:sz w:val="24"/>
          <w:szCs w:val="24"/>
          <w:lang w:val="fr-FR"/>
        </w:rPr>
        <w:t xml:space="preserve"> à l’hôpital psychiatrique publique quasi inexistante au profit d’un </w:t>
      </w:r>
      <w:r w:rsidR="00292026" w:rsidRPr="004E6A78">
        <w:rPr>
          <w:sz w:val="24"/>
          <w:szCs w:val="24"/>
          <w:lang w:val="fr-FR"/>
        </w:rPr>
        <w:t>traitement chimique,</w:t>
      </w:r>
      <w:r w:rsidR="00292026">
        <w:rPr>
          <w:sz w:val="24"/>
          <w:szCs w:val="24"/>
          <w:lang w:val="fr-FR"/>
        </w:rPr>
        <w:t xml:space="preserve"> toute </w:t>
      </w:r>
      <w:r w:rsidR="00292026" w:rsidRPr="004E6A78">
        <w:rPr>
          <w:sz w:val="24"/>
          <w:szCs w:val="24"/>
          <w:lang w:val="fr-FR"/>
        </w:rPr>
        <w:t>contestation</w:t>
      </w:r>
      <w:r w:rsidR="00292026">
        <w:rPr>
          <w:sz w:val="24"/>
          <w:szCs w:val="24"/>
          <w:lang w:val="fr-FR"/>
        </w:rPr>
        <w:t xml:space="preserve"> vue comme un symptôme d’une maladie…). </w:t>
      </w:r>
      <w:r w:rsidR="00CB6944">
        <w:rPr>
          <w:sz w:val="24"/>
          <w:szCs w:val="24"/>
          <w:lang w:val="fr-FR"/>
        </w:rPr>
        <w:t xml:space="preserve">Cela ressemble à une </w:t>
      </w:r>
      <w:r w:rsidR="00292026">
        <w:rPr>
          <w:sz w:val="24"/>
          <w:szCs w:val="24"/>
          <w:lang w:val="fr-FR"/>
        </w:rPr>
        <w:t>prise en charge assimilable à une punition plutôt que des soins.</w:t>
      </w:r>
    </w:p>
    <w:p w14:paraId="1DC54463" w14:textId="77777777" w:rsidR="00292026" w:rsidRDefault="00292026" w:rsidP="007B05E2">
      <w:pPr>
        <w:spacing w:after="0" w:line="240" w:lineRule="auto"/>
        <w:rPr>
          <w:sz w:val="24"/>
          <w:szCs w:val="24"/>
          <w:lang w:val="fr-FR"/>
        </w:rPr>
      </w:pPr>
    </w:p>
    <w:p w14:paraId="33DD5E43" w14:textId="77777777" w:rsidR="00292026" w:rsidRPr="007B05E2" w:rsidRDefault="00292026" w:rsidP="00292026">
      <w:pPr>
        <w:spacing w:after="0" w:line="240" w:lineRule="auto"/>
        <w:rPr>
          <w:sz w:val="24"/>
          <w:szCs w:val="24"/>
          <w:lang w:val="fr-FR"/>
        </w:rPr>
      </w:pPr>
      <w:r>
        <w:rPr>
          <w:sz w:val="24"/>
          <w:szCs w:val="24"/>
          <w:lang w:val="fr-FR"/>
        </w:rPr>
        <w:t xml:space="preserve">Notre association reste également préoccupée par les </w:t>
      </w:r>
      <w:r w:rsidRPr="007B05E2">
        <w:rPr>
          <w:sz w:val="24"/>
          <w:szCs w:val="24"/>
          <w:lang w:val="fr-FR"/>
        </w:rPr>
        <w:t>pratiques de contention qui existent en dehors des services psychiatriques (services d’urgences, structures médicosociales, EPHAD pour personnes âgées dépendantes</w:t>
      </w:r>
      <w:r w:rsidRPr="007B05E2">
        <w:rPr>
          <w:rStyle w:val="FootnoteReference"/>
          <w:sz w:val="24"/>
          <w:szCs w:val="24"/>
          <w:lang w:val="fr-FR"/>
        </w:rPr>
        <w:footnoteReference w:id="23"/>
      </w:r>
      <w:r w:rsidRPr="007B05E2">
        <w:rPr>
          <w:sz w:val="24"/>
          <w:szCs w:val="24"/>
          <w:lang w:val="fr-FR"/>
        </w:rPr>
        <w:t xml:space="preserve">) </w:t>
      </w:r>
      <w:r>
        <w:rPr>
          <w:sz w:val="24"/>
          <w:szCs w:val="24"/>
          <w:lang w:val="fr-FR"/>
        </w:rPr>
        <w:t xml:space="preserve">qui </w:t>
      </w:r>
      <w:r w:rsidRPr="007B05E2">
        <w:rPr>
          <w:sz w:val="24"/>
          <w:szCs w:val="24"/>
          <w:lang w:val="fr-FR"/>
        </w:rPr>
        <w:t xml:space="preserve">ne font toujours pas l’objet d’aucun recueil ou encadrement législatif, ni de visites de contrôle du CGLPL. </w:t>
      </w:r>
    </w:p>
    <w:p w14:paraId="4E75F114" w14:textId="77777777" w:rsidR="000871A5" w:rsidRPr="004E6A78" w:rsidRDefault="00E41AEA" w:rsidP="005C0413">
      <w:pPr>
        <w:spacing w:after="0" w:line="240" w:lineRule="auto"/>
        <w:rPr>
          <w:b/>
          <w:sz w:val="24"/>
          <w:szCs w:val="24"/>
          <w:u w:val="single"/>
          <w:lang w:val="fr-FR"/>
        </w:rPr>
      </w:pPr>
      <w:r w:rsidRPr="004E6A78">
        <w:rPr>
          <w:sz w:val="24"/>
          <w:szCs w:val="24"/>
          <w:highlight w:val="cyan"/>
          <w:lang w:val="fr-FR"/>
        </w:rPr>
        <w:br w:type="page"/>
      </w:r>
    </w:p>
    <w:p w14:paraId="1DAE63B6" w14:textId="77777777" w:rsidR="000871A5" w:rsidRPr="004E6A78" w:rsidRDefault="000871A5" w:rsidP="000871A5">
      <w:pPr>
        <w:spacing w:after="0" w:line="240" w:lineRule="auto"/>
        <w:rPr>
          <w:b/>
          <w:sz w:val="24"/>
          <w:szCs w:val="24"/>
          <w:u w:val="single"/>
          <w:lang w:val="fr-FR"/>
        </w:rPr>
      </w:pPr>
      <w:r w:rsidRPr="004E6A78">
        <w:rPr>
          <w:b/>
          <w:sz w:val="24"/>
          <w:szCs w:val="24"/>
          <w:u w:val="single"/>
          <w:lang w:val="fr-FR"/>
        </w:rPr>
        <w:t xml:space="preserve">Article 22 - Respect de la vie privée </w:t>
      </w:r>
    </w:p>
    <w:p w14:paraId="4633EF9E" w14:textId="77777777" w:rsidR="00532477" w:rsidRPr="004E6A78" w:rsidRDefault="00532477" w:rsidP="000871A5">
      <w:pPr>
        <w:spacing w:after="0" w:line="240" w:lineRule="auto"/>
        <w:rPr>
          <w:b/>
          <w:sz w:val="24"/>
          <w:szCs w:val="24"/>
          <w:u w:val="single"/>
          <w:lang w:val="fr-FR"/>
        </w:rPr>
      </w:pPr>
    </w:p>
    <w:p w14:paraId="517C6A92" w14:textId="77777777" w:rsidR="00532477" w:rsidRPr="004E6A78" w:rsidRDefault="00292026" w:rsidP="00532477">
      <w:pPr>
        <w:spacing w:after="0" w:line="240" w:lineRule="auto"/>
        <w:rPr>
          <w:sz w:val="24"/>
          <w:szCs w:val="24"/>
          <w:lang w:val="fr-FR"/>
        </w:rPr>
      </w:pPr>
      <w:r w:rsidRPr="00AC6E6B">
        <w:rPr>
          <w:bCs/>
          <w:sz w:val="24"/>
          <w:szCs w:val="24"/>
          <w:lang w:val="fr-FR"/>
        </w:rPr>
        <w:t xml:space="preserve">Outre </w:t>
      </w:r>
      <w:r w:rsidR="00AC6E6B">
        <w:rPr>
          <w:bCs/>
          <w:sz w:val="24"/>
          <w:szCs w:val="24"/>
          <w:lang w:val="fr-FR"/>
        </w:rPr>
        <w:t>nos préoccupations exposées au titre de l’</w:t>
      </w:r>
      <w:r w:rsidR="00AC6E6B" w:rsidRPr="00AC6E6B">
        <w:rPr>
          <w:bCs/>
          <w:sz w:val="24"/>
          <w:szCs w:val="24"/>
          <w:lang w:val="fr-FR"/>
        </w:rPr>
        <w:t xml:space="preserve">article 5 </w:t>
      </w:r>
      <w:r w:rsidR="00AC6E6B">
        <w:rPr>
          <w:bCs/>
          <w:sz w:val="24"/>
          <w:szCs w:val="24"/>
          <w:lang w:val="fr-FR"/>
        </w:rPr>
        <w:t xml:space="preserve">ci-dessus sur le « fichage » ou « casier psychiatrique », notre association reste toujours préoccupée par les </w:t>
      </w:r>
      <w:r w:rsidR="00AC6E6B" w:rsidRPr="00AC6E6B">
        <w:rPr>
          <w:bCs/>
          <w:sz w:val="24"/>
          <w:szCs w:val="24"/>
          <w:lang w:val="fr-FR"/>
        </w:rPr>
        <w:t>p</w:t>
      </w:r>
      <w:r w:rsidR="00532477" w:rsidRPr="00AC6E6B">
        <w:rPr>
          <w:bCs/>
          <w:sz w:val="24"/>
          <w:szCs w:val="24"/>
          <w:lang w:val="fr-FR"/>
        </w:rPr>
        <w:t>ratiques discriminatoires de CapEmploi (« organisme de placement spécialisé exerçant une missi</w:t>
      </w:r>
      <w:r w:rsidR="00532477" w:rsidRPr="00AC6E6B">
        <w:rPr>
          <w:sz w:val="24"/>
          <w:szCs w:val="24"/>
          <w:lang w:val="fr-FR"/>
        </w:rPr>
        <w:t>on de service public de préparation, de l’accompagnement, du suivi durable et du maintien dans l’emploi des personnes handicapées »)</w:t>
      </w:r>
      <w:r w:rsidR="00AC6E6B">
        <w:rPr>
          <w:sz w:val="24"/>
          <w:szCs w:val="24"/>
          <w:lang w:val="fr-FR"/>
        </w:rPr>
        <w:t xml:space="preserve">, l’imposition d’une </w:t>
      </w:r>
      <w:r w:rsidR="00532477" w:rsidRPr="00AC6E6B">
        <w:rPr>
          <w:sz w:val="24"/>
          <w:szCs w:val="24"/>
          <w:lang w:val="fr-FR"/>
        </w:rPr>
        <w:t>« prestation de diagnostic approfondi » par des associations intermédiaires autorisées dans ce cadre (« pps ») à recueillir des informations médicales confidentielles auprès des médecins et à prendre contact avec les anciens employeurs de la personne handicapée demandeuse d’emploi avant d’appuyer tout projet professionnel. Ceci afin d’émettre des préconisations d’aptitude à travailler en milieu ordinaire ou à être orienté vers le milieu protégé ou pas apte à travailler du tout. En cas de refus de la divulgation de ces informations personnelles, les services de CapEmploi pour l’insertion professionnelle des personnes handicapées ne sont plus disponibles pour la personne.</w:t>
      </w:r>
      <w:r w:rsidR="00532477" w:rsidRPr="004E6A78">
        <w:rPr>
          <w:sz w:val="24"/>
          <w:szCs w:val="24"/>
          <w:lang w:val="fr-FR"/>
        </w:rPr>
        <w:t xml:space="preserve"> </w:t>
      </w:r>
      <w:r w:rsidR="00AC6E6B">
        <w:rPr>
          <w:sz w:val="24"/>
          <w:szCs w:val="24"/>
          <w:lang w:val="fr-FR"/>
        </w:rPr>
        <w:t xml:space="preserve">Nous voyons dans ces évolutions et constats sur le terrain un détournement de la protection législative des données personnelles et du travail de la </w:t>
      </w:r>
      <w:r w:rsidR="00AC6E6B" w:rsidRPr="00AC6E6B">
        <w:rPr>
          <w:sz w:val="24"/>
          <w:szCs w:val="24"/>
          <w:lang w:val="fr-FR"/>
        </w:rPr>
        <w:t xml:space="preserve">Commission Nationale de l'Informatique et des Libertés </w:t>
      </w:r>
      <w:r w:rsidR="00AC6E6B">
        <w:rPr>
          <w:sz w:val="24"/>
          <w:szCs w:val="24"/>
          <w:lang w:val="fr-FR"/>
        </w:rPr>
        <w:t xml:space="preserve">(CNIL). </w:t>
      </w:r>
    </w:p>
    <w:p w14:paraId="2D114BA4" w14:textId="77777777" w:rsidR="006356DB" w:rsidRPr="004E6A78" w:rsidRDefault="006356DB" w:rsidP="005C0413">
      <w:pPr>
        <w:spacing w:after="0" w:line="240" w:lineRule="auto"/>
        <w:rPr>
          <w:sz w:val="24"/>
          <w:szCs w:val="24"/>
          <w:lang w:val="fr-FR"/>
        </w:rPr>
      </w:pPr>
    </w:p>
    <w:p w14:paraId="0B8F9BF0" w14:textId="77777777" w:rsidR="006356DB" w:rsidRPr="004E6A78" w:rsidRDefault="006356DB" w:rsidP="005C0413">
      <w:pPr>
        <w:spacing w:after="0" w:line="240" w:lineRule="auto"/>
        <w:rPr>
          <w:b/>
          <w:bCs/>
          <w:sz w:val="24"/>
          <w:szCs w:val="24"/>
          <w:u w:val="single"/>
          <w:lang w:val="fr-FR"/>
        </w:rPr>
      </w:pPr>
      <w:r w:rsidRPr="004E6A78">
        <w:rPr>
          <w:b/>
          <w:bCs/>
          <w:sz w:val="24"/>
          <w:szCs w:val="24"/>
          <w:u w:val="single"/>
          <w:lang w:val="fr-FR"/>
        </w:rPr>
        <w:t>Article 25 – Santé</w:t>
      </w:r>
    </w:p>
    <w:p w14:paraId="1F5DF2FF" w14:textId="77777777" w:rsidR="006356DB" w:rsidRPr="004E6A78" w:rsidRDefault="006356DB" w:rsidP="005C0413">
      <w:pPr>
        <w:spacing w:after="0" w:line="240" w:lineRule="auto"/>
        <w:rPr>
          <w:b/>
          <w:bCs/>
          <w:sz w:val="24"/>
          <w:szCs w:val="24"/>
          <w:u w:val="single"/>
          <w:lang w:val="fr-FR"/>
        </w:rPr>
      </w:pPr>
    </w:p>
    <w:p w14:paraId="723FEBF0" w14:textId="77777777" w:rsidR="006356DB" w:rsidRDefault="006356DB" w:rsidP="006356DB">
      <w:pPr>
        <w:spacing w:after="0" w:line="240" w:lineRule="auto"/>
        <w:rPr>
          <w:sz w:val="24"/>
          <w:szCs w:val="24"/>
          <w:lang w:val="fr-FR"/>
        </w:rPr>
      </w:pPr>
      <w:r w:rsidRPr="004E6A78">
        <w:rPr>
          <w:sz w:val="24"/>
          <w:szCs w:val="24"/>
          <w:lang w:val="fr-FR"/>
        </w:rPr>
        <w:t xml:space="preserve">Nous avons </w:t>
      </w:r>
      <w:r w:rsidR="006A494D">
        <w:rPr>
          <w:sz w:val="24"/>
          <w:szCs w:val="24"/>
          <w:lang w:val="fr-FR"/>
        </w:rPr>
        <w:t xml:space="preserve">déjà </w:t>
      </w:r>
      <w:r w:rsidRPr="004E6A78">
        <w:rPr>
          <w:sz w:val="24"/>
          <w:szCs w:val="24"/>
          <w:lang w:val="fr-FR"/>
        </w:rPr>
        <w:t xml:space="preserve">soulevé en 2019 les graves difficultés du système de santé français, et la révolte de son personnel (grande manifestations, Gilets Jaunes, occupations, grèves de la faim), </w:t>
      </w:r>
      <w:r w:rsidR="006A494D">
        <w:rPr>
          <w:sz w:val="24"/>
          <w:szCs w:val="24"/>
          <w:lang w:val="fr-FR"/>
        </w:rPr>
        <w:t>qui n’ont été qu’</w:t>
      </w:r>
      <w:r w:rsidRPr="004E6A78">
        <w:rPr>
          <w:sz w:val="24"/>
          <w:szCs w:val="24"/>
          <w:lang w:val="fr-FR"/>
        </w:rPr>
        <w:t>exacerbées par la crise de la Covid 19 et qui n’ont pas été réglées par le « Ségur de la santé »</w:t>
      </w:r>
      <w:r w:rsidRPr="004E6A78">
        <w:rPr>
          <w:rStyle w:val="FootnoteReference"/>
          <w:sz w:val="24"/>
          <w:szCs w:val="24"/>
          <w:lang w:val="fr-FR"/>
        </w:rPr>
        <w:footnoteReference w:id="24"/>
      </w:r>
      <w:r w:rsidRPr="004E6A78">
        <w:rPr>
          <w:sz w:val="24"/>
          <w:szCs w:val="24"/>
          <w:lang w:val="fr-FR"/>
        </w:rPr>
        <w:t xml:space="preserve">.  </w:t>
      </w:r>
    </w:p>
    <w:p w14:paraId="194B4516" w14:textId="77777777" w:rsidR="006A494D" w:rsidRDefault="006A494D" w:rsidP="006356DB">
      <w:pPr>
        <w:spacing w:after="0" w:line="240" w:lineRule="auto"/>
        <w:rPr>
          <w:sz w:val="24"/>
          <w:szCs w:val="24"/>
          <w:lang w:val="fr-FR"/>
        </w:rPr>
      </w:pPr>
    </w:p>
    <w:p w14:paraId="77A609DF" w14:textId="77777777" w:rsidR="006A494D" w:rsidRDefault="006A494D" w:rsidP="006356DB">
      <w:pPr>
        <w:spacing w:after="0" w:line="240" w:lineRule="auto"/>
        <w:rPr>
          <w:sz w:val="24"/>
          <w:szCs w:val="24"/>
          <w:lang w:val="fr-FR"/>
        </w:rPr>
      </w:pPr>
      <w:r w:rsidRPr="006A494D">
        <w:rPr>
          <w:sz w:val="24"/>
          <w:szCs w:val="24"/>
          <w:lang w:val="fr-FR"/>
        </w:rPr>
        <w:t xml:space="preserve">Aujourd’hui l’Etat </w:t>
      </w:r>
      <w:r>
        <w:rPr>
          <w:sz w:val="24"/>
          <w:szCs w:val="24"/>
          <w:lang w:val="fr-FR"/>
        </w:rPr>
        <w:t xml:space="preserve">prévoit </w:t>
      </w:r>
      <w:r w:rsidRPr="006A494D">
        <w:rPr>
          <w:sz w:val="24"/>
          <w:szCs w:val="24"/>
          <w:lang w:val="fr-FR"/>
        </w:rPr>
        <w:t xml:space="preserve">« les </w:t>
      </w:r>
      <w:r w:rsidR="00201C1D" w:rsidRPr="006A494D">
        <w:rPr>
          <w:sz w:val="24"/>
          <w:szCs w:val="24"/>
          <w:lang w:val="fr-FR"/>
        </w:rPr>
        <w:t xml:space="preserve">Assises de la </w:t>
      </w:r>
      <w:r>
        <w:rPr>
          <w:sz w:val="24"/>
          <w:szCs w:val="24"/>
          <w:lang w:val="fr-FR"/>
        </w:rPr>
        <w:t xml:space="preserve">santé mentale et la </w:t>
      </w:r>
      <w:r w:rsidR="00201C1D" w:rsidRPr="006A494D">
        <w:rPr>
          <w:sz w:val="24"/>
          <w:szCs w:val="24"/>
          <w:lang w:val="fr-FR"/>
        </w:rPr>
        <w:t>psy</w:t>
      </w:r>
      <w:r w:rsidRPr="006A494D">
        <w:rPr>
          <w:sz w:val="24"/>
          <w:szCs w:val="24"/>
          <w:lang w:val="fr-FR"/>
        </w:rPr>
        <w:t>chiatrie</w:t>
      </w:r>
      <w:r>
        <w:rPr>
          <w:sz w:val="24"/>
          <w:szCs w:val="24"/>
          <w:lang w:val="fr-FR"/>
        </w:rPr>
        <w:t xml:space="preserve"> » </w:t>
      </w:r>
      <w:r w:rsidRPr="006A494D">
        <w:rPr>
          <w:sz w:val="24"/>
          <w:szCs w:val="24"/>
          <w:lang w:val="fr-FR"/>
        </w:rPr>
        <w:t xml:space="preserve"> </w:t>
      </w:r>
      <w:r>
        <w:rPr>
          <w:sz w:val="24"/>
          <w:szCs w:val="24"/>
          <w:lang w:val="fr-FR"/>
        </w:rPr>
        <w:t>les 27 et 28 septembre prochain sans même avoir contacté les différentes associations de terrain. De même, un « </w:t>
      </w:r>
      <w:r w:rsidR="00201C1D" w:rsidRPr="006A494D">
        <w:rPr>
          <w:sz w:val="24"/>
          <w:szCs w:val="24"/>
          <w:lang w:val="fr-FR"/>
        </w:rPr>
        <w:t xml:space="preserve">Sommet international des ministres </w:t>
      </w:r>
      <w:r>
        <w:rPr>
          <w:sz w:val="24"/>
          <w:szCs w:val="24"/>
          <w:lang w:val="fr-FR"/>
        </w:rPr>
        <w:t xml:space="preserve">de </w:t>
      </w:r>
      <w:r w:rsidR="00201C1D" w:rsidRPr="006A494D">
        <w:rPr>
          <w:sz w:val="24"/>
          <w:szCs w:val="24"/>
          <w:lang w:val="fr-FR"/>
        </w:rPr>
        <w:t xml:space="preserve">la santé mentale </w:t>
      </w:r>
      <w:r w:rsidRPr="006A494D">
        <w:rPr>
          <w:sz w:val="24"/>
          <w:szCs w:val="24"/>
          <w:lang w:val="fr-FR"/>
        </w:rPr>
        <w:t>mobilisés en faveur de la santé mentale</w:t>
      </w:r>
      <w:r>
        <w:rPr>
          <w:sz w:val="24"/>
          <w:szCs w:val="24"/>
          <w:lang w:val="fr-FR"/>
        </w:rPr>
        <w:t xml:space="preserve"> » début </w:t>
      </w:r>
      <w:r w:rsidR="00201C1D" w:rsidRPr="006A494D">
        <w:rPr>
          <w:sz w:val="24"/>
          <w:szCs w:val="24"/>
          <w:lang w:val="fr-FR"/>
        </w:rPr>
        <w:t>octobre</w:t>
      </w:r>
      <w:r w:rsidR="00B3551D" w:rsidRPr="006A494D">
        <w:rPr>
          <w:sz w:val="24"/>
          <w:szCs w:val="24"/>
          <w:lang w:val="fr-FR"/>
        </w:rPr>
        <w:t xml:space="preserve"> </w:t>
      </w:r>
      <w:r>
        <w:rPr>
          <w:sz w:val="24"/>
          <w:szCs w:val="24"/>
          <w:lang w:val="fr-FR"/>
        </w:rPr>
        <w:t xml:space="preserve">sans </w:t>
      </w:r>
      <w:r w:rsidR="0060746A">
        <w:rPr>
          <w:sz w:val="24"/>
          <w:szCs w:val="24"/>
          <w:lang w:val="fr-FR"/>
        </w:rPr>
        <w:t xml:space="preserve">nous </w:t>
      </w:r>
      <w:r>
        <w:rPr>
          <w:sz w:val="24"/>
          <w:szCs w:val="24"/>
          <w:lang w:val="fr-FR"/>
        </w:rPr>
        <w:t>impliquer</w:t>
      </w:r>
      <w:r w:rsidR="0060746A">
        <w:rPr>
          <w:sz w:val="24"/>
          <w:szCs w:val="24"/>
          <w:lang w:val="fr-FR"/>
        </w:rPr>
        <w:t>. Ces « grandes messes » en France ne règlent jamais les problèmes</w:t>
      </w:r>
      <w:r w:rsidR="00CB6944">
        <w:rPr>
          <w:sz w:val="24"/>
          <w:szCs w:val="24"/>
          <w:lang w:val="fr-FR"/>
        </w:rPr>
        <w:t xml:space="preserve"> et ne sont qu’une façade.</w:t>
      </w:r>
      <w:r w:rsidR="0060746A">
        <w:rPr>
          <w:sz w:val="24"/>
          <w:szCs w:val="24"/>
          <w:lang w:val="fr-FR"/>
        </w:rPr>
        <w:t xml:space="preserve"> </w:t>
      </w:r>
      <w:r>
        <w:rPr>
          <w:sz w:val="24"/>
          <w:szCs w:val="24"/>
          <w:lang w:val="fr-FR"/>
        </w:rPr>
        <w:t xml:space="preserve"> </w:t>
      </w:r>
    </w:p>
    <w:p w14:paraId="37D5A8A6" w14:textId="77777777" w:rsidR="006A494D" w:rsidRDefault="006A494D" w:rsidP="006356DB">
      <w:pPr>
        <w:spacing w:after="0" w:line="240" w:lineRule="auto"/>
        <w:rPr>
          <w:sz w:val="24"/>
          <w:szCs w:val="24"/>
          <w:lang w:val="fr-FR"/>
        </w:rPr>
      </w:pPr>
    </w:p>
    <w:p w14:paraId="1AB3ACDE" w14:textId="77777777" w:rsidR="00947D07" w:rsidRDefault="0060746A" w:rsidP="00947D07">
      <w:pPr>
        <w:spacing w:after="0" w:line="240" w:lineRule="auto"/>
        <w:rPr>
          <w:sz w:val="24"/>
          <w:szCs w:val="24"/>
          <w:lang w:val="fr-FR"/>
        </w:rPr>
      </w:pPr>
      <w:r w:rsidRPr="0060746A">
        <w:rPr>
          <w:sz w:val="24"/>
          <w:szCs w:val="24"/>
          <w:lang w:val="fr-FR"/>
        </w:rPr>
        <w:t>Le</w:t>
      </w:r>
      <w:r>
        <w:rPr>
          <w:sz w:val="24"/>
          <w:szCs w:val="24"/>
          <w:lang w:val="fr-FR"/>
        </w:rPr>
        <w:t xml:space="preserve"> Comité aura à sa disposition des informations sur la dégradation des conditions d’accès à la santé à égalité avec les autres en raison de la pandémie de Covid 19</w:t>
      </w:r>
      <w:r w:rsidR="00CB6944">
        <w:rPr>
          <w:sz w:val="24"/>
          <w:szCs w:val="24"/>
          <w:lang w:val="fr-FR"/>
        </w:rPr>
        <w:t xml:space="preserve"> en France</w:t>
      </w:r>
      <w:r>
        <w:rPr>
          <w:sz w:val="24"/>
          <w:szCs w:val="24"/>
          <w:lang w:val="fr-FR"/>
        </w:rPr>
        <w:t>. Nous souhaitons néanmoins pointer l’</w:t>
      </w:r>
      <w:r w:rsidR="006356DB" w:rsidRPr="0060746A">
        <w:rPr>
          <w:sz w:val="24"/>
          <w:szCs w:val="24"/>
          <w:lang w:val="fr-FR"/>
        </w:rPr>
        <w:t xml:space="preserve">affaire de </w:t>
      </w:r>
      <w:r>
        <w:rPr>
          <w:sz w:val="24"/>
          <w:szCs w:val="24"/>
          <w:lang w:val="fr-FR"/>
        </w:rPr>
        <w:t xml:space="preserve">l’hôpital psychiatrique de </w:t>
      </w:r>
      <w:r w:rsidR="006356DB" w:rsidRPr="0060746A">
        <w:rPr>
          <w:sz w:val="24"/>
          <w:szCs w:val="24"/>
          <w:lang w:val="fr-FR"/>
        </w:rPr>
        <w:t>Moisselles</w:t>
      </w:r>
      <w:r>
        <w:rPr>
          <w:sz w:val="24"/>
          <w:szCs w:val="24"/>
          <w:lang w:val="fr-FR"/>
        </w:rPr>
        <w:t> </w:t>
      </w:r>
      <w:r w:rsidR="00947D07">
        <w:rPr>
          <w:sz w:val="24"/>
          <w:szCs w:val="24"/>
          <w:lang w:val="fr-FR"/>
        </w:rPr>
        <w:t xml:space="preserve">(banlieue de Paris) </w:t>
      </w:r>
      <w:r>
        <w:rPr>
          <w:sz w:val="24"/>
          <w:szCs w:val="24"/>
          <w:lang w:val="fr-FR"/>
        </w:rPr>
        <w:t xml:space="preserve">en cours en tant qu’exemple. Suite à une </w:t>
      </w:r>
      <w:r w:rsidR="00DF108E" w:rsidRPr="004E6A78">
        <w:rPr>
          <w:sz w:val="24"/>
          <w:szCs w:val="24"/>
          <w:lang w:val="fr-FR"/>
        </w:rPr>
        <w:t xml:space="preserve">inspection </w:t>
      </w:r>
      <w:r>
        <w:rPr>
          <w:sz w:val="24"/>
          <w:szCs w:val="24"/>
          <w:lang w:val="fr-FR"/>
        </w:rPr>
        <w:t xml:space="preserve">du CGLPL donnant </w:t>
      </w:r>
      <w:r w:rsidR="00DF108E" w:rsidRPr="004E6A78">
        <w:rPr>
          <w:sz w:val="24"/>
          <w:szCs w:val="24"/>
          <w:lang w:val="fr-FR"/>
        </w:rPr>
        <w:t>lieu à une recommandation en urgence</w:t>
      </w:r>
      <w:r>
        <w:rPr>
          <w:rStyle w:val="FootnoteReference"/>
          <w:sz w:val="24"/>
          <w:szCs w:val="24"/>
          <w:lang w:val="fr-FR"/>
        </w:rPr>
        <w:footnoteReference w:id="25"/>
      </w:r>
      <w:r w:rsidR="00DF108E" w:rsidRPr="004E6A78">
        <w:rPr>
          <w:sz w:val="24"/>
          <w:szCs w:val="24"/>
          <w:lang w:val="fr-FR"/>
        </w:rPr>
        <w:t xml:space="preserve"> </w:t>
      </w:r>
      <w:r>
        <w:rPr>
          <w:sz w:val="24"/>
          <w:szCs w:val="24"/>
          <w:lang w:val="fr-FR"/>
        </w:rPr>
        <w:t xml:space="preserve">de sa part le 19 juin 2020, la </w:t>
      </w:r>
      <w:r w:rsidR="00DF108E" w:rsidRPr="004E6A78">
        <w:rPr>
          <w:sz w:val="24"/>
          <w:szCs w:val="24"/>
          <w:lang w:val="fr-FR"/>
        </w:rPr>
        <w:t xml:space="preserve">direction générale de cet établissement </w:t>
      </w:r>
      <w:r w:rsidRPr="0060746A">
        <w:rPr>
          <w:sz w:val="24"/>
          <w:szCs w:val="24"/>
          <w:lang w:val="fr-FR"/>
        </w:rPr>
        <w:t xml:space="preserve">a </w:t>
      </w:r>
      <w:r>
        <w:rPr>
          <w:sz w:val="24"/>
          <w:szCs w:val="24"/>
          <w:lang w:val="fr-FR"/>
        </w:rPr>
        <w:t xml:space="preserve">choisi </w:t>
      </w:r>
      <w:r w:rsidRPr="0060746A">
        <w:rPr>
          <w:sz w:val="24"/>
          <w:szCs w:val="24"/>
          <w:lang w:val="fr-FR"/>
        </w:rPr>
        <w:t>de sanctionner les soignant</w:t>
      </w:r>
      <w:r>
        <w:rPr>
          <w:sz w:val="24"/>
          <w:szCs w:val="24"/>
          <w:lang w:val="fr-FR"/>
        </w:rPr>
        <w:t>s</w:t>
      </w:r>
      <w:r w:rsidRPr="0060746A">
        <w:rPr>
          <w:sz w:val="24"/>
          <w:szCs w:val="24"/>
          <w:lang w:val="fr-FR"/>
        </w:rPr>
        <w:t xml:space="preserve"> qui avaient </w:t>
      </w:r>
      <w:r>
        <w:rPr>
          <w:sz w:val="24"/>
          <w:szCs w:val="24"/>
          <w:lang w:val="fr-FR"/>
        </w:rPr>
        <w:t xml:space="preserve">mis </w:t>
      </w:r>
      <w:r w:rsidRPr="0060746A">
        <w:rPr>
          <w:sz w:val="24"/>
          <w:szCs w:val="24"/>
          <w:lang w:val="fr-FR"/>
        </w:rPr>
        <w:t>en cause les manquements éthiques constatés</w:t>
      </w:r>
      <w:r>
        <w:rPr>
          <w:sz w:val="24"/>
          <w:szCs w:val="24"/>
          <w:lang w:val="fr-FR"/>
        </w:rPr>
        <w:t>. Deux Sénatrices ont interpellé le Minist</w:t>
      </w:r>
      <w:r w:rsidR="00947D07">
        <w:rPr>
          <w:sz w:val="24"/>
          <w:szCs w:val="24"/>
          <w:lang w:val="fr-FR"/>
        </w:rPr>
        <w:t xml:space="preserve">re </w:t>
      </w:r>
      <w:r>
        <w:rPr>
          <w:sz w:val="24"/>
          <w:szCs w:val="24"/>
          <w:lang w:val="fr-FR"/>
        </w:rPr>
        <w:t xml:space="preserve">de la Santé </w:t>
      </w:r>
      <w:r w:rsidR="00947D07">
        <w:rPr>
          <w:sz w:val="24"/>
          <w:szCs w:val="24"/>
          <w:lang w:val="fr-FR"/>
        </w:rPr>
        <w:t>par un courrier en date du 20 juillet 2021</w:t>
      </w:r>
      <w:r w:rsidR="00947D07" w:rsidRPr="0060746A">
        <w:rPr>
          <w:rStyle w:val="FootnoteReference"/>
          <w:sz w:val="24"/>
          <w:szCs w:val="24"/>
          <w:lang w:val="fr-FR"/>
        </w:rPr>
        <w:footnoteReference w:id="26"/>
      </w:r>
      <w:r w:rsidR="002D3919">
        <w:rPr>
          <w:sz w:val="24"/>
          <w:szCs w:val="24"/>
          <w:lang w:val="fr-FR"/>
        </w:rPr>
        <w:t xml:space="preserve"> </w:t>
      </w:r>
      <w:r>
        <w:rPr>
          <w:sz w:val="24"/>
          <w:szCs w:val="24"/>
          <w:lang w:val="fr-FR"/>
        </w:rPr>
        <w:t xml:space="preserve">estimant les </w:t>
      </w:r>
      <w:r w:rsidRPr="0060746A">
        <w:rPr>
          <w:sz w:val="24"/>
          <w:szCs w:val="24"/>
          <w:lang w:val="fr-FR"/>
        </w:rPr>
        <w:t>sanctions disciplinaires inacceptables et profondément choquantes</w:t>
      </w:r>
      <w:r>
        <w:rPr>
          <w:sz w:val="24"/>
          <w:szCs w:val="24"/>
          <w:lang w:val="fr-FR"/>
        </w:rPr>
        <w:t xml:space="preserve"> car l</w:t>
      </w:r>
      <w:r w:rsidRPr="0060746A">
        <w:rPr>
          <w:sz w:val="24"/>
          <w:szCs w:val="24"/>
          <w:lang w:val="fr-FR"/>
        </w:rPr>
        <w:t xml:space="preserve">es alertes ont été données dans l’intérêt des patients </w:t>
      </w:r>
      <w:r w:rsidR="00CB6944">
        <w:rPr>
          <w:sz w:val="24"/>
          <w:szCs w:val="24"/>
          <w:lang w:val="fr-FR"/>
        </w:rPr>
        <w:t xml:space="preserve">en psychiatrie </w:t>
      </w:r>
      <w:r w:rsidRPr="0060746A">
        <w:rPr>
          <w:sz w:val="24"/>
          <w:szCs w:val="24"/>
          <w:lang w:val="fr-FR"/>
        </w:rPr>
        <w:t>dont les droits étaient manifestement bafoués.</w:t>
      </w:r>
      <w:r w:rsidR="00947D07">
        <w:rPr>
          <w:sz w:val="24"/>
          <w:szCs w:val="24"/>
          <w:lang w:val="fr-FR"/>
        </w:rPr>
        <w:t xml:space="preserve"> D’autres cas </w:t>
      </w:r>
      <w:r w:rsidRPr="004E6A78">
        <w:rPr>
          <w:sz w:val="24"/>
          <w:szCs w:val="24"/>
          <w:lang w:val="fr-FR"/>
        </w:rPr>
        <w:t>semblable</w:t>
      </w:r>
      <w:r w:rsidR="00947D07">
        <w:rPr>
          <w:sz w:val="24"/>
          <w:szCs w:val="24"/>
          <w:lang w:val="fr-FR"/>
        </w:rPr>
        <w:t xml:space="preserve">s </w:t>
      </w:r>
      <w:r w:rsidRPr="004E6A78">
        <w:rPr>
          <w:sz w:val="24"/>
          <w:szCs w:val="24"/>
          <w:lang w:val="fr-FR"/>
        </w:rPr>
        <w:t xml:space="preserve">en Normandie et ailleurs </w:t>
      </w:r>
      <w:r w:rsidR="00947D07">
        <w:rPr>
          <w:sz w:val="24"/>
          <w:szCs w:val="24"/>
          <w:lang w:val="fr-FR"/>
        </w:rPr>
        <w:t>nous ont été rapportés liés à la n</w:t>
      </w:r>
      <w:r w:rsidRPr="004E6A78">
        <w:rPr>
          <w:sz w:val="24"/>
          <w:szCs w:val="24"/>
          <w:lang w:val="fr-FR"/>
        </w:rPr>
        <w:t>on-dénonciation des faits de violation des droits</w:t>
      </w:r>
      <w:r w:rsidR="00947D07">
        <w:rPr>
          <w:sz w:val="24"/>
          <w:szCs w:val="24"/>
          <w:lang w:val="fr-FR"/>
        </w:rPr>
        <w:t xml:space="preserve"> depuis cette crise sanitaire, avec le manque </w:t>
      </w:r>
      <w:r w:rsidR="00947D07" w:rsidRPr="004E6A78">
        <w:rPr>
          <w:sz w:val="24"/>
          <w:szCs w:val="24"/>
          <w:lang w:val="fr-FR"/>
        </w:rPr>
        <w:t xml:space="preserve">de personnel </w:t>
      </w:r>
      <w:r w:rsidR="00947D07">
        <w:rPr>
          <w:sz w:val="24"/>
          <w:szCs w:val="24"/>
          <w:lang w:val="fr-FR"/>
        </w:rPr>
        <w:t>depuis de nombreuses années et l’</w:t>
      </w:r>
      <w:r w:rsidR="00947D07" w:rsidRPr="004E6A78">
        <w:rPr>
          <w:sz w:val="24"/>
          <w:szCs w:val="24"/>
          <w:lang w:val="fr-FR"/>
        </w:rPr>
        <w:t xml:space="preserve">utilisation </w:t>
      </w:r>
      <w:r w:rsidR="00947D07">
        <w:rPr>
          <w:sz w:val="24"/>
          <w:szCs w:val="24"/>
          <w:lang w:val="fr-FR"/>
        </w:rPr>
        <w:t xml:space="preserve">accrue </w:t>
      </w:r>
      <w:r w:rsidR="00947D07" w:rsidRPr="004E6A78">
        <w:rPr>
          <w:sz w:val="24"/>
          <w:szCs w:val="24"/>
          <w:lang w:val="fr-FR"/>
        </w:rPr>
        <w:t>des chambres d’isolement</w:t>
      </w:r>
      <w:r w:rsidR="00947D07">
        <w:rPr>
          <w:sz w:val="24"/>
          <w:szCs w:val="24"/>
          <w:lang w:val="fr-FR"/>
        </w:rPr>
        <w:t xml:space="preserve"> notamment le</w:t>
      </w:r>
      <w:r w:rsidR="00947D07" w:rsidRPr="004E6A78">
        <w:rPr>
          <w:sz w:val="24"/>
          <w:szCs w:val="24"/>
          <w:lang w:val="fr-FR"/>
        </w:rPr>
        <w:t xml:space="preserve"> week-end</w:t>
      </w:r>
      <w:r w:rsidR="00947D07">
        <w:rPr>
          <w:sz w:val="24"/>
          <w:szCs w:val="24"/>
          <w:lang w:val="fr-FR"/>
        </w:rPr>
        <w:t>.</w:t>
      </w:r>
      <w:r w:rsidR="00947D07" w:rsidRPr="004E6A78">
        <w:rPr>
          <w:sz w:val="24"/>
          <w:szCs w:val="24"/>
          <w:lang w:val="fr-FR"/>
        </w:rPr>
        <w:t xml:space="preserve"> </w:t>
      </w:r>
    </w:p>
    <w:p w14:paraId="79FB7BD7" w14:textId="77777777" w:rsidR="00CB6944" w:rsidRPr="004E6A78" w:rsidRDefault="00CB6944" w:rsidP="00947D07">
      <w:pPr>
        <w:spacing w:after="0" w:line="240" w:lineRule="auto"/>
        <w:rPr>
          <w:sz w:val="24"/>
          <w:szCs w:val="24"/>
          <w:lang w:val="fr-FR"/>
        </w:rPr>
      </w:pPr>
    </w:p>
    <w:p w14:paraId="3FCAD3FA" w14:textId="77777777" w:rsidR="00947D07" w:rsidRDefault="00947D07" w:rsidP="0060746A">
      <w:pPr>
        <w:spacing w:after="0" w:line="240" w:lineRule="auto"/>
        <w:rPr>
          <w:sz w:val="24"/>
          <w:szCs w:val="24"/>
          <w:lang w:val="fr-FR"/>
        </w:rPr>
      </w:pPr>
      <w:r>
        <w:rPr>
          <w:sz w:val="24"/>
          <w:szCs w:val="24"/>
          <w:lang w:val="fr-FR"/>
        </w:rPr>
        <w:t xml:space="preserve">Les usagers n’ont </w:t>
      </w:r>
      <w:r w:rsidR="0060746A" w:rsidRPr="004E6A78">
        <w:rPr>
          <w:sz w:val="24"/>
          <w:szCs w:val="24"/>
          <w:lang w:val="fr-FR"/>
        </w:rPr>
        <w:t xml:space="preserve">pas de réelle représentation </w:t>
      </w:r>
      <w:r>
        <w:rPr>
          <w:sz w:val="24"/>
          <w:szCs w:val="24"/>
          <w:lang w:val="fr-FR"/>
        </w:rPr>
        <w:t xml:space="preserve">au sein des « Commissions </w:t>
      </w:r>
      <w:r w:rsidR="0060746A" w:rsidRPr="004E6A78">
        <w:rPr>
          <w:sz w:val="24"/>
          <w:szCs w:val="24"/>
          <w:lang w:val="fr-FR"/>
        </w:rPr>
        <w:t>des usagers</w:t>
      </w:r>
      <w:r>
        <w:rPr>
          <w:sz w:val="24"/>
          <w:szCs w:val="24"/>
          <w:lang w:val="fr-FR"/>
        </w:rPr>
        <w:t> » (</w:t>
      </w:r>
      <w:r w:rsidR="0060746A" w:rsidRPr="004E6A78">
        <w:rPr>
          <w:sz w:val="24"/>
          <w:szCs w:val="24"/>
          <w:lang w:val="fr-FR"/>
        </w:rPr>
        <w:t>CDU</w:t>
      </w:r>
      <w:r>
        <w:rPr>
          <w:sz w:val="24"/>
          <w:szCs w:val="24"/>
          <w:lang w:val="fr-FR"/>
        </w:rPr>
        <w:t>)</w:t>
      </w:r>
      <w:r w:rsidR="0060746A" w:rsidRPr="004E6A78">
        <w:rPr>
          <w:sz w:val="24"/>
          <w:szCs w:val="24"/>
          <w:lang w:val="fr-FR"/>
        </w:rPr>
        <w:t xml:space="preserve"> </w:t>
      </w:r>
      <w:r>
        <w:rPr>
          <w:sz w:val="24"/>
          <w:szCs w:val="24"/>
          <w:lang w:val="fr-FR"/>
        </w:rPr>
        <w:t xml:space="preserve">des établissements </w:t>
      </w:r>
      <w:r w:rsidR="0060746A" w:rsidRPr="004E6A78">
        <w:rPr>
          <w:sz w:val="24"/>
          <w:szCs w:val="24"/>
          <w:lang w:val="fr-FR"/>
        </w:rPr>
        <w:t xml:space="preserve">et </w:t>
      </w:r>
      <w:r>
        <w:rPr>
          <w:sz w:val="24"/>
          <w:szCs w:val="24"/>
          <w:lang w:val="fr-FR"/>
        </w:rPr>
        <w:t xml:space="preserve">aucun </w:t>
      </w:r>
      <w:r w:rsidR="0060746A" w:rsidRPr="004E6A78">
        <w:rPr>
          <w:sz w:val="24"/>
          <w:szCs w:val="24"/>
          <w:lang w:val="fr-FR"/>
        </w:rPr>
        <w:t>réel pouvoir contre ces pratiques</w:t>
      </w:r>
      <w:r>
        <w:rPr>
          <w:sz w:val="24"/>
          <w:szCs w:val="24"/>
          <w:lang w:val="fr-FR"/>
        </w:rPr>
        <w:t xml:space="preserve"> de </w:t>
      </w:r>
      <w:r w:rsidR="0060746A" w:rsidRPr="004E6A78">
        <w:rPr>
          <w:sz w:val="24"/>
          <w:szCs w:val="24"/>
          <w:lang w:val="fr-FR"/>
        </w:rPr>
        <w:t>représailles contre le personnel</w:t>
      </w:r>
      <w:r>
        <w:rPr>
          <w:sz w:val="24"/>
          <w:szCs w:val="24"/>
          <w:lang w:val="fr-FR"/>
        </w:rPr>
        <w:t xml:space="preserve"> et contre les patients</w:t>
      </w:r>
      <w:r w:rsidR="0060746A" w:rsidRPr="004E6A78">
        <w:rPr>
          <w:sz w:val="24"/>
          <w:szCs w:val="24"/>
          <w:lang w:val="fr-FR"/>
        </w:rPr>
        <w:t>.</w:t>
      </w:r>
      <w:r>
        <w:rPr>
          <w:sz w:val="24"/>
          <w:szCs w:val="24"/>
          <w:lang w:val="fr-FR"/>
        </w:rPr>
        <w:t xml:space="preserve">  </w:t>
      </w:r>
    </w:p>
    <w:p w14:paraId="6332F4CF" w14:textId="77777777" w:rsidR="00947D07" w:rsidRDefault="00947D07" w:rsidP="0060746A">
      <w:pPr>
        <w:spacing w:after="0" w:line="240" w:lineRule="auto"/>
        <w:rPr>
          <w:sz w:val="24"/>
          <w:szCs w:val="24"/>
          <w:lang w:val="fr-FR"/>
        </w:rPr>
      </w:pPr>
    </w:p>
    <w:p w14:paraId="34E6A4FB" w14:textId="77777777" w:rsidR="0060746A" w:rsidRDefault="00947D07" w:rsidP="00947D07">
      <w:pPr>
        <w:spacing w:after="0" w:line="240" w:lineRule="auto"/>
        <w:rPr>
          <w:sz w:val="24"/>
          <w:szCs w:val="24"/>
          <w:lang w:val="fr-FR"/>
        </w:rPr>
      </w:pPr>
      <w:r>
        <w:rPr>
          <w:sz w:val="24"/>
          <w:szCs w:val="24"/>
          <w:lang w:val="fr-FR"/>
        </w:rPr>
        <w:t xml:space="preserve">Le malaise continu du système de santé français </w:t>
      </w:r>
      <w:r w:rsidR="0060746A" w:rsidRPr="0060746A">
        <w:rPr>
          <w:sz w:val="24"/>
          <w:szCs w:val="24"/>
          <w:lang w:val="fr-FR"/>
        </w:rPr>
        <w:t xml:space="preserve">démontre l’incapacité continue des autorités à négocier </w:t>
      </w:r>
      <w:r>
        <w:rPr>
          <w:sz w:val="24"/>
          <w:szCs w:val="24"/>
          <w:lang w:val="fr-FR"/>
        </w:rPr>
        <w:t xml:space="preserve">et prendre en compte </w:t>
      </w:r>
      <w:r w:rsidR="0060746A" w:rsidRPr="0060746A">
        <w:rPr>
          <w:sz w:val="24"/>
          <w:szCs w:val="24"/>
          <w:lang w:val="fr-FR"/>
        </w:rPr>
        <w:t>le personnel des hôpitaux psychiatriques et encore moins les personnes qui y sont enfermées.</w:t>
      </w:r>
    </w:p>
    <w:p w14:paraId="0F540DB9" w14:textId="77777777" w:rsidR="00947D07" w:rsidRPr="004E6A78" w:rsidRDefault="00947D07" w:rsidP="00947D07">
      <w:pPr>
        <w:spacing w:after="0" w:line="240" w:lineRule="auto"/>
        <w:rPr>
          <w:sz w:val="24"/>
          <w:szCs w:val="24"/>
          <w:lang w:val="fr-FR"/>
        </w:rPr>
      </w:pPr>
    </w:p>
    <w:p w14:paraId="269F3233" w14:textId="77777777" w:rsidR="002825F3" w:rsidRPr="004E6A78" w:rsidRDefault="002825F3" w:rsidP="006356DB">
      <w:pPr>
        <w:spacing w:after="0" w:line="240" w:lineRule="auto"/>
        <w:rPr>
          <w:sz w:val="24"/>
          <w:szCs w:val="24"/>
          <w:lang w:val="fr-FR"/>
        </w:rPr>
      </w:pPr>
    </w:p>
    <w:p w14:paraId="445586A6" w14:textId="77777777" w:rsidR="00532477" w:rsidRPr="004E6A78" w:rsidRDefault="00227EF9" w:rsidP="005C0413">
      <w:pPr>
        <w:spacing w:after="0" w:line="240" w:lineRule="auto"/>
        <w:rPr>
          <w:b/>
          <w:bCs/>
          <w:sz w:val="24"/>
          <w:szCs w:val="24"/>
          <w:lang w:val="fr-FR"/>
        </w:rPr>
      </w:pPr>
      <w:r w:rsidRPr="004E6A78">
        <w:rPr>
          <w:b/>
          <w:bCs/>
          <w:sz w:val="24"/>
          <w:szCs w:val="24"/>
          <w:lang w:val="fr-FR"/>
        </w:rPr>
        <w:t>Art. 28 - Niveau de vie adéquat et protection sociale</w:t>
      </w:r>
    </w:p>
    <w:p w14:paraId="201B6A05" w14:textId="77777777" w:rsidR="00227EF9" w:rsidRPr="004E6A78" w:rsidRDefault="00227EF9" w:rsidP="005C0413">
      <w:pPr>
        <w:spacing w:after="0" w:line="240" w:lineRule="auto"/>
        <w:rPr>
          <w:b/>
          <w:bCs/>
          <w:sz w:val="24"/>
          <w:szCs w:val="24"/>
          <w:lang w:val="fr-FR"/>
        </w:rPr>
      </w:pPr>
    </w:p>
    <w:p w14:paraId="56BF01E1" w14:textId="77777777" w:rsidR="00CE2A3E" w:rsidRDefault="00947D07" w:rsidP="00CE2A3E">
      <w:pPr>
        <w:spacing w:after="0" w:line="240" w:lineRule="auto"/>
        <w:rPr>
          <w:sz w:val="24"/>
          <w:szCs w:val="24"/>
          <w:lang w:val="fr-FR"/>
        </w:rPr>
      </w:pPr>
      <w:r w:rsidRPr="00947D07">
        <w:rPr>
          <w:sz w:val="24"/>
          <w:szCs w:val="24"/>
          <w:lang w:val="fr-FR"/>
        </w:rPr>
        <w:t>L</w:t>
      </w:r>
      <w:r>
        <w:rPr>
          <w:sz w:val="24"/>
          <w:szCs w:val="24"/>
          <w:lang w:val="fr-FR"/>
        </w:rPr>
        <w:t>es r</w:t>
      </w:r>
      <w:r w:rsidR="00227EF9" w:rsidRPr="00947D07">
        <w:rPr>
          <w:sz w:val="24"/>
          <w:szCs w:val="24"/>
          <w:lang w:val="fr-FR"/>
        </w:rPr>
        <w:t>éponse</w:t>
      </w:r>
      <w:r>
        <w:rPr>
          <w:sz w:val="24"/>
          <w:szCs w:val="24"/>
          <w:lang w:val="fr-FR"/>
        </w:rPr>
        <w:t xml:space="preserve">s données par la </w:t>
      </w:r>
      <w:r w:rsidR="00227EF9" w:rsidRPr="00947D07">
        <w:rPr>
          <w:sz w:val="24"/>
          <w:szCs w:val="24"/>
          <w:lang w:val="fr-FR"/>
        </w:rPr>
        <w:t>France </w:t>
      </w:r>
      <w:r>
        <w:rPr>
          <w:sz w:val="24"/>
          <w:szCs w:val="24"/>
          <w:lang w:val="fr-FR"/>
        </w:rPr>
        <w:t xml:space="preserve">aux questions du Comité à ce sujet nous paraissent </w:t>
      </w:r>
      <w:r w:rsidR="00CB6944">
        <w:rPr>
          <w:sz w:val="24"/>
          <w:szCs w:val="24"/>
          <w:lang w:val="fr-FR"/>
        </w:rPr>
        <w:t xml:space="preserve">encore et toujours </w:t>
      </w:r>
      <w:r>
        <w:rPr>
          <w:sz w:val="24"/>
          <w:szCs w:val="24"/>
          <w:lang w:val="fr-FR"/>
        </w:rPr>
        <w:t>« </w:t>
      </w:r>
      <w:r w:rsidR="006830C2" w:rsidRPr="00947D07">
        <w:rPr>
          <w:sz w:val="24"/>
          <w:szCs w:val="24"/>
          <w:lang w:val="fr-FR"/>
        </w:rPr>
        <w:t>à côté</w:t>
      </w:r>
      <w:r>
        <w:rPr>
          <w:sz w:val="24"/>
          <w:szCs w:val="24"/>
          <w:lang w:val="fr-FR"/>
        </w:rPr>
        <w:t> ».</w:t>
      </w:r>
    </w:p>
    <w:p w14:paraId="78B7FA30" w14:textId="77777777" w:rsidR="00CE2A3E" w:rsidRDefault="00CE2A3E" w:rsidP="00CE2A3E">
      <w:pPr>
        <w:spacing w:after="0" w:line="240" w:lineRule="auto"/>
        <w:rPr>
          <w:sz w:val="24"/>
          <w:szCs w:val="24"/>
          <w:lang w:val="fr-FR"/>
        </w:rPr>
      </w:pPr>
    </w:p>
    <w:p w14:paraId="45060164" w14:textId="77777777" w:rsidR="00180F5E" w:rsidRPr="004E6A78" w:rsidRDefault="00947D07" w:rsidP="00CE2A3E">
      <w:pPr>
        <w:spacing w:after="0" w:line="240" w:lineRule="auto"/>
        <w:rPr>
          <w:sz w:val="24"/>
          <w:szCs w:val="24"/>
          <w:highlight w:val="yellow"/>
          <w:lang w:val="fr-FR"/>
        </w:rPr>
      </w:pPr>
      <w:r>
        <w:rPr>
          <w:sz w:val="24"/>
          <w:szCs w:val="24"/>
          <w:lang w:val="fr-FR"/>
        </w:rPr>
        <w:t xml:space="preserve">Depuis longtemps, les personnes en situation de handicap psychosocial demandent la même aide à la personne qu’accordée aux personnes en situation de handicap </w:t>
      </w:r>
      <w:r w:rsidRPr="00947D07">
        <w:rPr>
          <w:sz w:val="24"/>
          <w:szCs w:val="24"/>
          <w:lang w:val="fr-FR"/>
        </w:rPr>
        <w:t>physique (aide-ménagère, soutien à la prise de décision</w:t>
      </w:r>
      <w:r>
        <w:rPr>
          <w:sz w:val="24"/>
          <w:szCs w:val="24"/>
          <w:lang w:val="fr-FR"/>
        </w:rPr>
        <w:t xml:space="preserve">, à la </w:t>
      </w:r>
      <w:r w:rsidRPr="00947D07">
        <w:rPr>
          <w:sz w:val="24"/>
          <w:szCs w:val="24"/>
          <w:lang w:val="fr-FR"/>
        </w:rPr>
        <w:t xml:space="preserve">gestion des comptes et situation administrative, </w:t>
      </w:r>
      <w:r w:rsidR="00CE2A3E">
        <w:rPr>
          <w:sz w:val="24"/>
          <w:szCs w:val="24"/>
          <w:lang w:val="fr-FR"/>
        </w:rPr>
        <w:t xml:space="preserve">accompagnateur pour le </w:t>
      </w:r>
      <w:r w:rsidRPr="00947D07">
        <w:rPr>
          <w:sz w:val="24"/>
          <w:szCs w:val="24"/>
          <w:lang w:val="fr-FR"/>
        </w:rPr>
        <w:t>transport local, régional et à long distance</w:t>
      </w:r>
      <w:r w:rsidR="00CE2A3E">
        <w:rPr>
          <w:sz w:val="24"/>
          <w:szCs w:val="24"/>
          <w:lang w:val="fr-FR"/>
        </w:rPr>
        <w:t xml:space="preserve">). </w:t>
      </w:r>
    </w:p>
    <w:p w14:paraId="12704035" w14:textId="77777777" w:rsidR="00180F5E" w:rsidRPr="004E6A78" w:rsidRDefault="00180F5E" w:rsidP="006830C2">
      <w:pPr>
        <w:spacing w:after="0" w:line="240" w:lineRule="auto"/>
        <w:rPr>
          <w:sz w:val="24"/>
          <w:szCs w:val="24"/>
          <w:highlight w:val="yellow"/>
          <w:lang w:val="fr-FR"/>
        </w:rPr>
      </w:pPr>
    </w:p>
    <w:p w14:paraId="775BF3CA" w14:textId="77777777" w:rsidR="00180F5E" w:rsidRPr="00CE2A3E" w:rsidRDefault="00CE2A3E" w:rsidP="006830C2">
      <w:pPr>
        <w:spacing w:after="0" w:line="240" w:lineRule="auto"/>
        <w:rPr>
          <w:sz w:val="24"/>
          <w:szCs w:val="24"/>
          <w:lang w:val="fr-FR"/>
        </w:rPr>
      </w:pPr>
      <w:r w:rsidRPr="00CE2A3E">
        <w:rPr>
          <w:sz w:val="24"/>
          <w:szCs w:val="24"/>
          <w:lang w:val="fr-FR"/>
        </w:rPr>
        <w:t xml:space="preserve">Les </w:t>
      </w:r>
      <w:r>
        <w:rPr>
          <w:sz w:val="24"/>
          <w:szCs w:val="24"/>
          <w:lang w:val="fr-FR"/>
        </w:rPr>
        <w:t xml:space="preserve">personnes en situation de handicap psychosocial sont contraintes à attendre une aide (« APA ») pour les personnes âgées </w:t>
      </w:r>
      <w:r w:rsidR="00180F5E" w:rsidRPr="00CE2A3E">
        <w:rPr>
          <w:sz w:val="24"/>
          <w:szCs w:val="24"/>
          <w:lang w:val="fr-FR"/>
        </w:rPr>
        <w:t xml:space="preserve">uniquement </w:t>
      </w:r>
      <w:r>
        <w:rPr>
          <w:sz w:val="24"/>
          <w:szCs w:val="24"/>
          <w:lang w:val="fr-FR"/>
        </w:rPr>
        <w:t xml:space="preserve">possible </w:t>
      </w:r>
      <w:r w:rsidR="00180F5E" w:rsidRPr="00CE2A3E">
        <w:rPr>
          <w:sz w:val="24"/>
          <w:szCs w:val="24"/>
          <w:lang w:val="fr-FR"/>
        </w:rPr>
        <w:t>à partir de 60 ans</w:t>
      </w:r>
      <w:r>
        <w:rPr>
          <w:sz w:val="24"/>
          <w:szCs w:val="24"/>
          <w:lang w:val="fr-FR"/>
        </w:rPr>
        <w:t xml:space="preserve"> et qui ne prend </w:t>
      </w:r>
      <w:r w:rsidR="00180F5E" w:rsidRPr="00CE2A3E">
        <w:rPr>
          <w:sz w:val="24"/>
          <w:szCs w:val="24"/>
          <w:lang w:val="fr-FR"/>
        </w:rPr>
        <w:t xml:space="preserve">pas en compte le handicap dans le cadre de l’aide </w:t>
      </w:r>
      <w:r>
        <w:rPr>
          <w:sz w:val="24"/>
          <w:szCs w:val="24"/>
          <w:lang w:val="fr-FR"/>
        </w:rPr>
        <w:t xml:space="preserve">apportée </w:t>
      </w:r>
      <w:r w:rsidR="00180F5E" w:rsidRPr="00CE2A3E">
        <w:rPr>
          <w:sz w:val="24"/>
          <w:szCs w:val="24"/>
          <w:lang w:val="fr-FR"/>
        </w:rPr>
        <w:t xml:space="preserve">à la personne. </w:t>
      </w:r>
      <w:r>
        <w:rPr>
          <w:sz w:val="24"/>
          <w:szCs w:val="24"/>
          <w:lang w:val="fr-FR"/>
        </w:rPr>
        <w:t xml:space="preserve">Il n’est pas </w:t>
      </w:r>
      <w:r w:rsidR="00180F5E" w:rsidRPr="00CE2A3E">
        <w:rPr>
          <w:sz w:val="24"/>
          <w:szCs w:val="24"/>
          <w:lang w:val="fr-FR"/>
        </w:rPr>
        <w:t xml:space="preserve">normal qu’une personne </w:t>
      </w:r>
      <w:r>
        <w:rPr>
          <w:sz w:val="24"/>
          <w:szCs w:val="24"/>
          <w:lang w:val="fr-FR"/>
        </w:rPr>
        <w:t xml:space="preserve">en situation de </w:t>
      </w:r>
      <w:r w:rsidR="00180F5E" w:rsidRPr="00CE2A3E">
        <w:rPr>
          <w:sz w:val="24"/>
          <w:szCs w:val="24"/>
          <w:lang w:val="fr-FR"/>
        </w:rPr>
        <w:t>handicap attend</w:t>
      </w:r>
      <w:r>
        <w:rPr>
          <w:sz w:val="24"/>
          <w:szCs w:val="24"/>
          <w:lang w:val="fr-FR"/>
        </w:rPr>
        <w:t>e</w:t>
      </w:r>
      <w:r w:rsidR="00180F5E" w:rsidRPr="00CE2A3E">
        <w:rPr>
          <w:sz w:val="24"/>
          <w:szCs w:val="24"/>
          <w:lang w:val="fr-FR"/>
        </w:rPr>
        <w:t xml:space="preserve"> cet </w:t>
      </w:r>
      <w:r w:rsidR="002825F3" w:rsidRPr="00CE2A3E">
        <w:rPr>
          <w:sz w:val="24"/>
          <w:szCs w:val="24"/>
          <w:lang w:val="fr-FR"/>
        </w:rPr>
        <w:t>â</w:t>
      </w:r>
      <w:r w:rsidR="00180F5E" w:rsidRPr="00CE2A3E">
        <w:rPr>
          <w:sz w:val="24"/>
          <w:szCs w:val="24"/>
          <w:lang w:val="fr-FR"/>
        </w:rPr>
        <w:t>ge pour accéder à ce</w:t>
      </w:r>
      <w:r w:rsidR="002825F3" w:rsidRPr="00CE2A3E">
        <w:rPr>
          <w:sz w:val="24"/>
          <w:szCs w:val="24"/>
          <w:lang w:val="fr-FR"/>
        </w:rPr>
        <w:t>s</w:t>
      </w:r>
      <w:r w:rsidR="00180F5E" w:rsidRPr="00CE2A3E">
        <w:rPr>
          <w:sz w:val="24"/>
          <w:szCs w:val="24"/>
          <w:lang w:val="fr-FR"/>
        </w:rPr>
        <w:t xml:space="preserve"> service</w:t>
      </w:r>
      <w:r w:rsidR="002825F3" w:rsidRPr="00CE2A3E">
        <w:rPr>
          <w:sz w:val="24"/>
          <w:szCs w:val="24"/>
          <w:lang w:val="fr-FR"/>
        </w:rPr>
        <w:t>s</w:t>
      </w:r>
      <w:r w:rsidR="00180F5E" w:rsidRPr="00CE2A3E">
        <w:rPr>
          <w:sz w:val="24"/>
          <w:szCs w:val="24"/>
          <w:lang w:val="fr-FR"/>
        </w:rPr>
        <w:t>.</w:t>
      </w:r>
    </w:p>
    <w:p w14:paraId="1DA4719D" w14:textId="77777777" w:rsidR="00180F5E" w:rsidRPr="00CE2A3E" w:rsidRDefault="00180F5E" w:rsidP="006830C2">
      <w:pPr>
        <w:spacing w:after="0" w:line="240" w:lineRule="auto"/>
        <w:rPr>
          <w:sz w:val="24"/>
          <w:szCs w:val="24"/>
          <w:lang w:val="fr-FR"/>
        </w:rPr>
      </w:pPr>
    </w:p>
    <w:p w14:paraId="48A756CC" w14:textId="77777777" w:rsidR="00CE2A3E" w:rsidRDefault="00CE2A3E" w:rsidP="006830C2">
      <w:pPr>
        <w:spacing w:after="0" w:line="240" w:lineRule="auto"/>
        <w:rPr>
          <w:sz w:val="24"/>
          <w:szCs w:val="24"/>
          <w:lang w:val="fr-FR"/>
        </w:rPr>
      </w:pPr>
      <w:r>
        <w:rPr>
          <w:sz w:val="24"/>
          <w:szCs w:val="24"/>
          <w:lang w:val="fr-FR"/>
        </w:rPr>
        <w:t>Nous constatons parmi nos adhérents que les p</w:t>
      </w:r>
      <w:r w:rsidR="00180F5E" w:rsidRPr="00CE2A3E">
        <w:rPr>
          <w:sz w:val="24"/>
          <w:szCs w:val="24"/>
          <w:lang w:val="fr-FR"/>
        </w:rPr>
        <w:t>réstation</w:t>
      </w:r>
      <w:r>
        <w:rPr>
          <w:sz w:val="24"/>
          <w:szCs w:val="24"/>
          <w:lang w:val="fr-FR"/>
        </w:rPr>
        <w:t>s</w:t>
      </w:r>
      <w:r w:rsidR="00180F5E" w:rsidRPr="00CE2A3E">
        <w:rPr>
          <w:sz w:val="24"/>
          <w:szCs w:val="24"/>
          <w:lang w:val="fr-FR"/>
        </w:rPr>
        <w:t xml:space="preserve"> de compensation </w:t>
      </w:r>
      <w:r>
        <w:rPr>
          <w:sz w:val="24"/>
          <w:szCs w:val="24"/>
          <w:lang w:val="fr-FR"/>
        </w:rPr>
        <w:t xml:space="preserve">sont </w:t>
      </w:r>
      <w:r w:rsidR="00180F5E" w:rsidRPr="00CE2A3E">
        <w:rPr>
          <w:sz w:val="24"/>
          <w:szCs w:val="24"/>
          <w:lang w:val="fr-FR"/>
        </w:rPr>
        <w:t>de moins en moins s</w:t>
      </w:r>
      <w:r>
        <w:rPr>
          <w:sz w:val="24"/>
          <w:szCs w:val="24"/>
          <w:lang w:val="fr-FR"/>
        </w:rPr>
        <w:t>û</w:t>
      </w:r>
      <w:r w:rsidR="00180F5E" w:rsidRPr="00CE2A3E">
        <w:rPr>
          <w:sz w:val="24"/>
          <w:szCs w:val="24"/>
          <w:lang w:val="fr-FR"/>
        </w:rPr>
        <w:t xml:space="preserve">rs et de plus en plus en diminution </w:t>
      </w:r>
      <w:r>
        <w:rPr>
          <w:sz w:val="24"/>
          <w:szCs w:val="24"/>
          <w:lang w:val="fr-FR"/>
        </w:rPr>
        <w:t xml:space="preserve">en raison des </w:t>
      </w:r>
      <w:r w:rsidR="00180F5E" w:rsidRPr="00CE2A3E">
        <w:rPr>
          <w:sz w:val="24"/>
          <w:szCs w:val="24"/>
          <w:lang w:val="fr-FR"/>
        </w:rPr>
        <w:t>relations entre les Conseils généraux et l’Etat (CNSA)</w:t>
      </w:r>
      <w:r>
        <w:rPr>
          <w:sz w:val="24"/>
          <w:szCs w:val="24"/>
          <w:lang w:val="fr-FR"/>
        </w:rPr>
        <w:t xml:space="preserve">. Il </w:t>
      </w:r>
      <w:r w:rsidR="00180F5E" w:rsidRPr="00CE2A3E">
        <w:rPr>
          <w:sz w:val="24"/>
          <w:szCs w:val="24"/>
          <w:lang w:val="fr-FR"/>
        </w:rPr>
        <w:t>y a un reste à charge des personnes aujourd’hui de plus en plus importante pour l’équipement du domicile, et l’aménagement raisonnable</w:t>
      </w:r>
      <w:r>
        <w:rPr>
          <w:sz w:val="24"/>
          <w:szCs w:val="24"/>
          <w:lang w:val="fr-FR"/>
        </w:rPr>
        <w:t>.</w:t>
      </w:r>
    </w:p>
    <w:p w14:paraId="56B9A3E1" w14:textId="77777777" w:rsidR="00CE2A3E" w:rsidRDefault="00CE2A3E" w:rsidP="006830C2">
      <w:pPr>
        <w:spacing w:after="0" w:line="240" w:lineRule="auto"/>
        <w:rPr>
          <w:sz w:val="24"/>
          <w:szCs w:val="24"/>
          <w:lang w:val="fr-FR"/>
        </w:rPr>
      </w:pPr>
    </w:p>
    <w:p w14:paraId="2AD0CB6D" w14:textId="77777777" w:rsidR="006830C2" w:rsidRPr="004E6A78" w:rsidRDefault="00CE2A3E" w:rsidP="006830C2">
      <w:pPr>
        <w:spacing w:after="0" w:line="240" w:lineRule="auto"/>
        <w:rPr>
          <w:sz w:val="24"/>
          <w:szCs w:val="24"/>
          <w:lang w:val="fr-FR"/>
        </w:rPr>
      </w:pPr>
      <w:r>
        <w:rPr>
          <w:sz w:val="24"/>
          <w:szCs w:val="24"/>
          <w:lang w:val="fr-FR"/>
        </w:rPr>
        <w:t xml:space="preserve">Enfin, et comme le Comité doit le savoir, le récent rejet du </w:t>
      </w:r>
      <w:r w:rsidRPr="00CE2A3E">
        <w:rPr>
          <w:sz w:val="24"/>
          <w:szCs w:val="24"/>
          <w:lang w:val="fr-FR"/>
        </w:rPr>
        <w:t>17 juin dernier</w:t>
      </w:r>
      <w:r>
        <w:rPr>
          <w:sz w:val="24"/>
          <w:szCs w:val="24"/>
          <w:lang w:val="fr-FR"/>
        </w:rPr>
        <w:t xml:space="preserve"> par </w:t>
      </w:r>
      <w:r w:rsidRPr="00CE2A3E">
        <w:rPr>
          <w:sz w:val="24"/>
          <w:szCs w:val="24"/>
          <w:lang w:val="fr-FR"/>
        </w:rPr>
        <w:t xml:space="preserve">l'Assemblée nationale </w:t>
      </w:r>
      <w:r>
        <w:rPr>
          <w:sz w:val="24"/>
          <w:szCs w:val="24"/>
          <w:lang w:val="fr-FR"/>
        </w:rPr>
        <w:t xml:space="preserve">de la </w:t>
      </w:r>
      <w:r w:rsidRPr="00CE2A3E">
        <w:rPr>
          <w:sz w:val="24"/>
          <w:szCs w:val="24"/>
          <w:lang w:val="fr-FR"/>
        </w:rPr>
        <w:t xml:space="preserve">proposition de loi sur </w:t>
      </w:r>
      <w:r>
        <w:rPr>
          <w:sz w:val="24"/>
          <w:szCs w:val="24"/>
          <w:lang w:val="fr-FR"/>
        </w:rPr>
        <w:t>la « </w:t>
      </w:r>
      <w:r w:rsidRPr="00CE2A3E">
        <w:rPr>
          <w:sz w:val="24"/>
          <w:szCs w:val="24"/>
          <w:lang w:val="fr-FR"/>
        </w:rPr>
        <w:t>déconjugalisation</w:t>
      </w:r>
      <w:r>
        <w:rPr>
          <w:sz w:val="24"/>
          <w:szCs w:val="24"/>
          <w:lang w:val="fr-FR"/>
        </w:rPr>
        <w:t> »</w:t>
      </w:r>
      <w:r w:rsidRPr="00CE2A3E">
        <w:rPr>
          <w:sz w:val="24"/>
          <w:szCs w:val="24"/>
          <w:lang w:val="fr-FR"/>
        </w:rPr>
        <w:t xml:space="preserve"> </w:t>
      </w:r>
      <w:r>
        <w:rPr>
          <w:sz w:val="24"/>
          <w:szCs w:val="24"/>
          <w:lang w:val="fr-FR"/>
        </w:rPr>
        <w:t xml:space="preserve">de </w:t>
      </w:r>
      <w:r w:rsidRPr="00CE2A3E">
        <w:rPr>
          <w:sz w:val="24"/>
          <w:szCs w:val="24"/>
          <w:lang w:val="fr-FR"/>
        </w:rPr>
        <w:t>l'Allocation aux adultes handicapés (AAH)</w:t>
      </w:r>
      <w:r w:rsidR="002B2126">
        <w:rPr>
          <w:sz w:val="24"/>
          <w:szCs w:val="24"/>
          <w:lang w:val="fr-FR"/>
        </w:rPr>
        <w:t xml:space="preserve"> qui devait porter </w:t>
      </w:r>
      <w:r w:rsidR="002B2126" w:rsidRPr="00CE2A3E">
        <w:rPr>
          <w:sz w:val="24"/>
          <w:szCs w:val="24"/>
          <w:lang w:val="fr-FR"/>
        </w:rPr>
        <w:t>«</w:t>
      </w:r>
      <w:r w:rsidR="002B2126">
        <w:rPr>
          <w:sz w:val="24"/>
          <w:szCs w:val="24"/>
          <w:lang w:val="fr-FR"/>
        </w:rPr>
        <w:t xml:space="preserve"> </w:t>
      </w:r>
      <w:r w:rsidR="002B2126" w:rsidRPr="00CE2A3E">
        <w:rPr>
          <w:sz w:val="24"/>
          <w:szCs w:val="24"/>
          <w:lang w:val="fr-FR"/>
        </w:rPr>
        <w:t>diverses mesures de justice sociale »</w:t>
      </w:r>
      <w:r w:rsidR="002B2126">
        <w:rPr>
          <w:sz w:val="24"/>
          <w:szCs w:val="24"/>
          <w:lang w:val="fr-FR"/>
        </w:rPr>
        <w:t xml:space="preserve"> est inacceptable. Les </w:t>
      </w:r>
      <w:r w:rsidRPr="00CE2A3E">
        <w:rPr>
          <w:sz w:val="24"/>
          <w:szCs w:val="24"/>
          <w:lang w:val="fr-FR"/>
        </w:rPr>
        <w:t xml:space="preserve">personnes </w:t>
      </w:r>
      <w:r w:rsidR="002B2126">
        <w:rPr>
          <w:sz w:val="24"/>
          <w:szCs w:val="24"/>
          <w:lang w:val="fr-FR"/>
        </w:rPr>
        <w:t xml:space="preserve">handicapées </w:t>
      </w:r>
      <w:r w:rsidRPr="00CE2A3E">
        <w:rPr>
          <w:sz w:val="24"/>
          <w:szCs w:val="24"/>
          <w:lang w:val="fr-FR"/>
        </w:rPr>
        <w:t>allocataires en couple avec une personne qui travaille</w:t>
      </w:r>
      <w:r w:rsidR="002B2126">
        <w:rPr>
          <w:sz w:val="24"/>
          <w:szCs w:val="24"/>
          <w:lang w:val="fr-FR"/>
        </w:rPr>
        <w:t xml:space="preserve"> </w:t>
      </w:r>
      <w:r w:rsidRPr="00CE2A3E">
        <w:rPr>
          <w:sz w:val="24"/>
          <w:szCs w:val="24"/>
          <w:lang w:val="fr-FR"/>
        </w:rPr>
        <w:t>verront leur allocation diminuer, et si les revenus de leur partenaire dépassent 2270€ par mois, l’AAH est supprimée. Dans ce cas, l’allocataire se retrouve dans une situation de dépendance économique totale vis-à-vis de son ou sa partenair</w:t>
      </w:r>
      <w:r w:rsidR="002B2126">
        <w:rPr>
          <w:sz w:val="24"/>
          <w:szCs w:val="24"/>
          <w:lang w:val="fr-FR"/>
        </w:rPr>
        <w:t>e. Cette mesure va à l’encontre d’un n</w:t>
      </w:r>
      <w:r w:rsidR="002B2126" w:rsidRPr="002B2126">
        <w:rPr>
          <w:sz w:val="24"/>
          <w:szCs w:val="24"/>
          <w:lang w:val="fr-FR"/>
        </w:rPr>
        <w:t xml:space="preserve">iveau de vie </w:t>
      </w:r>
      <w:r w:rsidR="002B2126">
        <w:rPr>
          <w:sz w:val="24"/>
          <w:szCs w:val="24"/>
          <w:lang w:val="fr-FR"/>
        </w:rPr>
        <w:t xml:space="preserve">personnelle </w:t>
      </w:r>
      <w:r w:rsidR="002B2126" w:rsidRPr="002B2126">
        <w:rPr>
          <w:sz w:val="24"/>
          <w:szCs w:val="24"/>
          <w:lang w:val="fr-FR"/>
        </w:rPr>
        <w:t>adéquat</w:t>
      </w:r>
      <w:r w:rsidR="002B2126">
        <w:rPr>
          <w:sz w:val="24"/>
          <w:szCs w:val="24"/>
          <w:lang w:val="fr-FR"/>
        </w:rPr>
        <w:t>e</w:t>
      </w:r>
      <w:r w:rsidR="002B2126" w:rsidRPr="002B2126">
        <w:rPr>
          <w:sz w:val="24"/>
          <w:szCs w:val="24"/>
          <w:lang w:val="fr-FR"/>
        </w:rPr>
        <w:t xml:space="preserve"> </w:t>
      </w:r>
      <w:r w:rsidR="002B2126">
        <w:rPr>
          <w:sz w:val="24"/>
          <w:szCs w:val="24"/>
          <w:lang w:val="fr-FR"/>
        </w:rPr>
        <w:t xml:space="preserve">et autonome et empêche le plein </w:t>
      </w:r>
      <w:r w:rsidRPr="00CE2A3E">
        <w:rPr>
          <w:sz w:val="24"/>
          <w:szCs w:val="24"/>
          <w:lang w:val="fr-FR"/>
        </w:rPr>
        <w:t>accès à la citoyenneté</w:t>
      </w:r>
      <w:r w:rsidR="002B2126">
        <w:rPr>
          <w:sz w:val="24"/>
          <w:szCs w:val="24"/>
          <w:lang w:val="fr-FR"/>
        </w:rPr>
        <w:t>.</w:t>
      </w:r>
      <w:r>
        <w:rPr>
          <w:rStyle w:val="FootnoteReference"/>
          <w:sz w:val="24"/>
          <w:szCs w:val="24"/>
          <w:lang w:val="fr-FR"/>
        </w:rPr>
        <w:footnoteReference w:id="27"/>
      </w:r>
    </w:p>
    <w:p w14:paraId="2718E286" w14:textId="77777777" w:rsidR="006830C2" w:rsidRPr="004E6A78" w:rsidRDefault="006830C2" w:rsidP="00227EF9">
      <w:pPr>
        <w:spacing w:after="0" w:line="240" w:lineRule="auto"/>
        <w:rPr>
          <w:sz w:val="24"/>
          <w:szCs w:val="24"/>
          <w:lang w:val="fr-FR"/>
        </w:rPr>
      </w:pPr>
    </w:p>
    <w:p w14:paraId="00B704ED" w14:textId="77777777" w:rsidR="00227EF9" w:rsidRPr="004E6A78" w:rsidRDefault="00227EF9" w:rsidP="00227EF9">
      <w:pPr>
        <w:spacing w:after="0" w:line="240" w:lineRule="auto"/>
        <w:rPr>
          <w:sz w:val="24"/>
          <w:szCs w:val="24"/>
          <w:lang w:val="fr-FR"/>
        </w:rPr>
      </w:pPr>
    </w:p>
    <w:p w14:paraId="0844AE33" w14:textId="77777777" w:rsidR="00227EF9" w:rsidRPr="004E6A78" w:rsidRDefault="00227EF9" w:rsidP="00227EF9">
      <w:pPr>
        <w:spacing w:after="0" w:line="240" w:lineRule="auto"/>
        <w:rPr>
          <w:sz w:val="24"/>
          <w:szCs w:val="24"/>
          <w:lang w:val="fr-FR"/>
        </w:rPr>
      </w:pPr>
    </w:p>
    <w:p w14:paraId="4DDB938C" w14:textId="77777777" w:rsidR="002B2126" w:rsidRDefault="000871A5" w:rsidP="00A024BC">
      <w:pPr>
        <w:spacing w:after="0" w:line="240" w:lineRule="auto"/>
        <w:rPr>
          <w:sz w:val="24"/>
          <w:szCs w:val="24"/>
          <w:lang w:val="fr-FR"/>
        </w:rPr>
      </w:pPr>
      <w:r w:rsidRPr="004E6A78">
        <w:rPr>
          <w:sz w:val="24"/>
          <w:szCs w:val="24"/>
          <w:lang w:val="fr-FR"/>
        </w:rPr>
        <w:br w:type="page"/>
      </w:r>
      <w:r w:rsidR="005C0413" w:rsidRPr="002B2126">
        <w:rPr>
          <w:sz w:val="24"/>
          <w:szCs w:val="24"/>
          <w:lang w:val="fr-FR"/>
        </w:rPr>
        <w:t xml:space="preserve">En conclusion, </w:t>
      </w:r>
      <w:r w:rsidR="002B2126">
        <w:rPr>
          <w:sz w:val="24"/>
          <w:szCs w:val="24"/>
          <w:lang w:val="fr-FR"/>
        </w:rPr>
        <w:t>l</w:t>
      </w:r>
      <w:r w:rsidR="00A024BC" w:rsidRPr="002B2126">
        <w:rPr>
          <w:sz w:val="24"/>
          <w:szCs w:val="24"/>
          <w:lang w:val="fr-FR"/>
        </w:rPr>
        <w:t xml:space="preserve">a France n’est pas le </w:t>
      </w:r>
      <w:r w:rsidR="002B2126">
        <w:rPr>
          <w:sz w:val="24"/>
          <w:szCs w:val="24"/>
          <w:lang w:val="fr-FR"/>
        </w:rPr>
        <w:t>« </w:t>
      </w:r>
      <w:r w:rsidR="00A024BC" w:rsidRPr="002B2126">
        <w:rPr>
          <w:sz w:val="24"/>
          <w:szCs w:val="24"/>
          <w:lang w:val="fr-FR"/>
        </w:rPr>
        <w:t>pays des droits de l’homme</w:t>
      </w:r>
      <w:r w:rsidR="002B2126">
        <w:rPr>
          <w:sz w:val="24"/>
          <w:szCs w:val="24"/>
          <w:lang w:val="fr-FR"/>
        </w:rPr>
        <w:t xml:space="preserve"> » tel qu’on l’imagine. Elle </w:t>
      </w:r>
      <w:r w:rsidR="00A024BC" w:rsidRPr="002B2126">
        <w:rPr>
          <w:sz w:val="24"/>
          <w:szCs w:val="24"/>
          <w:lang w:val="fr-FR"/>
        </w:rPr>
        <w:t>n’a plus de leçons à donner avec le manque de respect de</w:t>
      </w:r>
      <w:r w:rsidR="002B2126">
        <w:rPr>
          <w:sz w:val="24"/>
          <w:szCs w:val="24"/>
          <w:lang w:val="fr-FR"/>
        </w:rPr>
        <w:t xml:space="preserve"> nos </w:t>
      </w:r>
      <w:r w:rsidR="00A024BC" w:rsidRPr="002B2126">
        <w:rPr>
          <w:sz w:val="24"/>
          <w:szCs w:val="24"/>
          <w:lang w:val="fr-FR"/>
        </w:rPr>
        <w:t xml:space="preserve">droits fondamentaux. </w:t>
      </w:r>
    </w:p>
    <w:p w14:paraId="7BB84FF7" w14:textId="77777777" w:rsidR="002B2126" w:rsidRDefault="002B2126" w:rsidP="00A024BC">
      <w:pPr>
        <w:spacing w:after="0" w:line="240" w:lineRule="auto"/>
        <w:rPr>
          <w:sz w:val="24"/>
          <w:szCs w:val="24"/>
          <w:lang w:val="fr-FR"/>
        </w:rPr>
      </w:pPr>
    </w:p>
    <w:p w14:paraId="68E0A0AD" w14:textId="77777777" w:rsidR="002B2126" w:rsidRPr="004E6A78" w:rsidRDefault="002B2126" w:rsidP="002B2126">
      <w:pPr>
        <w:spacing w:after="0" w:line="240" w:lineRule="auto"/>
        <w:rPr>
          <w:sz w:val="24"/>
          <w:szCs w:val="24"/>
          <w:lang w:val="fr-FR"/>
        </w:rPr>
      </w:pPr>
      <w:r w:rsidRPr="004E6A78">
        <w:rPr>
          <w:sz w:val="24"/>
          <w:szCs w:val="24"/>
          <w:lang w:val="fr-FR"/>
        </w:rPr>
        <w:t xml:space="preserve">Nous espérons vivement que cet examen par le Comité des droits de la situation en France au regard de la CDPH pourra faire évoluer les mentalités, les pratiques et la législation de notre pays et que la France pourra mériter de nouveau cette réputation de champion des droits humains en respectant les dispositions de la Convention. </w:t>
      </w:r>
    </w:p>
    <w:p w14:paraId="0C81070F" w14:textId="77777777" w:rsidR="002B2126" w:rsidRDefault="002B2126" w:rsidP="002B2126">
      <w:pPr>
        <w:spacing w:after="0" w:line="240" w:lineRule="auto"/>
        <w:rPr>
          <w:sz w:val="24"/>
          <w:szCs w:val="24"/>
          <w:lang w:val="fr-FR"/>
        </w:rPr>
      </w:pPr>
    </w:p>
    <w:p w14:paraId="4CF887BD" w14:textId="77777777" w:rsidR="002B2126" w:rsidRDefault="002B2126" w:rsidP="002B2126">
      <w:pPr>
        <w:spacing w:after="0" w:line="240" w:lineRule="auto"/>
        <w:rPr>
          <w:sz w:val="24"/>
          <w:szCs w:val="24"/>
          <w:lang w:val="fr-FR"/>
        </w:rPr>
      </w:pPr>
      <w:r>
        <w:rPr>
          <w:sz w:val="24"/>
          <w:szCs w:val="24"/>
          <w:lang w:val="fr-FR"/>
        </w:rPr>
        <w:t>N</w:t>
      </w:r>
      <w:r w:rsidRPr="002B2126">
        <w:rPr>
          <w:sz w:val="24"/>
          <w:szCs w:val="24"/>
          <w:lang w:val="fr-FR"/>
        </w:rPr>
        <w:t xml:space="preserve">ous profitons de cette occasion pour remercier d’avance les membres du Comité </w:t>
      </w:r>
      <w:r>
        <w:rPr>
          <w:sz w:val="24"/>
          <w:szCs w:val="24"/>
          <w:lang w:val="fr-FR"/>
        </w:rPr>
        <w:t xml:space="preserve">des droits </w:t>
      </w:r>
      <w:r w:rsidRPr="002B2126">
        <w:rPr>
          <w:sz w:val="24"/>
          <w:szCs w:val="24"/>
          <w:lang w:val="fr-FR"/>
        </w:rPr>
        <w:t>de prendre en compte notre soumission, et de nouveau, restons à</w:t>
      </w:r>
      <w:r>
        <w:rPr>
          <w:sz w:val="24"/>
          <w:szCs w:val="24"/>
          <w:lang w:val="fr-FR"/>
        </w:rPr>
        <w:t xml:space="preserve"> son </w:t>
      </w:r>
      <w:r w:rsidRPr="002B2126">
        <w:rPr>
          <w:sz w:val="24"/>
          <w:szCs w:val="24"/>
          <w:lang w:val="fr-FR"/>
        </w:rPr>
        <w:t>entière disposition pour toute information complémentaire ou question.</w:t>
      </w:r>
      <w:r>
        <w:rPr>
          <w:sz w:val="24"/>
          <w:szCs w:val="24"/>
          <w:lang w:val="fr-FR"/>
        </w:rPr>
        <w:t xml:space="preserve"> </w:t>
      </w:r>
    </w:p>
    <w:p w14:paraId="757C4DD3" w14:textId="77777777" w:rsidR="002B2126" w:rsidRDefault="002B2126" w:rsidP="002B2126">
      <w:pPr>
        <w:spacing w:after="0" w:line="240" w:lineRule="auto"/>
        <w:rPr>
          <w:sz w:val="24"/>
          <w:szCs w:val="24"/>
          <w:lang w:val="fr-FR"/>
        </w:rPr>
      </w:pPr>
    </w:p>
    <w:p w14:paraId="3CC294A2" w14:textId="77777777" w:rsidR="002B2126" w:rsidRDefault="002B2126" w:rsidP="002B2126">
      <w:pPr>
        <w:spacing w:after="0" w:line="240" w:lineRule="auto"/>
        <w:rPr>
          <w:sz w:val="24"/>
          <w:szCs w:val="24"/>
          <w:lang w:val="fr-FR"/>
        </w:rPr>
      </w:pPr>
    </w:p>
    <w:p w14:paraId="0FCCE3CB" w14:textId="77777777" w:rsidR="002B2126" w:rsidRDefault="002B2126" w:rsidP="002B2126">
      <w:pPr>
        <w:spacing w:after="0" w:line="240" w:lineRule="auto"/>
        <w:rPr>
          <w:sz w:val="24"/>
          <w:szCs w:val="24"/>
          <w:lang w:val="fr-FR"/>
        </w:rPr>
      </w:pPr>
    </w:p>
    <w:p w14:paraId="424BAD86" w14:textId="77777777" w:rsidR="002B2126" w:rsidRDefault="002B2126" w:rsidP="002B2126">
      <w:pPr>
        <w:spacing w:after="0" w:line="240" w:lineRule="auto"/>
        <w:rPr>
          <w:sz w:val="24"/>
          <w:szCs w:val="24"/>
          <w:lang w:val="fr-FR"/>
        </w:rPr>
      </w:pPr>
    </w:p>
    <w:p w14:paraId="6C4CD228" w14:textId="77777777" w:rsidR="002B2126" w:rsidRPr="002B2126" w:rsidRDefault="002B2126" w:rsidP="002B2126">
      <w:pPr>
        <w:spacing w:after="0" w:line="240" w:lineRule="auto"/>
        <w:rPr>
          <w:sz w:val="24"/>
          <w:szCs w:val="24"/>
          <w:lang w:val="fr-FR"/>
        </w:rPr>
      </w:pPr>
    </w:p>
    <w:p w14:paraId="5A27389F" w14:textId="77777777" w:rsidR="002B2126" w:rsidRPr="002B2126" w:rsidRDefault="002B2126" w:rsidP="002B2126">
      <w:pPr>
        <w:spacing w:after="0" w:line="240" w:lineRule="auto"/>
        <w:rPr>
          <w:sz w:val="24"/>
          <w:szCs w:val="24"/>
          <w:lang w:val="fr-FR"/>
        </w:rPr>
      </w:pPr>
    </w:p>
    <w:p w14:paraId="2DB421C6" w14:textId="77777777" w:rsidR="002B2126" w:rsidRPr="002B2126" w:rsidRDefault="002B2126" w:rsidP="002B2126">
      <w:pPr>
        <w:spacing w:after="0" w:line="240" w:lineRule="auto"/>
        <w:rPr>
          <w:sz w:val="24"/>
          <w:szCs w:val="24"/>
          <w:lang w:val="fr-FR"/>
        </w:rPr>
      </w:pPr>
    </w:p>
    <w:p w14:paraId="728085FD" w14:textId="77777777" w:rsidR="002B2126" w:rsidRPr="004E6A78" w:rsidRDefault="002B2126" w:rsidP="005C0413">
      <w:pPr>
        <w:spacing w:after="0" w:line="240" w:lineRule="auto"/>
        <w:rPr>
          <w:sz w:val="24"/>
          <w:szCs w:val="24"/>
          <w:lang w:val="fr-FR"/>
        </w:rPr>
      </w:pPr>
    </w:p>
    <w:p w14:paraId="47A12BAD" w14:textId="77777777" w:rsidR="003052D4" w:rsidRPr="004E6A78" w:rsidRDefault="003052D4" w:rsidP="005C0413">
      <w:pPr>
        <w:rPr>
          <w:b/>
          <w:sz w:val="24"/>
          <w:szCs w:val="24"/>
          <w:lang w:val="fr-FR"/>
        </w:rPr>
      </w:pPr>
    </w:p>
    <w:p w14:paraId="0D1573ED" w14:textId="77777777" w:rsidR="00227EF9" w:rsidRPr="004E6A78" w:rsidRDefault="00227EF9" w:rsidP="005C0413">
      <w:pPr>
        <w:rPr>
          <w:b/>
          <w:sz w:val="24"/>
          <w:szCs w:val="24"/>
          <w:lang w:val="fr-FR"/>
        </w:rPr>
      </w:pPr>
    </w:p>
    <w:sectPr w:rsidR="00227EF9" w:rsidRPr="004E6A78" w:rsidSect="005C0413">
      <w:headerReference w:type="even" r:id="rId11"/>
      <w:headerReference w:type="default" r:id="rId12"/>
      <w:footerReference w:type="even"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012B" w14:textId="77777777" w:rsidR="00FA4EB1" w:rsidRDefault="00FA4EB1">
      <w:r>
        <w:separator/>
      </w:r>
    </w:p>
  </w:endnote>
  <w:endnote w:type="continuationSeparator" w:id="0">
    <w:p w14:paraId="44B52C3C" w14:textId="77777777" w:rsidR="00FA4EB1" w:rsidRDefault="00FA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3315" w14:textId="77777777" w:rsidR="00D76926" w:rsidRDefault="00D76926" w:rsidP="00FC63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87B6F8A" w14:textId="77777777" w:rsidR="00D76926" w:rsidRDefault="00D76926" w:rsidP="00FC63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0A0A" w14:textId="77777777" w:rsidR="00FA4EB1" w:rsidRDefault="00FA4EB1">
      <w:r>
        <w:separator/>
      </w:r>
    </w:p>
  </w:footnote>
  <w:footnote w:type="continuationSeparator" w:id="0">
    <w:p w14:paraId="51BD3E90" w14:textId="77777777" w:rsidR="00FA4EB1" w:rsidRDefault="00FA4EB1">
      <w:r>
        <w:continuationSeparator/>
      </w:r>
    </w:p>
  </w:footnote>
  <w:footnote w:id="1">
    <w:p w14:paraId="6554BDE5" w14:textId="77777777" w:rsidR="00D76926" w:rsidRPr="006804E2" w:rsidRDefault="00D76926">
      <w:pPr>
        <w:pStyle w:val="FootnoteText"/>
        <w:rPr>
          <w:lang w:val="fr-FR"/>
        </w:rPr>
      </w:pPr>
      <w:r w:rsidRPr="006804E2">
        <w:rPr>
          <w:rStyle w:val="FootnoteReference"/>
          <w:lang w:val="fr-FR"/>
        </w:rPr>
        <w:footnoteRef/>
      </w:r>
      <w:r w:rsidRPr="006804E2">
        <w:rPr>
          <w:lang w:val="fr-FR"/>
        </w:rPr>
        <w:t xml:space="preserve"> </w:t>
      </w:r>
      <w:r w:rsidR="00A10897" w:rsidRPr="006804E2">
        <w:rPr>
          <w:lang w:val="fr-FR"/>
        </w:rPr>
        <w:t xml:space="preserve">La définition du handicap et ses modalités d’évaluation telles que prévues par la loi française n° 2005-102 du 11 février 2005, sont contraires à la définition et à l’esprit de la Convention. </w:t>
      </w:r>
      <w:r w:rsidRPr="006804E2">
        <w:rPr>
          <w:lang w:val="fr-FR"/>
        </w:rPr>
        <w:t>Voir rapport et recommandations du Conseiller honoraire à la Cour de Cassation (M. Blatman) au Défenseur des Droits en 2016 qui souligne cet écart de la définition française à celle de la Convention et l’attentisme de l’Etat français ; voir aussi le Rapport de la Rapporteuse spéciale sur les droits des personnes handicapées de sa visite en France, 8 janvier 2019, p. 6</w:t>
      </w:r>
      <w:r w:rsidR="00B47F43" w:rsidRPr="006804E2">
        <w:rPr>
          <w:lang w:val="fr-FR"/>
        </w:rPr>
        <w:t>.</w:t>
      </w:r>
    </w:p>
  </w:footnote>
  <w:footnote w:id="2">
    <w:p w14:paraId="7F05EFE6" w14:textId="77777777" w:rsidR="00D22A95" w:rsidRPr="006804E2" w:rsidRDefault="00D22A95">
      <w:pPr>
        <w:pStyle w:val="FootnoteText"/>
        <w:rPr>
          <w:lang w:val="fr-FR"/>
        </w:rPr>
      </w:pPr>
      <w:r w:rsidRPr="006804E2">
        <w:rPr>
          <w:rStyle w:val="FootnoteReference"/>
        </w:rPr>
        <w:footnoteRef/>
      </w:r>
      <w:r w:rsidRPr="006804E2">
        <w:t xml:space="preserve"> </w:t>
      </w:r>
      <w:bookmarkStart w:id="1" w:name="_Hlk79404077"/>
      <w:r w:rsidR="0074427C" w:rsidRPr="006804E2">
        <w:t xml:space="preserve">Voir : </w:t>
      </w:r>
      <w:hyperlink r:id="rId1" w:history="1">
        <w:r w:rsidR="0074427C" w:rsidRPr="006804E2">
          <w:rPr>
            <w:rStyle w:val="Hyperlink"/>
          </w:rPr>
          <w:t>https://www.lemonde.fr/societe/article/2020/11/15/la-fondation-abbe-pierre-estime-que-la-france-compte-pres-de-300-000-sdf_6059802_3224.html</w:t>
        </w:r>
      </w:hyperlink>
      <w:r w:rsidR="0074427C" w:rsidRPr="006804E2">
        <w:t xml:space="preserve">, </w:t>
      </w:r>
      <w:hyperlink r:id="rId2" w:history="1">
        <w:r w:rsidR="0074427C" w:rsidRPr="006804E2">
          <w:rPr>
            <w:rStyle w:val="Hyperlink"/>
          </w:rPr>
          <w:t>https://www.liberation.fr/societe/logement/occupation-de-sans-abri-place-des-vosges-des-hebergements-mais-pas-pour-tous-20210730_GGTHGP2X3BF55JMZEXKHLPCESM/</w:t>
        </w:r>
      </w:hyperlink>
      <w:bookmarkEnd w:id="1"/>
      <w:r w:rsidR="0074427C" w:rsidRPr="006804E2">
        <w:t xml:space="preserve">   </w:t>
      </w:r>
    </w:p>
  </w:footnote>
  <w:footnote w:id="3">
    <w:p w14:paraId="21D15879" w14:textId="77777777" w:rsidR="00D22A95" w:rsidRPr="006804E2" w:rsidRDefault="00D22A95" w:rsidP="001440E5">
      <w:pPr>
        <w:pStyle w:val="FootnoteText"/>
      </w:pPr>
      <w:r w:rsidRPr="006804E2">
        <w:rPr>
          <w:rStyle w:val="FootnoteReference"/>
        </w:rPr>
        <w:footnoteRef/>
      </w:r>
      <w:r w:rsidRPr="006804E2">
        <w:t xml:space="preserve"> </w:t>
      </w:r>
      <w:r w:rsidR="006312B9">
        <w:t>Advocacy-France est membre de l’</w:t>
      </w:r>
      <w:r w:rsidR="001440E5" w:rsidRPr="006804E2">
        <w:t xml:space="preserve">UNIOPSS - Union nationale interfédérale des œuvres et organismes privés non lucratifs sanitaires et sociaux et Groupe Santé Mentale, </w:t>
      </w:r>
      <w:r w:rsidR="006312B9">
        <w:t>l’</w:t>
      </w:r>
      <w:r w:rsidR="001440E5" w:rsidRPr="006804E2">
        <w:t xml:space="preserve">URIOPSS de Normandie (Union Régionale Interfédérale des œuvres et des organismes privés sanitaires et sociaux) et </w:t>
      </w:r>
      <w:r w:rsidR="006312B9">
        <w:t>s</w:t>
      </w:r>
      <w:r w:rsidR="001440E5" w:rsidRPr="006804E2">
        <w:t xml:space="preserve">a Commission régionale handicap, </w:t>
      </w:r>
      <w:r w:rsidR="006312B9">
        <w:t xml:space="preserve">la </w:t>
      </w:r>
      <w:r w:rsidR="001440E5" w:rsidRPr="006804E2">
        <w:t xml:space="preserve">FAS - Fédération des acteurs de la solidarité au niveau national et en Normandie, </w:t>
      </w:r>
      <w:r w:rsidR="006312B9">
        <w:t xml:space="preserve">et le </w:t>
      </w:r>
      <w:r w:rsidR="001440E5" w:rsidRPr="006804E2">
        <w:t>CAU - Collectif des Associations Unies pour le logement.</w:t>
      </w:r>
    </w:p>
  </w:footnote>
  <w:footnote w:id="4">
    <w:p w14:paraId="773BCEA1" w14:textId="77777777" w:rsidR="00D22A95" w:rsidRPr="006804E2" w:rsidRDefault="00D22A95" w:rsidP="00D22A95">
      <w:pPr>
        <w:pStyle w:val="FootnoteText"/>
      </w:pPr>
      <w:r w:rsidRPr="006804E2">
        <w:rPr>
          <w:rStyle w:val="FootnoteReference"/>
        </w:rPr>
        <w:footnoteRef/>
      </w:r>
      <w:r w:rsidRPr="006804E2">
        <w:t xml:space="preserve"> </w:t>
      </w:r>
      <w:r w:rsidR="00BF3AE4" w:rsidRPr="006804E2">
        <w:t xml:space="preserve">Voir : </w:t>
      </w:r>
      <w:hyperlink r:id="rId3" w:history="1">
        <w:r w:rsidR="00BF3AE4" w:rsidRPr="006804E2">
          <w:rPr>
            <w:rStyle w:val="Hyperlink"/>
          </w:rPr>
          <w:t>http://www.senat.fr/rap/r20-632/r20-632_mono.html</w:t>
        </w:r>
      </w:hyperlink>
      <w:r w:rsidR="00BF3AE4" w:rsidRPr="006804E2">
        <w:t xml:space="preserve">  </w:t>
      </w:r>
    </w:p>
  </w:footnote>
  <w:footnote w:id="5">
    <w:p w14:paraId="4C72EAED" w14:textId="77777777" w:rsidR="003A353B" w:rsidRPr="003A353B" w:rsidRDefault="003A353B">
      <w:pPr>
        <w:pStyle w:val="FootnoteText"/>
      </w:pPr>
      <w:r>
        <w:rPr>
          <w:rStyle w:val="FootnoteReference"/>
        </w:rPr>
        <w:footnoteRef/>
      </w:r>
      <w:r>
        <w:t xml:space="preserve"> Voir : </w:t>
      </w:r>
      <w:hyperlink r:id="rId4" w:history="1">
        <w:r w:rsidRPr="00302868">
          <w:rPr>
            <w:rStyle w:val="Hyperlink"/>
          </w:rPr>
          <w:t>https://www.legifrance.gouv.fr/jorf/id/JORFTEXT000033309650</w:t>
        </w:r>
      </w:hyperlink>
      <w:r>
        <w:t xml:space="preserve"> </w:t>
      </w:r>
    </w:p>
  </w:footnote>
  <w:footnote w:id="6">
    <w:p w14:paraId="6FAB6A6D" w14:textId="77777777" w:rsidR="00A433BF" w:rsidRPr="006804E2" w:rsidRDefault="00A433BF">
      <w:pPr>
        <w:pStyle w:val="FootnoteText"/>
        <w:rPr>
          <w:lang w:val="fr-FR"/>
        </w:rPr>
      </w:pPr>
      <w:r w:rsidRPr="006804E2">
        <w:rPr>
          <w:rStyle w:val="FootnoteReference"/>
        </w:rPr>
        <w:footnoteRef/>
      </w:r>
      <w:r w:rsidR="00EE2D48">
        <w:t xml:space="preserve"> J</w:t>
      </w:r>
      <w:r w:rsidR="00EE2D48" w:rsidRPr="00EE2D48">
        <w:t xml:space="preserve">ugement prononcé le 12 </w:t>
      </w:r>
      <w:r w:rsidR="00EE2D48">
        <w:t>m</w:t>
      </w:r>
      <w:r w:rsidR="00EE2D48" w:rsidRPr="00EE2D48">
        <w:t>ai 2021 plus de 3 ans après : Greffe de la Cour d’Assise</w:t>
      </w:r>
      <w:r w:rsidR="003A353B">
        <w:t>,</w:t>
      </w:r>
      <w:r w:rsidR="00EE2D48" w:rsidRPr="00EE2D48">
        <w:t xml:space="preserve"> Palais de justice de Paris </w:t>
      </w:r>
      <w:r w:rsidR="00EE2D48">
        <w:t xml:space="preserve"> </w:t>
      </w:r>
      <w:r w:rsidRPr="006804E2">
        <w:t xml:space="preserve"> </w:t>
      </w:r>
    </w:p>
  </w:footnote>
  <w:footnote w:id="7">
    <w:p w14:paraId="1E1EB9C2" w14:textId="77777777" w:rsidR="004B01FB" w:rsidRPr="006804E2" w:rsidRDefault="004B01FB">
      <w:pPr>
        <w:pStyle w:val="FootnoteText"/>
      </w:pPr>
      <w:r w:rsidRPr="006804E2">
        <w:rPr>
          <w:rStyle w:val="FootnoteReference"/>
        </w:rPr>
        <w:footnoteRef/>
      </w:r>
      <w:r w:rsidRPr="006804E2">
        <w:t xml:space="preserve"> Voir : </w:t>
      </w:r>
      <w:hyperlink r:id="rId5" w:anchor="toc37" w:history="1">
        <w:r w:rsidRPr="006804E2">
          <w:rPr>
            <w:rStyle w:val="Hyperlink"/>
          </w:rPr>
          <w:t>http://www.senat.fr/rap/r18-614/r18-614_mono.html#toc37</w:t>
        </w:r>
      </w:hyperlink>
      <w:r w:rsidRPr="006804E2">
        <w:t xml:space="preserve">, </w:t>
      </w:r>
      <w:hyperlink r:id="rId6" w:history="1">
        <w:r w:rsidR="00360579" w:rsidRPr="006804E2">
          <w:rPr>
            <w:rStyle w:val="Hyperlink"/>
          </w:rPr>
          <w:t>https://www.liberation.fr/france/2019/09/09/hebergement-d-urgence-le-pilotage-du-gouvernement-est-assez-brutal_1750206/</w:t>
        </w:r>
      </w:hyperlink>
      <w:r w:rsidRPr="006804E2">
        <w:t xml:space="preserve">  </w:t>
      </w:r>
    </w:p>
  </w:footnote>
  <w:footnote w:id="8">
    <w:p w14:paraId="1BC8F928" w14:textId="77777777" w:rsidR="00372AF1" w:rsidRPr="006804E2" w:rsidRDefault="00372AF1" w:rsidP="00372AF1">
      <w:pPr>
        <w:pStyle w:val="FootnoteText"/>
      </w:pPr>
      <w:r w:rsidRPr="006804E2">
        <w:rPr>
          <w:rStyle w:val="FootnoteReference"/>
        </w:rPr>
        <w:footnoteRef/>
      </w:r>
      <w:r w:rsidRPr="006804E2">
        <w:t xml:space="preserve"> Voir : Habiliter des comités d’éthique pour décider d’administrer des soins psychiatriques sans consentement,</w:t>
      </w:r>
    </w:p>
    <w:p w14:paraId="080B376C" w14:textId="77777777" w:rsidR="00372AF1" w:rsidRPr="006804E2" w:rsidRDefault="00372AF1" w:rsidP="00372AF1">
      <w:pPr>
        <w:pStyle w:val="FootnoteText"/>
      </w:pPr>
      <w:r w:rsidRPr="006804E2">
        <w:t xml:space="preserve">Michel Doucin, in Droit, Santé et Société 2018/3-4 (N° 3-4), </w:t>
      </w:r>
      <w:hyperlink r:id="rId7" w:history="1">
        <w:r w:rsidRPr="006804E2">
          <w:rPr>
            <w:rStyle w:val="Hyperlink"/>
          </w:rPr>
          <w:t>https://www.cairn.info/revue-droit-sante-et-societe-2018-3-page-48.htm</w:t>
        </w:r>
      </w:hyperlink>
    </w:p>
  </w:footnote>
  <w:footnote w:id="9">
    <w:p w14:paraId="3159CD14" w14:textId="77777777" w:rsidR="00360579" w:rsidRPr="006804E2" w:rsidRDefault="00360579" w:rsidP="00360579">
      <w:pPr>
        <w:pStyle w:val="FootnoteText"/>
      </w:pPr>
      <w:r w:rsidRPr="006804E2">
        <w:rPr>
          <w:rStyle w:val="FootnoteReference"/>
        </w:rPr>
        <w:footnoteRef/>
      </w:r>
      <w:r w:rsidRPr="006804E2">
        <w:t xml:space="preserve"> Décret No. 2018-383 du 23 mai 2018</w:t>
      </w:r>
    </w:p>
  </w:footnote>
  <w:footnote w:id="10">
    <w:p w14:paraId="5D1D3D7F" w14:textId="77777777" w:rsidR="00360579" w:rsidRPr="006804E2" w:rsidRDefault="00360579" w:rsidP="00360579">
      <w:pPr>
        <w:pStyle w:val="FootnoteText"/>
        <w:rPr>
          <w:lang w:val="fr-FR"/>
        </w:rPr>
      </w:pPr>
      <w:r w:rsidRPr="006804E2">
        <w:rPr>
          <w:rStyle w:val="FootnoteReference"/>
        </w:rPr>
        <w:footnoteRef/>
      </w:r>
      <w:r w:rsidRPr="006804E2">
        <w:t xml:space="preserve"> </w:t>
      </w:r>
      <w:r w:rsidRPr="006804E2">
        <w:rPr>
          <w:lang w:val="fr-FR"/>
        </w:rPr>
        <w:t xml:space="preserve">23/08/17 - 17h03 - HOSPIMEDIA, Les psychiatres hospitaliers redoutent le retour d'amalgames entre maladie mentale et dangerosité, </w:t>
      </w:r>
      <w:hyperlink r:id="rId8" w:history="1">
        <w:r w:rsidRPr="006804E2">
          <w:rPr>
            <w:rStyle w:val="Hyperlink"/>
            <w:lang w:val="fr-FR"/>
          </w:rPr>
          <w:t>https://www.hospimedia.fr/actualite/articles/20170823-societe-les-psychiatres-hospitaliers-redoutent-le-retour-d</w:t>
        </w:r>
      </w:hyperlink>
    </w:p>
  </w:footnote>
  <w:footnote w:id="11">
    <w:p w14:paraId="45CD2B0C" w14:textId="77777777" w:rsidR="00360579" w:rsidRPr="006804E2" w:rsidRDefault="00360579">
      <w:pPr>
        <w:pStyle w:val="FootnoteText"/>
        <w:rPr>
          <w:lang w:val="fr-FR"/>
        </w:rPr>
      </w:pPr>
      <w:r w:rsidRPr="006804E2">
        <w:rPr>
          <w:rStyle w:val="FootnoteReference"/>
        </w:rPr>
        <w:footnoteRef/>
      </w:r>
      <w:r w:rsidRPr="006804E2">
        <w:t xml:space="preserve"> </w:t>
      </w:r>
      <w:r w:rsidRPr="006804E2">
        <w:rPr>
          <w:lang w:val="fr-FR"/>
        </w:rPr>
        <w:t xml:space="preserve">Voir : </w:t>
      </w:r>
      <w:hyperlink r:id="rId9" w:history="1">
        <w:r w:rsidRPr="006804E2">
          <w:rPr>
            <w:rStyle w:val="Hyperlink"/>
            <w:lang w:val="fr-FR"/>
          </w:rPr>
          <w:t>https://www.legifrance.gouv.fr/jorf/id/JORFTEXT000043876100/</w:t>
        </w:r>
      </w:hyperlink>
      <w:r w:rsidRPr="006804E2">
        <w:rPr>
          <w:lang w:val="fr-FR"/>
        </w:rPr>
        <w:t xml:space="preserve"> </w:t>
      </w:r>
    </w:p>
  </w:footnote>
  <w:footnote w:id="12">
    <w:p w14:paraId="6AF93323" w14:textId="77777777" w:rsidR="00F20177" w:rsidRPr="006804E2" w:rsidRDefault="00F20177">
      <w:pPr>
        <w:pStyle w:val="FootnoteText"/>
      </w:pPr>
      <w:r w:rsidRPr="006804E2">
        <w:rPr>
          <w:rStyle w:val="FootnoteReference"/>
        </w:rPr>
        <w:footnoteRef/>
      </w:r>
      <w:r w:rsidRPr="006804E2">
        <w:t xml:space="preserve"> Voir : </w:t>
      </w:r>
      <w:hyperlink r:id="rId10" w:history="1">
        <w:r w:rsidRPr="006804E2">
          <w:rPr>
            <w:rStyle w:val="Hyperlink"/>
          </w:rPr>
          <w:t>https://sphweb.fr/blog/2019/05/20/decret-jo-7-ami-2019-fichages-hopsyweb-et-fsrpt-non-au-fichage-des-personnes-en-soins-sans-consentement/</w:t>
        </w:r>
      </w:hyperlink>
      <w:r w:rsidRPr="006804E2">
        <w:t xml:space="preserve"> </w:t>
      </w:r>
    </w:p>
  </w:footnote>
  <w:footnote w:id="13">
    <w:p w14:paraId="752BC65D" w14:textId="77777777" w:rsidR="00F20177" w:rsidRPr="006804E2" w:rsidRDefault="00F20177">
      <w:pPr>
        <w:pStyle w:val="FootnoteText"/>
        <w:rPr>
          <w:lang w:val="fr-FR"/>
        </w:rPr>
      </w:pPr>
      <w:r w:rsidRPr="006804E2">
        <w:rPr>
          <w:rStyle w:val="FootnoteReference"/>
        </w:rPr>
        <w:footnoteRef/>
      </w:r>
      <w:r w:rsidRPr="006804E2">
        <w:t xml:space="preserve"> </w:t>
      </w:r>
      <w:r w:rsidRPr="006804E2">
        <w:rPr>
          <w:lang w:val="fr-FR"/>
        </w:rPr>
        <w:t xml:space="preserve">Voir : </w:t>
      </w:r>
      <w:hyperlink r:id="rId11" w:history="1">
        <w:r w:rsidRPr="006804E2">
          <w:rPr>
            <w:rStyle w:val="Hyperlink"/>
            <w:lang w:val="fr-FR"/>
          </w:rPr>
          <w:t>https://fedepsychiatrie.fr/wp-content/uploads/2021/01/Pamphlet-Fedepsychiatrie-Fichage.pdf</w:t>
        </w:r>
      </w:hyperlink>
      <w:r w:rsidRPr="006804E2">
        <w:rPr>
          <w:lang w:val="fr-FR"/>
        </w:rPr>
        <w:t xml:space="preserve"> </w:t>
      </w:r>
    </w:p>
  </w:footnote>
  <w:footnote w:id="14">
    <w:p w14:paraId="2B65D958" w14:textId="77777777" w:rsidR="00D45BFF" w:rsidRPr="006804E2" w:rsidRDefault="00D45BFF" w:rsidP="00D45BFF">
      <w:pPr>
        <w:pStyle w:val="FootnoteText"/>
      </w:pPr>
      <w:r w:rsidRPr="006804E2">
        <w:rPr>
          <w:rStyle w:val="FootnoteReference"/>
        </w:rPr>
        <w:footnoteRef/>
      </w:r>
      <w:r w:rsidRPr="006804E2">
        <w:t xml:space="preserve"> Loi du 5 mars 2007</w:t>
      </w:r>
    </w:p>
  </w:footnote>
  <w:footnote w:id="15">
    <w:p w14:paraId="7D4FCCAC" w14:textId="77777777" w:rsidR="00D45BFF" w:rsidRPr="006804E2" w:rsidRDefault="00D45BFF" w:rsidP="00D45BFF">
      <w:pPr>
        <w:pStyle w:val="FootnoteText"/>
      </w:pPr>
      <w:r w:rsidRPr="006804E2">
        <w:rPr>
          <w:rStyle w:val="FootnoteReference"/>
        </w:rPr>
        <w:footnoteRef/>
      </w:r>
      <w:r w:rsidRPr="006804E2">
        <w:t xml:space="preserve"> Ordonnance n° 2015-1288 du 15 octobre 2015</w:t>
      </w:r>
    </w:p>
  </w:footnote>
  <w:footnote w:id="16">
    <w:p w14:paraId="796BDC2A" w14:textId="77777777" w:rsidR="0017406D" w:rsidRPr="006804E2" w:rsidRDefault="0017406D">
      <w:pPr>
        <w:pStyle w:val="FootnoteText"/>
      </w:pPr>
      <w:r w:rsidRPr="006804E2">
        <w:rPr>
          <w:rStyle w:val="FootnoteReference"/>
        </w:rPr>
        <w:footnoteRef/>
      </w:r>
      <w:r w:rsidRPr="006804E2">
        <w:t xml:space="preserve"> Voir : </w:t>
      </w:r>
      <w:hyperlink r:id="rId12" w:history="1">
        <w:r w:rsidRPr="006804E2">
          <w:rPr>
            <w:rStyle w:val="Hyperlink"/>
          </w:rPr>
          <w:t>https://www.conseil-constitutionnel.fr/actualites/communique/decision-n-2021-912913914-qpc-du-4-juin-2021-communique-de-presse</w:t>
        </w:r>
      </w:hyperlink>
      <w:r w:rsidR="004B1A5D">
        <w:t xml:space="preserve">, </w:t>
      </w:r>
      <w:hyperlink r:id="rId13" w:history="1">
        <w:r w:rsidR="004B1A5D" w:rsidRPr="00302868">
          <w:rPr>
            <w:rStyle w:val="Hyperlink"/>
          </w:rPr>
          <w:t>https://www.liberation.fr/societe/sante/en-psychiatrie-on-attache-et-on-isole-faute-de-personnel-20210302_R53JLGWY6ZA5JNFBT3ITID4RKA/</w:t>
        </w:r>
      </w:hyperlink>
      <w:r w:rsidR="004B1A5D">
        <w:t xml:space="preserve"> </w:t>
      </w:r>
      <w:r w:rsidRPr="006804E2">
        <w:t xml:space="preserve"> </w:t>
      </w:r>
    </w:p>
  </w:footnote>
  <w:footnote w:id="17">
    <w:p w14:paraId="39EA36DD" w14:textId="77777777" w:rsidR="002C2A1D" w:rsidRDefault="002C2A1D" w:rsidP="002C2A1D">
      <w:pPr>
        <w:pStyle w:val="FootnoteText"/>
      </w:pPr>
      <w:r>
        <w:rPr>
          <w:rStyle w:val="FootnoteReference"/>
        </w:rPr>
        <w:footnoteRef/>
      </w:r>
      <w:r>
        <w:t xml:space="preserve"> </w:t>
      </w:r>
      <w:bookmarkStart w:id="5" w:name="_Hlk79401183"/>
      <w:r>
        <w:t xml:space="preserve">Voir article suite recherche menée en France dans le cadre du Rapport du Rapporteur spécial des droits des personnes handicapées pour son rapport 2019 sur la privation de liberté des personnes handicapées : </w:t>
      </w:r>
      <w:hyperlink r:id="rId14" w:history="1">
        <w:r w:rsidRPr="006D1B33">
          <w:rPr>
            <w:rStyle w:val="Hyperlink"/>
          </w:rPr>
          <w:t>https://www.irdes.fr/recherche/2021/qes-254-les-privations-de-liberte-en-raison-d-un-handicap.html</w:t>
        </w:r>
      </w:hyperlink>
      <w:bookmarkEnd w:id="5"/>
    </w:p>
    <w:p w14:paraId="69477CA5" w14:textId="77777777" w:rsidR="002C2A1D" w:rsidRPr="002C2A1D" w:rsidRDefault="002C2A1D" w:rsidP="002C2A1D">
      <w:pPr>
        <w:pStyle w:val="FootnoteText"/>
      </w:pPr>
    </w:p>
  </w:footnote>
  <w:footnote w:id="18">
    <w:p w14:paraId="7685C744" w14:textId="77777777" w:rsidR="0017406D" w:rsidRPr="006804E2" w:rsidRDefault="0017406D">
      <w:pPr>
        <w:pStyle w:val="FootnoteText"/>
      </w:pPr>
      <w:r w:rsidRPr="006804E2">
        <w:rPr>
          <w:rStyle w:val="FootnoteReference"/>
        </w:rPr>
        <w:footnoteRef/>
      </w:r>
      <w:r w:rsidRPr="006804E2">
        <w:t xml:space="preserve"> Voir : </w:t>
      </w:r>
      <w:hyperlink r:id="rId15" w:history="1">
        <w:r w:rsidRPr="006804E2">
          <w:rPr>
            <w:rStyle w:val="Hyperlink"/>
          </w:rPr>
          <w:t>https://www.santementale.fr/2019/09/supression-du-magistrat-au-sein-des-cdsp/</w:t>
        </w:r>
      </w:hyperlink>
      <w:r w:rsidRPr="006804E2">
        <w:t xml:space="preserve"> </w:t>
      </w:r>
    </w:p>
  </w:footnote>
  <w:footnote w:id="19">
    <w:p w14:paraId="053A692D" w14:textId="77777777" w:rsidR="00CD245F" w:rsidRPr="006804E2" w:rsidRDefault="00CD245F">
      <w:pPr>
        <w:pStyle w:val="FootnoteText"/>
      </w:pPr>
      <w:r w:rsidRPr="006804E2">
        <w:rPr>
          <w:rStyle w:val="FootnoteReference"/>
        </w:rPr>
        <w:footnoteRef/>
      </w:r>
      <w:r w:rsidRPr="006804E2">
        <w:t xml:space="preserve"> Voir aussi articles 45 à 56 de la loi pénitentiaire du 24 novembre 2009.</w:t>
      </w:r>
    </w:p>
  </w:footnote>
  <w:footnote w:id="20">
    <w:p w14:paraId="2CE1A55C" w14:textId="77777777" w:rsidR="00CD245F" w:rsidRPr="006804E2" w:rsidRDefault="00CD245F" w:rsidP="00CD245F">
      <w:pPr>
        <w:pStyle w:val="FootnoteText"/>
      </w:pPr>
      <w:r w:rsidRPr="006804E2">
        <w:rPr>
          <w:rStyle w:val="FootnoteReference"/>
        </w:rPr>
        <w:footnoteRef/>
      </w:r>
      <w:r w:rsidRPr="006804E2">
        <w:t xml:space="preserve"> Article 122-1 du Code pénal</w:t>
      </w:r>
      <w:r w:rsidR="00CB6944">
        <w:t>.</w:t>
      </w:r>
    </w:p>
  </w:footnote>
  <w:footnote w:id="21">
    <w:p w14:paraId="6791953C" w14:textId="77777777" w:rsidR="00A252D9" w:rsidRPr="00A252D9" w:rsidRDefault="00A252D9">
      <w:pPr>
        <w:pStyle w:val="FootnoteText"/>
        <w:rPr>
          <w:lang w:val="fr-FR"/>
        </w:rPr>
      </w:pPr>
      <w:r>
        <w:rPr>
          <w:rStyle w:val="FootnoteReference"/>
        </w:rPr>
        <w:footnoteRef/>
      </w:r>
      <w:r>
        <w:t xml:space="preserve"> </w:t>
      </w:r>
      <w:r>
        <w:rPr>
          <w:lang w:val="fr-FR"/>
        </w:rPr>
        <w:t xml:space="preserve">Voir : </w:t>
      </w:r>
      <w:hyperlink r:id="rId16" w:history="1">
        <w:r w:rsidRPr="00302868">
          <w:rPr>
            <w:rStyle w:val="Hyperlink"/>
            <w:lang w:val="fr-FR"/>
          </w:rPr>
          <w:t>https://www.edf-feph.org/join-the-withdrawoviedo-campaign-to-end-coercion-in-psychiatry/</w:t>
        </w:r>
      </w:hyperlink>
      <w:r>
        <w:rPr>
          <w:lang w:val="fr-FR"/>
        </w:rPr>
        <w:t xml:space="preserve"> </w:t>
      </w:r>
    </w:p>
  </w:footnote>
  <w:footnote w:id="22">
    <w:p w14:paraId="5716FE54" w14:textId="77777777" w:rsidR="00292026" w:rsidRPr="006804E2" w:rsidRDefault="00292026" w:rsidP="00292026">
      <w:pPr>
        <w:pStyle w:val="FootnoteText"/>
        <w:rPr>
          <w:lang w:val="fr-FR"/>
        </w:rPr>
      </w:pPr>
      <w:r w:rsidRPr="006804E2">
        <w:rPr>
          <w:rStyle w:val="FootnoteReference"/>
          <w:lang w:val="fr-FR"/>
        </w:rPr>
        <w:footnoteRef/>
      </w:r>
      <w:r w:rsidRPr="006804E2">
        <w:rPr>
          <w:lang w:val="fr-FR"/>
        </w:rPr>
        <w:t xml:space="preserve"> Voir</w:t>
      </w:r>
      <w:r>
        <w:rPr>
          <w:lang w:val="fr-FR"/>
        </w:rPr>
        <w:t xml:space="preserve"> témoignages récents </w:t>
      </w:r>
      <w:r w:rsidRPr="006804E2">
        <w:rPr>
          <w:lang w:val="fr-FR"/>
        </w:rPr>
        <w:t xml:space="preserve">: </w:t>
      </w:r>
      <w:hyperlink r:id="rId17" w:history="1">
        <w:r w:rsidRPr="00302868">
          <w:rPr>
            <w:rStyle w:val="Hyperlink"/>
            <w:lang w:val="fr-FR"/>
          </w:rPr>
          <w:t>https://www.zinzinzine.net/tag/temoignages/</w:t>
        </w:r>
      </w:hyperlink>
      <w:r>
        <w:rPr>
          <w:lang w:val="fr-FR"/>
        </w:rPr>
        <w:t xml:space="preserve"> </w:t>
      </w:r>
    </w:p>
  </w:footnote>
  <w:footnote w:id="23">
    <w:p w14:paraId="2827CD0F" w14:textId="77777777" w:rsidR="00292026" w:rsidRPr="006804E2" w:rsidRDefault="00292026" w:rsidP="00292026">
      <w:pPr>
        <w:pStyle w:val="FootnoteText"/>
        <w:rPr>
          <w:lang w:val="fr-FR"/>
        </w:rPr>
      </w:pPr>
      <w:r w:rsidRPr="006804E2">
        <w:rPr>
          <w:rStyle w:val="FootnoteReference"/>
          <w:lang w:val="fr-FR"/>
        </w:rPr>
        <w:footnoteRef/>
      </w:r>
      <w:r w:rsidRPr="006804E2">
        <w:rPr>
          <w:lang w:val="fr-FR"/>
        </w:rPr>
        <w:t xml:space="preserve"> Rapport d'information au Sénat n° 341 (2017-2018), ”Ehpad : quels remèdes ?” de M. Bernard Bonné au nom de la commission des affaires sociales du 7 mars 2018, voir : </w:t>
      </w:r>
      <w:hyperlink r:id="rId18" w:history="1">
        <w:r w:rsidRPr="006804E2">
          <w:rPr>
            <w:rStyle w:val="Hyperlink"/>
            <w:lang w:val="fr-FR"/>
          </w:rPr>
          <w:t>https://www.senat.fr/rap/r17-341/r17-341.html</w:t>
        </w:r>
      </w:hyperlink>
    </w:p>
  </w:footnote>
  <w:footnote w:id="24">
    <w:p w14:paraId="19F28B8C" w14:textId="77777777" w:rsidR="006356DB" w:rsidRPr="006804E2" w:rsidRDefault="006356DB" w:rsidP="006356DB">
      <w:pPr>
        <w:pStyle w:val="FootnoteText"/>
      </w:pPr>
      <w:r w:rsidRPr="006804E2">
        <w:rPr>
          <w:rStyle w:val="FootnoteReference"/>
        </w:rPr>
        <w:footnoteRef/>
      </w:r>
      <w:r w:rsidRPr="006804E2">
        <w:t xml:space="preserve"> </w:t>
      </w:r>
      <w:r w:rsidR="006A494D">
        <w:t xml:space="preserve">Voir : </w:t>
      </w:r>
      <w:hyperlink r:id="rId19" w:history="1">
        <w:r w:rsidR="006A494D" w:rsidRPr="00302868">
          <w:rPr>
            <w:rStyle w:val="Hyperlink"/>
          </w:rPr>
          <w:t>https://www.francebleu.fr/infos/economie-social/hopital-public-des-soignants-en-greve-illimitee-pour-denoncer-l-inegalite-du-segur-de-la-sante-1610373105</w:t>
        </w:r>
      </w:hyperlink>
      <w:r w:rsidR="006A494D">
        <w:t xml:space="preserve">, </w:t>
      </w:r>
      <w:hyperlink r:id="rId20" w:history="1">
        <w:r w:rsidR="006A494D" w:rsidRPr="00302868">
          <w:rPr>
            <w:rStyle w:val="Hyperlink"/>
          </w:rPr>
          <w:t>https://www.lemonde.fr/societe/article/2021/06/15/malgre-le-segur-les-soignants-dans-la-rue-pour-defendre-l-hopital-public_6084154_3224.html</w:t>
        </w:r>
      </w:hyperlink>
      <w:r w:rsidR="006A494D">
        <w:t xml:space="preserve">  </w:t>
      </w:r>
    </w:p>
  </w:footnote>
  <w:footnote w:id="25">
    <w:p w14:paraId="08E03E33" w14:textId="77777777" w:rsidR="0060746A" w:rsidRPr="0060746A" w:rsidRDefault="0060746A">
      <w:pPr>
        <w:pStyle w:val="FootnoteText"/>
      </w:pPr>
      <w:r>
        <w:rPr>
          <w:rStyle w:val="FootnoteReference"/>
        </w:rPr>
        <w:footnoteRef/>
      </w:r>
      <w:r>
        <w:t xml:space="preserve"> Voir : </w:t>
      </w:r>
      <w:hyperlink r:id="rId21" w:history="1">
        <w:r w:rsidRPr="00302868">
          <w:rPr>
            <w:rStyle w:val="Hyperlink"/>
          </w:rPr>
          <w:t>https://www.legifrance.gouv.fr/jorf/id/JORFTEXT000042015570</w:t>
        </w:r>
      </w:hyperlink>
      <w:r>
        <w:t xml:space="preserve"> </w:t>
      </w:r>
    </w:p>
  </w:footnote>
  <w:footnote w:id="26">
    <w:p w14:paraId="1DBED0D1" w14:textId="77777777" w:rsidR="00947D07" w:rsidRPr="006804E2" w:rsidRDefault="00947D07" w:rsidP="00947D07">
      <w:pPr>
        <w:pStyle w:val="FootnoteText"/>
      </w:pPr>
      <w:r w:rsidRPr="006804E2">
        <w:rPr>
          <w:rStyle w:val="FootnoteReference"/>
        </w:rPr>
        <w:footnoteRef/>
      </w:r>
      <w:r w:rsidRPr="006804E2">
        <w:t xml:space="preserve"> </w:t>
      </w:r>
      <w:r>
        <w:t xml:space="preserve">Voir la lettre des Sénatrices au milieu de la page : </w:t>
      </w:r>
      <w:hyperlink r:id="rId22" w:history="1">
        <w:r w:rsidRPr="00302868">
          <w:rPr>
            <w:rStyle w:val="Hyperlink"/>
          </w:rPr>
          <w:t>https://printempsdelapsychiatrie.org/</w:t>
        </w:r>
      </w:hyperlink>
      <w:r>
        <w:t xml:space="preserve"> </w:t>
      </w:r>
    </w:p>
  </w:footnote>
  <w:footnote w:id="27">
    <w:p w14:paraId="3C5DB4CC" w14:textId="77777777" w:rsidR="00CE2A3E" w:rsidRPr="00CE2A3E" w:rsidRDefault="00CE2A3E">
      <w:pPr>
        <w:pStyle w:val="FootnoteText"/>
      </w:pPr>
      <w:r>
        <w:rPr>
          <w:rStyle w:val="FootnoteReference"/>
        </w:rPr>
        <w:footnoteRef/>
      </w:r>
      <w:r>
        <w:t xml:space="preserve"> Voir : </w:t>
      </w:r>
      <w:hyperlink r:id="rId23" w:history="1">
        <w:r w:rsidRPr="00302868">
          <w:rPr>
            <w:rStyle w:val="Hyperlink"/>
          </w:rPr>
          <w:t>https://petitions.assemblee-nationale.fr/initiatives/i-358</w:t>
        </w:r>
      </w:hyperlink>
      <w:r>
        <w:t xml:space="preserve">, </w:t>
      </w:r>
      <w:hyperlink r:id="rId24" w:history="1">
        <w:r w:rsidRPr="00302868">
          <w:rPr>
            <w:rStyle w:val="Hyperlink"/>
          </w:rPr>
          <w:t>https://www.ladapt.net/actualite-ladapt-soutient-la-deconjugalisation-de-laah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3DF1" w14:textId="77777777" w:rsidR="00D76926" w:rsidRDefault="00D76926" w:rsidP="00154A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C1F31" w14:textId="77777777" w:rsidR="00D76926" w:rsidRDefault="00D76926" w:rsidP="006544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3123" w14:textId="77777777" w:rsidR="00D76926" w:rsidRDefault="00D76926" w:rsidP="00154A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F6E">
      <w:rPr>
        <w:rStyle w:val="PageNumber"/>
        <w:noProof/>
      </w:rPr>
      <w:t>15</w:t>
    </w:r>
    <w:r>
      <w:rPr>
        <w:rStyle w:val="PageNumber"/>
      </w:rPr>
      <w:fldChar w:fldCharType="end"/>
    </w:r>
  </w:p>
  <w:p w14:paraId="19DEFA50" w14:textId="77777777" w:rsidR="00D76926" w:rsidRDefault="00D76926" w:rsidP="006544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24B"/>
    <w:multiLevelType w:val="hybridMultilevel"/>
    <w:tmpl w:val="589250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42762A3"/>
    <w:multiLevelType w:val="hybridMultilevel"/>
    <w:tmpl w:val="C4F80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BC59FA"/>
    <w:multiLevelType w:val="hybridMultilevel"/>
    <w:tmpl w:val="3B802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8D3F8F"/>
    <w:multiLevelType w:val="hybridMultilevel"/>
    <w:tmpl w:val="1514F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80139F"/>
    <w:multiLevelType w:val="hybridMultilevel"/>
    <w:tmpl w:val="FD7C0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4328A1"/>
    <w:multiLevelType w:val="hybridMultilevel"/>
    <w:tmpl w:val="CAB88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5211F1"/>
    <w:multiLevelType w:val="multilevel"/>
    <w:tmpl w:val="9C367374"/>
    <w:lvl w:ilvl="0">
      <w:start w:val="1"/>
      <w:numFmt w:val="decimal"/>
      <w:lvlText w:val="%1."/>
      <w:lvlJc w:val="left"/>
      <w:pPr>
        <w:ind w:left="360" w:hanging="360"/>
      </w:pPr>
      <w:rPr>
        <w:rFonts w:cs="Times New Roman" w:hint="default"/>
        <w:b/>
        <w:color w:val="2F5496"/>
        <w:sz w:val="32"/>
        <w:szCs w:val="32"/>
      </w:rPr>
    </w:lvl>
    <w:lvl w:ilvl="1">
      <w:start w:val="1"/>
      <w:numFmt w:val="lowerLetter"/>
      <w:lvlText w:val="%2."/>
      <w:lvlJc w:val="left"/>
      <w:pPr>
        <w:ind w:left="1080" w:hanging="360"/>
      </w:pPr>
      <w:rPr>
        <w:rFonts w:cs="Times New Roman"/>
        <w:sz w:val="28"/>
        <w:szCs w:val="28"/>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536210E0"/>
    <w:multiLevelType w:val="hybridMultilevel"/>
    <w:tmpl w:val="8DD0E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2E1C96"/>
    <w:multiLevelType w:val="hybridMultilevel"/>
    <w:tmpl w:val="2018A20E"/>
    <w:lvl w:ilvl="0" w:tplc="6400E364">
      <w:start w:val="1"/>
      <w:numFmt w:val="lowerLetter"/>
      <w:lvlText w:val="%1."/>
      <w:lvlJc w:val="left"/>
      <w:pPr>
        <w:tabs>
          <w:tab w:val="num" w:pos="1068"/>
        </w:tabs>
        <w:ind w:left="1068" w:hanging="360"/>
      </w:pPr>
      <w:rPr>
        <w:rFonts w:cs="Times New Roman" w:hint="default"/>
      </w:rPr>
    </w:lvl>
    <w:lvl w:ilvl="1" w:tplc="04140019" w:tentative="1">
      <w:start w:val="1"/>
      <w:numFmt w:val="lowerLetter"/>
      <w:lvlText w:val="%2."/>
      <w:lvlJc w:val="left"/>
      <w:pPr>
        <w:tabs>
          <w:tab w:val="num" w:pos="1788"/>
        </w:tabs>
        <w:ind w:left="1788" w:hanging="360"/>
      </w:pPr>
      <w:rPr>
        <w:rFonts w:cs="Times New Roman"/>
      </w:rPr>
    </w:lvl>
    <w:lvl w:ilvl="2" w:tplc="0414001B" w:tentative="1">
      <w:start w:val="1"/>
      <w:numFmt w:val="lowerRoman"/>
      <w:lvlText w:val="%3."/>
      <w:lvlJc w:val="right"/>
      <w:pPr>
        <w:tabs>
          <w:tab w:val="num" w:pos="2508"/>
        </w:tabs>
        <w:ind w:left="2508" w:hanging="180"/>
      </w:pPr>
      <w:rPr>
        <w:rFonts w:cs="Times New Roman"/>
      </w:rPr>
    </w:lvl>
    <w:lvl w:ilvl="3" w:tplc="0414000F" w:tentative="1">
      <w:start w:val="1"/>
      <w:numFmt w:val="decimal"/>
      <w:lvlText w:val="%4."/>
      <w:lvlJc w:val="left"/>
      <w:pPr>
        <w:tabs>
          <w:tab w:val="num" w:pos="3228"/>
        </w:tabs>
        <w:ind w:left="3228" w:hanging="360"/>
      </w:pPr>
      <w:rPr>
        <w:rFonts w:cs="Times New Roman"/>
      </w:rPr>
    </w:lvl>
    <w:lvl w:ilvl="4" w:tplc="04140019" w:tentative="1">
      <w:start w:val="1"/>
      <w:numFmt w:val="lowerLetter"/>
      <w:lvlText w:val="%5."/>
      <w:lvlJc w:val="left"/>
      <w:pPr>
        <w:tabs>
          <w:tab w:val="num" w:pos="3948"/>
        </w:tabs>
        <w:ind w:left="3948" w:hanging="360"/>
      </w:pPr>
      <w:rPr>
        <w:rFonts w:cs="Times New Roman"/>
      </w:rPr>
    </w:lvl>
    <w:lvl w:ilvl="5" w:tplc="0414001B" w:tentative="1">
      <w:start w:val="1"/>
      <w:numFmt w:val="lowerRoman"/>
      <w:lvlText w:val="%6."/>
      <w:lvlJc w:val="right"/>
      <w:pPr>
        <w:tabs>
          <w:tab w:val="num" w:pos="4668"/>
        </w:tabs>
        <w:ind w:left="4668" w:hanging="180"/>
      </w:pPr>
      <w:rPr>
        <w:rFonts w:cs="Times New Roman"/>
      </w:rPr>
    </w:lvl>
    <w:lvl w:ilvl="6" w:tplc="0414000F" w:tentative="1">
      <w:start w:val="1"/>
      <w:numFmt w:val="decimal"/>
      <w:lvlText w:val="%7."/>
      <w:lvlJc w:val="left"/>
      <w:pPr>
        <w:tabs>
          <w:tab w:val="num" w:pos="5388"/>
        </w:tabs>
        <w:ind w:left="5388" w:hanging="360"/>
      </w:pPr>
      <w:rPr>
        <w:rFonts w:cs="Times New Roman"/>
      </w:rPr>
    </w:lvl>
    <w:lvl w:ilvl="7" w:tplc="04140019" w:tentative="1">
      <w:start w:val="1"/>
      <w:numFmt w:val="lowerLetter"/>
      <w:lvlText w:val="%8."/>
      <w:lvlJc w:val="left"/>
      <w:pPr>
        <w:tabs>
          <w:tab w:val="num" w:pos="6108"/>
        </w:tabs>
        <w:ind w:left="6108" w:hanging="360"/>
      </w:pPr>
      <w:rPr>
        <w:rFonts w:cs="Times New Roman"/>
      </w:rPr>
    </w:lvl>
    <w:lvl w:ilvl="8" w:tplc="0414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64D05087"/>
    <w:multiLevelType w:val="hybridMultilevel"/>
    <w:tmpl w:val="3A148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AD07B2"/>
    <w:multiLevelType w:val="hybridMultilevel"/>
    <w:tmpl w:val="64BC20A4"/>
    <w:lvl w:ilvl="0" w:tplc="DE5899D4">
      <w:start w:val="1"/>
      <w:numFmt w:val="bullet"/>
      <w:pStyle w:val="Bullet1G"/>
      <w:lvlText w:val="•"/>
      <w:lvlJc w:val="left"/>
      <w:pPr>
        <w:tabs>
          <w:tab w:val="num" w:pos="1701"/>
        </w:tabs>
        <w:ind w:left="1701" w:hanging="170"/>
      </w:pPr>
      <w:rPr>
        <w:rFonts w:ascii="Times New Roman" w:hAnsi="Times New Roman" w:cs="Times New Roman" w:hint="default"/>
      </w:rPr>
    </w:lvl>
    <w:lvl w:ilvl="1" w:tplc="E04ED636" w:tentative="1">
      <w:start w:val="1"/>
      <w:numFmt w:val="bullet"/>
      <w:lvlText w:val="o"/>
      <w:lvlJc w:val="left"/>
      <w:pPr>
        <w:tabs>
          <w:tab w:val="num" w:pos="3141"/>
        </w:tabs>
        <w:ind w:left="3141" w:hanging="360"/>
      </w:pPr>
      <w:rPr>
        <w:rFonts w:ascii="Courier New" w:hAnsi="Courier New" w:hint="default"/>
      </w:rPr>
    </w:lvl>
    <w:lvl w:ilvl="2" w:tplc="7FC2AF84" w:tentative="1">
      <w:start w:val="1"/>
      <w:numFmt w:val="bullet"/>
      <w:lvlText w:val=""/>
      <w:lvlJc w:val="left"/>
      <w:pPr>
        <w:tabs>
          <w:tab w:val="num" w:pos="3861"/>
        </w:tabs>
        <w:ind w:left="3861" w:hanging="360"/>
      </w:pPr>
      <w:rPr>
        <w:rFonts w:ascii="Wingdings" w:hAnsi="Wingdings" w:hint="default"/>
      </w:rPr>
    </w:lvl>
    <w:lvl w:ilvl="3" w:tplc="FAA4E708" w:tentative="1">
      <w:start w:val="1"/>
      <w:numFmt w:val="bullet"/>
      <w:lvlText w:val=""/>
      <w:lvlJc w:val="left"/>
      <w:pPr>
        <w:tabs>
          <w:tab w:val="num" w:pos="4581"/>
        </w:tabs>
        <w:ind w:left="4581" w:hanging="360"/>
      </w:pPr>
      <w:rPr>
        <w:rFonts w:ascii="Symbol" w:hAnsi="Symbol" w:hint="default"/>
      </w:rPr>
    </w:lvl>
    <w:lvl w:ilvl="4" w:tplc="D7A68BB2" w:tentative="1">
      <w:start w:val="1"/>
      <w:numFmt w:val="bullet"/>
      <w:lvlText w:val="o"/>
      <w:lvlJc w:val="left"/>
      <w:pPr>
        <w:tabs>
          <w:tab w:val="num" w:pos="5301"/>
        </w:tabs>
        <w:ind w:left="5301" w:hanging="360"/>
      </w:pPr>
      <w:rPr>
        <w:rFonts w:ascii="Courier New" w:hAnsi="Courier New" w:hint="default"/>
      </w:rPr>
    </w:lvl>
    <w:lvl w:ilvl="5" w:tplc="9FFAA0B2" w:tentative="1">
      <w:start w:val="1"/>
      <w:numFmt w:val="bullet"/>
      <w:lvlText w:val=""/>
      <w:lvlJc w:val="left"/>
      <w:pPr>
        <w:tabs>
          <w:tab w:val="num" w:pos="6021"/>
        </w:tabs>
        <w:ind w:left="6021" w:hanging="360"/>
      </w:pPr>
      <w:rPr>
        <w:rFonts w:ascii="Wingdings" w:hAnsi="Wingdings" w:hint="default"/>
      </w:rPr>
    </w:lvl>
    <w:lvl w:ilvl="6" w:tplc="35C66C08" w:tentative="1">
      <w:start w:val="1"/>
      <w:numFmt w:val="bullet"/>
      <w:lvlText w:val=""/>
      <w:lvlJc w:val="left"/>
      <w:pPr>
        <w:tabs>
          <w:tab w:val="num" w:pos="6741"/>
        </w:tabs>
        <w:ind w:left="6741" w:hanging="360"/>
      </w:pPr>
      <w:rPr>
        <w:rFonts w:ascii="Symbol" w:hAnsi="Symbol" w:hint="default"/>
      </w:rPr>
    </w:lvl>
    <w:lvl w:ilvl="7" w:tplc="EDAA5ADA" w:tentative="1">
      <w:start w:val="1"/>
      <w:numFmt w:val="bullet"/>
      <w:lvlText w:val="o"/>
      <w:lvlJc w:val="left"/>
      <w:pPr>
        <w:tabs>
          <w:tab w:val="num" w:pos="7461"/>
        </w:tabs>
        <w:ind w:left="7461" w:hanging="360"/>
      </w:pPr>
      <w:rPr>
        <w:rFonts w:ascii="Courier New" w:hAnsi="Courier New" w:hint="default"/>
      </w:rPr>
    </w:lvl>
    <w:lvl w:ilvl="8" w:tplc="F8BA7CD0"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9"/>
  </w:num>
  <w:num w:numId="7">
    <w:abstractNumId w:val="2"/>
  </w:num>
  <w:num w:numId="8">
    <w:abstractNumId w:val="3"/>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41"/>
    <w:rsid w:val="00005747"/>
    <w:rsid w:val="00051B82"/>
    <w:rsid w:val="00052411"/>
    <w:rsid w:val="0005575A"/>
    <w:rsid w:val="00055CB6"/>
    <w:rsid w:val="00072424"/>
    <w:rsid w:val="0007364F"/>
    <w:rsid w:val="000871A5"/>
    <w:rsid w:val="000A21DB"/>
    <w:rsid w:val="000A3572"/>
    <w:rsid w:val="000C329C"/>
    <w:rsid w:val="000D22B4"/>
    <w:rsid w:val="000D6FD2"/>
    <w:rsid w:val="000E60E5"/>
    <w:rsid w:val="000F453B"/>
    <w:rsid w:val="00102715"/>
    <w:rsid w:val="001178EA"/>
    <w:rsid w:val="00123291"/>
    <w:rsid w:val="001342B7"/>
    <w:rsid w:val="001365FC"/>
    <w:rsid w:val="001440E5"/>
    <w:rsid w:val="0015038F"/>
    <w:rsid w:val="00154801"/>
    <w:rsid w:val="00154A8D"/>
    <w:rsid w:val="00170F0B"/>
    <w:rsid w:val="0017406D"/>
    <w:rsid w:val="00180F5E"/>
    <w:rsid w:val="00192E8A"/>
    <w:rsid w:val="001972C6"/>
    <w:rsid w:val="001A4F1E"/>
    <w:rsid w:val="001B2A80"/>
    <w:rsid w:val="001D2B64"/>
    <w:rsid w:val="001D47FD"/>
    <w:rsid w:val="001D6EBA"/>
    <w:rsid w:val="001F642D"/>
    <w:rsid w:val="00201C1D"/>
    <w:rsid w:val="00207191"/>
    <w:rsid w:val="00210691"/>
    <w:rsid w:val="00210E23"/>
    <w:rsid w:val="00214D99"/>
    <w:rsid w:val="002215EF"/>
    <w:rsid w:val="00227EF9"/>
    <w:rsid w:val="00230D47"/>
    <w:rsid w:val="00231126"/>
    <w:rsid w:val="00234299"/>
    <w:rsid w:val="0024312D"/>
    <w:rsid w:val="00263D02"/>
    <w:rsid w:val="002648B3"/>
    <w:rsid w:val="002662AE"/>
    <w:rsid w:val="002808D3"/>
    <w:rsid w:val="002825F3"/>
    <w:rsid w:val="00292026"/>
    <w:rsid w:val="0029499C"/>
    <w:rsid w:val="00294BEB"/>
    <w:rsid w:val="002A6957"/>
    <w:rsid w:val="002B2126"/>
    <w:rsid w:val="002B28D6"/>
    <w:rsid w:val="002B353E"/>
    <w:rsid w:val="002C23B1"/>
    <w:rsid w:val="002C2A1D"/>
    <w:rsid w:val="002D1580"/>
    <w:rsid w:val="002D3919"/>
    <w:rsid w:val="002D4C37"/>
    <w:rsid w:val="002E1E52"/>
    <w:rsid w:val="002E6C91"/>
    <w:rsid w:val="003052D4"/>
    <w:rsid w:val="00315393"/>
    <w:rsid w:val="00315C9D"/>
    <w:rsid w:val="003178E4"/>
    <w:rsid w:val="00324941"/>
    <w:rsid w:val="00360579"/>
    <w:rsid w:val="00362E65"/>
    <w:rsid w:val="00364382"/>
    <w:rsid w:val="00372AF1"/>
    <w:rsid w:val="00380277"/>
    <w:rsid w:val="0038522F"/>
    <w:rsid w:val="0039527F"/>
    <w:rsid w:val="003A353B"/>
    <w:rsid w:val="003C3D70"/>
    <w:rsid w:val="003D3B16"/>
    <w:rsid w:val="003D6524"/>
    <w:rsid w:val="003E17B6"/>
    <w:rsid w:val="003E7290"/>
    <w:rsid w:val="003F0397"/>
    <w:rsid w:val="003F04B3"/>
    <w:rsid w:val="003F6893"/>
    <w:rsid w:val="00403078"/>
    <w:rsid w:val="004133F4"/>
    <w:rsid w:val="00430B69"/>
    <w:rsid w:val="00432440"/>
    <w:rsid w:val="00437E78"/>
    <w:rsid w:val="00451B23"/>
    <w:rsid w:val="00453604"/>
    <w:rsid w:val="004A026D"/>
    <w:rsid w:val="004A21F8"/>
    <w:rsid w:val="004A3507"/>
    <w:rsid w:val="004A601D"/>
    <w:rsid w:val="004B01FB"/>
    <w:rsid w:val="004B1A5D"/>
    <w:rsid w:val="004B3A54"/>
    <w:rsid w:val="004B53E4"/>
    <w:rsid w:val="004B5C01"/>
    <w:rsid w:val="004B5E93"/>
    <w:rsid w:val="004B7B06"/>
    <w:rsid w:val="004C7C80"/>
    <w:rsid w:val="004D0491"/>
    <w:rsid w:val="004D0611"/>
    <w:rsid w:val="004D1322"/>
    <w:rsid w:val="004D504B"/>
    <w:rsid w:val="004E4EB0"/>
    <w:rsid w:val="004E6A78"/>
    <w:rsid w:val="004F2CF0"/>
    <w:rsid w:val="004F7F5A"/>
    <w:rsid w:val="00506A87"/>
    <w:rsid w:val="00530737"/>
    <w:rsid w:val="00531071"/>
    <w:rsid w:val="005311BE"/>
    <w:rsid w:val="00532477"/>
    <w:rsid w:val="005346F7"/>
    <w:rsid w:val="0054601A"/>
    <w:rsid w:val="00547800"/>
    <w:rsid w:val="005514DC"/>
    <w:rsid w:val="00566C6A"/>
    <w:rsid w:val="00567ED2"/>
    <w:rsid w:val="00581B08"/>
    <w:rsid w:val="00584FB7"/>
    <w:rsid w:val="00596B23"/>
    <w:rsid w:val="005A059E"/>
    <w:rsid w:val="005B51F7"/>
    <w:rsid w:val="005C0413"/>
    <w:rsid w:val="005C21B8"/>
    <w:rsid w:val="005C4BDC"/>
    <w:rsid w:val="005D632D"/>
    <w:rsid w:val="005E39FF"/>
    <w:rsid w:val="00606E58"/>
    <w:rsid w:val="0060746A"/>
    <w:rsid w:val="00614FC2"/>
    <w:rsid w:val="00617ED8"/>
    <w:rsid w:val="00622BCD"/>
    <w:rsid w:val="00623A16"/>
    <w:rsid w:val="006312B9"/>
    <w:rsid w:val="006356DB"/>
    <w:rsid w:val="0065449F"/>
    <w:rsid w:val="0065708F"/>
    <w:rsid w:val="00657A1E"/>
    <w:rsid w:val="00666D86"/>
    <w:rsid w:val="00675CB5"/>
    <w:rsid w:val="00680291"/>
    <w:rsid w:val="006804E2"/>
    <w:rsid w:val="006830C2"/>
    <w:rsid w:val="00694240"/>
    <w:rsid w:val="006961B7"/>
    <w:rsid w:val="006A494D"/>
    <w:rsid w:val="006B26BD"/>
    <w:rsid w:val="006C34AA"/>
    <w:rsid w:val="006D0406"/>
    <w:rsid w:val="006D4CF3"/>
    <w:rsid w:val="006F40DF"/>
    <w:rsid w:val="006F732B"/>
    <w:rsid w:val="0070084E"/>
    <w:rsid w:val="00703D6F"/>
    <w:rsid w:val="00721767"/>
    <w:rsid w:val="0074427C"/>
    <w:rsid w:val="007518F3"/>
    <w:rsid w:val="00757DE6"/>
    <w:rsid w:val="007661CF"/>
    <w:rsid w:val="007748C0"/>
    <w:rsid w:val="0077683E"/>
    <w:rsid w:val="00777891"/>
    <w:rsid w:val="00784876"/>
    <w:rsid w:val="007A318E"/>
    <w:rsid w:val="007A4A04"/>
    <w:rsid w:val="007A5FE5"/>
    <w:rsid w:val="007B05E2"/>
    <w:rsid w:val="007B70DC"/>
    <w:rsid w:val="007C6897"/>
    <w:rsid w:val="007D27F6"/>
    <w:rsid w:val="007E15D4"/>
    <w:rsid w:val="007E4D66"/>
    <w:rsid w:val="007F0261"/>
    <w:rsid w:val="00813107"/>
    <w:rsid w:val="008139BD"/>
    <w:rsid w:val="008142E1"/>
    <w:rsid w:val="00823760"/>
    <w:rsid w:val="008304CF"/>
    <w:rsid w:val="00831BA4"/>
    <w:rsid w:val="008408CE"/>
    <w:rsid w:val="00845760"/>
    <w:rsid w:val="0084711D"/>
    <w:rsid w:val="00872C37"/>
    <w:rsid w:val="00882EF7"/>
    <w:rsid w:val="00892B69"/>
    <w:rsid w:val="008B7888"/>
    <w:rsid w:val="008C008C"/>
    <w:rsid w:val="008C2A51"/>
    <w:rsid w:val="008C59CC"/>
    <w:rsid w:val="008C7947"/>
    <w:rsid w:val="008D6E8F"/>
    <w:rsid w:val="008E7A04"/>
    <w:rsid w:val="008F5C9A"/>
    <w:rsid w:val="00917B57"/>
    <w:rsid w:val="00925B71"/>
    <w:rsid w:val="0093054F"/>
    <w:rsid w:val="00944206"/>
    <w:rsid w:val="00947D07"/>
    <w:rsid w:val="009532A4"/>
    <w:rsid w:val="0096686D"/>
    <w:rsid w:val="009704E2"/>
    <w:rsid w:val="009715F6"/>
    <w:rsid w:val="0099464C"/>
    <w:rsid w:val="00995B51"/>
    <w:rsid w:val="009A0D01"/>
    <w:rsid w:val="009A13F4"/>
    <w:rsid w:val="009C16C5"/>
    <w:rsid w:val="009D4709"/>
    <w:rsid w:val="00A00047"/>
    <w:rsid w:val="00A024BC"/>
    <w:rsid w:val="00A10897"/>
    <w:rsid w:val="00A2224F"/>
    <w:rsid w:val="00A252D9"/>
    <w:rsid w:val="00A30666"/>
    <w:rsid w:val="00A31B5E"/>
    <w:rsid w:val="00A40F11"/>
    <w:rsid w:val="00A433BF"/>
    <w:rsid w:val="00A456CB"/>
    <w:rsid w:val="00A51845"/>
    <w:rsid w:val="00A53B06"/>
    <w:rsid w:val="00A643BD"/>
    <w:rsid w:val="00A6788C"/>
    <w:rsid w:val="00A760C6"/>
    <w:rsid w:val="00A80804"/>
    <w:rsid w:val="00A85263"/>
    <w:rsid w:val="00A907B0"/>
    <w:rsid w:val="00A9237B"/>
    <w:rsid w:val="00AC02FF"/>
    <w:rsid w:val="00AC56F4"/>
    <w:rsid w:val="00AC6E6B"/>
    <w:rsid w:val="00AD1A65"/>
    <w:rsid w:val="00AD25A9"/>
    <w:rsid w:val="00AD6060"/>
    <w:rsid w:val="00AE2148"/>
    <w:rsid w:val="00AE571B"/>
    <w:rsid w:val="00AF5178"/>
    <w:rsid w:val="00B17493"/>
    <w:rsid w:val="00B3551D"/>
    <w:rsid w:val="00B47F43"/>
    <w:rsid w:val="00B50236"/>
    <w:rsid w:val="00B61D38"/>
    <w:rsid w:val="00B9088B"/>
    <w:rsid w:val="00BC05A1"/>
    <w:rsid w:val="00BC31E7"/>
    <w:rsid w:val="00BC3B6E"/>
    <w:rsid w:val="00BC56A0"/>
    <w:rsid w:val="00BD0FE6"/>
    <w:rsid w:val="00BF3AE4"/>
    <w:rsid w:val="00BF4931"/>
    <w:rsid w:val="00C1501B"/>
    <w:rsid w:val="00C50651"/>
    <w:rsid w:val="00C53F8B"/>
    <w:rsid w:val="00C62E4A"/>
    <w:rsid w:val="00C63512"/>
    <w:rsid w:val="00C63D75"/>
    <w:rsid w:val="00C65DA6"/>
    <w:rsid w:val="00C92909"/>
    <w:rsid w:val="00CB026F"/>
    <w:rsid w:val="00CB29C0"/>
    <w:rsid w:val="00CB3DC0"/>
    <w:rsid w:val="00CB61E1"/>
    <w:rsid w:val="00CB6944"/>
    <w:rsid w:val="00CD0243"/>
    <w:rsid w:val="00CD245F"/>
    <w:rsid w:val="00CE2A3E"/>
    <w:rsid w:val="00CE2B7E"/>
    <w:rsid w:val="00CE3108"/>
    <w:rsid w:val="00CE6F39"/>
    <w:rsid w:val="00CF1D58"/>
    <w:rsid w:val="00CF6220"/>
    <w:rsid w:val="00D043B4"/>
    <w:rsid w:val="00D22A95"/>
    <w:rsid w:val="00D260F5"/>
    <w:rsid w:val="00D27C05"/>
    <w:rsid w:val="00D4597B"/>
    <w:rsid w:val="00D45BFF"/>
    <w:rsid w:val="00D54E9E"/>
    <w:rsid w:val="00D75779"/>
    <w:rsid w:val="00D76926"/>
    <w:rsid w:val="00D9401D"/>
    <w:rsid w:val="00DA2815"/>
    <w:rsid w:val="00DA352E"/>
    <w:rsid w:val="00DB2C97"/>
    <w:rsid w:val="00DC26D6"/>
    <w:rsid w:val="00DD0CBC"/>
    <w:rsid w:val="00DF108E"/>
    <w:rsid w:val="00E003D7"/>
    <w:rsid w:val="00E00B28"/>
    <w:rsid w:val="00E05BB5"/>
    <w:rsid w:val="00E0694C"/>
    <w:rsid w:val="00E0720C"/>
    <w:rsid w:val="00E24A38"/>
    <w:rsid w:val="00E26F6E"/>
    <w:rsid w:val="00E270A6"/>
    <w:rsid w:val="00E30CCD"/>
    <w:rsid w:val="00E36566"/>
    <w:rsid w:val="00E36859"/>
    <w:rsid w:val="00E41AEA"/>
    <w:rsid w:val="00E701A5"/>
    <w:rsid w:val="00E759D4"/>
    <w:rsid w:val="00E7653B"/>
    <w:rsid w:val="00E84FE7"/>
    <w:rsid w:val="00E8607D"/>
    <w:rsid w:val="00E9585B"/>
    <w:rsid w:val="00E95C62"/>
    <w:rsid w:val="00EA127B"/>
    <w:rsid w:val="00EA49BC"/>
    <w:rsid w:val="00EA542C"/>
    <w:rsid w:val="00EB2FC1"/>
    <w:rsid w:val="00EB773F"/>
    <w:rsid w:val="00EC10AE"/>
    <w:rsid w:val="00EC4EE9"/>
    <w:rsid w:val="00EE2D48"/>
    <w:rsid w:val="00EF1D21"/>
    <w:rsid w:val="00EF4E8E"/>
    <w:rsid w:val="00F03C2A"/>
    <w:rsid w:val="00F20177"/>
    <w:rsid w:val="00F20A04"/>
    <w:rsid w:val="00F31537"/>
    <w:rsid w:val="00F741C1"/>
    <w:rsid w:val="00F7644C"/>
    <w:rsid w:val="00F77B4E"/>
    <w:rsid w:val="00F80EC6"/>
    <w:rsid w:val="00F83302"/>
    <w:rsid w:val="00F90289"/>
    <w:rsid w:val="00FA4EB1"/>
    <w:rsid w:val="00FB0148"/>
    <w:rsid w:val="00FC63A3"/>
    <w:rsid w:val="00FC66BF"/>
    <w:rsid w:val="00FD1B78"/>
    <w:rsid w:val="00FF30BC"/>
    <w:rsid w:val="00FF3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E391"/>
  <w15:chartTrackingRefBased/>
  <w15:docId w15:val="{69234D99-4D0A-46FD-8476-68EE27BD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41"/>
    <w:pPr>
      <w:spacing w:after="160" w:line="259" w:lineRule="auto"/>
    </w:pPr>
    <w:rPr>
      <w:rFonts w:ascii="Calibri" w:hAnsi="Calibri"/>
      <w:sz w:val="22"/>
      <w:szCs w:val="22"/>
      <w:lang w:val="nb-NO" w:eastAsia="en-US"/>
    </w:rPr>
  </w:style>
  <w:style w:type="paragraph" w:styleId="Heading2">
    <w:name w:val="heading 2"/>
    <w:basedOn w:val="Normal"/>
    <w:next w:val="Normal"/>
    <w:link w:val="Heading2Char"/>
    <w:qFormat/>
    <w:rsid w:val="00324941"/>
    <w:pPr>
      <w:keepNext/>
      <w:keepLines/>
      <w:spacing w:before="40" w:after="0"/>
      <w:outlineLvl w:val="1"/>
    </w:pPr>
    <w:rPr>
      <w:rFonts w:ascii="Calibri Light" w:eastAsia="Calibri" w:hAnsi="Calibri Light"/>
      <w:color w:val="2F5496"/>
      <w:sz w:val="26"/>
      <w:szCs w:val="26"/>
    </w:rPr>
  </w:style>
  <w:style w:type="paragraph" w:styleId="Heading3">
    <w:name w:val="heading 3"/>
    <w:basedOn w:val="Normal"/>
    <w:next w:val="Normal"/>
    <w:link w:val="Heading3Char"/>
    <w:semiHidden/>
    <w:unhideWhenUsed/>
    <w:qFormat/>
    <w:rsid w:val="00DF108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324941"/>
    <w:rPr>
      <w:rFonts w:ascii="Calibri Light" w:eastAsia="Calibri" w:hAnsi="Calibri Light"/>
      <w:color w:val="2F5496"/>
      <w:sz w:val="26"/>
      <w:szCs w:val="26"/>
      <w:lang w:val="nb-NO" w:eastAsia="en-US" w:bidi="ar-SA"/>
    </w:rPr>
  </w:style>
  <w:style w:type="paragraph" w:styleId="FootnoteText">
    <w:name w:val="footnote text"/>
    <w:aliases w:val="5_G,Footnote Text Char Char Char Char Char,Footnote Text Char Char Char Char,Footnote reference,FA Fu,Footnote Text Char Char Char,Char,Footnote Reference1,fn,footnotes,Footnote Text Char2 Char,Footnote Text Char Char1 Char,Footnot"/>
    <w:basedOn w:val="Normal"/>
    <w:link w:val="FootnoteTextChar"/>
    <w:uiPriority w:val="99"/>
    <w:rsid w:val="00324941"/>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fn Char,footnotes Char,Footnot Char"/>
    <w:link w:val="FootnoteText"/>
    <w:uiPriority w:val="99"/>
    <w:locked/>
    <w:rsid w:val="00324941"/>
    <w:rPr>
      <w:rFonts w:ascii="Calibri" w:hAnsi="Calibri"/>
      <w:lang w:val="nb-NO" w:eastAsia="en-US" w:bidi="ar-SA"/>
    </w:rPr>
  </w:style>
  <w:style w:type="character" w:styleId="FootnoteReference">
    <w:name w:val="footnote reference"/>
    <w:aliases w:val="4_G,Footnote number,Footnotes refss,Footnote Refernece,callout,Footnote Reference Superscript,Footnote Reference Number,BVI fnr,SUPERS,Footnote symbol,ftref,stylish,Fußnotenzeichen_Raxen,Odwołanie przypisu,Ref,de nota al pie"/>
    <w:uiPriority w:val="99"/>
    <w:rsid w:val="00324941"/>
    <w:rPr>
      <w:rFonts w:cs="Times New Roman"/>
      <w:vertAlign w:val="superscript"/>
    </w:rPr>
  </w:style>
  <w:style w:type="character" w:styleId="Hyperlink">
    <w:name w:val="Hyperlink"/>
    <w:rsid w:val="00324941"/>
    <w:rPr>
      <w:rFonts w:cs="Times New Roman"/>
      <w:color w:val="0000FF"/>
      <w:u w:val="single"/>
    </w:rPr>
  </w:style>
  <w:style w:type="paragraph" w:styleId="EndnoteText">
    <w:name w:val="endnote text"/>
    <w:basedOn w:val="Normal"/>
    <w:link w:val="EndnoteTextChar"/>
    <w:rsid w:val="00324941"/>
    <w:pPr>
      <w:spacing w:after="0" w:line="240" w:lineRule="auto"/>
    </w:pPr>
    <w:rPr>
      <w:sz w:val="20"/>
      <w:szCs w:val="20"/>
    </w:rPr>
  </w:style>
  <w:style w:type="character" w:customStyle="1" w:styleId="EndnoteTextChar">
    <w:name w:val="Endnote Text Char"/>
    <w:link w:val="EndnoteText"/>
    <w:locked/>
    <w:rsid w:val="00324941"/>
    <w:rPr>
      <w:rFonts w:ascii="Calibri" w:hAnsi="Calibri"/>
      <w:lang w:val="nb-NO" w:eastAsia="en-US" w:bidi="ar-SA"/>
    </w:rPr>
  </w:style>
  <w:style w:type="paragraph" w:customStyle="1" w:styleId="ListParagraph1">
    <w:name w:val="List Paragraph1"/>
    <w:basedOn w:val="Normal"/>
    <w:rsid w:val="00324941"/>
    <w:pPr>
      <w:spacing w:line="256" w:lineRule="auto"/>
      <w:ind w:left="720"/>
      <w:contextualSpacing/>
    </w:pPr>
  </w:style>
  <w:style w:type="paragraph" w:styleId="PlainText">
    <w:name w:val="Plain Text"/>
    <w:basedOn w:val="Normal"/>
    <w:link w:val="PlainTextChar"/>
    <w:semiHidden/>
    <w:rsid w:val="00324941"/>
    <w:pPr>
      <w:spacing w:after="0" w:line="240" w:lineRule="auto"/>
    </w:pPr>
    <w:rPr>
      <w:rFonts w:ascii="Consolas" w:hAnsi="Consolas"/>
      <w:sz w:val="21"/>
      <w:szCs w:val="21"/>
    </w:rPr>
  </w:style>
  <w:style w:type="character" w:customStyle="1" w:styleId="PlainTextChar">
    <w:name w:val="Plain Text Char"/>
    <w:link w:val="PlainText"/>
    <w:semiHidden/>
    <w:locked/>
    <w:rsid w:val="00324941"/>
    <w:rPr>
      <w:rFonts w:ascii="Consolas" w:hAnsi="Consolas"/>
      <w:sz w:val="21"/>
      <w:szCs w:val="21"/>
      <w:lang w:val="nb-NO" w:eastAsia="en-US" w:bidi="ar-SA"/>
    </w:rPr>
  </w:style>
  <w:style w:type="character" w:styleId="Emphasis">
    <w:name w:val="Emphasis"/>
    <w:qFormat/>
    <w:rsid w:val="00324941"/>
    <w:rPr>
      <w:rFonts w:cs="Times New Roman"/>
      <w:i/>
      <w:iCs/>
    </w:rPr>
  </w:style>
  <w:style w:type="paragraph" w:styleId="NormalWeb">
    <w:name w:val="Normal (Web)"/>
    <w:basedOn w:val="Normal"/>
    <w:rsid w:val="00324941"/>
    <w:pPr>
      <w:spacing w:before="100" w:beforeAutospacing="1" w:after="100" w:afterAutospacing="1" w:line="240" w:lineRule="auto"/>
    </w:pPr>
    <w:rPr>
      <w:rFonts w:ascii="Times New Roman" w:eastAsia="Calibri" w:hAnsi="Times New Roman"/>
      <w:sz w:val="24"/>
      <w:szCs w:val="24"/>
      <w:lang w:eastAsia="nb-NO"/>
    </w:rPr>
  </w:style>
  <w:style w:type="paragraph" w:styleId="Footer">
    <w:name w:val="footer"/>
    <w:basedOn w:val="Normal"/>
    <w:link w:val="FooterChar"/>
    <w:rsid w:val="00324941"/>
    <w:pPr>
      <w:tabs>
        <w:tab w:val="center" w:pos="4536"/>
        <w:tab w:val="right" w:pos="9072"/>
      </w:tabs>
      <w:spacing w:after="0" w:line="240" w:lineRule="auto"/>
    </w:pPr>
  </w:style>
  <w:style w:type="character" w:customStyle="1" w:styleId="FooterChar">
    <w:name w:val="Footer Char"/>
    <w:link w:val="Footer"/>
    <w:locked/>
    <w:rsid w:val="00324941"/>
    <w:rPr>
      <w:rFonts w:ascii="Calibri" w:hAnsi="Calibri"/>
      <w:sz w:val="22"/>
      <w:szCs w:val="22"/>
      <w:lang w:val="nb-NO" w:eastAsia="en-US" w:bidi="ar-SA"/>
    </w:rPr>
  </w:style>
  <w:style w:type="character" w:styleId="PageNumber">
    <w:name w:val="page number"/>
    <w:semiHidden/>
    <w:rsid w:val="00324941"/>
    <w:rPr>
      <w:rFonts w:cs="Times New Roman"/>
    </w:rPr>
  </w:style>
  <w:style w:type="paragraph" w:styleId="Header">
    <w:name w:val="header"/>
    <w:basedOn w:val="Normal"/>
    <w:rsid w:val="0065449F"/>
    <w:pPr>
      <w:tabs>
        <w:tab w:val="center" w:pos="4536"/>
        <w:tab w:val="right" w:pos="9072"/>
      </w:tabs>
    </w:pPr>
  </w:style>
  <w:style w:type="character" w:styleId="Strong">
    <w:name w:val="Strong"/>
    <w:qFormat/>
    <w:rsid w:val="007A4A04"/>
    <w:rPr>
      <w:b/>
      <w:bCs/>
    </w:rPr>
  </w:style>
  <w:style w:type="character" w:customStyle="1" w:styleId="UnresolvedMention">
    <w:name w:val="Unresolved Mention"/>
    <w:uiPriority w:val="99"/>
    <w:semiHidden/>
    <w:unhideWhenUsed/>
    <w:rsid w:val="00170F0B"/>
    <w:rPr>
      <w:color w:val="605E5C"/>
      <w:shd w:val="clear" w:color="auto" w:fill="E1DFDD"/>
    </w:rPr>
  </w:style>
  <w:style w:type="paragraph" w:customStyle="1" w:styleId="xmsonormal">
    <w:name w:val="x_msonormal"/>
    <w:basedOn w:val="Normal"/>
    <w:rsid w:val="00D22A95"/>
    <w:pPr>
      <w:spacing w:after="0" w:line="240" w:lineRule="auto"/>
    </w:pPr>
    <w:rPr>
      <w:rFonts w:cs="Calibri"/>
      <w:lang w:val="fr-FR" w:eastAsia="fr-FR"/>
    </w:rPr>
  </w:style>
  <w:style w:type="character" w:styleId="CommentReference">
    <w:name w:val="annotation reference"/>
    <w:uiPriority w:val="99"/>
    <w:unhideWhenUsed/>
    <w:rsid w:val="00D22A95"/>
    <w:rPr>
      <w:sz w:val="16"/>
      <w:szCs w:val="16"/>
    </w:rPr>
  </w:style>
  <w:style w:type="paragraph" w:styleId="CommentText">
    <w:name w:val="annotation text"/>
    <w:basedOn w:val="Normal"/>
    <w:link w:val="CommentTextChar"/>
    <w:uiPriority w:val="99"/>
    <w:unhideWhenUsed/>
    <w:rsid w:val="00D22A95"/>
    <w:pPr>
      <w:spacing w:line="240" w:lineRule="auto"/>
    </w:pPr>
    <w:rPr>
      <w:rFonts w:eastAsia="Calibri"/>
      <w:sz w:val="20"/>
      <w:szCs w:val="20"/>
      <w:lang w:val="fr-FR"/>
    </w:rPr>
  </w:style>
  <w:style w:type="character" w:customStyle="1" w:styleId="CommentTextChar">
    <w:name w:val="Comment Text Char"/>
    <w:link w:val="CommentText"/>
    <w:uiPriority w:val="99"/>
    <w:rsid w:val="00D22A95"/>
    <w:rPr>
      <w:rFonts w:ascii="Calibri" w:eastAsia="Calibri" w:hAnsi="Calibri"/>
      <w:lang w:eastAsia="en-US"/>
    </w:rPr>
  </w:style>
  <w:style w:type="paragraph" w:styleId="CommentSubject">
    <w:name w:val="annotation subject"/>
    <w:basedOn w:val="CommentText"/>
    <w:next w:val="CommentText"/>
    <w:link w:val="CommentSubjectChar"/>
    <w:rsid w:val="008408CE"/>
    <w:pPr>
      <w:spacing w:line="259" w:lineRule="auto"/>
    </w:pPr>
    <w:rPr>
      <w:rFonts w:eastAsia="Times New Roman"/>
      <w:b/>
      <w:bCs/>
      <w:lang w:val="nb-NO"/>
    </w:rPr>
  </w:style>
  <w:style w:type="character" w:customStyle="1" w:styleId="CommentSubjectChar">
    <w:name w:val="Comment Subject Char"/>
    <w:link w:val="CommentSubject"/>
    <w:rsid w:val="008408CE"/>
    <w:rPr>
      <w:rFonts w:ascii="Calibri" w:eastAsia="Calibri" w:hAnsi="Calibri"/>
      <w:b/>
      <w:bCs/>
      <w:lang w:val="nb-NO" w:eastAsia="en-US"/>
    </w:rPr>
  </w:style>
  <w:style w:type="character" w:customStyle="1" w:styleId="Heading3Char">
    <w:name w:val="Heading 3 Char"/>
    <w:link w:val="Heading3"/>
    <w:semiHidden/>
    <w:rsid w:val="00DF108E"/>
    <w:rPr>
      <w:rFonts w:ascii="Calibri Light" w:eastAsia="Times New Roman" w:hAnsi="Calibri Light" w:cs="Times New Roman"/>
      <w:b/>
      <w:bCs/>
      <w:sz w:val="26"/>
      <w:szCs w:val="26"/>
      <w:lang w:val="nb-NO" w:eastAsia="en-US"/>
    </w:rPr>
  </w:style>
  <w:style w:type="paragraph" w:customStyle="1" w:styleId="H23G">
    <w:name w:val="_ H_2/3_G"/>
    <w:basedOn w:val="Normal"/>
    <w:next w:val="Normal"/>
    <w:link w:val="H23GChar"/>
    <w:qFormat/>
    <w:rsid w:val="00E41AE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Calibri" w:hAnsi="Times New Roman"/>
      <w:b/>
      <w:sz w:val="20"/>
      <w:szCs w:val="20"/>
      <w:lang w:val="fr-CH"/>
    </w:rPr>
  </w:style>
  <w:style w:type="paragraph" w:customStyle="1" w:styleId="SingleTxtG">
    <w:name w:val="_ Single Txt_G"/>
    <w:basedOn w:val="Normal"/>
    <w:link w:val="SingleTxtGChar"/>
    <w:qFormat/>
    <w:rsid w:val="00E41AEA"/>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sz w:val="20"/>
      <w:szCs w:val="20"/>
      <w:lang w:val="fr-CH"/>
    </w:rPr>
  </w:style>
  <w:style w:type="paragraph" w:customStyle="1" w:styleId="Bullet1G">
    <w:name w:val="_Bullet 1_G"/>
    <w:basedOn w:val="Normal"/>
    <w:qFormat/>
    <w:rsid w:val="00E41AEA"/>
    <w:pPr>
      <w:numPr>
        <w:numId w:val="11"/>
      </w:numPr>
      <w:tabs>
        <w:tab w:val="clear" w:pos="1701"/>
      </w:tabs>
      <w:suppressAutoHyphens/>
      <w:kinsoku w:val="0"/>
      <w:overflowPunct w:val="0"/>
      <w:autoSpaceDE w:val="0"/>
      <w:autoSpaceDN w:val="0"/>
      <w:adjustRightInd w:val="0"/>
      <w:snapToGrid w:val="0"/>
      <w:spacing w:after="120" w:line="240" w:lineRule="atLeast"/>
      <w:ind w:left="360" w:right="1134" w:hanging="360"/>
      <w:jc w:val="both"/>
    </w:pPr>
    <w:rPr>
      <w:rFonts w:ascii="Times New Roman" w:eastAsia="Calibri" w:hAnsi="Times New Roman"/>
      <w:sz w:val="20"/>
      <w:szCs w:val="20"/>
      <w:lang w:val="fr-CH"/>
    </w:rPr>
  </w:style>
  <w:style w:type="character" w:customStyle="1" w:styleId="SingleTxtGChar">
    <w:name w:val="_ Single Txt_G Char"/>
    <w:link w:val="SingleTxtG"/>
    <w:rsid w:val="00E41AEA"/>
    <w:rPr>
      <w:rFonts w:eastAsia="Calibri"/>
      <w:lang w:val="fr-CH" w:eastAsia="en-US"/>
    </w:rPr>
  </w:style>
  <w:style w:type="character" w:customStyle="1" w:styleId="H23GChar">
    <w:name w:val="_ H_2/3_G Char"/>
    <w:link w:val="H23G"/>
    <w:locked/>
    <w:rsid w:val="00E41AEA"/>
    <w:rPr>
      <w:rFonts w:eastAsia="Calibri"/>
      <w:b/>
      <w:lang w:val="fr-CH" w:eastAsia="en-US"/>
    </w:rPr>
  </w:style>
  <w:style w:type="character" w:styleId="FollowedHyperlink">
    <w:name w:val="FollowedHyperlink"/>
    <w:rsid w:val="006074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905">
      <w:bodyDiv w:val="1"/>
      <w:marLeft w:val="0"/>
      <w:marRight w:val="0"/>
      <w:marTop w:val="0"/>
      <w:marBottom w:val="0"/>
      <w:divBdr>
        <w:top w:val="none" w:sz="0" w:space="0" w:color="auto"/>
        <w:left w:val="none" w:sz="0" w:space="0" w:color="auto"/>
        <w:bottom w:val="none" w:sz="0" w:space="0" w:color="auto"/>
        <w:right w:val="none" w:sz="0" w:space="0" w:color="auto"/>
      </w:divBdr>
    </w:div>
    <w:div w:id="900095546">
      <w:bodyDiv w:val="1"/>
      <w:marLeft w:val="0"/>
      <w:marRight w:val="0"/>
      <w:marTop w:val="0"/>
      <w:marBottom w:val="0"/>
      <w:divBdr>
        <w:top w:val="none" w:sz="0" w:space="0" w:color="auto"/>
        <w:left w:val="none" w:sz="0" w:space="0" w:color="auto"/>
        <w:bottom w:val="none" w:sz="0" w:space="0" w:color="auto"/>
        <w:right w:val="none" w:sz="0" w:space="0" w:color="auto"/>
      </w:divBdr>
    </w:div>
    <w:div w:id="948195944">
      <w:bodyDiv w:val="1"/>
      <w:marLeft w:val="0"/>
      <w:marRight w:val="0"/>
      <w:marTop w:val="0"/>
      <w:marBottom w:val="0"/>
      <w:divBdr>
        <w:top w:val="none" w:sz="0" w:space="0" w:color="auto"/>
        <w:left w:val="none" w:sz="0" w:space="0" w:color="auto"/>
        <w:bottom w:val="none" w:sz="0" w:space="0" w:color="auto"/>
        <w:right w:val="none" w:sz="0" w:space="0" w:color="auto"/>
      </w:divBdr>
    </w:div>
    <w:div w:id="1189752876">
      <w:bodyDiv w:val="1"/>
      <w:marLeft w:val="0"/>
      <w:marRight w:val="0"/>
      <w:marTop w:val="0"/>
      <w:marBottom w:val="0"/>
      <w:divBdr>
        <w:top w:val="none" w:sz="0" w:space="0" w:color="auto"/>
        <w:left w:val="none" w:sz="0" w:space="0" w:color="auto"/>
        <w:bottom w:val="none" w:sz="0" w:space="0" w:color="auto"/>
        <w:right w:val="none" w:sz="0" w:space="0" w:color="auto"/>
      </w:divBdr>
    </w:div>
    <w:div w:id="16928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m.w@hotmail.fr" TargetMode="External"/><Relationship Id="rId4" Type="http://schemas.openxmlformats.org/officeDocument/2006/relationships/settings" Target="settings.xml"/><Relationship Id="rId9" Type="http://schemas.openxmlformats.org/officeDocument/2006/relationships/hyperlink" Target="mailto:s.wooley@wanadoo.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ospimedia.fr/actualite/articles/20170823-societe-les-psychiatres-hospitaliers-redoutent-le-retour-d" TargetMode="External"/><Relationship Id="rId13" Type="http://schemas.openxmlformats.org/officeDocument/2006/relationships/hyperlink" Target="https://www.liberation.fr/societe/sante/en-psychiatrie-on-attache-et-on-isole-faute-de-personnel-20210302_R53JLGWY6ZA5JNFBT3ITID4RKA/" TargetMode="External"/><Relationship Id="rId18" Type="http://schemas.openxmlformats.org/officeDocument/2006/relationships/hyperlink" Target="https://www.senat.fr/rap/r17-341/r17-341.html" TargetMode="External"/><Relationship Id="rId3" Type="http://schemas.openxmlformats.org/officeDocument/2006/relationships/hyperlink" Target="http://www.senat.fr/rap/r20-632/r20-632_mono.html" TargetMode="External"/><Relationship Id="rId21" Type="http://schemas.openxmlformats.org/officeDocument/2006/relationships/hyperlink" Target="https://www.legifrance.gouv.fr/jorf/id/JORFTEXT000042015570" TargetMode="External"/><Relationship Id="rId7" Type="http://schemas.openxmlformats.org/officeDocument/2006/relationships/hyperlink" Target="https://www.cairn.info/revue-droit-sante-et-societe-2018-3-page-48.htm" TargetMode="External"/><Relationship Id="rId12" Type="http://schemas.openxmlformats.org/officeDocument/2006/relationships/hyperlink" Target="https://www.conseil-constitutionnel.fr/actualites/communique/decision-n-2021-912913914-qpc-du-4-juin-2021-communique-de-presse" TargetMode="External"/><Relationship Id="rId17" Type="http://schemas.openxmlformats.org/officeDocument/2006/relationships/hyperlink" Target="https://www.zinzinzine.net/tag/temoignages/" TargetMode="External"/><Relationship Id="rId2" Type="http://schemas.openxmlformats.org/officeDocument/2006/relationships/hyperlink" Target="https://www.liberation.fr/societe/logement/occupation-de-sans-abri-place-des-vosges-des-hebergements-mais-pas-pour-tous-20210730_GGTHGP2X3BF55JMZEXKHLPCESM/" TargetMode="External"/><Relationship Id="rId16" Type="http://schemas.openxmlformats.org/officeDocument/2006/relationships/hyperlink" Target="https://www.edf-feph.org/join-the-withdrawoviedo-campaign-to-end-coercion-in-psychiatry/" TargetMode="External"/><Relationship Id="rId20" Type="http://schemas.openxmlformats.org/officeDocument/2006/relationships/hyperlink" Target="https://www.lemonde.fr/societe/article/2021/06/15/malgre-le-segur-les-soignants-dans-la-rue-pour-defendre-l-hopital-public_6084154_3224.html" TargetMode="External"/><Relationship Id="rId1" Type="http://schemas.openxmlformats.org/officeDocument/2006/relationships/hyperlink" Target="https://www.lemonde.fr/societe/article/2020/11/15/la-fondation-abbe-pierre-estime-que-la-france-compte-pres-de-300-000-sdf_6059802_3224.html" TargetMode="External"/><Relationship Id="rId6" Type="http://schemas.openxmlformats.org/officeDocument/2006/relationships/hyperlink" Target="https://www.liberation.fr/france/2019/09/09/hebergement-d-urgence-le-pilotage-du-gouvernement-est-assez-brutal_1750206/" TargetMode="External"/><Relationship Id="rId11" Type="http://schemas.openxmlformats.org/officeDocument/2006/relationships/hyperlink" Target="https://fedepsychiatrie.fr/wp-content/uploads/2021/01/Pamphlet-Fedepsychiatrie-Fichage.pdf" TargetMode="External"/><Relationship Id="rId24" Type="http://schemas.openxmlformats.org/officeDocument/2006/relationships/hyperlink" Target="https://www.ladapt.net/actualite-ladapt-soutient-la-deconjugalisation-de-laah" TargetMode="External"/><Relationship Id="rId5" Type="http://schemas.openxmlformats.org/officeDocument/2006/relationships/hyperlink" Target="http://www.senat.fr/rap/r18-614/r18-614_mono.html" TargetMode="External"/><Relationship Id="rId15" Type="http://schemas.openxmlformats.org/officeDocument/2006/relationships/hyperlink" Target="https://www.santementale.fr/2019/09/supression-du-magistrat-au-sein-des-cdsp/" TargetMode="External"/><Relationship Id="rId23" Type="http://schemas.openxmlformats.org/officeDocument/2006/relationships/hyperlink" Target="https://petitions.assemblee-nationale.fr/initiatives/i-358" TargetMode="External"/><Relationship Id="rId10" Type="http://schemas.openxmlformats.org/officeDocument/2006/relationships/hyperlink" Target="https://sphweb.fr/blog/2019/05/20/decret-jo-7-ami-2019-fichages-hopsyweb-et-fsrpt-non-au-fichage-des-personnes-en-soins-sans-consentement/" TargetMode="External"/><Relationship Id="rId19" Type="http://schemas.openxmlformats.org/officeDocument/2006/relationships/hyperlink" Target="https://www.francebleu.fr/infos/economie-social/hopital-public-des-soignants-en-greve-illimitee-pour-denoncer-l-inegalite-du-segur-de-la-sante-1610373105" TargetMode="External"/><Relationship Id="rId4" Type="http://schemas.openxmlformats.org/officeDocument/2006/relationships/hyperlink" Target="https://www.legifrance.gouv.fr/jorf/id/JORFTEXT000033309650" TargetMode="External"/><Relationship Id="rId9" Type="http://schemas.openxmlformats.org/officeDocument/2006/relationships/hyperlink" Target="https://www.legifrance.gouv.fr/jorf/id/JORFTEXT000043876100/" TargetMode="External"/><Relationship Id="rId14" Type="http://schemas.openxmlformats.org/officeDocument/2006/relationships/hyperlink" Target="https://www.irdes.fr/recherche/2021/qes-254-les-privations-de-liberte-en-raison-d-un-handicap.html" TargetMode="External"/><Relationship Id="rId22" Type="http://schemas.openxmlformats.org/officeDocument/2006/relationships/hyperlink" Target="https://printempsdelapsychiatr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13431-E94C-4453-96BD-94F6C2E00803}">
  <ds:schemaRefs>
    <ds:schemaRef ds:uri="http://schemas.openxmlformats.org/officeDocument/2006/bibliography"/>
  </ds:schemaRefs>
</ds:datastoreItem>
</file>

<file path=customXml/itemProps2.xml><?xml version="1.0" encoding="utf-8"?>
<ds:datastoreItem xmlns:ds="http://schemas.openxmlformats.org/officeDocument/2006/customXml" ds:itemID="{B5E31751-6019-4F8E-A398-0414ADE1AE5C}"/>
</file>

<file path=customXml/itemProps3.xml><?xml version="1.0" encoding="utf-8"?>
<ds:datastoreItem xmlns:ds="http://schemas.openxmlformats.org/officeDocument/2006/customXml" ds:itemID="{DA2D0B6A-8498-4418-9385-3106E86294C8}"/>
</file>

<file path=customXml/itemProps4.xml><?xml version="1.0" encoding="utf-8"?>
<ds:datastoreItem xmlns:ds="http://schemas.openxmlformats.org/officeDocument/2006/customXml" ds:itemID="{BCAF5DD7-48F4-4003-8698-CC8B5D7235EE}"/>
</file>

<file path=docProps/app.xml><?xml version="1.0" encoding="utf-8"?>
<Properties xmlns="http://schemas.openxmlformats.org/officeDocument/2006/extended-properties" xmlns:vt="http://schemas.openxmlformats.org/officeDocument/2006/docPropsVTypes">
  <Template>Normal.dotm</Template>
  <TotalTime>0</TotalTime>
  <Pages>32</Pages>
  <Words>6081</Words>
  <Characters>34665</Characters>
  <Application>Microsoft Office Word</Application>
  <DocSecurity>4</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List of Issues on Norway</vt:lpstr>
      <vt:lpstr>List of Issues on Norway</vt:lpstr>
    </vt:vector>
  </TitlesOfParts>
  <Company/>
  <LinksUpToDate>false</LinksUpToDate>
  <CharactersWithSpaces>40665</CharactersWithSpaces>
  <SharedDoc>false</SharedDoc>
  <HLinks>
    <vt:vector size="156" baseType="variant">
      <vt:variant>
        <vt:i4>3997781</vt:i4>
      </vt:variant>
      <vt:variant>
        <vt:i4>3</vt:i4>
      </vt:variant>
      <vt:variant>
        <vt:i4>0</vt:i4>
      </vt:variant>
      <vt:variant>
        <vt:i4>5</vt:i4>
      </vt:variant>
      <vt:variant>
        <vt:lpwstr>mailto:gram.w@hotmail.fr</vt:lpwstr>
      </vt:variant>
      <vt:variant>
        <vt:lpwstr/>
      </vt:variant>
      <vt:variant>
        <vt:i4>2031722</vt:i4>
      </vt:variant>
      <vt:variant>
        <vt:i4>0</vt:i4>
      </vt:variant>
      <vt:variant>
        <vt:i4>0</vt:i4>
      </vt:variant>
      <vt:variant>
        <vt:i4>5</vt:i4>
      </vt:variant>
      <vt:variant>
        <vt:lpwstr>mailto:s.wooley@wanadoo.fr</vt:lpwstr>
      </vt:variant>
      <vt:variant>
        <vt:lpwstr/>
      </vt:variant>
      <vt:variant>
        <vt:i4>393244</vt:i4>
      </vt:variant>
      <vt:variant>
        <vt:i4>69</vt:i4>
      </vt:variant>
      <vt:variant>
        <vt:i4>0</vt:i4>
      </vt:variant>
      <vt:variant>
        <vt:i4>5</vt:i4>
      </vt:variant>
      <vt:variant>
        <vt:lpwstr>https://www.ladapt.net/actualite-ladapt-soutient-la-deconjugalisation-de-laah</vt:lpwstr>
      </vt:variant>
      <vt:variant>
        <vt:lpwstr/>
      </vt:variant>
      <vt:variant>
        <vt:i4>2359330</vt:i4>
      </vt:variant>
      <vt:variant>
        <vt:i4>66</vt:i4>
      </vt:variant>
      <vt:variant>
        <vt:i4>0</vt:i4>
      </vt:variant>
      <vt:variant>
        <vt:i4>5</vt:i4>
      </vt:variant>
      <vt:variant>
        <vt:lpwstr>https://petitions.assemblee-nationale.fr/initiatives/i-358</vt:lpwstr>
      </vt:variant>
      <vt:variant>
        <vt:lpwstr/>
      </vt:variant>
      <vt:variant>
        <vt:i4>983055</vt:i4>
      </vt:variant>
      <vt:variant>
        <vt:i4>63</vt:i4>
      </vt:variant>
      <vt:variant>
        <vt:i4>0</vt:i4>
      </vt:variant>
      <vt:variant>
        <vt:i4>5</vt:i4>
      </vt:variant>
      <vt:variant>
        <vt:lpwstr>https://printempsdelapsychiatrie.org/</vt:lpwstr>
      </vt:variant>
      <vt:variant>
        <vt:lpwstr/>
      </vt:variant>
      <vt:variant>
        <vt:i4>3276848</vt:i4>
      </vt:variant>
      <vt:variant>
        <vt:i4>60</vt:i4>
      </vt:variant>
      <vt:variant>
        <vt:i4>0</vt:i4>
      </vt:variant>
      <vt:variant>
        <vt:i4>5</vt:i4>
      </vt:variant>
      <vt:variant>
        <vt:lpwstr>https://www.legifrance.gouv.fr/jorf/id/JORFTEXT000042015570</vt:lpwstr>
      </vt:variant>
      <vt:variant>
        <vt:lpwstr/>
      </vt:variant>
      <vt:variant>
        <vt:i4>1900635</vt:i4>
      </vt:variant>
      <vt:variant>
        <vt:i4>57</vt:i4>
      </vt:variant>
      <vt:variant>
        <vt:i4>0</vt:i4>
      </vt:variant>
      <vt:variant>
        <vt:i4>5</vt:i4>
      </vt:variant>
      <vt:variant>
        <vt:lpwstr>https://www.lemonde.fr/societe/article/2021/06/15/malgre-le-segur-les-soignants-dans-la-rue-pour-defendre-l-hopital-public_6084154_3224.html</vt:lpwstr>
      </vt:variant>
      <vt:variant>
        <vt:lpwstr/>
      </vt:variant>
      <vt:variant>
        <vt:i4>4980800</vt:i4>
      </vt:variant>
      <vt:variant>
        <vt:i4>54</vt:i4>
      </vt:variant>
      <vt:variant>
        <vt:i4>0</vt:i4>
      </vt:variant>
      <vt:variant>
        <vt:i4>5</vt:i4>
      </vt:variant>
      <vt:variant>
        <vt:lpwstr>https://www.francebleu.fr/infos/economie-social/hopital-public-des-soignants-en-greve-illimitee-pour-denoncer-l-inegalite-du-segur-de-la-sante-1610373105</vt:lpwstr>
      </vt:variant>
      <vt:variant>
        <vt:lpwstr/>
      </vt:variant>
      <vt:variant>
        <vt:i4>1507419</vt:i4>
      </vt:variant>
      <vt:variant>
        <vt:i4>51</vt:i4>
      </vt:variant>
      <vt:variant>
        <vt:i4>0</vt:i4>
      </vt:variant>
      <vt:variant>
        <vt:i4>5</vt:i4>
      </vt:variant>
      <vt:variant>
        <vt:lpwstr>https://www.senat.fr/rap/r17-341/r17-341.html</vt:lpwstr>
      </vt:variant>
      <vt:variant>
        <vt:lpwstr/>
      </vt:variant>
      <vt:variant>
        <vt:i4>3801194</vt:i4>
      </vt:variant>
      <vt:variant>
        <vt:i4>48</vt:i4>
      </vt:variant>
      <vt:variant>
        <vt:i4>0</vt:i4>
      </vt:variant>
      <vt:variant>
        <vt:i4>5</vt:i4>
      </vt:variant>
      <vt:variant>
        <vt:lpwstr>https://www.zinzinzine.net/tag/temoignages/</vt:lpwstr>
      </vt:variant>
      <vt:variant>
        <vt:lpwstr/>
      </vt:variant>
      <vt:variant>
        <vt:i4>4718681</vt:i4>
      </vt:variant>
      <vt:variant>
        <vt:i4>45</vt:i4>
      </vt:variant>
      <vt:variant>
        <vt:i4>0</vt:i4>
      </vt:variant>
      <vt:variant>
        <vt:i4>5</vt:i4>
      </vt:variant>
      <vt:variant>
        <vt:lpwstr>https://www.edf-feph.org/join-the-withdrawoviedo-campaign-to-end-coercion-in-psychiatry/</vt:lpwstr>
      </vt:variant>
      <vt:variant>
        <vt:lpwstr/>
      </vt:variant>
      <vt:variant>
        <vt:i4>1114129</vt:i4>
      </vt:variant>
      <vt:variant>
        <vt:i4>42</vt:i4>
      </vt:variant>
      <vt:variant>
        <vt:i4>0</vt:i4>
      </vt:variant>
      <vt:variant>
        <vt:i4>5</vt:i4>
      </vt:variant>
      <vt:variant>
        <vt:lpwstr>https://www.santementale.fr/2019/09/supression-du-magistrat-au-sein-des-cdsp/</vt:lpwstr>
      </vt:variant>
      <vt:variant>
        <vt:lpwstr/>
      </vt:variant>
      <vt:variant>
        <vt:i4>7995488</vt:i4>
      </vt:variant>
      <vt:variant>
        <vt:i4>39</vt:i4>
      </vt:variant>
      <vt:variant>
        <vt:i4>0</vt:i4>
      </vt:variant>
      <vt:variant>
        <vt:i4>5</vt:i4>
      </vt:variant>
      <vt:variant>
        <vt:lpwstr>https://www.irdes.fr/recherche/2021/qes-254-les-privations-de-liberte-en-raison-d-un-handicap.html</vt:lpwstr>
      </vt:variant>
      <vt:variant>
        <vt:lpwstr/>
      </vt:variant>
      <vt:variant>
        <vt:i4>3932175</vt:i4>
      </vt:variant>
      <vt:variant>
        <vt:i4>36</vt:i4>
      </vt:variant>
      <vt:variant>
        <vt:i4>0</vt:i4>
      </vt:variant>
      <vt:variant>
        <vt:i4>5</vt:i4>
      </vt:variant>
      <vt:variant>
        <vt:lpwstr>https://www.liberation.fr/societe/sante/en-psychiatrie-on-attache-et-on-isole-faute-de-personnel-20210302_R53JLGWY6ZA5JNFBT3ITID4RKA/</vt:lpwstr>
      </vt:variant>
      <vt:variant>
        <vt:lpwstr/>
      </vt:variant>
      <vt:variant>
        <vt:i4>3735609</vt:i4>
      </vt:variant>
      <vt:variant>
        <vt:i4>33</vt:i4>
      </vt:variant>
      <vt:variant>
        <vt:i4>0</vt:i4>
      </vt:variant>
      <vt:variant>
        <vt:i4>5</vt:i4>
      </vt:variant>
      <vt:variant>
        <vt:lpwstr>https://www.conseil-constitutionnel.fr/actualites/communique/decision-n-2021-912913914-qpc-du-4-juin-2021-communique-de-presse</vt:lpwstr>
      </vt:variant>
      <vt:variant>
        <vt:lpwstr/>
      </vt:variant>
      <vt:variant>
        <vt:i4>6815805</vt:i4>
      </vt:variant>
      <vt:variant>
        <vt:i4>30</vt:i4>
      </vt:variant>
      <vt:variant>
        <vt:i4>0</vt:i4>
      </vt:variant>
      <vt:variant>
        <vt:i4>5</vt:i4>
      </vt:variant>
      <vt:variant>
        <vt:lpwstr>https://fedepsychiatrie.fr/wp-content/uploads/2021/01/Pamphlet-Fedepsychiatrie-Fichage.pdf</vt:lpwstr>
      </vt:variant>
      <vt:variant>
        <vt:lpwstr/>
      </vt:variant>
      <vt:variant>
        <vt:i4>2490417</vt:i4>
      </vt:variant>
      <vt:variant>
        <vt:i4>27</vt:i4>
      </vt:variant>
      <vt:variant>
        <vt:i4>0</vt:i4>
      </vt:variant>
      <vt:variant>
        <vt:i4>5</vt:i4>
      </vt:variant>
      <vt:variant>
        <vt:lpwstr>https://sphweb.fr/blog/2019/05/20/decret-jo-7-ami-2019-fichages-hopsyweb-et-fsrpt-non-au-fichage-des-personnes-en-soins-sans-consentement/</vt:lpwstr>
      </vt:variant>
      <vt:variant>
        <vt:lpwstr/>
      </vt:variant>
      <vt:variant>
        <vt:i4>1114115</vt:i4>
      </vt:variant>
      <vt:variant>
        <vt:i4>24</vt:i4>
      </vt:variant>
      <vt:variant>
        <vt:i4>0</vt:i4>
      </vt:variant>
      <vt:variant>
        <vt:i4>5</vt:i4>
      </vt:variant>
      <vt:variant>
        <vt:lpwstr>https://www.legifrance.gouv.fr/jorf/id/JORFTEXT000043876100/</vt:lpwstr>
      </vt:variant>
      <vt:variant>
        <vt:lpwstr/>
      </vt:variant>
      <vt:variant>
        <vt:i4>1245191</vt:i4>
      </vt:variant>
      <vt:variant>
        <vt:i4>21</vt:i4>
      </vt:variant>
      <vt:variant>
        <vt:i4>0</vt:i4>
      </vt:variant>
      <vt:variant>
        <vt:i4>5</vt:i4>
      </vt:variant>
      <vt:variant>
        <vt:lpwstr>https://www.hospimedia.fr/actualite/articles/20170823-societe-les-psychiatres-hospitaliers-redoutent-le-retour-d</vt:lpwstr>
      </vt:variant>
      <vt:variant>
        <vt:lpwstr/>
      </vt:variant>
      <vt:variant>
        <vt:i4>3735610</vt:i4>
      </vt:variant>
      <vt:variant>
        <vt:i4>18</vt:i4>
      </vt:variant>
      <vt:variant>
        <vt:i4>0</vt:i4>
      </vt:variant>
      <vt:variant>
        <vt:i4>5</vt:i4>
      </vt:variant>
      <vt:variant>
        <vt:lpwstr>https://www.cairn.info/revue-droit-sante-et-societe-2018-3-page-48.htm</vt:lpwstr>
      </vt:variant>
      <vt:variant>
        <vt:lpwstr/>
      </vt:variant>
      <vt:variant>
        <vt:i4>3080220</vt:i4>
      </vt:variant>
      <vt:variant>
        <vt:i4>15</vt:i4>
      </vt:variant>
      <vt:variant>
        <vt:i4>0</vt:i4>
      </vt:variant>
      <vt:variant>
        <vt:i4>5</vt:i4>
      </vt:variant>
      <vt:variant>
        <vt:lpwstr>https://www.liberation.fr/france/2019/09/09/hebergement-d-urgence-le-pilotage-du-gouvernement-est-assez-brutal_1750206/</vt:lpwstr>
      </vt:variant>
      <vt:variant>
        <vt:lpwstr/>
      </vt:variant>
      <vt:variant>
        <vt:i4>7077956</vt:i4>
      </vt:variant>
      <vt:variant>
        <vt:i4>12</vt:i4>
      </vt:variant>
      <vt:variant>
        <vt:i4>0</vt:i4>
      </vt:variant>
      <vt:variant>
        <vt:i4>5</vt:i4>
      </vt:variant>
      <vt:variant>
        <vt:lpwstr>http://www.senat.fr/rap/r18-614/r18-614_mono.html</vt:lpwstr>
      </vt:variant>
      <vt:variant>
        <vt:lpwstr>toc37</vt:lpwstr>
      </vt:variant>
      <vt:variant>
        <vt:i4>3670067</vt:i4>
      </vt:variant>
      <vt:variant>
        <vt:i4>9</vt:i4>
      </vt:variant>
      <vt:variant>
        <vt:i4>0</vt:i4>
      </vt:variant>
      <vt:variant>
        <vt:i4>5</vt:i4>
      </vt:variant>
      <vt:variant>
        <vt:lpwstr>https://www.legifrance.gouv.fr/jorf/id/JORFTEXT000033309650</vt:lpwstr>
      </vt:variant>
      <vt:variant>
        <vt:lpwstr/>
      </vt:variant>
      <vt:variant>
        <vt:i4>3145811</vt:i4>
      </vt:variant>
      <vt:variant>
        <vt:i4>6</vt:i4>
      </vt:variant>
      <vt:variant>
        <vt:i4>0</vt:i4>
      </vt:variant>
      <vt:variant>
        <vt:i4>5</vt:i4>
      </vt:variant>
      <vt:variant>
        <vt:lpwstr>http://www.senat.fr/rap/r20-632/r20-632_mono.html</vt:lpwstr>
      </vt:variant>
      <vt:variant>
        <vt:lpwstr/>
      </vt:variant>
      <vt:variant>
        <vt:i4>786479</vt:i4>
      </vt:variant>
      <vt:variant>
        <vt:i4>3</vt:i4>
      </vt:variant>
      <vt:variant>
        <vt:i4>0</vt:i4>
      </vt:variant>
      <vt:variant>
        <vt:i4>5</vt:i4>
      </vt:variant>
      <vt:variant>
        <vt:lpwstr>https://www.liberation.fr/societe/logement/occupation-de-sans-abri-place-des-vosges-des-hebergements-mais-pas-pour-tous-20210730_GGTHGP2X3BF55JMZEXKHLPCESM/</vt:lpwstr>
      </vt:variant>
      <vt:variant>
        <vt:lpwstr/>
      </vt:variant>
      <vt:variant>
        <vt:i4>524302</vt:i4>
      </vt:variant>
      <vt:variant>
        <vt:i4>0</vt:i4>
      </vt:variant>
      <vt:variant>
        <vt:i4>0</vt:i4>
      </vt:variant>
      <vt:variant>
        <vt:i4>5</vt:i4>
      </vt:variant>
      <vt:variant>
        <vt:lpwstr>https://www.lemonde.fr/societe/article/2020/11/15/la-fondation-abbe-pierre-estime-que-la-france-compte-pres-de-300-000-sdf_6059802_3224.html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Issues on Norway</dc:title>
  <dc:subject/>
  <dc:creator>Stéphanie Wooley</dc:creator>
  <cp:keywords/>
  <dc:description/>
  <cp:lastModifiedBy>OUKO Robert</cp:lastModifiedBy>
  <cp:revision>2</cp:revision>
  <dcterms:created xsi:type="dcterms:W3CDTF">2021-08-09T13:11:00Z</dcterms:created>
  <dcterms:modified xsi:type="dcterms:W3CDTF">2021-08-09T13:11:00Z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