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BB3D3" w14:textId="77777777" w:rsidR="00187500" w:rsidRPr="00CB54F4" w:rsidRDefault="00187500" w:rsidP="00093176">
      <w:pPr>
        <w:rPr>
          <w:rFonts w:ascii="Garamond" w:hAnsi="Garamond"/>
        </w:rPr>
      </w:pPr>
    </w:p>
    <w:p w14:paraId="1D8E504A" w14:textId="77777777" w:rsidR="00187500" w:rsidRPr="00CB54F4" w:rsidRDefault="00187500">
      <w:pPr>
        <w:jc w:val="right"/>
        <w:rPr>
          <w:rFonts w:ascii="Garamond" w:hAnsi="Garamond"/>
        </w:rPr>
      </w:pPr>
    </w:p>
    <w:p w14:paraId="77AAE7EB" w14:textId="77777777" w:rsidR="00187500" w:rsidRPr="00CB54F4" w:rsidRDefault="00187500">
      <w:pPr>
        <w:jc w:val="right"/>
        <w:rPr>
          <w:rFonts w:ascii="Garamond" w:hAnsi="Garamond"/>
        </w:rPr>
      </w:pPr>
    </w:p>
    <w:p w14:paraId="729015AF" w14:textId="4F5B06DB" w:rsidR="00187500" w:rsidRPr="00CB54F4" w:rsidRDefault="00187500">
      <w:pPr>
        <w:jc w:val="center"/>
        <w:rPr>
          <w:rFonts w:ascii="Garamond" w:hAnsi="Garamond"/>
        </w:rPr>
      </w:pPr>
    </w:p>
    <w:p w14:paraId="1C9CC965" w14:textId="33DEF4FC" w:rsidR="00187500" w:rsidRPr="00914D93" w:rsidRDefault="00AA7CF7" w:rsidP="000B64DD">
      <w:pPr>
        <w:jc w:val="center"/>
        <w:rPr>
          <w:rFonts w:ascii="Garamond" w:hAnsi="Garamond"/>
          <w:sz w:val="28"/>
          <w:szCs w:val="28"/>
        </w:rPr>
      </w:pPr>
      <w:r>
        <w:rPr>
          <w:noProof/>
          <w:lang w:eastAsia="en-GB"/>
        </w:rPr>
        <w:drawing>
          <wp:inline distT="0" distB="0" distL="0" distR="0" wp14:anchorId="0B69255E" wp14:editId="3FA87047">
            <wp:extent cx="3207996" cy="1360968"/>
            <wp:effectExtent l="0" t="0" r="571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13817" cy="1363438"/>
                    </a:xfrm>
                    <a:prstGeom prst="rect">
                      <a:avLst/>
                    </a:prstGeom>
                  </pic:spPr>
                </pic:pic>
              </a:graphicData>
            </a:graphic>
          </wp:inline>
        </w:drawing>
      </w:r>
    </w:p>
    <w:p w14:paraId="45E6F40B" w14:textId="6C819EE3" w:rsidR="00187500" w:rsidRPr="00914D93" w:rsidRDefault="00187500">
      <w:pPr>
        <w:jc w:val="right"/>
        <w:rPr>
          <w:rFonts w:ascii="Garamond" w:hAnsi="Garamond"/>
          <w:sz w:val="28"/>
          <w:szCs w:val="28"/>
        </w:rPr>
      </w:pPr>
    </w:p>
    <w:p w14:paraId="482D275B" w14:textId="02E52ADD" w:rsidR="00187500" w:rsidRPr="00914D93" w:rsidRDefault="00187500" w:rsidP="009338E6">
      <w:pPr>
        <w:jc w:val="center"/>
        <w:rPr>
          <w:rFonts w:ascii="Garamond" w:hAnsi="Garamond"/>
          <w:sz w:val="28"/>
          <w:szCs w:val="28"/>
        </w:rPr>
      </w:pPr>
    </w:p>
    <w:p w14:paraId="074BB457" w14:textId="77777777" w:rsidR="00187500" w:rsidRPr="00914D93" w:rsidRDefault="00187500">
      <w:pPr>
        <w:jc w:val="right"/>
        <w:rPr>
          <w:rFonts w:ascii="Garamond" w:hAnsi="Garamond"/>
          <w:sz w:val="28"/>
          <w:szCs w:val="28"/>
        </w:rPr>
      </w:pPr>
    </w:p>
    <w:p w14:paraId="7E521EC1" w14:textId="2AD28214" w:rsidR="00187500" w:rsidRPr="00AA7CF7" w:rsidRDefault="00336F57">
      <w:pPr>
        <w:jc w:val="center"/>
        <w:rPr>
          <w:rFonts w:asciiTheme="majorHAnsi" w:hAnsiTheme="majorHAnsi"/>
          <w:b/>
          <w:sz w:val="28"/>
          <w:szCs w:val="28"/>
        </w:rPr>
      </w:pPr>
      <w:r w:rsidRPr="00AA7CF7">
        <w:rPr>
          <w:rFonts w:asciiTheme="majorHAnsi" w:hAnsiTheme="majorHAnsi"/>
          <w:b/>
          <w:sz w:val="28"/>
          <w:szCs w:val="28"/>
        </w:rPr>
        <w:t xml:space="preserve">CEDAW Shadow Report </w:t>
      </w:r>
    </w:p>
    <w:p w14:paraId="021B89EA" w14:textId="7222CCBB" w:rsidR="00947EB4" w:rsidRPr="00AA7CF7" w:rsidRDefault="00947EB4">
      <w:pPr>
        <w:jc w:val="center"/>
        <w:rPr>
          <w:rFonts w:asciiTheme="majorHAnsi" w:hAnsiTheme="majorHAnsi"/>
          <w:b/>
          <w:sz w:val="28"/>
          <w:szCs w:val="28"/>
        </w:rPr>
      </w:pPr>
      <w:r w:rsidRPr="00AA7CF7">
        <w:rPr>
          <w:rFonts w:asciiTheme="majorHAnsi" w:hAnsiTheme="majorHAnsi"/>
          <w:b/>
          <w:sz w:val="28"/>
          <w:szCs w:val="28"/>
        </w:rPr>
        <w:t>Submitted by:</w:t>
      </w:r>
    </w:p>
    <w:p w14:paraId="23E4C785" w14:textId="07DE0661" w:rsidR="00947EB4" w:rsidRPr="00AA7CF7" w:rsidRDefault="00947EB4">
      <w:pPr>
        <w:jc w:val="center"/>
        <w:rPr>
          <w:rFonts w:asciiTheme="majorHAnsi" w:hAnsiTheme="majorHAnsi"/>
          <w:b/>
          <w:sz w:val="28"/>
          <w:szCs w:val="28"/>
        </w:rPr>
      </w:pPr>
      <w:r w:rsidRPr="00AA7CF7">
        <w:rPr>
          <w:rFonts w:asciiTheme="majorHAnsi" w:hAnsiTheme="majorHAnsi"/>
          <w:b/>
          <w:sz w:val="28"/>
          <w:szCs w:val="28"/>
        </w:rPr>
        <w:t>Sisonke South Africa</w:t>
      </w:r>
    </w:p>
    <w:p w14:paraId="2F72D850" w14:textId="77777777" w:rsidR="00187500" w:rsidRPr="00AA7CF7" w:rsidRDefault="00187500">
      <w:pPr>
        <w:jc w:val="center"/>
        <w:rPr>
          <w:rFonts w:asciiTheme="majorHAnsi" w:hAnsiTheme="majorHAnsi"/>
          <w:sz w:val="28"/>
          <w:szCs w:val="28"/>
        </w:rPr>
      </w:pPr>
    </w:p>
    <w:p w14:paraId="47BFE5E1" w14:textId="77777777" w:rsidR="00187500" w:rsidRPr="00AA7CF7" w:rsidRDefault="00187500">
      <w:pPr>
        <w:jc w:val="center"/>
        <w:rPr>
          <w:rFonts w:asciiTheme="majorHAnsi" w:hAnsiTheme="majorHAnsi"/>
          <w:sz w:val="28"/>
          <w:szCs w:val="28"/>
        </w:rPr>
      </w:pPr>
    </w:p>
    <w:p w14:paraId="27E2B16C" w14:textId="326BC14F" w:rsidR="00187500" w:rsidRPr="00AA7CF7" w:rsidRDefault="004B2D79">
      <w:pPr>
        <w:jc w:val="center"/>
        <w:rPr>
          <w:rFonts w:asciiTheme="majorHAnsi" w:hAnsiTheme="majorHAnsi"/>
          <w:sz w:val="28"/>
          <w:szCs w:val="28"/>
        </w:rPr>
      </w:pPr>
      <w:r>
        <w:rPr>
          <w:rFonts w:asciiTheme="majorHAnsi" w:hAnsiTheme="majorHAnsi"/>
          <w:sz w:val="28"/>
          <w:szCs w:val="28"/>
        </w:rPr>
        <w:t xml:space="preserve">20 </w:t>
      </w:r>
      <w:r w:rsidR="00664941">
        <w:rPr>
          <w:rFonts w:asciiTheme="majorHAnsi" w:hAnsiTheme="majorHAnsi"/>
          <w:sz w:val="28"/>
          <w:szCs w:val="28"/>
        </w:rPr>
        <w:t>September</w:t>
      </w:r>
      <w:r w:rsidR="00336F57" w:rsidRPr="00AA7CF7">
        <w:rPr>
          <w:rFonts w:asciiTheme="majorHAnsi" w:hAnsiTheme="majorHAnsi"/>
          <w:sz w:val="28"/>
          <w:szCs w:val="28"/>
        </w:rPr>
        <w:t xml:space="preserve"> 202</w:t>
      </w:r>
      <w:r w:rsidR="00664941">
        <w:rPr>
          <w:rFonts w:asciiTheme="majorHAnsi" w:hAnsiTheme="majorHAnsi"/>
          <w:sz w:val="28"/>
          <w:szCs w:val="28"/>
        </w:rPr>
        <w:t>1</w:t>
      </w:r>
    </w:p>
    <w:p w14:paraId="3EBD370E" w14:textId="77777777" w:rsidR="00187500" w:rsidRPr="00CB54F4" w:rsidRDefault="00187500">
      <w:pPr>
        <w:jc w:val="right"/>
        <w:rPr>
          <w:rFonts w:ascii="Garamond" w:hAnsi="Garamond"/>
        </w:rPr>
      </w:pPr>
    </w:p>
    <w:p w14:paraId="7BF5DE1D" w14:textId="505FE3FA" w:rsidR="00187500" w:rsidRPr="00CB54F4" w:rsidRDefault="00187500">
      <w:pPr>
        <w:rPr>
          <w:rFonts w:ascii="Garamond" w:hAnsi="Garamond"/>
        </w:rPr>
      </w:pPr>
    </w:p>
    <w:p w14:paraId="2256EA0F" w14:textId="77777777" w:rsidR="00187500" w:rsidRPr="00CB54F4" w:rsidRDefault="00187500">
      <w:pPr>
        <w:rPr>
          <w:rFonts w:ascii="Garamond" w:hAnsi="Garamond"/>
        </w:rPr>
      </w:pPr>
    </w:p>
    <w:p w14:paraId="7B5E0E19" w14:textId="001B4E7E" w:rsidR="00187500" w:rsidRPr="00CB54F4" w:rsidRDefault="00187500">
      <w:pPr>
        <w:rPr>
          <w:rFonts w:ascii="Garamond" w:hAnsi="Garamond"/>
        </w:rPr>
      </w:pPr>
    </w:p>
    <w:p w14:paraId="624FCE50" w14:textId="494E70FB" w:rsidR="00187500" w:rsidRPr="00CB54F4" w:rsidRDefault="00187500">
      <w:pPr>
        <w:rPr>
          <w:rFonts w:ascii="Garamond" w:hAnsi="Garamond"/>
        </w:rPr>
      </w:pPr>
    </w:p>
    <w:p w14:paraId="2AAACF5F" w14:textId="25DF8BAD" w:rsidR="00187500" w:rsidRPr="00CB54F4" w:rsidRDefault="00187500">
      <w:pPr>
        <w:rPr>
          <w:rFonts w:ascii="Garamond" w:hAnsi="Garamond"/>
        </w:rPr>
      </w:pPr>
    </w:p>
    <w:p w14:paraId="75E23019" w14:textId="227423A6" w:rsidR="00187500" w:rsidRPr="00CB54F4" w:rsidRDefault="00187500">
      <w:pPr>
        <w:rPr>
          <w:rFonts w:ascii="Garamond" w:hAnsi="Garamond"/>
        </w:rPr>
      </w:pPr>
    </w:p>
    <w:p w14:paraId="015C1EF4" w14:textId="243F6826" w:rsidR="00187500" w:rsidRPr="00CB54F4" w:rsidRDefault="00187500">
      <w:pPr>
        <w:rPr>
          <w:rFonts w:ascii="Garamond" w:hAnsi="Garamond"/>
        </w:rPr>
      </w:pPr>
    </w:p>
    <w:p w14:paraId="461C3176" w14:textId="77777777" w:rsidR="00187500" w:rsidRPr="00CB54F4" w:rsidRDefault="00187500">
      <w:pPr>
        <w:rPr>
          <w:rFonts w:ascii="Garamond" w:hAnsi="Garamond"/>
        </w:rPr>
      </w:pPr>
    </w:p>
    <w:p w14:paraId="42A245E6" w14:textId="55EC6D57" w:rsidR="00187500" w:rsidRPr="00CB54F4" w:rsidRDefault="00187500">
      <w:pPr>
        <w:rPr>
          <w:rFonts w:ascii="Garamond" w:hAnsi="Garamond"/>
        </w:rPr>
      </w:pPr>
    </w:p>
    <w:p w14:paraId="6660592D" w14:textId="77777777" w:rsidR="00187500" w:rsidRPr="00CB54F4" w:rsidRDefault="00187500">
      <w:pPr>
        <w:rPr>
          <w:rFonts w:ascii="Garamond" w:hAnsi="Garamond"/>
        </w:rPr>
      </w:pPr>
    </w:p>
    <w:p w14:paraId="1949FE46" w14:textId="412D6E3A" w:rsidR="00187500" w:rsidRPr="00CB54F4" w:rsidRDefault="00187500">
      <w:pPr>
        <w:rPr>
          <w:rFonts w:ascii="Garamond" w:hAnsi="Garamond"/>
        </w:rPr>
      </w:pPr>
    </w:p>
    <w:p w14:paraId="46AC7E9F" w14:textId="77777777" w:rsidR="00187500" w:rsidRPr="00CB54F4" w:rsidRDefault="00187500">
      <w:pPr>
        <w:rPr>
          <w:rFonts w:ascii="Garamond" w:hAnsi="Garamond"/>
        </w:rPr>
      </w:pPr>
    </w:p>
    <w:p w14:paraId="628286A1" w14:textId="77777777" w:rsidR="00187500" w:rsidRPr="00CB54F4" w:rsidRDefault="00187500">
      <w:pPr>
        <w:rPr>
          <w:rFonts w:ascii="Garamond" w:hAnsi="Garamond"/>
        </w:rPr>
      </w:pPr>
    </w:p>
    <w:p w14:paraId="4473CBC5" w14:textId="7EB79F09" w:rsidR="00187500" w:rsidRPr="00CB54F4" w:rsidRDefault="00187500">
      <w:pPr>
        <w:rPr>
          <w:rFonts w:ascii="Garamond" w:hAnsi="Garamond"/>
        </w:rPr>
      </w:pPr>
    </w:p>
    <w:p w14:paraId="295D1305" w14:textId="77777777" w:rsidR="00187500" w:rsidRPr="00CB54F4" w:rsidRDefault="00187500">
      <w:pPr>
        <w:rPr>
          <w:rFonts w:ascii="Garamond" w:hAnsi="Garamond"/>
        </w:rPr>
      </w:pPr>
    </w:p>
    <w:p w14:paraId="72AF611C" w14:textId="70BC3FAE" w:rsidR="00187500" w:rsidRPr="00CB54F4" w:rsidRDefault="00551545">
      <w:pPr>
        <w:rPr>
          <w:rFonts w:ascii="Garamond" w:hAnsi="Garamond"/>
        </w:rPr>
      </w:pPr>
      <w:r>
        <w:rPr>
          <w:rFonts w:asciiTheme="majorHAnsi" w:hAnsiTheme="majorHAnsi"/>
          <w:b/>
          <w:noProof/>
          <w:sz w:val="28"/>
          <w:szCs w:val="28"/>
          <w:lang w:eastAsia="en-GB"/>
        </w:rPr>
        <w:drawing>
          <wp:inline distT="0" distB="0" distL="0" distR="0" wp14:anchorId="00E3EEDA" wp14:editId="434EBF64">
            <wp:extent cx="1485900" cy="2824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99437" cy="304026"/>
                    </a:xfrm>
                    <a:prstGeom prst="rect">
                      <a:avLst/>
                    </a:prstGeom>
                  </pic:spPr>
                </pic:pic>
              </a:graphicData>
            </a:graphic>
          </wp:inline>
        </w:drawing>
      </w:r>
      <w:r w:rsidR="00336F57" w:rsidRPr="00CB54F4">
        <w:rPr>
          <w:rFonts w:ascii="Garamond" w:hAnsi="Garamond"/>
        </w:rPr>
        <w:br w:type="page"/>
      </w:r>
    </w:p>
    <w:bookmarkStart w:id="0" w:name="_9irl0hdg7aar" w:colFirst="0" w:colLast="0" w:displacedByCustomXml="next"/>
    <w:bookmarkEnd w:id="0" w:displacedByCustomXml="next"/>
    <w:sdt>
      <w:sdtPr>
        <w:rPr>
          <w:rFonts w:ascii="Calibri" w:eastAsia="Calibri" w:hAnsi="Calibri" w:cs="Calibri"/>
          <w:b w:val="0"/>
          <w:bCs w:val="0"/>
          <w:color w:val="auto"/>
          <w:sz w:val="24"/>
          <w:szCs w:val="24"/>
        </w:rPr>
        <w:id w:val="1976020912"/>
        <w:docPartObj>
          <w:docPartGallery w:val="Table of Contents"/>
          <w:docPartUnique/>
        </w:docPartObj>
      </w:sdtPr>
      <w:sdtEndPr>
        <w:rPr>
          <w:noProof/>
        </w:rPr>
      </w:sdtEndPr>
      <w:sdtContent>
        <w:p w14:paraId="69EE4B05" w14:textId="59C3B975" w:rsidR="007778DA" w:rsidRPr="00AA7CF7" w:rsidRDefault="007778DA">
          <w:pPr>
            <w:pStyle w:val="TOCHeading"/>
          </w:pPr>
          <w:r w:rsidRPr="00AA7CF7">
            <w:t>Table of Contents</w:t>
          </w:r>
        </w:p>
        <w:p w14:paraId="5F6CF872" w14:textId="1764C70F" w:rsidR="00E2772E" w:rsidRDefault="007778DA">
          <w:pPr>
            <w:pStyle w:val="TOC1"/>
            <w:tabs>
              <w:tab w:val="right" w:leader="dot" w:pos="9010"/>
            </w:tabs>
            <w:rPr>
              <w:rFonts w:eastAsiaTheme="minorEastAsia" w:cstheme="minorBidi"/>
              <w:b w:val="0"/>
              <w:bCs w:val="0"/>
              <w:i w:val="0"/>
              <w:iCs w:val="0"/>
              <w:noProof/>
              <w:lang w:val="en-ZA" w:eastAsia="en-GB"/>
            </w:rPr>
          </w:pPr>
          <w:r w:rsidRPr="00AA7CF7">
            <w:rPr>
              <w:rFonts w:asciiTheme="majorHAnsi" w:hAnsiTheme="majorHAnsi"/>
              <w:b w:val="0"/>
              <w:bCs w:val="0"/>
              <w:i w:val="0"/>
              <w:iCs w:val="0"/>
            </w:rPr>
            <w:fldChar w:fldCharType="begin"/>
          </w:r>
          <w:r w:rsidRPr="00AA7CF7">
            <w:rPr>
              <w:rFonts w:asciiTheme="majorHAnsi" w:hAnsiTheme="majorHAnsi"/>
              <w:i w:val="0"/>
              <w:iCs w:val="0"/>
            </w:rPr>
            <w:instrText xml:space="preserve"> TOC \o "1-3" \h \z \u </w:instrText>
          </w:r>
          <w:r w:rsidRPr="00AA7CF7">
            <w:rPr>
              <w:rFonts w:asciiTheme="majorHAnsi" w:hAnsiTheme="majorHAnsi"/>
              <w:b w:val="0"/>
              <w:bCs w:val="0"/>
              <w:i w:val="0"/>
              <w:iCs w:val="0"/>
            </w:rPr>
            <w:fldChar w:fldCharType="separate"/>
          </w:r>
          <w:hyperlink w:anchor="_Toc83057000" w:history="1">
            <w:r w:rsidR="00E2772E" w:rsidRPr="002E18B5">
              <w:rPr>
                <w:rStyle w:val="Hyperlink"/>
                <w:rFonts w:asciiTheme="majorHAnsi" w:hAnsiTheme="majorHAnsi"/>
                <w:noProof/>
              </w:rPr>
              <w:t>Acknowledgements</w:t>
            </w:r>
            <w:r w:rsidR="00E2772E">
              <w:rPr>
                <w:noProof/>
                <w:webHidden/>
              </w:rPr>
              <w:tab/>
            </w:r>
            <w:r w:rsidR="00E2772E">
              <w:rPr>
                <w:noProof/>
                <w:webHidden/>
              </w:rPr>
              <w:fldChar w:fldCharType="begin"/>
            </w:r>
            <w:r w:rsidR="00E2772E">
              <w:rPr>
                <w:noProof/>
                <w:webHidden/>
              </w:rPr>
              <w:instrText xml:space="preserve"> PAGEREF _Toc83057000 \h </w:instrText>
            </w:r>
            <w:r w:rsidR="00E2772E">
              <w:rPr>
                <w:noProof/>
                <w:webHidden/>
              </w:rPr>
            </w:r>
            <w:r w:rsidR="00E2772E">
              <w:rPr>
                <w:noProof/>
                <w:webHidden/>
              </w:rPr>
              <w:fldChar w:fldCharType="separate"/>
            </w:r>
            <w:r w:rsidR="00E2772E">
              <w:rPr>
                <w:noProof/>
                <w:webHidden/>
              </w:rPr>
              <w:t>3</w:t>
            </w:r>
            <w:r w:rsidR="00E2772E">
              <w:rPr>
                <w:noProof/>
                <w:webHidden/>
              </w:rPr>
              <w:fldChar w:fldCharType="end"/>
            </w:r>
          </w:hyperlink>
        </w:p>
        <w:p w14:paraId="72841BA1" w14:textId="638E7DF9" w:rsidR="00E2772E" w:rsidRDefault="00AB469B">
          <w:pPr>
            <w:pStyle w:val="TOC1"/>
            <w:tabs>
              <w:tab w:val="right" w:leader="dot" w:pos="9010"/>
            </w:tabs>
            <w:rPr>
              <w:rFonts w:eastAsiaTheme="minorEastAsia" w:cstheme="minorBidi"/>
              <w:b w:val="0"/>
              <w:bCs w:val="0"/>
              <w:i w:val="0"/>
              <w:iCs w:val="0"/>
              <w:noProof/>
              <w:lang w:val="en-ZA" w:eastAsia="en-GB"/>
            </w:rPr>
          </w:pPr>
          <w:hyperlink w:anchor="_Toc83057001" w:history="1">
            <w:r w:rsidR="00E2772E" w:rsidRPr="002E18B5">
              <w:rPr>
                <w:rStyle w:val="Hyperlink"/>
                <w:rFonts w:asciiTheme="majorHAnsi" w:hAnsiTheme="majorHAnsi"/>
                <w:noProof/>
              </w:rPr>
              <w:t>Acronyms</w:t>
            </w:r>
            <w:r w:rsidR="00E2772E">
              <w:rPr>
                <w:noProof/>
                <w:webHidden/>
              </w:rPr>
              <w:tab/>
            </w:r>
            <w:r w:rsidR="00E2772E">
              <w:rPr>
                <w:noProof/>
                <w:webHidden/>
              </w:rPr>
              <w:fldChar w:fldCharType="begin"/>
            </w:r>
            <w:r w:rsidR="00E2772E">
              <w:rPr>
                <w:noProof/>
                <w:webHidden/>
              </w:rPr>
              <w:instrText xml:space="preserve"> PAGEREF _Toc83057001 \h </w:instrText>
            </w:r>
            <w:r w:rsidR="00E2772E">
              <w:rPr>
                <w:noProof/>
                <w:webHidden/>
              </w:rPr>
            </w:r>
            <w:r w:rsidR="00E2772E">
              <w:rPr>
                <w:noProof/>
                <w:webHidden/>
              </w:rPr>
              <w:fldChar w:fldCharType="separate"/>
            </w:r>
            <w:r w:rsidR="00E2772E">
              <w:rPr>
                <w:noProof/>
                <w:webHidden/>
              </w:rPr>
              <w:t>4</w:t>
            </w:r>
            <w:r w:rsidR="00E2772E">
              <w:rPr>
                <w:noProof/>
                <w:webHidden/>
              </w:rPr>
              <w:fldChar w:fldCharType="end"/>
            </w:r>
          </w:hyperlink>
        </w:p>
        <w:p w14:paraId="5124F71C" w14:textId="4BC5AF3B" w:rsidR="00E2772E" w:rsidRDefault="00AB469B">
          <w:pPr>
            <w:pStyle w:val="TOC1"/>
            <w:tabs>
              <w:tab w:val="right" w:leader="dot" w:pos="9010"/>
            </w:tabs>
            <w:rPr>
              <w:rFonts w:eastAsiaTheme="minorEastAsia" w:cstheme="minorBidi"/>
              <w:b w:val="0"/>
              <w:bCs w:val="0"/>
              <w:i w:val="0"/>
              <w:iCs w:val="0"/>
              <w:noProof/>
              <w:lang w:val="en-ZA" w:eastAsia="en-GB"/>
            </w:rPr>
          </w:pPr>
          <w:hyperlink w:anchor="_Toc83057002" w:history="1">
            <w:r w:rsidR="00E2772E" w:rsidRPr="002E18B5">
              <w:rPr>
                <w:rStyle w:val="Hyperlink"/>
                <w:rFonts w:asciiTheme="majorHAnsi" w:hAnsiTheme="majorHAnsi"/>
                <w:noProof/>
              </w:rPr>
              <w:t>Executive Summary</w:t>
            </w:r>
            <w:r w:rsidR="00E2772E">
              <w:rPr>
                <w:noProof/>
                <w:webHidden/>
              </w:rPr>
              <w:tab/>
            </w:r>
            <w:r w:rsidR="00E2772E">
              <w:rPr>
                <w:noProof/>
                <w:webHidden/>
              </w:rPr>
              <w:fldChar w:fldCharType="begin"/>
            </w:r>
            <w:r w:rsidR="00E2772E">
              <w:rPr>
                <w:noProof/>
                <w:webHidden/>
              </w:rPr>
              <w:instrText xml:space="preserve"> PAGEREF _Toc83057002 \h </w:instrText>
            </w:r>
            <w:r w:rsidR="00E2772E">
              <w:rPr>
                <w:noProof/>
                <w:webHidden/>
              </w:rPr>
            </w:r>
            <w:r w:rsidR="00E2772E">
              <w:rPr>
                <w:noProof/>
                <w:webHidden/>
              </w:rPr>
              <w:fldChar w:fldCharType="separate"/>
            </w:r>
            <w:r w:rsidR="00E2772E">
              <w:rPr>
                <w:noProof/>
                <w:webHidden/>
              </w:rPr>
              <w:t>5</w:t>
            </w:r>
            <w:r w:rsidR="00E2772E">
              <w:rPr>
                <w:noProof/>
                <w:webHidden/>
              </w:rPr>
              <w:fldChar w:fldCharType="end"/>
            </w:r>
          </w:hyperlink>
        </w:p>
        <w:p w14:paraId="1228BE53" w14:textId="614B18B0" w:rsidR="00E2772E" w:rsidRDefault="00AB469B">
          <w:pPr>
            <w:pStyle w:val="TOC1"/>
            <w:tabs>
              <w:tab w:val="left" w:pos="480"/>
              <w:tab w:val="right" w:leader="dot" w:pos="9010"/>
            </w:tabs>
            <w:rPr>
              <w:rFonts w:eastAsiaTheme="minorEastAsia" w:cstheme="minorBidi"/>
              <w:b w:val="0"/>
              <w:bCs w:val="0"/>
              <w:i w:val="0"/>
              <w:iCs w:val="0"/>
              <w:noProof/>
              <w:lang w:val="en-ZA" w:eastAsia="en-GB"/>
            </w:rPr>
          </w:pPr>
          <w:hyperlink w:anchor="_Toc83057003" w:history="1">
            <w:r w:rsidR="00E2772E" w:rsidRPr="002E18B5">
              <w:rPr>
                <w:rStyle w:val="Hyperlink"/>
                <w:rFonts w:ascii="Symbol" w:hAnsi="Symbol"/>
                <w:noProof/>
              </w:rPr>
              <w:t></w:t>
            </w:r>
            <w:r w:rsidR="00E2772E">
              <w:rPr>
                <w:rFonts w:eastAsiaTheme="minorEastAsia" w:cstheme="minorBidi"/>
                <w:b w:val="0"/>
                <w:bCs w:val="0"/>
                <w:i w:val="0"/>
                <w:iCs w:val="0"/>
                <w:noProof/>
                <w:lang w:val="en-ZA" w:eastAsia="en-GB"/>
              </w:rPr>
              <w:tab/>
            </w:r>
            <w:r w:rsidR="00E2772E" w:rsidRPr="002E18B5">
              <w:rPr>
                <w:rStyle w:val="Hyperlink"/>
                <w:rFonts w:asciiTheme="majorHAnsi" w:hAnsiTheme="majorHAnsi"/>
                <w:noProof/>
              </w:rPr>
              <w:t>Article 2: Policy Measures to Eliminate Discrimination</w:t>
            </w:r>
            <w:r w:rsidR="00E2772E">
              <w:rPr>
                <w:noProof/>
                <w:webHidden/>
              </w:rPr>
              <w:tab/>
            </w:r>
            <w:r w:rsidR="00E2772E">
              <w:rPr>
                <w:noProof/>
                <w:webHidden/>
              </w:rPr>
              <w:fldChar w:fldCharType="begin"/>
            </w:r>
            <w:r w:rsidR="00E2772E">
              <w:rPr>
                <w:noProof/>
                <w:webHidden/>
              </w:rPr>
              <w:instrText xml:space="preserve"> PAGEREF _Toc83057003 \h </w:instrText>
            </w:r>
            <w:r w:rsidR="00E2772E">
              <w:rPr>
                <w:noProof/>
                <w:webHidden/>
              </w:rPr>
            </w:r>
            <w:r w:rsidR="00E2772E">
              <w:rPr>
                <w:noProof/>
                <w:webHidden/>
              </w:rPr>
              <w:fldChar w:fldCharType="separate"/>
            </w:r>
            <w:r w:rsidR="00E2772E">
              <w:rPr>
                <w:noProof/>
                <w:webHidden/>
              </w:rPr>
              <w:t>6</w:t>
            </w:r>
            <w:r w:rsidR="00E2772E">
              <w:rPr>
                <w:noProof/>
                <w:webHidden/>
              </w:rPr>
              <w:fldChar w:fldCharType="end"/>
            </w:r>
          </w:hyperlink>
        </w:p>
        <w:p w14:paraId="401A1EC4" w14:textId="4C32D75F" w:rsidR="00E2772E" w:rsidRDefault="00AB469B">
          <w:pPr>
            <w:pStyle w:val="TOC1"/>
            <w:tabs>
              <w:tab w:val="left" w:pos="480"/>
              <w:tab w:val="right" w:leader="dot" w:pos="9010"/>
            </w:tabs>
            <w:rPr>
              <w:rFonts w:eastAsiaTheme="minorEastAsia" w:cstheme="minorBidi"/>
              <w:b w:val="0"/>
              <w:bCs w:val="0"/>
              <w:i w:val="0"/>
              <w:iCs w:val="0"/>
              <w:noProof/>
              <w:lang w:val="en-ZA" w:eastAsia="en-GB"/>
            </w:rPr>
          </w:pPr>
          <w:hyperlink w:anchor="_Toc83057004" w:history="1">
            <w:r w:rsidR="00E2772E" w:rsidRPr="002E18B5">
              <w:rPr>
                <w:rStyle w:val="Hyperlink"/>
                <w:rFonts w:asciiTheme="majorHAnsi" w:hAnsiTheme="majorHAnsi" w:cstheme="majorHAnsi"/>
                <w:noProof/>
              </w:rPr>
              <w:t>●</w:t>
            </w:r>
            <w:r w:rsidR="00E2772E">
              <w:rPr>
                <w:rFonts w:eastAsiaTheme="minorEastAsia" w:cstheme="minorBidi"/>
                <w:b w:val="0"/>
                <w:bCs w:val="0"/>
                <w:i w:val="0"/>
                <w:iCs w:val="0"/>
                <w:noProof/>
                <w:lang w:val="en-ZA" w:eastAsia="en-GB"/>
              </w:rPr>
              <w:tab/>
            </w:r>
            <w:r w:rsidR="00E2772E" w:rsidRPr="002E18B5">
              <w:rPr>
                <w:rStyle w:val="Hyperlink"/>
                <w:rFonts w:asciiTheme="majorHAnsi" w:hAnsiTheme="majorHAnsi" w:cstheme="majorHAnsi"/>
                <w:noProof/>
              </w:rPr>
              <w:t>Article 6: Trafficking and Exploitation of Prostitution</w:t>
            </w:r>
            <w:r w:rsidR="00E2772E">
              <w:rPr>
                <w:noProof/>
                <w:webHidden/>
              </w:rPr>
              <w:tab/>
            </w:r>
            <w:r w:rsidR="00E2772E">
              <w:rPr>
                <w:noProof/>
                <w:webHidden/>
              </w:rPr>
              <w:fldChar w:fldCharType="begin"/>
            </w:r>
            <w:r w:rsidR="00E2772E">
              <w:rPr>
                <w:noProof/>
                <w:webHidden/>
              </w:rPr>
              <w:instrText xml:space="preserve"> PAGEREF _Toc83057004 \h </w:instrText>
            </w:r>
            <w:r w:rsidR="00E2772E">
              <w:rPr>
                <w:noProof/>
                <w:webHidden/>
              </w:rPr>
            </w:r>
            <w:r w:rsidR="00E2772E">
              <w:rPr>
                <w:noProof/>
                <w:webHidden/>
              </w:rPr>
              <w:fldChar w:fldCharType="separate"/>
            </w:r>
            <w:r w:rsidR="00E2772E">
              <w:rPr>
                <w:noProof/>
                <w:webHidden/>
              </w:rPr>
              <w:t>7</w:t>
            </w:r>
            <w:r w:rsidR="00E2772E">
              <w:rPr>
                <w:noProof/>
                <w:webHidden/>
              </w:rPr>
              <w:fldChar w:fldCharType="end"/>
            </w:r>
          </w:hyperlink>
        </w:p>
        <w:p w14:paraId="451B09EA" w14:textId="25A5BE7B" w:rsidR="00E2772E" w:rsidRDefault="00AB469B">
          <w:pPr>
            <w:pStyle w:val="TOC1"/>
            <w:tabs>
              <w:tab w:val="left" w:pos="480"/>
              <w:tab w:val="right" w:leader="dot" w:pos="9010"/>
            </w:tabs>
            <w:rPr>
              <w:rFonts w:eastAsiaTheme="minorEastAsia" w:cstheme="minorBidi"/>
              <w:b w:val="0"/>
              <w:bCs w:val="0"/>
              <w:i w:val="0"/>
              <w:iCs w:val="0"/>
              <w:noProof/>
              <w:lang w:val="en-ZA" w:eastAsia="en-GB"/>
            </w:rPr>
          </w:pPr>
          <w:hyperlink w:anchor="_Toc83057005" w:history="1">
            <w:r w:rsidR="00E2772E" w:rsidRPr="002E18B5">
              <w:rPr>
                <w:rStyle w:val="Hyperlink"/>
                <w:rFonts w:asciiTheme="majorHAnsi" w:hAnsiTheme="majorHAnsi"/>
                <w:noProof/>
              </w:rPr>
              <w:t>●</w:t>
            </w:r>
            <w:r w:rsidR="00E2772E">
              <w:rPr>
                <w:rFonts w:eastAsiaTheme="minorEastAsia" w:cstheme="minorBidi"/>
                <w:b w:val="0"/>
                <w:bCs w:val="0"/>
                <w:i w:val="0"/>
                <w:iCs w:val="0"/>
                <w:noProof/>
                <w:lang w:val="en-ZA" w:eastAsia="en-GB"/>
              </w:rPr>
              <w:tab/>
            </w:r>
            <w:r w:rsidR="00E2772E" w:rsidRPr="002E18B5">
              <w:rPr>
                <w:rStyle w:val="Hyperlink"/>
                <w:rFonts w:asciiTheme="majorHAnsi" w:hAnsiTheme="majorHAnsi"/>
                <w:noProof/>
              </w:rPr>
              <w:t>Article 11: Employment Practices and Labour</w:t>
            </w:r>
            <w:r w:rsidR="00E2772E">
              <w:rPr>
                <w:noProof/>
                <w:webHidden/>
              </w:rPr>
              <w:tab/>
            </w:r>
            <w:r w:rsidR="00E2772E">
              <w:rPr>
                <w:noProof/>
                <w:webHidden/>
              </w:rPr>
              <w:fldChar w:fldCharType="begin"/>
            </w:r>
            <w:r w:rsidR="00E2772E">
              <w:rPr>
                <w:noProof/>
                <w:webHidden/>
              </w:rPr>
              <w:instrText xml:space="preserve"> PAGEREF _Toc83057005 \h </w:instrText>
            </w:r>
            <w:r w:rsidR="00E2772E">
              <w:rPr>
                <w:noProof/>
                <w:webHidden/>
              </w:rPr>
            </w:r>
            <w:r w:rsidR="00E2772E">
              <w:rPr>
                <w:noProof/>
                <w:webHidden/>
              </w:rPr>
              <w:fldChar w:fldCharType="separate"/>
            </w:r>
            <w:r w:rsidR="00E2772E">
              <w:rPr>
                <w:noProof/>
                <w:webHidden/>
              </w:rPr>
              <w:t>8</w:t>
            </w:r>
            <w:r w:rsidR="00E2772E">
              <w:rPr>
                <w:noProof/>
                <w:webHidden/>
              </w:rPr>
              <w:fldChar w:fldCharType="end"/>
            </w:r>
          </w:hyperlink>
        </w:p>
        <w:p w14:paraId="39581F23" w14:textId="19E59C0D" w:rsidR="00E2772E" w:rsidRDefault="00AB469B">
          <w:pPr>
            <w:pStyle w:val="TOC1"/>
            <w:tabs>
              <w:tab w:val="left" w:pos="480"/>
              <w:tab w:val="right" w:leader="dot" w:pos="9010"/>
            </w:tabs>
            <w:rPr>
              <w:rFonts w:eastAsiaTheme="minorEastAsia" w:cstheme="minorBidi"/>
              <w:b w:val="0"/>
              <w:bCs w:val="0"/>
              <w:i w:val="0"/>
              <w:iCs w:val="0"/>
              <w:noProof/>
              <w:lang w:val="en-ZA" w:eastAsia="en-GB"/>
            </w:rPr>
          </w:pPr>
          <w:hyperlink w:anchor="_Toc83057006" w:history="1">
            <w:r w:rsidR="00E2772E" w:rsidRPr="002E18B5">
              <w:rPr>
                <w:rStyle w:val="Hyperlink"/>
                <w:rFonts w:ascii="Symbol" w:hAnsi="Symbol"/>
                <w:noProof/>
              </w:rPr>
              <w:t></w:t>
            </w:r>
            <w:r w:rsidR="00E2772E">
              <w:rPr>
                <w:rFonts w:eastAsiaTheme="minorEastAsia" w:cstheme="minorBidi"/>
                <w:b w:val="0"/>
                <w:bCs w:val="0"/>
                <w:i w:val="0"/>
                <w:iCs w:val="0"/>
                <w:noProof/>
                <w:lang w:val="en-ZA" w:eastAsia="en-GB"/>
              </w:rPr>
              <w:tab/>
            </w:r>
            <w:r w:rsidR="00E2772E" w:rsidRPr="002E18B5">
              <w:rPr>
                <w:rStyle w:val="Hyperlink"/>
                <w:rFonts w:asciiTheme="majorHAnsi" w:hAnsiTheme="majorHAnsi"/>
                <w:noProof/>
              </w:rPr>
              <w:t>Article 12: Right to Health Care</w:t>
            </w:r>
            <w:r w:rsidR="00E2772E">
              <w:rPr>
                <w:noProof/>
                <w:webHidden/>
              </w:rPr>
              <w:tab/>
            </w:r>
            <w:r w:rsidR="00E2772E">
              <w:rPr>
                <w:noProof/>
                <w:webHidden/>
              </w:rPr>
              <w:fldChar w:fldCharType="begin"/>
            </w:r>
            <w:r w:rsidR="00E2772E">
              <w:rPr>
                <w:noProof/>
                <w:webHidden/>
              </w:rPr>
              <w:instrText xml:space="preserve"> PAGEREF _Toc83057006 \h </w:instrText>
            </w:r>
            <w:r w:rsidR="00E2772E">
              <w:rPr>
                <w:noProof/>
                <w:webHidden/>
              </w:rPr>
            </w:r>
            <w:r w:rsidR="00E2772E">
              <w:rPr>
                <w:noProof/>
                <w:webHidden/>
              </w:rPr>
              <w:fldChar w:fldCharType="separate"/>
            </w:r>
            <w:r w:rsidR="00E2772E">
              <w:rPr>
                <w:noProof/>
                <w:webHidden/>
              </w:rPr>
              <w:t>9</w:t>
            </w:r>
            <w:r w:rsidR="00E2772E">
              <w:rPr>
                <w:noProof/>
                <w:webHidden/>
              </w:rPr>
              <w:fldChar w:fldCharType="end"/>
            </w:r>
          </w:hyperlink>
        </w:p>
        <w:p w14:paraId="04AF6659" w14:textId="15349755" w:rsidR="00E2772E" w:rsidRDefault="00AB469B">
          <w:pPr>
            <w:pStyle w:val="TOC1"/>
            <w:tabs>
              <w:tab w:val="right" w:leader="dot" w:pos="9010"/>
            </w:tabs>
            <w:rPr>
              <w:rFonts w:eastAsiaTheme="minorEastAsia" w:cstheme="minorBidi"/>
              <w:b w:val="0"/>
              <w:bCs w:val="0"/>
              <w:i w:val="0"/>
              <w:iCs w:val="0"/>
              <w:noProof/>
              <w:lang w:val="en-ZA" w:eastAsia="en-GB"/>
            </w:rPr>
          </w:pPr>
          <w:hyperlink w:anchor="_Toc83057007" w:history="1">
            <w:r w:rsidR="00E2772E" w:rsidRPr="002E18B5">
              <w:rPr>
                <w:rStyle w:val="Hyperlink"/>
                <w:noProof/>
              </w:rPr>
              <w:t>Impact of the COVID-19 Pandemic</w:t>
            </w:r>
            <w:r w:rsidR="00E2772E">
              <w:rPr>
                <w:noProof/>
                <w:webHidden/>
              </w:rPr>
              <w:tab/>
            </w:r>
            <w:r w:rsidR="00E2772E">
              <w:rPr>
                <w:noProof/>
                <w:webHidden/>
              </w:rPr>
              <w:fldChar w:fldCharType="begin"/>
            </w:r>
            <w:r w:rsidR="00E2772E">
              <w:rPr>
                <w:noProof/>
                <w:webHidden/>
              </w:rPr>
              <w:instrText xml:space="preserve"> PAGEREF _Toc83057007 \h </w:instrText>
            </w:r>
            <w:r w:rsidR="00E2772E">
              <w:rPr>
                <w:noProof/>
                <w:webHidden/>
              </w:rPr>
            </w:r>
            <w:r w:rsidR="00E2772E">
              <w:rPr>
                <w:noProof/>
                <w:webHidden/>
              </w:rPr>
              <w:fldChar w:fldCharType="separate"/>
            </w:r>
            <w:r w:rsidR="00E2772E">
              <w:rPr>
                <w:noProof/>
                <w:webHidden/>
              </w:rPr>
              <w:t>9</w:t>
            </w:r>
            <w:r w:rsidR="00E2772E">
              <w:rPr>
                <w:noProof/>
                <w:webHidden/>
              </w:rPr>
              <w:fldChar w:fldCharType="end"/>
            </w:r>
          </w:hyperlink>
        </w:p>
        <w:p w14:paraId="57F615A2" w14:textId="28724C5A" w:rsidR="00E2772E" w:rsidRDefault="00AB469B">
          <w:pPr>
            <w:pStyle w:val="TOC1"/>
            <w:tabs>
              <w:tab w:val="right" w:leader="dot" w:pos="9010"/>
            </w:tabs>
            <w:rPr>
              <w:rFonts w:eastAsiaTheme="minorEastAsia" w:cstheme="minorBidi"/>
              <w:b w:val="0"/>
              <w:bCs w:val="0"/>
              <w:i w:val="0"/>
              <w:iCs w:val="0"/>
              <w:noProof/>
              <w:lang w:val="en-ZA" w:eastAsia="en-GB"/>
            </w:rPr>
          </w:pPr>
          <w:hyperlink w:anchor="_Toc83057008" w:history="1">
            <w:r w:rsidR="00E2772E" w:rsidRPr="002E18B5">
              <w:rPr>
                <w:rStyle w:val="Hyperlink"/>
                <w:rFonts w:asciiTheme="majorHAnsi" w:hAnsiTheme="majorHAnsi"/>
                <w:noProof/>
              </w:rPr>
              <w:t>Recommendations</w:t>
            </w:r>
            <w:r w:rsidR="00E2772E">
              <w:rPr>
                <w:noProof/>
                <w:webHidden/>
              </w:rPr>
              <w:tab/>
            </w:r>
            <w:r w:rsidR="00E2772E">
              <w:rPr>
                <w:noProof/>
                <w:webHidden/>
              </w:rPr>
              <w:fldChar w:fldCharType="begin"/>
            </w:r>
            <w:r w:rsidR="00E2772E">
              <w:rPr>
                <w:noProof/>
                <w:webHidden/>
              </w:rPr>
              <w:instrText xml:space="preserve"> PAGEREF _Toc83057008 \h </w:instrText>
            </w:r>
            <w:r w:rsidR="00E2772E">
              <w:rPr>
                <w:noProof/>
                <w:webHidden/>
              </w:rPr>
            </w:r>
            <w:r w:rsidR="00E2772E">
              <w:rPr>
                <w:noProof/>
                <w:webHidden/>
              </w:rPr>
              <w:fldChar w:fldCharType="separate"/>
            </w:r>
            <w:r w:rsidR="00E2772E">
              <w:rPr>
                <w:noProof/>
                <w:webHidden/>
              </w:rPr>
              <w:t>10</w:t>
            </w:r>
            <w:r w:rsidR="00E2772E">
              <w:rPr>
                <w:noProof/>
                <w:webHidden/>
              </w:rPr>
              <w:fldChar w:fldCharType="end"/>
            </w:r>
          </w:hyperlink>
        </w:p>
        <w:p w14:paraId="75C0E611" w14:textId="16A8D5A0" w:rsidR="007778DA" w:rsidRPr="00AA7CF7" w:rsidRDefault="007778DA">
          <w:pPr>
            <w:rPr>
              <w:rFonts w:asciiTheme="majorHAnsi" w:hAnsiTheme="majorHAnsi"/>
            </w:rPr>
          </w:pPr>
          <w:r w:rsidRPr="00AA7CF7">
            <w:rPr>
              <w:rFonts w:asciiTheme="majorHAnsi" w:hAnsiTheme="majorHAnsi"/>
              <w:b/>
              <w:bCs/>
              <w:noProof/>
            </w:rPr>
            <w:fldChar w:fldCharType="end"/>
          </w:r>
        </w:p>
      </w:sdtContent>
    </w:sdt>
    <w:p w14:paraId="79A1B920" w14:textId="77777777" w:rsidR="00187500" w:rsidRPr="00AA7CF7" w:rsidRDefault="00187500">
      <w:pPr>
        <w:rPr>
          <w:rFonts w:asciiTheme="majorHAnsi" w:hAnsiTheme="majorHAnsi"/>
        </w:rPr>
      </w:pPr>
    </w:p>
    <w:p w14:paraId="4C47EEFE" w14:textId="77777777" w:rsidR="00187500" w:rsidRPr="00AA7CF7" w:rsidRDefault="00187500">
      <w:pPr>
        <w:rPr>
          <w:rFonts w:asciiTheme="majorHAnsi" w:hAnsiTheme="majorHAnsi"/>
        </w:rPr>
      </w:pPr>
    </w:p>
    <w:p w14:paraId="7EA8758A" w14:textId="31804553" w:rsidR="00187500" w:rsidRPr="00CB54F4" w:rsidRDefault="00187500">
      <w:pPr>
        <w:rPr>
          <w:rFonts w:ascii="Garamond" w:hAnsi="Garamond"/>
        </w:rPr>
      </w:pPr>
    </w:p>
    <w:p w14:paraId="1FB22539" w14:textId="77777777" w:rsidR="00187500" w:rsidRPr="00CB54F4" w:rsidRDefault="00187500">
      <w:pPr>
        <w:rPr>
          <w:rFonts w:ascii="Garamond" w:hAnsi="Garamond"/>
        </w:rPr>
      </w:pPr>
    </w:p>
    <w:p w14:paraId="104AB960" w14:textId="1E83DE82" w:rsidR="00187500" w:rsidRPr="00CB54F4" w:rsidRDefault="00187500">
      <w:pPr>
        <w:rPr>
          <w:rFonts w:ascii="Garamond" w:hAnsi="Garamond"/>
        </w:rPr>
      </w:pPr>
    </w:p>
    <w:p w14:paraId="78470CE7" w14:textId="77777777" w:rsidR="00187500" w:rsidRPr="00CB54F4" w:rsidRDefault="00187500">
      <w:pPr>
        <w:rPr>
          <w:rFonts w:ascii="Garamond" w:hAnsi="Garamond"/>
        </w:rPr>
      </w:pPr>
    </w:p>
    <w:p w14:paraId="58C6FB18" w14:textId="77777777" w:rsidR="00187500" w:rsidRPr="00CB54F4" w:rsidRDefault="00187500">
      <w:pPr>
        <w:rPr>
          <w:rFonts w:ascii="Garamond" w:hAnsi="Garamond"/>
        </w:rPr>
      </w:pPr>
    </w:p>
    <w:p w14:paraId="649BA740" w14:textId="77777777" w:rsidR="00187500" w:rsidRPr="00CB54F4" w:rsidRDefault="00187500">
      <w:pPr>
        <w:rPr>
          <w:rFonts w:ascii="Garamond" w:hAnsi="Garamond"/>
        </w:rPr>
      </w:pPr>
    </w:p>
    <w:p w14:paraId="426C32CB" w14:textId="77777777" w:rsidR="00187500" w:rsidRPr="00CB54F4" w:rsidRDefault="00187500">
      <w:pPr>
        <w:rPr>
          <w:rFonts w:ascii="Garamond" w:hAnsi="Garamond"/>
        </w:rPr>
      </w:pPr>
    </w:p>
    <w:p w14:paraId="4BE568D7" w14:textId="77777777" w:rsidR="00187500" w:rsidRPr="00CB54F4" w:rsidRDefault="00187500">
      <w:pPr>
        <w:rPr>
          <w:rFonts w:ascii="Garamond" w:hAnsi="Garamond"/>
        </w:rPr>
      </w:pPr>
    </w:p>
    <w:p w14:paraId="3AF3EACE" w14:textId="77777777" w:rsidR="00187500" w:rsidRPr="00CB54F4" w:rsidRDefault="00187500">
      <w:pPr>
        <w:rPr>
          <w:rFonts w:ascii="Garamond" w:hAnsi="Garamond"/>
        </w:rPr>
      </w:pPr>
    </w:p>
    <w:p w14:paraId="3A83AD7D" w14:textId="77777777" w:rsidR="00187500" w:rsidRPr="00CB54F4" w:rsidRDefault="00187500">
      <w:pPr>
        <w:rPr>
          <w:rFonts w:ascii="Garamond" w:hAnsi="Garamond"/>
        </w:rPr>
      </w:pPr>
    </w:p>
    <w:p w14:paraId="68A36747" w14:textId="77777777" w:rsidR="00187500" w:rsidRPr="00CB54F4" w:rsidRDefault="00187500">
      <w:pPr>
        <w:rPr>
          <w:rFonts w:ascii="Garamond" w:hAnsi="Garamond"/>
        </w:rPr>
      </w:pPr>
    </w:p>
    <w:p w14:paraId="5FBE0AF3" w14:textId="77777777" w:rsidR="00187500" w:rsidRPr="00CB54F4" w:rsidRDefault="00187500">
      <w:pPr>
        <w:rPr>
          <w:rFonts w:ascii="Garamond" w:hAnsi="Garamond"/>
        </w:rPr>
      </w:pPr>
    </w:p>
    <w:p w14:paraId="18B6E54B" w14:textId="36D98BF0" w:rsidR="00187500" w:rsidRPr="00CB54F4" w:rsidRDefault="00187500">
      <w:pPr>
        <w:rPr>
          <w:rFonts w:ascii="Garamond" w:hAnsi="Garamond"/>
        </w:rPr>
      </w:pPr>
    </w:p>
    <w:p w14:paraId="3B873FFE" w14:textId="77777777" w:rsidR="00187500" w:rsidRPr="00CB54F4" w:rsidRDefault="00187500">
      <w:pPr>
        <w:pStyle w:val="Heading1"/>
        <w:rPr>
          <w:rFonts w:ascii="Garamond" w:hAnsi="Garamond"/>
          <w:b/>
          <w:color w:val="000000"/>
          <w:sz w:val="24"/>
          <w:szCs w:val="24"/>
        </w:rPr>
      </w:pPr>
      <w:bookmarkStart w:id="1" w:name="_30j0zll" w:colFirst="0" w:colLast="0"/>
      <w:bookmarkEnd w:id="1"/>
    </w:p>
    <w:p w14:paraId="4EAED3A1" w14:textId="53F3A1D6" w:rsidR="00187500" w:rsidRPr="00CB54F4" w:rsidRDefault="00187500">
      <w:pPr>
        <w:pStyle w:val="Heading1"/>
        <w:rPr>
          <w:rFonts w:ascii="Garamond" w:hAnsi="Garamond"/>
          <w:b/>
          <w:color w:val="000000"/>
          <w:sz w:val="24"/>
          <w:szCs w:val="24"/>
        </w:rPr>
      </w:pPr>
      <w:bookmarkStart w:id="2" w:name="_sivxi0kwjh9q" w:colFirst="0" w:colLast="0"/>
      <w:bookmarkEnd w:id="2"/>
    </w:p>
    <w:p w14:paraId="23F9B7F5" w14:textId="77777777" w:rsidR="00187500" w:rsidRPr="00CB54F4" w:rsidRDefault="00187500">
      <w:pPr>
        <w:pStyle w:val="Heading1"/>
        <w:rPr>
          <w:rFonts w:ascii="Garamond" w:hAnsi="Garamond"/>
          <w:b/>
          <w:color w:val="000000"/>
          <w:sz w:val="24"/>
          <w:szCs w:val="24"/>
        </w:rPr>
      </w:pPr>
      <w:bookmarkStart w:id="3" w:name="_ecac2ipqvm4r" w:colFirst="0" w:colLast="0"/>
      <w:bookmarkEnd w:id="3"/>
    </w:p>
    <w:p w14:paraId="3E12FE22" w14:textId="77777777" w:rsidR="00187500" w:rsidRPr="00CB54F4" w:rsidRDefault="00187500">
      <w:pPr>
        <w:pStyle w:val="Heading1"/>
        <w:rPr>
          <w:rFonts w:ascii="Garamond" w:hAnsi="Garamond"/>
          <w:b/>
          <w:color w:val="000000"/>
          <w:sz w:val="24"/>
          <w:szCs w:val="24"/>
        </w:rPr>
      </w:pPr>
      <w:bookmarkStart w:id="4" w:name="_iidxb9u285ph" w:colFirst="0" w:colLast="0"/>
      <w:bookmarkEnd w:id="4"/>
    </w:p>
    <w:p w14:paraId="79AC26CE" w14:textId="77777777" w:rsidR="00187500" w:rsidRPr="00CB54F4" w:rsidRDefault="00187500">
      <w:pPr>
        <w:pStyle w:val="Heading1"/>
        <w:rPr>
          <w:rFonts w:ascii="Garamond" w:hAnsi="Garamond"/>
          <w:b/>
          <w:color w:val="000000"/>
          <w:sz w:val="24"/>
          <w:szCs w:val="24"/>
        </w:rPr>
      </w:pPr>
      <w:bookmarkStart w:id="5" w:name="_z7e6rgwkkh78" w:colFirst="0" w:colLast="0"/>
      <w:bookmarkEnd w:id="5"/>
    </w:p>
    <w:p w14:paraId="5C599F7A" w14:textId="77777777" w:rsidR="00187500" w:rsidRPr="00CB54F4" w:rsidRDefault="00187500">
      <w:pPr>
        <w:pStyle w:val="Heading1"/>
        <w:rPr>
          <w:rFonts w:ascii="Garamond" w:hAnsi="Garamond"/>
          <w:b/>
          <w:color w:val="000000"/>
          <w:sz w:val="24"/>
          <w:szCs w:val="24"/>
        </w:rPr>
      </w:pPr>
      <w:bookmarkStart w:id="6" w:name="_jy0ih4rfpab0" w:colFirst="0" w:colLast="0"/>
      <w:bookmarkEnd w:id="6"/>
    </w:p>
    <w:p w14:paraId="17C1B3B8" w14:textId="22D9765F" w:rsidR="00187500" w:rsidRDefault="00187500">
      <w:pPr>
        <w:pStyle w:val="Heading1"/>
        <w:rPr>
          <w:rFonts w:ascii="Garamond" w:hAnsi="Garamond"/>
          <w:b/>
          <w:color w:val="000000"/>
          <w:sz w:val="24"/>
          <w:szCs w:val="24"/>
        </w:rPr>
      </w:pPr>
      <w:bookmarkStart w:id="7" w:name="_trsd8jw6k0pe" w:colFirst="0" w:colLast="0"/>
      <w:bookmarkStart w:id="8" w:name="_awl6uxbzs5rc" w:colFirst="0" w:colLast="0"/>
      <w:bookmarkStart w:id="9" w:name="_hzdll6xok4gm" w:colFirst="0" w:colLast="0"/>
      <w:bookmarkStart w:id="10" w:name="_2e47keyi0jir" w:colFirst="0" w:colLast="0"/>
      <w:bookmarkEnd w:id="7"/>
      <w:bookmarkEnd w:id="8"/>
      <w:bookmarkEnd w:id="9"/>
      <w:bookmarkEnd w:id="10"/>
    </w:p>
    <w:p w14:paraId="0B9EEA8A" w14:textId="7B243BD3" w:rsidR="009B43E3" w:rsidRDefault="009B43E3" w:rsidP="009B43E3"/>
    <w:p w14:paraId="5FBDE174" w14:textId="197F5991" w:rsidR="00AA7CF7" w:rsidRDefault="00AA7CF7" w:rsidP="009B43E3"/>
    <w:p w14:paraId="459BD56F" w14:textId="77777777" w:rsidR="004C432B" w:rsidRDefault="004C432B" w:rsidP="009B43E3"/>
    <w:p w14:paraId="721B39A5" w14:textId="77777777" w:rsidR="004C432B" w:rsidRPr="009B43E3" w:rsidRDefault="004C432B" w:rsidP="009B43E3"/>
    <w:p w14:paraId="7D18587B" w14:textId="25AB3F1E" w:rsidR="00187500" w:rsidRPr="00E91DF2" w:rsidRDefault="00336F57" w:rsidP="007778DA">
      <w:pPr>
        <w:pStyle w:val="Heading1"/>
        <w:rPr>
          <w:rFonts w:asciiTheme="majorHAnsi" w:hAnsiTheme="majorHAnsi"/>
          <w:b/>
          <w:bCs/>
          <w:color w:val="000000" w:themeColor="text1"/>
          <w:sz w:val="28"/>
          <w:szCs w:val="28"/>
        </w:rPr>
      </w:pPr>
      <w:bookmarkStart w:id="11" w:name="_vmsio7dkae20" w:colFirst="0" w:colLast="0"/>
      <w:bookmarkStart w:id="12" w:name="_Toc83057000"/>
      <w:bookmarkEnd w:id="11"/>
      <w:r w:rsidRPr="00E91DF2">
        <w:rPr>
          <w:rFonts w:asciiTheme="majorHAnsi" w:hAnsiTheme="majorHAnsi"/>
          <w:b/>
          <w:bCs/>
          <w:color w:val="000000" w:themeColor="text1"/>
          <w:sz w:val="28"/>
          <w:szCs w:val="28"/>
        </w:rPr>
        <w:lastRenderedPageBreak/>
        <w:t>Acknowledgements</w:t>
      </w:r>
      <w:bookmarkEnd w:id="12"/>
      <w:r w:rsidRPr="00E91DF2">
        <w:rPr>
          <w:rFonts w:asciiTheme="majorHAnsi" w:hAnsiTheme="majorHAnsi"/>
          <w:b/>
          <w:bCs/>
          <w:color w:val="000000" w:themeColor="text1"/>
          <w:sz w:val="28"/>
          <w:szCs w:val="28"/>
        </w:rPr>
        <w:t xml:space="preserve"> </w:t>
      </w:r>
    </w:p>
    <w:p w14:paraId="2A076131" w14:textId="77777777" w:rsidR="00187500" w:rsidRPr="00191F6B" w:rsidRDefault="00187500">
      <w:pPr>
        <w:rPr>
          <w:rFonts w:asciiTheme="majorHAnsi" w:hAnsiTheme="majorHAnsi"/>
        </w:rPr>
      </w:pPr>
    </w:p>
    <w:p w14:paraId="6AC03B84" w14:textId="3A596AA2" w:rsidR="00187500" w:rsidRPr="00191F6B" w:rsidRDefault="007778DA" w:rsidP="000B64DD">
      <w:pPr>
        <w:pBdr>
          <w:top w:val="nil"/>
          <w:left w:val="nil"/>
          <w:bottom w:val="nil"/>
          <w:right w:val="nil"/>
          <w:between w:val="nil"/>
        </w:pBdr>
        <w:spacing w:line="259" w:lineRule="auto"/>
        <w:jc w:val="both"/>
        <w:rPr>
          <w:rFonts w:asciiTheme="majorHAnsi" w:hAnsiTheme="majorHAnsi"/>
        </w:rPr>
      </w:pPr>
      <w:r w:rsidRPr="00191F6B">
        <w:rPr>
          <w:rFonts w:asciiTheme="majorHAnsi" w:hAnsiTheme="majorHAnsi"/>
        </w:rPr>
        <w:t xml:space="preserve">Sisonke would like to thank Hands Off, for </w:t>
      </w:r>
      <w:r w:rsidR="000B64DD" w:rsidRPr="00191F6B">
        <w:rPr>
          <w:rFonts w:asciiTheme="majorHAnsi" w:hAnsiTheme="majorHAnsi"/>
        </w:rPr>
        <w:t xml:space="preserve">supporting the production </w:t>
      </w:r>
      <w:r w:rsidRPr="00191F6B">
        <w:rPr>
          <w:rFonts w:asciiTheme="majorHAnsi" w:hAnsiTheme="majorHAnsi"/>
        </w:rPr>
        <w:t xml:space="preserve">of our CEDAW Shadow Report. Further thanks to the </w:t>
      </w:r>
      <w:r w:rsidR="00423F99">
        <w:rPr>
          <w:rFonts w:asciiTheme="majorHAnsi" w:hAnsiTheme="majorHAnsi"/>
        </w:rPr>
        <w:t xml:space="preserve">Global Network of </w:t>
      </w:r>
      <w:r w:rsidRPr="00191F6B">
        <w:rPr>
          <w:rFonts w:asciiTheme="majorHAnsi" w:hAnsiTheme="majorHAnsi"/>
        </w:rPr>
        <w:t>Sex Work Project</w:t>
      </w:r>
      <w:r w:rsidR="00423F99">
        <w:rPr>
          <w:rFonts w:asciiTheme="majorHAnsi" w:hAnsiTheme="majorHAnsi"/>
        </w:rPr>
        <w:t>s</w:t>
      </w:r>
      <w:r w:rsidRPr="00191F6B">
        <w:rPr>
          <w:rFonts w:asciiTheme="majorHAnsi" w:hAnsiTheme="majorHAnsi"/>
        </w:rPr>
        <w:t xml:space="preserve"> </w:t>
      </w:r>
      <w:r w:rsidR="000C3056" w:rsidRPr="00191F6B">
        <w:rPr>
          <w:rFonts w:asciiTheme="majorHAnsi" w:hAnsiTheme="majorHAnsi"/>
        </w:rPr>
        <w:t xml:space="preserve">(NSWP) </w:t>
      </w:r>
      <w:r w:rsidR="00F96BC1" w:rsidRPr="00191F6B">
        <w:rPr>
          <w:rFonts w:asciiTheme="majorHAnsi" w:hAnsiTheme="majorHAnsi"/>
        </w:rPr>
        <w:t>in particular</w:t>
      </w:r>
      <w:r w:rsidR="009338E6" w:rsidRPr="00191F6B">
        <w:rPr>
          <w:rFonts w:asciiTheme="majorHAnsi" w:hAnsiTheme="majorHAnsi"/>
        </w:rPr>
        <w:t>,</w:t>
      </w:r>
      <w:r w:rsidR="00664941">
        <w:rPr>
          <w:rFonts w:asciiTheme="majorHAnsi" w:hAnsiTheme="majorHAnsi"/>
        </w:rPr>
        <w:t xml:space="preserve"> Nadine</w:t>
      </w:r>
      <w:r w:rsidRPr="00191F6B">
        <w:rPr>
          <w:rFonts w:asciiTheme="majorHAnsi" w:hAnsiTheme="majorHAnsi"/>
        </w:rPr>
        <w:t xml:space="preserve"> </w:t>
      </w:r>
      <w:r w:rsidR="00AF650D">
        <w:rPr>
          <w:rFonts w:asciiTheme="majorHAnsi" w:hAnsiTheme="majorHAnsi"/>
        </w:rPr>
        <w:t xml:space="preserve">Gloss </w:t>
      </w:r>
      <w:r w:rsidR="000B64DD" w:rsidRPr="00191F6B">
        <w:rPr>
          <w:rFonts w:asciiTheme="majorHAnsi" w:hAnsiTheme="majorHAnsi"/>
        </w:rPr>
        <w:t>for guidance</w:t>
      </w:r>
      <w:r w:rsidR="00601276" w:rsidRPr="00191F6B">
        <w:rPr>
          <w:rFonts w:asciiTheme="majorHAnsi" w:hAnsiTheme="majorHAnsi"/>
        </w:rPr>
        <w:t xml:space="preserve"> </w:t>
      </w:r>
      <w:r w:rsidR="000B64DD" w:rsidRPr="00191F6B">
        <w:rPr>
          <w:rFonts w:asciiTheme="majorHAnsi" w:hAnsiTheme="majorHAnsi"/>
        </w:rPr>
        <w:t>throughout the</w:t>
      </w:r>
      <w:r w:rsidRPr="00191F6B">
        <w:rPr>
          <w:rFonts w:asciiTheme="majorHAnsi" w:hAnsiTheme="majorHAnsi"/>
        </w:rPr>
        <w:t xml:space="preserve"> </w:t>
      </w:r>
      <w:r w:rsidR="00601276">
        <w:rPr>
          <w:rFonts w:asciiTheme="majorHAnsi" w:hAnsiTheme="majorHAnsi"/>
        </w:rPr>
        <w:t>drafting this report</w:t>
      </w:r>
      <w:r w:rsidRPr="00191F6B">
        <w:rPr>
          <w:rFonts w:asciiTheme="majorHAnsi" w:hAnsiTheme="majorHAnsi"/>
        </w:rPr>
        <w:t xml:space="preserve">. We would like to thank the </w:t>
      </w:r>
      <w:r w:rsidR="000B64DD" w:rsidRPr="00191F6B">
        <w:rPr>
          <w:rFonts w:asciiTheme="majorHAnsi" w:hAnsiTheme="majorHAnsi"/>
        </w:rPr>
        <w:t xml:space="preserve">lead </w:t>
      </w:r>
      <w:r w:rsidRPr="00191F6B">
        <w:rPr>
          <w:rFonts w:asciiTheme="majorHAnsi" w:hAnsiTheme="majorHAnsi"/>
        </w:rPr>
        <w:t xml:space="preserve">consultant, Chikondi Mbwana for compiling this report in a way that is honest and reflects the </w:t>
      </w:r>
      <w:r w:rsidR="000B64DD" w:rsidRPr="00191F6B">
        <w:rPr>
          <w:rFonts w:asciiTheme="majorHAnsi" w:hAnsiTheme="majorHAnsi"/>
        </w:rPr>
        <w:t>lived realit</w:t>
      </w:r>
      <w:r w:rsidR="00601276">
        <w:rPr>
          <w:rFonts w:asciiTheme="majorHAnsi" w:hAnsiTheme="majorHAnsi"/>
        </w:rPr>
        <w:t>ies</w:t>
      </w:r>
      <w:r w:rsidRPr="00191F6B">
        <w:rPr>
          <w:rFonts w:asciiTheme="majorHAnsi" w:hAnsiTheme="majorHAnsi"/>
        </w:rPr>
        <w:t xml:space="preserve"> of sex workers in South Africa</w:t>
      </w:r>
      <w:r w:rsidR="00664941">
        <w:rPr>
          <w:rFonts w:asciiTheme="majorHAnsi" w:hAnsiTheme="majorHAnsi"/>
        </w:rPr>
        <w:t>.</w:t>
      </w:r>
      <w:r w:rsidR="0088399C">
        <w:rPr>
          <w:rFonts w:asciiTheme="majorHAnsi" w:hAnsiTheme="majorHAnsi"/>
        </w:rPr>
        <w:t xml:space="preserve"> T</w:t>
      </w:r>
      <w:r w:rsidR="00E2772E">
        <w:rPr>
          <w:rFonts w:asciiTheme="majorHAnsi" w:hAnsiTheme="majorHAnsi"/>
        </w:rPr>
        <w:t>hanks t</w:t>
      </w:r>
      <w:r w:rsidR="0088399C">
        <w:rPr>
          <w:rFonts w:asciiTheme="majorHAnsi" w:hAnsiTheme="majorHAnsi"/>
        </w:rPr>
        <w:t xml:space="preserve">o Sisonke </w:t>
      </w:r>
      <w:r w:rsidR="00E2772E">
        <w:rPr>
          <w:rFonts w:asciiTheme="majorHAnsi" w:hAnsiTheme="majorHAnsi"/>
        </w:rPr>
        <w:t xml:space="preserve">the </w:t>
      </w:r>
      <w:r w:rsidR="00EC6243">
        <w:rPr>
          <w:rFonts w:asciiTheme="majorHAnsi" w:hAnsiTheme="majorHAnsi"/>
        </w:rPr>
        <w:t>p</w:t>
      </w:r>
      <w:r w:rsidR="0088399C">
        <w:rPr>
          <w:rFonts w:asciiTheme="majorHAnsi" w:hAnsiTheme="majorHAnsi"/>
        </w:rPr>
        <w:t xml:space="preserve">rovincial </w:t>
      </w:r>
      <w:r w:rsidR="00EC6243">
        <w:rPr>
          <w:rFonts w:asciiTheme="majorHAnsi" w:hAnsiTheme="majorHAnsi"/>
        </w:rPr>
        <w:t>c</w:t>
      </w:r>
      <w:r w:rsidR="0088399C">
        <w:rPr>
          <w:rFonts w:asciiTheme="majorHAnsi" w:hAnsiTheme="majorHAnsi"/>
        </w:rPr>
        <w:t xml:space="preserve">oordinators, </w:t>
      </w:r>
      <w:r w:rsidR="00EC6243">
        <w:rPr>
          <w:rFonts w:asciiTheme="majorHAnsi" w:hAnsiTheme="majorHAnsi"/>
        </w:rPr>
        <w:t>s</w:t>
      </w:r>
      <w:r w:rsidR="0088399C">
        <w:rPr>
          <w:rFonts w:asciiTheme="majorHAnsi" w:hAnsiTheme="majorHAnsi"/>
        </w:rPr>
        <w:t xml:space="preserve">taff </w:t>
      </w:r>
      <w:r w:rsidR="00EC6243">
        <w:rPr>
          <w:rFonts w:asciiTheme="majorHAnsi" w:hAnsiTheme="majorHAnsi"/>
        </w:rPr>
        <w:t>m</w:t>
      </w:r>
      <w:r w:rsidR="0088399C">
        <w:rPr>
          <w:rFonts w:asciiTheme="majorHAnsi" w:hAnsiTheme="majorHAnsi"/>
        </w:rPr>
        <w:t xml:space="preserve">embers and the interns who provided information and support for this process. </w:t>
      </w:r>
      <w:r w:rsidRPr="00191F6B">
        <w:rPr>
          <w:rFonts w:asciiTheme="majorHAnsi" w:hAnsiTheme="majorHAnsi"/>
        </w:rPr>
        <w:t>We would</w:t>
      </w:r>
      <w:r w:rsidR="000C3056" w:rsidRPr="00191F6B">
        <w:rPr>
          <w:rFonts w:asciiTheme="majorHAnsi" w:hAnsiTheme="majorHAnsi"/>
        </w:rPr>
        <w:t xml:space="preserve"> also</w:t>
      </w:r>
      <w:r w:rsidRPr="00191F6B">
        <w:rPr>
          <w:rFonts w:asciiTheme="majorHAnsi" w:hAnsiTheme="majorHAnsi"/>
        </w:rPr>
        <w:t xml:space="preserve"> like to offer thanks to Kholi Buthelezi and Pamela Chakuvinga for providing the data and resources needed for the completion of this report</w:t>
      </w:r>
      <w:r w:rsidR="00F96BC1" w:rsidRPr="00191F6B">
        <w:rPr>
          <w:rFonts w:asciiTheme="majorHAnsi" w:hAnsiTheme="majorHAnsi"/>
        </w:rPr>
        <w:t>.</w:t>
      </w:r>
      <w:r w:rsidRPr="00191F6B">
        <w:rPr>
          <w:rFonts w:asciiTheme="majorHAnsi" w:hAnsiTheme="majorHAnsi"/>
        </w:rPr>
        <w:t xml:space="preserve"> </w:t>
      </w:r>
      <w:r w:rsidR="00F96BC1" w:rsidRPr="00191F6B">
        <w:rPr>
          <w:rFonts w:asciiTheme="majorHAnsi" w:hAnsiTheme="majorHAnsi"/>
        </w:rPr>
        <w:t>T</w:t>
      </w:r>
      <w:r w:rsidRPr="00191F6B">
        <w:rPr>
          <w:rFonts w:asciiTheme="majorHAnsi" w:hAnsiTheme="majorHAnsi"/>
        </w:rPr>
        <w:t>heir hard work</w:t>
      </w:r>
      <w:r w:rsidR="000B64DD" w:rsidRPr="00191F6B">
        <w:rPr>
          <w:rFonts w:asciiTheme="majorHAnsi" w:hAnsiTheme="majorHAnsi"/>
        </w:rPr>
        <w:t xml:space="preserve">, leadership </w:t>
      </w:r>
      <w:r w:rsidRPr="00191F6B">
        <w:rPr>
          <w:rFonts w:asciiTheme="majorHAnsi" w:hAnsiTheme="majorHAnsi"/>
        </w:rPr>
        <w:t>and dedication</w:t>
      </w:r>
      <w:r w:rsidR="000B64DD" w:rsidRPr="00191F6B">
        <w:rPr>
          <w:rFonts w:asciiTheme="majorHAnsi" w:hAnsiTheme="majorHAnsi"/>
        </w:rPr>
        <w:t xml:space="preserve"> to fighting for the rights of sex workers</w:t>
      </w:r>
      <w:r w:rsidRPr="00191F6B">
        <w:rPr>
          <w:rFonts w:asciiTheme="majorHAnsi" w:hAnsiTheme="majorHAnsi"/>
        </w:rPr>
        <w:t xml:space="preserve"> is ever inspiring. </w:t>
      </w:r>
      <w:r w:rsidR="006C1889">
        <w:rPr>
          <w:rFonts w:asciiTheme="majorHAnsi" w:hAnsiTheme="majorHAnsi"/>
        </w:rPr>
        <w:t xml:space="preserve">Thanks also to Ntokozo Yingwana who facilitated the validation process </w:t>
      </w:r>
      <w:r w:rsidR="001671F3">
        <w:rPr>
          <w:rFonts w:asciiTheme="majorHAnsi" w:hAnsiTheme="majorHAnsi"/>
        </w:rPr>
        <w:t xml:space="preserve">and reviewed </w:t>
      </w:r>
      <w:r w:rsidR="006C1889">
        <w:rPr>
          <w:rFonts w:asciiTheme="majorHAnsi" w:hAnsiTheme="majorHAnsi"/>
        </w:rPr>
        <w:t>this report.</w:t>
      </w:r>
      <w:r w:rsidR="001671F3">
        <w:rPr>
          <w:rFonts w:asciiTheme="majorHAnsi" w:hAnsiTheme="majorHAnsi"/>
        </w:rPr>
        <w:t xml:space="preserve"> </w:t>
      </w:r>
      <w:r w:rsidR="000B64DD" w:rsidRPr="00191F6B">
        <w:rPr>
          <w:rFonts w:asciiTheme="majorHAnsi" w:hAnsiTheme="majorHAnsi"/>
        </w:rPr>
        <w:t>Finally,</w:t>
      </w:r>
      <w:r w:rsidRPr="00191F6B">
        <w:rPr>
          <w:rFonts w:asciiTheme="majorHAnsi" w:hAnsiTheme="majorHAnsi"/>
        </w:rPr>
        <w:t xml:space="preserve"> </w:t>
      </w:r>
      <w:r w:rsidR="000B64DD" w:rsidRPr="00191F6B">
        <w:rPr>
          <w:rFonts w:asciiTheme="majorHAnsi" w:hAnsiTheme="majorHAnsi"/>
        </w:rPr>
        <w:t>a sincere</w:t>
      </w:r>
      <w:r w:rsidRPr="00191F6B">
        <w:rPr>
          <w:rFonts w:asciiTheme="majorHAnsi" w:hAnsiTheme="majorHAnsi"/>
        </w:rPr>
        <w:t xml:space="preserve"> thank</w:t>
      </w:r>
      <w:r w:rsidR="000B64DD" w:rsidRPr="00191F6B">
        <w:rPr>
          <w:rFonts w:asciiTheme="majorHAnsi" w:hAnsiTheme="majorHAnsi"/>
        </w:rPr>
        <w:t xml:space="preserve"> you </w:t>
      </w:r>
      <w:r w:rsidRPr="00191F6B">
        <w:rPr>
          <w:rFonts w:asciiTheme="majorHAnsi" w:hAnsiTheme="majorHAnsi"/>
        </w:rPr>
        <w:t>to all the sex workers</w:t>
      </w:r>
      <w:r w:rsidR="006C1889">
        <w:rPr>
          <w:rFonts w:asciiTheme="majorHAnsi" w:hAnsiTheme="majorHAnsi"/>
        </w:rPr>
        <w:t xml:space="preserve"> </w:t>
      </w:r>
      <w:r w:rsidR="006C1889" w:rsidRPr="004C432B">
        <w:rPr>
          <w:rFonts w:asciiTheme="majorHAnsi" w:hAnsiTheme="majorHAnsi"/>
        </w:rPr>
        <w:t>–</w:t>
      </w:r>
      <w:r w:rsidR="000B64DD" w:rsidRPr="00191F6B">
        <w:rPr>
          <w:rFonts w:asciiTheme="majorHAnsi" w:hAnsiTheme="majorHAnsi"/>
        </w:rPr>
        <w:t xml:space="preserve"> some who are no longer with us</w:t>
      </w:r>
      <w:r w:rsidR="006C1889">
        <w:rPr>
          <w:rFonts w:asciiTheme="majorHAnsi" w:hAnsiTheme="majorHAnsi"/>
        </w:rPr>
        <w:t xml:space="preserve"> </w:t>
      </w:r>
      <w:r w:rsidR="006C1889" w:rsidRPr="004C432B">
        <w:rPr>
          <w:rFonts w:asciiTheme="majorHAnsi" w:hAnsiTheme="majorHAnsi"/>
        </w:rPr>
        <w:t>–</w:t>
      </w:r>
      <w:r w:rsidR="000B64DD" w:rsidRPr="00191F6B">
        <w:rPr>
          <w:rFonts w:asciiTheme="majorHAnsi" w:hAnsiTheme="majorHAnsi"/>
        </w:rPr>
        <w:t xml:space="preserve"> </w:t>
      </w:r>
      <w:r w:rsidRPr="00191F6B">
        <w:rPr>
          <w:rFonts w:asciiTheme="majorHAnsi" w:hAnsiTheme="majorHAnsi"/>
        </w:rPr>
        <w:t>who</w:t>
      </w:r>
      <w:r w:rsidR="00E1222F">
        <w:rPr>
          <w:rFonts w:asciiTheme="majorHAnsi" w:hAnsiTheme="majorHAnsi"/>
        </w:rPr>
        <w:t>se</w:t>
      </w:r>
      <w:r w:rsidRPr="00191F6B">
        <w:rPr>
          <w:rFonts w:asciiTheme="majorHAnsi" w:hAnsiTheme="majorHAnsi"/>
        </w:rPr>
        <w:t xml:space="preserve"> </w:t>
      </w:r>
      <w:r w:rsidR="000B64DD" w:rsidRPr="00191F6B">
        <w:rPr>
          <w:rFonts w:asciiTheme="majorHAnsi" w:hAnsiTheme="majorHAnsi"/>
        </w:rPr>
        <w:t>stories and experience</w:t>
      </w:r>
      <w:r w:rsidR="00E1222F">
        <w:rPr>
          <w:rFonts w:asciiTheme="majorHAnsi" w:hAnsiTheme="majorHAnsi"/>
        </w:rPr>
        <w:t>s have made this report possible</w:t>
      </w:r>
      <w:r w:rsidR="000B64DD" w:rsidRPr="00191F6B">
        <w:rPr>
          <w:rFonts w:asciiTheme="majorHAnsi" w:hAnsiTheme="majorHAnsi"/>
        </w:rPr>
        <w:t xml:space="preserve">. </w:t>
      </w:r>
    </w:p>
    <w:p w14:paraId="6BB8355B" w14:textId="77777777" w:rsidR="00187500" w:rsidRPr="007814AD" w:rsidRDefault="00187500">
      <w:pPr>
        <w:rPr>
          <w:rFonts w:ascii="Garamond" w:hAnsi="Garamond"/>
        </w:rPr>
      </w:pPr>
    </w:p>
    <w:p w14:paraId="14E3CE4F" w14:textId="77777777" w:rsidR="00187500" w:rsidRPr="00CB54F4" w:rsidRDefault="00187500">
      <w:pPr>
        <w:rPr>
          <w:rFonts w:ascii="Garamond" w:hAnsi="Garamond"/>
        </w:rPr>
      </w:pPr>
    </w:p>
    <w:p w14:paraId="026E760F" w14:textId="77777777" w:rsidR="00187500" w:rsidRPr="00CB54F4" w:rsidRDefault="00187500">
      <w:pPr>
        <w:rPr>
          <w:rFonts w:ascii="Garamond" w:hAnsi="Garamond"/>
        </w:rPr>
      </w:pPr>
    </w:p>
    <w:p w14:paraId="62B3CA41" w14:textId="77777777" w:rsidR="00187500" w:rsidRPr="00CB54F4" w:rsidRDefault="00187500">
      <w:pPr>
        <w:rPr>
          <w:rFonts w:ascii="Garamond" w:hAnsi="Garamond"/>
        </w:rPr>
      </w:pPr>
    </w:p>
    <w:p w14:paraId="26631149" w14:textId="77777777" w:rsidR="00187500" w:rsidRPr="00CB54F4" w:rsidRDefault="00187500">
      <w:pPr>
        <w:rPr>
          <w:rFonts w:ascii="Garamond" w:hAnsi="Garamond"/>
        </w:rPr>
      </w:pPr>
    </w:p>
    <w:p w14:paraId="419AD6B1" w14:textId="77777777" w:rsidR="00187500" w:rsidRPr="00CB54F4" w:rsidRDefault="00187500">
      <w:pPr>
        <w:rPr>
          <w:rFonts w:ascii="Garamond" w:hAnsi="Garamond"/>
        </w:rPr>
      </w:pPr>
    </w:p>
    <w:p w14:paraId="6C2B0E7A" w14:textId="77777777" w:rsidR="00187500" w:rsidRPr="00CB54F4" w:rsidRDefault="00187500">
      <w:pPr>
        <w:rPr>
          <w:rFonts w:ascii="Garamond" w:hAnsi="Garamond"/>
        </w:rPr>
      </w:pPr>
    </w:p>
    <w:p w14:paraId="4AD757C7" w14:textId="77777777" w:rsidR="00187500" w:rsidRPr="00CB54F4" w:rsidRDefault="00187500">
      <w:pPr>
        <w:rPr>
          <w:rFonts w:ascii="Garamond" w:hAnsi="Garamond"/>
        </w:rPr>
      </w:pPr>
    </w:p>
    <w:p w14:paraId="424F5811" w14:textId="77777777" w:rsidR="00187500" w:rsidRPr="00CB54F4" w:rsidRDefault="00187500">
      <w:pPr>
        <w:rPr>
          <w:rFonts w:ascii="Garamond" w:hAnsi="Garamond"/>
        </w:rPr>
      </w:pPr>
    </w:p>
    <w:p w14:paraId="78F257CB" w14:textId="77777777" w:rsidR="00187500" w:rsidRPr="00CB54F4" w:rsidRDefault="00187500">
      <w:pPr>
        <w:rPr>
          <w:rFonts w:ascii="Garamond" w:hAnsi="Garamond"/>
        </w:rPr>
      </w:pPr>
    </w:p>
    <w:p w14:paraId="041EFBDD" w14:textId="77777777" w:rsidR="00187500" w:rsidRPr="00CB54F4" w:rsidRDefault="00187500">
      <w:pPr>
        <w:rPr>
          <w:rFonts w:ascii="Garamond" w:hAnsi="Garamond"/>
        </w:rPr>
      </w:pPr>
    </w:p>
    <w:p w14:paraId="33B0FD2A" w14:textId="77777777" w:rsidR="00187500" w:rsidRPr="00CB54F4" w:rsidRDefault="00187500">
      <w:pPr>
        <w:rPr>
          <w:rFonts w:ascii="Garamond" w:hAnsi="Garamond"/>
        </w:rPr>
      </w:pPr>
    </w:p>
    <w:p w14:paraId="27ED10B9" w14:textId="77777777" w:rsidR="00187500" w:rsidRPr="00CB54F4" w:rsidRDefault="00187500">
      <w:pPr>
        <w:rPr>
          <w:rFonts w:ascii="Garamond" w:hAnsi="Garamond"/>
        </w:rPr>
      </w:pPr>
    </w:p>
    <w:p w14:paraId="4CA7423A" w14:textId="77777777" w:rsidR="00187500" w:rsidRPr="00CB54F4" w:rsidRDefault="00187500">
      <w:pPr>
        <w:rPr>
          <w:rFonts w:ascii="Garamond" w:hAnsi="Garamond"/>
        </w:rPr>
      </w:pPr>
    </w:p>
    <w:p w14:paraId="47A48DAD" w14:textId="77777777" w:rsidR="00187500" w:rsidRPr="00CB54F4" w:rsidRDefault="00187500">
      <w:pPr>
        <w:rPr>
          <w:rFonts w:ascii="Garamond" w:hAnsi="Garamond"/>
        </w:rPr>
      </w:pPr>
    </w:p>
    <w:p w14:paraId="0EDC0130" w14:textId="77777777" w:rsidR="00187500" w:rsidRPr="00CB54F4" w:rsidRDefault="00187500">
      <w:pPr>
        <w:rPr>
          <w:rFonts w:ascii="Garamond" w:hAnsi="Garamond"/>
        </w:rPr>
      </w:pPr>
    </w:p>
    <w:p w14:paraId="29265206" w14:textId="77777777" w:rsidR="00187500" w:rsidRPr="00CB54F4" w:rsidRDefault="00187500">
      <w:pPr>
        <w:rPr>
          <w:rFonts w:ascii="Garamond" w:hAnsi="Garamond"/>
        </w:rPr>
      </w:pPr>
    </w:p>
    <w:p w14:paraId="3E2583E0" w14:textId="77777777" w:rsidR="00187500" w:rsidRPr="00CB54F4" w:rsidRDefault="00187500">
      <w:pPr>
        <w:rPr>
          <w:rFonts w:ascii="Garamond" w:hAnsi="Garamond"/>
        </w:rPr>
      </w:pPr>
    </w:p>
    <w:p w14:paraId="4040FE18" w14:textId="77777777" w:rsidR="00187500" w:rsidRPr="00CB54F4" w:rsidRDefault="00187500">
      <w:pPr>
        <w:rPr>
          <w:rFonts w:ascii="Garamond" w:hAnsi="Garamond"/>
        </w:rPr>
      </w:pPr>
    </w:p>
    <w:p w14:paraId="1860B0C5" w14:textId="77777777" w:rsidR="00187500" w:rsidRPr="00CB54F4" w:rsidRDefault="00187500">
      <w:pPr>
        <w:rPr>
          <w:rFonts w:ascii="Garamond" w:hAnsi="Garamond"/>
        </w:rPr>
      </w:pPr>
    </w:p>
    <w:p w14:paraId="506A2512" w14:textId="77777777" w:rsidR="00187500" w:rsidRPr="00CB54F4" w:rsidRDefault="00187500">
      <w:pPr>
        <w:rPr>
          <w:rFonts w:ascii="Garamond" w:hAnsi="Garamond"/>
        </w:rPr>
      </w:pPr>
    </w:p>
    <w:p w14:paraId="131D0386" w14:textId="77777777" w:rsidR="00187500" w:rsidRPr="00CB54F4" w:rsidRDefault="00187500">
      <w:pPr>
        <w:rPr>
          <w:rFonts w:ascii="Garamond" w:hAnsi="Garamond"/>
        </w:rPr>
      </w:pPr>
    </w:p>
    <w:p w14:paraId="5B1CF94E" w14:textId="77777777" w:rsidR="00187500" w:rsidRPr="00CB54F4" w:rsidRDefault="00187500">
      <w:pPr>
        <w:rPr>
          <w:rFonts w:ascii="Garamond" w:hAnsi="Garamond"/>
        </w:rPr>
      </w:pPr>
    </w:p>
    <w:p w14:paraId="01950613" w14:textId="77777777" w:rsidR="00187500" w:rsidRPr="00CB54F4" w:rsidRDefault="00187500">
      <w:pPr>
        <w:rPr>
          <w:rFonts w:ascii="Garamond" w:hAnsi="Garamond"/>
        </w:rPr>
      </w:pPr>
    </w:p>
    <w:p w14:paraId="4D16A71F" w14:textId="77777777" w:rsidR="00187500" w:rsidRPr="00CB54F4" w:rsidRDefault="00187500">
      <w:pPr>
        <w:rPr>
          <w:rFonts w:ascii="Garamond" w:hAnsi="Garamond"/>
        </w:rPr>
      </w:pPr>
    </w:p>
    <w:p w14:paraId="79162E25" w14:textId="77777777" w:rsidR="00187500" w:rsidRPr="00CB54F4" w:rsidRDefault="00187500">
      <w:pPr>
        <w:rPr>
          <w:rFonts w:ascii="Garamond" w:hAnsi="Garamond"/>
        </w:rPr>
      </w:pPr>
    </w:p>
    <w:p w14:paraId="62F53D99" w14:textId="77777777" w:rsidR="00187500" w:rsidRPr="00CB54F4" w:rsidRDefault="00187500">
      <w:pPr>
        <w:rPr>
          <w:rFonts w:ascii="Garamond" w:hAnsi="Garamond"/>
        </w:rPr>
      </w:pPr>
    </w:p>
    <w:p w14:paraId="7548EFAB" w14:textId="77777777" w:rsidR="00187500" w:rsidRPr="00CB54F4" w:rsidRDefault="00336F57">
      <w:pPr>
        <w:pStyle w:val="Heading1"/>
        <w:rPr>
          <w:rFonts w:ascii="Garamond" w:hAnsi="Garamond"/>
          <w:color w:val="000000"/>
          <w:sz w:val="24"/>
          <w:szCs w:val="24"/>
        </w:rPr>
      </w:pPr>
      <w:bookmarkStart w:id="13" w:name="_gadp5ykbtaiw" w:colFirst="0" w:colLast="0"/>
      <w:bookmarkEnd w:id="13"/>
      <w:r w:rsidRPr="00CB54F4">
        <w:rPr>
          <w:rFonts w:ascii="Garamond" w:hAnsi="Garamond"/>
          <w:sz w:val="24"/>
          <w:szCs w:val="24"/>
        </w:rPr>
        <w:br w:type="page"/>
      </w:r>
    </w:p>
    <w:p w14:paraId="0A1F7234" w14:textId="6A8D35FA" w:rsidR="00187500" w:rsidRPr="00E91DF2" w:rsidRDefault="00336F57">
      <w:pPr>
        <w:pStyle w:val="Heading1"/>
        <w:rPr>
          <w:rFonts w:asciiTheme="majorHAnsi" w:hAnsiTheme="majorHAnsi"/>
          <w:b/>
          <w:color w:val="000000"/>
          <w:sz w:val="28"/>
          <w:szCs w:val="28"/>
        </w:rPr>
      </w:pPr>
      <w:bookmarkStart w:id="14" w:name="_hcsztruws0a" w:colFirst="0" w:colLast="0"/>
      <w:bookmarkStart w:id="15" w:name="_Toc83057001"/>
      <w:bookmarkEnd w:id="14"/>
      <w:r w:rsidRPr="00E91DF2">
        <w:rPr>
          <w:rFonts w:asciiTheme="majorHAnsi" w:hAnsiTheme="majorHAnsi"/>
          <w:b/>
          <w:color w:val="000000"/>
          <w:sz w:val="28"/>
          <w:szCs w:val="28"/>
        </w:rPr>
        <w:lastRenderedPageBreak/>
        <w:t>Acronyms</w:t>
      </w:r>
      <w:bookmarkEnd w:id="15"/>
      <w:r w:rsidRPr="00E91DF2">
        <w:rPr>
          <w:rFonts w:asciiTheme="majorHAnsi" w:hAnsiTheme="majorHAnsi"/>
          <w:b/>
          <w:color w:val="000000"/>
          <w:sz w:val="28"/>
          <w:szCs w:val="28"/>
        </w:rPr>
        <w:t xml:space="preserve"> </w:t>
      </w:r>
    </w:p>
    <w:p w14:paraId="736CEAC3" w14:textId="77777777" w:rsidR="00187500" w:rsidRPr="004C432B" w:rsidRDefault="00187500">
      <w:pPr>
        <w:rPr>
          <w:rFonts w:asciiTheme="majorHAnsi" w:hAnsiTheme="majorHAnsi"/>
        </w:rPr>
      </w:pPr>
    </w:p>
    <w:p w14:paraId="34772BAF" w14:textId="77777777" w:rsidR="00187500" w:rsidRPr="004C432B" w:rsidRDefault="00336F57">
      <w:pPr>
        <w:rPr>
          <w:rFonts w:asciiTheme="majorHAnsi" w:hAnsiTheme="majorHAnsi"/>
        </w:rPr>
      </w:pPr>
      <w:r w:rsidRPr="004C432B">
        <w:rPr>
          <w:rFonts w:asciiTheme="majorHAnsi" w:hAnsiTheme="majorHAnsi"/>
        </w:rPr>
        <w:t xml:space="preserve">AIDS – Acquired Immunodeficiency Syndrome </w:t>
      </w:r>
    </w:p>
    <w:p w14:paraId="5AD3A154" w14:textId="77777777" w:rsidR="00187500" w:rsidRPr="004C432B" w:rsidRDefault="00336F57">
      <w:pPr>
        <w:rPr>
          <w:rFonts w:asciiTheme="majorHAnsi" w:hAnsiTheme="majorHAnsi"/>
        </w:rPr>
      </w:pPr>
      <w:r w:rsidRPr="004C432B">
        <w:rPr>
          <w:rFonts w:asciiTheme="majorHAnsi" w:hAnsiTheme="majorHAnsi"/>
        </w:rPr>
        <w:t xml:space="preserve">ARV – Antiretroviral Treatment </w:t>
      </w:r>
    </w:p>
    <w:p w14:paraId="03E0FBAC" w14:textId="77777777" w:rsidR="00187500" w:rsidRPr="004C432B" w:rsidRDefault="00336F57">
      <w:pPr>
        <w:rPr>
          <w:rFonts w:asciiTheme="majorHAnsi" w:hAnsiTheme="majorHAnsi"/>
        </w:rPr>
      </w:pPr>
      <w:r w:rsidRPr="004C432B">
        <w:rPr>
          <w:rFonts w:asciiTheme="majorHAnsi" w:hAnsiTheme="majorHAnsi"/>
        </w:rPr>
        <w:t xml:space="preserve">CEDAW – Convention on the Elimination of Discrimination Against Women </w:t>
      </w:r>
    </w:p>
    <w:p w14:paraId="69239507" w14:textId="649DD9F0" w:rsidR="00187500" w:rsidRPr="004C432B" w:rsidRDefault="00336F57">
      <w:pPr>
        <w:rPr>
          <w:rFonts w:asciiTheme="majorHAnsi" w:hAnsiTheme="majorHAnsi"/>
        </w:rPr>
      </w:pPr>
      <w:r w:rsidRPr="004C432B">
        <w:rPr>
          <w:rFonts w:asciiTheme="majorHAnsi" w:hAnsiTheme="majorHAnsi"/>
        </w:rPr>
        <w:t xml:space="preserve">CCMA </w:t>
      </w:r>
      <w:r w:rsidR="00C21A20" w:rsidRPr="004C432B">
        <w:rPr>
          <w:rFonts w:asciiTheme="majorHAnsi" w:hAnsiTheme="majorHAnsi"/>
        </w:rPr>
        <w:t>–</w:t>
      </w:r>
      <w:r w:rsidRPr="004C432B">
        <w:rPr>
          <w:rFonts w:asciiTheme="majorHAnsi" w:hAnsiTheme="majorHAnsi"/>
        </w:rPr>
        <w:t xml:space="preserve"> Commission for Conciliation, Mediation and Arbitration</w:t>
      </w:r>
    </w:p>
    <w:p w14:paraId="15191971" w14:textId="45E8ADDA" w:rsidR="00187500" w:rsidRDefault="00336F57">
      <w:pPr>
        <w:rPr>
          <w:rFonts w:asciiTheme="majorHAnsi" w:hAnsiTheme="majorHAnsi"/>
        </w:rPr>
      </w:pPr>
      <w:r w:rsidRPr="004C432B">
        <w:rPr>
          <w:rFonts w:asciiTheme="majorHAnsi" w:hAnsiTheme="majorHAnsi"/>
        </w:rPr>
        <w:t xml:space="preserve">CGE – Commission for Gender Equality </w:t>
      </w:r>
    </w:p>
    <w:p w14:paraId="6BF43832" w14:textId="1C0404D3" w:rsidR="0088399C" w:rsidRDefault="0088399C">
      <w:pPr>
        <w:rPr>
          <w:rFonts w:asciiTheme="majorHAnsi" w:hAnsiTheme="majorHAnsi"/>
        </w:rPr>
      </w:pPr>
      <w:r>
        <w:rPr>
          <w:rFonts w:asciiTheme="majorHAnsi" w:hAnsiTheme="majorHAnsi"/>
        </w:rPr>
        <w:t>COVID</w:t>
      </w:r>
      <w:r w:rsidR="00DB2964">
        <w:rPr>
          <w:rFonts w:asciiTheme="majorHAnsi" w:hAnsiTheme="majorHAnsi"/>
        </w:rPr>
        <w:t>-</w:t>
      </w:r>
      <w:r>
        <w:rPr>
          <w:rFonts w:asciiTheme="majorHAnsi" w:hAnsiTheme="majorHAnsi"/>
        </w:rPr>
        <w:t>19 – Corona</w:t>
      </w:r>
      <w:r w:rsidR="00DB2964">
        <w:rPr>
          <w:rFonts w:asciiTheme="majorHAnsi" w:hAnsiTheme="majorHAnsi"/>
        </w:rPr>
        <w:t>v</w:t>
      </w:r>
      <w:r>
        <w:rPr>
          <w:rFonts w:asciiTheme="majorHAnsi" w:hAnsiTheme="majorHAnsi"/>
        </w:rPr>
        <w:t xml:space="preserve">irus </w:t>
      </w:r>
    </w:p>
    <w:p w14:paraId="7EF1CD1A" w14:textId="04B341E9" w:rsidR="00187500" w:rsidRPr="004C432B" w:rsidRDefault="00336F57">
      <w:pPr>
        <w:rPr>
          <w:rFonts w:asciiTheme="majorHAnsi" w:hAnsiTheme="majorHAnsi"/>
        </w:rPr>
      </w:pPr>
      <w:r w:rsidRPr="004C432B">
        <w:rPr>
          <w:rFonts w:asciiTheme="majorHAnsi" w:hAnsiTheme="majorHAnsi"/>
        </w:rPr>
        <w:t>DOH – Department of Health</w:t>
      </w:r>
    </w:p>
    <w:p w14:paraId="1D566279" w14:textId="77777777" w:rsidR="00187500" w:rsidRPr="004C432B" w:rsidRDefault="00336F57">
      <w:pPr>
        <w:rPr>
          <w:rFonts w:asciiTheme="majorHAnsi" w:hAnsiTheme="majorHAnsi"/>
        </w:rPr>
      </w:pPr>
      <w:r w:rsidRPr="004C432B">
        <w:rPr>
          <w:rFonts w:asciiTheme="majorHAnsi" w:hAnsiTheme="majorHAnsi"/>
        </w:rPr>
        <w:t xml:space="preserve">DSD – Department of Social Development </w:t>
      </w:r>
    </w:p>
    <w:p w14:paraId="160C7189" w14:textId="77777777" w:rsidR="00187500" w:rsidRPr="004C432B" w:rsidRDefault="00336F57">
      <w:pPr>
        <w:rPr>
          <w:rFonts w:asciiTheme="majorHAnsi" w:hAnsiTheme="majorHAnsi"/>
        </w:rPr>
      </w:pPr>
      <w:r w:rsidRPr="004C432B">
        <w:rPr>
          <w:rFonts w:asciiTheme="majorHAnsi" w:hAnsiTheme="majorHAnsi"/>
        </w:rPr>
        <w:t xml:space="preserve">DV – Domestic Violence </w:t>
      </w:r>
    </w:p>
    <w:p w14:paraId="766C435F" w14:textId="77777777" w:rsidR="00187500" w:rsidRPr="004C432B" w:rsidRDefault="00336F57">
      <w:pPr>
        <w:rPr>
          <w:rFonts w:asciiTheme="majorHAnsi" w:hAnsiTheme="majorHAnsi"/>
        </w:rPr>
      </w:pPr>
      <w:r w:rsidRPr="004C432B">
        <w:rPr>
          <w:rFonts w:asciiTheme="majorHAnsi" w:hAnsiTheme="majorHAnsi"/>
        </w:rPr>
        <w:t xml:space="preserve">FSW – Female Sex Worker </w:t>
      </w:r>
    </w:p>
    <w:p w14:paraId="326192F7" w14:textId="6139D676" w:rsidR="00187500" w:rsidRPr="004C432B" w:rsidRDefault="00336F57">
      <w:pPr>
        <w:rPr>
          <w:rFonts w:asciiTheme="majorHAnsi" w:hAnsiTheme="majorHAnsi"/>
        </w:rPr>
      </w:pPr>
      <w:r w:rsidRPr="004C432B">
        <w:rPr>
          <w:rFonts w:asciiTheme="majorHAnsi" w:hAnsiTheme="majorHAnsi"/>
        </w:rPr>
        <w:t>GBV – Gender</w:t>
      </w:r>
      <w:r w:rsidR="00A06A35">
        <w:rPr>
          <w:rFonts w:asciiTheme="majorHAnsi" w:hAnsiTheme="majorHAnsi"/>
        </w:rPr>
        <w:t>-b</w:t>
      </w:r>
      <w:r w:rsidRPr="004C432B">
        <w:rPr>
          <w:rFonts w:asciiTheme="majorHAnsi" w:hAnsiTheme="majorHAnsi"/>
        </w:rPr>
        <w:t xml:space="preserve">ased Violence </w:t>
      </w:r>
    </w:p>
    <w:p w14:paraId="644FE685" w14:textId="33E8FE76" w:rsidR="00187500" w:rsidRPr="004C432B" w:rsidRDefault="00336F57">
      <w:pPr>
        <w:rPr>
          <w:rFonts w:asciiTheme="majorHAnsi" w:hAnsiTheme="majorHAnsi"/>
        </w:rPr>
      </w:pPr>
      <w:r w:rsidRPr="004C432B">
        <w:rPr>
          <w:rFonts w:asciiTheme="majorHAnsi" w:hAnsiTheme="majorHAnsi"/>
        </w:rPr>
        <w:t xml:space="preserve">GHJRU – Gender Health and Justice </w:t>
      </w:r>
      <w:r w:rsidR="00A06A35">
        <w:rPr>
          <w:rFonts w:asciiTheme="majorHAnsi" w:hAnsiTheme="majorHAnsi"/>
        </w:rPr>
        <w:t xml:space="preserve">Research </w:t>
      </w:r>
      <w:r w:rsidRPr="004C432B">
        <w:rPr>
          <w:rFonts w:asciiTheme="majorHAnsi" w:hAnsiTheme="majorHAnsi"/>
        </w:rPr>
        <w:t xml:space="preserve">Unit </w:t>
      </w:r>
    </w:p>
    <w:p w14:paraId="684B5F85" w14:textId="77777777" w:rsidR="00187500" w:rsidRPr="004C432B" w:rsidRDefault="00336F57">
      <w:pPr>
        <w:rPr>
          <w:rFonts w:asciiTheme="majorHAnsi" w:hAnsiTheme="majorHAnsi"/>
        </w:rPr>
      </w:pPr>
      <w:r w:rsidRPr="004C432B">
        <w:rPr>
          <w:rFonts w:asciiTheme="majorHAnsi" w:hAnsiTheme="majorHAnsi"/>
        </w:rPr>
        <w:t>HIV – Human Immunodeficiency Virus</w:t>
      </w:r>
    </w:p>
    <w:p w14:paraId="2E9C5E0A" w14:textId="2F834EB6" w:rsidR="00187500" w:rsidRPr="004C432B" w:rsidRDefault="00336F57">
      <w:pPr>
        <w:rPr>
          <w:rFonts w:asciiTheme="majorHAnsi" w:hAnsiTheme="majorHAnsi"/>
        </w:rPr>
      </w:pPr>
      <w:r w:rsidRPr="004C432B">
        <w:rPr>
          <w:rFonts w:asciiTheme="majorHAnsi" w:hAnsiTheme="majorHAnsi"/>
        </w:rPr>
        <w:t xml:space="preserve">HPV </w:t>
      </w:r>
      <w:r w:rsidR="00C21A20" w:rsidRPr="004C432B">
        <w:rPr>
          <w:rFonts w:asciiTheme="majorHAnsi" w:hAnsiTheme="majorHAnsi"/>
        </w:rPr>
        <w:t>–</w:t>
      </w:r>
      <w:r w:rsidRPr="004C432B">
        <w:rPr>
          <w:rFonts w:asciiTheme="majorHAnsi" w:hAnsiTheme="majorHAnsi"/>
        </w:rPr>
        <w:t xml:space="preserve"> Human Papillomavirus</w:t>
      </w:r>
    </w:p>
    <w:p w14:paraId="3FD06E9D" w14:textId="77777777" w:rsidR="00187500" w:rsidRPr="004C432B" w:rsidRDefault="00336F57">
      <w:pPr>
        <w:rPr>
          <w:rFonts w:asciiTheme="majorHAnsi" w:hAnsiTheme="majorHAnsi"/>
        </w:rPr>
      </w:pPr>
      <w:r w:rsidRPr="004C432B">
        <w:rPr>
          <w:rFonts w:asciiTheme="majorHAnsi" w:hAnsiTheme="majorHAnsi"/>
        </w:rPr>
        <w:t>MSM – Men who have sex with Men</w:t>
      </w:r>
    </w:p>
    <w:p w14:paraId="3A3053BA" w14:textId="4AC06979" w:rsidR="00187500" w:rsidRPr="004C432B" w:rsidRDefault="00336F57">
      <w:pPr>
        <w:rPr>
          <w:rFonts w:asciiTheme="majorHAnsi" w:hAnsiTheme="majorHAnsi"/>
        </w:rPr>
      </w:pPr>
      <w:r w:rsidRPr="004C432B">
        <w:rPr>
          <w:rFonts w:asciiTheme="majorHAnsi" w:hAnsiTheme="majorHAnsi"/>
        </w:rPr>
        <w:t>NPO</w:t>
      </w:r>
      <w:r w:rsidR="00C21A20">
        <w:rPr>
          <w:rFonts w:asciiTheme="majorHAnsi" w:hAnsiTheme="majorHAnsi"/>
        </w:rPr>
        <w:t xml:space="preserve"> </w:t>
      </w:r>
      <w:r w:rsidR="00C21A20" w:rsidRPr="004C432B">
        <w:rPr>
          <w:rFonts w:asciiTheme="majorHAnsi" w:hAnsiTheme="majorHAnsi"/>
        </w:rPr>
        <w:t>–</w:t>
      </w:r>
      <w:r w:rsidRPr="004C432B">
        <w:rPr>
          <w:rFonts w:asciiTheme="majorHAnsi" w:hAnsiTheme="majorHAnsi"/>
        </w:rPr>
        <w:t xml:space="preserve"> Non-</w:t>
      </w:r>
      <w:r w:rsidR="00A06A35">
        <w:rPr>
          <w:rFonts w:asciiTheme="majorHAnsi" w:hAnsiTheme="majorHAnsi"/>
        </w:rPr>
        <w:t>p</w:t>
      </w:r>
      <w:r w:rsidRPr="004C432B">
        <w:rPr>
          <w:rFonts w:asciiTheme="majorHAnsi" w:hAnsiTheme="majorHAnsi"/>
        </w:rPr>
        <w:t xml:space="preserve">rofit Organisation </w:t>
      </w:r>
    </w:p>
    <w:p w14:paraId="6B08E67A" w14:textId="330CA5F3" w:rsidR="00187500" w:rsidRPr="004C432B" w:rsidRDefault="00336F57">
      <w:pPr>
        <w:rPr>
          <w:rFonts w:asciiTheme="majorHAnsi" w:hAnsiTheme="majorHAnsi"/>
        </w:rPr>
      </w:pPr>
      <w:r w:rsidRPr="004C432B">
        <w:rPr>
          <w:rFonts w:asciiTheme="majorHAnsi" w:hAnsiTheme="majorHAnsi"/>
        </w:rPr>
        <w:t>NGO – Non</w:t>
      </w:r>
      <w:r w:rsidR="00A06A35">
        <w:rPr>
          <w:rFonts w:asciiTheme="majorHAnsi" w:hAnsiTheme="majorHAnsi"/>
        </w:rPr>
        <w:t>-g</w:t>
      </w:r>
      <w:r w:rsidRPr="004C432B">
        <w:rPr>
          <w:rFonts w:asciiTheme="majorHAnsi" w:hAnsiTheme="majorHAnsi"/>
        </w:rPr>
        <w:t>overnment Organisa</w:t>
      </w:r>
      <w:bookmarkStart w:id="16" w:name="_GoBack"/>
      <w:bookmarkEnd w:id="16"/>
      <w:r w:rsidRPr="004C432B">
        <w:rPr>
          <w:rFonts w:asciiTheme="majorHAnsi" w:hAnsiTheme="majorHAnsi"/>
        </w:rPr>
        <w:t>tion</w:t>
      </w:r>
    </w:p>
    <w:p w14:paraId="4F7EC357" w14:textId="07472E74" w:rsidR="00187500" w:rsidRPr="004C432B" w:rsidRDefault="00336F57">
      <w:pPr>
        <w:rPr>
          <w:rFonts w:asciiTheme="majorHAnsi" w:hAnsiTheme="majorHAnsi"/>
        </w:rPr>
      </w:pPr>
      <w:r w:rsidRPr="004C432B">
        <w:rPr>
          <w:rFonts w:asciiTheme="majorHAnsi" w:hAnsiTheme="majorHAnsi"/>
        </w:rPr>
        <w:t>NPO – Non-</w:t>
      </w:r>
      <w:r w:rsidR="00A06A35">
        <w:rPr>
          <w:rFonts w:asciiTheme="majorHAnsi" w:hAnsiTheme="majorHAnsi"/>
        </w:rPr>
        <w:t>p</w:t>
      </w:r>
      <w:r w:rsidRPr="004C432B">
        <w:rPr>
          <w:rFonts w:asciiTheme="majorHAnsi" w:hAnsiTheme="majorHAnsi"/>
        </w:rPr>
        <w:t>rofit Organisation</w:t>
      </w:r>
    </w:p>
    <w:p w14:paraId="1FF98EDA" w14:textId="50CDD415" w:rsidR="007778DA" w:rsidRPr="004C432B" w:rsidRDefault="007778DA">
      <w:pPr>
        <w:rPr>
          <w:rFonts w:asciiTheme="majorHAnsi" w:hAnsiTheme="majorHAnsi"/>
        </w:rPr>
      </w:pPr>
      <w:r w:rsidRPr="004C432B">
        <w:rPr>
          <w:rFonts w:asciiTheme="majorHAnsi" w:hAnsiTheme="majorHAnsi"/>
        </w:rPr>
        <w:t>PEP – Post</w:t>
      </w:r>
      <w:r w:rsidR="00A06A35">
        <w:rPr>
          <w:rFonts w:asciiTheme="majorHAnsi" w:hAnsiTheme="majorHAnsi"/>
        </w:rPr>
        <w:t>-e</w:t>
      </w:r>
      <w:r w:rsidRPr="004C432B">
        <w:rPr>
          <w:rFonts w:asciiTheme="majorHAnsi" w:hAnsiTheme="majorHAnsi"/>
        </w:rPr>
        <w:t>xposure Prophylaxis</w:t>
      </w:r>
    </w:p>
    <w:p w14:paraId="77CECE3C" w14:textId="64B3CF92" w:rsidR="007778DA" w:rsidRPr="004C432B" w:rsidRDefault="007778DA">
      <w:pPr>
        <w:rPr>
          <w:rFonts w:asciiTheme="majorHAnsi" w:hAnsiTheme="majorHAnsi"/>
        </w:rPr>
      </w:pPr>
      <w:proofErr w:type="spellStart"/>
      <w:r w:rsidRPr="004C432B">
        <w:rPr>
          <w:rFonts w:asciiTheme="majorHAnsi" w:hAnsiTheme="majorHAnsi"/>
        </w:rPr>
        <w:t>PrEP</w:t>
      </w:r>
      <w:proofErr w:type="spellEnd"/>
      <w:r w:rsidRPr="004C432B">
        <w:rPr>
          <w:rFonts w:asciiTheme="majorHAnsi" w:hAnsiTheme="majorHAnsi"/>
        </w:rPr>
        <w:t xml:space="preserve"> – Pre-</w:t>
      </w:r>
      <w:r w:rsidR="00A06A35">
        <w:rPr>
          <w:rFonts w:asciiTheme="majorHAnsi" w:hAnsiTheme="majorHAnsi"/>
        </w:rPr>
        <w:t>e</w:t>
      </w:r>
      <w:r w:rsidRPr="004C432B">
        <w:rPr>
          <w:rFonts w:asciiTheme="majorHAnsi" w:hAnsiTheme="majorHAnsi"/>
        </w:rPr>
        <w:t xml:space="preserve">xposure Prophylaxis </w:t>
      </w:r>
    </w:p>
    <w:p w14:paraId="4D18C589" w14:textId="77777777" w:rsidR="00187500" w:rsidRPr="004C432B" w:rsidRDefault="00336F57">
      <w:pPr>
        <w:rPr>
          <w:rFonts w:asciiTheme="majorHAnsi" w:hAnsiTheme="majorHAnsi"/>
        </w:rPr>
      </w:pPr>
      <w:r w:rsidRPr="004C432B">
        <w:rPr>
          <w:rFonts w:asciiTheme="majorHAnsi" w:hAnsiTheme="majorHAnsi"/>
        </w:rPr>
        <w:t>SALRC – South African Law Reform Commission</w:t>
      </w:r>
    </w:p>
    <w:p w14:paraId="4A5EE5F2" w14:textId="75DAE22B" w:rsidR="00187500" w:rsidRPr="004C432B" w:rsidRDefault="00336F57">
      <w:pPr>
        <w:rPr>
          <w:rFonts w:asciiTheme="majorHAnsi" w:hAnsiTheme="majorHAnsi"/>
        </w:rPr>
      </w:pPr>
      <w:r w:rsidRPr="004C432B">
        <w:rPr>
          <w:rFonts w:asciiTheme="majorHAnsi" w:hAnsiTheme="majorHAnsi"/>
        </w:rPr>
        <w:t xml:space="preserve">SANAC – South African </w:t>
      </w:r>
      <w:r w:rsidR="001A6D0E">
        <w:rPr>
          <w:rFonts w:asciiTheme="majorHAnsi" w:hAnsiTheme="majorHAnsi"/>
        </w:rPr>
        <w:t xml:space="preserve">National </w:t>
      </w:r>
      <w:r w:rsidRPr="004C432B">
        <w:rPr>
          <w:rFonts w:asciiTheme="majorHAnsi" w:hAnsiTheme="majorHAnsi"/>
        </w:rPr>
        <w:t>Aids Council</w:t>
      </w:r>
    </w:p>
    <w:p w14:paraId="35A85233" w14:textId="77777777" w:rsidR="00187500" w:rsidRPr="004C432B" w:rsidRDefault="00336F57">
      <w:pPr>
        <w:rPr>
          <w:rFonts w:asciiTheme="majorHAnsi" w:hAnsiTheme="majorHAnsi"/>
        </w:rPr>
      </w:pPr>
      <w:r w:rsidRPr="004C432B">
        <w:rPr>
          <w:rFonts w:asciiTheme="majorHAnsi" w:hAnsiTheme="majorHAnsi"/>
        </w:rPr>
        <w:t xml:space="preserve">SAPS – South African Police Service </w:t>
      </w:r>
    </w:p>
    <w:p w14:paraId="15664DD7" w14:textId="7C5036C5" w:rsidR="00187500" w:rsidRPr="004C432B" w:rsidRDefault="00336F57">
      <w:pPr>
        <w:rPr>
          <w:rFonts w:asciiTheme="majorHAnsi" w:hAnsiTheme="majorHAnsi"/>
        </w:rPr>
      </w:pPr>
      <w:r w:rsidRPr="004C432B">
        <w:rPr>
          <w:rFonts w:asciiTheme="majorHAnsi" w:hAnsiTheme="majorHAnsi"/>
        </w:rPr>
        <w:t xml:space="preserve">SRHR – Sexual </w:t>
      </w:r>
      <w:r w:rsidR="001A6D0E">
        <w:rPr>
          <w:rFonts w:asciiTheme="majorHAnsi" w:hAnsiTheme="majorHAnsi"/>
        </w:rPr>
        <w:t xml:space="preserve">and </w:t>
      </w:r>
      <w:r w:rsidRPr="004C432B">
        <w:rPr>
          <w:rFonts w:asciiTheme="majorHAnsi" w:hAnsiTheme="majorHAnsi"/>
        </w:rPr>
        <w:t xml:space="preserve">Reproductive Health </w:t>
      </w:r>
      <w:r w:rsidR="001A6D0E">
        <w:rPr>
          <w:rFonts w:asciiTheme="majorHAnsi" w:hAnsiTheme="majorHAnsi"/>
        </w:rPr>
        <w:t xml:space="preserve">and </w:t>
      </w:r>
      <w:r w:rsidRPr="004C432B">
        <w:rPr>
          <w:rFonts w:asciiTheme="majorHAnsi" w:hAnsiTheme="majorHAnsi"/>
        </w:rPr>
        <w:t xml:space="preserve">Rights </w:t>
      </w:r>
    </w:p>
    <w:p w14:paraId="10C4E662" w14:textId="57A1CA0B" w:rsidR="00187500" w:rsidRPr="004C432B" w:rsidRDefault="00336F57">
      <w:pPr>
        <w:rPr>
          <w:rFonts w:asciiTheme="majorHAnsi" w:hAnsiTheme="majorHAnsi"/>
        </w:rPr>
      </w:pPr>
      <w:r w:rsidRPr="004C432B">
        <w:rPr>
          <w:rFonts w:asciiTheme="majorHAnsi" w:hAnsiTheme="majorHAnsi"/>
        </w:rPr>
        <w:t xml:space="preserve">STI – Sexually Transmitted Infections </w:t>
      </w:r>
    </w:p>
    <w:p w14:paraId="49805920" w14:textId="4276BE9F" w:rsidR="000C3056" w:rsidRPr="004C432B" w:rsidRDefault="000C3056">
      <w:pPr>
        <w:rPr>
          <w:rFonts w:asciiTheme="majorHAnsi" w:hAnsiTheme="majorHAnsi"/>
        </w:rPr>
      </w:pPr>
      <w:r w:rsidRPr="004C432B">
        <w:rPr>
          <w:rFonts w:asciiTheme="majorHAnsi" w:hAnsiTheme="majorHAnsi"/>
        </w:rPr>
        <w:t>SWEAT – Sex Workers Education and Advocacy Taskforce</w:t>
      </w:r>
    </w:p>
    <w:p w14:paraId="6CC6F6B2" w14:textId="77777777" w:rsidR="00187500" w:rsidRPr="004C432B" w:rsidRDefault="00336F57">
      <w:pPr>
        <w:rPr>
          <w:rFonts w:asciiTheme="majorHAnsi" w:hAnsiTheme="majorHAnsi"/>
        </w:rPr>
      </w:pPr>
      <w:r w:rsidRPr="004C432B">
        <w:rPr>
          <w:rFonts w:asciiTheme="majorHAnsi" w:hAnsiTheme="majorHAnsi"/>
        </w:rPr>
        <w:t xml:space="preserve">TB – Tuberculosis </w:t>
      </w:r>
    </w:p>
    <w:p w14:paraId="27F2F43D" w14:textId="29866476" w:rsidR="00187500" w:rsidRPr="004C432B" w:rsidRDefault="00336F57">
      <w:pPr>
        <w:rPr>
          <w:rFonts w:asciiTheme="majorHAnsi" w:hAnsiTheme="majorHAnsi"/>
        </w:rPr>
      </w:pPr>
      <w:r w:rsidRPr="004C432B">
        <w:rPr>
          <w:rFonts w:asciiTheme="majorHAnsi" w:hAnsiTheme="majorHAnsi"/>
        </w:rPr>
        <w:t>TSW – Trans</w:t>
      </w:r>
      <w:r w:rsidR="00695C2A">
        <w:rPr>
          <w:rFonts w:asciiTheme="majorHAnsi" w:hAnsiTheme="majorHAnsi"/>
        </w:rPr>
        <w:t>gender</w:t>
      </w:r>
      <w:r w:rsidRPr="004C432B">
        <w:rPr>
          <w:rFonts w:asciiTheme="majorHAnsi" w:hAnsiTheme="majorHAnsi"/>
        </w:rPr>
        <w:t xml:space="preserve"> Sex Worker </w:t>
      </w:r>
    </w:p>
    <w:p w14:paraId="2E909F74" w14:textId="77777777" w:rsidR="00187500" w:rsidRPr="004C432B" w:rsidRDefault="00336F57">
      <w:pPr>
        <w:rPr>
          <w:rFonts w:asciiTheme="majorHAnsi" w:hAnsiTheme="majorHAnsi"/>
        </w:rPr>
      </w:pPr>
      <w:r w:rsidRPr="004C432B">
        <w:rPr>
          <w:rFonts w:asciiTheme="majorHAnsi" w:hAnsiTheme="majorHAnsi"/>
        </w:rPr>
        <w:t>UNAIDS – Joint United Nations Programme on HIV/AIDS</w:t>
      </w:r>
    </w:p>
    <w:p w14:paraId="7D41F011" w14:textId="77777777" w:rsidR="00187500" w:rsidRPr="004C432B" w:rsidRDefault="00187500">
      <w:pPr>
        <w:rPr>
          <w:rFonts w:asciiTheme="majorHAnsi" w:hAnsiTheme="majorHAnsi"/>
        </w:rPr>
      </w:pPr>
    </w:p>
    <w:p w14:paraId="65A3AE97" w14:textId="77777777" w:rsidR="00187500" w:rsidRPr="00CB54F4" w:rsidRDefault="00187500">
      <w:pPr>
        <w:rPr>
          <w:rFonts w:ascii="Garamond" w:hAnsi="Garamond"/>
        </w:rPr>
      </w:pPr>
    </w:p>
    <w:p w14:paraId="536DBEC8" w14:textId="77777777" w:rsidR="00187500" w:rsidRPr="00CB54F4" w:rsidRDefault="00187500">
      <w:pPr>
        <w:rPr>
          <w:rFonts w:ascii="Garamond" w:hAnsi="Garamond"/>
        </w:rPr>
      </w:pPr>
    </w:p>
    <w:p w14:paraId="343CD606" w14:textId="77777777" w:rsidR="00187500" w:rsidRPr="00CB54F4" w:rsidRDefault="00187500">
      <w:pPr>
        <w:rPr>
          <w:rFonts w:ascii="Garamond" w:hAnsi="Garamond"/>
        </w:rPr>
      </w:pPr>
    </w:p>
    <w:p w14:paraId="1CEB7614" w14:textId="77777777" w:rsidR="00187500" w:rsidRPr="00CB54F4" w:rsidRDefault="00187500">
      <w:pPr>
        <w:rPr>
          <w:rFonts w:ascii="Garamond" w:hAnsi="Garamond"/>
        </w:rPr>
      </w:pPr>
    </w:p>
    <w:p w14:paraId="101DA533" w14:textId="77777777" w:rsidR="00187500" w:rsidRPr="00CB54F4" w:rsidRDefault="00187500">
      <w:pPr>
        <w:rPr>
          <w:rFonts w:ascii="Garamond" w:hAnsi="Garamond"/>
        </w:rPr>
      </w:pPr>
    </w:p>
    <w:p w14:paraId="5C575763" w14:textId="77777777" w:rsidR="00187500" w:rsidRPr="00CB54F4" w:rsidRDefault="00187500">
      <w:pPr>
        <w:rPr>
          <w:rFonts w:ascii="Garamond" w:hAnsi="Garamond"/>
        </w:rPr>
      </w:pPr>
    </w:p>
    <w:p w14:paraId="1DC06435" w14:textId="77777777" w:rsidR="00187500" w:rsidRPr="00CB54F4" w:rsidRDefault="00187500">
      <w:pPr>
        <w:rPr>
          <w:rFonts w:ascii="Garamond" w:hAnsi="Garamond"/>
        </w:rPr>
      </w:pPr>
    </w:p>
    <w:p w14:paraId="78D106AA" w14:textId="77777777" w:rsidR="00187500" w:rsidRPr="00CB54F4" w:rsidRDefault="00187500">
      <w:pPr>
        <w:rPr>
          <w:rFonts w:ascii="Garamond" w:hAnsi="Garamond"/>
        </w:rPr>
      </w:pPr>
    </w:p>
    <w:p w14:paraId="05F9978E" w14:textId="77777777" w:rsidR="00187500" w:rsidRPr="00CB54F4" w:rsidRDefault="00187500">
      <w:pPr>
        <w:rPr>
          <w:rFonts w:ascii="Garamond" w:hAnsi="Garamond"/>
        </w:rPr>
      </w:pPr>
    </w:p>
    <w:p w14:paraId="5337D65C" w14:textId="77777777" w:rsidR="00187500" w:rsidRPr="00CB54F4" w:rsidRDefault="00187500">
      <w:pPr>
        <w:rPr>
          <w:rFonts w:ascii="Garamond" w:hAnsi="Garamond"/>
        </w:rPr>
      </w:pPr>
    </w:p>
    <w:p w14:paraId="202774F8" w14:textId="77777777" w:rsidR="00187500" w:rsidRPr="00CB54F4" w:rsidRDefault="00187500">
      <w:pPr>
        <w:rPr>
          <w:rFonts w:ascii="Garamond" w:hAnsi="Garamond"/>
        </w:rPr>
      </w:pPr>
    </w:p>
    <w:p w14:paraId="24BF1700" w14:textId="77777777" w:rsidR="00187500" w:rsidRPr="00CB54F4" w:rsidRDefault="00187500">
      <w:pPr>
        <w:rPr>
          <w:rFonts w:ascii="Garamond" w:hAnsi="Garamond"/>
        </w:rPr>
      </w:pPr>
    </w:p>
    <w:p w14:paraId="51E22AB9" w14:textId="77777777" w:rsidR="00187500" w:rsidRPr="00CB54F4" w:rsidRDefault="00187500">
      <w:pPr>
        <w:rPr>
          <w:rFonts w:ascii="Garamond" w:hAnsi="Garamond"/>
        </w:rPr>
      </w:pPr>
    </w:p>
    <w:p w14:paraId="6C8DDF3C" w14:textId="77777777" w:rsidR="00187500" w:rsidRPr="00CB54F4" w:rsidRDefault="00187500">
      <w:pPr>
        <w:rPr>
          <w:rFonts w:ascii="Garamond" w:hAnsi="Garamond"/>
        </w:rPr>
      </w:pPr>
    </w:p>
    <w:p w14:paraId="19B9ED72" w14:textId="77777777" w:rsidR="00187500" w:rsidRPr="00CB54F4" w:rsidRDefault="00187500">
      <w:pPr>
        <w:rPr>
          <w:rFonts w:ascii="Garamond" w:hAnsi="Garamond"/>
        </w:rPr>
      </w:pPr>
    </w:p>
    <w:p w14:paraId="0CD6F094" w14:textId="77777777" w:rsidR="00187500" w:rsidRPr="00CB54F4" w:rsidRDefault="00336F57">
      <w:pPr>
        <w:rPr>
          <w:rFonts w:ascii="Garamond" w:hAnsi="Garamond"/>
        </w:rPr>
      </w:pPr>
      <w:r w:rsidRPr="00CB54F4">
        <w:rPr>
          <w:rFonts w:ascii="Garamond" w:hAnsi="Garamond"/>
        </w:rPr>
        <w:br w:type="page"/>
      </w:r>
    </w:p>
    <w:p w14:paraId="2CD82027" w14:textId="5AC623BC" w:rsidR="00187500" w:rsidRPr="00E91DF2" w:rsidRDefault="00336F57">
      <w:pPr>
        <w:pStyle w:val="Heading1"/>
        <w:rPr>
          <w:rFonts w:asciiTheme="majorHAnsi" w:hAnsiTheme="majorHAnsi"/>
          <w:b/>
          <w:color w:val="000000"/>
          <w:sz w:val="28"/>
          <w:szCs w:val="28"/>
        </w:rPr>
      </w:pPr>
      <w:bookmarkStart w:id="17" w:name="_3znysh7" w:colFirst="0" w:colLast="0"/>
      <w:bookmarkStart w:id="18" w:name="_Toc83057002"/>
      <w:bookmarkEnd w:id="17"/>
      <w:r w:rsidRPr="00E91DF2">
        <w:rPr>
          <w:rFonts w:asciiTheme="majorHAnsi" w:hAnsiTheme="majorHAnsi"/>
          <w:b/>
          <w:color w:val="000000"/>
          <w:sz w:val="28"/>
          <w:szCs w:val="28"/>
        </w:rPr>
        <w:lastRenderedPageBreak/>
        <w:t>Executive Summary</w:t>
      </w:r>
      <w:bookmarkEnd w:id="18"/>
    </w:p>
    <w:p w14:paraId="7A564F75" w14:textId="77777777" w:rsidR="00187500" w:rsidRPr="00CB54F4" w:rsidRDefault="00187500">
      <w:pPr>
        <w:jc w:val="both"/>
        <w:rPr>
          <w:rFonts w:ascii="Garamond" w:hAnsi="Garamond"/>
        </w:rPr>
      </w:pPr>
    </w:p>
    <w:p w14:paraId="324A5A2A" w14:textId="77777777" w:rsidR="00187500" w:rsidRPr="00CB54F4" w:rsidRDefault="00187500">
      <w:pPr>
        <w:rPr>
          <w:rFonts w:ascii="Garamond" w:hAnsi="Garamond"/>
        </w:rPr>
      </w:pPr>
    </w:p>
    <w:p w14:paraId="125AB3D9" w14:textId="7ED44A66" w:rsidR="00105F89" w:rsidRPr="00F80214" w:rsidRDefault="00336F57" w:rsidP="00105F89">
      <w:pPr>
        <w:jc w:val="both"/>
        <w:rPr>
          <w:rFonts w:asciiTheme="majorHAnsi" w:hAnsiTheme="majorHAnsi"/>
        </w:rPr>
      </w:pPr>
      <w:r w:rsidRPr="00F80214">
        <w:rPr>
          <w:rFonts w:asciiTheme="majorHAnsi" w:hAnsiTheme="majorHAnsi"/>
        </w:rPr>
        <w:t>The</w:t>
      </w:r>
      <w:r w:rsidR="00C358A1" w:rsidRPr="00F80214">
        <w:rPr>
          <w:rFonts w:asciiTheme="majorHAnsi" w:hAnsiTheme="majorHAnsi"/>
        </w:rPr>
        <w:t xml:space="preserve"> fifth </w:t>
      </w:r>
      <w:r w:rsidR="00CB54F4" w:rsidRPr="00F80214">
        <w:rPr>
          <w:rFonts w:asciiTheme="majorHAnsi" w:hAnsiTheme="majorHAnsi"/>
        </w:rPr>
        <w:t>periodic report</w:t>
      </w:r>
      <w:r w:rsidR="00914D93" w:rsidRPr="00F80214">
        <w:rPr>
          <w:rStyle w:val="FootnoteReference"/>
          <w:rFonts w:asciiTheme="majorHAnsi" w:hAnsiTheme="majorHAnsi"/>
        </w:rPr>
        <w:footnoteReference w:id="2"/>
      </w:r>
      <w:r w:rsidR="00BD085C" w:rsidRPr="00F80214">
        <w:rPr>
          <w:rFonts w:asciiTheme="majorHAnsi" w:hAnsiTheme="majorHAnsi"/>
        </w:rPr>
        <w:t xml:space="preserve"> </w:t>
      </w:r>
      <w:r w:rsidR="00CB54F4" w:rsidRPr="00F80214">
        <w:rPr>
          <w:rFonts w:asciiTheme="majorHAnsi" w:hAnsiTheme="majorHAnsi"/>
        </w:rPr>
        <w:t xml:space="preserve">submitted by the South African </w:t>
      </w:r>
      <w:r w:rsidR="00603DFD">
        <w:rPr>
          <w:rFonts w:asciiTheme="majorHAnsi" w:hAnsiTheme="majorHAnsi"/>
        </w:rPr>
        <w:t>g</w:t>
      </w:r>
      <w:r w:rsidR="00CB54F4" w:rsidRPr="00F80214">
        <w:rPr>
          <w:rFonts w:asciiTheme="majorHAnsi" w:hAnsiTheme="majorHAnsi"/>
        </w:rPr>
        <w:t xml:space="preserve">overnment </w:t>
      </w:r>
      <w:r w:rsidRPr="00F80214">
        <w:rPr>
          <w:rFonts w:asciiTheme="majorHAnsi" w:hAnsiTheme="majorHAnsi"/>
        </w:rPr>
        <w:t xml:space="preserve">to </w:t>
      </w:r>
      <w:r w:rsidR="00CB54F4" w:rsidRPr="00F80214">
        <w:rPr>
          <w:rFonts w:asciiTheme="majorHAnsi" w:hAnsiTheme="majorHAnsi"/>
        </w:rPr>
        <w:t xml:space="preserve">the </w:t>
      </w:r>
      <w:r w:rsidRPr="00F80214">
        <w:rPr>
          <w:rFonts w:asciiTheme="majorHAnsi" w:hAnsiTheme="majorHAnsi"/>
        </w:rPr>
        <w:t>CEDAW does little to acknowledge or address the human rights violations experienced by sex workers in South Africa.</w:t>
      </w:r>
      <w:r w:rsidR="00DD7BAE">
        <w:rPr>
          <w:rFonts w:asciiTheme="majorHAnsi" w:hAnsiTheme="majorHAnsi"/>
        </w:rPr>
        <w:t xml:space="preserve"> </w:t>
      </w:r>
      <w:r w:rsidRPr="00F80214">
        <w:rPr>
          <w:rFonts w:asciiTheme="majorHAnsi" w:hAnsiTheme="majorHAnsi"/>
        </w:rPr>
        <w:t xml:space="preserve">Given that there </w:t>
      </w:r>
      <w:r w:rsidR="00E1222F" w:rsidRPr="00F80214">
        <w:rPr>
          <w:rFonts w:asciiTheme="majorHAnsi" w:hAnsiTheme="majorHAnsi"/>
        </w:rPr>
        <w:t>are</w:t>
      </w:r>
      <w:r w:rsidRPr="00F80214">
        <w:rPr>
          <w:rFonts w:asciiTheme="majorHAnsi" w:hAnsiTheme="majorHAnsi"/>
        </w:rPr>
        <w:t xml:space="preserve"> an </w:t>
      </w:r>
      <w:r w:rsidRPr="00C75357">
        <w:rPr>
          <w:rFonts w:asciiTheme="majorHAnsi" w:hAnsiTheme="majorHAnsi"/>
        </w:rPr>
        <w:t xml:space="preserve">estimated </w:t>
      </w:r>
      <w:r w:rsidR="00C75357" w:rsidRPr="009C1EAB">
        <w:rPr>
          <w:rFonts w:asciiTheme="majorHAnsi" w:hAnsiTheme="majorHAnsi"/>
        </w:rPr>
        <w:t>153 000</w:t>
      </w:r>
      <w:r w:rsidRPr="009C1EAB">
        <w:rPr>
          <w:rFonts w:asciiTheme="majorHAnsi" w:hAnsiTheme="majorHAnsi"/>
        </w:rPr>
        <w:t xml:space="preserve"> sex workers</w:t>
      </w:r>
      <w:r w:rsidR="00F96BC1" w:rsidRPr="009C1EAB">
        <w:rPr>
          <w:rStyle w:val="FootnoteReference"/>
          <w:rFonts w:asciiTheme="majorHAnsi" w:hAnsiTheme="majorHAnsi"/>
        </w:rPr>
        <w:footnoteReference w:id="3"/>
      </w:r>
      <w:r w:rsidRPr="00F80214">
        <w:rPr>
          <w:rFonts w:asciiTheme="majorHAnsi" w:hAnsiTheme="majorHAnsi"/>
        </w:rPr>
        <w:t xml:space="preserve"> </w:t>
      </w:r>
      <w:r w:rsidR="00CB54F4" w:rsidRPr="00F80214">
        <w:rPr>
          <w:rFonts w:asciiTheme="majorHAnsi" w:hAnsiTheme="majorHAnsi"/>
        </w:rPr>
        <w:t xml:space="preserve">in South Africa, </w:t>
      </w:r>
      <w:r w:rsidRPr="00F80214">
        <w:rPr>
          <w:rFonts w:asciiTheme="majorHAnsi" w:hAnsiTheme="majorHAnsi"/>
        </w:rPr>
        <w:t>it is vital that sex workers</w:t>
      </w:r>
      <w:r w:rsidR="00DD7BAE">
        <w:rPr>
          <w:rFonts w:asciiTheme="majorHAnsi" w:hAnsiTheme="majorHAnsi"/>
        </w:rPr>
        <w:t>’ voices</w:t>
      </w:r>
      <w:r w:rsidRPr="00F80214">
        <w:rPr>
          <w:rFonts w:asciiTheme="majorHAnsi" w:hAnsiTheme="majorHAnsi"/>
        </w:rPr>
        <w:t xml:space="preserve"> are </w:t>
      </w:r>
      <w:r w:rsidR="00DD7BAE">
        <w:rPr>
          <w:rFonts w:asciiTheme="majorHAnsi" w:hAnsiTheme="majorHAnsi"/>
        </w:rPr>
        <w:t>heard</w:t>
      </w:r>
      <w:r w:rsidR="006D002C" w:rsidRPr="00F80214">
        <w:rPr>
          <w:rFonts w:asciiTheme="majorHAnsi" w:hAnsiTheme="majorHAnsi"/>
        </w:rPr>
        <w:t>.</w:t>
      </w:r>
      <w:r w:rsidR="00400CC7" w:rsidRPr="00F80214">
        <w:rPr>
          <w:rFonts w:asciiTheme="majorHAnsi" w:hAnsiTheme="majorHAnsi"/>
        </w:rPr>
        <w:t xml:space="preserve"> </w:t>
      </w:r>
      <w:r w:rsidR="00105F89" w:rsidRPr="00F80214">
        <w:rPr>
          <w:rFonts w:asciiTheme="majorHAnsi" w:hAnsiTheme="majorHAnsi"/>
        </w:rPr>
        <w:t>Sisonke believes that national</w:t>
      </w:r>
      <w:r w:rsidR="00105F89" w:rsidRPr="00DD7BAE">
        <w:rPr>
          <w:rFonts w:asciiTheme="majorHAnsi" w:hAnsiTheme="majorHAnsi"/>
        </w:rPr>
        <w:t xml:space="preserve"> </w:t>
      </w:r>
      <w:r w:rsidR="00DD7BAE" w:rsidRPr="00DD7BAE">
        <w:rPr>
          <w:bCs/>
        </w:rPr>
        <w:t>–</w:t>
      </w:r>
      <w:r w:rsidR="00DD7BAE">
        <w:rPr>
          <w:bCs/>
          <w:i/>
          <w:iCs/>
        </w:rPr>
        <w:t xml:space="preserve"> </w:t>
      </w:r>
      <w:r w:rsidR="00105F89" w:rsidRPr="00F80214">
        <w:rPr>
          <w:rFonts w:asciiTheme="majorHAnsi" w:hAnsiTheme="majorHAnsi"/>
        </w:rPr>
        <w:t xml:space="preserve">as well as </w:t>
      </w:r>
      <w:r w:rsidR="00FB6FA4" w:rsidRPr="00DD7BAE">
        <w:rPr>
          <w:rFonts w:asciiTheme="majorHAnsi" w:hAnsiTheme="majorHAnsi"/>
        </w:rPr>
        <w:t>global –</w:t>
      </w:r>
      <w:r w:rsidR="00FB6FA4" w:rsidRPr="00DD7BAE">
        <w:rPr>
          <w:bCs/>
        </w:rPr>
        <w:t xml:space="preserve"> efforts</w:t>
      </w:r>
      <w:r w:rsidR="00105F89" w:rsidRPr="00F80214">
        <w:rPr>
          <w:rFonts w:asciiTheme="majorHAnsi" w:hAnsiTheme="majorHAnsi"/>
        </w:rPr>
        <w:t xml:space="preserve"> to combat gender-based violence will not be successful unless sex workers can enjoy </w:t>
      </w:r>
      <w:r w:rsidR="00F96BC1" w:rsidRPr="00F80214">
        <w:rPr>
          <w:rFonts w:asciiTheme="majorHAnsi" w:hAnsiTheme="majorHAnsi"/>
        </w:rPr>
        <w:t xml:space="preserve">access to </w:t>
      </w:r>
      <w:r w:rsidR="00105F89" w:rsidRPr="00F80214">
        <w:rPr>
          <w:rFonts w:asciiTheme="majorHAnsi" w:hAnsiTheme="majorHAnsi"/>
        </w:rPr>
        <w:t>their basic human rights.</w:t>
      </w:r>
      <w:r w:rsidR="005C770B" w:rsidRPr="00F80214">
        <w:rPr>
          <w:rStyle w:val="FootnoteReference"/>
          <w:rFonts w:asciiTheme="majorHAnsi" w:hAnsiTheme="majorHAnsi"/>
        </w:rPr>
        <w:footnoteReference w:id="4"/>
      </w:r>
    </w:p>
    <w:p w14:paraId="23B60E58" w14:textId="77777777" w:rsidR="00105F89" w:rsidRPr="00F80214" w:rsidRDefault="00105F89" w:rsidP="00105F89">
      <w:pPr>
        <w:jc w:val="both"/>
        <w:rPr>
          <w:rFonts w:asciiTheme="majorHAnsi" w:hAnsiTheme="majorHAnsi"/>
        </w:rPr>
      </w:pPr>
    </w:p>
    <w:p w14:paraId="423DB3E9" w14:textId="32DC0F33" w:rsidR="007323B8" w:rsidRPr="00F80214" w:rsidRDefault="00105F89" w:rsidP="00105F89">
      <w:pPr>
        <w:jc w:val="both"/>
        <w:rPr>
          <w:rFonts w:asciiTheme="majorHAnsi" w:hAnsiTheme="majorHAnsi"/>
        </w:rPr>
      </w:pPr>
      <w:r w:rsidRPr="00F80214">
        <w:rPr>
          <w:rFonts w:asciiTheme="majorHAnsi" w:hAnsiTheme="majorHAnsi"/>
        </w:rPr>
        <w:t xml:space="preserve">Sisonke submits this shadow report to the CEDAW as a complement to the </w:t>
      </w:r>
      <w:r w:rsidR="000C3056" w:rsidRPr="00F80214">
        <w:rPr>
          <w:rFonts w:asciiTheme="majorHAnsi" w:hAnsiTheme="majorHAnsi"/>
        </w:rPr>
        <w:t xml:space="preserve">fifth </w:t>
      </w:r>
      <w:r w:rsidRPr="00F80214">
        <w:rPr>
          <w:rFonts w:asciiTheme="majorHAnsi" w:hAnsiTheme="majorHAnsi"/>
        </w:rPr>
        <w:t xml:space="preserve">periodic report submitted by the South African </w:t>
      </w:r>
      <w:r w:rsidR="00603DFD">
        <w:rPr>
          <w:rFonts w:asciiTheme="majorHAnsi" w:hAnsiTheme="majorHAnsi"/>
        </w:rPr>
        <w:t>g</w:t>
      </w:r>
      <w:r w:rsidRPr="00F80214">
        <w:rPr>
          <w:rFonts w:asciiTheme="majorHAnsi" w:hAnsiTheme="majorHAnsi"/>
        </w:rPr>
        <w:t>overnment</w:t>
      </w:r>
      <w:r w:rsidR="000C3056" w:rsidRPr="00F80214">
        <w:rPr>
          <w:rFonts w:asciiTheme="majorHAnsi" w:hAnsiTheme="majorHAnsi"/>
        </w:rPr>
        <w:t xml:space="preserve"> in </w:t>
      </w:r>
      <w:r w:rsidR="007323B8" w:rsidRPr="00F80214">
        <w:rPr>
          <w:rFonts w:asciiTheme="majorHAnsi" w:hAnsiTheme="majorHAnsi"/>
        </w:rPr>
        <w:t xml:space="preserve">October </w:t>
      </w:r>
      <w:r w:rsidR="000C3056" w:rsidRPr="00F80214">
        <w:rPr>
          <w:rFonts w:asciiTheme="majorHAnsi" w:hAnsiTheme="majorHAnsi"/>
        </w:rPr>
        <w:t>2019</w:t>
      </w:r>
      <w:r w:rsidRPr="00F80214">
        <w:rPr>
          <w:rFonts w:asciiTheme="majorHAnsi" w:hAnsiTheme="majorHAnsi"/>
        </w:rPr>
        <w:t xml:space="preserve">, specifically on the issue of sex workers’ rights. This report aims to highlight the ways in which the </w:t>
      </w:r>
      <w:r w:rsidR="00F96BC1" w:rsidRPr="00F80214">
        <w:rPr>
          <w:rFonts w:asciiTheme="majorHAnsi" w:hAnsiTheme="majorHAnsi"/>
        </w:rPr>
        <w:t>A</w:t>
      </w:r>
      <w:r w:rsidRPr="00F80214">
        <w:rPr>
          <w:rFonts w:asciiTheme="majorHAnsi" w:hAnsiTheme="majorHAnsi"/>
        </w:rPr>
        <w:t>partheid</w:t>
      </w:r>
      <w:r w:rsidR="00F96BC1" w:rsidRPr="00F80214">
        <w:rPr>
          <w:rFonts w:asciiTheme="majorHAnsi" w:hAnsiTheme="majorHAnsi"/>
        </w:rPr>
        <w:t>-</w:t>
      </w:r>
      <w:r w:rsidRPr="00F80214">
        <w:rPr>
          <w:rFonts w:asciiTheme="majorHAnsi" w:hAnsiTheme="majorHAnsi"/>
        </w:rPr>
        <w:t>era laws</w:t>
      </w:r>
      <w:r w:rsidRPr="00F80214">
        <w:rPr>
          <w:rFonts w:asciiTheme="majorHAnsi" w:hAnsiTheme="majorHAnsi"/>
          <w:vertAlign w:val="superscript"/>
        </w:rPr>
        <w:footnoteReference w:id="5"/>
      </w:r>
      <w:r w:rsidRPr="00F80214">
        <w:rPr>
          <w:rFonts w:asciiTheme="majorHAnsi" w:hAnsiTheme="majorHAnsi"/>
        </w:rPr>
        <w:t xml:space="preserve"> that continue to criminalise sex work in South Africa place sex workers at an increased risk of violence, poverty, ill health, stigma, discrimination and death. Sex workers in </w:t>
      </w:r>
      <w:r w:rsidR="006E4B03">
        <w:rPr>
          <w:rFonts w:asciiTheme="majorHAnsi" w:hAnsiTheme="majorHAnsi"/>
        </w:rPr>
        <w:t>the country</w:t>
      </w:r>
      <w:r w:rsidRPr="00F80214">
        <w:rPr>
          <w:rFonts w:asciiTheme="majorHAnsi" w:hAnsiTheme="majorHAnsi"/>
        </w:rPr>
        <w:t xml:space="preserve"> face </w:t>
      </w:r>
      <w:r w:rsidR="00601276" w:rsidRPr="00F80214">
        <w:rPr>
          <w:rFonts w:asciiTheme="majorHAnsi" w:hAnsiTheme="majorHAnsi"/>
        </w:rPr>
        <w:t xml:space="preserve">violence and abuse </w:t>
      </w:r>
      <w:r w:rsidRPr="00F80214">
        <w:rPr>
          <w:rFonts w:asciiTheme="majorHAnsi" w:hAnsiTheme="majorHAnsi"/>
        </w:rPr>
        <w:t xml:space="preserve">when conducting their work </w:t>
      </w:r>
      <w:r w:rsidR="00F96BC1" w:rsidRPr="00F80214">
        <w:rPr>
          <w:rFonts w:asciiTheme="majorHAnsi" w:hAnsiTheme="majorHAnsi"/>
        </w:rPr>
        <w:t>as well as</w:t>
      </w:r>
      <w:r w:rsidR="00C358A1" w:rsidRPr="00F80214">
        <w:rPr>
          <w:rFonts w:asciiTheme="majorHAnsi" w:hAnsiTheme="majorHAnsi"/>
        </w:rPr>
        <w:t xml:space="preserve"> prejudice and </w:t>
      </w:r>
      <w:r w:rsidR="00F96BC1" w:rsidRPr="00F80214">
        <w:rPr>
          <w:rFonts w:asciiTheme="majorHAnsi" w:hAnsiTheme="majorHAnsi"/>
        </w:rPr>
        <w:t>discrimination</w:t>
      </w:r>
      <w:r w:rsidR="00C358A1" w:rsidRPr="00F80214">
        <w:rPr>
          <w:rFonts w:asciiTheme="majorHAnsi" w:hAnsiTheme="majorHAnsi"/>
        </w:rPr>
        <w:t xml:space="preserve"> when</w:t>
      </w:r>
      <w:r w:rsidRPr="00F80214">
        <w:rPr>
          <w:rFonts w:asciiTheme="majorHAnsi" w:hAnsiTheme="majorHAnsi"/>
        </w:rPr>
        <w:t xml:space="preserve"> accessing the justice system or health care services. </w:t>
      </w:r>
    </w:p>
    <w:p w14:paraId="2C3627BC" w14:textId="77777777" w:rsidR="007323B8" w:rsidRPr="00F80214" w:rsidRDefault="007323B8" w:rsidP="00105F89">
      <w:pPr>
        <w:jc w:val="both"/>
        <w:rPr>
          <w:rFonts w:asciiTheme="majorHAnsi" w:hAnsiTheme="majorHAnsi"/>
        </w:rPr>
      </w:pPr>
    </w:p>
    <w:p w14:paraId="5F68819B" w14:textId="2778E035" w:rsidR="00105F89" w:rsidRPr="00F80214" w:rsidRDefault="00105F89" w:rsidP="00105F89">
      <w:pPr>
        <w:jc w:val="both"/>
        <w:rPr>
          <w:rFonts w:asciiTheme="majorHAnsi" w:hAnsiTheme="majorHAnsi"/>
        </w:rPr>
      </w:pPr>
      <w:r w:rsidRPr="00F80214">
        <w:rPr>
          <w:rFonts w:asciiTheme="majorHAnsi" w:hAnsiTheme="majorHAnsi"/>
        </w:rPr>
        <w:t xml:space="preserve">Highlighting some crucial issues faced by sex workers in South Africa, this report will focus on addressing Articles 2, 3, </w:t>
      </w:r>
      <w:r w:rsidR="00D12819">
        <w:rPr>
          <w:rFonts w:asciiTheme="majorHAnsi" w:hAnsiTheme="majorHAnsi"/>
        </w:rPr>
        <w:t xml:space="preserve">6, </w:t>
      </w:r>
      <w:r w:rsidRPr="00F80214">
        <w:rPr>
          <w:rFonts w:asciiTheme="majorHAnsi" w:hAnsiTheme="majorHAnsi"/>
        </w:rPr>
        <w:t>11</w:t>
      </w:r>
      <w:r w:rsidR="009B43E3" w:rsidRPr="00F80214">
        <w:rPr>
          <w:rFonts w:asciiTheme="majorHAnsi" w:hAnsiTheme="majorHAnsi"/>
        </w:rPr>
        <w:t xml:space="preserve"> and 1</w:t>
      </w:r>
      <w:r w:rsidR="007323B8" w:rsidRPr="00F80214">
        <w:rPr>
          <w:rFonts w:asciiTheme="majorHAnsi" w:hAnsiTheme="majorHAnsi"/>
        </w:rPr>
        <w:t>2</w:t>
      </w:r>
      <w:r w:rsidR="009B43E3" w:rsidRPr="00F80214">
        <w:rPr>
          <w:rFonts w:asciiTheme="majorHAnsi" w:hAnsiTheme="majorHAnsi"/>
        </w:rPr>
        <w:t xml:space="preserve"> </w:t>
      </w:r>
      <w:r w:rsidRPr="00F80214">
        <w:rPr>
          <w:rFonts w:asciiTheme="majorHAnsi" w:hAnsiTheme="majorHAnsi"/>
        </w:rPr>
        <w:t xml:space="preserve">of the CEDAW. </w:t>
      </w:r>
      <w:r w:rsidR="007323B8" w:rsidRPr="00F80214">
        <w:rPr>
          <w:rFonts w:asciiTheme="majorHAnsi" w:hAnsiTheme="majorHAnsi"/>
        </w:rPr>
        <w:t xml:space="preserve">It </w:t>
      </w:r>
      <w:r w:rsidR="00F96BC1" w:rsidRPr="00F80214">
        <w:rPr>
          <w:rFonts w:asciiTheme="majorHAnsi" w:hAnsiTheme="majorHAnsi"/>
        </w:rPr>
        <w:t>is</w:t>
      </w:r>
      <w:r w:rsidR="007323B8" w:rsidRPr="00F80214">
        <w:rPr>
          <w:rFonts w:asciiTheme="majorHAnsi" w:hAnsiTheme="majorHAnsi"/>
        </w:rPr>
        <w:t xml:space="preserve"> also important to highlight the </w:t>
      </w:r>
      <w:r w:rsidR="00601276" w:rsidRPr="00F80214">
        <w:rPr>
          <w:rFonts w:asciiTheme="majorHAnsi" w:hAnsiTheme="majorHAnsi"/>
        </w:rPr>
        <w:t xml:space="preserve">current </w:t>
      </w:r>
      <w:r w:rsidR="007323B8" w:rsidRPr="00F80214">
        <w:rPr>
          <w:rFonts w:asciiTheme="majorHAnsi" w:hAnsiTheme="majorHAnsi"/>
        </w:rPr>
        <w:t xml:space="preserve">plight </w:t>
      </w:r>
      <w:r w:rsidR="00601276" w:rsidRPr="00F80214">
        <w:rPr>
          <w:rFonts w:asciiTheme="majorHAnsi" w:hAnsiTheme="majorHAnsi"/>
        </w:rPr>
        <w:t>of</w:t>
      </w:r>
      <w:r w:rsidR="007323B8" w:rsidRPr="00F80214">
        <w:rPr>
          <w:rFonts w:asciiTheme="majorHAnsi" w:hAnsiTheme="majorHAnsi"/>
        </w:rPr>
        <w:t xml:space="preserve"> sex workers during these unprecedented times. The advent of </w:t>
      </w:r>
      <w:r w:rsidR="00601276" w:rsidRPr="00F80214">
        <w:rPr>
          <w:rFonts w:asciiTheme="majorHAnsi" w:hAnsiTheme="majorHAnsi"/>
        </w:rPr>
        <w:t>COVID</w:t>
      </w:r>
      <w:r w:rsidR="007323B8" w:rsidRPr="00F80214">
        <w:rPr>
          <w:rFonts w:asciiTheme="majorHAnsi" w:hAnsiTheme="majorHAnsi"/>
        </w:rPr>
        <w:t xml:space="preserve">-19 </w:t>
      </w:r>
      <w:r w:rsidR="00601276" w:rsidRPr="00F80214">
        <w:rPr>
          <w:rFonts w:asciiTheme="majorHAnsi" w:hAnsiTheme="majorHAnsi"/>
        </w:rPr>
        <w:t xml:space="preserve">has </w:t>
      </w:r>
      <w:r w:rsidR="007323B8" w:rsidRPr="00F80214">
        <w:rPr>
          <w:rFonts w:asciiTheme="majorHAnsi" w:hAnsiTheme="majorHAnsi"/>
        </w:rPr>
        <w:t>drastically impacted the sex work landscape</w:t>
      </w:r>
      <w:r w:rsidR="00B546DD">
        <w:rPr>
          <w:rFonts w:asciiTheme="majorHAnsi" w:hAnsiTheme="majorHAnsi"/>
        </w:rPr>
        <w:t>,</w:t>
      </w:r>
      <w:r w:rsidR="007323B8" w:rsidRPr="00F80214">
        <w:rPr>
          <w:rFonts w:asciiTheme="majorHAnsi" w:hAnsiTheme="majorHAnsi"/>
        </w:rPr>
        <w:t xml:space="preserve"> and it is pivotal for policy makers to take note o</w:t>
      </w:r>
      <w:r w:rsidR="00A70783" w:rsidRPr="00F80214">
        <w:rPr>
          <w:rFonts w:asciiTheme="majorHAnsi" w:hAnsiTheme="majorHAnsi"/>
        </w:rPr>
        <w:t>f</w:t>
      </w:r>
      <w:r w:rsidR="007323B8" w:rsidRPr="00F80214">
        <w:rPr>
          <w:rFonts w:asciiTheme="majorHAnsi" w:hAnsiTheme="majorHAnsi"/>
        </w:rPr>
        <w:t xml:space="preserve"> the </w:t>
      </w:r>
      <w:r w:rsidR="00F96BC1" w:rsidRPr="00F80214">
        <w:rPr>
          <w:rFonts w:asciiTheme="majorHAnsi" w:hAnsiTheme="majorHAnsi"/>
        </w:rPr>
        <w:t>disproportionate impact</w:t>
      </w:r>
      <w:r w:rsidR="007323B8" w:rsidRPr="00F80214">
        <w:rPr>
          <w:rFonts w:asciiTheme="majorHAnsi" w:hAnsiTheme="majorHAnsi"/>
        </w:rPr>
        <w:t xml:space="preserve"> this has had on all sex workers. </w:t>
      </w:r>
    </w:p>
    <w:p w14:paraId="33534E78" w14:textId="77777777" w:rsidR="007323B8" w:rsidRPr="00F80214" w:rsidRDefault="007323B8" w:rsidP="00F80214">
      <w:pPr>
        <w:jc w:val="both"/>
        <w:rPr>
          <w:rFonts w:asciiTheme="majorHAnsi" w:hAnsiTheme="majorHAnsi"/>
          <w:i/>
          <w:iCs/>
        </w:rPr>
      </w:pPr>
    </w:p>
    <w:p w14:paraId="73A47674" w14:textId="77777777" w:rsidR="004D674A" w:rsidRPr="00614B52" w:rsidRDefault="004D674A" w:rsidP="0043514B">
      <w:pPr>
        <w:jc w:val="center"/>
        <w:rPr>
          <w:rFonts w:asciiTheme="majorHAnsi" w:hAnsiTheme="majorHAnsi"/>
          <w:i/>
          <w:iCs/>
        </w:rPr>
      </w:pPr>
    </w:p>
    <w:p w14:paraId="219A2B51" w14:textId="77777777" w:rsidR="00187500" w:rsidRPr="00F80214" w:rsidRDefault="00187500">
      <w:pPr>
        <w:rPr>
          <w:rFonts w:ascii="Garamond" w:hAnsi="Garamond"/>
        </w:rPr>
      </w:pPr>
    </w:p>
    <w:p w14:paraId="33A30C5E" w14:textId="29658565" w:rsidR="00105F89" w:rsidRPr="00F80214" w:rsidRDefault="00336F57" w:rsidP="009C1EAB">
      <w:pPr>
        <w:rPr>
          <w:rFonts w:asciiTheme="majorHAnsi" w:hAnsiTheme="majorHAnsi"/>
        </w:rPr>
      </w:pPr>
      <w:bookmarkStart w:id="19" w:name="_2et92p0" w:colFirst="0" w:colLast="0"/>
      <w:bookmarkEnd w:id="19"/>
      <w:r w:rsidRPr="00062729">
        <w:rPr>
          <w:rFonts w:asciiTheme="majorHAnsi" w:hAnsiTheme="majorHAnsi"/>
          <w:b/>
          <w:color w:val="000000"/>
          <w:sz w:val="28"/>
          <w:szCs w:val="28"/>
        </w:rPr>
        <w:t>Introduction</w:t>
      </w:r>
      <w:r w:rsidRPr="00F80214">
        <w:rPr>
          <w:rFonts w:asciiTheme="majorHAnsi" w:hAnsiTheme="majorHAnsi"/>
          <w:b/>
          <w:color w:val="000000"/>
          <w:sz w:val="28"/>
          <w:szCs w:val="28"/>
        </w:rPr>
        <w:t xml:space="preserve"> </w:t>
      </w:r>
    </w:p>
    <w:p w14:paraId="51406017" w14:textId="77155C87" w:rsidR="009338E6" w:rsidRDefault="00823480" w:rsidP="00105F89">
      <w:pPr>
        <w:jc w:val="both"/>
        <w:rPr>
          <w:rFonts w:asciiTheme="majorHAnsi" w:hAnsiTheme="majorHAnsi"/>
        </w:rPr>
      </w:pPr>
      <w:r w:rsidRPr="00F80214">
        <w:rPr>
          <w:rFonts w:asciiTheme="majorHAnsi" w:hAnsiTheme="majorHAnsi"/>
        </w:rPr>
        <w:t xml:space="preserve">In South </w:t>
      </w:r>
      <w:r w:rsidRPr="00B5490A">
        <w:rPr>
          <w:rFonts w:asciiTheme="majorHAnsi" w:hAnsiTheme="majorHAnsi"/>
        </w:rPr>
        <w:t xml:space="preserve">Africa, the Immorality Act 1957 </w:t>
      </w:r>
      <w:r w:rsidR="00601276" w:rsidRPr="00B5490A">
        <w:rPr>
          <w:rFonts w:asciiTheme="majorHAnsi" w:hAnsiTheme="majorHAnsi"/>
        </w:rPr>
        <w:t>that was</w:t>
      </w:r>
      <w:r w:rsidR="00601276" w:rsidRPr="00F80214">
        <w:rPr>
          <w:rFonts w:asciiTheme="majorHAnsi" w:hAnsiTheme="majorHAnsi"/>
        </w:rPr>
        <w:t xml:space="preserve"> </w:t>
      </w:r>
      <w:r w:rsidRPr="00F80214">
        <w:rPr>
          <w:rFonts w:asciiTheme="majorHAnsi" w:hAnsiTheme="majorHAnsi"/>
        </w:rPr>
        <w:t xml:space="preserve">infamously </w:t>
      </w:r>
      <w:r w:rsidR="00601276" w:rsidRPr="00F80214">
        <w:rPr>
          <w:rFonts w:asciiTheme="majorHAnsi" w:hAnsiTheme="majorHAnsi"/>
        </w:rPr>
        <w:t xml:space="preserve">used to </w:t>
      </w:r>
      <w:r w:rsidRPr="00F80214">
        <w:rPr>
          <w:rFonts w:asciiTheme="majorHAnsi" w:hAnsiTheme="majorHAnsi"/>
        </w:rPr>
        <w:t>criminali</w:t>
      </w:r>
      <w:r w:rsidR="00884DC6">
        <w:rPr>
          <w:rFonts w:asciiTheme="majorHAnsi" w:hAnsiTheme="majorHAnsi"/>
        </w:rPr>
        <w:t>s</w:t>
      </w:r>
      <w:r w:rsidRPr="00F80214">
        <w:rPr>
          <w:rFonts w:asciiTheme="majorHAnsi" w:hAnsiTheme="majorHAnsi"/>
        </w:rPr>
        <w:t xml:space="preserve">e sex between individuals across the </w:t>
      </w:r>
      <w:r w:rsidR="004C432B" w:rsidRPr="00F80214">
        <w:rPr>
          <w:rFonts w:asciiTheme="majorHAnsi" w:hAnsiTheme="majorHAnsi"/>
        </w:rPr>
        <w:t>race</w:t>
      </w:r>
      <w:r w:rsidRPr="00F80214">
        <w:rPr>
          <w:rFonts w:asciiTheme="majorHAnsi" w:hAnsiTheme="majorHAnsi"/>
        </w:rPr>
        <w:t xml:space="preserve"> line</w:t>
      </w:r>
      <w:r w:rsidR="00B96F94" w:rsidRPr="00F80214">
        <w:rPr>
          <w:rFonts w:asciiTheme="majorHAnsi" w:hAnsiTheme="majorHAnsi"/>
        </w:rPr>
        <w:t>, w</w:t>
      </w:r>
      <w:r w:rsidR="00601276" w:rsidRPr="00F80214">
        <w:rPr>
          <w:rFonts w:asciiTheme="majorHAnsi" w:hAnsiTheme="majorHAnsi"/>
        </w:rPr>
        <w:t xml:space="preserve">as </w:t>
      </w:r>
      <w:r w:rsidRPr="00F80214">
        <w:rPr>
          <w:rFonts w:asciiTheme="majorHAnsi" w:hAnsiTheme="majorHAnsi"/>
        </w:rPr>
        <w:t xml:space="preserve">renamed the </w:t>
      </w:r>
      <w:r w:rsidRPr="00325277">
        <w:rPr>
          <w:rFonts w:asciiTheme="majorHAnsi" w:hAnsiTheme="majorHAnsi"/>
        </w:rPr>
        <w:t>Sexual Offences Act</w:t>
      </w:r>
      <w:r w:rsidR="00884DC6" w:rsidRPr="00325277">
        <w:rPr>
          <w:rFonts w:asciiTheme="majorHAnsi" w:hAnsiTheme="majorHAnsi"/>
        </w:rPr>
        <w:t xml:space="preserve"> </w:t>
      </w:r>
      <w:r w:rsidR="00426B0E">
        <w:rPr>
          <w:rFonts w:asciiTheme="majorHAnsi" w:hAnsiTheme="majorHAnsi"/>
        </w:rPr>
        <w:t xml:space="preserve">of </w:t>
      </w:r>
      <w:r w:rsidRPr="00325277">
        <w:rPr>
          <w:rFonts w:asciiTheme="majorHAnsi" w:hAnsiTheme="majorHAnsi"/>
        </w:rPr>
        <w:t>1957</w:t>
      </w:r>
      <w:r w:rsidRPr="00325277">
        <w:rPr>
          <w:rFonts w:asciiTheme="majorHAnsi" w:hAnsiTheme="majorHAnsi"/>
          <w:vertAlign w:val="superscript"/>
        </w:rPr>
        <w:footnoteReference w:id="6"/>
      </w:r>
      <w:r w:rsidR="00B5490A">
        <w:rPr>
          <w:rFonts w:asciiTheme="majorHAnsi" w:hAnsiTheme="majorHAnsi"/>
        </w:rPr>
        <w:t xml:space="preserve"> (amended in 2007)</w:t>
      </w:r>
      <w:r w:rsidR="00884DC6" w:rsidRPr="00325277">
        <w:rPr>
          <w:rFonts w:asciiTheme="majorHAnsi" w:hAnsiTheme="majorHAnsi"/>
        </w:rPr>
        <w:t xml:space="preserve"> </w:t>
      </w:r>
      <w:r w:rsidR="00601276" w:rsidRPr="00325277">
        <w:rPr>
          <w:rFonts w:asciiTheme="majorHAnsi" w:hAnsiTheme="majorHAnsi"/>
        </w:rPr>
        <w:t xml:space="preserve">to </w:t>
      </w:r>
      <w:r w:rsidRPr="00325277">
        <w:rPr>
          <w:rFonts w:asciiTheme="majorHAnsi" w:hAnsiTheme="majorHAnsi"/>
        </w:rPr>
        <w:t xml:space="preserve">prohibit all aspects related to sex work. </w:t>
      </w:r>
      <w:r w:rsidR="00B5490A">
        <w:rPr>
          <w:rFonts w:asciiTheme="majorHAnsi" w:hAnsiTheme="majorHAnsi"/>
        </w:rPr>
        <w:t xml:space="preserve">This </w:t>
      </w:r>
      <w:r w:rsidR="00601276" w:rsidRPr="00F80214">
        <w:rPr>
          <w:rFonts w:asciiTheme="majorHAnsi" w:hAnsiTheme="majorHAnsi"/>
        </w:rPr>
        <w:t xml:space="preserve">law continues to criminalise all forms of sex work and associated activities. </w:t>
      </w:r>
    </w:p>
    <w:p w14:paraId="7416C257" w14:textId="77777777" w:rsidR="00B5490A" w:rsidRPr="00F80214" w:rsidRDefault="00B5490A" w:rsidP="00105F89">
      <w:pPr>
        <w:jc w:val="both"/>
        <w:rPr>
          <w:rFonts w:asciiTheme="majorHAnsi" w:hAnsiTheme="majorHAnsi"/>
        </w:rPr>
      </w:pPr>
    </w:p>
    <w:p w14:paraId="7A37DD8C" w14:textId="77777777" w:rsidR="00595520" w:rsidRDefault="00E91DF2" w:rsidP="00595520">
      <w:pPr>
        <w:jc w:val="both"/>
        <w:rPr>
          <w:rFonts w:ascii="Garamond" w:hAnsi="Garamond"/>
          <w:i/>
          <w:iCs/>
        </w:rPr>
      </w:pPr>
      <w:r w:rsidRPr="00F80214">
        <w:rPr>
          <w:rFonts w:asciiTheme="majorHAnsi" w:hAnsiTheme="majorHAnsi"/>
        </w:rPr>
        <w:t xml:space="preserve">Additionally, several municipal by-laws are misused by authorities </w:t>
      </w:r>
      <w:r w:rsidR="00D73313">
        <w:rPr>
          <w:rFonts w:asciiTheme="majorHAnsi" w:hAnsiTheme="majorHAnsi"/>
        </w:rPr>
        <w:t xml:space="preserve">to </w:t>
      </w:r>
      <w:r w:rsidRPr="00F80214">
        <w:rPr>
          <w:rFonts w:asciiTheme="majorHAnsi" w:hAnsiTheme="majorHAnsi"/>
        </w:rPr>
        <w:t xml:space="preserve">fine, arrest </w:t>
      </w:r>
      <w:r w:rsidR="00426B0E">
        <w:rPr>
          <w:rFonts w:asciiTheme="majorHAnsi" w:hAnsiTheme="majorHAnsi"/>
        </w:rPr>
        <w:t>and</w:t>
      </w:r>
      <w:r w:rsidRPr="00F80214">
        <w:rPr>
          <w:rFonts w:asciiTheme="majorHAnsi" w:hAnsiTheme="majorHAnsi"/>
        </w:rPr>
        <w:t xml:space="preserve"> detain</w:t>
      </w:r>
      <w:r w:rsidR="00D73313">
        <w:rPr>
          <w:rFonts w:asciiTheme="majorHAnsi" w:hAnsiTheme="majorHAnsi"/>
        </w:rPr>
        <w:t xml:space="preserve"> sex workers</w:t>
      </w:r>
      <w:r w:rsidR="005C770B">
        <w:rPr>
          <w:rFonts w:asciiTheme="majorHAnsi" w:hAnsiTheme="majorHAnsi"/>
        </w:rPr>
        <w:t>.</w:t>
      </w:r>
      <w:r w:rsidRPr="00F80214">
        <w:rPr>
          <w:rStyle w:val="FootnoteReference"/>
          <w:rFonts w:asciiTheme="majorHAnsi" w:hAnsiTheme="majorHAnsi"/>
        </w:rPr>
        <w:footnoteReference w:id="7"/>
      </w:r>
      <w:r w:rsidR="00D73313">
        <w:rPr>
          <w:rFonts w:asciiTheme="majorHAnsi" w:hAnsiTheme="majorHAnsi"/>
        </w:rPr>
        <w:t xml:space="preserve"> </w:t>
      </w:r>
      <w:r w:rsidR="00155A5B" w:rsidRPr="00F80214">
        <w:rPr>
          <w:rFonts w:asciiTheme="majorHAnsi" w:hAnsiTheme="majorHAnsi"/>
        </w:rPr>
        <w:t xml:space="preserve">These fall under the authority of Section 160 (Act 108 of 1996), of the </w:t>
      </w:r>
      <w:r w:rsidR="00155A5B" w:rsidRPr="00F80214">
        <w:rPr>
          <w:rFonts w:asciiTheme="majorHAnsi" w:hAnsiTheme="majorHAnsi"/>
        </w:rPr>
        <w:lastRenderedPageBreak/>
        <w:t>Constitution.</w:t>
      </w:r>
      <w:r w:rsidR="007529A1" w:rsidRPr="00F80214">
        <w:rPr>
          <w:rStyle w:val="FootnoteReference"/>
          <w:rFonts w:asciiTheme="majorHAnsi" w:hAnsiTheme="majorHAnsi"/>
        </w:rPr>
        <w:footnoteReference w:id="8"/>
      </w:r>
      <w:r w:rsidR="00155A5B" w:rsidRPr="00F80214">
        <w:rPr>
          <w:rFonts w:asciiTheme="majorHAnsi" w:hAnsiTheme="majorHAnsi"/>
        </w:rPr>
        <w:t xml:space="preserve"> </w:t>
      </w:r>
      <w:r w:rsidRPr="00F80214">
        <w:rPr>
          <w:rFonts w:asciiTheme="majorHAnsi" w:hAnsiTheme="majorHAnsi"/>
        </w:rPr>
        <w:t xml:space="preserve">All these laws are </w:t>
      </w:r>
      <w:r w:rsidR="004F537E" w:rsidRPr="00F80214">
        <w:rPr>
          <w:rFonts w:asciiTheme="majorHAnsi" w:hAnsiTheme="majorHAnsi"/>
        </w:rPr>
        <w:t>A</w:t>
      </w:r>
      <w:r w:rsidRPr="00F80214">
        <w:rPr>
          <w:rFonts w:asciiTheme="majorHAnsi" w:hAnsiTheme="majorHAnsi"/>
        </w:rPr>
        <w:t xml:space="preserve">partheid-era laws that were originally used to control and regulate the movement of </w:t>
      </w:r>
      <w:r w:rsidR="002B1F0F">
        <w:rPr>
          <w:rFonts w:asciiTheme="majorHAnsi" w:hAnsiTheme="majorHAnsi"/>
        </w:rPr>
        <w:t>‘non-white’ people</w:t>
      </w:r>
      <w:r w:rsidR="007529A1">
        <w:rPr>
          <w:rFonts w:asciiTheme="majorHAnsi" w:hAnsiTheme="majorHAnsi"/>
        </w:rPr>
        <w:t>,</w:t>
      </w:r>
      <w:r w:rsidRPr="00F80214">
        <w:rPr>
          <w:rFonts w:asciiTheme="majorHAnsi" w:hAnsiTheme="majorHAnsi"/>
        </w:rPr>
        <w:t xml:space="preserve"> and are</w:t>
      </w:r>
      <w:r w:rsidR="00155A5B" w:rsidRPr="00F80214">
        <w:rPr>
          <w:rFonts w:asciiTheme="majorHAnsi" w:hAnsiTheme="majorHAnsi"/>
        </w:rPr>
        <w:t xml:space="preserve"> now</w:t>
      </w:r>
      <w:r w:rsidRPr="00F80214">
        <w:rPr>
          <w:rFonts w:asciiTheme="majorHAnsi" w:hAnsiTheme="majorHAnsi"/>
        </w:rPr>
        <w:t xml:space="preserve"> currently being used to</w:t>
      </w:r>
      <w:r w:rsidR="002B1F0F">
        <w:rPr>
          <w:rFonts w:asciiTheme="majorHAnsi" w:hAnsiTheme="majorHAnsi"/>
        </w:rPr>
        <w:t xml:space="preserve"> </w:t>
      </w:r>
      <w:r w:rsidR="002B1F0F" w:rsidRPr="00F80214">
        <w:rPr>
          <w:rFonts w:asciiTheme="majorHAnsi" w:hAnsiTheme="majorHAnsi"/>
        </w:rPr>
        <w:t>illegally profile</w:t>
      </w:r>
      <w:r w:rsidR="002B1F0F">
        <w:rPr>
          <w:rFonts w:asciiTheme="majorHAnsi" w:hAnsiTheme="majorHAnsi"/>
        </w:rPr>
        <w:t>,</w:t>
      </w:r>
      <w:r w:rsidRPr="00F80214">
        <w:rPr>
          <w:rFonts w:asciiTheme="majorHAnsi" w:hAnsiTheme="majorHAnsi"/>
        </w:rPr>
        <w:t xml:space="preserve"> harass</w:t>
      </w:r>
      <w:r w:rsidR="002B1F0F">
        <w:rPr>
          <w:rFonts w:asciiTheme="majorHAnsi" w:hAnsiTheme="majorHAnsi"/>
        </w:rPr>
        <w:t xml:space="preserve">, </w:t>
      </w:r>
      <w:r w:rsidRPr="00F80214">
        <w:rPr>
          <w:rFonts w:asciiTheme="majorHAnsi" w:hAnsiTheme="majorHAnsi"/>
        </w:rPr>
        <w:t>abuse</w:t>
      </w:r>
      <w:r w:rsidR="002B1F0F">
        <w:rPr>
          <w:rFonts w:asciiTheme="majorHAnsi" w:hAnsiTheme="majorHAnsi"/>
        </w:rPr>
        <w:t xml:space="preserve"> and</w:t>
      </w:r>
      <w:r w:rsidRPr="00F80214">
        <w:rPr>
          <w:rFonts w:asciiTheme="majorHAnsi" w:hAnsiTheme="majorHAnsi"/>
        </w:rPr>
        <w:t xml:space="preserve"> unlawfully arrest sex workers</w:t>
      </w:r>
      <w:r w:rsidR="002B1F0F">
        <w:rPr>
          <w:rFonts w:asciiTheme="majorHAnsi" w:hAnsiTheme="majorHAnsi"/>
        </w:rPr>
        <w:t>,</w:t>
      </w:r>
      <w:r w:rsidRPr="00F80214">
        <w:rPr>
          <w:rFonts w:asciiTheme="majorHAnsi" w:hAnsiTheme="majorHAnsi"/>
        </w:rPr>
        <w:t xml:space="preserve"> as the Sexual Offences Act </w:t>
      </w:r>
      <w:r w:rsidR="002B1F0F">
        <w:rPr>
          <w:rFonts w:asciiTheme="majorHAnsi" w:hAnsiTheme="majorHAnsi"/>
        </w:rPr>
        <w:t>l</w:t>
      </w:r>
      <w:r w:rsidRPr="00F80214">
        <w:rPr>
          <w:rFonts w:asciiTheme="majorHAnsi" w:hAnsiTheme="majorHAnsi"/>
        </w:rPr>
        <w:t xml:space="preserve">aws </w:t>
      </w:r>
      <w:r w:rsidR="002B1F0F">
        <w:rPr>
          <w:rFonts w:asciiTheme="majorHAnsi" w:hAnsiTheme="majorHAnsi"/>
        </w:rPr>
        <w:t xml:space="preserve">on sex work </w:t>
      </w:r>
      <w:r w:rsidRPr="00F80214">
        <w:rPr>
          <w:rFonts w:asciiTheme="majorHAnsi" w:hAnsiTheme="majorHAnsi"/>
        </w:rPr>
        <w:t>are difficult to enforce.</w:t>
      </w:r>
      <w:r w:rsidR="007529A1" w:rsidRPr="00F80214">
        <w:rPr>
          <w:rFonts w:asciiTheme="majorHAnsi" w:hAnsiTheme="majorHAnsi"/>
          <w:vertAlign w:val="superscript"/>
        </w:rPr>
        <w:footnoteReference w:id="9"/>
      </w:r>
      <w:bookmarkStart w:id="20" w:name="_tyjcwt" w:colFirst="0" w:colLast="0"/>
      <w:bookmarkEnd w:id="20"/>
    </w:p>
    <w:p w14:paraId="14F49680" w14:textId="77777777" w:rsidR="00595520" w:rsidRPr="00595520" w:rsidRDefault="00595520" w:rsidP="00595520">
      <w:pPr>
        <w:jc w:val="both"/>
        <w:rPr>
          <w:rFonts w:ascii="Garamond" w:hAnsi="Garamond"/>
        </w:rPr>
      </w:pPr>
    </w:p>
    <w:p w14:paraId="2100767D" w14:textId="77777777" w:rsidR="00595520" w:rsidRPr="00595520" w:rsidRDefault="00595520" w:rsidP="00595520">
      <w:pPr>
        <w:jc w:val="both"/>
        <w:rPr>
          <w:rFonts w:ascii="Garamond" w:hAnsi="Garamond"/>
        </w:rPr>
      </w:pPr>
    </w:p>
    <w:p w14:paraId="6B17CA3F" w14:textId="77777777" w:rsidR="00595520" w:rsidRPr="00595520" w:rsidRDefault="00595520" w:rsidP="00595520">
      <w:pPr>
        <w:jc w:val="both"/>
        <w:rPr>
          <w:rFonts w:ascii="Garamond" w:hAnsi="Garamond"/>
        </w:rPr>
      </w:pPr>
    </w:p>
    <w:p w14:paraId="44A67C03" w14:textId="29CE5175" w:rsidR="00BD085C" w:rsidRPr="00595520" w:rsidRDefault="00BD085C" w:rsidP="00595520">
      <w:pPr>
        <w:jc w:val="both"/>
        <w:rPr>
          <w:rFonts w:asciiTheme="majorHAnsi" w:hAnsiTheme="majorHAnsi"/>
        </w:rPr>
      </w:pPr>
      <w:r w:rsidRPr="00595520">
        <w:rPr>
          <w:rFonts w:asciiTheme="majorHAnsi" w:hAnsiTheme="majorHAnsi"/>
          <w:b/>
          <w:color w:val="000000"/>
          <w:sz w:val="28"/>
          <w:szCs w:val="28"/>
        </w:rPr>
        <w:t>Violation</w:t>
      </w:r>
      <w:r w:rsidRPr="00F80214">
        <w:rPr>
          <w:rFonts w:asciiTheme="majorHAnsi" w:hAnsiTheme="majorHAnsi"/>
          <w:b/>
          <w:color w:val="000000"/>
          <w:sz w:val="28"/>
          <w:szCs w:val="28"/>
        </w:rPr>
        <w:t xml:space="preserve"> of sex workers’ rights in South Africa under </w:t>
      </w:r>
      <w:r w:rsidR="002338B3">
        <w:rPr>
          <w:rFonts w:asciiTheme="majorHAnsi" w:hAnsiTheme="majorHAnsi"/>
          <w:b/>
          <w:color w:val="000000"/>
          <w:sz w:val="28"/>
          <w:szCs w:val="28"/>
        </w:rPr>
        <w:t xml:space="preserve">the </w:t>
      </w:r>
      <w:r w:rsidR="00336F57" w:rsidRPr="00F80214">
        <w:rPr>
          <w:rFonts w:asciiTheme="majorHAnsi" w:hAnsiTheme="majorHAnsi"/>
          <w:b/>
          <w:color w:val="000000"/>
          <w:sz w:val="28"/>
          <w:szCs w:val="28"/>
        </w:rPr>
        <w:t xml:space="preserve">CEDAW </w:t>
      </w:r>
    </w:p>
    <w:p w14:paraId="182359E0" w14:textId="2397ACA4" w:rsidR="00187500" w:rsidRPr="00F80214" w:rsidRDefault="00336F57" w:rsidP="00E91DF2">
      <w:pPr>
        <w:pStyle w:val="Heading1"/>
        <w:numPr>
          <w:ilvl w:val="0"/>
          <w:numId w:val="16"/>
        </w:numPr>
        <w:rPr>
          <w:rFonts w:asciiTheme="majorHAnsi" w:hAnsiTheme="majorHAnsi"/>
          <w:b/>
          <w:color w:val="000000"/>
          <w:sz w:val="24"/>
          <w:szCs w:val="24"/>
        </w:rPr>
      </w:pPr>
      <w:bookmarkStart w:id="21" w:name="_3dy6vkm" w:colFirst="0" w:colLast="0"/>
      <w:bookmarkStart w:id="22" w:name="_Toc83057003"/>
      <w:bookmarkEnd w:id="21"/>
      <w:r w:rsidRPr="00F80214">
        <w:rPr>
          <w:rFonts w:asciiTheme="majorHAnsi" w:hAnsiTheme="majorHAnsi"/>
          <w:b/>
          <w:color w:val="000000"/>
          <w:sz w:val="24"/>
          <w:szCs w:val="24"/>
        </w:rPr>
        <w:t>Article 2: Policy Measures to Eliminate Discrimination</w:t>
      </w:r>
      <w:bookmarkEnd w:id="22"/>
      <w:r w:rsidRPr="00F80214">
        <w:rPr>
          <w:rFonts w:asciiTheme="majorHAnsi" w:hAnsiTheme="majorHAnsi"/>
          <w:b/>
          <w:color w:val="000000"/>
          <w:sz w:val="24"/>
          <w:szCs w:val="24"/>
        </w:rPr>
        <w:t xml:space="preserve"> </w:t>
      </w:r>
    </w:p>
    <w:p w14:paraId="2EE5B1FB" w14:textId="77777777" w:rsidR="00965CB9" w:rsidRPr="00F80214" w:rsidRDefault="00965CB9">
      <w:pPr>
        <w:jc w:val="both"/>
        <w:rPr>
          <w:rFonts w:asciiTheme="majorHAnsi" w:hAnsiTheme="majorHAnsi"/>
        </w:rPr>
      </w:pPr>
    </w:p>
    <w:p w14:paraId="4DA6A510" w14:textId="0B0A7E54" w:rsidR="00187500" w:rsidRPr="009F150E" w:rsidRDefault="00BD085C">
      <w:pPr>
        <w:jc w:val="both"/>
        <w:rPr>
          <w:rFonts w:asciiTheme="majorHAnsi" w:hAnsiTheme="majorHAnsi"/>
        </w:rPr>
      </w:pPr>
      <w:r w:rsidRPr="00F80214">
        <w:rPr>
          <w:rFonts w:asciiTheme="majorHAnsi" w:hAnsiTheme="majorHAnsi"/>
        </w:rPr>
        <w:t>Sex workers in South Africa are vulnerable to</w:t>
      </w:r>
      <w:r w:rsidR="00336F57" w:rsidRPr="00F80214">
        <w:rPr>
          <w:rFonts w:asciiTheme="majorHAnsi" w:hAnsiTheme="majorHAnsi"/>
        </w:rPr>
        <w:t xml:space="preserve"> </w:t>
      </w:r>
      <w:r w:rsidRPr="00F80214">
        <w:rPr>
          <w:rFonts w:asciiTheme="majorHAnsi" w:hAnsiTheme="majorHAnsi"/>
        </w:rPr>
        <w:t xml:space="preserve">discrimination and </w:t>
      </w:r>
      <w:r w:rsidR="00336F57" w:rsidRPr="00F80214">
        <w:rPr>
          <w:rFonts w:asciiTheme="majorHAnsi" w:hAnsiTheme="majorHAnsi"/>
        </w:rPr>
        <w:t xml:space="preserve">violence from </w:t>
      </w:r>
      <w:r w:rsidRPr="00F80214">
        <w:rPr>
          <w:rFonts w:asciiTheme="majorHAnsi" w:hAnsiTheme="majorHAnsi"/>
        </w:rPr>
        <w:t>both state and non-state actors.</w:t>
      </w:r>
      <w:r w:rsidR="00336F57" w:rsidRPr="00F80214">
        <w:rPr>
          <w:rFonts w:asciiTheme="majorHAnsi" w:hAnsiTheme="majorHAnsi"/>
          <w:vertAlign w:val="superscript"/>
        </w:rPr>
        <w:footnoteReference w:id="10"/>
      </w:r>
      <w:r w:rsidRPr="00F80214">
        <w:rPr>
          <w:rFonts w:asciiTheme="majorHAnsi" w:hAnsiTheme="majorHAnsi"/>
        </w:rPr>
        <w:t xml:space="preserve"> Due to the criminali</w:t>
      </w:r>
      <w:r w:rsidR="004102A9" w:rsidRPr="00F80214">
        <w:rPr>
          <w:rFonts w:asciiTheme="majorHAnsi" w:hAnsiTheme="majorHAnsi"/>
        </w:rPr>
        <w:t>s</w:t>
      </w:r>
      <w:r w:rsidRPr="00F80214">
        <w:rPr>
          <w:rFonts w:asciiTheme="majorHAnsi" w:hAnsiTheme="majorHAnsi"/>
        </w:rPr>
        <w:t xml:space="preserve">ation of sex work, </w:t>
      </w:r>
      <w:r w:rsidR="00336F57" w:rsidRPr="00F80214">
        <w:rPr>
          <w:rFonts w:asciiTheme="majorHAnsi" w:hAnsiTheme="majorHAnsi"/>
        </w:rPr>
        <w:t xml:space="preserve">they are unable to report </w:t>
      </w:r>
      <w:r w:rsidR="008C1551" w:rsidRPr="00F80214">
        <w:rPr>
          <w:rFonts w:asciiTheme="majorHAnsi" w:hAnsiTheme="majorHAnsi"/>
        </w:rPr>
        <w:t xml:space="preserve">these </w:t>
      </w:r>
      <w:r w:rsidR="00336F57" w:rsidRPr="00F80214">
        <w:rPr>
          <w:rFonts w:asciiTheme="majorHAnsi" w:hAnsiTheme="majorHAnsi"/>
        </w:rPr>
        <w:t xml:space="preserve">cases </w:t>
      </w:r>
      <w:r w:rsidR="00715160">
        <w:rPr>
          <w:rFonts w:asciiTheme="majorHAnsi" w:hAnsiTheme="majorHAnsi"/>
        </w:rPr>
        <w:t>out of</w:t>
      </w:r>
      <w:r w:rsidRPr="00F80214">
        <w:rPr>
          <w:rFonts w:asciiTheme="majorHAnsi" w:hAnsiTheme="majorHAnsi"/>
        </w:rPr>
        <w:t xml:space="preserve"> fear of arrest or harassment by law enforcement officials. </w:t>
      </w:r>
      <w:r w:rsidR="00965CB9" w:rsidRPr="00F80214">
        <w:rPr>
          <w:rFonts w:asciiTheme="majorHAnsi" w:hAnsiTheme="majorHAnsi"/>
        </w:rPr>
        <w:t>Vulnerability</w:t>
      </w:r>
      <w:r w:rsidRPr="00F80214">
        <w:rPr>
          <w:rFonts w:asciiTheme="majorHAnsi" w:hAnsiTheme="majorHAnsi"/>
        </w:rPr>
        <w:t xml:space="preserve"> to violence and inability to access justice mechanisms</w:t>
      </w:r>
      <w:r w:rsidR="00965CB9" w:rsidRPr="00F80214">
        <w:rPr>
          <w:rFonts w:asciiTheme="majorHAnsi" w:hAnsiTheme="majorHAnsi"/>
        </w:rPr>
        <w:t xml:space="preserve"> is </w:t>
      </w:r>
      <w:r w:rsidRPr="00F80214">
        <w:rPr>
          <w:rFonts w:asciiTheme="majorHAnsi" w:hAnsiTheme="majorHAnsi"/>
        </w:rPr>
        <w:t xml:space="preserve">further increased </w:t>
      </w:r>
      <w:r w:rsidR="00336F57" w:rsidRPr="00F80214">
        <w:rPr>
          <w:rFonts w:asciiTheme="majorHAnsi" w:hAnsiTheme="majorHAnsi"/>
        </w:rPr>
        <w:t>for sex workers who are members of other marginalised groups</w:t>
      </w:r>
      <w:r w:rsidRPr="00F80214">
        <w:rPr>
          <w:rFonts w:asciiTheme="majorHAnsi" w:hAnsiTheme="majorHAnsi"/>
        </w:rPr>
        <w:t xml:space="preserve"> such as</w:t>
      </w:r>
      <w:r w:rsidR="00715160">
        <w:rPr>
          <w:rFonts w:asciiTheme="majorHAnsi" w:hAnsiTheme="majorHAnsi"/>
        </w:rPr>
        <w:t>:</w:t>
      </w:r>
      <w:r w:rsidRPr="00F80214">
        <w:rPr>
          <w:rFonts w:asciiTheme="majorHAnsi" w:hAnsiTheme="majorHAnsi"/>
        </w:rPr>
        <w:t xml:space="preserve"> </w:t>
      </w:r>
      <w:r w:rsidR="00336F57" w:rsidRPr="00F80214">
        <w:rPr>
          <w:rFonts w:asciiTheme="majorHAnsi" w:hAnsiTheme="majorHAnsi"/>
        </w:rPr>
        <w:t xml:space="preserve">transgender sex workers, </w:t>
      </w:r>
      <w:r w:rsidRPr="00F80214">
        <w:rPr>
          <w:rFonts w:asciiTheme="majorHAnsi" w:hAnsiTheme="majorHAnsi"/>
        </w:rPr>
        <w:t xml:space="preserve">sex workers </w:t>
      </w:r>
      <w:r w:rsidR="00336F57" w:rsidRPr="00F80214">
        <w:rPr>
          <w:rFonts w:asciiTheme="majorHAnsi" w:hAnsiTheme="majorHAnsi"/>
        </w:rPr>
        <w:t>living with HIV, migrant</w:t>
      </w:r>
      <w:r w:rsidR="008C1551" w:rsidRPr="00F80214">
        <w:rPr>
          <w:rFonts w:asciiTheme="majorHAnsi" w:hAnsiTheme="majorHAnsi"/>
        </w:rPr>
        <w:t xml:space="preserve"> sex workers</w:t>
      </w:r>
      <w:r w:rsidR="00715160">
        <w:rPr>
          <w:rFonts w:asciiTheme="majorHAnsi" w:hAnsiTheme="majorHAnsi"/>
        </w:rPr>
        <w:t>,</w:t>
      </w:r>
      <w:r w:rsidRPr="00F80214">
        <w:rPr>
          <w:rFonts w:asciiTheme="majorHAnsi" w:hAnsiTheme="majorHAnsi"/>
        </w:rPr>
        <w:t xml:space="preserve"> and </w:t>
      </w:r>
      <w:r w:rsidR="00336F57" w:rsidRPr="00F80214">
        <w:rPr>
          <w:rFonts w:asciiTheme="majorHAnsi" w:hAnsiTheme="majorHAnsi"/>
        </w:rPr>
        <w:t>sex workers who use drugs</w:t>
      </w:r>
      <w:r w:rsidR="00965CB9" w:rsidRPr="00F80214">
        <w:rPr>
          <w:rFonts w:asciiTheme="majorHAnsi" w:hAnsiTheme="majorHAnsi"/>
        </w:rPr>
        <w:t xml:space="preserve">. </w:t>
      </w:r>
      <w:r w:rsidR="00D75564" w:rsidRPr="00F80214">
        <w:rPr>
          <w:rFonts w:asciiTheme="majorHAnsi" w:hAnsiTheme="majorHAnsi"/>
        </w:rPr>
        <w:t>These issues have been further compounded by sex workers</w:t>
      </w:r>
      <w:r w:rsidR="00A70783" w:rsidRPr="00F80214">
        <w:rPr>
          <w:rFonts w:asciiTheme="majorHAnsi" w:hAnsiTheme="majorHAnsi"/>
        </w:rPr>
        <w:t>’</w:t>
      </w:r>
      <w:r w:rsidR="00D75564" w:rsidRPr="00F80214">
        <w:rPr>
          <w:rFonts w:asciiTheme="majorHAnsi" w:hAnsiTheme="majorHAnsi"/>
        </w:rPr>
        <w:t xml:space="preserve"> inability to work, report</w:t>
      </w:r>
      <w:r w:rsidR="00E67CCD" w:rsidRPr="00F80214">
        <w:rPr>
          <w:rFonts w:asciiTheme="majorHAnsi" w:hAnsiTheme="majorHAnsi"/>
        </w:rPr>
        <w:t xml:space="preserve"> </w:t>
      </w:r>
      <w:r w:rsidR="00214953">
        <w:rPr>
          <w:rFonts w:asciiTheme="majorHAnsi" w:hAnsiTheme="majorHAnsi"/>
        </w:rPr>
        <w:t xml:space="preserve">intimate partner violence or other forms of abuse by family members </w:t>
      </w:r>
      <w:r w:rsidR="003760BA">
        <w:rPr>
          <w:rFonts w:asciiTheme="majorHAnsi" w:hAnsiTheme="majorHAnsi"/>
        </w:rPr>
        <w:t>or</w:t>
      </w:r>
      <w:r w:rsidR="00214953">
        <w:rPr>
          <w:rFonts w:asciiTheme="majorHAnsi" w:hAnsiTheme="majorHAnsi"/>
        </w:rPr>
        <w:t xml:space="preserve"> clients. They have struggled with</w:t>
      </w:r>
      <w:r w:rsidR="00821C63">
        <w:rPr>
          <w:rFonts w:asciiTheme="majorHAnsi" w:hAnsiTheme="majorHAnsi"/>
        </w:rPr>
        <w:t xml:space="preserve"> </w:t>
      </w:r>
      <w:r w:rsidR="00D75564" w:rsidRPr="009F150E">
        <w:rPr>
          <w:rFonts w:asciiTheme="majorHAnsi" w:hAnsiTheme="majorHAnsi"/>
        </w:rPr>
        <w:t>sustainable livelihoods due to COVID</w:t>
      </w:r>
      <w:r w:rsidR="00821C63">
        <w:rPr>
          <w:rFonts w:asciiTheme="majorHAnsi" w:hAnsiTheme="majorHAnsi"/>
        </w:rPr>
        <w:t>-</w:t>
      </w:r>
      <w:r w:rsidR="00D75564" w:rsidRPr="009F150E">
        <w:rPr>
          <w:rFonts w:asciiTheme="majorHAnsi" w:hAnsiTheme="majorHAnsi"/>
        </w:rPr>
        <w:t xml:space="preserve">19 protocols that prevent access to justice. </w:t>
      </w:r>
    </w:p>
    <w:p w14:paraId="7D340FED" w14:textId="5153E877" w:rsidR="00823480" w:rsidRPr="009F150E" w:rsidRDefault="00823480">
      <w:pPr>
        <w:jc w:val="both"/>
        <w:rPr>
          <w:rFonts w:asciiTheme="majorHAnsi" w:hAnsiTheme="majorHAnsi"/>
        </w:rPr>
      </w:pPr>
    </w:p>
    <w:p w14:paraId="3FDF5295" w14:textId="50A15E85" w:rsidR="008C3314" w:rsidRPr="001E641F" w:rsidRDefault="008C3314" w:rsidP="001E641F">
      <w:pPr>
        <w:jc w:val="center"/>
        <w:rPr>
          <w:rFonts w:asciiTheme="majorHAnsi" w:hAnsiTheme="majorHAnsi"/>
          <w:i/>
          <w:iCs/>
        </w:rPr>
      </w:pPr>
      <w:r w:rsidRPr="009F150E">
        <w:rPr>
          <w:rFonts w:asciiTheme="majorHAnsi" w:hAnsiTheme="majorHAnsi"/>
          <w:i/>
          <w:iCs/>
        </w:rPr>
        <w:t>We continue to fight the criminali</w:t>
      </w:r>
      <w:r w:rsidR="00A57383" w:rsidRPr="009F150E">
        <w:rPr>
          <w:rFonts w:asciiTheme="majorHAnsi" w:hAnsiTheme="majorHAnsi"/>
          <w:i/>
          <w:iCs/>
        </w:rPr>
        <w:t>s</w:t>
      </w:r>
      <w:r w:rsidRPr="009F150E">
        <w:rPr>
          <w:rFonts w:asciiTheme="majorHAnsi" w:hAnsiTheme="majorHAnsi"/>
          <w:i/>
          <w:iCs/>
        </w:rPr>
        <w:t>ation of sex work, violence and discrimination because most of us don’t know how to fight for our human rights. This year though, Sisonke has empowered us by educating us about our rights.</w:t>
      </w:r>
      <w:r w:rsidR="003760BA">
        <w:rPr>
          <w:rFonts w:asciiTheme="majorHAnsi" w:hAnsiTheme="majorHAnsi"/>
          <w:i/>
          <w:iCs/>
        </w:rPr>
        <w:t xml:space="preserve"> </w:t>
      </w:r>
      <w:r w:rsidR="003760BA" w:rsidRPr="007E061B">
        <w:rPr>
          <w:bCs/>
        </w:rPr>
        <w:t xml:space="preserve">– </w:t>
      </w:r>
      <w:r w:rsidR="004404C0" w:rsidRPr="007E061B">
        <w:rPr>
          <w:rFonts w:asciiTheme="majorHAnsi" w:hAnsiTheme="majorHAnsi"/>
        </w:rPr>
        <w:t>Sisonke member</w:t>
      </w:r>
      <w:r w:rsidRPr="007E061B">
        <w:rPr>
          <w:rFonts w:asciiTheme="majorHAnsi" w:hAnsiTheme="majorHAnsi"/>
        </w:rPr>
        <w:t>, Limpopo, 2021</w:t>
      </w:r>
    </w:p>
    <w:p w14:paraId="3039693B" w14:textId="77777777" w:rsidR="008C3314" w:rsidRPr="009F150E" w:rsidRDefault="008C3314">
      <w:pPr>
        <w:jc w:val="both"/>
        <w:rPr>
          <w:rFonts w:asciiTheme="majorHAnsi" w:hAnsiTheme="majorHAnsi"/>
        </w:rPr>
      </w:pPr>
    </w:p>
    <w:p w14:paraId="3F83AD7E" w14:textId="0E5C79DD" w:rsidR="008C3314" w:rsidRPr="009F150E" w:rsidRDefault="00336F57" w:rsidP="008C3314">
      <w:pPr>
        <w:jc w:val="both"/>
        <w:rPr>
          <w:rFonts w:asciiTheme="majorHAnsi" w:hAnsiTheme="majorHAnsi"/>
        </w:rPr>
      </w:pPr>
      <w:r w:rsidRPr="009F150E">
        <w:rPr>
          <w:rFonts w:asciiTheme="majorHAnsi" w:hAnsiTheme="majorHAnsi"/>
        </w:rPr>
        <w:t xml:space="preserve">Criminalisation puts sex workers under constant threat of arrest and abuse. Sex workers </w:t>
      </w:r>
      <w:r w:rsidR="00BD085C" w:rsidRPr="009F150E">
        <w:rPr>
          <w:rFonts w:asciiTheme="majorHAnsi" w:hAnsiTheme="majorHAnsi"/>
        </w:rPr>
        <w:t xml:space="preserve">in South Africa </w:t>
      </w:r>
      <w:r w:rsidRPr="009F150E">
        <w:rPr>
          <w:rFonts w:asciiTheme="majorHAnsi" w:hAnsiTheme="majorHAnsi"/>
        </w:rPr>
        <w:t xml:space="preserve">have </w:t>
      </w:r>
      <w:r w:rsidR="00BD085C" w:rsidRPr="009F150E">
        <w:rPr>
          <w:rFonts w:asciiTheme="majorHAnsi" w:hAnsiTheme="majorHAnsi"/>
        </w:rPr>
        <w:t xml:space="preserve">consistently </w:t>
      </w:r>
      <w:r w:rsidRPr="009F150E">
        <w:rPr>
          <w:rFonts w:asciiTheme="majorHAnsi" w:hAnsiTheme="majorHAnsi"/>
        </w:rPr>
        <w:t xml:space="preserve">reported that </w:t>
      </w:r>
      <w:r w:rsidR="00BD085C" w:rsidRPr="009F150E">
        <w:rPr>
          <w:rFonts w:asciiTheme="majorHAnsi" w:hAnsiTheme="majorHAnsi"/>
        </w:rPr>
        <w:t>law enforcement officials</w:t>
      </w:r>
      <w:r w:rsidRPr="009F150E">
        <w:rPr>
          <w:rFonts w:asciiTheme="majorHAnsi" w:hAnsiTheme="majorHAnsi"/>
        </w:rPr>
        <w:t xml:space="preserve"> extort money</w:t>
      </w:r>
      <w:r w:rsidR="00BD085C" w:rsidRPr="009F150E">
        <w:rPr>
          <w:rFonts w:asciiTheme="majorHAnsi" w:hAnsiTheme="majorHAnsi"/>
        </w:rPr>
        <w:t xml:space="preserve"> from them</w:t>
      </w:r>
      <w:r w:rsidR="00F95DA9">
        <w:rPr>
          <w:rFonts w:asciiTheme="majorHAnsi" w:hAnsiTheme="majorHAnsi"/>
        </w:rPr>
        <w:t>,</w:t>
      </w:r>
      <w:r w:rsidR="00BD085C" w:rsidRPr="009F150E">
        <w:rPr>
          <w:rFonts w:asciiTheme="majorHAnsi" w:hAnsiTheme="majorHAnsi"/>
        </w:rPr>
        <w:t xml:space="preserve"> </w:t>
      </w:r>
      <w:r w:rsidRPr="009F150E">
        <w:rPr>
          <w:rFonts w:asciiTheme="majorHAnsi" w:hAnsiTheme="majorHAnsi"/>
        </w:rPr>
        <w:t xml:space="preserve">and </w:t>
      </w:r>
      <w:r w:rsidR="00BD085C" w:rsidRPr="009F150E">
        <w:rPr>
          <w:rFonts w:asciiTheme="majorHAnsi" w:hAnsiTheme="majorHAnsi"/>
        </w:rPr>
        <w:t xml:space="preserve">demand free </w:t>
      </w:r>
      <w:r w:rsidRPr="009F150E">
        <w:rPr>
          <w:rFonts w:asciiTheme="majorHAnsi" w:hAnsiTheme="majorHAnsi"/>
        </w:rPr>
        <w:t xml:space="preserve">sex </w:t>
      </w:r>
      <w:r w:rsidR="003579B9">
        <w:rPr>
          <w:rFonts w:asciiTheme="majorHAnsi" w:hAnsiTheme="majorHAnsi"/>
        </w:rPr>
        <w:t>for</w:t>
      </w:r>
      <w:r w:rsidR="00F95DA9">
        <w:rPr>
          <w:rFonts w:asciiTheme="majorHAnsi" w:hAnsiTheme="majorHAnsi"/>
        </w:rPr>
        <w:t xml:space="preserve"> them to avoid</w:t>
      </w:r>
      <w:r w:rsidRPr="009F150E">
        <w:rPr>
          <w:rFonts w:asciiTheme="majorHAnsi" w:hAnsiTheme="majorHAnsi"/>
        </w:rPr>
        <w:t xml:space="preserve"> arrest</w:t>
      </w:r>
      <w:r w:rsidR="00B4445D" w:rsidRPr="009F150E">
        <w:rPr>
          <w:rFonts w:asciiTheme="majorHAnsi" w:hAnsiTheme="majorHAnsi"/>
        </w:rPr>
        <w:t>s</w:t>
      </w:r>
      <w:r w:rsidRPr="009F150E">
        <w:rPr>
          <w:rFonts w:asciiTheme="majorHAnsi" w:hAnsiTheme="majorHAnsi"/>
        </w:rPr>
        <w:t xml:space="preserve"> or fines. Sisonke ha</w:t>
      </w:r>
      <w:r w:rsidR="008C1551" w:rsidRPr="009F150E">
        <w:rPr>
          <w:rFonts w:asciiTheme="majorHAnsi" w:hAnsiTheme="majorHAnsi"/>
        </w:rPr>
        <w:t>s</w:t>
      </w:r>
      <w:r w:rsidRPr="009F150E">
        <w:rPr>
          <w:rFonts w:asciiTheme="majorHAnsi" w:hAnsiTheme="majorHAnsi"/>
        </w:rPr>
        <w:t xml:space="preserve"> received reports of sex workers being arrested </w:t>
      </w:r>
      <w:r w:rsidR="00BD085C" w:rsidRPr="009F150E">
        <w:rPr>
          <w:rFonts w:asciiTheme="majorHAnsi" w:hAnsiTheme="majorHAnsi"/>
        </w:rPr>
        <w:t xml:space="preserve">even </w:t>
      </w:r>
      <w:r w:rsidRPr="009F150E">
        <w:rPr>
          <w:rFonts w:asciiTheme="majorHAnsi" w:hAnsiTheme="majorHAnsi"/>
        </w:rPr>
        <w:t xml:space="preserve">while shopping or </w:t>
      </w:r>
      <w:r w:rsidR="00BD085C" w:rsidRPr="009F150E">
        <w:rPr>
          <w:rFonts w:asciiTheme="majorHAnsi" w:hAnsiTheme="majorHAnsi"/>
        </w:rPr>
        <w:t xml:space="preserve">when they are at </w:t>
      </w:r>
      <w:r w:rsidRPr="009F150E">
        <w:rPr>
          <w:rFonts w:asciiTheme="majorHAnsi" w:hAnsiTheme="majorHAnsi"/>
        </w:rPr>
        <w:t>their own home</w:t>
      </w:r>
      <w:r w:rsidR="00BD085C" w:rsidRPr="009F150E">
        <w:rPr>
          <w:rFonts w:asciiTheme="majorHAnsi" w:hAnsiTheme="majorHAnsi"/>
        </w:rPr>
        <w:t xml:space="preserve"> and not engaging in sex work at the time of arrest</w:t>
      </w:r>
      <w:r w:rsidR="009B43E3" w:rsidRPr="009F150E">
        <w:rPr>
          <w:rFonts w:asciiTheme="majorHAnsi" w:hAnsiTheme="majorHAnsi"/>
        </w:rPr>
        <w:t xml:space="preserve">. </w:t>
      </w:r>
      <w:bookmarkStart w:id="23" w:name="_84rt6m9k22bp" w:colFirst="0" w:colLast="0"/>
      <w:bookmarkEnd w:id="23"/>
      <w:r w:rsidR="008C3314" w:rsidRPr="009F150E">
        <w:rPr>
          <w:bCs/>
        </w:rPr>
        <w:t xml:space="preserve">Due to COVID–19 </w:t>
      </w:r>
      <w:r w:rsidR="00F95DA9">
        <w:rPr>
          <w:bCs/>
        </w:rPr>
        <w:t>sex workers</w:t>
      </w:r>
      <w:r w:rsidR="00F95DA9" w:rsidRPr="009F150E">
        <w:rPr>
          <w:bCs/>
        </w:rPr>
        <w:t xml:space="preserve"> </w:t>
      </w:r>
      <w:r w:rsidR="008C3314" w:rsidRPr="009F150E">
        <w:rPr>
          <w:bCs/>
        </w:rPr>
        <w:t xml:space="preserve">are the last priority when it comes to gaining justice, health care or social services, further putting </w:t>
      </w:r>
      <w:r w:rsidR="00F95DA9">
        <w:rPr>
          <w:bCs/>
        </w:rPr>
        <w:t>them</w:t>
      </w:r>
      <w:r w:rsidR="008C3314" w:rsidRPr="009F150E">
        <w:rPr>
          <w:bCs/>
        </w:rPr>
        <w:t xml:space="preserve"> at risk.</w:t>
      </w:r>
    </w:p>
    <w:p w14:paraId="6021DA8E" w14:textId="14099DE0" w:rsidR="00E91DF2" w:rsidRDefault="00E91DF2" w:rsidP="00E91DF2">
      <w:pPr>
        <w:jc w:val="both"/>
        <w:rPr>
          <w:rFonts w:asciiTheme="majorHAnsi" w:hAnsiTheme="majorHAnsi"/>
        </w:rPr>
      </w:pPr>
    </w:p>
    <w:p w14:paraId="4FFA4575" w14:textId="77777777" w:rsidR="005E78AB" w:rsidRPr="009F150E" w:rsidRDefault="005E78AB" w:rsidP="00E91DF2">
      <w:pPr>
        <w:jc w:val="both"/>
        <w:rPr>
          <w:rFonts w:asciiTheme="majorHAnsi" w:hAnsiTheme="majorHAnsi"/>
        </w:rPr>
      </w:pPr>
    </w:p>
    <w:p w14:paraId="2B13D30A" w14:textId="77777777" w:rsidR="00E91DF2" w:rsidRPr="009F150E" w:rsidRDefault="00E91DF2" w:rsidP="00E91DF2">
      <w:pPr>
        <w:jc w:val="both"/>
        <w:rPr>
          <w:rFonts w:asciiTheme="majorHAnsi" w:hAnsiTheme="majorHAnsi"/>
        </w:rPr>
      </w:pPr>
    </w:p>
    <w:p w14:paraId="396FF730" w14:textId="5F87B884" w:rsidR="00187500" w:rsidRPr="009F150E" w:rsidRDefault="00336F57" w:rsidP="00E91DF2">
      <w:pPr>
        <w:pStyle w:val="ListParagraph"/>
        <w:numPr>
          <w:ilvl w:val="0"/>
          <w:numId w:val="16"/>
        </w:numPr>
        <w:jc w:val="both"/>
        <w:rPr>
          <w:rFonts w:asciiTheme="majorHAnsi" w:hAnsiTheme="majorHAnsi"/>
          <w:b/>
          <w:color w:val="000000"/>
        </w:rPr>
      </w:pPr>
      <w:r w:rsidRPr="009F150E">
        <w:rPr>
          <w:rFonts w:asciiTheme="majorHAnsi" w:hAnsiTheme="majorHAnsi"/>
          <w:b/>
          <w:color w:val="000000"/>
        </w:rPr>
        <w:t xml:space="preserve">Article 3: Guarantee of Basic Human Rights </w:t>
      </w:r>
      <w:r w:rsidR="008A3032">
        <w:rPr>
          <w:rFonts w:asciiTheme="majorHAnsi" w:hAnsiTheme="majorHAnsi"/>
          <w:b/>
          <w:color w:val="000000"/>
        </w:rPr>
        <w:t>and</w:t>
      </w:r>
      <w:r w:rsidRPr="009F150E">
        <w:rPr>
          <w:rFonts w:asciiTheme="majorHAnsi" w:hAnsiTheme="majorHAnsi"/>
          <w:b/>
          <w:color w:val="000000"/>
        </w:rPr>
        <w:t xml:space="preserve"> Fundamental Freedoms</w:t>
      </w:r>
    </w:p>
    <w:p w14:paraId="176ABEDD" w14:textId="77777777" w:rsidR="00187500" w:rsidRPr="009F150E" w:rsidRDefault="00187500">
      <w:pPr>
        <w:jc w:val="both"/>
        <w:rPr>
          <w:rFonts w:asciiTheme="majorHAnsi" w:hAnsiTheme="majorHAnsi"/>
        </w:rPr>
      </w:pPr>
    </w:p>
    <w:p w14:paraId="387935E0" w14:textId="5AEE332B" w:rsidR="00187500" w:rsidRPr="00F80214" w:rsidRDefault="00336F57" w:rsidP="00AB1FCF">
      <w:pPr>
        <w:jc w:val="both"/>
        <w:rPr>
          <w:rFonts w:asciiTheme="majorHAnsi" w:hAnsiTheme="majorHAnsi"/>
          <w:iCs/>
        </w:rPr>
      </w:pPr>
      <w:r w:rsidRPr="009F150E">
        <w:rPr>
          <w:rFonts w:asciiTheme="majorHAnsi" w:hAnsiTheme="majorHAnsi"/>
        </w:rPr>
        <w:t>The South African Constitution</w:t>
      </w:r>
      <w:r w:rsidR="001B244B">
        <w:rPr>
          <w:rFonts w:asciiTheme="majorHAnsi" w:hAnsiTheme="majorHAnsi"/>
        </w:rPr>
        <w:t>,</w:t>
      </w:r>
      <w:r w:rsidRPr="009F150E">
        <w:rPr>
          <w:rFonts w:asciiTheme="majorHAnsi" w:hAnsiTheme="majorHAnsi"/>
        </w:rPr>
        <w:t xml:space="preserve"> which contains </w:t>
      </w:r>
      <w:r w:rsidR="001B244B">
        <w:rPr>
          <w:rFonts w:asciiTheme="majorHAnsi" w:hAnsiTheme="majorHAnsi"/>
        </w:rPr>
        <w:t>the country</w:t>
      </w:r>
      <w:r w:rsidRPr="009F150E">
        <w:rPr>
          <w:rFonts w:asciiTheme="majorHAnsi" w:hAnsiTheme="majorHAnsi"/>
        </w:rPr>
        <w:t>’s Bill of Rights</w:t>
      </w:r>
      <w:r w:rsidR="0028535F">
        <w:rPr>
          <w:rFonts w:asciiTheme="majorHAnsi" w:hAnsiTheme="majorHAnsi"/>
        </w:rPr>
        <w:t>,</w:t>
      </w:r>
      <w:r w:rsidRPr="009F150E">
        <w:rPr>
          <w:rFonts w:asciiTheme="majorHAnsi" w:hAnsiTheme="majorHAnsi"/>
        </w:rPr>
        <w:t xml:space="preserve"> has been identified as one of the most comprehensive and inclusive in the world. Section 9 of the Constitution guarantees equality before the law</w:t>
      </w:r>
      <w:r w:rsidR="00940976">
        <w:rPr>
          <w:rFonts w:asciiTheme="majorHAnsi" w:hAnsiTheme="majorHAnsi"/>
        </w:rPr>
        <w:t>,</w:t>
      </w:r>
      <w:r w:rsidRPr="009F150E">
        <w:rPr>
          <w:rFonts w:asciiTheme="majorHAnsi" w:hAnsiTheme="majorHAnsi"/>
        </w:rPr>
        <w:t xml:space="preserve"> and freedom from discrimination</w:t>
      </w:r>
      <w:r w:rsidR="00E1222F" w:rsidRPr="009F150E">
        <w:rPr>
          <w:rFonts w:asciiTheme="majorHAnsi" w:hAnsiTheme="majorHAnsi"/>
        </w:rPr>
        <w:t xml:space="preserve"> to all citizens</w:t>
      </w:r>
      <w:r w:rsidRPr="009F150E">
        <w:rPr>
          <w:rFonts w:asciiTheme="majorHAnsi" w:hAnsiTheme="majorHAnsi"/>
        </w:rPr>
        <w:t>. It stipulates</w:t>
      </w:r>
      <w:r w:rsidR="00EC0D8C">
        <w:rPr>
          <w:rFonts w:asciiTheme="majorHAnsi" w:hAnsiTheme="majorHAnsi"/>
        </w:rPr>
        <w:t xml:space="preserve"> </w:t>
      </w:r>
      <w:r w:rsidR="00EC0D8C" w:rsidRPr="00EC0D8C">
        <w:rPr>
          <w:bCs/>
          <w:i/>
          <w:iCs/>
        </w:rPr>
        <w:t>–</w:t>
      </w:r>
      <w:r w:rsidRPr="009F150E">
        <w:rPr>
          <w:rFonts w:asciiTheme="majorHAnsi" w:hAnsiTheme="majorHAnsi"/>
        </w:rPr>
        <w:t xml:space="preserve"> particularly under the </w:t>
      </w:r>
      <w:r w:rsidR="00940976">
        <w:rPr>
          <w:rFonts w:asciiTheme="majorHAnsi" w:hAnsiTheme="majorHAnsi"/>
        </w:rPr>
        <w:t>B</w:t>
      </w:r>
      <w:r w:rsidRPr="009F150E">
        <w:rPr>
          <w:rFonts w:asciiTheme="majorHAnsi" w:hAnsiTheme="majorHAnsi"/>
        </w:rPr>
        <w:t xml:space="preserve">ill of </w:t>
      </w:r>
      <w:r w:rsidR="00940976">
        <w:rPr>
          <w:rFonts w:asciiTheme="majorHAnsi" w:hAnsiTheme="majorHAnsi"/>
        </w:rPr>
        <w:t>R</w:t>
      </w:r>
      <w:r w:rsidRPr="009F150E">
        <w:rPr>
          <w:rFonts w:asciiTheme="majorHAnsi" w:hAnsiTheme="majorHAnsi"/>
        </w:rPr>
        <w:t>ights</w:t>
      </w:r>
      <w:r w:rsidR="00EC0D8C">
        <w:rPr>
          <w:rFonts w:asciiTheme="majorHAnsi" w:hAnsiTheme="majorHAnsi"/>
        </w:rPr>
        <w:t xml:space="preserve"> </w:t>
      </w:r>
      <w:r w:rsidR="00EC0D8C" w:rsidRPr="00EC0D8C">
        <w:rPr>
          <w:bCs/>
          <w:i/>
          <w:iCs/>
        </w:rPr>
        <w:t>–</w:t>
      </w:r>
      <w:r w:rsidRPr="009F150E">
        <w:rPr>
          <w:rFonts w:asciiTheme="majorHAnsi" w:hAnsiTheme="majorHAnsi"/>
        </w:rPr>
        <w:t xml:space="preserve"> that</w:t>
      </w:r>
      <w:r w:rsidR="00AB1FCF" w:rsidRPr="009F150E">
        <w:rPr>
          <w:rFonts w:asciiTheme="majorHAnsi" w:hAnsiTheme="majorHAnsi"/>
        </w:rPr>
        <w:t xml:space="preserve"> </w:t>
      </w:r>
      <w:r w:rsidR="00AB1FCF" w:rsidRPr="009F150E">
        <w:rPr>
          <w:rFonts w:asciiTheme="majorHAnsi" w:hAnsiTheme="majorHAnsi"/>
          <w:iCs/>
        </w:rPr>
        <w:t>t</w:t>
      </w:r>
      <w:r w:rsidRPr="009F150E">
        <w:rPr>
          <w:rFonts w:asciiTheme="majorHAnsi" w:hAnsiTheme="majorHAnsi"/>
          <w:iCs/>
        </w:rPr>
        <w:t xml:space="preserve">he state may not unfairly discriminate directly or indirectly against anyone on </w:t>
      </w:r>
      <w:r w:rsidR="00EC0D8C">
        <w:rPr>
          <w:rFonts w:asciiTheme="majorHAnsi" w:hAnsiTheme="majorHAnsi"/>
          <w:iCs/>
        </w:rPr>
        <w:t>the</w:t>
      </w:r>
      <w:r w:rsidRPr="009F150E">
        <w:rPr>
          <w:rFonts w:asciiTheme="majorHAnsi" w:hAnsiTheme="majorHAnsi"/>
          <w:iCs/>
        </w:rPr>
        <w:t xml:space="preserve"> grounds</w:t>
      </w:r>
      <w:r w:rsidR="00EC0D8C">
        <w:rPr>
          <w:rFonts w:asciiTheme="majorHAnsi" w:hAnsiTheme="majorHAnsi"/>
          <w:iCs/>
        </w:rPr>
        <w:t xml:space="preserve"> </w:t>
      </w:r>
      <w:r w:rsidR="0028535F">
        <w:rPr>
          <w:rFonts w:asciiTheme="majorHAnsi" w:hAnsiTheme="majorHAnsi"/>
          <w:iCs/>
        </w:rPr>
        <w:t>of</w:t>
      </w:r>
      <w:r w:rsidR="008A13DA">
        <w:rPr>
          <w:rFonts w:asciiTheme="majorHAnsi" w:hAnsiTheme="majorHAnsi"/>
          <w:iCs/>
        </w:rPr>
        <w:t>:</w:t>
      </w:r>
      <w:r w:rsidRPr="009F150E">
        <w:rPr>
          <w:rFonts w:asciiTheme="majorHAnsi" w:hAnsiTheme="majorHAnsi"/>
          <w:iCs/>
        </w:rPr>
        <w:t xml:space="preserve"> race, gender, sex, pregnancy, marital </w:t>
      </w:r>
      <w:r w:rsidRPr="009F150E">
        <w:rPr>
          <w:rFonts w:asciiTheme="majorHAnsi" w:hAnsiTheme="majorHAnsi"/>
          <w:iCs/>
        </w:rPr>
        <w:lastRenderedPageBreak/>
        <w:t xml:space="preserve">status, ethnic or social origin, colour, sexual orientation, age, disability, religion, conscience, belief, culture, </w:t>
      </w:r>
      <w:r w:rsidR="0028535F" w:rsidRPr="009F150E">
        <w:rPr>
          <w:rFonts w:asciiTheme="majorHAnsi" w:hAnsiTheme="majorHAnsi"/>
          <w:iCs/>
        </w:rPr>
        <w:t>language,</w:t>
      </w:r>
      <w:r w:rsidRPr="009F150E">
        <w:rPr>
          <w:rFonts w:asciiTheme="majorHAnsi" w:hAnsiTheme="majorHAnsi"/>
          <w:iCs/>
        </w:rPr>
        <w:t xml:space="preserve"> </w:t>
      </w:r>
      <w:r w:rsidR="00940976">
        <w:rPr>
          <w:rFonts w:asciiTheme="majorHAnsi" w:hAnsiTheme="majorHAnsi"/>
          <w:iCs/>
        </w:rPr>
        <w:t>or</w:t>
      </w:r>
      <w:r w:rsidR="00940976" w:rsidRPr="009F150E">
        <w:rPr>
          <w:rFonts w:asciiTheme="majorHAnsi" w:hAnsiTheme="majorHAnsi"/>
          <w:iCs/>
        </w:rPr>
        <w:t xml:space="preserve"> </w:t>
      </w:r>
      <w:r w:rsidRPr="009F150E">
        <w:rPr>
          <w:rFonts w:asciiTheme="majorHAnsi" w:hAnsiTheme="majorHAnsi"/>
          <w:iCs/>
        </w:rPr>
        <w:t>birth.</w:t>
      </w:r>
      <w:r w:rsidRPr="00F80214">
        <w:rPr>
          <w:rFonts w:asciiTheme="majorHAnsi" w:hAnsiTheme="majorHAnsi"/>
          <w:iCs/>
          <w:vertAlign w:val="superscript"/>
        </w:rPr>
        <w:footnoteReference w:id="11"/>
      </w:r>
    </w:p>
    <w:p w14:paraId="1D149CC8" w14:textId="598B746C" w:rsidR="00187500" w:rsidRPr="00F80214" w:rsidRDefault="00187500">
      <w:pPr>
        <w:rPr>
          <w:rFonts w:asciiTheme="majorHAnsi" w:hAnsiTheme="majorHAnsi"/>
        </w:rPr>
      </w:pPr>
    </w:p>
    <w:p w14:paraId="74EE8C29" w14:textId="12AFFEF2" w:rsidR="006949E8" w:rsidRPr="009F150E" w:rsidRDefault="00336F57" w:rsidP="006949E8">
      <w:pPr>
        <w:jc w:val="both"/>
        <w:rPr>
          <w:rFonts w:asciiTheme="majorHAnsi" w:hAnsiTheme="majorHAnsi"/>
        </w:rPr>
      </w:pPr>
      <w:r w:rsidRPr="009F150E">
        <w:rPr>
          <w:rFonts w:asciiTheme="majorHAnsi" w:hAnsiTheme="majorHAnsi"/>
        </w:rPr>
        <w:t xml:space="preserve">Other rights enshrined in the Constitution </w:t>
      </w:r>
      <w:r w:rsidR="008A13DA" w:rsidRPr="009F150E">
        <w:rPr>
          <w:rFonts w:asciiTheme="majorHAnsi" w:hAnsiTheme="majorHAnsi"/>
        </w:rPr>
        <w:t>include</w:t>
      </w:r>
      <w:r w:rsidR="008A13DA">
        <w:rPr>
          <w:rFonts w:asciiTheme="majorHAnsi" w:hAnsiTheme="majorHAnsi"/>
        </w:rPr>
        <w:t>:</w:t>
      </w:r>
      <w:r w:rsidRPr="009F150E">
        <w:rPr>
          <w:rFonts w:asciiTheme="majorHAnsi" w:hAnsiTheme="majorHAnsi"/>
        </w:rPr>
        <w:t xml:space="preserve"> the right to health services</w:t>
      </w:r>
      <w:r w:rsidR="00AB1FCF" w:rsidRPr="009F150E">
        <w:rPr>
          <w:rFonts w:asciiTheme="majorHAnsi" w:hAnsiTheme="majorHAnsi"/>
        </w:rPr>
        <w:t xml:space="preserve"> (guaranteed in Section 27</w:t>
      </w:r>
      <w:r w:rsidR="00AB1FCF" w:rsidRPr="00F80214">
        <w:rPr>
          <w:rFonts w:asciiTheme="majorHAnsi" w:hAnsiTheme="majorHAnsi"/>
        </w:rPr>
        <w:t>)</w:t>
      </w:r>
      <w:r w:rsidRPr="00F80214">
        <w:rPr>
          <w:rFonts w:asciiTheme="majorHAnsi" w:hAnsiTheme="majorHAnsi"/>
        </w:rPr>
        <w:t>,</w:t>
      </w:r>
      <w:r w:rsidR="0032569A" w:rsidRPr="00F80214">
        <w:rPr>
          <w:rStyle w:val="FootnoteReference"/>
          <w:rFonts w:asciiTheme="majorHAnsi" w:hAnsiTheme="majorHAnsi"/>
        </w:rPr>
        <w:footnoteReference w:id="12"/>
      </w:r>
      <w:r w:rsidRPr="00F80214">
        <w:rPr>
          <w:rFonts w:asciiTheme="majorHAnsi" w:hAnsiTheme="majorHAnsi"/>
        </w:rPr>
        <w:t xml:space="preserve"> the right to legal representation</w:t>
      </w:r>
      <w:r w:rsidR="001438B2" w:rsidRPr="00F80214">
        <w:rPr>
          <w:rFonts w:asciiTheme="majorHAnsi" w:hAnsiTheme="majorHAnsi"/>
        </w:rPr>
        <w:t xml:space="preserve"> (</w:t>
      </w:r>
      <w:r w:rsidR="00050DD7">
        <w:rPr>
          <w:rFonts w:asciiTheme="majorHAnsi" w:hAnsiTheme="majorHAnsi"/>
        </w:rPr>
        <w:t xml:space="preserve">in </w:t>
      </w:r>
      <w:r w:rsidR="001438B2" w:rsidRPr="00F80214">
        <w:rPr>
          <w:rFonts w:asciiTheme="majorHAnsi" w:hAnsiTheme="majorHAnsi"/>
        </w:rPr>
        <w:t>Chapter 2)</w:t>
      </w:r>
      <w:r w:rsidRPr="00F80214">
        <w:rPr>
          <w:rFonts w:asciiTheme="majorHAnsi" w:hAnsiTheme="majorHAnsi"/>
        </w:rPr>
        <w:t>,</w:t>
      </w:r>
      <w:r w:rsidR="0032569A" w:rsidRPr="00F80214">
        <w:rPr>
          <w:rStyle w:val="FootnoteReference"/>
          <w:rFonts w:asciiTheme="majorHAnsi" w:hAnsiTheme="majorHAnsi"/>
        </w:rPr>
        <w:footnoteReference w:id="13"/>
      </w:r>
      <w:r w:rsidRPr="00F80214">
        <w:rPr>
          <w:rFonts w:asciiTheme="majorHAnsi" w:hAnsiTheme="majorHAnsi"/>
        </w:rPr>
        <w:t xml:space="preserve"> </w:t>
      </w:r>
      <w:r w:rsidR="0032569A">
        <w:rPr>
          <w:rFonts w:asciiTheme="majorHAnsi" w:hAnsiTheme="majorHAnsi"/>
        </w:rPr>
        <w:t xml:space="preserve">and </w:t>
      </w:r>
      <w:r w:rsidRPr="00F80214">
        <w:rPr>
          <w:rFonts w:asciiTheme="majorHAnsi" w:hAnsiTheme="majorHAnsi"/>
        </w:rPr>
        <w:t>the right to social services</w:t>
      </w:r>
      <w:r w:rsidR="001438B2" w:rsidRPr="00F80214">
        <w:rPr>
          <w:rFonts w:asciiTheme="majorHAnsi" w:hAnsiTheme="majorHAnsi"/>
        </w:rPr>
        <w:t xml:space="preserve"> (</w:t>
      </w:r>
      <w:r w:rsidR="00050DD7">
        <w:rPr>
          <w:rFonts w:asciiTheme="majorHAnsi" w:hAnsiTheme="majorHAnsi"/>
        </w:rPr>
        <w:t xml:space="preserve">see </w:t>
      </w:r>
      <w:r w:rsidR="001438B2" w:rsidRPr="00F80214">
        <w:rPr>
          <w:rFonts w:asciiTheme="majorHAnsi" w:hAnsiTheme="majorHAnsi"/>
        </w:rPr>
        <w:t>Section 28 (1)(C))</w:t>
      </w:r>
      <w:r w:rsidRPr="00F80214">
        <w:rPr>
          <w:rFonts w:asciiTheme="majorHAnsi" w:hAnsiTheme="majorHAnsi"/>
        </w:rPr>
        <w:t>.</w:t>
      </w:r>
      <w:r w:rsidR="0032569A" w:rsidRPr="00F80214">
        <w:rPr>
          <w:rStyle w:val="FootnoteReference"/>
          <w:rFonts w:asciiTheme="majorHAnsi" w:hAnsiTheme="majorHAnsi"/>
        </w:rPr>
        <w:footnoteReference w:id="14"/>
      </w:r>
      <w:r w:rsidRPr="00F80214">
        <w:rPr>
          <w:rFonts w:asciiTheme="majorHAnsi" w:hAnsiTheme="majorHAnsi"/>
        </w:rPr>
        <w:t xml:space="preserve"> As a direct result of the criminalisation of sex work, these </w:t>
      </w:r>
      <w:r w:rsidR="004C432B" w:rsidRPr="00F80214">
        <w:rPr>
          <w:rFonts w:asciiTheme="majorHAnsi" w:hAnsiTheme="majorHAnsi"/>
        </w:rPr>
        <w:t>fundamental</w:t>
      </w:r>
      <w:r w:rsidRPr="009F150E">
        <w:rPr>
          <w:rFonts w:asciiTheme="majorHAnsi" w:hAnsiTheme="majorHAnsi"/>
        </w:rPr>
        <w:t xml:space="preserve"> human rights are </w:t>
      </w:r>
      <w:r w:rsidR="00E1222F" w:rsidRPr="009F150E">
        <w:rPr>
          <w:rFonts w:asciiTheme="majorHAnsi" w:hAnsiTheme="majorHAnsi"/>
        </w:rPr>
        <w:t>denied</w:t>
      </w:r>
      <w:r w:rsidRPr="009F150E">
        <w:rPr>
          <w:rFonts w:asciiTheme="majorHAnsi" w:hAnsiTheme="majorHAnsi"/>
        </w:rPr>
        <w:t xml:space="preserve"> to sex workers</w:t>
      </w:r>
      <w:r w:rsidR="001C234B">
        <w:rPr>
          <w:rFonts w:asciiTheme="majorHAnsi" w:hAnsiTheme="majorHAnsi"/>
        </w:rPr>
        <w:t>.</w:t>
      </w:r>
      <w:r w:rsidR="00E1222F" w:rsidRPr="009F150E">
        <w:rPr>
          <w:rFonts w:asciiTheme="majorHAnsi" w:hAnsiTheme="majorHAnsi"/>
        </w:rPr>
        <w:t xml:space="preserve"> </w:t>
      </w:r>
      <w:r w:rsidR="001C234B">
        <w:rPr>
          <w:rFonts w:asciiTheme="majorHAnsi" w:hAnsiTheme="majorHAnsi"/>
        </w:rPr>
        <w:t>Therefore,</w:t>
      </w:r>
      <w:r w:rsidR="00E1222F" w:rsidRPr="009F150E">
        <w:rPr>
          <w:rFonts w:asciiTheme="majorHAnsi" w:hAnsiTheme="majorHAnsi"/>
        </w:rPr>
        <w:t xml:space="preserve"> they continue to </w:t>
      </w:r>
      <w:r w:rsidRPr="009F150E">
        <w:rPr>
          <w:rFonts w:asciiTheme="majorHAnsi" w:hAnsiTheme="majorHAnsi"/>
        </w:rPr>
        <w:t xml:space="preserve">experience high levels of violence </w:t>
      </w:r>
      <w:r w:rsidR="00E1222F" w:rsidRPr="009F150E">
        <w:rPr>
          <w:rFonts w:asciiTheme="majorHAnsi" w:hAnsiTheme="majorHAnsi"/>
        </w:rPr>
        <w:t xml:space="preserve">and discrimination </w:t>
      </w:r>
      <w:r w:rsidRPr="009F150E">
        <w:rPr>
          <w:rFonts w:asciiTheme="majorHAnsi" w:hAnsiTheme="majorHAnsi"/>
        </w:rPr>
        <w:t xml:space="preserve">from </w:t>
      </w:r>
      <w:r w:rsidR="00E1222F" w:rsidRPr="009F150E">
        <w:rPr>
          <w:rFonts w:asciiTheme="majorHAnsi" w:hAnsiTheme="majorHAnsi"/>
        </w:rPr>
        <w:t>state and non-state actors</w:t>
      </w:r>
      <w:r w:rsidRPr="00F80214">
        <w:rPr>
          <w:rFonts w:asciiTheme="majorHAnsi" w:hAnsiTheme="majorHAnsi"/>
        </w:rPr>
        <w:t>.</w:t>
      </w:r>
      <w:r w:rsidR="00F13B74" w:rsidRPr="00F80214">
        <w:rPr>
          <w:rFonts w:asciiTheme="majorHAnsi" w:hAnsiTheme="majorHAnsi"/>
          <w:vertAlign w:val="superscript"/>
        </w:rPr>
        <w:footnoteReference w:id="15"/>
      </w:r>
      <w:r w:rsidRPr="00F80214">
        <w:rPr>
          <w:rFonts w:asciiTheme="majorHAnsi" w:hAnsiTheme="majorHAnsi"/>
        </w:rPr>
        <w:t xml:space="preserve"> </w:t>
      </w:r>
      <w:r w:rsidR="006949E8" w:rsidRPr="00F80214">
        <w:rPr>
          <w:rFonts w:asciiTheme="majorHAnsi" w:hAnsiTheme="majorHAnsi"/>
        </w:rPr>
        <w:t>Section 12 of the Constitution</w:t>
      </w:r>
      <w:r w:rsidR="006949E8" w:rsidRPr="009F150E">
        <w:rPr>
          <w:rFonts w:asciiTheme="majorHAnsi" w:hAnsiTheme="majorHAnsi"/>
        </w:rPr>
        <w:t xml:space="preserve"> states that “everyone has a right to freedom, security, not be detained without cause or trial, to be free from all forms of violence (either from public or private sources), not to be tortured, not to be treated or punished in a cruel or inhumane degrading way”. However, sex workers face disproportionate levels of police harassment and abuse</w:t>
      </w:r>
      <w:r w:rsidR="001C234B">
        <w:rPr>
          <w:rFonts w:asciiTheme="majorHAnsi" w:hAnsiTheme="majorHAnsi"/>
        </w:rPr>
        <w:t>,</w:t>
      </w:r>
      <w:r w:rsidR="006949E8" w:rsidRPr="009F150E">
        <w:rPr>
          <w:rFonts w:asciiTheme="majorHAnsi" w:hAnsiTheme="majorHAnsi"/>
        </w:rPr>
        <w:t xml:space="preserve"> and have very limited access to the justice mechanism.</w:t>
      </w:r>
    </w:p>
    <w:p w14:paraId="10A7C9AC" w14:textId="70216032" w:rsidR="00187500" w:rsidRPr="009F150E" w:rsidRDefault="00187500" w:rsidP="004C432B">
      <w:pPr>
        <w:jc w:val="both"/>
        <w:rPr>
          <w:rFonts w:asciiTheme="majorHAnsi" w:hAnsiTheme="majorHAnsi"/>
          <w:bCs/>
          <w:i/>
          <w:iCs/>
        </w:rPr>
      </w:pPr>
    </w:p>
    <w:p w14:paraId="52CF7DC6" w14:textId="107F14EC" w:rsidR="00CA51BC" w:rsidRPr="009F150E" w:rsidRDefault="00CA51BC" w:rsidP="001E641F">
      <w:pPr>
        <w:jc w:val="center"/>
        <w:rPr>
          <w:rFonts w:asciiTheme="majorHAnsi" w:hAnsiTheme="majorHAnsi"/>
          <w:bCs/>
          <w:i/>
          <w:iCs/>
        </w:rPr>
      </w:pPr>
      <w:r w:rsidRPr="009F150E">
        <w:rPr>
          <w:rFonts w:asciiTheme="majorHAnsi" w:hAnsiTheme="majorHAnsi"/>
          <w:bCs/>
          <w:i/>
          <w:iCs/>
        </w:rPr>
        <w:t xml:space="preserve">The police follow us when we go to </w:t>
      </w:r>
      <w:r w:rsidR="00E1222F" w:rsidRPr="009F150E">
        <w:rPr>
          <w:rFonts w:asciiTheme="majorHAnsi" w:hAnsiTheme="majorHAnsi"/>
          <w:bCs/>
          <w:i/>
          <w:iCs/>
        </w:rPr>
        <w:t xml:space="preserve">sex work </w:t>
      </w:r>
      <w:r w:rsidRPr="009F150E">
        <w:rPr>
          <w:rFonts w:asciiTheme="majorHAnsi" w:hAnsiTheme="majorHAnsi"/>
          <w:bCs/>
          <w:i/>
          <w:iCs/>
        </w:rPr>
        <w:t xml:space="preserve">hotspots to </w:t>
      </w:r>
      <w:r w:rsidR="00E1222F" w:rsidRPr="009F150E">
        <w:rPr>
          <w:rFonts w:asciiTheme="majorHAnsi" w:hAnsiTheme="majorHAnsi"/>
          <w:bCs/>
          <w:i/>
          <w:iCs/>
        </w:rPr>
        <w:t>provide</w:t>
      </w:r>
      <w:r w:rsidRPr="009F150E">
        <w:rPr>
          <w:rFonts w:asciiTheme="majorHAnsi" w:hAnsiTheme="majorHAnsi"/>
          <w:bCs/>
          <w:i/>
          <w:iCs/>
        </w:rPr>
        <w:t xml:space="preserve"> condoms and </w:t>
      </w:r>
      <w:r w:rsidR="00E1222F" w:rsidRPr="009F150E">
        <w:rPr>
          <w:rFonts w:asciiTheme="majorHAnsi" w:hAnsiTheme="majorHAnsi"/>
          <w:bCs/>
          <w:i/>
          <w:iCs/>
        </w:rPr>
        <w:t xml:space="preserve">safe-sex </w:t>
      </w:r>
      <w:r w:rsidRPr="009F150E">
        <w:rPr>
          <w:rFonts w:asciiTheme="majorHAnsi" w:hAnsiTheme="majorHAnsi"/>
          <w:bCs/>
          <w:i/>
          <w:iCs/>
        </w:rPr>
        <w:t xml:space="preserve">counselling. So now sex workers are too afraid to approach the mobile clinic because police will </w:t>
      </w:r>
      <w:r w:rsidR="00423F99" w:rsidRPr="009F150E">
        <w:rPr>
          <w:rFonts w:asciiTheme="majorHAnsi" w:hAnsiTheme="majorHAnsi"/>
          <w:bCs/>
          <w:i/>
          <w:iCs/>
        </w:rPr>
        <w:t>harass</w:t>
      </w:r>
      <w:r w:rsidRPr="009F150E">
        <w:rPr>
          <w:rFonts w:asciiTheme="majorHAnsi" w:hAnsiTheme="majorHAnsi"/>
          <w:bCs/>
          <w:i/>
          <w:iCs/>
        </w:rPr>
        <w:t xml:space="preserve"> them</w:t>
      </w:r>
      <w:r w:rsidR="007A0EE2">
        <w:rPr>
          <w:rFonts w:asciiTheme="majorHAnsi" w:hAnsiTheme="majorHAnsi"/>
          <w:bCs/>
          <w:i/>
          <w:iCs/>
        </w:rPr>
        <w:t>;</w:t>
      </w:r>
      <w:r w:rsidRPr="009F150E">
        <w:rPr>
          <w:rFonts w:asciiTheme="majorHAnsi" w:hAnsiTheme="majorHAnsi"/>
          <w:bCs/>
          <w:i/>
          <w:iCs/>
        </w:rPr>
        <w:t xml:space="preserve"> take away the condoms as evidence</w:t>
      </w:r>
      <w:r w:rsidR="007A0EE2">
        <w:rPr>
          <w:rFonts w:asciiTheme="majorHAnsi" w:hAnsiTheme="majorHAnsi"/>
          <w:bCs/>
          <w:i/>
          <w:iCs/>
        </w:rPr>
        <w:t>;</w:t>
      </w:r>
      <w:r w:rsidRPr="009F150E">
        <w:rPr>
          <w:rFonts w:asciiTheme="majorHAnsi" w:hAnsiTheme="majorHAnsi"/>
          <w:bCs/>
          <w:i/>
          <w:iCs/>
        </w:rPr>
        <w:t xml:space="preserve"> take their ARV medication</w:t>
      </w:r>
      <w:r w:rsidR="007A0EE2">
        <w:rPr>
          <w:rFonts w:asciiTheme="majorHAnsi" w:hAnsiTheme="majorHAnsi"/>
          <w:bCs/>
          <w:i/>
          <w:iCs/>
        </w:rPr>
        <w:t>;</w:t>
      </w:r>
      <w:r w:rsidRPr="009F150E">
        <w:rPr>
          <w:rFonts w:asciiTheme="majorHAnsi" w:hAnsiTheme="majorHAnsi"/>
          <w:bCs/>
          <w:i/>
          <w:iCs/>
        </w:rPr>
        <w:t xml:space="preserve"> and even ask them for bribes</w:t>
      </w:r>
      <w:r w:rsidR="001C234B" w:rsidRPr="004404C0">
        <w:rPr>
          <w:rFonts w:asciiTheme="majorHAnsi" w:hAnsiTheme="majorHAnsi"/>
          <w:bCs/>
          <w:i/>
          <w:iCs/>
        </w:rPr>
        <w:t>.</w:t>
      </w:r>
      <w:r w:rsidR="001C234B" w:rsidRPr="004404C0">
        <w:rPr>
          <w:bCs/>
          <w:i/>
          <w:iCs/>
        </w:rPr>
        <w:t xml:space="preserve"> </w:t>
      </w:r>
      <w:r w:rsidR="001C234B" w:rsidRPr="007E061B">
        <w:rPr>
          <w:bCs/>
        </w:rPr>
        <w:t xml:space="preserve">– </w:t>
      </w:r>
      <w:r w:rsidR="004404C0" w:rsidRPr="007E061B">
        <w:rPr>
          <w:rFonts w:asciiTheme="majorHAnsi" w:hAnsiTheme="majorHAnsi"/>
          <w:bCs/>
        </w:rPr>
        <w:t xml:space="preserve">Sisonke </w:t>
      </w:r>
      <w:r w:rsidR="00E6375E" w:rsidRPr="007E061B">
        <w:rPr>
          <w:rFonts w:asciiTheme="majorHAnsi" w:hAnsiTheme="majorHAnsi"/>
          <w:bCs/>
        </w:rPr>
        <w:t>P</w:t>
      </w:r>
      <w:r w:rsidR="004404C0" w:rsidRPr="007E061B">
        <w:rPr>
          <w:rFonts w:asciiTheme="majorHAnsi" w:hAnsiTheme="majorHAnsi"/>
          <w:bCs/>
        </w:rPr>
        <w:t xml:space="preserve">eer </w:t>
      </w:r>
      <w:r w:rsidR="00E6375E" w:rsidRPr="007E061B">
        <w:rPr>
          <w:rFonts w:asciiTheme="majorHAnsi" w:hAnsiTheme="majorHAnsi"/>
          <w:bCs/>
        </w:rPr>
        <w:t>E</w:t>
      </w:r>
      <w:r w:rsidR="004404C0" w:rsidRPr="007E061B">
        <w:rPr>
          <w:rFonts w:asciiTheme="majorHAnsi" w:hAnsiTheme="majorHAnsi"/>
          <w:bCs/>
        </w:rPr>
        <w:t>ducator</w:t>
      </w:r>
      <w:r w:rsidRPr="007E061B">
        <w:rPr>
          <w:rFonts w:asciiTheme="majorHAnsi" w:hAnsiTheme="majorHAnsi"/>
          <w:bCs/>
        </w:rPr>
        <w:t>, Durban, 2020</w:t>
      </w:r>
    </w:p>
    <w:p w14:paraId="1A03E0DE" w14:textId="648B4570" w:rsidR="00187500" w:rsidRPr="009F150E" w:rsidRDefault="00187500">
      <w:pPr>
        <w:rPr>
          <w:rFonts w:asciiTheme="majorHAnsi" w:hAnsiTheme="majorHAnsi"/>
        </w:rPr>
      </w:pPr>
    </w:p>
    <w:p w14:paraId="5FE6AA4B" w14:textId="77777777" w:rsidR="008C3314" w:rsidRPr="009F150E" w:rsidRDefault="008C3314">
      <w:pPr>
        <w:rPr>
          <w:rFonts w:asciiTheme="majorHAnsi" w:hAnsiTheme="majorHAnsi"/>
          <w:b/>
          <w:u w:val="single"/>
        </w:rPr>
      </w:pPr>
    </w:p>
    <w:p w14:paraId="30C6D40B" w14:textId="7704FD08" w:rsidR="00DC74E3" w:rsidRPr="00F80214" w:rsidRDefault="006949E8" w:rsidP="00EF276D">
      <w:pPr>
        <w:jc w:val="both"/>
        <w:rPr>
          <w:rFonts w:asciiTheme="majorHAnsi" w:hAnsiTheme="majorHAnsi"/>
        </w:rPr>
      </w:pPr>
      <w:r w:rsidRPr="009F150E">
        <w:rPr>
          <w:rFonts w:asciiTheme="majorHAnsi" w:hAnsiTheme="majorHAnsi"/>
        </w:rPr>
        <w:t>A recent Human Rights Watch report</w:t>
      </w:r>
      <w:r w:rsidRPr="009F150E">
        <w:rPr>
          <w:rFonts w:asciiTheme="majorHAnsi" w:hAnsiTheme="majorHAnsi"/>
          <w:vertAlign w:val="superscript"/>
        </w:rPr>
        <w:t>15</w:t>
      </w:r>
      <w:r w:rsidRPr="009F150E">
        <w:rPr>
          <w:rFonts w:asciiTheme="majorHAnsi" w:hAnsiTheme="majorHAnsi"/>
        </w:rPr>
        <w:t xml:space="preserve"> </w:t>
      </w:r>
      <w:r w:rsidRPr="00F80214">
        <w:rPr>
          <w:rFonts w:asciiTheme="majorHAnsi" w:hAnsiTheme="majorHAnsi"/>
        </w:rPr>
        <w:t xml:space="preserve">highlighted </w:t>
      </w:r>
      <w:r w:rsidR="00202F76" w:rsidRPr="00F80214">
        <w:rPr>
          <w:rFonts w:asciiTheme="majorHAnsi" w:hAnsiTheme="majorHAnsi"/>
        </w:rPr>
        <w:t>that</w:t>
      </w:r>
      <w:r w:rsidRPr="00F80214">
        <w:rPr>
          <w:rFonts w:asciiTheme="majorHAnsi" w:hAnsiTheme="majorHAnsi"/>
        </w:rPr>
        <w:t xml:space="preserve">, </w:t>
      </w:r>
      <w:r w:rsidRPr="001E641F">
        <w:rPr>
          <w:rFonts w:asciiTheme="majorHAnsi" w:hAnsiTheme="majorHAnsi"/>
          <w:iCs/>
        </w:rPr>
        <w:t>“South Africa’s laws on sex work undermine the government’s own efforts to reduce high rates of violence against women and reduce the rates of HIV infection in sex worker population</w:t>
      </w:r>
      <w:r w:rsidR="00421545">
        <w:rPr>
          <w:rFonts w:asciiTheme="majorHAnsi" w:hAnsiTheme="majorHAnsi"/>
          <w:iCs/>
        </w:rPr>
        <w:t>.</w:t>
      </w:r>
      <w:r w:rsidRPr="001E641F">
        <w:rPr>
          <w:rFonts w:asciiTheme="majorHAnsi" w:hAnsiTheme="majorHAnsi"/>
          <w:iCs/>
        </w:rPr>
        <w:t>”</w:t>
      </w:r>
      <w:r w:rsidRPr="00F80214">
        <w:rPr>
          <w:rFonts w:asciiTheme="majorHAnsi" w:hAnsiTheme="majorHAnsi"/>
        </w:rPr>
        <w:t xml:space="preserve"> The study showed that street-based sex workers remain the most vulnerable as they are forced to work in dangerous areas and under precarious conditions to avoid harassment from the police.</w:t>
      </w:r>
      <w:r w:rsidR="00421545" w:rsidRPr="00F80214">
        <w:rPr>
          <w:rFonts w:asciiTheme="majorHAnsi" w:hAnsiTheme="majorHAnsi"/>
          <w:vertAlign w:val="superscript"/>
        </w:rPr>
        <w:footnoteReference w:id="16"/>
      </w:r>
      <w:r w:rsidR="003709F7">
        <w:rPr>
          <w:rFonts w:asciiTheme="majorHAnsi" w:hAnsiTheme="majorHAnsi"/>
        </w:rPr>
        <w:t xml:space="preserve"> </w:t>
      </w:r>
      <w:r w:rsidR="00336F57" w:rsidRPr="00F80214">
        <w:rPr>
          <w:rFonts w:asciiTheme="majorHAnsi" w:hAnsiTheme="majorHAnsi"/>
        </w:rPr>
        <w:t xml:space="preserve">Sex workers experience multiple layers of discrimination in South Africa depending on their gender, race, sexual orientation, </w:t>
      </w:r>
      <w:r w:rsidR="009233E2" w:rsidRPr="00F80214">
        <w:rPr>
          <w:rFonts w:asciiTheme="majorHAnsi" w:hAnsiTheme="majorHAnsi"/>
        </w:rPr>
        <w:t xml:space="preserve">social </w:t>
      </w:r>
      <w:r w:rsidR="00336F57" w:rsidRPr="00F80214">
        <w:rPr>
          <w:rFonts w:asciiTheme="majorHAnsi" w:hAnsiTheme="majorHAnsi"/>
        </w:rPr>
        <w:t>c</w:t>
      </w:r>
      <w:r w:rsidR="009233E2" w:rsidRPr="00F80214">
        <w:rPr>
          <w:rFonts w:asciiTheme="majorHAnsi" w:hAnsiTheme="majorHAnsi"/>
        </w:rPr>
        <w:t>lass</w:t>
      </w:r>
      <w:r w:rsidR="00336F57" w:rsidRPr="00F80214">
        <w:rPr>
          <w:rFonts w:asciiTheme="majorHAnsi" w:hAnsiTheme="majorHAnsi"/>
        </w:rPr>
        <w:t xml:space="preserve"> </w:t>
      </w:r>
      <w:r w:rsidR="009233E2" w:rsidRPr="00F80214">
        <w:rPr>
          <w:rFonts w:asciiTheme="majorHAnsi" w:hAnsiTheme="majorHAnsi"/>
        </w:rPr>
        <w:t>or migrant status</w:t>
      </w:r>
      <w:r w:rsidR="00336F57" w:rsidRPr="00F80214">
        <w:rPr>
          <w:rFonts w:asciiTheme="majorHAnsi" w:hAnsiTheme="majorHAnsi"/>
        </w:rPr>
        <w:t xml:space="preserve">. </w:t>
      </w:r>
      <w:r w:rsidR="009233E2" w:rsidRPr="00F80214">
        <w:rPr>
          <w:rFonts w:asciiTheme="majorHAnsi" w:hAnsiTheme="majorHAnsi"/>
        </w:rPr>
        <w:t>For instance, m</w:t>
      </w:r>
      <w:r w:rsidR="00336F57" w:rsidRPr="00F80214">
        <w:rPr>
          <w:rFonts w:asciiTheme="majorHAnsi" w:hAnsiTheme="majorHAnsi"/>
        </w:rPr>
        <w:t>igrant sex workers often cannot carry identifying documentation (if they have access to them) for fear that they could get lost or be stolen</w:t>
      </w:r>
      <w:r w:rsidR="00BE5775">
        <w:rPr>
          <w:rFonts w:asciiTheme="majorHAnsi" w:hAnsiTheme="majorHAnsi"/>
        </w:rPr>
        <w:t>,</w:t>
      </w:r>
      <w:r w:rsidR="009233E2" w:rsidRPr="00F80214">
        <w:rPr>
          <w:rFonts w:asciiTheme="majorHAnsi" w:hAnsiTheme="majorHAnsi"/>
        </w:rPr>
        <w:t xml:space="preserve"> which </w:t>
      </w:r>
      <w:r w:rsidR="00336F57" w:rsidRPr="00F80214">
        <w:rPr>
          <w:rFonts w:asciiTheme="majorHAnsi" w:hAnsiTheme="majorHAnsi"/>
        </w:rPr>
        <w:t>puts them at greater risk of experiencing harassment from law enforcemen</w:t>
      </w:r>
      <w:r w:rsidR="009233E2" w:rsidRPr="00F80214">
        <w:rPr>
          <w:rFonts w:asciiTheme="majorHAnsi" w:hAnsiTheme="majorHAnsi"/>
        </w:rPr>
        <w:t>t officials.</w:t>
      </w:r>
    </w:p>
    <w:p w14:paraId="6C6A1D24" w14:textId="579FDC57" w:rsidR="00EC50BD" w:rsidRDefault="00EC50BD" w:rsidP="00EC50BD">
      <w:pPr>
        <w:rPr>
          <w:rFonts w:asciiTheme="majorHAnsi" w:hAnsiTheme="majorHAnsi"/>
        </w:rPr>
      </w:pPr>
    </w:p>
    <w:p w14:paraId="2AD4E181" w14:textId="77777777" w:rsidR="003709F7" w:rsidRPr="00F80214" w:rsidRDefault="003709F7" w:rsidP="00EC50BD">
      <w:pPr>
        <w:rPr>
          <w:rFonts w:asciiTheme="majorHAnsi" w:hAnsiTheme="majorHAnsi"/>
        </w:rPr>
      </w:pPr>
    </w:p>
    <w:p w14:paraId="18BA6591" w14:textId="35201EA0" w:rsidR="003709F7" w:rsidRPr="00BA319C" w:rsidRDefault="003709F7" w:rsidP="003709F7">
      <w:pPr>
        <w:pStyle w:val="Heading1"/>
        <w:numPr>
          <w:ilvl w:val="0"/>
          <w:numId w:val="5"/>
        </w:numPr>
        <w:rPr>
          <w:rFonts w:asciiTheme="majorHAnsi" w:hAnsiTheme="majorHAnsi" w:cstheme="majorHAnsi"/>
          <w:b/>
          <w:color w:val="000000"/>
          <w:sz w:val="24"/>
          <w:szCs w:val="24"/>
        </w:rPr>
      </w:pPr>
      <w:bookmarkStart w:id="24" w:name="_Toc83057004"/>
      <w:r w:rsidRPr="00BA319C">
        <w:rPr>
          <w:rFonts w:asciiTheme="majorHAnsi" w:hAnsiTheme="majorHAnsi" w:cstheme="majorHAnsi"/>
          <w:b/>
          <w:color w:val="000000"/>
          <w:sz w:val="24"/>
          <w:szCs w:val="24"/>
        </w:rPr>
        <w:t>Article 6:</w:t>
      </w:r>
      <w:r w:rsidR="00C613BC" w:rsidRPr="00BA319C">
        <w:rPr>
          <w:rFonts w:asciiTheme="majorHAnsi" w:hAnsiTheme="majorHAnsi" w:cstheme="majorHAnsi"/>
          <w:b/>
          <w:color w:val="000000"/>
          <w:sz w:val="24"/>
          <w:szCs w:val="24"/>
        </w:rPr>
        <w:t xml:space="preserve"> Trafficking and Exploitation of Prostitution</w:t>
      </w:r>
      <w:bookmarkEnd w:id="24"/>
      <w:r w:rsidRPr="00BA319C">
        <w:rPr>
          <w:rFonts w:asciiTheme="majorHAnsi" w:hAnsiTheme="majorHAnsi" w:cstheme="majorHAnsi"/>
          <w:b/>
          <w:color w:val="000000"/>
          <w:sz w:val="24"/>
          <w:szCs w:val="24"/>
        </w:rPr>
        <w:t xml:space="preserve"> </w:t>
      </w:r>
    </w:p>
    <w:p w14:paraId="45DCED8F" w14:textId="479271CC" w:rsidR="00EC50BD" w:rsidRPr="00BA319C" w:rsidRDefault="00EC50BD" w:rsidP="00EC50BD">
      <w:pPr>
        <w:rPr>
          <w:rFonts w:asciiTheme="majorHAnsi" w:hAnsiTheme="majorHAnsi" w:cstheme="majorHAnsi"/>
        </w:rPr>
      </w:pPr>
    </w:p>
    <w:p w14:paraId="582479B2" w14:textId="4A8E8930" w:rsidR="00EC50BD" w:rsidRPr="00BA319C" w:rsidRDefault="005E78AB" w:rsidP="00EC50BD">
      <w:pPr>
        <w:rPr>
          <w:rFonts w:asciiTheme="majorHAnsi" w:hAnsiTheme="majorHAnsi" w:cstheme="majorHAnsi"/>
        </w:rPr>
      </w:pPr>
      <w:r>
        <w:rPr>
          <w:rFonts w:asciiTheme="majorHAnsi" w:hAnsiTheme="majorHAnsi" w:cstheme="majorHAnsi"/>
        </w:rPr>
        <w:t>This article</w:t>
      </w:r>
      <w:r w:rsidR="003709F7" w:rsidRPr="00BA319C">
        <w:rPr>
          <w:rFonts w:asciiTheme="majorHAnsi" w:hAnsiTheme="majorHAnsi" w:cstheme="majorHAnsi"/>
        </w:rPr>
        <w:t xml:space="preserve"> obliges states to </w:t>
      </w:r>
      <w:r w:rsidR="00A55ACF" w:rsidRPr="00BA319C">
        <w:rPr>
          <w:rFonts w:asciiTheme="majorHAnsi" w:hAnsiTheme="majorHAnsi" w:cstheme="majorHAnsi"/>
        </w:rPr>
        <w:t>“</w:t>
      </w:r>
      <w:r w:rsidR="003709F7" w:rsidRPr="00BA319C">
        <w:rPr>
          <w:rFonts w:asciiTheme="majorHAnsi" w:hAnsiTheme="majorHAnsi" w:cstheme="majorHAnsi"/>
        </w:rPr>
        <w:t>take all appropriate measures, including legislation, to suppress all forms of trafficking in women and exploitation of prostitution of women.</w:t>
      </w:r>
      <w:r w:rsidR="00A55ACF" w:rsidRPr="00BA319C">
        <w:rPr>
          <w:rFonts w:asciiTheme="majorHAnsi" w:hAnsiTheme="majorHAnsi" w:cstheme="majorHAnsi"/>
        </w:rPr>
        <w:t>”</w:t>
      </w:r>
      <w:r w:rsidR="00A55ACF" w:rsidRPr="00BA319C">
        <w:rPr>
          <w:rStyle w:val="FootnoteReference"/>
          <w:rFonts w:asciiTheme="majorHAnsi" w:hAnsiTheme="majorHAnsi" w:cstheme="majorHAnsi"/>
        </w:rPr>
        <w:footnoteReference w:id="17"/>
      </w:r>
      <w:r w:rsidR="00A55ACF" w:rsidRPr="00BA319C">
        <w:rPr>
          <w:rFonts w:asciiTheme="majorHAnsi" w:hAnsiTheme="majorHAnsi" w:cstheme="majorHAnsi"/>
        </w:rPr>
        <w:t xml:space="preserve"> </w:t>
      </w:r>
      <w:r w:rsidR="00BA319C" w:rsidRPr="00BA319C">
        <w:rPr>
          <w:rFonts w:asciiTheme="majorHAnsi" w:hAnsiTheme="majorHAnsi" w:cstheme="majorHAnsi"/>
        </w:rPr>
        <w:t xml:space="preserve">In South Africa, the conflation of sex work with human trafficking means that migrant/mobile </w:t>
      </w:r>
      <w:r w:rsidR="00BA319C" w:rsidRPr="00BA319C">
        <w:rPr>
          <w:rFonts w:asciiTheme="majorHAnsi" w:hAnsiTheme="majorHAnsi" w:cstheme="majorHAnsi"/>
        </w:rPr>
        <w:lastRenderedPageBreak/>
        <w:t>sex workers are often framed as victims of trafficking while arguments for the decriminalisation of sex work are discounted due to claims about the risks of increased trafficking.</w:t>
      </w:r>
      <w:r w:rsidR="00501095">
        <w:rPr>
          <w:rFonts w:asciiTheme="majorHAnsi" w:hAnsiTheme="majorHAnsi" w:cstheme="majorHAnsi"/>
        </w:rPr>
        <w:t xml:space="preserve"> </w:t>
      </w:r>
      <w:r w:rsidR="00BA319C" w:rsidRPr="00BA319C">
        <w:rPr>
          <w:rFonts w:asciiTheme="majorHAnsi" w:hAnsiTheme="majorHAnsi" w:cstheme="majorHAnsi"/>
        </w:rPr>
        <w:t>This is despite the lack of clear evidence that trafficking, including in the sex industry, is a widespread problem.</w:t>
      </w:r>
      <w:r w:rsidR="0053415A">
        <w:rPr>
          <w:rStyle w:val="FootnoteReference"/>
          <w:rFonts w:asciiTheme="majorHAnsi" w:hAnsiTheme="majorHAnsi" w:cstheme="majorHAnsi"/>
        </w:rPr>
        <w:footnoteReference w:id="18"/>
      </w:r>
    </w:p>
    <w:p w14:paraId="0D5C58F6" w14:textId="4A9BD29D" w:rsidR="003709F7" w:rsidRPr="00BA319C" w:rsidRDefault="003709F7" w:rsidP="00EC50BD">
      <w:pPr>
        <w:rPr>
          <w:rFonts w:asciiTheme="majorHAnsi" w:hAnsiTheme="majorHAnsi" w:cstheme="majorHAnsi"/>
        </w:rPr>
      </w:pPr>
    </w:p>
    <w:p w14:paraId="7BB7C27C" w14:textId="098F4DD7" w:rsidR="007C389D" w:rsidRDefault="007E061B" w:rsidP="007E061B">
      <w:pPr>
        <w:jc w:val="center"/>
        <w:rPr>
          <w:i/>
          <w:iCs/>
        </w:rPr>
      </w:pPr>
      <w:r w:rsidRPr="007E061B">
        <w:rPr>
          <w:i/>
          <w:iCs/>
        </w:rPr>
        <w:t xml:space="preserve">The problem that we face is that when a case of trafficking is </w:t>
      </w:r>
      <w:r w:rsidR="00501095" w:rsidRPr="007E061B">
        <w:rPr>
          <w:i/>
          <w:iCs/>
        </w:rPr>
        <w:t>reported,</w:t>
      </w:r>
      <w:r w:rsidRPr="007E061B">
        <w:rPr>
          <w:i/>
          <w:iCs/>
        </w:rPr>
        <w:t xml:space="preserve"> and you hint or tell them that it's a sex</w:t>
      </w:r>
      <w:r w:rsidRPr="007E061B">
        <w:rPr>
          <w:i/>
          <w:iCs/>
          <w:noProof/>
        </w:rPr>
        <w:t xml:space="preserve"> </w:t>
      </w:r>
      <w:r w:rsidRPr="007E061B">
        <w:rPr>
          <w:i/>
          <w:iCs/>
        </w:rPr>
        <w:t>work</w:t>
      </w:r>
      <w:r w:rsidRPr="007E061B">
        <w:rPr>
          <w:i/>
          <w:iCs/>
          <w:noProof/>
        </w:rPr>
        <w:t>er</w:t>
      </w:r>
      <w:r w:rsidRPr="007E061B">
        <w:rPr>
          <w:i/>
          <w:iCs/>
        </w:rPr>
        <w:t xml:space="preserve"> involved</w:t>
      </w:r>
      <w:r w:rsidR="00501095">
        <w:rPr>
          <w:i/>
          <w:iCs/>
        </w:rPr>
        <w:t>,</w:t>
      </w:r>
      <w:r w:rsidRPr="007E061B">
        <w:rPr>
          <w:i/>
          <w:iCs/>
        </w:rPr>
        <w:t xml:space="preserve"> some take time saying they want to investigate more.</w:t>
      </w:r>
      <w:r w:rsidR="00501095">
        <w:rPr>
          <w:i/>
          <w:iCs/>
        </w:rPr>
        <w:t xml:space="preserve"> </w:t>
      </w:r>
      <w:r w:rsidRPr="007E061B">
        <w:rPr>
          <w:i/>
          <w:iCs/>
        </w:rPr>
        <w:t>B</w:t>
      </w:r>
      <w:r w:rsidRPr="007E061B">
        <w:rPr>
          <w:i/>
          <w:iCs/>
          <w:noProof/>
        </w:rPr>
        <w:t>ut</w:t>
      </w:r>
      <w:r w:rsidRPr="007E061B">
        <w:rPr>
          <w:i/>
          <w:iCs/>
        </w:rPr>
        <w:t xml:space="preserve"> not all say so</w:t>
      </w:r>
      <w:r w:rsidRPr="007E061B">
        <w:rPr>
          <w:i/>
          <w:iCs/>
          <w:noProof/>
        </w:rPr>
        <w:t>;</w:t>
      </w:r>
      <w:r w:rsidRPr="007E061B">
        <w:rPr>
          <w:i/>
          <w:iCs/>
        </w:rPr>
        <w:t xml:space="preserve"> some police are so useful in trafficking cases.</w:t>
      </w:r>
      <w:r>
        <w:rPr>
          <w:i/>
          <w:iCs/>
        </w:rPr>
        <w:t xml:space="preserve"> </w:t>
      </w:r>
      <w:r w:rsidRPr="007E061B">
        <w:rPr>
          <w:bCs/>
        </w:rPr>
        <w:t xml:space="preserve">– </w:t>
      </w:r>
      <w:r w:rsidRPr="007E061B">
        <w:rPr>
          <w:rFonts w:asciiTheme="majorHAnsi" w:hAnsiTheme="majorHAnsi"/>
          <w:bCs/>
        </w:rPr>
        <w:t>Sisonke</w:t>
      </w:r>
      <w:r w:rsidR="00B15D91">
        <w:rPr>
          <w:rFonts w:asciiTheme="majorHAnsi" w:hAnsiTheme="majorHAnsi"/>
          <w:bCs/>
        </w:rPr>
        <w:t>/SWEAT</w:t>
      </w:r>
      <w:r w:rsidRPr="007E061B">
        <w:rPr>
          <w:rFonts w:asciiTheme="majorHAnsi" w:hAnsiTheme="majorHAnsi"/>
          <w:bCs/>
        </w:rPr>
        <w:t xml:space="preserve"> </w:t>
      </w:r>
      <w:r w:rsidR="00B15D91">
        <w:rPr>
          <w:rFonts w:asciiTheme="majorHAnsi" w:hAnsiTheme="majorHAnsi"/>
          <w:bCs/>
        </w:rPr>
        <w:t>Helpline Manager</w:t>
      </w:r>
      <w:r w:rsidRPr="007E061B">
        <w:rPr>
          <w:rFonts w:asciiTheme="majorHAnsi" w:hAnsiTheme="majorHAnsi"/>
          <w:bCs/>
        </w:rPr>
        <w:t xml:space="preserve">, </w:t>
      </w:r>
      <w:r w:rsidR="00B15D91">
        <w:rPr>
          <w:rFonts w:asciiTheme="majorHAnsi" w:hAnsiTheme="majorHAnsi"/>
          <w:bCs/>
        </w:rPr>
        <w:t>Cape Town</w:t>
      </w:r>
      <w:r w:rsidRPr="007E061B">
        <w:rPr>
          <w:rFonts w:asciiTheme="majorHAnsi" w:hAnsiTheme="majorHAnsi"/>
          <w:bCs/>
        </w:rPr>
        <w:t>, 202</w:t>
      </w:r>
      <w:r w:rsidR="00B15D91">
        <w:rPr>
          <w:rFonts w:asciiTheme="majorHAnsi" w:hAnsiTheme="majorHAnsi"/>
          <w:bCs/>
        </w:rPr>
        <w:t>1</w:t>
      </w:r>
    </w:p>
    <w:p w14:paraId="33286018" w14:textId="7F85FCA1" w:rsidR="007E061B" w:rsidRDefault="007E061B" w:rsidP="007E061B">
      <w:pPr>
        <w:jc w:val="center"/>
        <w:rPr>
          <w:i/>
          <w:iCs/>
        </w:rPr>
      </w:pPr>
    </w:p>
    <w:p w14:paraId="5239B814" w14:textId="41D8FEE8" w:rsidR="007E061B" w:rsidRDefault="00D17D73" w:rsidP="00D17D73">
      <w:r>
        <w:t>While there are laws against trafficking in South Africa,</w:t>
      </w:r>
      <w:r w:rsidR="0092641E">
        <w:rPr>
          <w:rStyle w:val="FootnoteReference"/>
        </w:rPr>
        <w:footnoteReference w:id="19"/>
      </w:r>
      <w:r w:rsidR="005E78AB">
        <w:t xml:space="preserve"> </w:t>
      </w:r>
      <w:r>
        <w:t xml:space="preserve">the conflation </w:t>
      </w:r>
      <w:r w:rsidR="007A6ED7">
        <w:t xml:space="preserve">between sex work and human trafficking </w:t>
      </w:r>
      <w:proofErr w:type="gramStart"/>
      <w:r w:rsidR="007A6ED7">
        <w:t>causes</w:t>
      </w:r>
      <w:proofErr w:type="gramEnd"/>
      <w:r w:rsidR="007A6ED7">
        <w:t xml:space="preserve"> confusion, and </w:t>
      </w:r>
      <w:r>
        <w:t xml:space="preserve">perpetuates stigma and violence against sex workers. </w:t>
      </w:r>
      <w:r w:rsidR="00706867">
        <w:rPr>
          <w:rFonts w:ascii="AppleSystemUIFont" w:hAnsi="AppleSystemUIFont" w:cs="AppleSystemUIFont"/>
        </w:rPr>
        <w:t>This conflation not only makes it difficult to effectively identify and deal with suspected cases of human trafficking in sex work, but also causes tensions and distrust between sex worker rights</w:t>
      </w:r>
      <w:r w:rsidR="007A6ED7">
        <w:rPr>
          <w:rFonts w:ascii="AppleSystemUIFont" w:hAnsi="AppleSystemUIFont" w:cs="AppleSystemUIFont"/>
        </w:rPr>
        <w:t xml:space="preserve">, </w:t>
      </w:r>
      <w:r w:rsidR="00706867">
        <w:rPr>
          <w:rFonts w:ascii="AppleSystemUIFont" w:hAnsi="AppleSystemUIFont" w:cs="AppleSystemUIFont"/>
        </w:rPr>
        <w:t>anti-trafficking activists</w:t>
      </w:r>
      <w:r w:rsidR="007A6ED7">
        <w:rPr>
          <w:rFonts w:ascii="AppleSystemUIFont" w:hAnsi="AppleSystemUIFont" w:cs="AppleSystemUIFont"/>
        </w:rPr>
        <w:t xml:space="preserve"> and </w:t>
      </w:r>
      <w:r w:rsidR="005E78AB">
        <w:rPr>
          <w:rFonts w:ascii="AppleSystemUIFont" w:hAnsi="AppleSystemUIFont" w:cs="AppleSystemUIFont"/>
        </w:rPr>
        <w:t xml:space="preserve">the </w:t>
      </w:r>
      <w:r w:rsidR="007A6ED7">
        <w:rPr>
          <w:rFonts w:ascii="AppleSystemUIFont" w:hAnsi="AppleSystemUIFont" w:cs="AppleSystemUIFont"/>
        </w:rPr>
        <w:t>police</w:t>
      </w:r>
      <w:r w:rsidR="00706867">
        <w:rPr>
          <w:rFonts w:ascii="AppleSystemUIFont" w:hAnsi="AppleSystemUIFont" w:cs="AppleSystemUIFont"/>
        </w:rPr>
        <w:t>.</w:t>
      </w:r>
      <w:r w:rsidR="00501095">
        <w:rPr>
          <w:rStyle w:val="FootnoteReference"/>
          <w:rFonts w:asciiTheme="majorHAnsi" w:hAnsiTheme="majorHAnsi" w:cstheme="majorHAnsi"/>
        </w:rPr>
        <w:footnoteReference w:id="20"/>
      </w:r>
    </w:p>
    <w:p w14:paraId="0B89C0A4" w14:textId="0C9F44AC" w:rsidR="00D17D73" w:rsidRDefault="00D17D73" w:rsidP="00D17D73">
      <w:pPr>
        <w:rPr>
          <w:rFonts w:asciiTheme="majorHAnsi" w:hAnsiTheme="majorHAnsi" w:cstheme="majorHAnsi"/>
          <w:bCs/>
        </w:rPr>
      </w:pPr>
    </w:p>
    <w:p w14:paraId="551A384D" w14:textId="69EEB631" w:rsidR="00CE2524" w:rsidRDefault="00CE2524" w:rsidP="00D17D73">
      <w:pPr>
        <w:rPr>
          <w:rFonts w:asciiTheme="majorHAnsi" w:hAnsiTheme="majorHAnsi" w:cstheme="majorHAnsi"/>
          <w:bCs/>
        </w:rPr>
      </w:pPr>
    </w:p>
    <w:p w14:paraId="05D055F0" w14:textId="77777777" w:rsidR="00CE2524" w:rsidRPr="00D17D73" w:rsidRDefault="00CE2524" w:rsidP="00D17D73">
      <w:pPr>
        <w:rPr>
          <w:rFonts w:asciiTheme="majorHAnsi" w:hAnsiTheme="majorHAnsi" w:cstheme="majorHAnsi"/>
          <w:bCs/>
        </w:rPr>
      </w:pPr>
    </w:p>
    <w:p w14:paraId="6F11064A" w14:textId="1BCB3A83" w:rsidR="00187500" w:rsidRPr="00F80214" w:rsidRDefault="00336F57">
      <w:pPr>
        <w:pStyle w:val="Heading1"/>
        <w:numPr>
          <w:ilvl w:val="0"/>
          <w:numId w:val="5"/>
        </w:numPr>
        <w:rPr>
          <w:rFonts w:asciiTheme="majorHAnsi" w:hAnsiTheme="majorHAnsi"/>
          <w:b/>
          <w:color w:val="000000"/>
          <w:sz w:val="24"/>
          <w:szCs w:val="24"/>
        </w:rPr>
      </w:pPr>
      <w:bookmarkStart w:id="25" w:name="_4d34og8" w:colFirst="0" w:colLast="0"/>
      <w:bookmarkStart w:id="26" w:name="_Toc83057005"/>
      <w:bookmarkEnd w:id="25"/>
      <w:r w:rsidRPr="00F80214">
        <w:rPr>
          <w:rFonts w:asciiTheme="majorHAnsi" w:hAnsiTheme="majorHAnsi"/>
          <w:b/>
          <w:color w:val="000000"/>
          <w:sz w:val="24"/>
          <w:szCs w:val="24"/>
        </w:rPr>
        <w:t xml:space="preserve">Article 11: Employment Practices and </w:t>
      </w:r>
      <w:r w:rsidRPr="00614B52">
        <w:rPr>
          <w:rFonts w:asciiTheme="majorHAnsi" w:hAnsiTheme="majorHAnsi"/>
          <w:b/>
          <w:color w:val="000000"/>
          <w:sz w:val="24"/>
          <w:szCs w:val="24"/>
        </w:rPr>
        <w:t>Labo</w:t>
      </w:r>
      <w:r w:rsidR="009C39A4" w:rsidRPr="00614B52">
        <w:rPr>
          <w:rFonts w:asciiTheme="majorHAnsi" w:hAnsiTheme="majorHAnsi"/>
          <w:b/>
          <w:color w:val="000000"/>
          <w:sz w:val="24"/>
          <w:szCs w:val="24"/>
        </w:rPr>
        <w:t>u</w:t>
      </w:r>
      <w:r w:rsidRPr="00614B52">
        <w:rPr>
          <w:rFonts w:asciiTheme="majorHAnsi" w:hAnsiTheme="majorHAnsi"/>
          <w:b/>
          <w:color w:val="000000"/>
          <w:sz w:val="24"/>
          <w:szCs w:val="24"/>
        </w:rPr>
        <w:t>r</w:t>
      </w:r>
      <w:bookmarkEnd w:id="26"/>
      <w:r w:rsidRPr="00F80214">
        <w:rPr>
          <w:rFonts w:asciiTheme="majorHAnsi" w:hAnsiTheme="majorHAnsi"/>
          <w:b/>
          <w:color w:val="000000"/>
          <w:sz w:val="24"/>
          <w:szCs w:val="24"/>
        </w:rPr>
        <w:t xml:space="preserve"> </w:t>
      </w:r>
    </w:p>
    <w:p w14:paraId="7B2B26E3" w14:textId="77777777" w:rsidR="00187500" w:rsidRPr="00F80214" w:rsidRDefault="00187500">
      <w:pPr>
        <w:ind w:left="720"/>
        <w:rPr>
          <w:rFonts w:asciiTheme="majorHAnsi" w:hAnsiTheme="majorHAnsi"/>
        </w:rPr>
      </w:pPr>
    </w:p>
    <w:p w14:paraId="417FC2C8" w14:textId="27C6C5C4" w:rsidR="00187500" w:rsidRPr="00F80214" w:rsidRDefault="00336F57">
      <w:pPr>
        <w:spacing w:line="259" w:lineRule="auto"/>
        <w:jc w:val="both"/>
        <w:rPr>
          <w:rFonts w:asciiTheme="majorHAnsi" w:hAnsiTheme="majorHAnsi"/>
          <w:i/>
        </w:rPr>
      </w:pPr>
      <w:r w:rsidRPr="00F80214">
        <w:rPr>
          <w:rFonts w:asciiTheme="majorHAnsi" w:hAnsiTheme="majorHAnsi"/>
        </w:rPr>
        <w:t xml:space="preserve">South Africa has numerous laws that exist to protect employees and employers from unfair and unconstitutional workplace practices. However, </w:t>
      </w:r>
      <w:r w:rsidR="00E24602" w:rsidRPr="00F80214">
        <w:rPr>
          <w:rFonts w:asciiTheme="majorHAnsi" w:hAnsiTheme="majorHAnsi"/>
        </w:rPr>
        <w:t xml:space="preserve">as a </w:t>
      </w:r>
      <w:r w:rsidR="006949E8" w:rsidRPr="00F80214">
        <w:rPr>
          <w:rFonts w:asciiTheme="majorHAnsi" w:hAnsiTheme="majorHAnsi"/>
        </w:rPr>
        <w:t xml:space="preserve">direct </w:t>
      </w:r>
      <w:r w:rsidR="00E24602" w:rsidRPr="00F80214">
        <w:rPr>
          <w:rFonts w:asciiTheme="majorHAnsi" w:hAnsiTheme="majorHAnsi"/>
        </w:rPr>
        <w:t>result of criminali</w:t>
      </w:r>
      <w:r w:rsidR="008F3286" w:rsidRPr="00F80214">
        <w:rPr>
          <w:rFonts w:asciiTheme="majorHAnsi" w:hAnsiTheme="majorHAnsi"/>
        </w:rPr>
        <w:t>s</w:t>
      </w:r>
      <w:r w:rsidR="00E24602" w:rsidRPr="00F80214">
        <w:rPr>
          <w:rFonts w:asciiTheme="majorHAnsi" w:hAnsiTheme="majorHAnsi"/>
        </w:rPr>
        <w:t>ation,</w:t>
      </w:r>
      <w:r w:rsidRPr="00F80214">
        <w:rPr>
          <w:rFonts w:asciiTheme="majorHAnsi" w:hAnsiTheme="majorHAnsi"/>
        </w:rPr>
        <w:t xml:space="preserve"> </w:t>
      </w:r>
      <w:r w:rsidR="00031A10" w:rsidRPr="00F80214">
        <w:rPr>
          <w:rFonts w:asciiTheme="majorHAnsi" w:hAnsiTheme="majorHAnsi"/>
        </w:rPr>
        <w:t xml:space="preserve">sex workers </w:t>
      </w:r>
      <w:r w:rsidRPr="00F80214">
        <w:rPr>
          <w:rFonts w:asciiTheme="majorHAnsi" w:hAnsiTheme="majorHAnsi"/>
        </w:rPr>
        <w:t>are unable to access their basic labour rights</w:t>
      </w:r>
      <w:r w:rsidR="00031A10" w:rsidRPr="00F80214">
        <w:rPr>
          <w:rFonts w:asciiTheme="majorHAnsi" w:hAnsiTheme="majorHAnsi"/>
        </w:rPr>
        <w:t xml:space="preserve">, such </w:t>
      </w:r>
      <w:r w:rsidR="00031A10" w:rsidRPr="009709F2">
        <w:rPr>
          <w:rFonts w:asciiTheme="majorHAnsi" w:hAnsiTheme="majorHAnsi"/>
        </w:rPr>
        <w:t>as</w:t>
      </w:r>
      <w:r w:rsidR="009709F2">
        <w:rPr>
          <w:rFonts w:asciiTheme="majorHAnsi" w:hAnsiTheme="majorHAnsi"/>
        </w:rPr>
        <w:t>:</w:t>
      </w:r>
      <w:r w:rsidR="009C39A4" w:rsidRPr="00614B52">
        <w:rPr>
          <w:rFonts w:asciiTheme="majorHAnsi" w:hAnsiTheme="majorHAnsi"/>
        </w:rPr>
        <w:t xml:space="preserve"> </w:t>
      </w:r>
      <w:r w:rsidRPr="00614B52">
        <w:rPr>
          <w:rFonts w:asciiTheme="majorHAnsi" w:hAnsiTheme="majorHAnsi"/>
        </w:rPr>
        <w:t>negotiating</w:t>
      </w:r>
      <w:r w:rsidRPr="00F80214">
        <w:rPr>
          <w:rFonts w:asciiTheme="majorHAnsi" w:hAnsiTheme="majorHAnsi"/>
        </w:rPr>
        <w:t xml:space="preserve"> safe working conditions, working hours, reporting sexual </w:t>
      </w:r>
      <w:r w:rsidR="00524C30" w:rsidRPr="00F80214">
        <w:rPr>
          <w:rFonts w:asciiTheme="majorHAnsi" w:hAnsiTheme="majorHAnsi"/>
        </w:rPr>
        <w:t>harassment,</w:t>
      </w:r>
      <w:r w:rsidRPr="00F80214">
        <w:rPr>
          <w:rFonts w:asciiTheme="majorHAnsi" w:hAnsiTheme="majorHAnsi"/>
        </w:rPr>
        <w:t xml:space="preserve"> or challenging unfair dismissals</w:t>
      </w:r>
      <w:r w:rsidR="00E24602" w:rsidRPr="00F80214">
        <w:rPr>
          <w:rFonts w:asciiTheme="majorHAnsi" w:hAnsiTheme="majorHAnsi"/>
        </w:rPr>
        <w:t>.</w:t>
      </w:r>
      <w:r w:rsidRPr="00F80214">
        <w:rPr>
          <w:rFonts w:asciiTheme="majorHAnsi" w:hAnsiTheme="majorHAnsi"/>
        </w:rPr>
        <w:t xml:space="preserve"> </w:t>
      </w:r>
      <w:r w:rsidR="00E24602" w:rsidRPr="00F80214">
        <w:rPr>
          <w:rFonts w:asciiTheme="majorHAnsi" w:hAnsiTheme="majorHAnsi"/>
        </w:rPr>
        <w:t>Thus</w:t>
      </w:r>
      <w:r w:rsidR="00D10E54" w:rsidRPr="00F80214">
        <w:rPr>
          <w:rFonts w:asciiTheme="majorHAnsi" w:hAnsiTheme="majorHAnsi"/>
        </w:rPr>
        <w:t xml:space="preserve">, they </w:t>
      </w:r>
      <w:r w:rsidRPr="00F80214">
        <w:rPr>
          <w:rFonts w:asciiTheme="majorHAnsi" w:hAnsiTheme="majorHAnsi"/>
        </w:rPr>
        <w:t xml:space="preserve">are </w:t>
      </w:r>
      <w:r w:rsidR="00D10E54" w:rsidRPr="00F80214">
        <w:rPr>
          <w:rFonts w:asciiTheme="majorHAnsi" w:hAnsiTheme="majorHAnsi"/>
        </w:rPr>
        <w:t xml:space="preserve">often </w:t>
      </w:r>
      <w:r w:rsidRPr="00F80214">
        <w:rPr>
          <w:rFonts w:asciiTheme="majorHAnsi" w:hAnsiTheme="majorHAnsi"/>
        </w:rPr>
        <w:t>exploited by their employers</w:t>
      </w:r>
      <w:r w:rsidR="00A55302">
        <w:rPr>
          <w:rFonts w:asciiTheme="majorHAnsi" w:hAnsiTheme="majorHAnsi"/>
        </w:rPr>
        <w:t>,</w:t>
      </w:r>
      <w:r w:rsidRPr="00F80214">
        <w:rPr>
          <w:rFonts w:asciiTheme="majorHAnsi" w:hAnsiTheme="majorHAnsi"/>
        </w:rPr>
        <w:t xml:space="preserve"> and are </w:t>
      </w:r>
      <w:r w:rsidR="00A55302">
        <w:rPr>
          <w:rFonts w:asciiTheme="majorHAnsi" w:hAnsiTheme="majorHAnsi"/>
        </w:rPr>
        <w:t>un</w:t>
      </w:r>
      <w:r w:rsidRPr="00F80214">
        <w:rPr>
          <w:rFonts w:asciiTheme="majorHAnsi" w:hAnsiTheme="majorHAnsi"/>
        </w:rPr>
        <w:t xml:space="preserve">likely to seek </w:t>
      </w:r>
      <w:r w:rsidR="00D10E54" w:rsidRPr="00F80214">
        <w:rPr>
          <w:rFonts w:asciiTheme="majorHAnsi" w:hAnsiTheme="majorHAnsi"/>
        </w:rPr>
        <w:t xml:space="preserve">legal </w:t>
      </w:r>
      <w:r w:rsidRPr="00F80214">
        <w:rPr>
          <w:rFonts w:asciiTheme="majorHAnsi" w:hAnsiTheme="majorHAnsi"/>
        </w:rPr>
        <w:t>assistance</w:t>
      </w:r>
      <w:r w:rsidR="00D10E54" w:rsidRPr="00F80214">
        <w:rPr>
          <w:rFonts w:asciiTheme="majorHAnsi" w:hAnsiTheme="majorHAnsi"/>
        </w:rPr>
        <w:t>. T</w:t>
      </w:r>
      <w:r w:rsidRPr="00F80214">
        <w:rPr>
          <w:rFonts w:asciiTheme="majorHAnsi" w:hAnsiTheme="majorHAnsi"/>
        </w:rPr>
        <w:t xml:space="preserve">hey do not speak out because they </w:t>
      </w:r>
      <w:r w:rsidR="00E24602" w:rsidRPr="00F80214">
        <w:rPr>
          <w:rFonts w:asciiTheme="majorHAnsi" w:hAnsiTheme="majorHAnsi"/>
        </w:rPr>
        <w:t>are criminali</w:t>
      </w:r>
      <w:r w:rsidR="000A5B38" w:rsidRPr="00F80214">
        <w:rPr>
          <w:rFonts w:asciiTheme="majorHAnsi" w:hAnsiTheme="majorHAnsi"/>
        </w:rPr>
        <w:t>s</w:t>
      </w:r>
      <w:r w:rsidR="00E24602" w:rsidRPr="00F80214">
        <w:rPr>
          <w:rFonts w:asciiTheme="majorHAnsi" w:hAnsiTheme="majorHAnsi"/>
        </w:rPr>
        <w:t xml:space="preserve">ed </w:t>
      </w:r>
      <w:r w:rsidRPr="00F80214">
        <w:rPr>
          <w:rFonts w:asciiTheme="majorHAnsi" w:hAnsiTheme="majorHAnsi"/>
        </w:rPr>
        <w:t xml:space="preserve">and fear experiencing stigma, discrimination, </w:t>
      </w:r>
      <w:r w:rsidR="00524C30" w:rsidRPr="00F80214">
        <w:rPr>
          <w:rFonts w:asciiTheme="majorHAnsi" w:hAnsiTheme="majorHAnsi"/>
        </w:rPr>
        <w:t>abuse,</w:t>
      </w:r>
      <w:r w:rsidR="00E24602" w:rsidRPr="00F80214">
        <w:rPr>
          <w:rFonts w:asciiTheme="majorHAnsi" w:hAnsiTheme="majorHAnsi"/>
        </w:rPr>
        <w:t xml:space="preserve"> and arrest if t</w:t>
      </w:r>
      <w:r w:rsidRPr="00F80214">
        <w:rPr>
          <w:rFonts w:asciiTheme="majorHAnsi" w:hAnsiTheme="majorHAnsi"/>
        </w:rPr>
        <w:t>hey do speak out.</w:t>
      </w:r>
      <w:r w:rsidR="00982BE8" w:rsidRPr="00F80214">
        <w:rPr>
          <w:rFonts w:asciiTheme="majorHAnsi" w:hAnsiTheme="majorHAnsi"/>
          <w:vertAlign w:val="superscript"/>
        </w:rPr>
        <w:footnoteReference w:id="21"/>
      </w:r>
      <w:r w:rsidRPr="00F80214">
        <w:rPr>
          <w:rFonts w:asciiTheme="majorHAnsi" w:hAnsiTheme="majorHAnsi"/>
        </w:rPr>
        <w:t xml:space="preserve"> </w:t>
      </w:r>
    </w:p>
    <w:p w14:paraId="5D605749" w14:textId="77777777" w:rsidR="00187500" w:rsidRPr="00F80214" w:rsidRDefault="00187500">
      <w:pPr>
        <w:jc w:val="center"/>
        <w:rPr>
          <w:rFonts w:asciiTheme="majorHAnsi" w:hAnsiTheme="majorHAnsi"/>
          <w:i/>
        </w:rPr>
      </w:pPr>
    </w:p>
    <w:p w14:paraId="485E8BE2" w14:textId="77777777" w:rsidR="0001652B" w:rsidRDefault="00EC50BD" w:rsidP="00DC74E3">
      <w:pPr>
        <w:jc w:val="center"/>
        <w:rPr>
          <w:rFonts w:asciiTheme="majorHAnsi" w:hAnsiTheme="majorHAnsi"/>
          <w:i/>
        </w:rPr>
      </w:pPr>
      <w:r w:rsidRPr="00F80214">
        <w:rPr>
          <w:rFonts w:asciiTheme="majorHAnsi" w:hAnsiTheme="majorHAnsi"/>
          <w:i/>
        </w:rPr>
        <w:t>Since there have been many lockdowns now, we sometimes have to pay the brothel owners extra money daily just so we have a safe space to do sex work</w:t>
      </w:r>
      <w:r w:rsidR="00FD3FD7">
        <w:rPr>
          <w:rFonts w:asciiTheme="majorHAnsi" w:hAnsiTheme="majorHAnsi"/>
          <w:i/>
        </w:rPr>
        <w:t>.</w:t>
      </w:r>
      <w:r w:rsidR="00524C30">
        <w:rPr>
          <w:rFonts w:asciiTheme="majorHAnsi" w:hAnsiTheme="majorHAnsi"/>
          <w:i/>
        </w:rPr>
        <w:t xml:space="preserve"> </w:t>
      </w:r>
      <w:r w:rsidR="00524C30" w:rsidRPr="00524C30">
        <w:rPr>
          <w:rFonts w:asciiTheme="majorHAnsi" w:hAnsiTheme="majorHAnsi"/>
          <w:iCs/>
        </w:rPr>
        <w:t>[…]</w:t>
      </w:r>
      <w:r w:rsidRPr="00F80214">
        <w:rPr>
          <w:rFonts w:asciiTheme="majorHAnsi" w:hAnsiTheme="majorHAnsi"/>
          <w:i/>
        </w:rPr>
        <w:t xml:space="preserve"> Sometimes even the bouncers take our money that we make and if we don’t give them money</w:t>
      </w:r>
      <w:r w:rsidR="00E26833" w:rsidRPr="00F80214">
        <w:rPr>
          <w:rFonts w:asciiTheme="majorHAnsi" w:hAnsiTheme="majorHAnsi"/>
          <w:i/>
        </w:rPr>
        <w:t>,</w:t>
      </w:r>
      <w:r w:rsidRPr="00F80214">
        <w:rPr>
          <w:rFonts w:asciiTheme="majorHAnsi" w:hAnsiTheme="majorHAnsi"/>
          <w:i/>
        </w:rPr>
        <w:t xml:space="preserve"> they rape us</w:t>
      </w:r>
      <w:r w:rsidR="0001652B">
        <w:rPr>
          <w:rFonts w:asciiTheme="majorHAnsi" w:hAnsiTheme="majorHAnsi"/>
          <w:i/>
        </w:rPr>
        <w:t>.</w:t>
      </w:r>
      <w:r w:rsidRPr="00F80214">
        <w:rPr>
          <w:rFonts w:asciiTheme="majorHAnsi" w:hAnsiTheme="majorHAnsi"/>
          <w:i/>
        </w:rPr>
        <w:t xml:space="preserve"> </w:t>
      </w:r>
    </w:p>
    <w:p w14:paraId="1361847B" w14:textId="0FEE69D3" w:rsidR="004B75D7" w:rsidRPr="0001652B" w:rsidRDefault="00DC74E3" w:rsidP="00DC74E3">
      <w:pPr>
        <w:jc w:val="center"/>
        <w:rPr>
          <w:rFonts w:asciiTheme="majorHAnsi" w:hAnsiTheme="majorHAnsi"/>
          <w:iCs/>
        </w:rPr>
      </w:pPr>
      <w:r w:rsidRPr="0001652B">
        <w:rPr>
          <w:rFonts w:asciiTheme="majorHAnsi" w:hAnsiTheme="majorHAnsi"/>
          <w:iCs/>
        </w:rPr>
        <w:t xml:space="preserve">– </w:t>
      </w:r>
      <w:r w:rsidR="00524C30" w:rsidRPr="0001652B">
        <w:rPr>
          <w:rFonts w:asciiTheme="majorHAnsi" w:hAnsiTheme="majorHAnsi"/>
          <w:iCs/>
        </w:rPr>
        <w:t>Sisonke member</w:t>
      </w:r>
      <w:r w:rsidRPr="0001652B">
        <w:rPr>
          <w:rFonts w:asciiTheme="majorHAnsi" w:hAnsiTheme="majorHAnsi"/>
          <w:iCs/>
        </w:rPr>
        <w:t>, Johannesburg, 2021</w:t>
      </w:r>
    </w:p>
    <w:p w14:paraId="7FC67596" w14:textId="77777777" w:rsidR="0069004A" w:rsidRPr="00F80214" w:rsidRDefault="0069004A" w:rsidP="004B75D7">
      <w:pPr>
        <w:pStyle w:val="ListParagraph"/>
        <w:spacing w:line="259" w:lineRule="auto"/>
        <w:ind w:left="450"/>
        <w:jc w:val="center"/>
        <w:rPr>
          <w:rFonts w:asciiTheme="majorHAnsi" w:hAnsiTheme="majorHAnsi"/>
        </w:rPr>
      </w:pPr>
    </w:p>
    <w:p w14:paraId="64AEA7BB" w14:textId="4D486134" w:rsidR="00A94ACA" w:rsidRPr="00F80214" w:rsidRDefault="006949E8">
      <w:pPr>
        <w:jc w:val="both"/>
        <w:rPr>
          <w:rFonts w:asciiTheme="majorHAnsi" w:hAnsiTheme="majorHAnsi"/>
        </w:rPr>
      </w:pPr>
      <w:r w:rsidRPr="00F80214">
        <w:rPr>
          <w:rFonts w:asciiTheme="majorHAnsi" w:hAnsiTheme="majorHAnsi"/>
        </w:rPr>
        <w:t xml:space="preserve">The case of </w:t>
      </w:r>
      <w:r w:rsidR="006D702C" w:rsidRPr="001E641F">
        <w:rPr>
          <w:rFonts w:asciiTheme="majorHAnsi" w:hAnsiTheme="majorHAnsi"/>
          <w:i/>
          <w:iCs/>
        </w:rPr>
        <w:t xml:space="preserve">Kylie v Commission for Conciliation Mediation and Arbitration </w:t>
      </w:r>
      <w:r w:rsidR="00E24602" w:rsidRPr="001E641F">
        <w:rPr>
          <w:rFonts w:asciiTheme="majorHAnsi" w:hAnsiTheme="majorHAnsi"/>
          <w:i/>
          <w:iCs/>
        </w:rPr>
        <w:t>(CCMA)</w:t>
      </w:r>
      <w:r w:rsidR="00336F57" w:rsidRPr="00F80214">
        <w:rPr>
          <w:rFonts w:asciiTheme="majorHAnsi" w:hAnsiTheme="majorHAnsi"/>
          <w:vertAlign w:val="superscript"/>
        </w:rPr>
        <w:footnoteReference w:id="22"/>
      </w:r>
      <w:r w:rsidR="00336F57" w:rsidRPr="00F80214">
        <w:rPr>
          <w:rFonts w:asciiTheme="majorHAnsi" w:hAnsiTheme="majorHAnsi"/>
        </w:rPr>
        <w:t xml:space="preserve"> is a</w:t>
      </w:r>
      <w:r w:rsidR="00A94ACA" w:rsidRPr="00F80214">
        <w:rPr>
          <w:rFonts w:asciiTheme="majorHAnsi" w:hAnsiTheme="majorHAnsi"/>
        </w:rPr>
        <w:t>n</w:t>
      </w:r>
      <w:r w:rsidR="00D503B0" w:rsidRPr="00F80214">
        <w:rPr>
          <w:rFonts w:asciiTheme="majorHAnsi" w:hAnsiTheme="majorHAnsi"/>
        </w:rPr>
        <w:t xml:space="preserve"> important </w:t>
      </w:r>
      <w:r w:rsidR="00336F57" w:rsidRPr="00F80214">
        <w:rPr>
          <w:rFonts w:asciiTheme="majorHAnsi" w:hAnsiTheme="majorHAnsi"/>
        </w:rPr>
        <w:t>example of how a sex worker’</w:t>
      </w:r>
      <w:r w:rsidR="00A94ACA" w:rsidRPr="00F80214">
        <w:rPr>
          <w:rFonts w:asciiTheme="majorHAnsi" w:hAnsiTheme="majorHAnsi"/>
        </w:rPr>
        <w:t>s</w:t>
      </w:r>
      <w:r w:rsidR="00336F57" w:rsidRPr="00F80214">
        <w:rPr>
          <w:rFonts w:asciiTheme="majorHAnsi" w:hAnsiTheme="majorHAnsi"/>
        </w:rPr>
        <w:t xml:space="preserve"> labour rights can still be exercised even though sex work is criminalised. </w:t>
      </w:r>
      <w:r w:rsidR="000D24D4">
        <w:rPr>
          <w:rFonts w:asciiTheme="majorHAnsi" w:hAnsiTheme="majorHAnsi"/>
        </w:rPr>
        <w:t>‘</w:t>
      </w:r>
      <w:r w:rsidR="00336F57" w:rsidRPr="00F80214">
        <w:rPr>
          <w:rFonts w:asciiTheme="majorHAnsi" w:hAnsiTheme="majorHAnsi"/>
        </w:rPr>
        <w:t>Kylie</w:t>
      </w:r>
      <w:r w:rsidR="000D24D4">
        <w:rPr>
          <w:rFonts w:asciiTheme="majorHAnsi" w:hAnsiTheme="majorHAnsi"/>
        </w:rPr>
        <w:t>’</w:t>
      </w:r>
      <w:r w:rsidR="00336F57" w:rsidRPr="00F80214">
        <w:rPr>
          <w:rFonts w:asciiTheme="majorHAnsi" w:hAnsiTheme="majorHAnsi"/>
        </w:rPr>
        <w:t xml:space="preserve"> was a sex worker who had been unfairly dismissed from the massage parlour she worked at. </w:t>
      </w:r>
      <w:r w:rsidR="00B6246F" w:rsidRPr="00F80214">
        <w:rPr>
          <w:rFonts w:asciiTheme="majorHAnsi" w:hAnsiTheme="majorHAnsi"/>
        </w:rPr>
        <w:t>Her</w:t>
      </w:r>
      <w:r w:rsidR="00336F57" w:rsidRPr="00F80214">
        <w:rPr>
          <w:rFonts w:asciiTheme="majorHAnsi" w:hAnsiTheme="majorHAnsi"/>
        </w:rPr>
        <w:t xml:space="preserve"> case was eventually referred to the Labour Appeal Court</w:t>
      </w:r>
      <w:r w:rsidR="00B6246F" w:rsidRPr="00F80214">
        <w:rPr>
          <w:rFonts w:asciiTheme="majorHAnsi" w:hAnsiTheme="majorHAnsi"/>
        </w:rPr>
        <w:t xml:space="preserve"> </w:t>
      </w:r>
      <w:r w:rsidR="00B6246F" w:rsidRPr="00F80214">
        <w:rPr>
          <w:rFonts w:asciiTheme="majorHAnsi" w:hAnsiTheme="majorHAnsi"/>
        </w:rPr>
        <w:lastRenderedPageBreak/>
        <w:t xml:space="preserve">where </w:t>
      </w:r>
      <w:r w:rsidR="00336F57" w:rsidRPr="00F80214">
        <w:rPr>
          <w:rFonts w:asciiTheme="majorHAnsi" w:hAnsiTheme="majorHAnsi"/>
        </w:rPr>
        <w:t>its decision was that everyone</w:t>
      </w:r>
      <w:r w:rsidR="00E24602" w:rsidRPr="00F80214">
        <w:rPr>
          <w:rFonts w:asciiTheme="majorHAnsi" w:hAnsiTheme="majorHAnsi"/>
        </w:rPr>
        <w:t xml:space="preserve"> </w:t>
      </w:r>
      <w:r w:rsidR="00336F57" w:rsidRPr="00F80214">
        <w:rPr>
          <w:rFonts w:asciiTheme="majorHAnsi" w:hAnsiTheme="majorHAnsi"/>
        </w:rPr>
        <w:t xml:space="preserve">has the constitutional right to fair labour practices – even if the employment contract is illegal. </w:t>
      </w:r>
      <w:r w:rsidR="00B6246F" w:rsidRPr="00F80214">
        <w:rPr>
          <w:rFonts w:asciiTheme="majorHAnsi" w:hAnsiTheme="majorHAnsi"/>
        </w:rPr>
        <w:t>Although this was a monumental legal victory for sex workers’ rights, most sex workers are unable to benefit from the ruling</w:t>
      </w:r>
      <w:r w:rsidR="000D24D4">
        <w:rPr>
          <w:rFonts w:asciiTheme="majorHAnsi" w:hAnsiTheme="majorHAnsi"/>
        </w:rPr>
        <w:t>,</w:t>
      </w:r>
      <w:r w:rsidR="00B6246F" w:rsidRPr="00F80214">
        <w:rPr>
          <w:rFonts w:asciiTheme="majorHAnsi" w:hAnsiTheme="majorHAnsi"/>
        </w:rPr>
        <w:t xml:space="preserve"> due to the inaccessibility of court processes.</w:t>
      </w:r>
    </w:p>
    <w:p w14:paraId="09C2E9D4" w14:textId="7A8D8DC3" w:rsidR="00187500" w:rsidRDefault="00187500">
      <w:pPr>
        <w:jc w:val="both"/>
        <w:rPr>
          <w:rFonts w:asciiTheme="majorHAnsi" w:hAnsiTheme="majorHAnsi"/>
        </w:rPr>
      </w:pPr>
    </w:p>
    <w:p w14:paraId="2384714C" w14:textId="77777777" w:rsidR="00A35B20" w:rsidRPr="00F80214" w:rsidRDefault="00A35B20">
      <w:pPr>
        <w:jc w:val="both"/>
        <w:rPr>
          <w:rFonts w:asciiTheme="majorHAnsi" w:hAnsiTheme="majorHAnsi"/>
        </w:rPr>
      </w:pPr>
    </w:p>
    <w:p w14:paraId="15912B0E" w14:textId="734F675B" w:rsidR="00187500" w:rsidRPr="00A35B20" w:rsidRDefault="00336F57" w:rsidP="000C3056">
      <w:pPr>
        <w:pStyle w:val="Heading1"/>
        <w:numPr>
          <w:ilvl w:val="0"/>
          <w:numId w:val="12"/>
        </w:numPr>
        <w:rPr>
          <w:rFonts w:asciiTheme="majorHAnsi" w:hAnsiTheme="majorHAnsi"/>
          <w:b/>
          <w:color w:val="000000"/>
          <w:sz w:val="24"/>
          <w:szCs w:val="24"/>
        </w:rPr>
      </w:pPr>
      <w:bookmarkStart w:id="27" w:name="_xwu8gpha292" w:colFirst="0" w:colLast="0"/>
      <w:bookmarkStart w:id="28" w:name="_Toc83057006"/>
      <w:bookmarkEnd w:id="27"/>
      <w:r w:rsidRPr="00A35B20">
        <w:rPr>
          <w:rFonts w:asciiTheme="majorHAnsi" w:hAnsiTheme="majorHAnsi"/>
          <w:b/>
          <w:color w:val="000000"/>
          <w:sz w:val="24"/>
          <w:szCs w:val="24"/>
        </w:rPr>
        <w:t>Article 12: Right to Health Care</w:t>
      </w:r>
      <w:bookmarkEnd w:id="28"/>
      <w:r w:rsidRPr="00A35B20">
        <w:rPr>
          <w:rFonts w:asciiTheme="majorHAnsi" w:hAnsiTheme="majorHAnsi"/>
          <w:b/>
          <w:color w:val="000000"/>
          <w:sz w:val="24"/>
          <w:szCs w:val="24"/>
        </w:rPr>
        <w:t xml:space="preserve"> </w:t>
      </w:r>
    </w:p>
    <w:p w14:paraId="64ED3BC6" w14:textId="77777777" w:rsidR="00EC50BD" w:rsidRPr="00F80214" w:rsidRDefault="00EC50BD">
      <w:pPr>
        <w:jc w:val="both"/>
        <w:rPr>
          <w:rFonts w:asciiTheme="majorHAnsi" w:hAnsiTheme="majorHAnsi"/>
        </w:rPr>
      </w:pPr>
    </w:p>
    <w:p w14:paraId="0D291A19" w14:textId="085A5B16" w:rsidR="00187500" w:rsidRPr="00F80214" w:rsidRDefault="00BF6B3C">
      <w:pPr>
        <w:jc w:val="both"/>
        <w:rPr>
          <w:rFonts w:asciiTheme="majorHAnsi" w:hAnsiTheme="majorHAnsi"/>
        </w:rPr>
      </w:pPr>
      <w:r w:rsidRPr="00F80214">
        <w:rPr>
          <w:rFonts w:asciiTheme="majorHAnsi" w:hAnsiTheme="majorHAnsi"/>
        </w:rPr>
        <w:t>Sex</w:t>
      </w:r>
      <w:r w:rsidR="00E24602" w:rsidRPr="00F80214">
        <w:rPr>
          <w:rFonts w:asciiTheme="majorHAnsi" w:hAnsiTheme="majorHAnsi"/>
        </w:rPr>
        <w:t xml:space="preserve"> </w:t>
      </w:r>
      <w:r w:rsidRPr="00F80214">
        <w:rPr>
          <w:rFonts w:asciiTheme="majorHAnsi" w:hAnsiTheme="majorHAnsi"/>
        </w:rPr>
        <w:t>workers in South Africa often face discrimination and prejudice while accessing health care services</w:t>
      </w:r>
      <w:r w:rsidR="00AB6155">
        <w:rPr>
          <w:rFonts w:asciiTheme="majorHAnsi" w:hAnsiTheme="majorHAnsi"/>
        </w:rPr>
        <w:t xml:space="preserve">; they are </w:t>
      </w:r>
      <w:r w:rsidR="00336F57" w:rsidRPr="00F80214">
        <w:rPr>
          <w:rFonts w:asciiTheme="majorHAnsi" w:hAnsiTheme="majorHAnsi"/>
        </w:rPr>
        <w:t xml:space="preserve">humiliated, outed, verbally </w:t>
      </w:r>
      <w:r w:rsidR="00371EE5" w:rsidRPr="00F80214">
        <w:rPr>
          <w:rFonts w:asciiTheme="majorHAnsi" w:hAnsiTheme="majorHAnsi"/>
        </w:rPr>
        <w:t>abused,</w:t>
      </w:r>
      <w:r w:rsidR="00336F57" w:rsidRPr="00F80214">
        <w:rPr>
          <w:rFonts w:asciiTheme="majorHAnsi" w:hAnsiTheme="majorHAnsi"/>
        </w:rPr>
        <w:t xml:space="preserve"> and reported to the police.</w:t>
      </w:r>
      <w:r w:rsidR="00371EE5" w:rsidRPr="00F80214">
        <w:rPr>
          <w:rStyle w:val="FootnoteReference"/>
          <w:rFonts w:asciiTheme="majorHAnsi" w:hAnsiTheme="majorHAnsi"/>
        </w:rPr>
        <w:footnoteReference w:id="23"/>
      </w:r>
      <w:r w:rsidR="00336F57" w:rsidRPr="00F80214">
        <w:rPr>
          <w:rFonts w:asciiTheme="majorHAnsi" w:hAnsiTheme="majorHAnsi"/>
        </w:rPr>
        <w:t xml:space="preserve"> </w:t>
      </w:r>
    </w:p>
    <w:p w14:paraId="7CDAEC7F" w14:textId="27167268" w:rsidR="00187500" w:rsidRDefault="00187500">
      <w:pPr>
        <w:jc w:val="both"/>
        <w:rPr>
          <w:rFonts w:asciiTheme="majorHAnsi" w:hAnsiTheme="majorHAnsi"/>
        </w:rPr>
      </w:pPr>
    </w:p>
    <w:p w14:paraId="232FB68E" w14:textId="2D0BC13C" w:rsidR="00271B55" w:rsidRDefault="00271B55" w:rsidP="00271B55">
      <w:pPr>
        <w:jc w:val="center"/>
        <w:rPr>
          <w:rFonts w:asciiTheme="majorHAnsi" w:hAnsiTheme="majorHAnsi"/>
        </w:rPr>
      </w:pPr>
      <w:r w:rsidRPr="00271B55">
        <w:rPr>
          <w:rFonts w:asciiTheme="majorHAnsi" w:hAnsiTheme="majorHAnsi"/>
          <w:i/>
          <w:iCs/>
        </w:rPr>
        <w:t>It’s almost two years and the National Department of Health does not think of what sex workers face during COVID-19.  How are we going to make money and support our families?</w:t>
      </w:r>
      <w:r w:rsidRPr="00271B55">
        <w:rPr>
          <w:rFonts w:asciiTheme="majorHAnsi" w:hAnsiTheme="majorHAnsi"/>
        </w:rPr>
        <w:t xml:space="preserve"> – </w:t>
      </w:r>
      <w:r>
        <w:rPr>
          <w:rFonts w:asciiTheme="majorHAnsi" w:hAnsiTheme="majorHAnsi"/>
        </w:rPr>
        <w:t>Sisonke member</w:t>
      </w:r>
      <w:r w:rsidRPr="00271B55">
        <w:rPr>
          <w:rFonts w:asciiTheme="majorHAnsi" w:hAnsiTheme="majorHAnsi"/>
        </w:rPr>
        <w:t>, North West, 2021</w:t>
      </w:r>
    </w:p>
    <w:p w14:paraId="00E2595B" w14:textId="77777777" w:rsidR="00DC74E3" w:rsidRPr="00F80214" w:rsidRDefault="00DC74E3">
      <w:pPr>
        <w:jc w:val="both"/>
        <w:rPr>
          <w:rFonts w:asciiTheme="majorHAnsi" w:hAnsiTheme="majorHAnsi"/>
        </w:rPr>
      </w:pPr>
    </w:p>
    <w:p w14:paraId="48B0EE17" w14:textId="286C71D3" w:rsidR="00187500" w:rsidRPr="00F80214" w:rsidRDefault="00336F57" w:rsidP="00CA51BC">
      <w:pPr>
        <w:jc w:val="both"/>
        <w:rPr>
          <w:rFonts w:asciiTheme="majorHAnsi" w:hAnsiTheme="majorHAnsi"/>
        </w:rPr>
      </w:pPr>
      <w:r w:rsidRPr="00F80214">
        <w:rPr>
          <w:rFonts w:asciiTheme="majorHAnsi" w:hAnsiTheme="majorHAnsi"/>
        </w:rPr>
        <w:t xml:space="preserve">A 2013 rapid population size estimation study commissioned by </w:t>
      </w:r>
      <w:r w:rsidR="002D594E">
        <w:rPr>
          <w:rFonts w:asciiTheme="majorHAnsi" w:hAnsiTheme="majorHAnsi"/>
        </w:rPr>
        <w:t xml:space="preserve">the </w:t>
      </w:r>
      <w:r w:rsidRPr="00F80214">
        <w:rPr>
          <w:rFonts w:asciiTheme="majorHAnsi" w:hAnsiTheme="majorHAnsi"/>
        </w:rPr>
        <w:t>South Af</w:t>
      </w:r>
      <w:r w:rsidR="00890226" w:rsidRPr="00F80214">
        <w:rPr>
          <w:rFonts w:asciiTheme="majorHAnsi" w:hAnsiTheme="majorHAnsi"/>
        </w:rPr>
        <w:t>r</w:t>
      </w:r>
      <w:r w:rsidRPr="00F80214">
        <w:rPr>
          <w:rFonts w:asciiTheme="majorHAnsi" w:hAnsiTheme="majorHAnsi"/>
        </w:rPr>
        <w:t>ican National Aids Council (SANAC) reported</w:t>
      </w:r>
      <w:r w:rsidR="00412E3A" w:rsidRPr="00F80214">
        <w:rPr>
          <w:rFonts w:asciiTheme="majorHAnsi" w:hAnsiTheme="majorHAnsi"/>
        </w:rPr>
        <w:t xml:space="preserve"> that</w:t>
      </w:r>
      <w:r w:rsidRPr="00F80214">
        <w:rPr>
          <w:rFonts w:asciiTheme="majorHAnsi" w:hAnsiTheme="majorHAnsi"/>
        </w:rPr>
        <w:t xml:space="preserve"> sex workers are </w:t>
      </w:r>
      <w:r w:rsidR="00232FCC" w:rsidRPr="00F80214">
        <w:rPr>
          <w:rFonts w:asciiTheme="majorHAnsi" w:hAnsiTheme="majorHAnsi"/>
        </w:rPr>
        <w:t xml:space="preserve">vulnerable to </w:t>
      </w:r>
      <w:r w:rsidRPr="00F80214">
        <w:rPr>
          <w:rFonts w:asciiTheme="majorHAnsi" w:hAnsiTheme="majorHAnsi"/>
        </w:rPr>
        <w:t>high rates of HIV, TB, and STI incidence and prevalence.</w:t>
      </w:r>
      <w:r w:rsidR="002D594E" w:rsidRPr="00F80214">
        <w:rPr>
          <w:rStyle w:val="FootnoteReference"/>
          <w:rFonts w:asciiTheme="majorHAnsi" w:hAnsiTheme="majorHAnsi"/>
        </w:rPr>
        <w:footnoteReference w:id="24"/>
      </w:r>
      <w:r w:rsidRPr="00F80214">
        <w:rPr>
          <w:rFonts w:asciiTheme="majorHAnsi" w:hAnsiTheme="majorHAnsi"/>
        </w:rPr>
        <w:t xml:space="preserve"> </w:t>
      </w:r>
      <w:r w:rsidR="006D702C" w:rsidRPr="00F80214">
        <w:rPr>
          <w:rFonts w:asciiTheme="majorHAnsi" w:hAnsiTheme="majorHAnsi"/>
        </w:rPr>
        <w:t>The p</w:t>
      </w:r>
      <w:r w:rsidRPr="00F80214">
        <w:rPr>
          <w:rFonts w:asciiTheme="majorHAnsi" w:hAnsiTheme="majorHAnsi"/>
        </w:rPr>
        <w:t>revalence</w:t>
      </w:r>
      <w:r w:rsidR="006D702C" w:rsidRPr="00F80214">
        <w:rPr>
          <w:rFonts w:asciiTheme="majorHAnsi" w:hAnsiTheme="majorHAnsi"/>
        </w:rPr>
        <w:t xml:space="preserve"> of HIV</w:t>
      </w:r>
      <w:r w:rsidRPr="00F80214">
        <w:rPr>
          <w:rFonts w:asciiTheme="majorHAnsi" w:hAnsiTheme="majorHAnsi"/>
        </w:rPr>
        <w:t xml:space="preserve"> is as high as 71.8% among female sex workers in Johannesburg – one of the highest rates in the world. </w:t>
      </w:r>
      <w:r w:rsidR="00232FCC" w:rsidRPr="00F80214">
        <w:rPr>
          <w:rFonts w:asciiTheme="majorHAnsi" w:hAnsiTheme="majorHAnsi"/>
        </w:rPr>
        <w:t>Laws</w:t>
      </w:r>
      <w:r w:rsidR="00122BA6" w:rsidRPr="00F80214">
        <w:rPr>
          <w:rFonts w:asciiTheme="majorHAnsi" w:hAnsiTheme="majorHAnsi"/>
        </w:rPr>
        <w:t xml:space="preserve"> </w:t>
      </w:r>
      <w:r w:rsidR="00232FCC" w:rsidRPr="00F80214">
        <w:rPr>
          <w:rFonts w:asciiTheme="majorHAnsi" w:hAnsiTheme="majorHAnsi"/>
        </w:rPr>
        <w:t>that criminalise sex work</w:t>
      </w:r>
      <w:r w:rsidR="00412E3A" w:rsidRPr="00F80214">
        <w:rPr>
          <w:rFonts w:asciiTheme="majorHAnsi" w:hAnsiTheme="majorHAnsi"/>
        </w:rPr>
        <w:t>,</w:t>
      </w:r>
      <w:r w:rsidR="00232FCC" w:rsidRPr="00F80214">
        <w:rPr>
          <w:rFonts w:asciiTheme="majorHAnsi" w:hAnsiTheme="majorHAnsi"/>
        </w:rPr>
        <w:t xml:space="preserve"> as well as law enforcement</w:t>
      </w:r>
      <w:r w:rsidRPr="00F80214">
        <w:rPr>
          <w:rFonts w:asciiTheme="majorHAnsi" w:hAnsiTheme="majorHAnsi"/>
        </w:rPr>
        <w:t xml:space="preserve"> practices </w:t>
      </w:r>
      <w:r w:rsidR="00232FCC" w:rsidRPr="00F80214">
        <w:rPr>
          <w:rFonts w:asciiTheme="majorHAnsi" w:hAnsiTheme="majorHAnsi"/>
        </w:rPr>
        <w:t xml:space="preserve">that </w:t>
      </w:r>
      <w:r w:rsidR="00412E3A" w:rsidRPr="00F80214">
        <w:rPr>
          <w:rFonts w:asciiTheme="majorHAnsi" w:hAnsiTheme="majorHAnsi"/>
        </w:rPr>
        <w:t xml:space="preserve">consider the </w:t>
      </w:r>
      <w:r w:rsidRPr="00F80214">
        <w:rPr>
          <w:rFonts w:asciiTheme="majorHAnsi" w:hAnsiTheme="majorHAnsi"/>
        </w:rPr>
        <w:t xml:space="preserve">carrying of condoms as evidence of sex work, creates an </w:t>
      </w:r>
      <w:r w:rsidR="00232FCC" w:rsidRPr="00F80214">
        <w:rPr>
          <w:rFonts w:asciiTheme="majorHAnsi" w:hAnsiTheme="majorHAnsi"/>
        </w:rPr>
        <w:t xml:space="preserve">environment </w:t>
      </w:r>
      <w:r w:rsidR="00412E3A" w:rsidRPr="00F80214">
        <w:rPr>
          <w:rFonts w:asciiTheme="majorHAnsi" w:hAnsiTheme="majorHAnsi"/>
        </w:rPr>
        <w:t xml:space="preserve">in which </w:t>
      </w:r>
      <w:r w:rsidR="00232FCC" w:rsidRPr="00F80214">
        <w:rPr>
          <w:rFonts w:asciiTheme="majorHAnsi" w:hAnsiTheme="majorHAnsi"/>
        </w:rPr>
        <w:t>sex workers are at a higher risk of acquiring HIV.</w:t>
      </w:r>
      <w:r w:rsidR="004468DD" w:rsidRPr="00F80214">
        <w:rPr>
          <w:rStyle w:val="FootnoteReference"/>
          <w:rFonts w:asciiTheme="majorHAnsi" w:hAnsiTheme="majorHAnsi"/>
        </w:rPr>
        <w:footnoteReference w:id="25"/>
      </w:r>
      <w:r w:rsidR="00232FCC" w:rsidRPr="00F80214">
        <w:rPr>
          <w:rFonts w:asciiTheme="majorHAnsi" w:hAnsiTheme="majorHAnsi"/>
        </w:rPr>
        <w:t xml:space="preserve"> The</w:t>
      </w:r>
      <w:r w:rsidR="00122BA6" w:rsidRPr="00F80214">
        <w:rPr>
          <w:rFonts w:asciiTheme="majorHAnsi" w:hAnsiTheme="majorHAnsi"/>
        </w:rPr>
        <w:t xml:space="preserve"> </w:t>
      </w:r>
      <w:r w:rsidR="00232FCC" w:rsidRPr="00F80214">
        <w:rPr>
          <w:rFonts w:asciiTheme="majorHAnsi" w:hAnsiTheme="majorHAnsi"/>
        </w:rPr>
        <w:t>stigma associated with sex work</w:t>
      </w:r>
      <w:r w:rsidR="00122BA6" w:rsidRPr="00F80214">
        <w:rPr>
          <w:rFonts w:asciiTheme="majorHAnsi" w:hAnsiTheme="majorHAnsi"/>
        </w:rPr>
        <w:t xml:space="preserve"> also</w:t>
      </w:r>
      <w:r w:rsidR="00232FCC" w:rsidRPr="00F80214">
        <w:rPr>
          <w:rFonts w:asciiTheme="majorHAnsi" w:hAnsiTheme="majorHAnsi"/>
        </w:rPr>
        <w:t xml:space="preserve"> makes it difficult for sex workers to access PEP or </w:t>
      </w:r>
      <w:proofErr w:type="spellStart"/>
      <w:r w:rsidR="00232FCC" w:rsidRPr="00F80214">
        <w:rPr>
          <w:rFonts w:asciiTheme="majorHAnsi" w:hAnsiTheme="majorHAnsi"/>
        </w:rPr>
        <w:t>Pr</w:t>
      </w:r>
      <w:r w:rsidR="00283B89">
        <w:rPr>
          <w:rFonts w:asciiTheme="majorHAnsi" w:hAnsiTheme="majorHAnsi"/>
        </w:rPr>
        <w:t>EP</w:t>
      </w:r>
      <w:proofErr w:type="spellEnd"/>
      <w:r w:rsidR="00232FCC" w:rsidRPr="00F80214">
        <w:rPr>
          <w:rFonts w:asciiTheme="majorHAnsi" w:hAnsiTheme="majorHAnsi"/>
        </w:rPr>
        <w:t xml:space="preserve"> from health care services even when they have experienced sexual violence.</w:t>
      </w:r>
      <w:r w:rsidR="004468DD" w:rsidRPr="00F80214">
        <w:rPr>
          <w:rStyle w:val="FootnoteReference"/>
          <w:rFonts w:asciiTheme="majorHAnsi" w:hAnsiTheme="majorHAnsi"/>
        </w:rPr>
        <w:footnoteReference w:id="26"/>
      </w:r>
      <w:r w:rsidR="00232FCC" w:rsidRPr="00F80214">
        <w:rPr>
          <w:rFonts w:asciiTheme="majorHAnsi" w:hAnsiTheme="majorHAnsi"/>
        </w:rPr>
        <w:t xml:space="preserve"> </w:t>
      </w:r>
      <w:bookmarkStart w:id="29" w:name="_17dp8vu" w:colFirst="0" w:colLast="0"/>
      <w:bookmarkEnd w:id="29"/>
    </w:p>
    <w:p w14:paraId="3BAEF909" w14:textId="7AFE7A12" w:rsidR="00CA51BC" w:rsidRDefault="00CA51BC" w:rsidP="00CA51BC">
      <w:pPr>
        <w:jc w:val="both"/>
        <w:rPr>
          <w:rFonts w:asciiTheme="majorHAnsi" w:hAnsiTheme="majorHAnsi"/>
        </w:rPr>
      </w:pPr>
    </w:p>
    <w:p w14:paraId="0F9DFFCD" w14:textId="77777777" w:rsidR="00E2772E" w:rsidRPr="00F80214" w:rsidRDefault="00E2772E" w:rsidP="00CA51BC">
      <w:pPr>
        <w:jc w:val="both"/>
        <w:rPr>
          <w:rFonts w:asciiTheme="majorHAnsi" w:hAnsiTheme="majorHAnsi"/>
        </w:rPr>
      </w:pPr>
    </w:p>
    <w:p w14:paraId="46AAB143" w14:textId="1DECED00" w:rsidR="00187500" w:rsidRPr="00F80214" w:rsidRDefault="00336F57" w:rsidP="00E91DF2">
      <w:pPr>
        <w:pStyle w:val="Heading1"/>
        <w:rPr>
          <w:b/>
          <w:bCs/>
          <w:color w:val="000000" w:themeColor="text1"/>
          <w:sz w:val="28"/>
          <w:szCs w:val="28"/>
        </w:rPr>
      </w:pPr>
      <w:bookmarkStart w:id="30" w:name="_8qddp2tuxiwk" w:colFirst="0" w:colLast="0"/>
      <w:bookmarkStart w:id="31" w:name="_Toc83057007"/>
      <w:bookmarkEnd w:id="30"/>
      <w:r w:rsidRPr="00F80214">
        <w:rPr>
          <w:b/>
          <w:bCs/>
          <w:color w:val="000000" w:themeColor="text1"/>
          <w:sz w:val="28"/>
          <w:szCs w:val="28"/>
        </w:rPr>
        <w:t xml:space="preserve">Impact of </w:t>
      </w:r>
      <w:r w:rsidR="00232FCC" w:rsidRPr="00F80214">
        <w:rPr>
          <w:b/>
          <w:bCs/>
          <w:color w:val="000000" w:themeColor="text1"/>
          <w:sz w:val="28"/>
          <w:szCs w:val="28"/>
        </w:rPr>
        <w:t xml:space="preserve">the COVID-19 </w:t>
      </w:r>
      <w:r w:rsidR="008B0E42" w:rsidRPr="00F80214">
        <w:rPr>
          <w:b/>
          <w:bCs/>
          <w:color w:val="000000" w:themeColor="text1"/>
          <w:sz w:val="28"/>
          <w:szCs w:val="28"/>
        </w:rPr>
        <w:t>P</w:t>
      </w:r>
      <w:r w:rsidRPr="00F80214">
        <w:rPr>
          <w:b/>
          <w:bCs/>
          <w:color w:val="000000" w:themeColor="text1"/>
          <w:sz w:val="28"/>
          <w:szCs w:val="28"/>
        </w:rPr>
        <w:t>andemic</w:t>
      </w:r>
      <w:bookmarkEnd w:id="31"/>
    </w:p>
    <w:p w14:paraId="1D5F2711" w14:textId="77777777" w:rsidR="00187500" w:rsidRPr="00F80214" w:rsidRDefault="00187500">
      <w:pPr>
        <w:rPr>
          <w:rFonts w:ascii="Garamond" w:hAnsi="Garamond"/>
        </w:rPr>
      </w:pPr>
    </w:p>
    <w:p w14:paraId="1D1148C1" w14:textId="39775C37" w:rsidR="00187500" w:rsidRPr="00F80214" w:rsidRDefault="00336F57" w:rsidP="00CA51BC">
      <w:pPr>
        <w:jc w:val="both"/>
        <w:rPr>
          <w:rFonts w:asciiTheme="majorHAnsi" w:hAnsiTheme="majorHAnsi"/>
        </w:rPr>
      </w:pPr>
      <w:r w:rsidRPr="00F80214">
        <w:rPr>
          <w:rFonts w:asciiTheme="majorHAnsi" w:hAnsiTheme="majorHAnsi"/>
        </w:rPr>
        <w:t xml:space="preserve">The COVID-19 </w:t>
      </w:r>
      <w:r w:rsidR="00232FCC" w:rsidRPr="00F80214">
        <w:rPr>
          <w:rFonts w:asciiTheme="majorHAnsi" w:hAnsiTheme="majorHAnsi"/>
        </w:rPr>
        <w:t xml:space="preserve">pandemic </w:t>
      </w:r>
      <w:r w:rsidRPr="00F80214">
        <w:rPr>
          <w:rFonts w:asciiTheme="majorHAnsi" w:hAnsiTheme="majorHAnsi"/>
        </w:rPr>
        <w:t xml:space="preserve">has </w:t>
      </w:r>
      <w:r w:rsidR="00232FCC" w:rsidRPr="00F80214">
        <w:rPr>
          <w:rFonts w:asciiTheme="majorHAnsi" w:hAnsiTheme="majorHAnsi"/>
        </w:rPr>
        <w:t xml:space="preserve">had </w:t>
      </w:r>
      <w:r w:rsidRPr="00F80214">
        <w:rPr>
          <w:rFonts w:asciiTheme="majorHAnsi" w:hAnsiTheme="majorHAnsi"/>
        </w:rPr>
        <w:t xml:space="preserve">a devastating effect on all communities worldwide. This crisis, and responses to it, has also exposed and deepened existing inequalities experienced by marginalised communities </w:t>
      </w:r>
      <w:r w:rsidR="00232FCC" w:rsidRPr="00F80214">
        <w:rPr>
          <w:rFonts w:asciiTheme="majorHAnsi" w:hAnsiTheme="majorHAnsi"/>
        </w:rPr>
        <w:t xml:space="preserve">such as sex workers </w:t>
      </w:r>
      <w:r w:rsidRPr="00F80214">
        <w:rPr>
          <w:rFonts w:asciiTheme="majorHAnsi" w:hAnsiTheme="majorHAnsi"/>
        </w:rPr>
        <w:t>who live in precarious health and economic contexts</w:t>
      </w:r>
      <w:r w:rsidR="00914D93" w:rsidRPr="00F80214">
        <w:rPr>
          <w:rFonts w:asciiTheme="majorHAnsi" w:hAnsiTheme="majorHAnsi"/>
        </w:rPr>
        <w:t>.</w:t>
      </w:r>
      <w:r w:rsidR="00021C6E" w:rsidRPr="00F80214">
        <w:rPr>
          <w:rStyle w:val="FootnoteReference"/>
          <w:rFonts w:asciiTheme="majorHAnsi" w:hAnsiTheme="majorHAnsi"/>
        </w:rPr>
        <w:footnoteReference w:id="27"/>
      </w:r>
      <w:r w:rsidR="00914D93" w:rsidRPr="00F80214">
        <w:rPr>
          <w:rFonts w:asciiTheme="majorHAnsi" w:hAnsiTheme="majorHAnsi"/>
        </w:rPr>
        <w:t xml:space="preserve"> </w:t>
      </w:r>
      <w:r w:rsidR="00545C7D" w:rsidRPr="00F80214">
        <w:rPr>
          <w:rFonts w:asciiTheme="majorHAnsi" w:hAnsiTheme="majorHAnsi"/>
        </w:rPr>
        <w:t>Following the pandemic-induced lockdown in South Africa, sex workers have faced severe loss of income; an inability to access any form of social support including government grants and unemployment benefits; an inability to access basic necessities such as food and housing; increased stigma and discrimination at the hands of law enforcement and health care service providers; lack of access to basic healthcare services and increased targeting by law enforcement officials under the pretext of implementing lockdown regulations</w:t>
      </w:r>
      <w:r w:rsidR="0075418E">
        <w:rPr>
          <w:rFonts w:asciiTheme="majorHAnsi" w:hAnsiTheme="majorHAnsi"/>
        </w:rPr>
        <w:t>.</w:t>
      </w:r>
      <w:r w:rsidR="00545C7D" w:rsidRPr="00F80214">
        <w:rPr>
          <w:rFonts w:asciiTheme="majorHAnsi" w:hAnsiTheme="majorHAnsi"/>
          <w:vertAlign w:val="superscript"/>
        </w:rPr>
        <w:t>.</w:t>
      </w:r>
      <w:r w:rsidR="00545C7D" w:rsidRPr="00F80214">
        <w:rPr>
          <w:rFonts w:asciiTheme="majorHAnsi" w:hAnsiTheme="majorHAnsi"/>
        </w:rPr>
        <w:t xml:space="preserve"> </w:t>
      </w:r>
    </w:p>
    <w:p w14:paraId="1A5C074D" w14:textId="77777777" w:rsidR="00122BA6" w:rsidRPr="00F80214" w:rsidRDefault="00122BA6" w:rsidP="00CA51BC">
      <w:pPr>
        <w:jc w:val="both"/>
        <w:rPr>
          <w:rFonts w:asciiTheme="majorHAnsi" w:hAnsiTheme="majorHAnsi"/>
        </w:rPr>
      </w:pPr>
    </w:p>
    <w:p w14:paraId="63F0FC38" w14:textId="06AC7BE7" w:rsidR="00187500" w:rsidRPr="00F80214" w:rsidRDefault="00336F57" w:rsidP="00CA51BC">
      <w:pPr>
        <w:jc w:val="both"/>
        <w:rPr>
          <w:rFonts w:asciiTheme="majorHAnsi" w:hAnsiTheme="majorHAnsi"/>
        </w:rPr>
      </w:pPr>
      <w:r w:rsidRPr="00F80214">
        <w:rPr>
          <w:rFonts w:asciiTheme="majorHAnsi" w:hAnsiTheme="majorHAnsi"/>
        </w:rPr>
        <w:t xml:space="preserve">On Thursday, 9 April 2020 a </w:t>
      </w:r>
      <w:r w:rsidR="005A79F0" w:rsidRPr="00F80214">
        <w:rPr>
          <w:rFonts w:asciiTheme="majorHAnsi" w:hAnsiTheme="majorHAnsi"/>
        </w:rPr>
        <w:t>39-year-old</w:t>
      </w:r>
      <w:r w:rsidRPr="00F80214">
        <w:rPr>
          <w:rFonts w:asciiTheme="majorHAnsi" w:hAnsiTheme="majorHAnsi"/>
        </w:rPr>
        <w:t xml:space="preserve"> sex worker</w:t>
      </w:r>
      <w:r w:rsidR="00545C7D" w:rsidRPr="00F80214">
        <w:rPr>
          <w:rFonts w:asciiTheme="majorHAnsi" w:hAnsiTheme="majorHAnsi"/>
        </w:rPr>
        <w:t>,</w:t>
      </w:r>
      <w:r w:rsidRPr="00F80214">
        <w:rPr>
          <w:rFonts w:asciiTheme="majorHAnsi" w:hAnsiTheme="majorHAnsi"/>
        </w:rPr>
        <w:t xml:space="preserve"> was arrested and detained at </w:t>
      </w:r>
      <w:r w:rsidR="008F7774">
        <w:rPr>
          <w:rFonts w:asciiTheme="majorHAnsi" w:hAnsiTheme="majorHAnsi"/>
        </w:rPr>
        <w:t>a</w:t>
      </w:r>
      <w:r w:rsidR="005A79F0">
        <w:rPr>
          <w:rFonts w:asciiTheme="majorHAnsi" w:hAnsiTheme="majorHAnsi"/>
        </w:rPr>
        <w:t xml:space="preserve"> police station in Cape Town</w:t>
      </w:r>
      <w:r w:rsidRPr="00F80214">
        <w:rPr>
          <w:rFonts w:asciiTheme="majorHAnsi" w:hAnsiTheme="majorHAnsi"/>
        </w:rPr>
        <w:t>. She was not released on bail as per lockdown regulations</w:t>
      </w:r>
      <w:r w:rsidR="005A79F0">
        <w:rPr>
          <w:rFonts w:asciiTheme="majorHAnsi" w:hAnsiTheme="majorHAnsi"/>
        </w:rPr>
        <w:t>, and subsequently died</w:t>
      </w:r>
      <w:r w:rsidRPr="00F80214">
        <w:rPr>
          <w:rFonts w:asciiTheme="majorHAnsi" w:hAnsiTheme="majorHAnsi"/>
        </w:rPr>
        <w:t xml:space="preserve"> in custody under suspicious circumstances</w:t>
      </w:r>
      <w:r w:rsidR="005A79F0">
        <w:rPr>
          <w:rFonts w:asciiTheme="majorHAnsi" w:hAnsiTheme="majorHAnsi"/>
        </w:rPr>
        <w:t>.</w:t>
      </w:r>
      <w:r w:rsidRPr="00F80214">
        <w:rPr>
          <w:rFonts w:asciiTheme="majorHAnsi" w:hAnsiTheme="majorHAnsi"/>
        </w:rPr>
        <w:t xml:space="preserve"> </w:t>
      </w:r>
      <w:r w:rsidR="005A79F0">
        <w:rPr>
          <w:rFonts w:asciiTheme="majorHAnsi" w:hAnsiTheme="majorHAnsi"/>
        </w:rPr>
        <w:t>T</w:t>
      </w:r>
      <w:r w:rsidRPr="00F80214">
        <w:rPr>
          <w:rFonts w:asciiTheme="majorHAnsi" w:hAnsiTheme="majorHAnsi"/>
        </w:rPr>
        <w:t>he police have yet to fully explain what occurred</w:t>
      </w:r>
      <w:r w:rsidR="005A79F0">
        <w:rPr>
          <w:rFonts w:asciiTheme="majorHAnsi" w:hAnsiTheme="majorHAnsi"/>
        </w:rPr>
        <w:t xml:space="preserve">. </w:t>
      </w:r>
      <w:r w:rsidRPr="00F80214">
        <w:rPr>
          <w:rFonts w:asciiTheme="majorHAnsi" w:hAnsiTheme="majorHAnsi"/>
        </w:rPr>
        <w:t xml:space="preserve">This case </w:t>
      </w:r>
      <w:r w:rsidR="00545C7D" w:rsidRPr="00F80214">
        <w:rPr>
          <w:rFonts w:asciiTheme="majorHAnsi" w:hAnsiTheme="majorHAnsi"/>
        </w:rPr>
        <w:t>was</w:t>
      </w:r>
      <w:r w:rsidRPr="00F80214">
        <w:rPr>
          <w:rFonts w:asciiTheme="majorHAnsi" w:hAnsiTheme="majorHAnsi"/>
        </w:rPr>
        <w:t xml:space="preserve"> referred to the Human Rights Commission (HRC) and the Commission for Gender Equality (CGE).</w:t>
      </w:r>
      <w:r w:rsidR="00891E02" w:rsidRPr="00F80214">
        <w:rPr>
          <w:rFonts w:asciiTheme="majorHAnsi" w:hAnsiTheme="majorHAnsi"/>
          <w:vertAlign w:val="superscript"/>
        </w:rPr>
        <w:footnoteReference w:id="28"/>
      </w:r>
      <w:r w:rsidRPr="00F80214">
        <w:rPr>
          <w:rFonts w:asciiTheme="majorHAnsi" w:hAnsiTheme="majorHAnsi"/>
        </w:rPr>
        <w:t xml:space="preserve"> </w:t>
      </w:r>
      <w:r w:rsidR="008D4859" w:rsidRPr="00F80214">
        <w:rPr>
          <w:rFonts w:asciiTheme="majorHAnsi" w:hAnsiTheme="majorHAnsi"/>
        </w:rPr>
        <w:t>Unfortunately,</w:t>
      </w:r>
      <w:r w:rsidRPr="00F80214">
        <w:rPr>
          <w:rFonts w:asciiTheme="majorHAnsi" w:hAnsiTheme="majorHAnsi"/>
        </w:rPr>
        <w:t xml:space="preserve"> </w:t>
      </w:r>
      <w:r w:rsidR="008D4859" w:rsidRPr="00F80214">
        <w:rPr>
          <w:rFonts w:asciiTheme="majorHAnsi" w:hAnsiTheme="majorHAnsi"/>
        </w:rPr>
        <w:t>such</w:t>
      </w:r>
      <w:r w:rsidRPr="00F80214">
        <w:rPr>
          <w:rFonts w:asciiTheme="majorHAnsi" w:hAnsiTheme="majorHAnsi"/>
        </w:rPr>
        <w:t xml:space="preserve"> cases are not the exception but the norm </w:t>
      </w:r>
      <w:r w:rsidR="008D4859" w:rsidRPr="00F80214">
        <w:rPr>
          <w:rFonts w:asciiTheme="majorHAnsi" w:hAnsiTheme="majorHAnsi"/>
        </w:rPr>
        <w:t>for</w:t>
      </w:r>
      <w:r w:rsidRPr="00F80214">
        <w:rPr>
          <w:rFonts w:asciiTheme="majorHAnsi" w:hAnsiTheme="majorHAnsi"/>
        </w:rPr>
        <w:t xml:space="preserve"> sex workers in South Africa. </w:t>
      </w:r>
    </w:p>
    <w:p w14:paraId="2F08E0F6" w14:textId="77777777" w:rsidR="00187500" w:rsidRPr="00F80214" w:rsidRDefault="00187500" w:rsidP="00CA51BC">
      <w:pPr>
        <w:jc w:val="both"/>
        <w:rPr>
          <w:rFonts w:asciiTheme="majorHAnsi" w:hAnsiTheme="majorHAnsi"/>
        </w:rPr>
      </w:pPr>
    </w:p>
    <w:p w14:paraId="02AB176F" w14:textId="3C6FC6CA" w:rsidR="00187500" w:rsidRPr="00271B55" w:rsidRDefault="00336F57" w:rsidP="00E6375E">
      <w:pPr>
        <w:ind w:left="360"/>
        <w:jc w:val="center"/>
        <w:rPr>
          <w:rFonts w:asciiTheme="majorHAnsi" w:hAnsiTheme="majorHAnsi"/>
        </w:rPr>
      </w:pPr>
      <w:r w:rsidRPr="00F80214">
        <w:rPr>
          <w:rFonts w:asciiTheme="majorHAnsi" w:hAnsiTheme="majorHAnsi"/>
          <w:i/>
        </w:rPr>
        <w:t>Criminalisation has been the biggest barrier to sex workers</w:t>
      </w:r>
      <w:r w:rsidR="00895287" w:rsidRPr="00F80214">
        <w:rPr>
          <w:rFonts w:asciiTheme="majorHAnsi" w:hAnsiTheme="majorHAnsi"/>
          <w:i/>
        </w:rPr>
        <w:t>’</w:t>
      </w:r>
      <w:r w:rsidRPr="00F80214">
        <w:rPr>
          <w:rFonts w:asciiTheme="majorHAnsi" w:hAnsiTheme="majorHAnsi"/>
          <w:i/>
        </w:rPr>
        <w:t xml:space="preserve"> rights before COVID-19 and continues to be during COVID-19. If sex work was </w:t>
      </w:r>
      <w:r w:rsidR="00E6375E" w:rsidRPr="00F80214">
        <w:rPr>
          <w:rFonts w:asciiTheme="majorHAnsi" w:hAnsiTheme="majorHAnsi"/>
          <w:i/>
        </w:rPr>
        <w:t>decriminalised,</w:t>
      </w:r>
      <w:r w:rsidRPr="00F80214">
        <w:rPr>
          <w:rFonts w:asciiTheme="majorHAnsi" w:hAnsiTheme="majorHAnsi"/>
          <w:i/>
        </w:rPr>
        <w:t xml:space="preserve"> we could have planned for COVID-19 better. It would have been easier</w:t>
      </w:r>
      <w:r w:rsidR="005525A1">
        <w:rPr>
          <w:rFonts w:asciiTheme="majorHAnsi" w:hAnsiTheme="majorHAnsi"/>
          <w:i/>
        </w:rPr>
        <w:t>,</w:t>
      </w:r>
      <w:r w:rsidRPr="00F80214">
        <w:rPr>
          <w:rFonts w:asciiTheme="majorHAnsi" w:hAnsiTheme="majorHAnsi"/>
          <w:i/>
        </w:rPr>
        <w:t xml:space="preserve"> because as sex workers we would have been recogni</w:t>
      </w:r>
      <w:r w:rsidR="005525A1">
        <w:rPr>
          <w:rFonts w:asciiTheme="majorHAnsi" w:hAnsiTheme="majorHAnsi"/>
          <w:i/>
        </w:rPr>
        <w:t>s</w:t>
      </w:r>
      <w:r w:rsidRPr="00F80214">
        <w:rPr>
          <w:rFonts w:asciiTheme="majorHAnsi" w:hAnsiTheme="majorHAnsi"/>
          <w:i/>
        </w:rPr>
        <w:t xml:space="preserve">ed </w:t>
      </w:r>
      <w:r w:rsidR="00E6375E">
        <w:rPr>
          <w:rFonts w:asciiTheme="majorHAnsi" w:hAnsiTheme="majorHAnsi"/>
          <w:i/>
        </w:rPr>
        <w:t xml:space="preserve">and have </w:t>
      </w:r>
      <w:r w:rsidRPr="00F80214">
        <w:rPr>
          <w:rFonts w:asciiTheme="majorHAnsi" w:hAnsiTheme="majorHAnsi"/>
          <w:i/>
        </w:rPr>
        <w:t>access to labour rights.</w:t>
      </w:r>
      <w:r w:rsidR="005525A1" w:rsidRPr="005525A1">
        <w:rPr>
          <w:rFonts w:asciiTheme="majorHAnsi" w:hAnsiTheme="majorHAnsi"/>
        </w:rPr>
        <w:t xml:space="preserve"> </w:t>
      </w:r>
      <w:r w:rsidR="005525A1" w:rsidRPr="00271B55">
        <w:rPr>
          <w:rFonts w:asciiTheme="majorHAnsi" w:hAnsiTheme="majorHAnsi"/>
        </w:rPr>
        <w:t>–</w:t>
      </w:r>
      <w:r w:rsidR="00E6375E" w:rsidRPr="00271B55">
        <w:rPr>
          <w:rFonts w:asciiTheme="majorHAnsi" w:hAnsiTheme="majorHAnsi"/>
        </w:rPr>
        <w:t xml:space="preserve"> Sisonke N</w:t>
      </w:r>
      <w:r w:rsidR="006D702C" w:rsidRPr="00271B55">
        <w:rPr>
          <w:rFonts w:asciiTheme="majorHAnsi" w:hAnsiTheme="majorHAnsi"/>
        </w:rPr>
        <w:t xml:space="preserve">ational </w:t>
      </w:r>
      <w:r w:rsidR="00E6375E" w:rsidRPr="00271B55">
        <w:rPr>
          <w:rFonts w:asciiTheme="majorHAnsi" w:hAnsiTheme="majorHAnsi"/>
        </w:rPr>
        <w:t>C</w:t>
      </w:r>
      <w:r w:rsidR="006D702C" w:rsidRPr="00271B55">
        <w:rPr>
          <w:rFonts w:asciiTheme="majorHAnsi" w:hAnsiTheme="majorHAnsi"/>
        </w:rPr>
        <w:t>oordinator</w:t>
      </w:r>
      <w:r w:rsidR="00CA51BC" w:rsidRPr="00271B55">
        <w:rPr>
          <w:rFonts w:asciiTheme="majorHAnsi" w:hAnsiTheme="majorHAnsi"/>
        </w:rPr>
        <w:t>, Cape Town, 2020</w:t>
      </w:r>
    </w:p>
    <w:p w14:paraId="005C278D" w14:textId="6A65F488" w:rsidR="00CA51BC" w:rsidRPr="00F80214" w:rsidRDefault="00CA51BC">
      <w:pPr>
        <w:jc w:val="both"/>
        <w:rPr>
          <w:rFonts w:ascii="Garamond" w:hAnsi="Garamond"/>
        </w:rPr>
      </w:pPr>
    </w:p>
    <w:p w14:paraId="62AA2429" w14:textId="4BF67E17" w:rsidR="00187500" w:rsidRPr="00F80214" w:rsidRDefault="00187500">
      <w:pPr>
        <w:jc w:val="both"/>
        <w:rPr>
          <w:rFonts w:ascii="Garamond" w:hAnsi="Garamond"/>
        </w:rPr>
      </w:pPr>
    </w:p>
    <w:p w14:paraId="4A50241A" w14:textId="7F85DAEC" w:rsidR="00DC74E3" w:rsidRPr="00F80214" w:rsidRDefault="00DC74E3">
      <w:pPr>
        <w:jc w:val="both"/>
        <w:rPr>
          <w:rFonts w:ascii="Garamond" w:hAnsi="Garamond"/>
        </w:rPr>
      </w:pPr>
    </w:p>
    <w:p w14:paraId="4D2C9C00" w14:textId="77777777" w:rsidR="00DC74E3" w:rsidRPr="00F80214" w:rsidRDefault="00DC74E3">
      <w:pPr>
        <w:jc w:val="both"/>
        <w:rPr>
          <w:rFonts w:ascii="Garamond" w:hAnsi="Garamond"/>
        </w:rPr>
      </w:pPr>
    </w:p>
    <w:p w14:paraId="343A1F53" w14:textId="77777777" w:rsidR="00187500" w:rsidRPr="00F80214" w:rsidRDefault="00336F57">
      <w:pPr>
        <w:jc w:val="both"/>
        <w:rPr>
          <w:rFonts w:asciiTheme="majorHAnsi" w:hAnsiTheme="majorHAnsi"/>
          <w:b/>
          <w:sz w:val="28"/>
          <w:szCs w:val="28"/>
        </w:rPr>
      </w:pPr>
      <w:r w:rsidRPr="00F80214">
        <w:rPr>
          <w:rFonts w:asciiTheme="majorHAnsi" w:hAnsiTheme="majorHAnsi"/>
          <w:b/>
          <w:sz w:val="28"/>
          <w:szCs w:val="28"/>
        </w:rPr>
        <w:t>Conclusion</w:t>
      </w:r>
    </w:p>
    <w:p w14:paraId="34D0723E" w14:textId="77777777" w:rsidR="00187500" w:rsidRPr="00F80214" w:rsidRDefault="00187500">
      <w:pPr>
        <w:jc w:val="both"/>
        <w:rPr>
          <w:rFonts w:asciiTheme="majorHAnsi" w:hAnsiTheme="majorHAnsi"/>
          <w:b/>
        </w:rPr>
      </w:pPr>
    </w:p>
    <w:p w14:paraId="30B7FB25" w14:textId="291F1E12" w:rsidR="00C358A1" w:rsidRDefault="00336F57">
      <w:pPr>
        <w:jc w:val="both"/>
        <w:rPr>
          <w:rFonts w:asciiTheme="majorHAnsi" w:hAnsiTheme="majorHAnsi"/>
        </w:rPr>
      </w:pPr>
      <w:r w:rsidRPr="00F80214">
        <w:rPr>
          <w:rFonts w:asciiTheme="majorHAnsi" w:hAnsiTheme="majorHAnsi"/>
        </w:rPr>
        <w:t xml:space="preserve">The current legal framework is inconsistent with international, </w:t>
      </w:r>
      <w:r w:rsidR="00E6375E" w:rsidRPr="00F80214">
        <w:rPr>
          <w:rFonts w:asciiTheme="majorHAnsi" w:hAnsiTheme="majorHAnsi"/>
        </w:rPr>
        <w:t>regional,</w:t>
      </w:r>
      <w:r w:rsidRPr="00F80214">
        <w:rPr>
          <w:rFonts w:asciiTheme="majorHAnsi" w:hAnsiTheme="majorHAnsi"/>
        </w:rPr>
        <w:t xml:space="preserve"> and domestic laws </w:t>
      </w:r>
      <w:r w:rsidR="007929E6" w:rsidRPr="00F80214">
        <w:rPr>
          <w:rFonts w:asciiTheme="majorHAnsi" w:hAnsiTheme="majorHAnsi"/>
        </w:rPr>
        <w:t>–</w:t>
      </w:r>
      <w:r w:rsidR="007929E6">
        <w:rPr>
          <w:rFonts w:asciiTheme="majorHAnsi" w:hAnsiTheme="majorHAnsi"/>
        </w:rPr>
        <w:t xml:space="preserve"> </w:t>
      </w:r>
      <w:r w:rsidRPr="00F80214">
        <w:rPr>
          <w:rFonts w:asciiTheme="majorHAnsi" w:hAnsiTheme="majorHAnsi"/>
        </w:rPr>
        <w:t xml:space="preserve">including South Africa’s </w:t>
      </w:r>
      <w:r w:rsidR="00B3308A" w:rsidRPr="00F80214">
        <w:rPr>
          <w:rFonts w:asciiTheme="majorHAnsi" w:hAnsiTheme="majorHAnsi"/>
        </w:rPr>
        <w:t xml:space="preserve">own </w:t>
      </w:r>
      <w:r w:rsidRPr="00F80214">
        <w:rPr>
          <w:rFonts w:asciiTheme="majorHAnsi" w:hAnsiTheme="majorHAnsi"/>
        </w:rPr>
        <w:t>Constitution</w:t>
      </w:r>
      <w:r w:rsidR="007929E6">
        <w:rPr>
          <w:rFonts w:asciiTheme="majorHAnsi" w:hAnsiTheme="majorHAnsi"/>
        </w:rPr>
        <w:t xml:space="preserve"> </w:t>
      </w:r>
      <w:r w:rsidR="007929E6" w:rsidRPr="00F80214">
        <w:rPr>
          <w:rFonts w:asciiTheme="majorHAnsi" w:hAnsiTheme="majorHAnsi"/>
        </w:rPr>
        <w:t>–</w:t>
      </w:r>
      <w:r w:rsidRPr="00F80214">
        <w:rPr>
          <w:rFonts w:asciiTheme="majorHAnsi" w:hAnsiTheme="majorHAnsi"/>
        </w:rPr>
        <w:t xml:space="preserve"> in </w:t>
      </w:r>
      <w:r w:rsidR="007929E6">
        <w:rPr>
          <w:rFonts w:asciiTheme="majorHAnsi" w:hAnsiTheme="majorHAnsi"/>
        </w:rPr>
        <w:t>addressing</w:t>
      </w:r>
      <w:r w:rsidRPr="00F80214">
        <w:rPr>
          <w:rFonts w:asciiTheme="majorHAnsi" w:hAnsiTheme="majorHAnsi"/>
        </w:rPr>
        <w:t xml:space="preserve"> violence against women and gender equality.</w:t>
      </w:r>
      <w:r w:rsidR="00B3308A" w:rsidRPr="00F80214">
        <w:rPr>
          <w:rFonts w:asciiTheme="majorHAnsi" w:hAnsiTheme="majorHAnsi"/>
        </w:rPr>
        <w:t xml:space="preserve"> C</w:t>
      </w:r>
      <w:r w:rsidRPr="00F80214">
        <w:rPr>
          <w:rFonts w:asciiTheme="majorHAnsi" w:hAnsiTheme="majorHAnsi"/>
        </w:rPr>
        <w:t xml:space="preserve">riminalisation of sex work </w:t>
      </w:r>
      <w:r w:rsidR="00B3308A" w:rsidRPr="00F80214">
        <w:rPr>
          <w:rFonts w:asciiTheme="majorHAnsi" w:hAnsiTheme="majorHAnsi"/>
        </w:rPr>
        <w:t xml:space="preserve">leads to </w:t>
      </w:r>
      <w:r w:rsidRPr="00F80214">
        <w:rPr>
          <w:rFonts w:asciiTheme="majorHAnsi" w:hAnsiTheme="majorHAnsi"/>
        </w:rPr>
        <w:t>stigma</w:t>
      </w:r>
      <w:r w:rsidR="00545C7D" w:rsidRPr="00F80214">
        <w:rPr>
          <w:rFonts w:asciiTheme="majorHAnsi" w:hAnsiTheme="majorHAnsi"/>
        </w:rPr>
        <w:t xml:space="preserve">, </w:t>
      </w:r>
      <w:r w:rsidR="00E6375E" w:rsidRPr="00F80214">
        <w:rPr>
          <w:rFonts w:asciiTheme="majorHAnsi" w:hAnsiTheme="majorHAnsi"/>
        </w:rPr>
        <w:t>discrimination,</w:t>
      </w:r>
      <w:r w:rsidRPr="00F80214">
        <w:rPr>
          <w:rFonts w:asciiTheme="majorHAnsi" w:hAnsiTheme="majorHAnsi"/>
        </w:rPr>
        <w:t xml:space="preserve"> and </w:t>
      </w:r>
      <w:r w:rsidR="00545C7D" w:rsidRPr="00F80214">
        <w:rPr>
          <w:rFonts w:asciiTheme="majorHAnsi" w:hAnsiTheme="majorHAnsi"/>
        </w:rPr>
        <w:t xml:space="preserve">disproportionate violence </w:t>
      </w:r>
      <w:r w:rsidRPr="00F80214">
        <w:rPr>
          <w:rFonts w:asciiTheme="majorHAnsi" w:hAnsiTheme="majorHAnsi"/>
        </w:rPr>
        <w:t>against sex workers</w:t>
      </w:r>
      <w:r w:rsidR="00510E5C">
        <w:rPr>
          <w:rFonts w:asciiTheme="majorHAnsi" w:hAnsiTheme="majorHAnsi"/>
        </w:rPr>
        <w:t>,</w:t>
      </w:r>
      <w:r w:rsidRPr="00F80214">
        <w:rPr>
          <w:rFonts w:asciiTheme="majorHAnsi" w:hAnsiTheme="majorHAnsi"/>
        </w:rPr>
        <w:t xml:space="preserve"> </w:t>
      </w:r>
      <w:r w:rsidR="00B3308A" w:rsidRPr="00F80214">
        <w:rPr>
          <w:rFonts w:asciiTheme="majorHAnsi" w:hAnsiTheme="majorHAnsi"/>
        </w:rPr>
        <w:t xml:space="preserve">and </w:t>
      </w:r>
      <w:r w:rsidRPr="00F80214">
        <w:rPr>
          <w:rFonts w:asciiTheme="majorHAnsi" w:hAnsiTheme="majorHAnsi"/>
        </w:rPr>
        <w:t>create</w:t>
      </w:r>
      <w:r w:rsidR="00B3308A" w:rsidRPr="00F80214">
        <w:rPr>
          <w:rFonts w:asciiTheme="majorHAnsi" w:hAnsiTheme="majorHAnsi"/>
        </w:rPr>
        <w:t>s</w:t>
      </w:r>
      <w:r w:rsidRPr="00F80214">
        <w:rPr>
          <w:rFonts w:asciiTheme="majorHAnsi" w:hAnsiTheme="majorHAnsi"/>
        </w:rPr>
        <w:t xml:space="preserve"> an enabling environment for law enforcement</w:t>
      </w:r>
      <w:r w:rsidR="00B3308A" w:rsidRPr="00F80214">
        <w:rPr>
          <w:rFonts w:asciiTheme="majorHAnsi" w:hAnsiTheme="majorHAnsi"/>
        </w:rPr>
        <w:t xml:space="preserve"> officials to </w:t>
      </w:r>
      <w:r w:rsidR="00122BA6" w:rsidRPr="00F80214">
        <w:rPr>
          <w:rFonts w:asciiTheme="majorHAnsi" w:hAnsiTheme="majorHAnsi"/>
        </w:rPr>
        <w:t>abuse</w:t>
      </w:r>
      <w:r w:rsidR="00B3308A" w:rsidRPr="00F80214">
        <w:rPr>
          <w:rFonts w:asciiTheme="majorHAnsi" w:hAnsiTheme="majorHAnsi"/>
        </w:rPr>
        <w:t xml:space="preserve"> their power</w:t>
      </w:r>
      <w:r w:rsidRPr="00F80214">
        <w:rPr>
          <w:rFonts w:asciiTheme="majorHAnsi" w:hAnsiTheme="majorHAnsi"/>
        </w:rPr>
        <w:t xml:space="preserve">. The </w:t>
      </w:r>
      <w:r w:rsidR="00B3308A" w:rsidRPr="00F80214">
        <w:rPr>
          <w:rFonts w:asciiTheme="majorHAnsi" w:hAnsiTheme="majorHAnsi"/>
        </w:rPr>
        <w:t xml:space="preserve">complete </w:t>
      </w:r>
      <w:r w:rsidRPr="00F80214">
        <w:rPr>
          <w:rFonts w:asciiTheme="majorHAnsi" w:hAnsiTheme="majorHAnsi"/>
        </w:rPr>
        <w:t xml:space="preserve">decriminalisation of sex work </w:t>
      </w:r>
      <w:r w:rsidR="00122BA6" w:rsidRPr="00F80214">
        <w:rPr>
          <w:rFonts w:asciiTheme="majorHAnsi" w:hAnsiTheme="majorHAnsi"/>
        </w:rPr>
        <w:t>has been proven to</w:t>
      </w:r>
      <w:r w:rsidRPr="00F80214">
        <w:rPr>
          <w:rFonts w:asciiTheme="majorHAnsi" w:hAnsiTheme="majorHAnsi"/>
        </w:rPr>
        <w:t xml:space="preserve"> reduce sex workers</w:t>
      </w:r>
      <w:r w:rsidR="00B3308A" w:rsidRPr="00F80214">
        <w:rPr>
          <w:rFonts w:asciiTheme="majorHAnsi" w:hAnsiTheme="majorHAnsi"/>
        </w:rPr>
        <w:t>’</w:t>
      </w:r>
      <w:r w:rsidRPr="00F80214">
        <w:rPr>
          <w:rFonts w:asciiTheme="majorHAnsi" w:hAnsiTheme="majorHAnsi"/>
        </w:rPr>
        <w:t xml:space="preserve"> vulnerability to violence at the hands of police, </w:t>
      </w:r>
      <w:r w:rsidR="00E6375E" w:rsidRPr="00F80214">
        <w:rPr>
          <w:rFonts w:asciiTheme="majorHAnsi" w:hAnsiTheme="majorHAnsi"/>
        </w:rPr>
        <w:t>clients,</w:t>
      </w:r>
      <w:r w:rsidRPr="00F80214">
        <w:rPr>
          <w:rFonts w:asciiTheme="majorHAnsi" w:hAnsiTheme="majorHAnsi"/>
        </w:rPr>
        <w:t xml:space="preserve"> and intimate partners</w:t>
      </w:r>
      <w:r w:rsidR="00F976B4" w:rsidRPr="00F80214">
        <w:rPr>
          <w:rFonts w:asciiTheme="majorHAnsi" w:hAnsiTheme="majorHAnsi"/>
        </w:rPr>
        <w:t xml:space="preserve">. Decriminalisation would </w:t>
      </w:r>
      <w:r w:rsidRPr="00F80214">
        <w:rPr>
          <w:rFonts w:asciiTheme="majorHAnsi" w:hAnsiTheme="majorHAnsi"/>
        </w:rPr>
        <w:t xml:space="preserve">contribute to eliminating stigma </w:t>
      </w:r>
      <w:r w:rsidR="00F976B4" w:rsidRPr="00F80214">
        <w:rPr>
          <w:rFonts w:asciiTheme="majorHAnsi" w:hAnsiTheme="majorHAnsi"/>
        </w:rPr>
        <w:t>as</w:t>
      </w:r>
      <w:r w:rsidRPr="00F80214">
        <w:rPr>
          <w:rFonts w:asciiTheme="majorHAnsi" w:hAnsiTheme="majorHAnsi"/>
        </w:rPr>
        <w:t xml:space="preserve"> a barrier to </w:t>
      </w:r>
      <w:r w:rsidR="00F976B4" w:rsidRPr="00F80214">
        <w:rPr>
          <w:rFonts w:asciiTheme="majorHAnsi" w:hAnsiTheme="majorHAnsi"/>
        </w:rPr>
        <w:t xml:space="preserve">sex workers’ </w:t>
      </w:r>
      <w:r w:rsidR="00B3308A" w:rsidRPr="00F80214">
        <w:rPr>
          <w:rFonts w:asciiTheme="majorHAnsi" w:hAnsiTheme="majorHAnsi"/>
        </w:rPr>
        <w:t xml:space="preserve">access to justice, economic </w:t>
      </w:r>
      <w:r w:rsidR="00EC50BD" w:rsidRPr="00F80214">
        <w:rPr>
          <w:rFonts w:asciiTheme="majorHAnsi" w:hAnsiTheme="majorHAnsi"/>
        </w:rPr>
        <w:t>rights,</w:t>
      </w:r>
      <w:r w:rsidR="00B3308A" w:rsidRPr="00F80214">
        <w:rPr>
          <w:rFonts w:asciiTheme="majorHAnsi" w:hAnsiTheme="majorHAnsi"/>
        </w:rPr>
        <w:t xml:space="preserve"> and health care services.</w:t>
      </w:r>
      <w:r w:rsidR="00510E5C" w:rsidRPr="00F80214">
        <w:rPr>
          <w:rStyle w:val="FootnoteReference"/>
          <w:rFonts w:asciiTheme="majorHAnsi" w:hAnsiTheme="majorHAnsi"/>
        </w:rPr>
        <w:footnoteReference w:id="29"/>
      </w:r>
      <w:r w:rsidR="00B3308A" w:rsidRPr="00F80214">
        <w:rPr>
          <w:rFonts w:asciiTheme="majorHAnsi" w:hAnsiTheme="majorHAnsi"/>
        </w:rPr>
        <w:t xml:space="preserve"> </w:t>
      </w:r>
    </w:p>
    <w:p w14:paraId="5FC00D79" w14:textId="77777777" w:rsidR="008F7774" w:rsidRPr="00F80214" w:rsidRDefault="008F7774">
      <w:pPr>
        <w:jc w:val="both"/>
        <w:rPr>
          <w:rFonts w:asciiTheme="majorHAnsi" w:hAnsiTheme="majorHAnsi"/>
        </w:rPr>
      </w:pPr>
    </w:p>
    <w:p w14:paraId="1A3719D4" w14:textId="6B1FE13E" w:rsidR="00187500" w:rsidRPr="00F80214" w:rsidRDefault="00336F57" w:rsidP="002A075E">
      <w:pPr>
        <w:pStyle w:val="Heading1"/>
        <w:rPr>
          <w:rFonts w:asciiTheme="majorHAnsi" w:hAnsiTheme="majorHAnsi"/>
          <w:b/>
          <w:bCs/>
          <w:color w:val="000000" w:themeColor="text1"/>
          <w:sz w:val="28"/>
          <w:szCs w:val="28"/>
        </w:rPr>
      </w:pPr>
      <w:bookmarkStart w:id="32" w:name="_18kcrok95ffj" w:colFirst="0" w:colLast="0"/>
      <w:bookmarkStart w:id="33" w:name="_Toc83057008"/>
      <w:bookmarkEnd w:id="32"/>
      <w:r w:rsidRPr="00F80214">
        <w:rPr>
          <w:rFonts w:asciiTheme="majorHAnsi" w:hAnsiTheme="majorHAnsi"/>
          <w:b/>
          <w:bCs/>
          <w:color w:val="000000" w:themeColor="text1"/>
          <w:sz w:val="28"/>
          <w:szCs w:val="28"/>
        </w:rPr>
        <w:t>Recommendations</w:t>
      </w:r>
      <w:bookmarkEnd w:id="33"/>
    </w:p>
    <w:p w14:paraId="30C6E39E" w14:textId="77777777" w:rsidR="002A075E" w:rsidRPr="00F80214" w:rsidRDefault="002A075E" w:rsidP="002A075E">
      <w:pPr>
        <w:spacing w:line="259" w:lineRule="auto"/>
        <w:jc w:val="both"/>
        <w:rPr>
          <w:rFonts w:asciiTheme="majorHAnsi" w:hAnsiTheme="majorHAnsi"/>
          <w:sz w:val="22"/>
          <w:szCs w:val="22"/>
        </w:rPr>
      </w:pPr>
    </w:p>
    <w:p w14:paraId="5E3EC8B5" w14:textId="02473052" w:rsidR="002A075E" w:rsidRDefault="00214953" w:rsidP="001E641F">
      <w:pPr>
        <w:pStyle w:val="ListParagraph"/>
        <w:numPr>
          <w:ilvl w:val="0"/>
          <w:numId w:val="15"/>
        </w:numPr>
        <w:spacing w:line="259" w:lineRule="auto"/>
        <w:rPr>
          <w:rFonts w:asciiTheme="majorHAnsi" w:hAnsiTheme="majorHAnsi"/>
        </w:rPr>
      </w:pPr>
      <w:r>
        <w:rPr>
          <w:rFonts w:asciiTheme="majorHAnsi" w:hAnsiTheme="majorHAnsi"/>
        </w:rPr>
        <w:t xml:space="preserve">The </w:t>
      </w:r>
      <w:r w:rsidR="001B7CB3">
        <w:rPr>
          <w:rFonts w:asciiTheme="majorHAnsi" w:hAnsiTheme="majorHAnsi"/>
        </w:rPr>
        <w:t xml:space="preserve">South African government must fully decriminalise </w:t>
      </w:r>
      <w:r>
        <w:rPr>
          <w:rFonts w:asciiTheme="majorHAnsi" w:hAnsiTheme="majorHAnsi"/>
        </w:rPr>
        <w:t>sex work</w:t>
      </w:r>
      <w:r w:rsidR="001B7CB3">
        <w:rPr>
          <w:rFonts w:asciiTheme="majorHAnsi" w:hAnsiTheme="majorHAnsi"/>
        </w:rPr>
        <w:t>;</w:t>
      </w:r>
      <w:r>
        <w:rPr>
          <w:rFonts w:asciiTheme="majorHAnsi" w:hAnsiTheme="majorHAnsi"/>
        </w:rPr>
        <w:t xml:space="preserve"> including partners, clients and third parties who benefit from the earnings of sex work (e.g. their children)</w:t>
      </w:r>
      <w:r w:rsidR="002A075E" w:rsidRPr="00F80214">
        <w:rPr>
          <w:rFonts w:asciiTheme="majorHAnsi" w:hAnsiTheme="majorHAnsi"/>
        </w:rPr>
        <w:t>.</w:t>
      </w:r>
    </w:p>
    <w:p w14:paraId="00157E0E" w14:textId="2E112733" w:rsidR="005E78AB" w:rsidRDefault="005E78AB" w:rsidP="005E78AB">
      <w:pPr>
        <w:spacing w:line="259" w:lineRule="auto"/>
        <w:rPr>
          <w:rFonts w:asciiTheme="majorHAnsi" w:hAnsiTheme="majorHAnsi"/>
        </w:rPr>
      </w:pPr>
    </w:p>
    <w:p w14:paraId="6319AC96" w14:textId="3EF11FD0" w:rsidR="005E78AB" w:rsidRPr="005E78AB" w:rsidRDefault="005E78AB" w:rsidP="005E78AB">
      <w:pPr>
        <w:pStyle w:val="ListParagraph"/>
        <w:numPr>
          <w:ilvl w:val="0"/>
          <w:numId w:val="15"/>
        </w:numPr>
        <w:spacing w:line="259" w:lineRule="auto"/>
        <w:jc w:val="both"/>
        <w:rPr>
          <w:rFonts w:asciiTheme="majorHAnsi" w:hAnsiTheme="majorHAnsi"/>
        </w:rPr>
      </w:pPr>
      <w:r>
        <w:rPr>
          <w:rFonts w:asciiTheme="majorHAnsi" w:hAnsiTheme="majorHAnsi"/>
        </w:rPr>
        <w:t>Government needs to m</w:t>
      </w:r>
      <w:r w:rsidRPr="00F80214">
        <w:rPr>
          <w:rFonts w:asciiTheme="majorHAnsi" w:hAnsiTheme="majorHAnsi"/>
        </w:rPr>
        <w:t xml:space="preserve">ake </w:t>
      </w:r>
      <w:r>
        <w:rPr>
          <w:rFonts w:asciiTheme="majorHAnsi" w:hAnsiTheme="majorHAnsi"/>
        </w:rPr>
        <w:t xml:space="preserve">COVID-19 </w:t>
      </w:r>
      <w:r w:rsidRPr="00F80214">
        <w:rPr>
          <w:rFonts w:asciiTheme="majorHAnsi" w:hAnsiTheme="majorHAnsi"/>
        </w:rPr>
        <w:t>vaccines available to all those who live in South Africa regardless of origin or sex worker status</w:t>
      </w:r>
      <w:r>
        <w:rPr>
          <w:rFonts w:asciiTheme="majorHAnsi" w:hAnsiTheme="majorHAnsi"/>
        </w:rPr>
        <w:t>.</w:t>
      </w:r>
    </w:p>
    <w:p w14:paraId="74D2FCD5" w14:textId="77777777" w:rsidR="00B04E2C" w:rsidRPr="00F80214" w:rsidRDefault="00B04E2C" w:rsidP="001E641F">
      <w:pPr>
        <w:pStyle w:val="ListParagraph"/>
        <w:spacing w:line="259" w:lineRule="auto"/>
        <w:rPr>
          <w:rFonts w:asciiTheme="majorHAnsi" w:hAnsiTheme="majorHAnsi"/>
        </w:rPr>
      </w:pPr>
    </w:p>
    <w:p w14:paraId="295DD7A6" w14:textId="5033B1B4" w:rsidR="00EC50BD" w:rsidRPr="008F7774" w:rsidRDefault="00B358DD" w:rsidP="008F7774">
      <w:pPr>
        <w:pStyle w:val="ListParagraph"/>
        <w:numPr>
          <w:ilvl w:val="0"/>
          <w:numId w:val="15"/>
        </w:numPr>
        <w:spacing w:line="259" w:lineRule="auto"/>
        <w:rPr>
          <w:rFonts w:asciiTheme="majorHAnsi" w:hAnsiTheme="majorHAnsi"/>
        </w:rPr>
      </w:pPr>
      <w:r>
        <w:t xml:space="preserve">The South African Police </w:t>
      </w:r>
      <w:r w:rsidR="008F7774">
        <w:t>Services</w:t>
      </w:r>
      <w:r>
        <w:t xml:space="preserve"> should i</w:t>
      </w:r>
      <w:r w:rsidR="00545C7D" w:rsidRPr="00F80214">
        <w:t xml:space="preserve">mmediately stop discriminatory law enforcement practices such as using the possession of condoms as evidence of sex </w:t>
      </w:r>
      <w:r w:rsidR="00545C7D" w:rsidRPr="00F80214">
        <w:lastRenderedPageBreak/>
        <w:t>work</w:t>
      </w:r>
      <w:r w:rsidR="00CB2FCD">
        <w:t xml:space="preserve">, and </w:t>
      </w:r>
      <w:r w:rsidR="00965E66">
        <w:t xml:space="preserve">the abuse of </w:t>
      </w:r>
      <w:r w:rsidR="00CB2FCD">
        <w:t>municipal by-laws to arrest sex workers</w:t>
      </w:r>
      <w:r w:rsidR="00460C50">
        <w:t>.</w:t>
      </w:r>
      <w:r w:rsidR="00E30F1F" w:rsidRPr="008F7774">
        <w:rPr>
          <w:rFonts w:asciiTheme="majorHAnsi" w:hAnsiTheme="majorHAnsi"/>
        </w:rPr>
        <w:br/>
      </w:r>
    </w:p>
    <w:p w14:paraId="365B0442" w14:textId="77777777" w:rsidR="006B731C" w:rsidRPr="00F80214" w:rsidRDefault="006B731C" w:rsidP="001E641F">
      <w:pPr>
        <w:pStyle w:val="ListParagraph"/>
        <w:spacing w:line="259" w:lineRule="auto"/>
        <w:jc w:val="both"/>
        <w:rPr>
          <w:rFonts w:asciiTheme="majorHAnsi" w:hAnsiTheme="majorHAnsi"/>
        </w:rPr>
      </w:pPr>
    </w:p>
    <w:p w14:paraId="5AF4BEE4" w14:textId="28BED841" w:rsidR="00187500" w:rsidRPr="008F7774" w:rsidRDefault="00C37967" w:rsidP="00C37967">
      <w:pPr>
        <w:pStyle w:val="ListParagraph"/>
        <w:numPr>
          <w:ilvl w:val="0"/>
          <w:numId w:val="15"/>
        </w:numPr>
        <w:spacing w:line="259" w:lineRule="auto"/>
        <w:jc w:val="both"/>
        <w:rPr>
          <w:rFonts w:ascii="Garamond" w:hAnsi="Garamond"/>
        </w:rPr>
      </w:pPr>
      <w:r>
        <w:t xml:space="preserve">The </w:t>
      </w:r>
      <w:r w:rsidRPr="00F80214">
        <w:t xml:space="preserve">Department of Justice, </w:t>
      </w:r>
      <w:r>
        <w:t xml:space="preserve">Women, </w:t>
      </w:r>
      <w:r w:rsidRPr="00F80214">
        <w:t xml:space="preserve">Health, Labour, Correctional Services, </w:t>
      </w:r>
      <w:r w:rsidR="000C62E5">
        <w:t xml:space="preserve">and </w:t>
      </w:r>
      <w:r w:rsidRPr="00F80214">
        <w:t>Social Development</w:t>
      </w:r>
      <w:r>
        <w:t xml:space="preserve"> should convene a </w:t>
      </w:r>
      <w:r w:rsidR="00336F57" w:rsidRPr="00F80214">
        <w:t>high-level, inter</w:t>
      </w:r>
      <w:r w:rsidR="005F66A7" w:rsidRPr="00F80214">
        <w:t>-ministerial</w:t>
      </w:r>
      <w:r w:rsidR="00336F57" w:rsidRPr="00F80214">
        <w:t xml:space="preserve"> committee to investigate the human rights</w:t>
      </w:r>
      <w:r w:rsidR="00301EFE">
        <w:t>’</w:t>
      </w:r>
      <w:r w:rsidR="00336F57" w:rsidRPr="00F80214">
        <w:t xml:space="preserve"> violations of sex workers. This committee must include representatives from the</w:t>
      </w:r>
      <w:r w:rsidR="000C62E5">
        <w:t xml:space="preserve"> sex work community</w:t>
      </w:r>
      <w:r w:rsidR="00336F57" w:rsidRPr="00F80214">
        <w:t xml:space="preserve">. </w:t>
      </w:r>
    </w:p>
    <w:p w14:paraId="56073E17" w14:textId="77777777" w:rsidR="008F7774" w:rsidRPr="008F7774" w:rsidRDefault="008F7774" w:rsidP="008F7774">
      <w:pPr>
        <w:pStyle w:val="ListParagraph"/>
        <w:rPr>
          <w:rFonts w:ascii="Garamond" w:hAnsi="Garamond"/>
        </w:rPr>
      </w:pPr>
    </w:p>
    <w:p w14:paraId="3C7B01F7" w14:textId="77BC6016" w:rsidR="008F7774" w:rsidRPr="008F7774" w:rsidRDefault="008F7774" w:rsidP="008F7774">
      <w:pPr>
        <w:pStyle w:val="ListParagraph"/>
        <w:numPr>
          <w:ilvl w:val="0"/>
          <w:numId w:val="15"/>
        </w:numPr>
        <w:spacing w:line="259" w:lineRule="auto"/>
        <w:jc w:val="both"/>
        <w:rPr>
          <w:rFonts w:asciiTheme="majorHAnsi" w:hAnsiTheme="majorHAnsi"/>
        </w:rPr>
      </w:pPr>
      <w:r>
        <w:rPr>
          <w:rFonts w:asciiTheme="majorHAnsi" w:hAnsiTheme="majorHAnsi"/>
        </w:rPr>
        <w:t>Donors are to fund and s</w:t>
      </w:r>
      <w:r w:rsidRPr="00F80214">
        <w:rPr>
          <w:rFonts w:asciiTheme="majorHAnsi" w:hAnsiTheme="majorHAnsi"/>
        </w:rPr>
        <w:t xml:space="preserve">upport the implementation of </w:t>
      </w:r>
      <w:r>
        <w:rPr>
          <w:rFonts w:asciiTheme="majorHAnsi" w:hAnsiTheme="majorHAnsi"/>
        </w:rPr>
        <w:t xml:space="preserve">the </w:t>
      </w:r>
      <w:r w:rsidRPr="00F80214">
        <w:rPr>
          <w:rFonts w:asciiTheme="majorHAnsi" w:hAnsiTheme="majorHAnsi"/>
        </w:rPr>
        <w:t>SANAC National Sex Worker HIV Plan</w:t>
      </w:r>
      <w:r w:rsidR="00D277BD">
        <w:rPr>
          <w:rFonts w:asciiTheme="majorHAnsi" w:hAnsiTheme="majorHAnsi"/>
        </w:rPr>
        <w:t>, and the South Africa’s National Human Rights Plan</w:t>
      </w:r>
      <w:r w:rsidRPr="00F80214">
        <w:rPr>
          <w:rFonts w:asciiTheme="majorHAnsi" w:hAnsiTheme="majorHAnsi"/>
        </w:rPr>
        <w:t>.</w:t>
      </w:r>
      <w:r w:rsidR="00C8660C">
        <w:rPr>
          <w:rStyle w:val="FootnoteReference"/>
          <w:rFonts w:asciiTheme="majorHAnsi" w:hAnsiTheme="majorHAnsi"/>
        </w:rPr>
        <w:footnoteReference w:id="30"/>
      </w:r>
    </w:p>
    <w:p w14:paraId="094CF43B" w14:textId="77777777" w:rsidR="008F7774" w:rsidRPr="008F7774" w:rsidRDefault="008F7774" w:rsidP="008F7774">
      <w:pPr>
        <w:pStyle w:val="ListParagraph"/>
        <w:rPr>
          <w:rFonts w:ascii="Garamond" w:hAnsi="Garamond"/>
        </w:rPr>
      </w:pPr>
    </w:p>
    <w:p w14:paraId="443A3D42" w14:textId="53863306" w:rsidR="008F7774" w:rsidRPr="008F7774" w:rsidRDefault="008F7774" w:rsidP="008F7774">
      <w:pPr>
        <w:pStyle w:val="ListParagraph"/>
        <w:numPr>
          <w:ilvl w:val="0"/>
          <w:numId w:val="15"/>
        </w:numPr>
        <w:spacing w:line="259" w:lineRule="auto"/>
      </w:pPr>
      <w:r w:rsidRPr="00E30F1F">
        <w:t xml:space="preserve">All state actors who engage with sex workers, including healthcare workers and law enforcement personnel, must attend sensitisation trainings, which take place alongside accountability measures and zero tolerance for abuses. </w:t>
      </w:r>
    </w:p>
    <w:p w14:paraId="376DC545" w14:textId="77777777" w:rsidR="008F7774" w:rsidRPr="008F7774" w:rsidRDefault="008F7774" w:rsidP="008F7774">
      <w:pPr>
        <w:pStyle w:val="ListParagraph"/>
        <w:rPr>
          <w:rFonts w:ascii="Garamond" w:hAnsi="Garamond"/>
        </w:rPr>
      </w:pPr>
    </w:p>
    <w:p w14:paraId="4A94542B" w14:textId="47571190" w:rsidR="008F7774" w:rsidRPr="008974E5" w:rsidRDefault="008F7774" w:rsidP="00C37967">
      <w:pPr>
        <w:pStyle w:val="ListParagraph"/>
        <w:numPr>
          <w:ilvl w:val="0"/>
          <w:numId w:val="15"/>
        </w:numPr>
        <w:spacing w:line="259" w:lineRule="auto"/>
        <w:jc w:val="both"/>
        <w:rPr>
          <w:rFonts w:ascii="Garamond" w:hAnsi="Garamond"/>
        </w:rPr>
      </w:pPr>
      <w:r>
        <w:rPr>
          <w:rFonts w:asciiTheme="majorHAnsi" w:hAnsiTheme="majorHAnsi"/>
        </w:rPr>
        <w:t>All stakeholders to e</w:t>
      </w:r>
      <w:r w:rsidRPr="00F80214">
        <w:rPr>
          <w:rFonts w:asciiTheme="majorHAnsi" w:hAnsiTheme="majorHAnsi"/>
        </w:rPr>
        <w:t xml:space="preserve">nsure that sex workers are </w:t>
      </w:r>
      <w:r>
        <w:rPr>
          <w:rFonts w:asciiTheme="majorHAnsi" w:hAnsiTheme="majorHAnsi"/>
        </w:rPr>
        <w:t xml:space="preserve">trained and </w:t>
      </w:r>
      <w:r w:rsidRPr="00F80214">
        <w:rPr>
          <w:rFonts w:asciiTheme="majorHAnsi" w:hAnsiTheme="majorHAnsi"/>
        </w:rPr>
        <w:t>actively involved in the concept</w:t>
      </w:r>
      <w:r>
        <w:rPr>
          <w:rFonts w:asciiTheme="majorHAnsi" w:hAnsiTheme="majorHAnsi"/>
        </w:rPr>
        <w:t>ualisation</w:t>
      </w:r>
      <w:r w:rsidRPr="00F80214">
        <w:rPr>
          <w:rFonts w:asciiTheme="majorHAnsi" w:hAnsiTheme="majorHAnsi"/>
        </w:rPr>
        <w:t xml:space="preserve"> and implementation of policies, legislation and programmes that impact their lives.</w:t>
      </w:r>
    </w:p>
    <w:sectPr w:rsidR="008F7774" w:rsidRPr="008974E5" w:rsidSect="007778DA">
      <w:footerReference w:type="even" r:id="rId10"/>
      <w:footerReference w:type="default" r:id="rId11"/>
      <w:pgSz w:w="11900"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97B8A" w14:textId="77777777" w:rsidR="00AB469B" w:rsidRDefault="00AB469B">
      <w:r>
        <w:separator/>
      </w:r>
    </w:p>
  </w:endnote>
  <w:endnote w:type="continuationSeparator" w:id="0">
    <w:p w14:paraId="7413A00E" w14:textId="77777777" w:rsidR="00AB469B" w:rsidRDefault="00AB469B">
      <w:r>
        <w:continuationSeparator/>
      </w:r>
    </w:p>
  </w:endnote>
  <w:endnote w:type="continuationNotice" w:id="1">
    <w:p w14:paraId="2A1288D3" w14:textId="77777777" w:rsidR="00AB469B" w:rsidRDefault="00AB4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0333208"/>
      <w:docPartObj>
        <w:docPartGallery w:val="Page Numbers (Bottom of Page)"/>
        <w:docPartUnique/>
      </w:docPartObj>
    </w:sdtPr>
    <w:sdtEndPr>
      <w:rPr>
        <w:rStyle w:val="PageNumber"/>
      </w:rPr>
    </w:sdtEndPr>
    <w:sdtContent>
      <w:p w14:paraId="7091B164" w14:textId="1A7772BE" w:rsidR="000C3056" w:rsidRDefault="000C3056" w:rsidP="000C3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B8748" w14:textId="77777777" w:rsidR="000C3056" w:rsidRDefault="000C3056" w:rsidP="00777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5163580"/>
      <w:docPartObj>
        <w:docPartGallery w:val="Page Numbers (Bottom of Page)"/>
        <w:docPartUnique/>
      </w:docPartObj>
    </w:sdtPr>
    <w:sdtEndPr>
      <w:rPr>
        <w:rStyle w:val="PageNumber"/>
      </w:rPr>
    </w:sdtEndPr>
    <w:sdtContent>
      <w:p w14:paraId="426CC691" w14:textId="6C4C5405" w:rsidR="000C3056" w:rsidRDefault="000C3056" w:rsidP="000C3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559E">
          <w:rPr>
            <w:rStyle w:val="PageNumber"/>
            <w:noProof/>
          </w:rPr>
          <w:t>11</w:t>
        </w:r>
        <w:r>
          <w:rPr>
            <w:rStyle w:val="PageNumber"/>
          </w:rPr>
          <w:fldChar w:fldCharType="end"/>
        </w:r>
      </w:p>
    </w:sdtContent>
  </w:sdt>
  <w:p w14:paraId="1693E2B4" w14:textId="77777777" w:rsidR="000C3056" w:rsidRDefault="000C3056" w:rsidP="007778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D077" w14:textId="77777777" w:rsidR="00AB469B" w:rsidRDefault="00AB469B">
      <w:r>
        <w:separator/>
      </w:r>
    </w:p>
  </w:footnote>
  <w:footnote w:type="continuationSeparator" w:id="0">
    <w:p w14:paraId="693A6F8B" w14:textId="77777777" w:rsidR="00AB469B" w:rsidRDefault="00AB469B">
      <w:r>
        <w:continuationSeparator/>
      </w:r>
    </w:p>
  </w:footnote>
  <w:footnote w:type="continuationNotice" w:id="1">
    <w:p w14:paraId="0BE3DC10" w14:textId="77777777" w:rsidR="00AB469B" w:rsidRDefault="00AB469B"/>
  </w:footnote>
  <w:footnote w:id="2">
    <w:p w14:paraId="5B70727C" w14:textId="352F94BE" w:rsidR="000C3056" w:rsidRPr="002B1F0F" w:rsidRDefault="00603DFD" w:rsidP="00B5490A">
      <w:pPr>
        <w:pStyle w:val="FootnoteText"/>
        <w:rPr>
          <w:rFonts w:ascii="Garamond" w:hAnsi="Garamond"/>
        </w:rPr>
      </w:pPr>
      <w:r w:rsidRPr="002B1F0F">
        <w:rPr>
          <w:rFonts w:ascii="Garamond" w:hAnsi="Garamond"/>
          <w:vertAlign w:val="superscript"/>
        </w:rPr>
        <w:t>1</w:t>
      </w:r>
      <w:r w:rsidRPr="002B1F0F">
        <w:rPr>
          <w:rFonts w:ascii="Garamond" w:hAnsi="Garamond"/>
        </w:rPr>
        <w:t xml:space="preserve"> </w:t>
      </w:r>
      <w:r w:rsidR="006B0AAE" w:rsidRPr="002B1F0F">
        <w:rPr>
          <w:rFonts w:ascii="Garamond" w:hAnsi="Garamond"/>
          <w:lang w:val="en-ZA"/>
        </w:rPr>
        <w:t>Convention on the Elimination of All Forms of Discrimination against Women. (2019).</w:t>
      </w:r>
      <w:r w:rsidR="006B0AAE" w:rsidRPr="002B1F0F" w:rsidDel="00603DFD">
        <w:rPr>
          <w:rStyle w:val="FootnoteReference"/>
          <w:rFonts w:ascii="Garamond" w:hAnsi="Garamond"/>
        </w:rPr>
        <w:t xml:space="preserve"> </w:t>
      </w:r>
      <w:r w:rsidR="000C3056" w:rsidRPr="002B1F0F">
        <w:rPr>
          <w:rFonts w:ascii="Garamond" w:hAnsi="Garamond"/>
          <w:i/>
          <w:iCs/>
        </w:rPr>
        <w:t xml:space="preserve">Fifth </w:t>
      </w:r>
      <w:r w:rsidR="006B0AAE" w:rsidRPr="002B1F0F">
        <w:rPr>
          <w:rFonts w:ascii="Garamond" w:hAnsi="Garamond"/>
          <w:i/>
          <w:iCs/>
        </w:rPr>
        <w:t>p</w:t>
      </w:r>
      <w:r w:rsidR="000C3056" w:rsidRPr="002B1F0F">
        <w:rPr>
          <w:rFonts w:ascii="Garamond" w:hAnsi="Garamond"/>
          <w:i/>
          <w:iCs/>
        </w:rPr>
        <w:t xml:space="preserve">eriodic </w:t>
      </w:r>
      <w:r w:rsidR="006B0AAE" w:rsidRPr="002B1F0F">
        <w:rPr>
          <w:rFonts w:ascii="Garamond" w:hAnsi="Garamond"/>
          <w:i/>
          <w:iCs/>
        </w:rPr>
        <w:t>r</w:t>
      </w:r>
      <w:r w:rsidR="000C3056" w:rsidRPr="002B1F0F">
        <w:rPr>
          <w:rFonts w:ascii="Garamond" w:hAnsi="Garamond"/>
          <w:i/>
          <w:iCs/>
        </w:rPr>
        <w:t>eport submitted by South Africa under article 18 of the Convention</w:t>
      </w:r>
      <w:r w:rsidR="006B0AAE" w:rsidRPr="002B1F0F">
        <w:rPr>
          <w:rFonts w:ascii="Garamond" w:hAnsi="Garamond"/>
          <w:i/>
          <w:iCs/>
        </w:rPr>
        <w:t>,</w:t>
      </w:r>
      <w:r w:rsidR="000C3056" w:rsidRPr="002B1F0F">
        <w:rPr>
          <w:rFonts w:ascii="Garamond" w:hAnsi="Garamond"/>
          <w:i/>
          <w:iCs/>
        </w:rPr>
        <w:t xml:space="preserve"> due in 2015</w:t>
      </w:r>
      <w:r w:rsidR="000C3056" w:rsidRPr="002B1F0F">
        <w:rPr>
          <w:rFonts w:ascii="Garamond" w:hAnsi="Garamond"/>
        </w:rPr>
        <w:t xml:space="preserve">. </w:t>
      </w:r>
      <w:r w:rsidRPr="002B1F0F">
        <w:rPr>
          <w:rFonts w:ascii="Garamond" w:hAnsi="Garamond"/>
        </w:rPr>
        <w:t>Retrieved on 19 September 2021 from</w:t>
      </w:r>
      <w:r w:rsidR="00593C31" w:rsidRPr="002B1F0F">
        <w:rPr>
          <w:rFonts w:ascii="Garamond" w:hAnsi="Garamond"/>
        </w:rPr>
        <w:t>: https://digitallibrary.un.org/record/3840063?ln=en</w:t>
      </w:r>
      <w:r w:rsidRPr="002B1F0F">
        <w:rPr>
          <w:rFonts w:ascii="Garamond" w:hAnsi="Garamond"/>
        </w:rPr>
        <w:t>.</w:t>
      </w:r>
    </w:p>
  </w:footnote>
  <w:footnote w:id="3">
    <w:p w14:paraId="78D29DB4" w14:textId="4CFD39FE" w:rsidR="00F96BC1" w:rsidRPr="00823480" w:rsidRDefault="00F96BC1" w:rsidP="00B5490A">
      <w:pPr>
        <w:pStyle w:val="FootnoteText"/>
        <w:rPr>
          <w:rFonts w:ascii="Garamond" w:hAnsi="Garamond"/>
        </w:rPr>
      </w:pPr>
      <w:r w:rsidRPr="002B1F0F">
        <w:rPr>
          <w:rStyle w:val="FootnoteReference"/>
          <w:rFonts w:ascii="Garamond" w:hAnsi="Garamond"/>
        </w:rPr>
        <w:footnoteRef/>
      </w:r>
      <w:r w:rsidRPr="002B1F0F">
        <w:rPr>
          <w:rFonts w:ascii="Garamond" w:hAnsi="Garamond"/>
          <w:vertAlign w:val="superscript"/>
        </w:rPr>
        <w:t xml:space="preserve"> </w:t>
      </w:r>
      <w:r w:rsidRPr="002B1F0F">
        <w:rPr>
          <w:rFonts w:ascii="Garamond" w:hAnsi="Garamond"/>
        </w:rPr>
        <w:t xml:space="preserve">Stacey, M., Mbwana, J., Rangasami, J., Boshoff, N., Konstant, T. (2013). SWEAT: National Sex Worker Programme Evaluation: Beginning to build the picture: South African National Survey of Sex Worker Knowledge, Experiences and </w:t>
      </w:r>
      <w:r w:rsidR="00E1222F" w:rsidRPr="002B1F0F">
        <w:rPr>
          <w:rFonts w:ascii="Garamond" w:hAnsi="Garamond"/>
        </w:rPr>
        <w:t>Behavio</w:t>
      </w:r>
      <w:r w:rsidR="00603DFD" w:rsidRPr="002B1F0F">
        <w:rPr>
          <w:rFonts w:ascii="Garamond" w:hAnsi="Garamond"/>
        </w:rPr>
        <w:t>u</w:t>
      </w:r>
      <w:r w:rsidR="00E1222F" w:rsidRPr="002B1F0F">
        <w:rPr>
          <w:rFonts w:ascii="Garamond" w:hAnsi="Garamond"/>
        </w:rPr>
        <w:t>r</w:t>
      </w:r>
      <w:r w:rsidRPr="002B1F0F">
        <w:rPr>
          <w:rFonts w:ascii="Garamond" w:hAnsi="Garamond"/>
        </w:rPr>
        <w:t>.</w:t>
      </w:r>
      <w:r w:rsidRPr="00823480">
        <w:rPr>
          <w:rFonts w:ascii="Garamond" w:hAnsi="Garamond"/>
        </w:rPr>
        <w:t xml:space="preserve"> </w:t>
      </w:r>
    </w:p>
  </w:footnote>
  <w:footnote w:id="4">
    <w:p w14:paraId="19EB772F" w14:textId="77777777" w:rsidR="005C770B" w:rsidRPr="002B1F0F" w:rsidRDefault="005C770B" w:rsidP="00B5490A">
      <w:pPr>
        <w:pStyle w:val="FootnoteText"/>
        <w:rPr>
          <w:rFonts w:ascii="Garamond" w:hAnsi="Garamond"/>
        </w:rPr>
      </w:pPr>
      <w:r w:rsidRPr="002B1F0F">
        <w:rPr>
          <w:rStyle w:val="FootnoteReference"/>
          <w:rFonts w:ascii="Garamond" w:hAnsi="Garamond"/>
        </w:rPr>
        <w:footnoteRef/>
      </w:r>
      <w:r w:rsidRPr="00823480">
        <w:rPr>
          <w:rFonts w:ascii="Garamond" w:hAnsi="Garamond"/>
        </w:rPr>
        <w:t xml:space="preserve"> </w:t>
      </w:r>
      <w:r w:rsidRPr="002B1F0F">
        <w:rPr>
          <w:rFonts w:ascii="Garamond" w:hAnsi="Garamond"/>
        </w:rPr>
        <w:t xml:space="preserve">Luthuli, L. No bad women, just bad laws. (2019). </w:t>
      </w:r>
      <w:r w:rsidRPr="002B1F0F">
        <w:rPr>
          <w:rFonts w:ascii="Garamond" w:hAnsi="Garamond"/>
          <w:i/>
          <w:iCs/>
        </w:rPr>
        <w:t>Izwi Lethu Our Voice Newsletter</w:t>
      </w:r>
      <w:r w:rsidRPr="002B1F0F">
        <w:rPr>
          <w:rFonts w:ascii="Garamond" w:hAnsi="Garamond"/>
        </w:rPr>
        <w:t xml:space="preserve">. </w:t>
      </w:r>
    </w:p>
  </w:footnote>
  <w:footnote w:id="5">
    <w:p w14:paraId="23125C3E" w14:textId="40B80EB3" w:rsidR="000C3056" w:rsidRPr="002B1F0F" w:rsidRDefault="000C3056" w:rsidP="00B5490A">
      <w:pPr>
        <w:pBdr>
          <w:top w:val="nil"/>
          <w:left w:val="nil"/>
          <w:bottom w:val="nil"/>
          <w:right w:val="nil"/>
          <w:between w:val="nil"/>
        </w:pBdr>
        <w:rPr>
          <w:rFonts w:ascii="Garamond" w:hAnsi="Garamond"/>
          <w:sz w:val="20"/>
          <w:szCs w:val="20"/>
          <w:u w:val="single"/>
        </w:rPr>
      </w:pPr>
      <w:r w:rsidRPr="002B1F0F">
        <w:rPr>
          <w:rFonts w:ascii="Garamond" w:hAnsi="Garamond"/>
          <w:sz w:val="20"/>
          <w:szCs w:val="20"/>
          <w:vertAlign w:val="superscript"/>
        </w:rPr>
        <w:footnoteRef/>
      </w:r>
      <w:r w:rsidRPr="002B1F0F">
        <w:rPr>
          <w:rFonts w:ascii="Garamond" w:hAnsi="Garamond"/>
          <w:sz w:val="20"/>
          <w:szCs w:val="20"/>
        </w:rPr>
        <w:t xml:space="preserve"> Gerntholtz, L, Wheeler, S, and Legge, Chelsea. (2019).  Why Sex Work should be decriminalized in South Africa. Human Rights Watch.  Retrieved </w:t>
      </w:r>
      <w:r w:rsidR="00603DFD" w:rsidRPr="002B1F0F">
        <w:rPr>
          <w:rFonts w:ascii="Garamond" w:hAnsi="Garamond"/>
          <w:sz w:val="20"/>
          <w:szCs w:val="20"/>
        </w:rPr>
        <w:t xml:space="preserve">on 19 September 2021 </w:t>
      </w:r>
      <w:r w:rsidRPr="002B1F0F">
        <w:rPr>
          <w:rFonts w:ascii="Garamond" w:hAnsi="Garamond"/>
          <w:sz w:val="20"/>
          <w:szCs w:val="20"/>
        </w:rPr>
        <w:t xml:space="preserve">from: </w:t>
      </w:r>
      <w:hyperlink r:id="rId1" w:history="1">
        <w:r w:rsidR="00603DFD" w:rsidRPr="002B1F0F">
          <w:rPr>
            <w:rStyle w:val="Hyperlink"/>
            <w:rFonts w:ascii="Garamond" w:hAnsi="Garamond"/>
            <w:sz w:val="20"/>
            <w:szCs w:val="20"/>
          </w:rPr>
          <w:t>https://www.hrw.org/report/2019/08/07/why-sex-work-should-be-decriminalised-south-africa</w:t>
        </w:r>
      </w:hyperlink>
      <w:r w:rsidR="00603DFD" w:rsidRPr="002B1F0F">
        <w:rPr>
          <w:rFonts w:ascii="Garamond" w:hAnsi="Garamond"/>
          <w:sz w:val="20"/>
          <w:szCs w:val="20"/>
        </w:rPr>
        <w:t xml:space="preserve">. </w:t>
      </w:r>
    </w:p>
  </w:footnote>
  <w:footnote w:id="6">
    <w:p w14:paraId="42563A28" w14:textId="6A7A6844" w:rsidR="00823480" w:rsidRPr="002B1F0F" w:rsidRDefault="00823480" w:rsidP="00B5490A">
      <w:pPr>
        <w:pBdr>
          <w:top w:val="nil"/>
          <w:left w:val="nil"/>
          <w:bottom w:val="nil"/>
          <w:right w:val="nil"/>
          <w:between w:val="nil"/>
        </w:pBdr>
        <w:rPr>
          <w:rFonts w:ascii="Garamond" w:hAnsi="Garamond"/>
          <w:sz w:val="20"/>
          <w:szCs w:val="20"/>
        </w:rPr>
      </w:pPr>
      <w:r w:rsidRPr="002B1F0F">
        <w:rPr>
          <w:rFonts w:ascii="Garamond" w:hAnsi="Garamond"/>
          <w:sz w:val="20"/>
          <w:szCs w:val="20"/>
          <w:vertAlign w:val="superscript"/>
        </w:rPr>
        <w:footnoteRef/>
      </w:r>
      <w:r w:rsidRPr="002B1F0F">
        <w:rPr>
          <w:rFonts w:ascii="Garamond" w:hAnsi="Garamond"/>
          <w:sz w:val="20"/>
          <w:szCs w:val="20"/>
        </w:rPr>
        <w:t xml:space="preserve"> The Sexual Offences Act 23 of 1957 (</w:t>
      </w:r>
      <w:r w:rsidR="00C1376D" w:rsidRPr="002B1F0F">
        <w:rPr>
          <w:rFonts w:ascii="Garamond" w:hAnsi="Garamond"/>
          <w:sz w:val="20"/>
          <w:szCs w:val="20"/>
        </w:rPr>
        <w:t>p</w:t>
      </w:r>
      <w:r w:rsidRPr="002B1F0F">
        <w:rPr>
          <w:rFonts w:ascii="Garamond" w:hAnsi="Garamond"/>
          <w:sz w:val="20"/>
          <w:szCs w:val="20"/>
        </w:rPr>
        <w:t>revious short title, ‘Immorality Act’ substituted by s. 10 Act 2 of 1988).</w:t>
      </w:r>
    </w:p>
  </w:footnote>
  <w:footnote w:id="7">
    <w:p w14:paraId="584DF04C" w14:textId="7066DE94" w:rsidR="00E91DF2" w:rsidRPr="002B1F0F" w:rsidRDefault="00E91DF2" w:rsidP="00E91DF2">
      <w:pPr>
        <w:pStyle w:val="FootnoteText"/>
        <w:jc w:val="both"/>
        <w:rPr>
          <w:rFonts w:ascii="Garamond" w:hAnsi="Garamond"/>
        </w:rPr>
      </w:pPr>
      <w:r w:rsidRPr="002B1F0F">
        <w:rPr>
          <w:rStyle w:val="FootnoteReference"/>
          <w:rFonts w:ascii="Garamond" w:hAnsi="Garamond"/>
        </w:rPr>
        <w:footnoteRef/>
      </w:r>
      <w:r w:rsidRPr="002B1F0F">
        <w:rPr>
          <w:rFonts w:ascii="Garamond" w:hAnsi="Garamond"/>
        </w:rPr>
        <w:t xml:space="preserve"> Killander, M. (2019). </w:t>
      </w:r>
      <w:r w:rsidR="00C1376D" w:rsidRPr="002B1F0F">
        <w:rPr>
          <w:rFonts w:ascii="Garamond" w:hAnsi="Garamond"/>
        </w:rPr>
        <w:t xml:space="preserve">Op-Ed: </w:t>
      </w:r>
      <w:r w:rsidRPr="002B1F0F">
        <w:rPr>
          <w:rFonts w:ascii="Garamond" w:hAnsi="Garamond"/>
        </w:rPr>
        <w:t>It’s time to rethink by</w:t>
      </w:r>
      <w:r w:rsidR="00C1376D" w:rsidRPr="002B1F0F">
        <w:rPr>
          <w:rFonts w:ascii="Garamond" w:hAnsi="Garamond"/>
        </w:rPr>
        <w:t>-</w:t>
      </w:r>
      <w:r w:rsidRPr="002B1F0F">
        <w:rPr>
          <w:rFonts w:ascii="Garamond" w:hAnsi="Garamond"/>
        </w:rPr>
        <w:t>laws that criminalise poverty. University of Pretoria.</w:t>
      </w:r>
      <w:r w:rsidR="00C1376D" w:rsidRPr="002B1F0F">
        <w:rPr>
          <w:rFonts w:ascii="Garamond" w:hAnsi="Garamond"/>
        </w:rPr>
        <w:t xml:space="preserve"> Retrieved on 19 September 2021: </w:t>
      </w:r>
      <w:hyperlink r:id="rId2" w:history="1">
        <w:r w:rsidR="00C1376D" w:rsidRPr="002B1F0F">
          <w:rPr>
            <w:rStyle w:val="Hyperlink"/>
            <w:rFonts w:ascii="Garamond" w:hAnsi="Garamond"/>
          </w:rPr>
          <w:t>https://www.chr.up.ac.za/news-archive/2019/1340-op-ed-it-s-time-to-rethink-by-laws-that-criminalise-poverty</w:t>
        </w:r>
      </w:hyperlink>
      <w:r w:rsidR="00C1376D" w:rsidRPr="002B1F0F">
        <w:rPr>
          <w:rFonts w:ascii="Garamond" w:hAnsi="Garamond"/>
        </w:rPr>
        <w:t xml:space="preserve">. </w:t>
      </w:r>
      <w:r w:rsidRPr="002B1F0F">
        <w:rPr>
          <w:rFonts w:ascii="Garamond" w:hAnsi="Garamond"/>
        </w:rPr>
        <w:t xml:space="preserve"> </w:t>
      </w:r>
    </w:p>
  </w:footnote>
  <w:footnote w:id="8">
    <w:p w14:paraId="3C24B423" w14:textId="6211335D" w:rsidR="007529A1" w:rsidRDefault="007529A1" w:rsidP="007529A1">
      <w:pPr>
        <w:pStyle w:val="FootnoteText"/>
      </w:pPr>
      <w:r w:rsidRPr="002B1F0F">
        <w:rPr>
          <w:rStyle w:val="FootnoteReference"/>
          <w:rFonts w:ascii="Garamond" w:hAnsi="Garamond" w:cs="Times New Roman"/>
        </w:rPr>
        <w:footnoteRef/>
      </w:r>
      <w:r w:rsidRPr="002B1F0F">
        <w:rPr>
          <w:rFonts w:ascii="Garamond" w:hAnsi="Garamond" w:cs="Times New Roman"/>
        </w:rPr>
        <w:t xml:space="preserve"> </w:t>
      </w:r>
      <w:r w:rsidR="006E5DE4" w:rsidRPr="002B1F0F">
        <w:rPr>
          <w:rFonts w:ascii="Garamond" w:hAnsi="Garamond" w:cs="Times New Roman"/>
        </w:rPr>
        <w:t xml:space="preserve">See Open </w:t>
      </w:r>
      <w:r w:rsidRPr="002B1F0F">
        <w:rPr>
          <w:rFonts w:ascii="Garamond" w:hAnsi="Garamond" w:cs="Times New Roman"/>
        </w:rPr>
        <w:t>By</w:t>
      </w:r>
      <w:r w:rsidR="006E5DE4" w:rsidRPr="002B1F0F">
        <w:rPr>
          <w:rFonts w:ascii="Garamond" w:hAnsi="Garamond" w:cs="Times New Roman"/>
        </w:rPr>
        <w:t>-l</w:t>
      </w:r>
      <w:r w:rsidRPr="002B1F0F">
        <w:rPr>
          <w:rFonts w:ascii="Garamond" w:hAnsi="Garamond" w:cs="Times New Roman"/>
        </w:rPr>
        <w:t>aw</w:t>
      </w:r>
      <w:r w:rsidR="006E5DE4" w:rsidRPr="002B1F0F">
        <w:rPr>
          <w:rFonts w:ascii="Garamond" w:hAnsi="Garamond" w:cs="Times New Roman"/>
        </w:rPr>
        <w:t>s South Africa website</w:t>
      </w:r>
      <w:r w:rsidRPr="002B1F0F">
        <w:rPr>
          <w:rFonts w:ascii="Garamond" w:hAnsi="Garamond" w:cs="Times New Roman"/>
        </w:rPr>
        <w:t xml:space="preserve">: </w:t>
      </w:r>
      <w:hyperlink r:id="rId3" w:history="1">
        <w:r w:rsidR="006E5DE4" w:rsidRPr="002B1F0F">
          <w:rPr>
            <w:rStyle w:val="Hyperlink"/>
            <w:rFonts w:ascii="Garamond" w:hAnsi="Garamond" w:cs="Times New Roman"/>
          </w:rPr>
          <w:t>http://openbylaws.org.za</w:t>
        </w:r>
      </w:hyperlink>
      <w:r w:rsidR="006E5DE4" w:rsidRPr="002B1F0F">
        <w:rPr>
          <w:rFonts w:ascii="Garamond" w:hAnsi="Garamond" w:cs="Times New Roman"/>
        </w:rPr>
        <w:t xml:space="preserve"> (accessed 19 September 2021).</w:t>
      </w:r>
    </w:p>
  </w:footnote>
  <w:footnote w:id="9">
    <w:p w14:paraId="068B33C3" w14:textId="2D40AA67" w:rsidR="007529A1" w:rsidRPr="002A3034" w:rsidRDefault="007529A1" w:rsidP="007529A1">
      <w:pPr>
        <w:pBdr>
          <w:top w:val="nil"/>
          <w:left w:val="nil"/>
          <w:bottom w:val="nil"/>
          <w:right w:val="nil"/>
          <w:between w:val="nil"/>
        </w:pBdr>
        <w:jc w:val="both"/>
        <w:rPr>
          <w:rFonts w:ascii="Garamond" w:hAnsi="Garamond"/>
          <w:sz w:val="20"/>
          <w:szCs w:val="20"/>
        </w:rPr>
      </w:pPr>
      <w:r w:rsidRPr="002A3034">
        <w:rPr>
          <w:rFonts w:ascii="Garamond" w:hAnsi="Garamond"/>
          <w:sz w:val="20"/>
          <w:szCs w:val="20"/>
          <w:vertAlign w:val="superscript"/>
        </w:rPr>
        <w:footnoteRef/>
      </w:r>
      <w:r w:rsidRPr="002A3034">
        <w:rPr>
          <w:rFonts w:ascii="Garamond" w:hAnsi="Garamond"/>
          <w:sz w:val="20"/>
          <w:szCs w:val="20"/>
        </w:rPr>
        <w:t xml:space="preserve"> Gould, C. and Fick, N. (2008). </w:t>
      </w:r>
      <w:r w:rsidRPr="002A3034">
        <w:rPr>
          <w:rFonts w:ascii="Garamond" w:hAnsi="Garamond"/>
          <w:i/>
          <w:iCs/>
          <w:sz w:val="20"/>
          <w:szCs w:val="20"/>
        </w:rPr>
        <w:t>Selling sex in Cape Town: Sex Work and Human Trafficking in a South African City</w:t>
      </w:r>
      <w:r w:rsidRPr="002A3034">
        <w:rPr>
          <w:rFonts w:ascii="Garamond" w:hAnsi="Garamond"/>
          <w:sz w:val="20"/>
          <w:szCs w:val="20"/>
        </w:rPr>
        <w:t>. Institute for Security Studies.</w:t>
      </w:r>
    </w:p>
  </w:footnote>
  <w:footnote w:id="10">
    <w:p w14:paraId="6383CC89" w14:textId="4495B130" w:rsidR="000C3056" w:rsidRPr="002A3034" w:rsidRDefault="000C3056" w:rsidP="007814AD">
      <w:pPr>
        <w:pBdr>
          <w:top w:val="nil"/>
          <w:left w:val="nil"/>
          <w:bottom w:val="nil"/>
          <w:right w:val="nil"/>
          <w:between w:val="nil"/>
        </w:pBdr>
        <w:jc w:val="both"/>
        <w:rPr>
          <w:rFonts w:ascii="Garamond" w:hAnsi="Garamond"/>
          <w:sz w:val="20"/>
          <w:szCs w:val="20"/>
        </w:rPr>
      </w:pPr>
      <w:r w:rsidRPr="002A3034">
        <w:rPr>
          <w:rFonts w:ascii="Garamond" w:hAnsi="Garamond"/>
          <w:sz w:val="20"/>
          <w:szCs w:val="20"/>
          <w:vertAlign w:val="superscript"/>
        </w:rPr>
        <w:footnoteRef/>
      </w:r>
      <w:r w:rsidRPr="002A3034">
        <w:rPr>
          <w:rFonts w:ascii="Garamond" w:hAnsi="Garamond"/>
          <w:sz w:val="20"/>
          <w:szCs w:val="20"/>
        </w:rPr>
        <w:t xml:space="preserve"> </w:t>
      </w:r>
      <w:r w:rsidR="00155A5B" w:rsidRPr="002A3034">
        <w:rPr>
          <w:rFonts w:ascii="Garamond" w:hAnsi="Garamond"/>
          <w:sz w:val="20"/>
          <w:szCs w:val="20"/>
        </w:rPr>
        <w:t>Vidima, N., Tenga, R</w:t>
      </w:r>
      <w:r w:rsidR="00557996">
        <w:rPr>
          <w:rFonts w:ascii="Garamond" w:hAnsi="Garamond"/>
          <w:sz w:val="20"/>
          <w:szCs w:val="20"/>
        </w:rPr>
        <w:t>.</w:t>
      </w:r>
      <w:r w:rsidR="00155A5B" w:rsidRPr="002A3034">
        <w:rPr>
          <w:rFonts w:ascii="Garamond" w:hAnsi="Garamond"/>
          <w:sz w:val="20"/>
          <w:szCs w:val="20"/>
        </w:rPr>
        <w:t xml:space="preserve"> &amp; </w:t>
      </w:r>
      <w:r w:rsidRPr="002A3034">
        <w:rPr>
          <w:rFonts w:ascii="Garamond" w:hAnsi="Garamond"/>
          <w:sz w:val="20"/>
          <w:szCs w:val="20"/>
        </w:rPr>
        <w:t xml:space="preserve">Richter, M. </w:t>
      </w:r>
      <w:r w:rsidR="00155A5B" w:rsidRPr="002A3034">
        <w:rPr>
          <w:rFonts w:ascii="Garamond" w:hAnsi="Garamond"/>
          <w:sz w:val="20"/>
          <w:szCs w:val="20"/>
        </w:rPr>
        <w:t>(2020)</w:t>
      </w:r>
      <w:r w:rsidRPr="002A3034">
        <w:rPr>
          <w:rFonts w:ascii="Garamond" w:hAnsi="Garamond"/>
          <w:sz w:val="20"/>
          <w:szCs w:val="20"/>
        </w:rPr>
        <w:t xml:space="preserve">. </w:t>
      </w:r>
      <w:r w:rsidR="00155A5B" w:rsidRPr="002A3034">
        <w:rPr>
          <w:rFonts w:ascii="Garamond" w:hAnsi="Garamond"/>
          <w:i/>
          <w:iCs/>
          <w:sz w:val="20"/>
          <w:szCs w:val="20"/>
        </w:rPr>
        <w:t xml:space="preserve">#Say Her Name: Sex Worker Deaths </w:t>
      </w:r>
      <w:r w:rsidR="004B75D7" w:rsidRPr="002A3034">
        <w:rPr>
          <w:rFonts w:ascii="Garamond" w:hAnsi="Garamond"/>
          <w:i/>
          <w:iCs/>
          <w:sz w:val="20"/>
          <w:szCs w:val="20"/>
        </w:rPr>
        <w:t xml:space="preserve">in South Africa </w:t>
      </w:r>
      <w:r w:rsidR="00501661" w:rsidRPr="002A3034">
        <w:rPr>
          <w:rFonts w:ascii="Garamond" w:hAnsi="Garamond"/>
          <w:i/>
          <w:iCs/>
          <w:sz w:val="20"/>
          <w:szCs w:val="20"/>
        </w:rPr>
        <w:t xml:space="preserve">– </w:t>
      </w:r>
      <w:r w:rsidR="004B75D7" w:rsidRPr="002A3034">
        <w:rPr>
          <w:rFonts w:ascii="Garamond" w:hAnsi="Garamond"/>
          <w:i/>
          <w:iCs/>
          <w:sz w:val="20"/>
          <w:szCs w:val="20"/>
        </w:rPr>
        <w:t>2018</w:t>
      </w:r>
      <w:r w:rsidR="00501661" w:rsidRPr="002A3034">
        <w:rPr>
          <w:rFonts w:ascii="Garamond" w:hAnsi="Garamond"/>
          <w:i/>
          <w:iCs/>
          <w:sz w:val="20"/>
          <w:szCs w:val="20"/>
        </w:rPr>
        <w:t>-</w:t>
      </w:r>
      <w:r w:rsidR="004B75D7" w:rsidRPr="002A3034">
        <w:rPr>
          <w:rFonts w:ascii="Garamond" w:hAnsi="Garamond"/>
          <w:i/>
          <w:iCs/>
          <w:sz w:val="20"/>
          <w:szCs w:val="20"/>
        </w:rPr>
        <w:t>2019</w:t>
      </w:r>
      <w:r w:rsidR="004B75D7" w:rsidRPr="002A3034">
        <w:rPr>
          <w:rFonts w:ascii="Garamond" w:hAnsi="Garamond"/>
          <w:sz w:val="20"/>
          <w:szCs w:val="20"/>
        </w:rPr>
        <w:t>, Sex Workers Education and Advocacy Taskforce</w:t>
      </w:r>
      <w:r w:rsidR="00D119F7" w:rsidRPr="002A3034">
        <w:rPr>
          <w:rFonts w:ascii="Garamond" w:hAnsi="Garamond"/>
          <w:sz w:val="20"/>
          <w:szCs w:val="20"/>
        </w:rPr>
        <w:t>.</w:t>
      </w:r>
    </w:p>
  </w:footnote>
  <w:footnote w:id="11">
    <w:p w14:paraId="10EF4242" w14:textId="3D91A745" w:rsidR="000C3056" w:rsidRPr="007814AD" w:rsidRDefault="000C3056" w:rsidP="007814AD">
      <w:pPr>
        <w:jc w:val="both"/>
        <w:rPr>
          <w:sz w:val="22"/>
          <w:szCs w:val="22"/>
        </w:rPr>
      </w:pPr>
      <w:r w:rsidRPr="002A3034">
        <w:rPr>
          <w:rFonts w:ascii="Garamond" w:hAnsi="Garamond"/>
          <w:sz w:val="20"/>
          <w:szCs w:val="20"/>
          <w:vertAlign w:val="superscript"/>
        </w:rPr>
        <w:footnoteRef/>
      </w:r>
      <w:r w:rsidRPr="002A3034">
        <w:rPr>
          <w:rFonts w:ascii="Garamond" w:hAnsi="Garamond"/>
          <w:sz w:val="20"/>
          <w:szCs w:val="20"/>
          <w:vertAlign w:val="superscript"/>
        </w:rPr>
        <w:t xml:space="preserve"> </w:t>
      </w:r>
      <w:r w:rsidRPr="002A3034">
        <w:rPr>
          <w:rFonts w:ascii="Garamond" w:hAnsi="Garamond"/>
          <w:sz w:val="20"/>
          <w:szCs w:val="20"/>
        </w:rPr>
        <w:t xml:space="preserve">Section </w:t>
      </w:r>
      <w:r w:rsidR="00BB7D33" w:rsidRPr="002A3034">
        <w:rPr>
          <w:rFonts w:ascii="Garamond" w:hAnsi="Garamond"/>
          <w:sz w:val="20"/>
          <w:szCs w:val="20"/>
        </w:rPr>
        <w:t xml:space="preserve">9 </w:t>
      </w:r>
      <w:r w:rsidRPr="002A3034">
        <w:rPr>
          <w:rFonts w:ascii="Garamond" w:hAnsi="Garamond"/>
          <w:sz w:val="20"/>
          <w:szCs w:val="20"/>
        </w:rPr>
        <w:t xml:space="preserve">of the </w:t>
      </w:r>
      <w:r w:rsidR="00F63C70" w:rsidRPr="002A3034">
        <w:rPr>
          <w:rFonts w:ascii="Garamond" w:hAnsi="Garamond"/>
          <w:sz w:val="20"/>
          <w:szCs w:val="20"/>
        </w:rPr>
        <w:t>C</w:t>
      </w:r>
      <w:r w:rsidRPr="002A3034">
        <w:rPr>
          <w:rFonts w:ascii="Garamond" w:hAnsi="Garamond"/>
          <w:sz w:val="20"/>
          <w:szCs w:val="20"/>
        </w:rPr>
        <w:t xml:space="preserve">onstitution of South Africa. </w:t>
      </w:r>
    </w:p>
  </w:footnote>
  <w:footnote w:id="12">
    <w:p w14:paraId="30396369" w14:textId="35D87EE3" w:rsidR="0032569A" w:rsidRPr="00EB771F" w:rsidRDefault="0032569A" w:rsidP="0032569A">
      <w:pPr>
        <w:pStyle w:val="FootnoteText"/>
        <w:jc w:val="both"/>
        <w:rPr>
          <w:rFonts w:ascii="Garamond" w:hAnsi="Garamond"/>
        </w:rPr>
      </w:pPr>
      <w:r w:rsidRPr="00EB771F">
        <w:rPr>
          <w:rStyle w:val="FootnoteReference"/>
          <w:rFonts w:ascii="Garamond" w:hAnsi="Garamond"/>
        </w:rPr>
        <w:footnoteRef/>
      </w:r>
      <w:r w:rsidRPr="00EB771F">
        <w:rPr>
          <w:rFonts w:ascii="Garamond" w:hAnsi="Garamond"/>
        </w:rPr>
        <w:t xml:space="preserve"> See the South African Human Rights </w:t>
      </w:r>
      <w:r w:rsidR="00BB7D33" w:rsidRPr="00EB771F">
        <w:rPr>
          <w:rFonts w:ascii="Garamond" w:hAnsi="Garamond"/>
        </w:rPr>
        <w:t xml:space="preserve">Commission </w:t>
      </w:r>
      <w:r w:rsidRPr="00EB771F">
        <w:rPr>
          <w:rFonts w:ascii="Garamond" w:hAnsi="Garamond"/>
        </w:rPr>
        <w:t xml:space="preserve">website: </w:t>
      </w:r>
      <w:hyperlink r:id="rId4" w:history="1">
        <w:r w:rsidRPr="00EB771F">
          <w:rPr>
            <w:rStyle w:val="Hyperlink"/>
            <w:rFonts w:ascii="Garamond" w:hAnsi="Garamond"/>
          </w:rPr>
          <w:t>http://www.sahrc.org.za</w:t>
        </w:r>
      </w:hyperlink>
      <w:r w:rsidRPr="00EB771F">
        <w:rPr>
          <w:rFonts w:ascii="Garamond" w:hAnsi="Garamond"/>
        </w:rPr>
        <w:t xml:space="preserve"> (accessed 19 September 2021). </w:t>
      </w:r>
    </w:p>
  </w:footnote>
  <w:footnote w:id="13">
    <w:p w14:paraId="0791EE24" w14:textId="1ED78763" w:rsidR="0032569A" w:rsidRPr="00EB771F" w:rsidRDefault="0032569A" w:rsidP="0032569A">
      <w:pPr>
        <w:jc w:val="both"/>
        <w:rPr>
          <w:rFonts w:ascii="Garamond" w:hAnsi="Garamond"/>
          <w:sz w:val="20"/>
          <w:szCs w:val="20"/>
        </w:rPr>
      </w:pPr>
      <w:r w:rsidRPr="00EB771F">
        <w:rPr>
          <w:rStyle w:val="FootnoteReference"/>
          <w:rFonts w:ascii="Garamond" w:hAnsi="Garamond"/>
          <w:sz w:val="20"/>
          <w:szCs w:val="20"/>
        </w:rPr>
        <w:footnoteRef/>
      </w:r>
      <w:r w:rsidRPr="00EB771F">
        <w:rPr>
          <w:rFonts w:ascii="Garamond" w:hAnsi="Garamond"/>
          <w:sz w:val="20"/>
          <w:szCs w:val="20"/>
        </w:rPr>
        <w:t xml:space="preserve"> </w:t>
      </w:r>
      <w:r w:rsidR="0091760A" w:rsidRPr="00EB771F">
        <w:rPr>
          <w:rFonts w:ascii="Garamond" w:hAnsi="Garamond"/>
          <w:sz w:val="20"/>
          <w:szCs w:val="20"/>
        </w:rPr>
        <w:t>See ‘</w:t>
      </w:r>
      <w:r w:rsidRPr="00EB771F">
        <w:rPr>
          <w:rFonts w:ascii="Garamond" w:hAnsi="Garamond"/>
          <w:sz w:val="20"/>
          <w:szCs w:val="20"/>
        </w:rPr>
        <w:t xml:space="preserve">Chapter </w:t>
      </w:r>
      <w:r w:rsidR="00BB7D33" w:rsidRPr="00EB771F">
        <w:rPr>
          <w:rFonts w:ascii="Garamond" w:hAnsi="Garamond"/>
          <w:sz w:val="20"/>
          <w:szCs w:val="20"/>
        </w:rPr>
        <w:t>2</w:t>
      </w:r>
      <w:r w:rsidRPr="00EB771F">
        <w:rPr>
          <w:rFonts w:ascii="Garamond" w:hAnsi="Garamond"/>
          <w:sz w:val="20"/>
          <w:szCs w:val="20"/>
        </w:rPr>
        <w:t xml:space="preserve"> of the Bill of Rights</w:t>
      </w:r>
      <w:r w:rsidR="0091760A" w:rsidRPr="00EB771F">
        <w:rPr>
          <w:rFonts w:ascii="Garamond" w:hAnsi="Garamond"/>
          <w:sz w:val="20"/>
          <w:szCs w:val="20"/>
        </w:rPr>
        <w:t xml:space="preserve">’ on the Department of Justice and </w:t>
      </w:r>
      <w:r w:rsidR="00564B5B" w:rsidRPr="00EB771F">
        <w:rPr>
          <w:rFonts w:ascii="Garamond" w:hAnsi="Garamond"/>
          <w:sz w:val="20"/>
          <w:szCs w:val="20"/>
        </w:rPr>
        <w:t xml:space="preserve">Constitutional </w:t>
      </w:r>
      <w:r w:rsidR="0091760A" w:rsidRPr="00EB771F">
        <w:rPr>
          <w:rFonts w:ascii="Garamond" w:hAnsi="Garamond"/>
          <w:sz w:val="20"/>
          <w:szCs w:val="20"/>
        </w:rPr>
        <w:t>Development website</w:t>
      </w:r>
      <w:r w:rsidRPr="00EB771F">
        <w:rPr>
          <w:rFonts w:ascii="Garamond" w:hAnsi="Garamond"/>
          <w:sz w:val="20"/>
          <w:szCs w:val="20"/>
        </w:rPr>
        <w:t xml:space="preserve">: </w:t>
      </w:r>
      <w:hyperlink r:id="rId5" w:history="1">
        <w:r w:rsidR="0091760A" w:rsidRPr="00EB771F">
          <w:rPr>
            <w:rStyle w:val="Hyperlink"/>
            <w:rFonts w:ascii="Garamond" w:hAnsi="Garamond"/>
            <w:sz w:val="20"/>
            <w:szCs w:val="20"/>
          </w:rPr>
          <w:t>https://www.justice.gov.za/legislation/constitution/chp02.html</w:t>
        </w:r>
      </w:hyperlink>
      <w:r w:rsidR="0091760A" w:rsidRPr="00EB771F">
        <w:rPr>
          <w:rFonts w:ascii="Garamond" w:hAnsi="Garamond"/>
          <w:sz w:val="20"/>
          <w:szCs w:val="20"/>
        </w:rPr>
        <w:t xml:space="preserve"> (accessed 19 September 2021).</w:t>
      </w:r>
    </w:p>
  </w:footnote>
  <w:footnote w:id="14">
    <w:p w14:paraId="5F1144A4" w14:textId="0CF235F3" w:rsidR="0032569A" w:rsidRPr="00A55ACF" w:rsidRDefault="0032569A" w:rsidP="0032569A">
      <w:pPr>
        <w:pStyle w:val="FootnoteText"/>
        <w:jc w:val="both"/>
        <w:rPr>
          <w:rFonts w:ascii="Garamond" w:hAnsi="Garamond"/>
        </w:rPr>
      </w:pPr>
      <w:r w:rsidRPr="00EB771F">
        <w:rPr>
          <w:rFonts w:ascii="Garamond" w:hAnsi="Garamond"/>
          <w:vertAlign w:val="superscript"/>
        </w:rPr>
        <w:footnoteRef/>
      </w:r>
      <w:r w:rsidRPr="00EB771F">
        <w:rPr>
          <w:rFonts w:ascii="Garamond" w:hAnsi="Garamond"/>
        </w:rPr>
        <w:t xml:space="preserve"> </w:t>
      </w:r>
      <w:r w:rsidR="003F0F6E" w:rsidRPr="00EB771F">
        <w:rPr>
          <w:rFonts w:ascii="Garamond" w:hAnsi="Garamond"/>
        </w:rPr>
        <w:t>See ‘</w:t>
      </w:r>
      <w:r w:rsidRPr="00EB771F">
        <w:rPr>
          <w:rFonts w:ascii="Garamond" w:hAnsi="Garamond"/>
        </w:rPr>
        <w:t xml:space="preserve">Chapter </w:t>
      </w:r>
      <w:r w:rsidR="00564B5B" w:rsidRPr="00EB771F">
        <w:rPr>
          <w:rFonts w:ascii="Garamond" w:hAnsi="Garamond"/>
        </w:rPr>
        <w:t>6</w:t>
      </w:r>
      <w:r w:rsidRPr="00EB771F">
        <w:rPr>
          <w:rFonts w:ascii="Garamond" w:hAnsi="Garamond"/>
        </w:rPr>
        <w:t>: The Right to Social Services</w:t>
      </w:r>
      <w:r w:rsidR="00A020E1" w:rsidRPr="00EB771F">
        <w:rPr>
          <w:rFonts w:ascii="Garamond" w:hAnsi="Garamond"/>
        </w:rPr>
        <w:t>’,</w:t>
      </w:r>
      <w:r w:rsidRPr="00EB771F">
        <w:rPr>
          <w:rFonts w:ascii="Garamond" w:hAnsi="Garamond"/>
        </w:rPr>
        <w:t xml:space="preserve"> Section 28 (1)(c) of the Constitution</w:t>
      </w:r>
      <w:r w:rsidR="003F0F6E" w:rsidRPr="00EB771F">
        <w:rPr>
          <w:rFonts w:ascii="Garamond" w:hAnsi="Garamond"/>
        </w:rPr>
        <w:t xml:space="preserve"> on the SAHRC website (accessed </w:t>
      </w:r>
      <w:r w:rsidR="003F0F6E" w:rsidRPr="00A55ACF">
        <w:rPr>
          <w:rFonts w:ascii="Garamond" w:hAnsi="Garamond"/>
        </w:rPr>
        <w:t>19 September 2021</w:t>
      </w:r>
      <w:r w:rsidRPr="00A55ACF">
        <w:rPr>
          <w:rFonts w:ascii="Garamond" w:hAnsi="Garamond"/>
        </w:rPr>
        <w:t xml:space="preserve">: </w:t>
      </w:r>
      <w:hyperlink r:id="rId6" w:history="1">
        <w:r w:rsidRPr="00A55ACF">
          <w:rPr>
            <w:rStyle w:val="Hyperlink"/>
            <w:rFonts w:ascii="Garamond" w:hAnsi="Garamond"/>
          </w:rPr>
          <w:t>http://sahrc.org.za</w:t>
        </w:r>
      </w:hyperlink>
      <w:r w:rsidR="003F0F6E" w:rsidRPr="00A55ACF">
        <w:rPr>
          <w:rStyle w:val="Hyperlink"/>
          <w:rFonts w:ascii="Garamond" w:hAnsi="Garamond"/>
        </w:rPr>
        <w:t>).</w:t>
      </w:r>
      <w:r w:rsidRPr="00A55ACF">
        <w:rPr>
          <w:rFonts w:ascii="Garamond" w:hAnsi="Garamond"/>
        </w:rPr>
        <w:t xml:space="preserve"> </w:t>
      </w:r>
    </w:p>
  </w:footnote>
  <w:footnote w:id="15">
    <w:p w14:paraId="5C7D4E3C" w14:textId="5B05DF37" w:rsidR="00F13B74" w:rsidRPr="00A55ACF" w:rsidRDefault="00F13B74" w:rsidP="00F13B74">
      <w:pPr>
        <w:jc w:val="both"/>
        <w:rPr>
          <w:rFonts w:ascii="Garamond" w:hAnsi="Garamond"/>
          <w:sz w:val="20"/>
          <w:szCs w:val="20"/>
        </w:rPr>
      </w:pPr>
      <w:r w:rsidRPr="00A55ACF">
        <w:rPr>
          <w:rFonts w:ascii="Garamond" w:hAnsi="Garamond"/>
          <w:sz w:val="20"/>
          <w:szCs w:val="20"/>
          <w:vertAlign w:val="superscript"/>
        </w:rPr>
        <w:footnoteRef/>
      </w:r>
      <w:r w:rsidRPr="00A55ACF">
        <w:rPr>
          <w:rFonts w:ascii="Garamond" w:hAnsi="Garamond"/>
          <w:sz w:val="20"/>
          <w:szCs w:val="20"/>
        </w:rPr>
        <w:t xml:space="preserve"> Amnesty International. (2015). </w:t>
      </w:r>
      <w:r w:rsidRPr="00A55ACF">
        <w:rPr>
          <w:rFonts w:ascii="Garamond" w:hAnsi="Garamond"/>
          <w:i/>
          <w:iCs/>
          <w:sz w:val="20"/>
          <w:szCs w:val="20"/>
        </w:rPr>
        <w:t xml:space="preserve">Global </w:t>
      </w:r>
      <w:r w:rsidR="001F4C28" w:rsidRPr="00A55ACF">
        <w:rPr>
          <w:rFonts w:ascii="Garamond" w:hAnsi="Garamond"/>
          <w:i/>
          <w:iCs/>
          <w:sz w:val="20"/>
          <w:szCs w:val="20"/>
        </w:rPr>
        <w:t>m</w:t>
      </w:r>
      <w:r w:rsidRPr="00A55ACF">
        <w:rPr>
          <w:rFonts w:ascii="Garamond" w:hAnsi="Garamond"/>
          <w:i/>
          <w:iCs/>
          <w:sz w:val="20"/>
          <w:szCs w:val="20"/>
        </w:rPr>
        <w:t>ovement votes to adopt policy to protect human rights of sex workers</w:t>
      </w:r>
      <w:r w:rsidRPr="00A55ACF">
        <w:rPr>
          <w:rFonts w:ascii="Garamond" w:hAnsi="Garamond"/>
          <w:sz w:val="20"/>
          <w:szCs w:val="20"/>
        </w:rPr>
        <w:t xml:space="preserve">. </w:t>
      </w:r>
    </w:p>
  </w:footnote>
  <w:footnote w:id="16">
    <w:p w14:paraId="03266F41" w14:textId="37621035" w:rsidR="00421545" w:rsidRPr="00A55ACF" w:rsidRDefault="00421545" w:rsidP="00421545">
      <w:pPr>
        <w:jc w:val="both"/>
        <w:rPr>
          <w:rFonts w:ascii="Garamond" w:hAnsi="Garamond"/>
          <w:sz w:val="20"/>
          <w:szCs w:val="20"/>
          <w:vertAlign w:val="superscript"/>
        </w:rPr>
      </w:pPr>
      <w:r w:rsidRPr="00A55ACF">
        <w:rPr>
          <w:rFonts w:ascii="Garamond" w:hAnsi="Garamond"/>
          <w:sz w:val="20"/>
          <w:szCs w:val="20"/>
          <w:vertAlign w:val="superscript"/>
        </w:rPr>
        <w:footnoteRef/>
      </w:r>
      <w:r w:rsidRPr="00A55ACF">
        <w:rPr>
          <w:rFonts w:ascii="Garamond" w:hAnsi="Garamond"/>
          <w:sz w:val="20"/>
          <w:szCs w:val="20"/>
        </w:rPr>
        <w:t xml:space="preserve"> Human Rights Watch. (2019). </w:t>
      </w:r>
      <w:r w:rsidRPr="00A55ACF">
        <w:rPr>
          <w:rFonts w:ascii="Garamond" w:hAnsi="Garamond"/>
          <w:i/>
          <w:iCs/>
          <w:sz w:val="20"/>
          <w:szCs w:val="20"/>
        </w:rPr>
        <w:t>Why Sex Work Should be Decriminalised in South Africa</w:t>
      </w:r>
      <w:r w:rsidRPr="00A55ACF">
        <w:rPr>
          <w:rFonts w:ascii="Garamond" w:hAnsi="Garamond"/>
          <w:sz w:val="20"/>
          <w:szCs w:val="20"/>
        </w:rPr>
        <w:t>.</w:t>
      </w:r>
    </w:p>
  </w:footnote>
  <w:footnote w:id="17">
    <w:p w14:paraId="70084B1E" w14:textId="68571AC7" w:rsidR="00A55ACF" w:rsidRPr="00BC76D5" w:rsidRDefault="00A55ACF">
      <w:pPr>
        <w:pStyle w:val="FootnoteText"/>
        <w:rPr>
          <w:rFonts w:ascii="Garamond" w:hAnsi="Garamond"/>
          <w:lang w:val="en-US"/>
        </w:rPr>
      </w:pPr>
      <w:r w:rsidRPr="00BC76D5">
        <w:rPr>
          <w:rStyle w:val="FootnoteReference"/>
          <w:rFonts w:ascii="Garamond" w:hAnsi="Garamond"/>
        </w:rPr>
        <w:footnoteRef/>
      </w:r>
      <w:r w:rsidRPr="00BC76D5">
        <w:rPr>
          <w:rFonts w:ascii="Garamond" w:hAnsi="Garamond"/>
        </w:rPr>
        <w:t xml:space="preserve"> </w:t>
      </w:r>
      <w:r w:rsidRPr="00BC76D5">
        <w:rPr>
          <w:rFonts w:ascii="Garamond" w:hAnsi="Garamond"/>
          <w:lang w:val="en-US"/>
        </w:rPr>
        <w:t xml:space="preserve">See CEDAW articles on the </w:t>
      </w:r>
      <w:r w:rsidRPr="00BC76D5">
        <w:rPr>
          <w:rFonts w:ascii="Garamond" w:hAnsi="Garamond"/>
        </w:rPr>
        <w:t>OHCHR</w:t>
      </w:r>
      <w:r w:rsidRPr="00BC76D5">
        <w:rPr>
          <w:rFonts w:ascii="Garamond" w:hAnsi="Garamond"/>
          <w:lang w:val="en-US"/>
        </w:rPr>
        <w:t xml:space="preserve"> website: </w:t>
      </w:r>
      <w:hyperlink r:id="rId7" w:history="1">
        <w:r w:rsidRPr="00BC76D5">
          <w:rPr>
            <w:rStyle w:val="Hyperlink"/>
            <w:rFonts w:ascii="Garamond" w:hAnsi="Garamond"/>
            <w:lang w:val="en-US"/>
          </w:rPr>
          <w:t>https://www.ohchr.org/EN/ProfessionalInterest/Pages/CEDAW.aspx</w:t>
        </w:r>
      </w:hyperlink>
      <w:r w:rsidRPr="00BC76D5">
        <w:rPr>
          <w:rFonts w:ascii="Garamond" w:hAnsi="Garamond"/>
          <w:lang w:val="en-US"/>
        </w:rPr>
        <w:t xml:space="preserve"> (accessed 20 September 2021).</w:t>
      </w:r>
    </w:p>
  </w:footnote>
  <w:footnote w:id="18">
    <w:p w14:paraId="2DBBB3FD" w14:textId="1EF1B04B" w:rsidR="0053415A" w:rsidRPr="0092641E" w:rsidRDefault="0053415A" w:rsidP="0053415A">
      <w:pPr>
        <w:autoSpaceDE w:val="0"/>
        <w:autoSpaceDN w:val="0"/>
        <w:adjustRightInd w:val="0"/>
        <w:rPr>
          <w:rFonts w:ascii="Garamond" w:hAnsi="Garamond" w:cs="Times New Roman"/>
          <w:sz w:val="20"/>
          <w:szCs w:val="20"/>
        </w:rPr>
      </w:pPr>
      <w:r w:rsidRPr="0053415A">
        <w:rPr>
          <w:rStyle w:val="FootnoteReference"/>
          <w:rFonts w:ascii="Garamond" w:hAnsi="Garamond"/>
          <w:sz w:val="20"/>
          <w:szCs w:val="20"/>
        </w:rPr>
        <w:footnoteRef/>
      </w:r>
      <w:r w:rsidRPr="0053415A">
        <w:rPr>
          <w:rFonts w:ascii="Garamond" w:hAnsi="Garamond"/>
          <w:sz w:val="20"/>
          <w:szCs w:val="20"/>
        </w:rPr>
        <w:t xml:space="preserve"> </w:t>
      </w:r>
      <w:r w:rsidRPr="0053415A">
        <w:rPr>
          <w:rFonts w:ascii="Garamond" w:hAnsi="Garamond" w:cs="Times New Roman"/>
          <w:sz w:val="20"/>
          <w:szCs w:val="20"/>
        </w:rPr>
        <w:t>Peters</w:t>
      </w:r>
      <w:r w:rsidR="002A0A56">
        <w:rPr>
          <w:rFonts w:ascii="Garamond" w:hAnsi="Garamond" w:cs="Times New Roman"/>
          <w:sz w:val="20"/>
          <w:szCs w:val="20"/>
        </w:rPr>
        <w:t>, D.</w:t>
      </w:r>
      <w:r w:rsidRPr="0053415A">
        <w:rPr>
          <w:rFonts w:ascii="Garamond" w:hAnsi="Garamond" w:cs="Times New Roman"/>
          <w:sz w:val="20"/>
          <w:szCs w:val="20"/>
        </w:rPr>
        <w:t xml:space="preserve"> and Wasserman, </w:t>
      </w:r>
      <w:r w:rsidR="002A0A56">
        <w:rPr>
          <w:rFonts w:ascii="Garamond" w:hAnsi="Garamond" w:cs="Times New Roman"/>
          <w:sz w:val="20"/>
          <w:szCs w:val="20"/>
        </w:rPr>
        <w:t>Z.</w:t>
      </w:r>
      <w:r w:rsidR="00C26571">
        <w:rPr>
          <w:rFonts w:ascii="Garamond" w:hAnsi="Garamond" w:cs="Times New Roman"/>
          <w:sz w:val="20"/>
          <w:szCs w:val="20"/>
        </w:rPr>
        <w:t xml:space="preserve"> (2018).</w:t>
      </w:r>
      <w:r w:rsidR="002A0A56">
        <w:rPr>
          <w:rFonts w:ascii="Garamond" w:hAnsi="Garamond" w:cs="Times New Roman"/>
          <w:sz w:val="20"/>
          <w:szCs w:val="20"/>
        </w:rPr>
        <w:t xml:space="preserve"> </w:t>
      </w:r>
      <w:r w:rsidRPr="00C37790">
        <w:rPr>
          <w:rFonts w:ascii="Garamond" w:hAnsi="Garamond" w:cs="Times New Roman"/>
          <w:i/>
          <w:iCs/>
          <w:sz w:val="20"/>
          <w:szCs w:val="20"/>
        </w:rPr>
        <w:t>“What Happened to the Evidence?” – A Critical Analysis of the South African Law Reform Commission’s Report on ‘Adult Prostitution (Project 107)’ and Law Reform Options for South Africa</w:t>
      </w:r>
      <w:r w:rsidRPr="0053415A">
        <w:rPr>
          <w:rFonts w:ascii="Garamond" w:hAnsi="Garamond" w:cs="Times New Roman"/>
          <w:sz w:val="20"/>
          <w:szCs w:val="20"/>
        </w:rPr>
        <w:t xml:space="preserve">, Asijiki Coalition, </w:t>
      </w:r>
      <w:r w:rsidRPr="0092641E">
        <w:rPr>
          <w:rFonts w:ascii="Garamond" w:hAnsi="Garamond" w:cs="Times New Roman"/>
          <w:sz w:val="20"/>
          <w:szCs w:val="20"/>
        </w:rPr>
        <w:t>Cape Town.</w:t>
      </w:r>
    </w:p>
  </w:footnote>
  <w:footnote w:id="19">
    <w:p w14:paraId="4EAC5172" w14:textId="6FAFD573" w:rsidR="0092641E" w:rsidRPr="0092641E" w:rsidRDefault="0092641E">
      <w:pPr>
        <w:pStyle w:val="FootnoteText"/>
        <w:rPr>
          <w:rFonts w:ascii="Garamond" w:hAnsi="Garamond"/>
          <w:lang w:val="en-US"/>
        </w:rPr>
      </w:pPr>
      <w:r w:rsidRPr="0092641E">
        <w:rPr>
          <w:rStyle w:val="FootnoteReference"/>
          <w:rFonts w:ascii="Garamond" w:hAnsi="Garamond"/>
        </w:rPr>
        <w:footnoteRef/>
      </w:r>
      <w:r w:rsidRPr="0092641E">
        <w:rPr>
          <w:rFonts w:ascii="Garamond" w:hAnsi="Garamond"/>
        </w:rPr>
        <w:t xml:space="preserve"> </w:t>
      </w:r>
      <w:r w:rsidRPr="0092641E">
        <w:rPr>
          <w:rFonts w:ascii="Garamond" w:hAnsi="Garamond"/>
          <w:lang w:val="en-US"/>
        </w:rPr>
        <w:t xml:space="preserve">See </w:t>
      </w:r>
      <w:r w:rsidR="00D3652D">
        <w:rPr>
          <w:rFonts w:ascii="Garamond" w:hAnsi="Garamond"/>
        </w:rPr>
        <w:t xml:space="preserve">South Africa’s </w:t>
      </w:r>
      <w:r w:rsidRPr="0092641E">
        <w:rPr>
          <w:rFonts w:ascii="Garamond" w:hAnsi="Garamond"/>
        </w:rPr>
        <w:t>Prevention and Combating of Trafficking in Persons Act, 2013 (Act No. 7 of 2013):</w:t>
      </w:r>
      <w:r w:rsidR="00D3652D">
        <w:rPr>
          <w:rFonts w:ascii="Garamond" w:hAnsi="Garamond"/>
        </w:rPr>
        <w:t xml:space="preserve"> </w:t>
      </w:r>
      <w:hyperlink r:id="rId8" w:history="1">
        <w:r w:rsidR="00D3652D" w:rsidRPr="0051664C">
          <w:rPr>
            <w:rStyle w:val="Hyperlink"/>
            <w:rFonts w:ascii="Garamond" w:hAnsi="Garamond"/>
          </w:rPr>
          <w:t>https://www.justice.gov.za/legislation/acts/2013-007.pdf</w:t>
        </w:r>
      </w:hyperlink>
      <w:r w:rsidR="00D3652D">
        <w:rPr>
          <w:rFonts w:ascii="Garamond" w:hAnsi="Garamond"/>
        </w:rPr>
        <w:t xml:space="preserve"> </w:t>
      </w:r>
      <w:r w:rsidRPr="0092641E">
        <w:rPr>
          <w:rFonts w:ascii="Garamond" w:hAnsi="Garamond"/>
        </w:rPr>
        <w:t>(accessed 20 September 2021).</w:t>
      </w:r>
    </w:p>
  </w:footnote>
  <w:footnote w:id="20">
    <w:p w14:paraId="34C94F96" w14:textId="77777777" w:rsidR="00501095" w:rsidRPr="00BC76D5" w:rsidRDefault="00501095" w:rsidP="00501095">
      <w:pPr>
        <w:autoSpaceDE w:val="0"/>
        <w:autoSpaceDN w:val="0"/>
        <w:adjustRightInd w:val="0"/>
        <w:rPr>
          <w:rFonts w:ascii="Times New Roman" w:hAnsi="Times New Roman" w:cs="Times New Roman"/>
          <w:sz w:val="20"/>
          <w:szCs w:val="20"/>
        </w:rPr>
      </w:pPr>
      <w:r w:rsidRPr="00BC76D5">
        <w:rPr>
          <w:rStyle w:val="FootnoteReference"/>
          <w:rFonts w:ascii="Garamond" w:hAnsi="Garamond"/>
          <w:sz w:val="20"/>
          <w:szCs w:val="20"/>
        </w:rPr>
        <w:footnoteRef/>
      </w:r>
      <w:r w:rsidRPr="00BC76D5">
        <w:rPr>
          <w:rFonts w:ascii="Garamond" w:hAnsi="Garamond"/>
          <w:sz w:val="20"/>
          <w:szCs w:val="20"/>
        </w:rPr>
        <w:t xml:space="preserve"> </w:t>
      </w:r>
      <w:r w:rsidRPr="00BC76D5">
        <w:rPr>
          <w:rFonts w:ascii="Garamond" w:hAnsi="Garamond" w:cs="Times New Roman"/>
          <w:sz w:val="20"/>
          <w:szCs w:val="20"/>
        </w:rPr>
        <w:t xml:space="preserve">Yingwana, N., Walker, R. and Etchart, A. (2019). ‘Sex Work, Migration, and Human Trafficking in South Africa: From polarised arguments to potential partnerships’, </w:t>
      </w:r>
      <w:r w:rsidRPr="00BC76D5">
        <w:rPr>
          <w:rFonts w:ascii="Garamond" w:hAnsi="Garamond" w:cs="Times New Roman"/>
          <w:i/>
          <w:iCs/>
          <w:sz w:val="20"/>
          <w:szCs w:val="20"/>
        </w:rPr>
        <w:t>Anti-Trafficking Review</w:t>
      </w:r>
      <w:r w:rsidRPr="00BC76D5">
        <w:rPr>
          <w:rFonts w:ascii="Garamond" w:hAnsi="Garamond" w:cs="Times New Roman"/>
          <w:sz w:val="20"/>
          <w:szCs w:val="20"/>
        </w:rPr>
        <w:t>, Issue12, 74-90.</w:t>
      </w:r>
    </w:p>
  </w:footnote>
  <w:footnote w:id="21">
    <w:p w14:paraId="7EE0E07B" w14:textId="77777777" w:rsidR="00982BE8" w:rsidRPr="0092641E" w:rsidRDefault="00982BE8" w:rsidP="00982BE8">
      <w:pPr>
        <w:rPr>
          <w:rFonts w:ascii="Garamond" w:hAnsi="Garamond"/>
          <w:sz w:val="20"/>
          <w:szCs w:val="20"/>
        </w:rPr>
      </w:pPr>
      <w:r w:rsidRPr="0092641E">
        <w:rPr>
          <w:rFonts w:ascii="Garamond" w:hAnsi="Garamond"/>
          <w:sz w:val="20"/>
          <w:szCs w:val="20"/>
          <w:vertAlign w:val="superscript"/>
        </w:rPr>
        <w:footnoteRef/>
      </w:r>
      <w:r w:rsidRPr="0092641E">
        <w:rPr>
          <w:rFonts w:ascii="Garamond" w:hAnsi="Garamond"/>
          <w:sz w:val="20"/>
          <w:szCs w:val="20"/>
        </w:rPr>
        <w:t xml:space="preserve"> Manoek, S. and Sanger, C. (n.d). </w:t>
      </w:r>
      <w:r w:rsidRPr="0092641E">
        <w:rPr>
          <w:rFonts w:ascii="Garamond" w:hAnsi="Garamond"/>
          <w:i/>
          <w:iCs/>
          <w:sz w:val="20"/>
          <w:szCs w:val="20"/>
        </w:rPr>
        <w:t>SWEAT: Sex Worker Labour Law Guide: A Guide to Your Rights</w:t>
      </w:r>
      <w:r w:rsidRPr="0092641E">
        <w:rPr>
          <w:rFonts w:ascii="Garamond" w:hAnsi="Garamond"/>
          <w:sz w:val="20"/>
          <w:szCs w:val="20"/>
        </w:rPr>
        <w:t>.</w:t>
      </w:r>
    </w:p>
  </w:footnote>
  <w:footnote w:id="22">
    <w:p w14:paraId="00144269" w14:textId="04C83D84" w:rsidR="000C3056" w:rsidRPr="0053415A" w:rsidRDefault="000C3056">
      <w:pPr>
        <w:rPr>
          <w:rFonts w:ascii="Garamond" w:hAnsi="Garamond"/>
          <w:sz w:val="20"/>
          <w:szCs w:val="20"/>
        </w:rPr>
      </w:pPr>
      <w:r w:rsidRPr="0092641E">
        <w:rPr>
          <w:rFonts w:ascii="Garamond" w:hAnsi="Garamond"/>
          <w:sz w:val="20"/>
          <w:szCs w:val="20"/>
          <w:vertAlign w:val="superscript"/>
        </w:rPr>
        <w:footnoteRef/>
      </w:r>
      <w:r w:rsidRPr="0092641E">
        <w:rPr>
          <w:rFonts w:ascii="Garamond" w:hAnsi="Garamond"/>
          <w:sz w:val="20"/>
          <w:szCs w:val="20"/>
        </w:rPr>
        <w:t xml:space="preserve"> Kylie v Commission for Conciliation, Mediation and Arbitration and Others (CA10/08) [2010] ZALAC 8; 2010 (4) SA 383 (LAC); 2010 (10) BCLR 1029 (LAC)</w:t>
      </w:r>
      <w:r w:rsidR="00AE1B53" w:rsidRPr="0092641E">
        <w:rPr>
          <w:rFonts w:ascii="Garamond" w:hAnsi="Garamond"/>
          <w:sz w:val="20"/>
          <w:szCs w:val="20"/>
        </w:rPr>
        <w:t>.</w:t>
      </w:r>
    </w:p>
  </w:footnote>
  <w:footnote w:id="23">
    <w:p w14:paraId="4F8DE78A" w14:textId="4EF5D6B2" w:rsidR="00371EE5" w:rsidRPr="00155A5B" w:rsidRDefault="00371EE5" w:rsidP="00371EE5">
      <w:pPr>
        <w:pStyle w:val="FootnoteText"/>
        <w:rPr>
          <w:rFonts w:ascii="Garamond" w:hAnsi="Garamond"/>
        </w:rPr>
      </w:pPr>
      <w:r w:rsidRPr="00C37790">
        <w:rPr>
          <w:rStyle w:val="FootnoteReference"/>
          <w:rFonts w:ascii="Garamond" w:hAnsi="Garamond"/>
        </w:rPr>
        <w:footnoteRef/>
      </w:r>
      <w:r w:rsidRPr="00C37790">
        <w:rPr>
          <w:rFonts w:ascii="Garamond" w:hAnsi="Garamond"/>
          <w:vertAlign w:val="superscript"/>
        </w:rPr>
        <w:t xml:space="preserve"> </w:t>
      </w:r>
      <w:r w:rsidRPr="0053415A">
        <w:rPr>
          <w:rFonts w:ascii="Garamond" w:hAnsi="Garamond"/>
        </w:rPr>
        <w:t xml:space="preserve">Brown, B., Duby, Z and Bekker, L.G. (2012). </w:t>
      </w:r>
      <w:r w:rsidRPr="00C26571">
        <w:rPr>
          <w:rFonts w:ascii="Garamond" w:hAnsi="Garamond"/>
          <w:i/>
          <w:iCs/>
        </w:rPr>
        <w:t xml:space="preserve">Sex Workers </w:t>
      </w:r>
      <w:r w:rsidR="00C26571" w:rsidRPr="00C26571">
        <w:rPr>
          <w:rFonts w:ascii="Garamond" w:hAnsi="Garamond"/>
          <w:i/>
          <w:iCs/>
        </w:rPr>
        <w:t>- An</w:t>
      </w:r>
      <w:r w:rsidRPr="00C26571">
        <w:rPr>
          <w:rFonts w:ascii="Garamond" w:hAnsi="Garamond"/>
          <w:i/>
          <w:iCs/>
        </w:rPr>
        <w:t xml:space="preserve"> Introductory Manual for </w:t>
      </w:r>
      <w:r w:rsidR="00C26571" w:rsidRPr="00C26571">
        <w:rPr>
          <w:rFonts w:ascii="Garamond" w:hAnsi="Garamond"/>
          <w:i/>
          <w:iCs/>
        </w:rPr>
        <w:t>H</w:t>
      </w:r>
      <w:r w:rsidRPr="00C26571">
        <w:rPr>
          <w:rFonts w:ascii="Garamond" w:hAnsi="Garamond"/>
          <w:i/>
          <w:iCs/>
        </w:rPr>
        <w:t xml:space="preserve">ealth </w:t>
      </w:r>
      <w:r w:rsidR="00C26571" w:rsidRPr="00C26571">
        <w:rPr>
          <w:rFonts w:ascii="Garamond" w:hAnsi="Garamond"/>
          <w:i/>
          <w:iCs/>
        </w:rPr>
        <w:t>C</w:t>
      </w:r>
      <w:r w:rsidRPr="00C26571">
        <w:rPr>
          <w:rFonts w:ascii="Garamond" w:hAnsi="Garamond"/>
          <w:i/>
          <w:iCs/>
        </w:rPr>
        <w:t>are workers in South Africa</w:t>
      </w:r>
      <w:r w:rsidRPr="0053415A">
        <w:rPr>
          <w:rFonts w:ascii="Garamond" w:hAnsi="Garamond"/>
        </w:rPr>
        <w:t>.</w:t>
      </w:r>
      <w:r w:rsidR="00C26571">
        <w:rPr>
          <w:rFonts w:ascii="Garamond" w:hAnsi="Garamond"/>
        </w:rPr>
        <w:t xml:space="preserve"> Desmond Tutu Foundation, Cape Town. </w:t>
      </w:r>
    </w:p>
  </w:footnote>
  <w:footnote w:id="24">
    <w:p w14:paraId="6A3B9699" w14:textId="77777777" w:rsidR="002D594E" w:rsidRPr="00155A5B" w:rsidRDefault="002D594E" w:rsidP="002D594E">
      <w:pPr>
        <w:pStyle w:val="FootnoteText"/>
        <w:rPr>
          <w:rFonts w:ascii="Garamond" w:hAnsi="Garamond"/>
        </w:rPr>
      </w:pPr>
      <w:r w:rsidRPr="00155A5B">
        <w:rPr>
          <w:rStyle w:val="FootnoteReference"/>
          <w:rFonts w:ascii="Garamond" w:hAnsi="Garamond"/>
        </w:rPr>
        <w:footnoteRef/>
      </w:r>
      <w:r w:rsidRPr="00155A5B">
        <w:rPr>
          <w:rFonts w:ascii="Garamond" w:hAnsi="Garamond"/>
        </w:rPr>
        <w:t xml:space="preserve"> Stacey, M., Konstant, T., Rangasami, J., &amp; Stewart, M. (2013). SANAC: Estimating the size of the sex worker population in South Africa 2013. </w:t>
      </w:r>
    </w:p>
  </w:footnote>
  <w:footnote w:id="25">
    <w:p w14:paraId="4C5F2E86" w14:textId="77777777" w:rsidR="004468DD" w:rsidRPr="00155A5B" w:rsidRDefault="004468DD" w:rsidP="004468DD">
      <w:pPr>
        <w:pStyle w:val="FootnoteText"/>
        <w:rPr>
          <w:rFonts w:ascii="Garamond" w:hAnsi="Garamond"/>
        </w:rPr>
      </w:pPr>
      <w:r w:rsidRPr="00155A5B">
        <w:rPr>
          <w:rStyle w:val="FootnoteReference"/>
          <w:rFonts w:ascii="Garamond" w:hAnsi="Garamond"/>
        </w:rPr>
        <w:footnoteRef/>
      </w:r>
      <w:r w:rsidRPr="00155A5B">
        <w:rPr>
          <w:rFonts w:ascii="Garamond" w:hAnsi="Garamond"/>
        </w:rPr>
        <w:t xml:space="preserve"> Scorgie. F., et al. (2011). </w:t>
      </w:r>
      <w:r>
        <w:rPr>
          <w:rFonts w:ascii="Garamond" w:hAnsi="Garamond"/>
          <w:i/>
          <w:iCs/>
        </w:rPr>
        <w:t>“</w:t>
      </w:r>
      <w:r w:rsidRPr="007F28B4">
        <w:rPr>
          <w:rFonts w:ascii="Garamond" w:hAnsi="Garamond"/>
          <w:i/>
          <w:iCs/>
        </w:rPr>
        <w:t>I expect to be abused and I have fear</w:t>
      </w:r>
      <w:r>
        <w:rPr>
          <w:rFonts w:ascii="Garamond" w:hAnsi="Garamond"/>
          <w:i/>
          <w:iCs/>
        </w:rPr>
        <w:t>”</w:t>
      </w:r>
      <w:r w:rsidRPr="007F28B4">
        <w:rPr>
          <w:rFonts w:ascii="Garamond" w:hAnsi="Garamond"/>
          <w:i/>
          <w:iCs/>
        </w:rPr>
        <w:t>: Sex workers experience of human rights violations and barriers to accessing healthcare in four African countries</w:t>
      </w:r>
      <w:r w:rsidRPr="00155A5B">
        <w:rPr>
          <w:rFonts w:ascii="Garamond" w:hAnsi="Garamond"/>
        </w:rPr>
        <w:t>. A</w:t>
      </w:r>
      <w:r>
        <w:rPr>
          <w:rFonts w:ascii="Garamond" w:hAnsi="Garamond"/>
        </w:rPr>
        <w:t xml:space="preserve">frican </w:t>
      </w:r>
      <w:r w:rsidRPr="00155A5B">
        <w:rPr>
          <w:rFonts w:ascii="Garamond" w:hAnsi="Garamond"/>
        </w:rPr>
        <w:t>S</w:t>
      </w:r>
      <w:r>
        <w:rPr>
          <w:rFonts w:ascii="Garamond" w:hAnsi="Garamond"/>
        </w:rPr>
        <w:t xml:space="preserve">ex </w:t>
      </w:r>
      <w:r w:rsidRPr="00155A5B">
        <w:rPr>
          <w:rFonts w:ascii="Garamond" w:hAnsi="Garamond"/>
        </w:rPr>
        <w:t>W</w:t>
      </w:r>
      <w:r>
        <w:rPr>
          <w:rFonts w:ascii="Garamond" w:hAnsi="Garamond"/>
        </w:rPr>
        <w:t xml:space="preserve">orker </w:t>
      </w:r>
      <w:r w:rsidRPr="00155A5B">
        <w:rPr>
          <w:rFonts w:ascii="Garamond" w:hAnsi="Garamond"/>
        </w:rPr>
        <w:t>A</w:t>
      </w:r>
      <w:r>
        <w:rPr>
          <w:rFonts w:ascii="Garamond" w:hAnsi="Garamond"/>
        </w:rPr>
        <w:t>lliance.</w:t>
      </w:r>
    </w:p>
  </w:footnote>
  <w:footnote w:id="26">
    <w:p w14:paraId="039C734F" w14:textId="77777777" w:rsidR="004468DD" w:rsidRPr="00155A5B" w:rsidRDefault="004468DD" w:rsidP="004468DD">
      <w:pPr>
        <w:pStyle w:val="FootnoteText"/>
        <w:rPr>
          <w:rFonts w:ascii="Garamond" w:hAnsi="Garamond"/>
        </w:rPr>
      </w:pPr>
      <w:r w:rsidRPr="00155A5B">
        <w:rPr>
          <w:rStyle w:val="FootnoteReference"/>
          <w:rFonts w:ascii="Garamond" w:hAnsi="Garamond"/>
        </w:rPr>
        <w:footnoteRef/>
      </w:r>
      <w:r w:rsidRPr="00155A5B">
        <w:rPr>
          <w:rFonts w:ascii="Garamond" w:hAnsi="Garamond"/>
        </w:rPr>
        <w:t xml:space="preserve"> South African National AIDS Council. </w:t>
      </w:r>
      <w:r w:rsidRPr="007F28B4">
        <w:rPr>
          <w:rFonts w:ascii="Garamond" w:hAnsi="Garamond"/>
          <w:i/>
          <w:iCs/>
        </w:rPr>
        <w:t>National Strategic Plan for HIV Prevention, Care and Treatment of Sex Workers</w:t>
      </w:r>
      <w:r w:rsidRPr="00155A5B">
        <w:rPr>
          <w:rFonts w:ascii="Garamond" w:hAnsi="Garamond"/>
        </w:rPr>
        <w:t xml:space="preserve">. (2013). </w:t>
      </w:r>
      <w:r w:rsidRPr="00271B55">
        <w:rPr>
          <w:rFonts w:ascii="Garamond" w:hAnsi="Garamond"/>
        </w:rPr>
        <w:t>Pretoria, South Africa.</w:t>
      </w:r>
      <w:r w:rsidRPr="00155A5B">
        <w:rPr>
          <w:rFonts w:ascii="Garamond" w:hAnsi="Garamond"/>
        </w:rPr>
        <w:t xml:space="preserve"> </w:t>
      </w:r>
    </w:p>
  </w:footnote>
  <w:footnote w:id="27">
    <w:p w14:paraId="3C9BDAA1" w14:textId="77777777" w:rsidR="00021C6E" w:rsidRPr="00122BA6" w:rsidRDefault="00021C6E" w:rsidP="00021C6E">
      <w:pPr>
        <w:pStyle w:val="FootnoteText"/>
        <w:rPr>
          <w:rFonts w:ascii="Garamond" w:hAnsi="Garamond"/>
          <w:sz w:val="22"/>
          <w:szCs w:val="22"/>
          <w:lang w:val="en-ZA"/>
        </w:rPr>
      </w:pPr>
      <w:r w:rsidRPr="00155A5B">
        <w:rPr>
          <w:rStyle w:val="FootnoteReference"/>
          <w:rFonts w:ascii="Garamond" w:hAnsi="Garamond"/>
        </w:rPr>
        <w:footnoteRef/>
      </w:r>
      <w:r w:rsidRPr="00155A5B">
        <w:rPr>
          <w:rFonts w:ascii="Garamond" w:hAnsi="Garamond"/>
        </w:rPr>
        <w:t xml:space="preserve"> </w:t>
      </w:r>
      <w:r>
        <w:rPr>
          <w:rFonts w:ascii="Garamond" w:hAnsi="Garamond"/>
        </w:rPr>
        <w:t>See the Global Network of Sex Work Projects’ ‘</w:t>
      </w:r>
      <w:r w:rsidRPr="00155A5B">
        <w:rPr>
          <w:rFonts w:ascii="Garamond" w:hAnsi="Garamond"/>
        </w:rPr>
        <w:t>C</w:t>
      </w:r>
      <w:r>
        <w:rPr>
          <w:rFonts w:ascii="Garamond" w:hAnsi="Garamond"/>
        </w:rPr>
        <w:t>OVID</w:t>
      </w:r>
      <w:r w:rsidRPr="00155A5B">
        <w:rPr>
          <w:rFonts w:ascii="Garamond" w:hAnsi="Garamond"/>
        </w:rPr>
        <w:t>-19</w:t>
      </w:r>
      <w:r>
        <w:rPr>
          <w:rFonts w:ascii="Garamond" w:hAnsi="Garamond"/>
        </w:rPr>
        <w:t>’ webpage</w:t>
      </w:r>
      <w:r w:rsidRPr="00155A5B">
        <w:rPr>
          <w:rFonts w:ascii="Garamond" w:hAnsi="Garamond"/>
        </w:rPr>
        <w:t xml:space="preserve">: </w:t>
      </w:r>
      <w:hyperlink r:id="rId9" w:history="1">
        <w:r w:rsidRPr="00155A5B">
          <w:rPr>
            <w:rStyle w:val="Hyperlink"/>
            <w:rFonts w:ascii="Garamond" w:hAnsi="Garamond"/>
          </w:rPr>
          <w:t>https://www.nswp.org/page/covid-19</w:t>
        </w:r>
      </w:hyperlink>
      <w:r>
        <w:rPr>
          <w:rStyle w:val="Hyperlink"/>
          <w:rFonts w:ascii="Garamond" w:hAnsi="Garamond"/>
        </w:rPr>
        <w:t xml:space="preserve"> (accessed 19 September 2021).</w:t>
      </w:r>
    </w:p>
  </w:footnote>
  <w:footnote w:id="28">
    <w:p w14:paraId="7F730281" w14:textId="0645389B" w:rsidR="00891E02" w:rsidRPr="001E641F" w:rsidRDefault="00891E02" w:rsidP="00891E02">
      <w:pPr>
        <w:rPr>
          <w:rFonts w:ascii="Garamond" w:hAnsi="Garamond"/>
          <w:sz w:val="20"/>
          <w:szCs w:val="20"/>
        </w:rPr>
      </w:pPr>
      <w:r w:rsidRPr="007B4426">
        <w:rPr>
          <w:rFonts w:ascii="Garamond" w:hAnsi="Garamond"/>
          <w:sz w:val="20"/>
          <w:szCs w:val="20"/>
          <w:vertAlign w:val="superscript"/>
        </w:rPr>
        <w:footnoteRef/>
      </w:r>
      <w:r w:rsidRPr="007B4426">
        <w:rPr>
          <w:rFonts w:ascii="Garamond" w:hAnsi="Garamond"/>
          <w:sz w:val="20"/>
          <w:szCs w:val="20"/>
        </w:rPr>
        <w:t xml:space="preserve"> </w:t>
      </w:r>
      <w:r w:rsidR="001D3B93">
        <w:rPr>
          <w:rFonts w:ascii="Garamond" w:hAnsi="Garamond"/>
          <w:sz w:val="20"/>
          <w:szCs w:val="20"/>
        </w:rPr>
        <w:t>See SWEAT’s ‘</w:t>
      </w:r>
      <w:r w:rsidRPr="007B4426">
        <w:rPr>
          <w:rFonts w:ascii="Garamond" w:hAnsi="Garamond"/>
          <w:sz w:val="20"/>
          <w:szCs w:val="20"/>
        </w:rPr>
        <w:t>PRESS STATEMENT: How did Robyn Montsumi die in the custody of Mowbray Police Station</w:t>
      </w:r>
      <w:r w:rsidR="001D3B93">
        <w:rPr>
          <w:rFonts w:ascii="Garamond" w:hAnsi="Garamond"/>
          <w:sz w:val="20"/>
          <w:szCs w:val="20"/>
        </w:rPr>
        <w:t xml:space="preserve">’ (29 </w:t>
      </w:r>
      <w:r w:rsidRPr="007B4426">
        <w:rPr>
          <w:rFonts w:ascii="Garamond" w:hAnsi="Garamond"/>
          <w:sz w:val="20"/>
          <w:szCs w:val="20"/>
        </w:rPr>
        <w:t>May 2020</w:t>
      </w:r>
      <w:r w:rsidR="001D3B93">
        <w:rPr>
          <w:rFonts w:ascii="Garamond" w:hAnsi="Garamond"/>
          <w:sz w:val="20"/>
          <w:szCs w:val="20"/>
        </w:rPr>
        <w:t xml:space="preserve">): </w:t>
      </w:r>
      <w:hyperlink r:id="rId10" w:history="1">
        <w:r w:rsidR="001D3B93" w:rsidRPr="0051664C">
          <w:rPr>
            <w:rStyle w:val="Hyperlink"/>
            <w:rFonts w:ascii="Garamond" w:hAnsi="Garamond"/>
            <w:sz w:val="20"/>
            <w:szCs w:val="20"/>
          </w:rPr>
          <w:t>http://www.sweat.org.za/2020/05/29/press-statement-how-did-robyn-montsumi-die-in-the-custody-of-mowbray-police-station/</w:t>
        </w:r>
      </w:hyperlink>
      <w:r w:rsidR="001D3B93">
        <w:rPr>
          <w:rFonts w:ascii="Garamond" w:hAnsi="Garamond"/>
          <w:sz w:val="20"/>
          <w:szCs w:val="20"/>
        </w:rPr>
        <w:t xml:space="preserve"> (accessed 19 September 2021).</w:t>
      </w:r>
    </w:p>
  </w:footnote>
  <w:footnote w:id="29">
    <w:p w14:paraId="2D8BA4D0" w14:textId="06E0D368" w:rsidR="00510E5C" w:rsidRPr="00B6246F" w:rsidRDefault="00510E5C" w:rsidP="00510E5C">
      <w:pPr>
        <w:pStyle w:val="CommentText"/>
        <w:rPr>
          <w:rFonts w:ascii="Garamond" w:hAnsi="Garamond"/>
        </w:rPr>
      </w:pPr>
      <w:r w:rsidRPr="00B6246F">
        <w:rPr>
          <w:rStyle w:val="FootnoteReference"/>
          <w:rFonts w:ascii="Garamond" w:hAnsi="Garamond"/>
        </w:rPr>
        <w:footnoteRef/>
      </w:r>
      <w:r w:rsidRPr="00B6246F">
        <w:rPr>
          <w:rFonts w:ascii="Garamond" w:hAnsi="Garamond"/>
        </w:rPr>
        <w:t xml:space="preserve"> </w:t>
      </w:r>
      <w:r w:rsidR="00301EFE">
        <w:rPr>
          <w:rFonts w:ascii="Garamond" w:hAnsi="Garamond"/>
        </w:rPr>
        <w:t xml:space="preserve">Global Network of Sex Worker Projects. (2017). </w:t>
      </w:r>
      <w:r w:rsidRPr="001E641F">
        <w:rPr>
          <w:rFonts w:ascii="Garamond" w:hAnsi="Garamond"/>
          <w:i/>
          <w:iCs/>
        </w:rPr>
        <w:t>Policy Brief</w:t>
      </w:r>
      <w:r w:rsidR="00301EFE" w:rsidRPr="001E641F">
        <w:rPr>
          <w:rFonts w:ascii="Garamond" w:hAnsi="Garamond"/>
          <w:i/>
          <w:iCs/>
        </w:rPr>
        <w:t>: The Impact of Criminalisation on Sex Workers’ Vulnerability to HIV and Violence</w:t>
      </w:r>
      <w:r w:rsidR="00301EFE">
        <w:rPr>
          <w:rFonts w:ascii="Garamond" w:hAnsi="Garamond"/>
        </w:rPr>
        <w:t>. Retrieved 19 September 2021:</w:t>
      </w:r>
      <w:r w:rsidRPr="00B6246F">
        <w:rPr>
          <w:rFonts w:ascii="Garamond" w:hAnsi="Garamond"/>
        </w:rPr>
        <w:t xml:space="preserve"> </w:t>
      </w:r>
      <w:hyperlink r:id="rId11" w:history="1">
        <w:r w:rsidR="00301EFE" w:rsidRPr="0051664C">
          <w:rPr>
            <w:rStyle w:val="Hyperlink"/>
            <w:rFonts w:ascii="Garamond" w:hAnsi="Garamond"/>
          </w:rPr>
          <w:t>https://www.nswp.org/resource/nswp-policy-briefs/the-impact-criminalisation-sex-workers-vulnerability-hiv-and-violence</w:t>
        </w:r>
      </w:hyperlink>
      <w:r w:rsidR="00301EFE">
        <w:rPr>
          <w:rFonts w:ascii="Garamond" w:hAnsi="Garamond"/>
        </w:rPr>
        <w:t xml:space="preserve">. </w:t>
      </w:r>
    </w:p>
    <w:p w14:paraId="613E7941" w14:textId="77777777" w:rsidR="00510E5C" w:rsidRDefault="00510E5C" w:rsidP="00510E5C">
      <w:pPr>
        <w:pStyle w:val="FootnoteText"/>
      </w:pPr>
    </w:p>
  </w:footnote>
  <w:footnote w:id="30">
    <w:p w14:paraId="10BF12B9" w14:textId="1EA03989" w:rsidR="00C8660C" w:rsidRPr="00C8660C" w:rsidRDefault="00C8660C">
      <w:pPr>
        <w:pStyle w:val="FootnoteText"/>
        <w:rPr>
          <w:rFonts w:ascii="Garamond" w:hAnsi="Garamond"/>
          <w:lang w:val="en-US"/>
        </w:rPr>
      </w:pPr>
      <w:r w:rsidRPr="00C8660C">
        <w:rPr>
          <w:rStyle w:val="FootnoteReference"/>
          <w:rFonts w:ascii="Garamond" w:hAnsi="Garamond"/>
        </w:rPr>
        <w:footnoteRef/>
      </w:r>
      <w:r w:rsidRPr="00C8660C">
        <w:rPr>
          <w:rFonts w:ascii="Garamond" w:hAnsi="Garamond"/>
        </w:rPr>
        <w:t xml:space="preserve"> See ‘South Africa’s National Human Rights Plan’: </w:t>
      </w:r>
      <w:hyperlink r:id="rId12" w:history="1">
        <w:r w:rsidRPr="00C8660C">
          <w:rPr>
            <w:rStyle w:val="Hyperlink"/>
            <w:rFonts w:ascii="Garamond" w:hAnsi="Garamond"/>
          </w:rPr>
          <w:t>AFRICAhttps://sanac.org.za/wp-content/uploads/2020/03/HR-STRATEGY-FULL-electronic.pdf</w:t>
        </w:r>
      </w:hyperlink>
      <w:r w:rsidRPr="00C8660C">
        <w:rPr>
          <w:rFonts w:ascii="Garamond" w:hAnsi="Garamond"/>
        </w:rPr>
        <w:t xml:space="preserve"> (accessed 20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65"/>
    <w:multiLevelType w:val="hybridMultilevel"/>
    <w:tmpl w:val="656A2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D83"/>
    <w:multiLevelType w:val="hybridMultilevel"/>
    <w:tmpl w:val="C9B4B1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56A8D"/>
    <w:multiLevelType w:val="multilevel"/>
    <w:tmpl w:val="FFA63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767D7"/>
    <w:multiLevelType w:val="multilevel"/>
    <w:tmpl w:val="FF586A5C"/>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8802EF"/>
    <w:multiLevelType w:val="hybridMultilevel"/>
    <w:tmpl w:val="652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E4161"/>
    <w:multiLevelType w:val="hybridMultilevel"/>
    <w:tmpl w:val="D3B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F5538"/>
    <w:multiLevelType w:val="hybridMultilevel"/>
    <w:tmpl w:val="1B84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A68F0"/>
    <w:multiLevelType w:val="hybridMultilevel"/>
    <w:tmpl w:val="08BE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B440F"/>
    <w:multiLevelType w:val="multilevel"/>
    <w:tmpl w:val="484C0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34323"/>
    <w:multiLevelType w:val="multilevel"/>
    <w:tmpl w:val="BFDE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0B785F"/>
    <w:multiLevelType w:val="multilevel"/>
    <w:tmpl w:val="2968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102780"/>
    <w:multiLevelType w:val="hybridMultilevel"/>
    <w:tmpl w:val="8C2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24A88"/>
    <w:multiLevelType w:val="hybridMultilevel"/>
    <w:tmpl w:val="E9CE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68711F"/>
    <w:multiLevelType w:val="hybridMultilevel"/>
    <w:tmpl w:val="C336955C"/>
    <w:lvl w:ilvl="0" w:tplc="3760E33A">
      <w:numFmt w:val="bullet"/>
      <w:lvlText w:val="-"/>
      <w:lvlJc w:val="left"/>
      <w:pPr>
        <w:ind w:left="450" w:hanging="360"/>
      </w:pPr>
      <w:rPr>
        <w:rFonts w:ascii="Garamond" w:eastAsia="Calibri" w:hAnsi="Garamond"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FA33FBD"/>
    <w:multiLevelType w:val="hybridMultilevel"/>
    <w:tmpl w:val="EB9658BE"/>
    <w:lvl w:ilvl="0" w:tplc="59FA470C">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162B0"/>
    <w:multiLevelType w:val="multilevel"/>
    <w:tmpl w:val="951E2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F067A4"/>
    <w:multiLevelType w:val="hybridMultilevel"/>
    <w:tmpl w:val="7ED2D024"/>
    <w:lvl w:ilvl="0" w:tplc="7DA497F0">
      <w:start w:val="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97E52D5"/>
    <w:multiLevelType w:val="hybridMultilevel"/>
    <w:tmpl w:val="EAC0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10"/>
  </w:num>
  <w:num w:numId="6">
    <w:abstractNumId w:val="3"/>
  </w:num>
  <w:num w:numId="7">
    <w:abstractNumId w:val="0"/>
  </w:num>
  <w:num w:numId="8">
    <w:abstractNumId w:val="11"/>
  </w:num>
  <w:num w:numId="9">
    <w:abstractNumId w:val="1"/>
  </w:num>
  <w:num w:numId="10">
    <w:abstractNumId w:val="5"/>
  </w:num>
  <w:num w:numId="11">
    <w:abstractNumId w:val="7"/>
  </w:num>
  <w:num w:numId="12">
    <w:abstractNumId w:val="12"/>
  </w:num>
  <w:num w:numId="13">
    <w:abstractNumId w:val="13"/>
  </w:num>
  <w:num w:numId="14">
    <w:abstractNumId w:val="14"/>
  </w:num>
  <w:num w:numId="15">
    <w:abstractNumId w:val="6"/>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00"/>
    <w:rsid w:val="00011103"/>
    <w:rsid w:val="0001652B"/>
    <w:rsid w:val="00021C6E"/>
    <w:rsid w:val="00026F85"/>
    <w:rsid w:val="00027AF7"/>
    <w:rsid w:val="00031A10"/>
    <w:rsid w:val="00047CA1"/>
    <w:rsid w:val="00050B11"/>
    <w:rsid w:val="00050DD7"/>
    <w:rsid w:val="00051D3C"/>
    <w:rsid w:val="00062729"/>
    <w:rsid w:val="00090E38"/>
    <w:rsid w:val="00093176"/>
    <w:rsid w:val="000952AC"/>
    <w:rsid w:val="00097483"/>
    <w:rsid w:val="000A0121"/>
    <w:rsid w:val="000A55E5"/>
    <w:rsid w:val="000A5B38"/>
    <w:rsid w:val="000A76F4"/>
    <w:rsid w:val="000B64DD"/>
    <w:rsid w:val="000C3056"/>
    <w:rsid w:val="000C5192"/>
    <w:rsid w:val="000C62E5"/>
    <w:rsid w:val="000C7F02"/>
    <w:rsid w:val="000D24D4"/>
    <w:rsid w:val="000E5E97"/>
    <w:rsid w:val="000E7B9A"/>
    <w:rsid w:val="000F5E7A"/>
    <w:rsid w:val="00105F89"/>
    <w:rsid w:val="00110191"/>
    <w:rsid w:val="0011189C"/>
    <w:rsid w:val="00121533"/>
    <w:rsid w:val="00122BA6"/>
    <w:rsid w:val="001327EB"/>
    <w:rsid w:val="001438B2"/>
    <w:rsid w:val="0014628E"/>
    <w:rsid w:val="00155A5B"/>
    <w:rsid w:val="0015608A"/>
    <w:rsid w:val="001671F3"/>
    <w:rsid w:val="00171FCE"/>
    <w:rsid w:val="00172F44"/>
    <w:rsid w:val="00187500"/>
    <w:rsid w:val="00191F6B"/>
    <w:rsid w:val="001A6D0E"/>
    <w:rsid w:val="001B244B"/>
    <w:rsid w:val="001B7CB3"/>
    <w:rsid w:val="001C234B"/>
    <w:rsid w:val="001D3B93"/>
    <w:rsid w:val="001E641F"/>
    <w:rsid w:val="001F4C28"/>
    <w:rsid w:val="00201EE3"/>
    <w:rsid w:val="00202F76"/>
    <w:rsid w:val="00205292"/>
    <w:rsid w:val="00205F96"/>
    <w:rsid w:val="00214953"/>
    <w:rsid w:val="00232FCC"/>
    <w:rsid w:val="002338B3"/>
    <w:rsid w:val="002610E0"/>
    <w:rsid w:val="00271B55"/>
    <w:rsid w:val="00283B89"/>
    <w:rsid w:val="0028535F"/>
    <w:rsid w:val="002A075E"/>
    <w:rsid w:val="002A0A56"/>
    <w:rsid w:val="002A3034"/>
    <w:rsid w:val="002B1F0F"/>
    <w:rsid w:val="002C3396"/>
    <w:rsid w:val="002D2DBC"/>
    <w:rsid w:val="002D594E"/>
    <w:rsid w:val="002E2A2C"/>
    <w:rsid w:val="002F17F1"/>
    <w:rsid w:val="00300341"/>
    <w:rsid w:val="00301EFE"/>
    <w:rsid w:val="00302868"/>
    <w:rsid w:val="003240A5"/>
    <w:rsid w:val="00325277"/>
    <w:rsid w:val="0032569A"/>
    <w:rsid w:val="00336F57"/>
    <w:rsid w:val="00353886"/>
    <w:rsid w:val="003579B9"/>
    <w:rsid w:val="003709F7"/>
    <w:rsid w:val="0037142A"/>
    <w:rsid w:val="00371EE5"/>
    <w:rsid w:val="003760BA"/>
    <w:rsid w:val="003841F9"/>
    <w:rsid w:val="0039280C"/>
    <w:rsid w:val="003B1689"/>
    <w:rsid w:val="003B5D1B"/>
    <w:rsid w:val="003B6196"/>
    <w:rsid w:val="003C5C86"/>
    <w:rsid w:val="003E53E9"/>
    <w:rsid w:val="003F0F6E"/>
    <w:rsid w:val="00400CC7"/>
    <w:rsid w:val="004102A9"/>
    <w:rsid w:val="00412E3A"/>
    <w:rsid w:val="00421545"/>
    <w:rsid w:val="004230E9"/>
    <w:rsid w:val="004238FC"/>
    <w:rsid w:val="00423F99"/>
    <w:rsid w:val="00426B0E"/>
    <w:rsid w:val="004328BF"/>
    <w:rsid w:val="0043514B"/>
    <w:rsid w:val="00435BB4"/>
    <w:rsid w:val="004402B4"/>
    <w:rsid w:val="004404C0"/>
    <w:rsid w:val="004468DD"/>
    <w:rsid w:val="00452F72"/>
    <w:rsid w:val="004603FA"/>
    <w:rsid w:val="00460C50"/>
    <w:rsid w:val="00464DFB"/>
    <w:rsid w:val="00464E15"/>
    <w:rsid w:val="00467664"/>
    <w:rsid w:val="0048012C"/>
    <w:rsid w:val="004B2D79"/>
    <w:rsid w:val="004B75D7"/>
    <w:rsid w:val="004C38C6"/>
    <w:rsid w:val="004C432B"/>
    <w:rsid w:val="004D674A"/>
    <w:rsid w:val="004F537E"/>
    <w:rsid w:val="00501095"/>
    <w:rsid w:val="0050141E"/>
    <w:rsid w:val="00501661"/>
    <w:rsid w:val="0050319E"/>
    <w:rsid w:val="00510E5C"/>
    <w:rsid w:val="00515CFF"/>
    <w:rsid w:val="00524C30"/>
    <w:rsid w:val="0053415A"/>
    <w:rsid w:val="00545C7D"/>
    <w:rsid w:val="00551545"/>
    <w:rsid w:val="005525A1"/>
    <w:rsid w:val="00557996"/>
    <w:rsid w:val="00564B5B"/>
    <w:rsid w:val="00593C31"/>
    <w:rsid w:val="00594E78"/>
    <w:rsid w:val="00595520"/>
    <w:rsid w:val="005A79F0"/>
    <w:rsid w:val="005C3CF1"/>
    <w:rsid w:val="005C770B"/>
    <w:rsid w:val="005D3F90"/>
    <w:rsid w:val="005E5D71"/>
    <w:rsid w:val="005E78AB"/>
    <w:rsid w:val="005F66A7"/>
    <w:rsid w:val="00601276"/>
    <w:rsid w:val="00603DFD"/>
    <w:rsid w:val="006121C8"/>
    <w:rsid w:val="00614B52"/>
    <w:rsid w:val="00614D85"/>
    <w:rsid w:val="0062562A"/>
    <w:rsid w:val="0062730A"/>
    <w:rsid w:val="00630530"/>
    <w:rsid w:val="00644E84"/>
    <w:rsid w:val="00664941"/>
    <w:rsid w:val="00665BBB"/>
    <w:rsid w:val="00685CDB"/>
    <w:rsid w:val="0069004A"/>
    <w:rsid w:val="006949E8"/>
    <w:rsid w:val="006956C7"/>
    <w:rsid w:val="00695C2A"/>
    <w:rsid w:val="006A3567"/>
    <w:rsid w:val="006B0AAE"/>
    <w:rsid w:val="006B731C"/>
    <w:rsid w:val="006C1889"/>
    <w:rsid w:val="006D002C"/>
    <w:rsid w:val="006D702C"/>
    <w:rsid w:val="006E4B03"/>
    <w:rsid w:val="006E5DE4"/>
    <w:rsid w:val="00705070"/>
    <w:rsid w:val="00706867"/>
    <w:rsid w:val="00715160"/>
    <w:rsid w:val="00716D00"/>
    <w:rsid w:val="00730DBC"/>
    <w:rsid w:val="007323B8"/>
    <w:rsid w:val="007529A1"/>
    <w:rsid w:val="007531B9"/>
    <w:rsid w:val="0075418E"/>
    <w:rsid w:val="007778DA"/>
    <w:rsid w:val="007814AD"/>
    <w:rsid w:val="007929E6"/>
    <w:rsid w:val="007A044E"/>
    <w:rsid w:val="007A0EE2"/>
    <w:rsid w:val="007A6ED7"/>
    <w:rsid w:val="007B4426"/>
    <w:rsid w:val="007C389D"/>
    <w:rsid w:val="007C3F3A"/>
    <w:rsid w:val="007D5AD0"/>
    <w:rsid w:val="007E061B"/>
    <w:rsid w:val="00821C63"/>
    <w:rsid w:val="00823480"/>
    <w:rsid w:val="008239C8"/>
    <w:rsid w:val="00824410"/>
    <w:rsid w:val="008624E9"/>
    <w:rsid w:val="00866B56"/>
    <w:rsid w:val="008743B4"/>
    <w:rsid w:val="00880481"/>
    <w:rsid w:val="0088399C"/>
    <w:rsid w:val="00884DC6"/>
    <w:rsid w:val="00890226"/>
    <w:rsid w:val="00891E02"/>
    <w:rsid w:val="00895287"/>
    <w:rsid w:val="008974E5"/>
    <w:rsid w:val="008A13DA"/>
    <w:rsid w:val="008A3032"/>
    <w:rsid w:val="008A3BD2"/>
    <w:rsid w:val="008B0849"/>
    <w:rsid w:val="008B0E42"/>
    <w:rsid w:val="008B5EA3"/>
    <w:rsid w:val="008C1551"/>
    <w:rsid w:val="008C3314"/>
    <w:rsid w:val="008D4859"/>
    <w:rsid w:val="008E10B1"/>
    <w:rsid w:val="008F3286"/>
    <w:rsid w:val="008F7774"/>
    <w:rsid w:val="009106B5"/>
    <w:rsid w:val="00911A7B"/>
    <w:rsid w:val="00914D93"/>
    <w:rsid w:val="0091760A"/>
    <w:rsid w:val="009219A4"/>
    <w:rsid w:val="009233E2"/>
    <w:rsid w:val="0092641E"/>
    <w:rsid w:val="00926DFC"/>
    <w:rsid w:val="009338E6"/>
    <w:rsid w:val="00940976"/>
    <w:rsid w:val="00947EB4"/>
    <w:rsid w:val="00954D50"/>
    <w:rsid w:val="00955806"/>
    <w:rsid w:val="00965CB9"/>
    <w:rsid w:val="00965E66"/>
    <w:rsid w:val="009709F2"/>
    <w:rsid w:val="00974159"/>
    <w:rsid w:val="00982BE8"/>
    <w:rsid w:val="00991AA9"/>
    <w:rsid w:val="009A34E9"/>
    <w:rsid w:val="009B43E3"/>
    <w:rsid w:val="009B4895"/>
    <w:rsid w:val="009C034C"/>
    <w:rsid w:val="009C1EAB"/>
    <w:rsid w:val="009C39A4"/>
    <w:rsid w:val="009E29B3"/>
    <w:rsid w:val="009F150E"/>
    <w:rsid w:val="00A020E1"/>
    <w:rsid w:val="00A060A8"/>
    <w:rsid w:val="00A06A35"/>
    <w:rsid w:val="00A2397E"/>
    <w:rsid w:val="00A304A7"/>
    <w:rsid w:val="00A338F4"/>
    <w:rsid w:val="00A35B20"/>
    <w:rsid w:val="00A402E6"/>
    <w:rsid w:val="00A55302"/>
    <w:rsid w:val="00A55ACF"/>
    <w:rsid w:val="00A563DC"/>
    <w:rsid w:val="00A57383"/>
    <w:rsid w:val="00A70783"/>
    <w:rsid w:val="00A804D2"/>
    <w:rsid w:val="00A85F17"/>
    <w:rsid w:val="00A94ACA"/>
    <w:rsid w:val="00A964DD"/>
    <w:rsid w:val="00AA541E"/>
    <w:rsid w:val="00AA7CF7"/>
    <w:rsid w:val="00AB1FCF"/>
    <w:rsid w:val="00AB469B"/>
    <w:rsid w:val="00AB6155"/>
    <w:rsid w:val="00AD4C09"/>
    <w:rsid w:val="00AE1B53"/>
    <w:rsid w:val="00AF6119"/>
    <w:rsid w:val="00AF650D"/>
    <w:rsid w:val="00AF727A"/>
    <w:rsid w:val="00B02F73"/>
    <w:rsid w:val="00B04E2C"/>
    <w:rsid w:val="00B12A06"/>
    <w:rsid w:val="00B15D91"/>
    <w:rsid w:val="00B3308A"/>
    <w:rsid w:val="00B358DD"/>
    <w:rsid w:val="00B4445D"/>
    <w:rsid w:val="00B546DD"/>
    <w:rsid w:val="00B5490A"/>
    <w:rsid w:val="00B6246F"/>
    <w:rsid w:val="00B677A3"/>
    <w:rsid w:val="00B71775"/>
    <w:rsid w:val="00B810E7"/>
    <w:rsid w:val="00B9556F"/>
    <w:rsid w:val="00B96F94"/>
    <w:rsid w:val="00BA1F6E"/>
    <w:rsid w:val="00BA319C"/>
    <w:rsid w:val="00BA4911"/>
    <w:rsid w:val="00BA7314"/>
    <w:rsid w:val="00BB4AC6"/>
    <w:rsid w:val="00BB7D33"/>
    <w:rsid w:val="00BC76D5"/>
    <w:rsid w:val="00BD085C"/>
    <w:rsid w:val="00BE5775"/>
    <w:rsid w:val="00BF3AF5"/>
    <w:rsid w:val="00BF6B3C"/>
    <w:rsid w:val="00C1376D"/>
    <w:rsid w:val="00C21A20"/>
    <w:rsid w:val="00C22BA4"/>
    <w:rsid w:val="00C26571"/>
    <w:rsid w:val="00C358A1"/>
    <w:rsid w:val="00C36BE8"/>
    <w:rsid w:val="00C37790"/>
    <w:rsid w:val="00C37967"/>
    <w:rsid w:val="00C4115F"/>
    <w:rsid w:val="00C50DF6"/>
    <w:rsid w:val="00C613BC"/>
    <w:rsid w:val="00C75357"/>
    <w:rsid w:val="00C8660C"/>
    <w:rsid w:val="00CA51BC"/>
    <w:rsid w:val="00CB2FCD"/>
    <w:rsid w:val="00CB54F4"/>
    <w:rsid w:val="00CC3B3A"/>
    <w:rsid w:val="00CC60B2"/>
    <w:rsid w:val="00CD10FC"/>
    <w:rsid w:val="00CE2524"/>
    <w:rsid w:val="00D10E54"/>
    <w:rsid w:val="00D119F7"/>
    <w:rsid w:val="00D12819"/>
    <w:rsid w:val="00D16557"/>
    <w:rsid w:val="00D17D73"/>
    <w:rsid w:val="00D21F61"/>
    <w:rsid w:val="00D277BD"/>
    <w:rsid w:val="00D3652D"/>
    <w:rsid w:val="00D471D6"/>
    <w:rsid w:val="00D503B0"/>
    <w:rsid w:val="00D64783"/>
    <w:rsid w:val="00D6559E"/>
    <w:rsid w:val="00D73313"/>
    <w:rsid w:val="00D75564"/>
    <w:rsid w:val="00DA4AC7"/>
    <w:rsid w:val="00DB2964"/>
    <w:rsid w:val="00DB41FA"/>
    <w:rsid w:val="00DC74E3"/>
    <w:rsid w:val="00DD39A3"/>
    <w:rsid w:val="00DD7BAE"/>
    <w:rsid w:val="00DF4224"/>
    <w:rsid w:val="00DF69A8"/>
    <w:rsid w:val="00E07932"/>
    <w:rsid w:val="00E1222F"/>
    <w:rsid w:val="00E24602"/>
    <w:rsid w:val="00E26833"/>
    <w:rsid w:val="00E2772E"/>
    <w:rsid w:val="00E27A57"/>
    <w:rsid w:val="00E30344"/>
    <w:rsid w:val="00E30F1F"/>
    <w:rsid w:val="00E36F06"/>
    <w:rsid w:val="00E37EC9"/>
    <w:rsid w:val="00E6375E"/>
    <w:rsid w:val="00E65F37"/>
    <w:rsid w:val="00E66917"/>
    <w:rsid w:val="00E67CCD"/>
    <w:rsid w:val="00E70B59"/>
    <w:rsid w:val="00E91DF2"/>
    <w:rsid w:val="00EB771F"/>
    <w:rsid w:val="00EC0D8C"/>
    <w:rsid w:val="00EC17ED"/>
    <w:rsid w:val="00EC50BD"/>
    <w:rsid w:val="00EC6243"/>
    <w:rsid w:val="00ED6269"/>
    <w:rsid w:val="00ED7492"/>
    <w:rsid w:val="00EE2959"/>
    <w:rsid w:val="00EF276D"/>
    <w:rsid w:val="00F13B74"/>
    <w:rsid w:val="00F63C70"/>
    <w:rsid w:val="00F760A4"/>
    <w:rsid w:val="00F80214"/>
    <w:rsid w:val="00F8521F"/>
    <w:rsid w:val="00F913FD"/>
    <w:rsid w:val="00F95DA9"/>
    <w:rsid w:val="00F96BC1"/>
    <w:rsid w:val="00F976B4"/>
    <w:rsid w:val="00FA7A73"/>
    <w:rsid w:val="00FB6FA4"/>
    <w:rsid w:val="00FC1C15"/>
    <w:rsid w:val="00FD24AA"/>
    <w:rsid w:val="00FD3FD7"/>
    <w:rsid w:val="00FE064C"/>
    <w:rsid w:val="00FF1B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E882"/>
  <w15:docId w15:val="{F963B7BE-E78A-FE4C-BDD4-72D7A80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31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176"/>
    <w:rPr>
      <w:rFonts w:ascii="Times New Roman" w:hAnsi="Times New Roman" w:cs="Times New Roman"/>
      <w:sz w:val="18"/>
      <w:szCs w:val="18"/>
    </w:rPr>
  </w:style>
  <w:style w:type="paragraph" w:styleId="NormalWeb">
    <w:name w:val="Normal (Web)"/>
    <w:basedOn w:val="Normal"/>
    <w:uiPriority w:val="99"/>
    <w:semiHidden/>
    <w:unhideWhenUsed/>
    <w:rsid w:val="00093176"/>
    <w:pPr>
      <w:spacing w:before="100" w:beforeAutospacing="1" w:after="100" w:afterAutospacing="1"/>
    </w:pPr>
    <w:rPr>
      <w:rFonts w:ascii="Times New Roman" w:eastAsia="Times New Roman" w:hAnsi="Times New Roman" w:cs="Times New Roman"/>
      <w:lang w:val="en-IN" w:eastAsia="en-GB"/>
    </w:rPr>
  </w:style>
  <w:style w:type="character" w:styleId="CommentReference">
    <w:name w:val="annotation reference"/>
    <w:basedOn w:val="DefaultParagraphFont"/>
    <w:uiPriority w:val="99"/>
    <w:semiHidden/>
    <w:unhideWhenUsed/>
    <w:rsid w:val="00CB54F4"/>
    <w:rPr>
      <w:sz w:val="16"/>
      <w:szCs w:val="16"/>
    </w:rPr>
  </w:style>
  <w:style w:type="paragraph" w:styleId="CommentText">
    <w:name w:val="annotation text"/>
    <w:basedOn w:val="Normal"/>
    <w:link w:val="CommentTextChar"/>
    <w:uiPriority w:val="99"/>
    <w:unhideWhenUsed/>
    <w:rsid w:val="00CB54F4"/>
    <w:rPr>
      <w:sz w:val="20"/>
      <w:szCs w:val="20"/>
    </w:rPr>
  </w:style>
  <w:style w:type="character" w:customStyle="1" w:styleId="CommentTextChar">
    <w:name w:val="Comment Text Char"/>
    <w:basedOn w:val="DefaultParagraphFont"/>
    <w:link w:val="CommentText"/>
    <w:uiPriority w:val="99"/>
    <w:rsid w:val="00CB54F4"/>
    <w:rPr>
      <w:sz w:val="20"/>
      <w:szCs w:val="20"/>
    </w:rPr>
  </w:style>
  <w:style w:type="paragraph" w:styleId="CommentSubject">
    <w:name w:val="annotation subject"/>
    <w:basedOn w:val="CommentText"/>
    <w:next w:val="CommentText"/>
    <w:link w:val="CommentSubjectChar"/>
    <w:uiPriority w:val="99"/>
    <w:semiHidden/>
    <w:unhideWhenUsed/>
    <w:rsid w:val="00CB54F4"/>
    <w:rPr>
      <w:b/>
      <w:bCs/>
    </w:rPr>
  </w:style>
  <w:style w:type="character" w:customStyle="1" w:styleId="CommentSubjectChar">
    <w:name w:val="Comment Subject Char"/>
    <w:basedOn w:val="CommentTextChar"/>
    <w:link w:val="CommentSubject"/>
    <w:uiPriority w:val="99"/>
    <w:semiHidden/>
    <w:rsid w:val="00CB54F4"/>
    <w:rPr>
      <w:b/>
      <w:bCs/>
      <w:sz w:val="20"/>
      <w:szCs w:val="20"/>
    </w:rPr>
  </w:style>
  <w:style w:type="paragraph" w:styleId="Revision">
    <w:name w:val="Revision"/>
    <w:hidden/>
    <w:uiPriority w:val="99"/>
    <w:semiHidden/>
    <w:rsid w:val="00D503B0"/>
  </w:style>
  <w:style w:type="paragraph" w:styleId="ListParagraph">
    <w:name w:val="List Paragraph"/>
    <w:basedOn w:val="Normal"/>
    <w:uiPriority w:val="34"/>
    <w:qFormat/>
    <w:rsid w:val="002A075E"/>
    <w:pPr>
      <w:ind w:left="720"/>
      <w:contextualSpacing/>
    </w:pPr>
  </w:style>
  <w:style w:type="paragraph" w:styleId="TOCHeading">
    <w:name w:val="TOC Heading"/>
    <w:basedOn w:val="Heading1"/>
    <w:next w:val="Normal"/>
    <w:uiPriority w:val="39"/>
    <w:unhideWhenUsed/>
    <w:qFormat/>
    <w:rsid w:val="007778DA"/>
    <w:p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DA"/>
    <w:pPr>
      <w:spacing w:before="120"/>
    </w:pPr>
    <w:rPr>
      <w:rFonts w:asciiTheme="minorHAnsi" w:hAnsiTheme="minorHAnsi"/>
      <w:b/>
      <w:bCs/>
      <w:i/>
      <w:iCs/>
    </w:rPr>
  </w:style>
  <w:style w:type="character" w:styleId="Hyperlink">
    <w:name w:val="Hyperlink"/>
    <w:basedOn w:val="DefaultParagraphFont"/>
    <w:uiPriority w:val="99"/>
    <w:unhideWhenUsed/>
    <w:rsid w:val="007778DA"/>
    <w:rPr>
      <w:color w:val="0000FF" w:themeColor="hyperlink"/>
      <w:u w:val="single"/>
    </w:rPr>
  </w:style>
  <w:style w:type="paragraph" w:styleId="TOC2">
    <w:name w:val="toc 2"/>
    <w:basedOn w:val="Normal"/>
    <w:next w:val="Normal"/>
    <w:autoRedefine/>
    <w:uiPriority w:val="39"/>
    <w:semiHidden/>
    <w:unhideWhenUsed/>
    <w:rsid w:val="007778DA"/>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778DA"/>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778D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778D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778D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778D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778D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778DA"/>
    <w:pPr>
      <w:ind w:left="1920"/>
    </w:pPr>
    <w:rPr>
      <w:rFonts w:asciiTheme="minorHAnsi" w:hAnsiTheme="minorHAnsi"/>
      <w:sz w:val="20"/>
      <w:szCs w:val="20"/>
    </w:rPr>
  </w:style>
  <w:style w:type="paragraph" w:styleId="Footer">
    <w:name w:val="footer"/>
    <w:basedOn w:val="Normal"/>
    <w:link w:val="FooterChar"/>
    <w:uiPriority w:val="99"/>
    <w:unhideWhenUsed/>
    <w:rsid w:val="007778DA"/>
    <w:pPr>
      <w:tabs>
        <w:tab w:val="center" w:pos="4680"/>
        <w:tab w:val="right" w:pos="9360"/>
      </w:tabs>
    </w:pPr>
  </w:style>
  <w:style w:type="character" w:customStyle="1" w:styleId="FooterChar">
    <w:name w:val="Footer Char"/>
    <w:basedOn w:val="DefaultParagraphFont"/>
    <w:link w:val="Footer"/>
    <w:uiPriority w:val="99"/>
    <w:rsid w:val="007778DA"/>
  </w:style>
  <w:style w:type="character" w:styleId="PageNumber">
    <w:name w:val="page number"/>
    <w:basedOn w:val="DefaultParagraphFont"/>
    <w:uiPriority w:val="99"/>
    <w:semiHidden/>
    <w:unhideWhenUsed/>
    <w:rsid w:val="007778DA"/>
  </w:style>
  <w:style w:type="paragraph" w:styleId="FootnoteText">
    <w:name w:val="footnote text"/>
    <w:basedOn w:val="Normal"/>
    <w:link w:val="FootnoteTextChar"/>
    <w:uiPriority w:val="99"/>
    <w:semiHidden/>
    <w:unhideWhenUsed/>
    <w:rsid w:val="009B43E3"/>
    <w:rPr>
      <w:sz w:val="20"/>
      <w:szCs w:val="20"/>
    </w:rPr>
  </w:style>
  <w:style w:type="character" w:customStyle="1" w:styleId="FootnoteTextChar">
    <w:name w:val="Footnote Text Char"/>
    <w:basedOn w:val="DefaultParagraphFont"/>
    <w:link w:val="FootnoteText"/>
    <w:uiPriority w:val="99"/>
    <w:semiHidden/>
    <w:rsid w:val="009B43E3"/>
    <w:rPr>
      <w:sz w:val="20"/>
      <w:szCs w:val="20"/>
    </w:rPr>
  </w:style>
  <w:style w:type="character" w:styleId="FootnoteReference">
    <w:name w:val="footnote reference"/>
    <w:basedOn w:val="DefaultParagraphFont"/>
    <w:uiPriority w:val="99"/>
    <w:semiHidden/>
    <w:unhideWhenUsed/>
    <w:rsid w:val="009B43E3"/>
    <w:rPr>
      <w:vertAlign w:val="superscript"/>
    </w:rPr>
  </w:style>
  <w:style w:type="paragraph" w:styleId="NoSpacing">
    <w:name w:val="No Spacing"/>
    <w:uiPriority w:val="1"/>
    <w:qFormat/>
    <w:rsid w:val="001438B2"/>
  </w:style>
  <w:style w:type="character" w:customStyle="1" w:styleId="UnresolvedMention">
    <w:name w:val="Unresolved Mention"/>
    <w:basedOn w:val="DefaultParagraphFont"/>
    <w:uiPriority w:val="99"/>
    <w:semiHidden/>
    <w:unhideWhenUsed/>
    <w:rsid w:val="001438B2"/>
    <w:rPr>
      <w:color w:val="605E5C"/>
      <w:shd w:val="clear" w:color="auto" w:fill="E1DFDD"/>
    </w:rPr>
  </w:style>
  <w:style w:type="character" w:customStyle="1" w:styleId="normaltextrun">
    <w:name w:val="normaltextrun"/>
    <w:basedOn w:val="DefaultParagraphFont"/>
    <w:rsid w:val="009338E6"/>
  </w:style>
  <w:style w:type="character" w:customStyle="1" w:styleId="eop">
    <w:name w:val="eop"/>
    <w:basedOn w:val="DefaultParagraphFont"/>
    <w:rsid w:val="0093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166">
      <w:bodyDiv w:val="1"/>
      <w:marLeft w:val="0"/>
      <w:marRight w:val="0"/>
      <w:marTop w:val="0"/>
      <w:marBottom w:val="0"/>
      <w:divBdr>
        <w:top w:val="none" w:sz="0" w:space="0" w:color="auto"/>
        <w:left w:val="none" w:sz="0" w:space="0" w:color="auto"/>
        <w:bottom w:val="none" w:sz="0" w:space="0" w:color="auto"/>
        <w:right w:val="none" w:sz="0" w:space="0" w:color="auto"/>
      </w:divBdr>
    </w:div>
    <w:div w:id="553350774">
      <w:bodyDiv w:val="1"/>
      <w:marLeft w:val="0"/>
      <w:marRight w:val="0"/>
      <w:marTop w:val="0"/>
      <w:marBottom w:val="0"/>
      <w:divBdr>
        <w:top w:val="none" w:sz="0" w:space="0" w:color="auto"/>
        <w:left w:val="none" w:sz="0" w:space="0" w:color="auto"/>
        <w:bottom w:val="none" w:sz="0" w:space="0" w:color="auto"/>
        <w:right w:val="none" w:sz="0" w:space="0" w:color="auto"/>
      </w:divBdr>
      <w:divsChild>
        <w:div w:id="2032486086">
          <w:marLeft w:val="0"/>
          <w:marRight w:val="0"/>
          <w:marTop w:val="0"/>
          <w:marBottom w:val="0"/>
          <w:divBdr>
            <w:top w:val="none" w:sz="0" w:space="0" w:color="auto"/>
            <w:left w:val="none" w:sz="0" w:space="0" w:color="auto"/>
            <w:bottom w:val="none" w:sz="0" w:space="0" w:color="auto"/>
            <w:right w:val="none" w:sz="0" w:space="0" w:color="auto"/>
          </w:divBdr>
        </w:div>
        <w:div w:id="682706593">
          <w:marLeft w:val="0"/>
          <w:marRight w:val="0"/>
          <w:marTop w:val="0"/>
          <w:marBottom w:val="0"/>
          <w:divBdr>
            <w:top w:val="none" w:sz="0" w:space="0" w:color="auto"/>
            <w:left w:val="none" w:sz="0" w:space="0" w:color="auto"/>
            <w:bottom w:val="none" w:sz="0" w:space="0" w:color="auto"/>
            <w:right w:val="none" w:sz="0" w:space="0" w:color="auto"/>
          </w:divBdr>
        </w:div>
      </w:divsChild>
    </w:div>
    <w:div w:id="749233274">
      <w:bodyDiv w:val="1"/>
      <w:marLeft w:val="0"/>
      <w:marRight w:val="0"/>
      <w:marTop w:val="0"/>
      <w:marBottom w:val="0"/>
      <w:divBdr>
        <w:top w:val="none" w:sz="0" w:space="0" w:color="auto"/>
        <w:left w:val="none" w:sz="0" w:space="0" w:color="auto"/>
        <w:bottom w:val="none" w:sz="0" w:space="0" w:color="auto"/>
        <w:right w:val="none" w:sz="0" w:space="0" w:color="auto"/>
      </w:divBdr>
      <w:divsChild>
        <w:div w:id="90440298">
          <w:marLeft w:val="0"/>
          <w:marRight w:val="0"/>
          <w:marTop w:val="0"/>
          <w:marBottom w:val="0"/>
          <w:divBdr>
            <w:top w:val="none" w:sz="0" w:space="0" w:color="auto"/>
            <w:left w:val="none" w:sz="0" w:space="0" w:color="auto"/>
            <w:bottom w:val="none" w:sz="0" w:space="0" w:color="auto"/>
            <w:right w:val="none" w:sz="0" w:space="0" w:color="auto"/>
          </w:divBdr>
          <w:divsChild>
            <w:div w:id="1227258098">
              <w:marLeft w:val="0"/>
              <w:marRight w:val="0"/>
              <w:marTop w:val="0"/>
              <w:marBottom w:val="0"/>
              <w:divBdr>
                <w:top w:val="none" w:sz="0" w:space="0" w:color="auto"/>
                <w:left w:val="none" w:sz="0" w:space="0" w:color="auto"/>
                <w:bottom w:val="none" w:sz="0" w:space="0" w:color="auto"/>
                <w:right w:val="none" w:sz="0" w:space="0" w:color="auto"/>
              </w:divBdr>
              <w:divsChild>
                <w:div w:id="4382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gov.za/legislation/acts/2013-007.pdf" TargetMode="External"/><Relationship Id="rId3" Type="http://schemas.openxmlformats.org/officeDocument/2006/relationships/hyperlink" Target="http://openbylaws.org.za" TargetMode="External"/><Relationship Id="rId7" Type="http://schemas.openxmlformats.org/officeDocument/2006/relationships/hyperlink" Target="https://www.ohchr.org/EN/ProfessionalInterest/Pages/CEDAW.aspx" TargetMode="External"/><Relationship Id="rId12" Type="http://schemas.openxmlformats.org/officeDocument/2006/relationships/hyperlink" Target="AFRICAhttps://sanac.org.za/wp-content/uploads/2020/03/HR-STRATEGY-FULL-electronic.pdf" TargetMode="External"/><Relationship Id="rId2" Type="http://schemas.openxmlformats.org/officeDocument/2006/relationships/hyperlink" Target="https://www.chr.up.ac.za/news-archive/2019/1340-op-ed-it-s-time-to-rethink-by-laws-that-criminalise-poverty" TargetMode="External"/><Relationship Id="rId1" Type="http://schemas.openxmlformats.org/officeDocument/2006/relationships/hyperlink" Target="https://www.hrw.org/report/2019/08/07/why-sex-work-should-be-decriminalised-south-africa" TargetMode="External"/><Relationship Id="rId6" Type="http://schemas.openxmlformats.org/officeDocument/2006/relationships/hyperlink" Target="http://sahrc.org.za" TargetMode="External"/><Relationship Id="rId11" Type="http://schemas.openxmlformats.org/officeDocument/2006/relationships/hyperlink" Target="https://www.nswp.org/resource/nswp-policy-briefs/the-impact-criminalisation-sex-workers-vulnerability-hiv-and-violence" TargetMode="External"/><Relationship Id="rId5" Type="http://schemas.openxmlformats.org/officeDocument/2006/relationships/hyperlink" Target="https://www.justice.gov.za/legislation/constitution/chp02.html" TargetMode="External"/><Relationship Id="rId10" Type="http://schemas.openxmlformats.org/officeDocument/2006/relationships/hyperlink" Target="http://www.sweat.org.za/2020/05/29/press-statement-how-did-robyn-montsumi-die-in-the-custody-of-mowbray-police-station/" TargetMode="External"/><Relationship Id="rId4" Type="http://schemas.openxmlformats.org/officeDocument/2006/relationships/hyperlink" Target="http://www.sahrc.org.za" TargetMode="External"/><Relationship Id="rId9" Type="http://schemas.openxmlformats.org/officeDocument/2006/relationships/hyperlink" Target="https://www.nswp.org/pag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1C3C9-102B-4D40-AB86-1FF184679BFE}">
  <ds:schemaRefs>
    <ds:schemaRef ds:uri="http://schemas.openxmlformats.org/officeDocument/2006/bibliography"/>
  </ds:schemaRefs>
</ds:datastoreItem>
</file>

<file path=customXml/itemProps2.xml><?xml version="1.0" encoding="utf-8"?>
<ds:datastoreItem xmlns:ds="http://schemas.openxmlformats.org/officeDocument/2006/customXml" ds:itemID="{3F6007F5-29C4-42AC-A246-97C624952909}"/>
</file>

<file path=customXml/itemProps3.xml><?xml version="1.0" encoding="utf-8"?>
<ds:datastoreItem xmlns:ds="http://schemas.openxmlformats.org/officeDocument/2006/customXml" ds:itemID="{9016560B-5A20-4E9F-B1D7-28365DCE1022}"/>
</file>

<file path=customXml/itemProps4.xml><?xml version="1.0" encoding="utf-8"?>
<ds:datastoreItem xmlns:ds="http://schemas.openxmlformats.org/officeDocument/2006/customXml" ds:itemID="{A0F758D3-D81E-4F00-A9CF-AAA3B719782E}"/>
</file>

<file path=docProps/app.xml><?xml version="1.0" encoding="utf-8"?>
<Properties xmlns="http://schemas.openxmlformats.org/officeDocument/2006/extended-properties" xmlns:vt="http://schemas.openxmlformats.org/officeDocument/2006/docPropsVTypes">
  <Template>Normal.dotm</Template>
  <TotalTime>2</TotalTime>
  <Pages>11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Ishtar Lakhani</dc:creator>
  <cp:lastModifiedBy>Caroline Harvey</cp:lastModifiedBy>
  <cp:revision>2</cp:revision>
  <dcterms:created xsi:type="dcterms:W3CDTF">2021-09-22T10:46:00Z</dcterms:created>
  <dcterms:modified xsi:type="dcterms:W3CDTF">2021-09-22T10:46:00Z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