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C2FF9" w14:textId="77777777" w:rsidR="00430915" w:rsidRPr="005E7226" w:rsidRDefault="00430915" w:rsidP="00430915">
      <w:bookmarkStart w:id="0" w:name="_GoBack"/>
      <w:bookmarkEnd w:id="0"/>
    </w:p>
    <w:p w14:paraId="11793176" w14:textId="77777777" w:rsidR="00430915" w:rsidRPr="006D2681" w:rsidRDefault="00430915" w:rsidP="00430915"/>
    <w:p w14:paraId="716B32B6" w14:textId="77777777" w:rsidR="00430915" w:rsidRPr="006D2681" w:rsidRDefault="00430915" w:rsidP="00430915"/>
    <w:p w14:paraId="38856ED2" w14:textId="6BF9B016" w:rsidR="00430915" w:rsidRPr="006D2681" w:rsidRDefault="00430915" w:rsidP="00430915">
      <w:pPr>
        <w:jc w:val="center"/>
        <w:rPr>
          <w:b/>
        </w:rPr>
      </w:pPr>
      <w:r w:rsidRPr="006D2681">
        <w:rPr>
          <w:b/>
        </w:rPr>
        <w:t xml:space="preserve">Bosnia and Herzegovina’s Compliance with </w:t>
      </w:r>
      <w:r w:rsidR="00726443" w:rsidRPr="006D2681">
        <w:rPr>
          <w:b/>
        </w:rPr>
        <w:t>the Convention on Economic, Social and Cultural Rights</w:t>
      </w:r>
    </w:p>
    <w:p w14:paraId="71F94E1F" w14:textId="2B5641D9" w:rsidR="00430915" w:rsidRPr="006D2681" w:rsidRDefault="00430915" w:rsidP="00430915">
      <w:pPr>
        <w:jc w:val="center"/>
        <w:rPr>
          <w:b/>
        </w:rPr>
      </w:pPr>
      <w:r w:rsidRPr="006D2681">
        <w:rPr>
          <w:b/>
        </w:rPr>
        <w:t xml:space="preserve"> </w:t>
      </w:r>
      <w:r w:rsidR="00985C47" w:rsidRPr="006D2681">
        <w:rPr>
          <w:b/>
        </w:rPr>
        <w:t xml:space="preserve">The </w:t>
      </w:r>
      <w:r w:rsidRPr="006D2681">
        <w:rPr>
          <w:b/>
        </w:rPr>
        <w:t>E</w:t>
      </w:r>
      <w:r w:rsidR="000957DD" w:rsidRPr="006D2681">
        <w:rPr>
          <w:b/>
        </w:rPr>
        <w:t>conomic, Social and Cultural</w:t>
      </w:r>
      <w:r w:rsidRPr="006D2681">
        <w:rPr>
          <w:b/>
        </w:rPr>
        <w:t xml:space="preserve"> Rights of Women</w:t>
      </w:r>
    </w:p>
    <w:p w14:paraId="0436E151" w14:textId="77777777" w:rsidR="00430915" w:rsidRPr="006D2681" w:rsidRDefault="00430915" w:rsidP="00430915">
      <w:pPr>
        <w:jc w:val="center"/>
        <w:rPr>
          <w:b/>
        </w:rPr>
      </w:pPr>
    </w:p>
    <w:p w14:paraId="57773C35" w14:textId="77777777" w:rsidR="00430915" w:rsidRPr="006D2681" w:rsidRDefault="00430915" w:rsidP="00430915">
      <w:pPr>
        <w:jc w:val="center"/>
        <w:rPr>
          <w:b/>
        </w:rPr>
      </w:pPr>
      <w:r w:rsidRPr="006D2681">
        <w:rPr>
          <w:b/>
        </w:rPr>
        <w:t>Submitted by The Advocates for Human Rights</w:t>
      </w:r>
    </w:p>
    <w:p w14:paraId="144D99F1" w14:textId="77777777" w:rsidR="00430915" w:rsidRPr="006D2681" w:rsidRDefault="00430915" w:rsidP="00430915">
      <w:pPr>
        <w:jc w:val="center"/>
      </w:pPr>
      <w:r w:rsidRPr="006D2681">
        <w:t>a non-governmental organization in special consultative status with ECOSOC since 1996</w:t>
      </w:r>
    </w:p>
    <w:p w14:paraId="0017807B" w14:textId="77777777" w:rsidR="00430915" w:rsidRPr="006D2681" w:rsidRDefault="00430915" w:rsidP="00430915">
      <w:pPr>
        <w:jc w:val="center"/>
      </w:pPr>
      <w:r w:rsidRPr="006D2681">
        <w:t xml:space="preserve">and </w:t>
      </w:r>
    </w:p>
    <w:p w14:paraId="20A89E91" w14:textId="77777777" w:rsidR="00430915" w:rsidRPr="006D2681" w:rsidRDefault="00430915" w:rsidP="00430915">
      <w:pPr>
        <w:jc w:val="center"/>
        <w:rPr>
          <w:b/>
          <w:bCs/>
        </w:rPr>
      </w:pPr>
      <w:r w:rsidRPr="006D2681">
        <w:rPr>
          <w:b/>
          <w:bCs/>
        </w:rPr>
        <w:t xml:space="preserve">Foundation “Women’s Centre” Trebinje, </w:t>
      </w:r>
    </w:p>
    <w:p w14:paraId="7FD7D6C6" w14:textId="77777777" w:rsidR="00430915" w:rsidRPr="006D2681" w:rsidRDefault="00430915" w:rsidP="00430915">
      <w:pPr>
        <w:jc w:val="center"/>
      </w:pPr>
      <w:r w:rsidRPr="006D2681">
        <w:t>a non-governmental organization</w:t>
      </w:r>
    </w:p>
    <w:p w14:paraId="2FAF8D35" w14:textId="77777777" w:rsidR="00430915" w:rsidRPr="006D2681" w:rsidRDefault="00430915" w:rsidP="001315F3"/>
    <w:p w14:paraId="7CC8F76D" w14:textId="7E554389" w:rsidR="00430915" w:rsidRPr="006D2681" w:rsidRDefault="00430915" w:rsidP="00430915">
      <w:pPr>
        <w:jc w:val="center"/>
        <w:rPr>
          <w:b/>
          <w:bCs/>
        </w:rPr>
      </w:pPr>
      <w:r w:rsidRPr="006D2681">
        <w:rPr>
          <w:b/>
          <w:bCs/>
        </w:rPr>
        <w:t xml:space="preserve">for the </w:t>
      </w:r>
      <w:r w:rsidR="007F7ABA" w:rsidRPr="006D2681">
        <w:rPr>
          <w:b/>
          <w:bCs/>
        </w:rPr>
        <w:t>70</w:t>
      </w:r>
      <w:r w:rsidRPr="006D2681">
        <w:rPr>
          <w:b/>
          <w:bCs/>
        </w:rPr>
        <w:t>th Session of the CESCR</w:t>
      </w:r>
    </w:p>
    <w:p w14:paraId="44C9143F" w14:textId="120C1A09" w:rsidR="00430915" w:rsidRPr="006D2681" w:rsidRDefault="007F7ABA" w:rsidP="00430915">
      <w:pPr>
        <w:jc w:val="center"/>
        <w:rPr>
          <w:b/>
          <w:bCs/>
        </w:rPr>
      </w:pPr>
      <w:r w:rsidRPr="006D2681">
        <w:rPr>
          <w:b/>
          <w:bCs/>
        </w:rPr>
        <w:t>27 September</w:t>
      </w:r>
      <w:r w:rsidR="00430915" w:rsidRPr="006D2681">
        <w:rPr>
          <w:b/>
          <w:bCs/>
        </w:rPr>
        <w:t>–</w:t>
      </w:r>
      <w:r w:rsidRPr="006D2681">
        <w:rPr>
          <w:b/>
          <w:bCs/>
        </w:rPr>
        <w:t xml:space="preserve">15 October </w:t>
      </w:r>
      <w:r w:rsidR="00430915" w:rsidRPr="006D2681">
        <w:rPr>
          <w:b/>
          <w:bCs/>
        </w:rPr>
        <w:t>2021</w:t>
      </w:r>
    </w:p>
    <w:p w14:paraId="711A9445" w14:textId="77777777" w:rsidR="00430915" w:rsidRPr="006D2681" w:rsidRDefault="00430915" w:rsidP="00430915">
      <w:pPr>
        <w:rPr>
          <w:lang w:val="es-ES"/>
        </w:rPr>
      </w:pPr>
    </w:p>
    <w:p w14:paraId="3E2E8AD3" w14:textId="77777777" w:rsidR="00430915" w:rsidRPr="006D2681" w:rsidRDefault="00430915" w:rsidP="00977B19">
      <w:pPr>
        <w:rPr>
          <w:b/>
          <w:bCs/>
        </w:rPr>
      </w:pPr>
    </w:p>
    <w:p w14:paraId="1A90843E" w14:textId="77777777" w:rsidR="00430915" w:rsidRPr="006D2681" w:rsidRDefault="00430915" w:rsidP="00977B19">
      <w:pPr>
        <w:jc w:val="both"/>
      </w:pPr>
      <w:r w:rsidRPr="006D2681">
        <w:rPr>
          <w:b/>
        </w:rPr>
        <w:t xml:space="preserve">The Advocates for Human Rights </w:t>
      </w:r>
      <w:r w:rsidRPr="006D2681">
        <w:t xml:space="preserve">(The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w:t>
      </w:r>
      <w:r w:rsidRPr="006D2681">
        <w:rPr>
          <w:lang w:val="es-ES"/>
        </w:rPr>
        <w:t>including</w:t>
      </w:r>
      <w:r w:rsidRPr="006D2681">
        <w:t xml:space="preserve"> monitoring and fact finding, direct legal representation, education and training, and publications. The Advocates’ Women’s Human Rights Program has published more than 25 reports on violence against women as a human rights issue, frequently provides consultation and commentary on drafting laws on domestic violence, and trains lawyers, police, prosecutors, and judges to effectively implement new and existing laws on domestic violence. The Women’s Human Rights Program also created training modules on access to justice and drafting legislation on violence against women in all its forms for UN Women’s Virtual Knowledge Centre. </w:t>
      </w:r>
    </w:p>
    <w:p w14:paraId="31D4561D" w14:textId="77777777" w:rsidR="00977B19" w:rsidRPr="006D2681" w:rsidRDefault="00977B19" w:rsidP="00977B19">
      <w:pPr>
        <w:jc w:val="both"/>
        <w:rPr>
          <w:b/>
          <w:bCs/>
        </w:rPr>
      </w:pPr>
    </w:p>
    <w:p w14:paraId="21DB90AE" w14:textId="4D00C6B8" w:rsidR="00430915" w:rsidRPr="006D2681" w:rsidRDefault="00430915" w:rsidP="00977B19">
      <w:pPr>
        <w:jc w:val="both"/>
      </w:pPr>
      <w:r w:rsidRPr="006D2681">
        <w:rPr>
          <w:b/>
          <w:bCs/>
        </w:rPr>
        <w:t>Foundation “Women’s Centre” Trebinje</w:t>
      </w:r>
      <w:r w:rsidRPr="006D2681">
        <w:t xml:space="preserve"> was founded in 2002 as the “Women’s Center” Trebinje, Association by a group of 20 men and women to help children and women victims of domestic violence. It re-registered in 2016 as the Foundation “Women’s Center” Trebinje. It was established due to the need to speak out about violence against women and children which, until then, was considered a private problem of individual households, and not as a problem that affects the whole society. Deeply rooted stereotypes and patriarchal attitudes about the position and the role of women in society and family have created a certain "taboo" in terms of specific relationships between men and women. Guided by a desire to contribute to solving this global problem, especially in the context of its region, but also at the state level and beyond, the Foundation has conducted its activities in various areas of everyday life and work in order to provide the most appropriate response to this challenge. Although its activities are focused on different areas (for example, social life, health services, social security, economy), and apply different methodologies, there is only one overall aim: 2 improvement of status of women in society of the Republic of Srpska and Bosnia and Herzegovina, primarily through the development of partnerships between men and women in family and in society. The Foundation’s vision is to improve the status of women in society and family, and a life free of violence. Its mission is to fight for children's and women's rights in all segments, and the economic empowerment of women. </w:t>
      </w:r>
      <w:r w:rsidRPr="006D2681">
        <w:lastRenderedPageBreak/>
        <w:t>The Foundation’s work is based on needs assessment so that the results are the product of recognized needs and voluntary contributions to attend to those needs.</w:t>
      </w:r>
    </w:p>
    <w:p w14:paraId="7272E354" w14:textId="77777777" w:rsidR="001315F3" w:rsidRPr="006D2681" w:rsidRDefault="001315F3" w:rsidP="001315F3">
      <w:pPr>
        <w:pStyle w:val="ListParagraph"/>
        <w:ind w:left="360"/>
        <w:jc w:val="both"/>
        <w:rPr>
          <w:rFonts w:ascii="Times New Roman" w:hAnsi="Times New Roman"/>
          <w:sz w:val="24"/>
          <w:szCs w:val="24"/>
        </w:rPr>
      </w:pPr>
    </w:p>
    <w:p w14:paraId="7F4A1D94" w14:textId="4D1566BD" w:rsidR="00430915" w:rsidRPr="006D2681" w:rsidRDefault="00430915" w:rsidP="00E23723">
      <w:pPr>
        <w:pStyle w:val="ListParagraph"/>
        <w:ind w:left="0"/>
        <w:jc w:val="center"/>
        <w:rPr>
          <w:rFonts w:ascii="Times New Roman" w:hAnsi="Times New Roman"/>
          <w:b/>
          <w:bCs/>
          <w:sz w:val="24"/>
          <w:szCs w:val="24"/>
        </w:rPr>
      </w:pPr>
      <w:r w:rsidRPr="006D2681">
        <w:rPr>
          <w:rFonts w:ascii="Times New Roman" w:hAnsi="Times New Roman"/>
          <w:b/>
          <w:bCs/>
          <w:sz w:val="24"/>
          <w:szCs w:val="24"/>
        </w:rPr>
        <w:t>Executive Summary</w:t>
      </w:r>
    </w:p>
    <w:p w14:paraId="5C7D33B7" w14:textId="77777777" w:rsidR="00065884" w:rsidRPr="006D2681" w:rsidRDefault="00065884" w:rsidP="00065884">
      <w:pPr>
        <w:pStyle w:val="ListParagraph"/>
        <w:rPr>
          <w:rFonts w:ascii="Times New Roman" w:hAnsi="Times New Roman"/>
          <w:b/>
          <w:bCs/>
          <w:sz w:val="24"/>
          <w:szCs w:val="24"/>
        </w:rPr>
      </w:pPr>
    </w:p>
    <w:p w14:paraId="595DA3B6" w14:textId="7E58E4F3" w:rsidR="00430915" w:rsidRDefault="00430915" w:rsidP="00E23723">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Domestic violence is a form of discrimination against women and violates women</w:t>
      </w:r>
      <w:r w:rsidR="00343AC1" w:rsidRPr="006D2681">
        <w:rPr>
          <w:rFonts w:ascii="Times New Roman" w:hAnsi="Times New Roman"/>
          <w:sz w:val="24"/>
          <w:szCs w:val="24"/>
        </w:rPr>
        <w:t>’</w:t>
      </w:r>
      <w:r w:rsidRPr="006D2681">
        <w:rPr>
          <w:rFonts w:ascii="Times New Roman" w:hAnsi="Times New Roman"/>
          <w:sz w:val="24"/>
          <w:szCs w:val="24"/>
        </w:rPr>
        <w:t>s human rights. It violates a woman</w:t>
      </w:r>
      <w:r w:rsidR="00343AC1" w:rsidRPr="006D2681">
        <w:rPr>
          <w:rFonts w:ascii="Times New Roman" w:hAnsi="Times New Roman"/>
          <w:sz w:val="24"/>
          <w:szCs w:val="24"/>
        </w:rPr>
        <w:t>’</w:t>
      </w:r>
      <w:r w:rsidRPr="006D2681">
        <w:rPr>
          <w:rFonts w:ascii="Times New Roman" w:hAnsi="Times New Roman"/>
          <w:sz w:val="24"/>
          <w:szCs w:val="24"/>
        </w:rPr>
        <w:t xml:space="preserve">s right to life, bodily security and integrity, and equal protection. </w:t>
      </w:r>
    </w:p>
    <w:p w14:paraId="70D5367E" w14:textId="77777777" w:rsidR="004B0980" w:rsidRPr="006D2681" w:rsidRDefault="004B0980" w:rsidP="004B0980">
      <w:pPr>
        <w:pStyle w:val="ListParagraph"/>
        <w:ind w:left="360"/>
        <w:jc w:val="both"/>
        <w:rPr>
          <w:rFonts w:ascii="Times New Roman" w:hAnsi="Times New Roman"/>
          <w:sz w:val="24"/>
          <w:szCs w:val="24"/>
        </w:rPr>
      </w:pPr>
    </w:p>
    <w:p w14:paraId="785E5B26" w14:textId="369763BC" w:rsidR="00430915" w:rsidRDefault="00430915" w:rsidP="00E23723">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Domestic violence continues to be a widespread problem throughout Bosnia and Herzegovina. </w:t>
      </w:r>
      <w:r w:rsidR="00B551EE" w:rsidRPr="006D2681">
        <w:rPr>
          <w:rFonts w:ascii="Times New Roman" w:hAnsi="Times New Roman"/>
          <w:sz w:val="24"/>
          <w:szCs w:val="24"/>
        </w:rPr>
        <w:t>M</w:t>
      </w:r>
      <w:r w:rsidRPr="006D2681">
        <w:rPr>
          <w:rFonts w:ascii="Times New Roman" w:hAnsi="Times New Roman"/>
          <w:sz w:val="24"/>
          <w:szCs w:val="24"/>
        </w:rPr>
        <w:t xml:space="preserve">ore than half of women </w:t>
      </w:r>
      <w:r w:rsidR="00343AC1" w:rsidRPr="006D2681">
        <w:rPr>
          <w:rFonts w:ascii="Times New Roman" w:hAnsi="Times New Roman"/>
          <w:sz w:val="24"/>
          <w:szCs w:val="24"/>
        </w:rPr>
        <w:t xml:space="preserve">in the country </w:t>
      </w:r>
      <w:r w:rsidRPr="006D2681">
        <w:rPr>
          <w:rFonts w:ascii="Times New Roman" w:hAnsi="Times New Roman"/>
          <w:sz w:val="24"/>
          <w:szCs w:val="24"/>
        </w:rPr>
        <w:t>have experienced psychological or physical abuse from the age of 15.</w:t>
      </w:r>
      <w:r w:rsidRPr="006D2681">
        <w:rPr>
          <w:rStyle w:val="FootnoteReference"/>
          <w:rFonts w:ascii="Times New Roman" w:hAnsi="Times New Roman"/>
          <w:sz w:val="24"/>
          <w:szCs w:val="24"/>
        </w:rPr>
        <w:footnoteReference w:id="2"/>
      </w:r>
      <w:r w:rsidRPr="006D2681">
        <w:rPr>
          <w:rFonts w:ascii="Times New Roman" w:hAnsi="Times New Roman"/>
          <w:sz w:val="24"/>
          <w:szCs w:val="24"/>
        </w:rPr>
        <w:t xml:space="preserve"> </w:t>
      </w:r>
      <w:r w:rsidR="00B551EE" w:rsidRPr="006D2681">
        <w:rPr>
          <w:rFonts w:ascii="Times New Roman" w:hAnsi="Times New Roman"/>
          <w:sz w:val="24"/>
          <w:szCs w:val="24"/>
        </w:rPr>
        <w:t xml:space="preserve">However, significant numbers </w:t>
      </w:r>
      <w:r w:rsidR="0039643B" w:rsidRPr="006D2681">
        <w:rPr>
          <w:rFonts w:ascii="Times New Roman" w:hAnsi="Times New Roman"/>
          <w:sz w:val="24"/>
          <w:szCs w:val="24"/>
        </w:rPr>
        <w:t>of women</w:t>
      </w:r>
      <w:r w:rsidRPr="006D2681">
        <w:rPr>
          <w:rFonts w:ascii="Times New Roman" w:hAnsi="Times New Roman"/>
          <w:sz w:val="24"/>
          <w:szCs w:val="24"/>
        </w:rPr>
        <w:t xml:space="preserve"> who experienced domestic violence </w:t>
      </w:r>
      <w:r w:rsidR="00343AC1" w:rsidRPr="006D2681">
        <w:rPr>
          <w:rFonts w:ascii="Times New Roman" w:hAnsi="Times New Roman"/>
          <w:sz w:val="24"/>
          <w:szCs w:val="24"/>
        </w:rPr>
        <w:t xml:space="preserve">do </w:t>
      </w:r>
      <w:r w:rsidR="0039643B" w:rsidRPr="006D2681">
        <w:rPr>
          <w:rFonts w:ascii="Times New Roman" w:hAnsi="Times New Roman"/>
          <w:sz w:val="24"/>
          <w:szCs w:val="24"/>
        </w:rPr>
        <w:t xml:space="preserve">not </w:t>
      </w:r>
      <w:r w:rsidRPr="006D2681">
        <w:rPr>
          <w:rFonts w:ascii="Times New Roman" w:hAnsi="Times New Roman"/>
          <w:sz w:val="24"/>
          <w:szCs w:val="24"/>
        </w:rPr>
        <w:t>s</w:t>
      </w:r>
      <w:r w:rsidR="0039643B" w:rsidRPr="006D2681">
        <w:rPr>
          <w:rFonts w:ascii="Times New Roman" w:hAnsi="Times New Roman"/>
          <w:sz w:val="24"/>
          <w:szCs w:val="24"/>
        </w:rPr>
        <w:t>eek</w:t>
      </w:r>
      <w:r w:rsidRPr="006D2681">
        <w:rPr>
          <w:rFonts w:ascii="Times New Roman" w:hAnsi="Times New Roman"/>
          <w:sz w:val="24"/>
          <w:szCs w:val="24"/>
        </w:rPr>
        <w:t xml:space="preserve"> help.</w:t>
      </w:r>
      <w:r w:rsidR="00A251EA" w:rsidRPr="006D2681">
        <w:rPr>
          <w:rFonts w:ascii="Times New Roman" w:hAnsi="Times New Roman"/>
          <w:sz w:val="24"/>
          <w:szCs w:val="24"/>
        </w:rPr>
        <w:t xml:space="preserve"> </w:t>
      </w:r>
    </w:p>
    <w:p w14:paraId="4D6AC48F" w14:textId="77777777" w:rsidR="004B0980" w:rsidRPr="006D2681" w:rsidRDefault="004B0980" w:rsidP="004B0980">
      <w:pPr>
        <w:pStyle w:val="ListParagraph"/>
        <w:ind w:left="360"/>
        <w:jc w:val="both"/>
        <w:rPr>
          <w:rFonts w:ascii="Times New Roman" w:hAnsi="Times New Roman"/>
          <w:sz w:val="24"/>
          <w:szCs w:val="24"/>
        </w:rPr>
      </w:pPr>
    </w:p>
    <w:p w14:paraId="34FBA88D" w14:textId="327F8AC1" w:rsidR="004B0980" w:rsidRPr="004B0980" w:rsidRDefault="00430915" w:rsidP="005F703C">
      <w:pPr>
        <w:pStyle w:val="ListParagraph"/>
        <w:numPr>
          <w:ilvl w:val="0"/>
          <w:numId w:val="11"/>
        </w:numPr>
        <w:jc w:val="both"/>
        <w:rPr>
          <w:rFonts w:ascii="Times New Roman" w:hAnsi="Times New Roman"/>
          <w:sz w:val="24"/>
          <w:szCs w:val="24"/>
        </w:rPr>
      </w:pPr>
      <w:r w:rsidRPr="004B0980">
        <w:rPr>
          <w:rFonts w:ascii="Times New Roman" w:hAnsi="Times New Roman"/>
          <w:sz w:val="24"/>
          <w:szCs w:val="24"/>
        </w:rPr>
        <w:t xml:space="preserve">The </w:t>
      </w:r>
      <w:r w:rsidR="007467E2" w:rsidRPr="004B0980">
        <w:rPr>
          <w:rFonts w:ascii="Times New Roman" w:hAnsi="Times New Roman"/>
          <w:sz w:val="24"/>
          <w:szCs w:val="24"/>
        </w:rPr>
        <w:t>S</w:t>
      </w:r>
      <w:r w:rsidRPr="004B0980">
        <w:rPr>
          <w:rFonts w:ascii="Times New Roman" w:hAnsi="Times New Roman"/>
          <w:sz w:val="24"/>
          <w:szCs w:val="24"/>
        </w:rPr>
        <w:t xml:space="preserve">tate party has responded and taken measures to prevent and control COVID-19 in </w:t>
      </w:r>
      <w:r w:rsidR="00114A13" w:rsidRPr="004B0980">
        <w:rPr>
          <w:rFonts w:ascii="Times New Roman" w:hAnsi="Times New Roman"/>
          <w:sz w:val="24"/>
          <w:szCs w:val="24"/>
        </w:rPr>
        <w:t>accordance with recommendations from WHO. Never</w:t>
      </w:r>
      <w:r w:rsidR="00014A96" w:rsidRPr="004B0980">
        <w:rPr>
          <w:rFonts w:ascii="Times New Roman" w:hAnsi="Times New Roman"/>
          <w:sz w:val="24"/>
          <w:szCs w:val="24"/>
        </w:rPr>
        <w:t>theless</w:t>
      </w:r>
      <w:r w:rsidRPr="004B0980">
        <w:rPr>
          <w:rFonts w:ascii="Times New Roman" w:hAnsi="Times New Roman"/>
          <w:sz w:val="24"/>
          <w:szCs w:val="24"/>
        </w:rPr>
        <w:t xml:space="preserve">, </w:t>
      </w:r>
      <w:r w:rsidR="00D70E03" w:rsidRPr="004B0980">
        <w:rPr>
          <w:rFonts w:ascii="Times New Roman" w:hAnsi="Times New Roman"/>
          <w:sz w:val="24"/>
          <w:szCs w:val="24"/>
        </w:rPr>
        <w:t xml:space="preserve">the impacts of </w:t>
      </w:r>
      <w:r w:rsidRPr="004B0980">
        <w:rPr>
          <w:rFonts w:ascii="Times New Roman" w:hAnsi="Times New Roman"/>
          <w:sz w:val="24"/>
          <w:szCs w:val="24"/>
        </w:rPr>
        <w:t xml:space="preserve">COVID-19 </w:t>
      </w:r>
      <w:r w:rsidR="00343AC1" w:rsidRPr="004B0980">
        <w:rPr>
          <w:rFonts w:ascii="Times New Roman" w:hAnsi="Times New Roman"/>
          <w:sz w:val="24"/>
          <w:szCs w:val="24"/>
        </w:rPr>
        <w:t xml:space="preserve">have </w:t>
      </w:r>
      <w:r w:rsidRPr="004B0980">
        <w:rPr>
          <w:rFonts w:ascii="Times New Roman" w:hAnsi="Times New Roman"/>
          <w:sz w:val="24"/>
          <w:szCs w:val="24"/>
        </w:rPr>
        <w:t xml:space="preserve">disproportionately </w:t>
      </w:r>
      <w:r w:rsidR="00343AC1" w:rsidRPr="004B0980">
        <w:rPr>
          <w:rFonts w:ascii="Times New Roman" w:hAnsi="Times New Roman"/>
          <w:sz w:val="24"/>
          <w:szCs w:val="24"/>
        </w:rPr>
        <w:t xml:space="preserve">affected </w:t>
      </w:r>
      <w:r w:rsidRPr="004B0980">
        <w:rPr>
          <w:rFonts w:ascii="Times New Roman" w:hAnsi="Times New Roman"/>
          <w:sz w:val="24"/>
          <w:szCs w:val="24"/>
        </w:rPr>
        <w:t>women, as existing gender inequalities</w:t>
      </w:r>
      <w:r w:rsidR="003F6518" w:rsidRPr="004B0980">
        <w:rPr>
          <w:rFonts w:ascii="Times New Roman" w:hAnsi="Times New Roman"/>
          <w:sz w:val="24"/>
          <w:szCs w:val="24"/>
        </w:rPr>
        <w:t xml:space="preserve"> </w:t>
      </w:r>
      <w:r w:rsidR="00343AC1" w:rsidRPr="004B0980">
        <w:rPr>
          <w:rFonts w:ascii="Times New Roman" w:hAnsi="Times New Roman"/>
          <w:sz w:val="24"/>
          <w:szCs w:val="24"/>
        </w:rPr>
        <w:t xml:space="preserve">have been </w:t>
      </w:r>
      <w:r w:rsidRPr="004B0980">
        <w:rPr>
          <w:rFonts w:ascii="Times New Roman" w:hAnsi="Times New Roman"/>
          <w:sz w:val="24"/>
          <w:szCs w:val="24"/>
        </w:rPr>
        <w:t>exacerbat</w:t>
      </w:r>
      <w:r w:rsidR="00D70E03" w:rsidRPr="004B0980">
        <w:rPr>
          <w:rFonts w:ascii="Times New Roman" w:hAnsi="Times New Roman"/>
          <w:sz w:val="24"/>
          <w:szCs w:val="24"/>
        </w:rPr>
        <w:t>ed</w:t>
      </w:r>
      <w:r w:rsidRPr="004B0980">
        <w:rPr>
          <w:rFonts w:ascii="Times New Roman" w:hAnsi="Times New Roman"/>
          <w:sz w:val="24"/>
          <w:szCs w:val="24"/>
        </w:rPr>
        <w:t xml:space="preserve">. NGOs have reported that domestic violence incidents </w:t>
      </w:r>
      <w:r w:rsidR="00343AC1" w:rsidRPr="004B0980">
        <w:rPr>
          <w:rFonts w:ascii="Times New Roman" w:hAnsi="Times New Roman"/>
          <w:sz w:val="24"/>
          <w:szCs w:val="24"/>
        </w:rPr>
        <w:t xml:space="preserve">have </w:t>
      </w:r>
      <w:r w:rsidRPr="004B0980">
        <w:rPr>
          <w:rFonts w:ascii="Times New Roman" w:hAnsi="Times New Roman"/>
          <w:sz w:val="24"/>
          <w:szCs w:val="24"/>
        </w:rPr>
        <w:t xml:space="preserve">increased </w:t>
      </w:r>
      <w:r w:rsidR="00ED0955" w:rsidRPr="004B0980">
        <w:rPr>
          <w:rFonts w:ascii="Times New Roman" w:hAnsi="Times New Roman"/>
          <w:sz w:val="24"/>
          <w:szCs w:val="24"/>
        </w:rPr>
        <w:t>during the pandemic</w:t>
      </w:r>
      <w:r w:rsidRPr="004B0980">
        <w:rPr>
          <w:rFonts w:ascii="Times New Roman" w:hAnsi="Times New Roman"/>
          <w:sz w:val="24"/>
          <w:szCs w:val="24"/>
        </w:rPr>
        <w:t xml:space="preserve"> due to social distancing, economic hardship, and isolation measures.</w:t>
      </w:r>
      <w:r w:rsidR="0039643B" w:rsidRPr="004B0980">
        <w:rPr>
          <w:rFonts w:ascii="Times New Roman" w:hAnsi="Times New Roman"/>
          <w:sz w:val="24"/>
          <w:szCs w:val="24"/>
        </w:rPr>
        <w:t xml:space="preserve"> Furthermore,</w:t>
      </w:r>
      <w:r w:rsidRPr="004B0980">
        <w:rPr>
          <w:rFonts w:ascii="Times New Roman" w:hAnsi="Times New Roman"/>
          <w:sz w:val="24"/>
          <w:szCs w:val="24"/>
        </w:rPr>
        <w:t xml:space="preserve"> </w:t>
      </w:r>
      <w:r w:rsidR="005602D5" w:rsidRPr="004B0980">
        <w:rPr>
          <w:rFonts w:ascii="Times New Roman" w:hAnsi="Times New Roman"/>
          <w:sz w:val="24"/>
          <w:szCs w:val="24"/>
        </w:rPr>
        <w:t>e</w:t>
      </w:r>
      <w:r w:rsidRPr="004B0980">
        <w:rPr>
          <w:rFonts w:ascii="Times New Roman" w:hAnsi="Times New Roman"/>
          <w:sz w:val="24"/>
          <w:szCs w:val="24"/>
        </w:rPr>
        <w:t xml:space="preserve">ssential services </w:t>
      </w:r>
      <w:r w:rsidR="00343AC1" w:rsidRPr="004B0980">
        <w:rPr>
          <w:rFonts w:ascii="Times New Roman" w:hAnsi="Times New Roman"/>
          <w:sz w:val="24"/>
          <w:szCs w:val="24"/>
        </w:rPr>
        <w:t xml:space="preserve">have been </w:t>
      </w:r>
      <w:r w:rsidRPr="004B0980">
        <w:rPr>
          <w:rFonts w:ascii="Times New Roman" w:hAnsi="Times New Roman"/>
          <w:sz w:val="24"/>
          <w:szCs w:val="24"/>
        </w:rPr>
        <w:t xml:space="preserve">disrupted, </w:t>
      </w:r>
      <w:r w:rsidR="00E90F35" w:rsidRPr="004B0980">
        <w:rPr>
          <w:rFonts w:ascii="Times New Roman" w:hAnsi="Times New Roman"/>
          <w:sz w:val="24"/>
          <w:szCs w:val="24"/>
        </w:rPr>
        <w:t>increasing</w:t>
      </w:r>
      <w:r w:rsidRPr="004B0980">
        <w:rPr>
          <w:rFonts w:ascii="Times New Roman" w:hAnsi="Times New Roman"/>
          <w:sz w:val="24"/>
          <w:szCs w:val="24"/>
        </w:rPr>
        <w:t xml:space="preserve"> risk that individuals are unable to make calls to helplines while in the same space with an abusive partner.</w:t>
      </w:r>
    </w:p>
    <w:p w14:paraId="67F8204A" w14:textId="77777777" w:rsidR="004B0980" w:rsidRPr="006D2681" w:rsidRDefault="004B0980" w:rsidP="004B0980">
      <w:pPr>
        <w:pStyle w:val="ListParagraph"/>
        <w:ind w:left="360"/>
        <w:jc w:val="both"/>
        <w:rPr>
          <w:rFonts w:ascii="Times New Roman" w:hAnsi="Times New Roman"/>
          <w:sz w:val="24"/>
          <w:szCs w:val="24"/>
        </w:rPr>
      </w:pPr>
    </w:p>
    <w:p w14:paraId="47FB6C6E" w14:textId="401E2A95" w:rsidR="00430915" w:rsidRPr="006D2681" w:rsidRDefault="00430915" w:rsidP="0061302D">
      <w:pPr>
        <w:pStyle w:val="ListParagraph"/>
        <w:numPr>
          <w:ilvl w:val="0"/>
          <w:numId w:val="13"/>
        </w:numPr>
        <w:spacing w:before="240"/>
        <w:contextualSpacing w:val="0"/>
        <w:jc w:val="both"/>
        <w:rPr>
          <w:rFonts w:ascii="Times New Roman" w:hAnsi="Times New Roman"/>
          <w:b/>
          <w:bCs/>
          <w:sz w:val="24"/>
          <w:szCs w:val="24"/>
        </w:rPr>
      </w:pPr>
      <w:r w:rsidRPr="006D2681">
        <w:rPr>
          <w:rFonts w:ascii="Times New Roman" w:hAnsi="Times New Roman"/>
          <w:b/>
          <w:bCs/>
          <w:sz w:val="24"/>
          <w:szCs w:val="24"/>
        </w:rPr>
        <w:t xml:space="preserve">Overview of </w:t>
      </w:r>
      <w:r w:rsidR="005567B9" w:rsidRPr="006D2681">
        <w:rPr>
          <w:rFonts w:ascii="Times New Roman" w:hAnsi="Times New Roman"/>
          <w:b/>
          <w:bCs/>
          <w:sz w:val="24"/>
          <w:szCs w:val="24"/>
        </w:rPr>
        <w:t>the l</w:t>
      </w:r>
      <w:r w:rsidRPr="006D2681">
        <w:rPr>
          <w:rFonts w:ascii="Times New Roman" w:hAnsi="Times New Roman"/>
          <w:b/>
          <w:bCs/>
          <w:sz w:val="24"/>
          <w:szCs w:val="24"/>
        </w:rPr>
        <w:t xml:space="preserve">egal </w:t>
      </w:r>
      <w:r w:rsidR="005567B9" w:rsidRPr="006D2681">
        <w:rPr>
          <w:rFonts w:ascii="Times New Roman" w:hAnsi="Times New Roman"/>
          <w:b/>
          <w:bCs/>
          <w:sz w:val="24"/>
          <w:szCs w:val="24"/>
        </w:rPr>
        <w:t>f</w:t>
      </w:r>
      <w:r w:rsidRPr="006D2681">
        <w:rPr>
          <w:rFonts w:ascii="Times New Roman" w:hAnsi="Times New Roman"/>
          <w:b/>
          <w:bCs/>
          <w:sz w:val="24"/>
          <w:szCs w:val="24"/>
        </w:rPr>
        <w:t>ramework</w:t>
      </w:r>
    </w:p>
    <w:p w14:paraId="05AF417F" w14:textId="16AF8539" w:rsidR="00430915" w:rsidRDefault="00430915" w:rsidP="0061302D">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Bosnia and Herzegovina is composed of two entities, the Federation of Bosnia and Herzegovina (FB</w:t>
      </w:r>
      <w:r w:rsidR="00C9039C" w:rsidRPr="006D2681">
        <w:rPr>
          <w:rFonts w:ascii="Times New Roman" w:hAnsi="Times New Roman"/>
          <w:sz w:val="24"/>
          <w:szCs w:val="24"/>
        </w:rPr>
        <w:t>i</w:t>
      </w:r>
      <w:r w:rsidRPr="006D2681">
        <w:rPr>
          <w:rFonts w:ascii="Times New Roman" w:hAnsi="Times New Roman"/>
          <w:sz w:val="24"/>
          <w:szCs w:val="24"/>
        </w:rPr>
        <w:t>H)</w:t>
      </w:r>
      <w:r w:rsidR="00A833DC" w:rsidRPr="006D2681">
        <w:rPr>
          <w:rStyle w:val="CommentReference"/>
          <w:rFonts w:ascii="Times New Roman" w:eastAsia="Times New Roman" w:hAnsi="Times New Roman"/>
          <w:sz w:val="24"/>
          <w:szCs w:val="24"/>
        </w:rPr>
        <w:t xml:space="preserve"> </w:t>
      </w:r>
      <w:r w:rsidR="00A833DC" w:rsidRPr="006D2681">
        <w:rPr>
          <w:rFonts w:ascii="Times New Roman" w:hAnsi="Times New Roman"/>
          <w:sz w:val="24"/>
          <w:szCs w:val="24"/>
        </w:rPr>
        <w:t>an</w:t>
      </w:r>
      <w:r w:rsidRPr="006D2681">
        <w:rPr>
          <w:rFonts w:ascii="Times New Roman" w:hAnsi="Times New Roman"/>
          <w:sz w:val="24"/>
          <w:szCs w:val="24"/>
        </w:rPr>
        <w:t>d Republic of Srpska (RS), and one self-governing district, District Brčko.</w:t>
      </w:r>
      <w:r w:rsidR="00987581" w:rsidRPr="006D2681">
        <w:rPr>
          <w:rStyle w:val="FootnoteReference"/>
          <w:rFonts w:ascii="Times New Roman" w:hAnsi="Times New Roman"/>
          <w:sz w:val="24"/>
          <w:szCs w:val="24"/>
        </w:rPr>
        <w:footnoteReference w:id="3"/>
      </w:r>
      <w:r w:rsidRPr="006D2681">
        <w:rPr>
          <w:rFonts w:ascii="Times New Roman" w:hAnsi="Times New Roman"/>
          <w:sz w:val="24"/>
          <w:szCs w:val="24"/>
        </w:rPr>
        <w:t xml:space="preserve"> The entities are highly autonomous, </w:t>
      </w:r>
      <w:r w:rsidR="00FD42F8" w:rsidRPr="006D2681">
        <w:rPr>
          <w:rFonts w:ascii="Times New Roman" w:hAnsi="Times New Roman"/>
          <w:sz w:val="24"/>
          <w:szCs w:val="24"/>
        </w:rPr>
        <w:t>with separate constitutions</w:t>
      </w:r>
      <w:r w:rsidRPr="006D2681">
        <w:rPr>
          <w:rFonts w:ascii="Times New Roman" w:hAnsi="Times New Roman"/>
          <w:sz w:val="24"/>
          <w:szCs w:val="24"/>
        </w:rPr>
        <w:t>, judicial systems, and legislatures.</w:t>
      </w:r>
      <w:r w:rsidR="00D901A4" w:rsidRPr="006D2681">
        <w:rPr>
          <w:rStyle w:val="FootnoteReference"/>
          <w:rFonts w:ascii="Times New Roman" w:hAnsi="Times New Roman"/>
          <w:sz w:val="24"/>
          <w:szCs w:val="24"/>
        </w:rPr>
        <w:footnoteReference w:id="4"/>
      </w:r>
      <w:r w:rsidR="00E72574" w:rsidRPr="006D2681">
        <w:rPr>
          <w:rFonts w:ascii="Times New Roman" w:hAnsi="Times New Roman"/>
          <w:sz w:val="24"/>
          <w:szCs w:val="24"/>
        </w:rPr>
        <w:t xml:space="preserve"> FB</w:t>
      </w:r>
      <w:r w:rsidR="00C9039C" w:rsidRPr="006D2681">
        <w:rPr>
          <w:rFonts w:ascii="Times New Roman" w:hAnsi="Times New Roman"/>
          <w:sz w:val="24"/>
          <w:szCs w:val="24"/>
        </w:rPr>
        <w:t>i</w:t>
      </w:r>
      <w:r w:rsidR="00E72574" w:rsidRPr="006D2681">
        <w:rPr>
          <w:rFonts w:ascii="Times New Roman" w:hAnsi="Times New Roman"/>
          <w:sz w:val="24"/>
          <w:szCs w:val="24"/>
        </w:rPr>
        <w:t xml:space="preserve">H </w:t>
      </w:r>
      <w:r w:rsidR="00B415F9" w:rsidRPr="006D2681">
        <w:rPr>
          <w:rFonts w:ascii="Times New Roman" w:hAnsi="Times New Roman"/>
          <w:sz w:val="24"/>
          <w:szCs w:val="24"/>
        </w:rPr>
        <w:t>is further divided into</w:t>
      </w:r>
      <w:r w:rsidR="00E72574" w:rsidRPr="006D2681">
        <w:rPr>
          <w:rFonts w:ascii="Times New Roman" w:hAnsi="Times New Roman"/>
          <w:sz w:val="24"/>
          <w:szCs w:val="24"/>
        </w:rPr>
        <w:t xml:space="preserve"> 10 cantons that have autonomy</w:t>
      </w:r>
      <w:r w:rsidR="00726443" w:rsidRPr="006D2681">
        <w:rPr>
          <w:rFonts w:ascii="Times New Roman" w:hAnsi="Times New Roman"/>
          <w:sz w:val="24"/>
          <w:szCs w:val="24"/>
        </w:rPr>
        <w:t>,</w:t>
      </w:r>
      <w:r w:rsidR="00E72574" w:rsidRPr="006D2681">
        <w:rPr>
          <w:rFonts w:ascii="Times New Roman" w:hAnsi="Times New Roman"/>
          <w:sz w:val="24"/>
          <w:szCs w:val="24"/>
        </w:rPr>
        <w:t xml:space="preserve"> and some laws are enacted at the level of the Canton.</w:t>
      </w:r>
      <w:r w:rsidR="00D901A4" w:rsidRPr="006D2681">
        <w:rPr>
          <w:rStyle w:val="FootnoteReference"/>
          <w:rFonts w:ascii="Times New Roman" w:hAnsi="Times New Roman"/>
          <w:sz w:val="24"/>
          <w:szCs w:val="24"/>
        </w:rPr>
        <w:footnoteReference w:id="5"/>
      </w:r>
      <w:r w:rsidR="00E72574" w:rsidRPr="006D2681">
        <w:rPr>
          <w:rFonts w:ascii="Times New Roman" w:hAnsi="Times New Roman"/>
          <w:sz w:val="24"/>
          <w:szCs w:val="24"/>
        </w:rPr>
        <w:t xml:space="preserve"> </w:t>
      </w:r>
      <w:r w:rsidRPr="006D2681">
        <w:rPr>
          <w:rFonts w:ascii="Times New Roman" w:hAnsi="Times New Roman"/>
          <w:sz w:val="24"/>
          <w:szCs w:val="24"/>
        </w:rPr>
        <w:t xml:space="preserve">The national legislature has authority over limited issues, </w:t>
      </w:r>
      <w:r w:rsidR="0083152E" w:rsidRPr="006D2681">
        <w:rPr>
          <w:rFonts w:ascii="Times New Roman" w:hAnsi="Times New Roman"/>
          <w:sz w:val="24"/>
          <w:szCs w:val="24"/>
        </w:rPr>
        <w:t>as</w:t>
      </w:r>
      <w:r w:rsidRPr="006D2681">
        <w:rPr>
          <w:rFonts w:ascii="Times New Roman" w:hAnsi="Times New Roman"/>
          <w:sz w:val="24"/>
          <w:szCs w:val="24"/>
        </w:rPr>
        <w:t xml:space="preserve"> most </w:t>
      </w:r>
      <w:r w:rsidR="00B415F9" w:rsidRPr="006D2681">
        <w:rPr>
          <w:rFonts w:ascii="Times New Roman" w:hAnsi="Times New Roman"/>
          <w:sz w:val="24"/>
          <w:szCs w:val="24"/>
        </w:rPr>
        <w:t>legislation is passed</w:t>
      </w:r>
      <w:r w:rsidRPr="006D2681">
        <w:rPr>
          <w:rFonts w:ascii="Times New Roman" w:hAnsi="Times New Roman"/>
          <w:sz w:val="24"/>
          <w:szCs w:val="24"/>
        </w:rPr>
        <w:t xml:space="preserve"> at the entity</w:t>
      </w:r>
      <w:r w:rsidR="00E72574" w:rsidRPr="006D2681">
        <w:rPr>
          <w:rFonts w:ascii="Times New Roman" w:hAnsi="Times New Roman"/>
          <w:sz w:val="24"/>
          <w:szCs w:val="24"/>
        </w:rPr>
        <w:t xml:space="preserve"> or canton</w:t>
      </w:r>
      <w:r w:rsidRPr="006D2681">
        <w:rPr>
          <w:rFonts w:ascii="Times New Roman" w:hAnsi="Times New Roman"/>
          <w:sz w:val="24"/>
          <w:szCs w:val="24"/>
        </w:rPr>
        <w:t xml:space="preserve"> level. </w:t>
      </w:r>
    </w:p>
    <w:p w14:paraId="47EFA72A" w14:textId="77777777" w:rsidR="004B0980" w:rsidRPr="006D2681" w:rsidRDefault="004B0980" w:rsidP="004B0980">
      <w:pPr>
        <w:pStyle w:val="ListParagraph"/>
        <w:ind w:left="360"/>
        <w:jc w:val="both"/>
        <w:rPr>
          <w:rFonts w:ascii="Times New Roman" w:hAnsi="Times New Roman"/>
          <w:sz w:val="24"/>
          <w:szCs w:val="24"/>
        </w:rPr>
      </w:pPr>
    </w:p>
    <w:p w14:paraId="2F704894" w14:textId="133BE03A" w:rsidR="00430915" w:rsidRDefault="00430915" w:rsidP="0061302D">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Economic, social</w:t>
      </w:r>
      <w:r w:rsidR="00726443" w:rsidRPr="006D2681">
        <w:rPr>
          <w:rFonts w:ascii="Times New Roman" w:hAnsi="Times New Roman"/>
          <w:sz w:val="24"/>
          <w:szCs w:val="24"/>
        </w:rPr>
        <w:t>,</w:t>
      </w:r>
      <w:r w:rsidRPr="006D2681">
        <w:rPr>
          <w:rFonts w:ascii="Times New Roman" w:hAnsi="Times New Roman"/>
          <w:sz w:val="24"/>
          <w:szCs w:val="24"/>
        </w:rPr>
        <w:t xml:space="preserve"> and cultural rights are guaranteed by the constitutions of the two entities. Also, these rights are regulated by each legislation under the constitutional arrangement of Bosnia and Herzegovina. </w:t>
      </w:r>
    </w:p>
    <w:p w14:paraId="259CC240" w14:textId="77777777" w:rsidR="004B0980" w:rsidRPr="006D2681" w:rsidRDefault="004B0980" w:rsidP="004B0980">
      <w:pPr>
        <w:pStyle w:val="ListParagraph"/>
        <w:ind w:left="360"/>
        <w:jc w:val="both"/>
        <w:rPr>
          <w:rFonts w:ascii="Times New Roman" w:hAnsi="Times New Roman"/>
          <w:sz w:val="24"/>
          <w:szCs w:val="24"/>
        </w:rPr>
      </w:pPr>
    </w:p>
    <w:p w14:paraId="05BC848C" w14:textId="7FBD1CB1" w:rsidR="00430915" w:rsidRPr="006D2681" w:rsidRDefault="00430915" w:rsidP="0061302D">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lastRenderedPageBreak/>
        <w:t>Although RS has enacted several laws, challenges still exist in their implementation to effectively protect victims and hold perpetrators of domestic violence accountable</w:t>
      </w:r>
      <w:r w:rsidR="00A833DC" w:rsidRPr="006D2681">
        <w:rPr>
          <w:rFonts w:ascii="Times New Roman" w:hAnsi="Times New Roman"/>
          <w:sz w:val="24"/>
          <w:szCs w:val="24"/>
        </w:rPr>
        <w:t xml:space="preserve">. </w:t>
      </w:r>
      <w:r w:rsidR="00E72574" w:rsidRPr="006D2681">
        <w:rPr>
          <w:rFonts w:ascii="Times New Roman" w:hAnsi="Times New Roman"/>
          <w:sz w:val="24"/>
          <w:szCs w:val="24"/>
        </w:rPr>
        <w:t>The situation in FB</w:t>
      </w:r>
      <w:r w:rsidR="00C9039C" w:rsidRPr="006D2681">
        <w:rPr>
          <w:rFonts w:ascii="Times New Roman" w:hAnsi="Times New Roman"/>
          <w:sz w:val="24"/>
          <w:szCs w:val="24"/>
        </w:rPr>
        <w:t>i</w:t>
      </w:r>
      <w:r w:rsidR="00E72574" w:rsidRPr="006D2681">
        <w:rPr>
          <w:rFonts w:ascii="Times New Roman" w:hAnsi="Times New Roman"/>
          <w:sz w:val="24"/>
          <w:szCs w:val="24"/>
        </w:rPr>
        <w:t xml:space="preserve">H is </w:t>
      </w:r>
      <w:r w:rsidR="00B83E6D" w:rsidRPr="006D2681">
        <w:rPr>
          <w:rFonts w:ascii="Times New Roman" w:hAnsi="Times New Roman"/>
          <w:sz w:val="24"/>
          <w:szCs w:val="24"/>
        </w:rPr>
        <w:t>even more</w:t>
      </w:r>
      <w:r w:rsidR="00E72574" w:rsidRPr="006D2681">
        <w:rPr>
          <w:rFonts w:ascii="Times New Roman" w:hAnsi="Times New Roman"/>
          <w:sz w:val="24"/>
          <w:szCs w:val="24"/>
        </w:rPr>
        <w:t xml:space="preserve"> complicated </w:t>
      </w:r>
      <w:r w:rsidR="009B3824" w:rsidRPr="006D2681">
        <w:rPr>
          <w:rFonts w:ascii="Times New Roman" w:hAnsi="Times New Roman"/>
          <w:sz w:val="24"/>
          <w:szCs w:val="24"/>
        </w:rPr>
        <w:t xml:space="preserve">due to the </w:t>
      </w:r>
      <w:r w:rsidR="0083171F" w:rsidRPr="006D2681">
        <w:rPr>
          <w:rFonts w:ascii="Times New Roman" w:hAnsi="Times New Roman"/>
          <w:sz w:val="24"/>
          <w:szCs w:val="24"/>
        </w:rPr>
        <w:t>government structure</w:t>
      </w:r>
      <w:r w:rsidR="00FB40E2" w:rsidRPr="006D2681">
        <w:rPr>
          <w:rFonts w:ascii="Times New Roman" w:hAnsi="Times New Roman"/>
          <w:sz w:val="24"/>
          <w:szCs w:val="24"/>
        </w:rPr>
        <w:t xml:space="preserve"> of the entity</w:t>
      </w:r>
      <w:r w:rsidR="0083171F" w:rsidRPr="006D2681">
        <w:rPr>
          <w:rFonts w:ascii="Times New Roman" w:hAnsi="Times New Roman"/>
          <w:sz w:val="24"/>
          <w:szCs w:val="24"/>
        </w:rPr>
        <w:t>.</w:t>
      </w:r>
      <w:r w:rsidR="006F468C" w:rsidRPr="006D2681">
        <w:rPr>
          <w:rStyle w:val="FootnoteReference"/>
          <w:rFonts w:ascii="Times New Roman" w:hAnsi="Times New Roman"/>
          <w:sz w:val="24"/>
          <w:szCs w:val="24"/>
        </w:rPr>
        <w:footnoteReference w:id="6"/>
      </w:r>
      <w:r w:rsidR="00721129" w:rsidRPr="006D2681">
        <w:rPr>
          <w:rFonts w:ascii="Times New Roman" w:hAnsi="Times New Roman"/>
          <w:sz w:val="24"/>
          <w:szCs w:val="24"/>
        </w:rPr>
        <w:t xml:space="preserve"> </w:t>
      </w:r>
      <w:r w:rsidR="00BC33CA" w:rsidRPr="006D2681">
        <w:rPr>
          <w:rFonts w:ascii="Times New Roman" w:hAnsi="Times New Roman"/>
          <w:sz w:val="24"/>
          <w:szCs w:val="24"/>
        </w:rPr>
        <w:t>The</w:t>
      </w:r>
      <w:r w:rsidR="349BE567" w:rsidRPr="006D2681">
        <w:rPr>
          <w:rFonts w:ascii="Times New Roman" w:hAnsi="Times New Roman"/>
          <w:sz w:val="24"/>
          <w:szCs w:val="24"/>
        </w:rPr>
        <w:t xml:space="preserve"> </w:t>
      </w:r>
      <w:r w:rsidR="0BF67101" w:rsidRPr="006D2681">
        <w:rPr>
          <w:rFonts w:ascii="Times New Roman" w:hAnsi="Times New Roman"/>
          <w:sz w:val="24"/>
          <w:szCs w:val="24"/>
        </w:rPr>
        <w:t>local</w:t>
      </w:r>
      <w:r w:rsidR="00BC33CA" w:rsidRPr="006D2681">
        <w:rPr>
          <w:rFonts w:ascii="Times New Roman" w:hAnsi="Times New Roman"/>
          <w:sz w:val="24"/>
          <w:szCs w:val="24"/>
        </w:rPr>
        <w:t xml:space="preserve"> legal framework varies across the 10 cantons.</w:t>
      </w:r>
      <w:r w:rsidR="0083171F" w:rsidRPr="006D2681">
        <w:rPr>
          <w:rStyle w:val="FootnoteReference"/>
          <w:rFonts w:ascii="Times New Roman" w:hAnsi="Times New Roman"/>
          <w:sz w:val="24"/>
          <w:szCs w:val="24"/>
        </w:rPr>
        <w:footnoteReference w:id="7"/>
      </w:r>
      <w:r w:rsidR="00E72574" w:rsidRPr="006D2681">
        <w:rPr>
          <w:rFonts w:ascii="Times New Roman" w:hAnsi="Times New Roman"/>
          <w:sz w:val="24"/>
          <w:szCs w:val="24"/>
        </w:rPr>
        <w:t xml:space="preserve"> </w:t>
      </w:r>
    </w:p>
    <w:p w14:paraId="2C359347" w14:textId="13FE3719" w:rsidR="00430915" w:rsidRPr="006D2681" w:rsidRDefault="00430915" w:rsidP="0061302D">
      <w:pPr>
        <w:pStyle w:val="ListParagraph"/>
        <w:numPr>
          <w:ilvl w:val="0"/>
          <w:numId w:val="13"/>
        </w:numPr>
        <w:spacing w:before="240"/>
        <w:contextualSpacing w:val="0"/>
        <w:jc w:val="both"/>
        <w:rPr>
          <w:rFonts w:ascii="Times New Roman" w:hAnsi="Times New Roman"/>
          <w:b/>
          <w:bCs/>
          <w:sz w:val="24"/>
          <w:szCs w:val="24"/>
        </w:rPr>
      </w:pPr>
      <w:r w:rsidRPr="006D2681">
        <w:rPr>
          <w:rFonts w:ascii="Times New Roman" w:hAnsi="Times New Roman"/>
          <w:b/>
          <w:bCs/>
          <w:sz w:val="24"/>
          <w:szCs w:val="24"/>
        </w:rPr>
        <w:t>B</w:t>
      </w:r>
      <w:r w:rsidR="00E127D8" w:rsidRPr="006D2681">
        <w:rPr>
          <w:rFonts w:ascii="Times New Roman" w:hAnsi="Times New Roman"/>
          <w:b/>
          <w:bCs/>
          <w:sz w:val="24"/>
          <w:szCs w:val="24"/>
        </w:rPr>
        <w:t>osnia</w:t>
      </w:r>
      <w:r w:rsidRPr="006D2681">
        <w:rPr>
          <w:rFonts w:ascii="Times New Roman" w:hAnsi="Times New Roman"/>
          <w:b/>
          <w:bCs/>
          <w:sz w:val="24"/>
          <w:szCs w:val="24"/>
        </w:rPr>
        <w:t xml:space="preserve"> </w:t>
      </w:r>
      <w:r w:rsidR="00E127D8" w:rsidRPr="006D2681">
        <w:rPr>
          <w:rFonts w:ascii="Times New Roman" w:hAnsi="Times New Roman"/>
          <w:b/>
          <w:bCs/>
          <w:sz w:val="24"/>
          <w:szCs w:val="24"/>
        </w:rPr>
        <w:t>and</w:t>
      </w:r>
      <w:r w:rsidRPr="006D2681">
        <w:rPr>
          <w:rFonts w:ascii="Times New Roman" w:hAnsi="Times New Roman"/>
          <w:b/>
          <w:bCs/>
          <w:sz w:val="24"/>
          <w:szCs w:val="24"/>
        </w:rPr>
        <w:t xml:space="preserve"> H</w:t>
      </w:r>
      <w:r w:rsidR="00E127D8" w:rsidRPr="006D2681">
        <w:rPr>
          <w:rFonts w:ascii="Times New Roman" w:hAnsi="Times New Roman"/>
          <w:b/>
          <w:bCs/>
          <w:sz w:val="24"/>
          <w:szCs w:val="24"/>
        </w:rPr>
        <w:t>erzegovina</w:t>
      </w:r>
      <w:r w:rsidR="003F46B8" w:rsidRPr="006D2681">
        <w:rPr>
          <w:rFonts w:ascii="Times New Roman" w:hAnsi="Times New Roman"/>
          <w:b/>
          <w:bCs/>
          <w:sz w:val="24"/>
          <w:szCs w:val="24"/>
        </w:rPr>
        <w:t xml:space="preserve"> fails to uphold its obligations under </w:t>
      </w:r>
      <w:r w:rsidR="00E127D8" w:rsidRPr="006D2681">
        <w:rPr>
          <w:rFonts w:ascii="Times New Roman" w:hAnsi="Times New Roman"/>
          <w:b/>
          <w:bCs/>
          <w:sz w:val="24"/>
          <w:szCs w:val="24"/>
        </w:rPr>
        <w:t>the I</w:t>
      </w:r>
      <w:r w:rsidRPr="006D2681">
        <w:rPr>
          <w:rFonts w:ascii="Times New Roman" w:hAnsi="Times New Roman"/>
          <w:b/>
          <w:bCs/>
          <w:sz w:val="24"/>
          <w:szCs w:val="24"/>
        </w:rPr>
        <w:t>CESCR</w:t>
      </w:r>
    </w:p>
    <w:p w14:paraId="1D7556CF" w14:textId="2726A899" w:rsidR="00187D0B" w:rsidRPr="006D2681" w:rsidRDefault="00985C47" w:rsidP="009E2D0C">
      <w:pPr>
        <w:pStyle w:val="ListParagraph"/>
        <w:keepNext/>
        <w:numPr>
          <w:ilvl w:val="0"/>
          <w:numId w:val="18"/>
        </w:numPr>
        <w:spacing w:before="240" w:after="120"/>
        <w:jc w:val="both"/>
        <w:rPr>
          <w:rFonts w:ascii="Times New Roman" w:hAnsi="Times New Roman"/>
          <w:b/>
          <w:sz w:val="24"/>
          <w:szCs w:val="24"/>
        </w:rPr>
      </w:pPr>
      <w:r w:rsidRPr="006D2681">
        <w:rPr>
          <w:rFonts w:ascii="Times New Roman" w:hAnsi="Times New Roman"/>
          <w:b/>
          <w:sz w:val="24"/>
          <w:szCs w:val="24"/>
        </w:rPr>
        <w:t xml:space="preserve">The State </w:t>
      </w:r>
      <w:r w:rsidR="007467E2">
        <w:rPr>
          <w:rFonts w:ascii="Times New Roman" w:hAnsi="Times New Roman"/>
          <w:b/>
          <w:sz w:val="24"/>
          <w:szCs w:val="24"/>
        </w:rPr>
        <w:t>p</w:t>
      </w:r>
      <w:r w:rsidRPr="006D2681">
        <w:rPr>
          <w:rFonts w:ascii="Times New Roman" w:hAnsi="Times New Roman"/>
          <w:b/>
          <w:sz w:val="24"/>
          <w:szCs w:val="24"/>
        </w:rPr>
        <w:t>arty does not protect women from discrimination and does not promote the equal rights of women</w:t>
      </w:r>
      <w:r w:rsidR="00430915" w:rsidRPr="006D2681">
        <w:rPr>
          <w:rFonts w:ascii="Times New Roman" w:hAnsi="Times New Roman"/>
          <w:b/>
          <w:sz w:val="24"/>
          <w:szCs w:val="24"/>
        </w:rPr>
        <w:t xml:space="preserve"> </w:t>
      </w:r>
      <w:r w:rsidRPr="006D2681">
        <w:rPr>
          <w:rFonts w:ascii="Times New Roman" w:hAnsi="Times New Roman"/>
          <w:b/>
          <w:sz w:val="24"/>
          <w:szCs w:val="24"/>
        </w:rPr>
        <w:t>(</w:t>
      </w:r>
      <w:r w:rsidR="00430915" w:rsidRPr="006D2681">
        <w:rPr>
          <w:rFonts w:ascii="Times New Roman" w:hAnsi="Times New Roman"/>
          <w:b/>
          <w:sz w:val="24"/>
          <w:szCs w:val="24"/>
        </w:rPr>
        <w:t>Article</w:t>
      </w:r>
      <w:r w:rsidR="001C50A4" w:rsidRPr="006D2681">
        <w:rPr>
          <w:rFonts w:ascii="Times New Roman" w:hAnsi="Times New Roman"/>
          <w:b/>
          <w:sz w:val="24"/>
          <w:szCs w:val="24"/>
        </w:rPr>
        <w:t>s</w:t>
      </w:r>
      <w:r w:rsidR="00430915" w:rsidRPr="006D2681">
        <w:rPr>
          <w:rFonts w:ascii="Times New Roman" w:hAnsi="Times New Roman"/>
          <w:b/>
          <w:sz w:val="24"/>
          <w:szCs w:val="24"/>
        </w:rPr>
        <w:t xml:space="preserve"> 2 and </w:t>
      </w:r>
      <w:r w:rsidR="00EB3971">
        <w:rPr>
          <w:rFonts w:ascii="Times New Roman" w:hAnsi="Times New Roman"/>
          <w:b/>
          <w:sz w:val="24"/>
          <w:szCs w:val="24"/>
        </w:rPr>
        <w:t xml:space="preserve">3) </w:t>
      </w:r>
      <w:r w:rsidR="00944EA2">
        <w:rPr>
          <w:rFonts w:ascii="Times New Roman" w:hAnsi="Times New Roman"/>
          <w:b/>
          <w:sz w:val="24"/>
          <w:szCs w:val="24"/>
        </w:rPr>
        <w:t>(</w:t>
      </w:r>
      <w:r w:rsidRPr="006D2681">
        <w:rPr>
          <w:rFonts w:ascii="Times New Roman" w:hAnsi="Times New Roman"/>
          <w:b/>
          <w:sz w:val="24"/>
          <w:szCs w:val="24"/>
        </w:rPr>
        <w:t xml:space="preserve">List of Issues paragraphs </w:t>
      </w:r>
      <w:r w:rsidR="00C70884" w:rsidRPr="006D2681">
        <w:rPr>
          <w:rFonts w:ascii="Times New Roman" w:hAnsi="Times New Roman"/>
          <w:b/>
          <w:sz w:val="24"/>
          <w:szCs w:val="24"/>
        </w:rPr>
        <w:t>4</w:t>
      </w:r>
      <w:r w:rsidRPr="006D2681">
        <w:rPr>
          <w:rFonts w:ascii="Times New Roman" w:hAnsi="Times New Roman"/>
          <w:b/>
          <w:sz w:val="24"/>
          <w:szCs w:val="24"/>
        </w:rPr>
        <w:t>-13)</w:t>
      </w:r>
    </w:p>
    <w:p w14:paraId="1E5FD468" w14:textId="31E11832" w:rsidR="00430915" w:rsidRPr="006D2681" w:rsidRDefault="00547076" w:rsidP="009E2D0C">
      <w:pPr>
        <w:pStyle w:val="ListParagraph"/>
        <w:keepNext/>
        <w:numPr>
          <w:ilvl w:val="1"/>
          <w:numId w:val="18"/>
        </w:numPr>
        <w:spacing w:before="240" w:after="120"/>
        <w:contextualSpacing w:val="0"/>
        <w:jc w:val="both"/>
        <w:rPr>
          <w:rFonts w:ascii="Times New Roman" w:hAnsi="Times New Roman"/>
          <w:b/>
          <w:sz w:val="24"/>
          <w:szCs w:val="24"/>
        </w:rPr>
      </w:pPr>
      <w:r w:rsidRPr="006D2681">
        <w:rPr>
          <w:rFonts w:ascii="Times New Roman" w:hAnsi="Times New Roman"/>
          <w:b/>
          <w:sz w:val="24"/>
          <w:szCs w:val="24"/>
        </w:rPr>
        <w:t>Corruption is widespread an</w:t>
      </w:r>
      <w:r w:rsidR="00765245" w:rsidRPr="006D2681">
        <w:rPr>
          <w:rFonts w:ascii="Times New Roman" w:hAnsi="Times New Roman"/>
          <w:b/>
          <w:sz w:val="24"/>
          <w:szCs w:val="24"/>
        </w:rPr>
        <w:t>d</w:t>
      </w:r>
      <w:r w:rsidRPr="006D2681">
        <w:rPr>
          <w:rFonts w:ascii="Times New Roman" w:hAnsi="Times New Roman"/>
          <w:b/>
          <w:sz w:val="24"/>
          <w:szCs w:val="24"/>
        </w:rPr>
        <w:t xml:space="preserve"> women are underrepresented in Politics </w:t>
      </w:r>
      <w:r w:rsidR="00985C47" w:rsidRPr="006D2681">
        <w:rPr>
          <w:rFonts w:ascii="Times New Roman" w:hAnsi="Times New Roman"/>
          <w:b/>
          <w:sz w:val="24"/>
          <w:szCs w:val="24"/>
        </w:rPr>
        <w:t>(List of issues paragraph</w:t>
      </w:r>
      <w:r w:rsidR="00C70884" w:rsidRPr="006D2681">
        <w:rPr>
          <w:rFonts w:ascii="Times New Roman" w:hAnsi="Times New Roman"/>
          <w:b/>
          <w:sz w:val="24"/>
          <w:szCs w:val="24"/>
        </w:rPr>
        <w:t>s 6,</w:t>
      </w:r>
      <w:r w:rsidR="00985C47" w:rsidRPr="006D2681">
        <w:rPr>
          <w:rFonts w:ascii="Times New Roman" w:hAnsi="Times New Roman"/>
          <w:b/>
          <w:sz w:val="24"/>
          <w:szCs w:val="24"/>
        </w:rPr>
        <w:t xml:space="preserve"> 12)</w:t>
      </w:r>
    </w:p>
    <w:p w14:paraId="6B05FADF" w14:textId="2511AB97" w:rsidR="00C70884" w:rsidRDefault="00C70884" w:rsidP="00985C47">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The Committee requested information about “the proportion of persons living below the poverty line and the level of inequality.”</w:t>
      </w:r>
      <w:r w:rsidR="004949E4" w:rsidRPr="00FA18C3">
        <w:rPr>
          <w:rStyle w:val="FootnoteReference"/>
          <w:rFonts w:ascii="Times New Roman" w:hAnsi="Times New Roman"/>
          <w:sz w:val="24"/>
          <w:szCs w:val="24"/>
        </w:rPr>
        <w:footnoteReference w:id="8"/>
      </w:r>
      <w:r w:rsidRPr="006D2681">
        <w:rPr>
          <w:rFonts w:ascii="Times New Roman" w:hAnsi="Times New Roman"/>
          <w:sz w:val="24"/>
          <w:szCs w:val="24"/>
        </w:rPr>
        <w:t xml:space="preserve">  </w:t>
      </w:r>
      <w:r w:rsidR="00E11718" w:rsidRPr="006D2681">
        <w:rPr>
          <w:rFonts w:ascii="Times New Roman" w:hAnsi="Times New Roman"/>
          <w:sz w:val="24"/>
          <w:szCs w:val="24"/>
        </w:rPr>
        <w:t xml:space="preserve">In its </w:t>
      </w:r>
      <w:r w:rsidR="001A6FEE" w:rsidRPr="006D2681">
        <w:rPr>
          <w:rFonts w:ascii="Times New Roman" w:hAnsi="Times New Roman"/>
          <w:sz w:val="24"/>
          <w:szCs w:val="24"/>
        </w:rPr>
        <w:t xml:space="preserve">reply, </w:t>
      </w:r>
      <w:r w:rsidR="00E50798" w:rsidRPr="006D2681">
        <w:rPr>
          <w:rFonts w:ascii="Times New Roman" w:hAnsi="Times New Roman"/>
          <w:sz w:val="24"/>
          <w:szCs w:val="24"/>
        </w:rPr>
        <w:t xml:space="preserve">Bosnia and Herzegovina responds that </w:t>
      </w:r>
      <w:r w:rsidR="00E709A4" w:rsidRPr="006D2681">
        <w:rPr>
          <w:rFonts w:ascii="Times New Roman" w:hAnsi="Times New Roman"/>
          <w:sz w:val="24"/>
          <w:szCs w:val="24"/>
        </w:rPr>
        <w:t>“poverty is measured by household con</w:t>
      </w:r>
      <w:r w:rsidR="00B22EBA" w:rsidRPr="006D2681">
        <w:rPr>
          <w:rFonts w:ascii="Times New Roman" w:hAnsi="Times New Roman"/>
          <w:sz w:val="24"/>
          <w:szCs w:val="24"/>
        </w:rPr>
        <w:t>sumption and not by household income” and that “</w:t>
      </w:r>
      <w:r w:rsidR="00E939D1">
        <w:rPr>
          <w:rFonts w:ascii="Times New Roman" w:hAnsi="Times New Roman"/>
          <w:sz w:val="24"/>
          <w:szCs w:val="24"/>
        </w:rPr>
        <w:t>i</w:t>
      </w:r>
      <w:r w:rsidR="00B22EBA" w:rsidRPr="006D2681">
        <w:rPr>
          <w:rFonts w:ascii="Times New Roman" w:hAnsi="Times New Roman"/>
          <w:sz w:val="24"/>
          <w:szCs w:val="24"/>
        </w:rPr>
        <w:t>n its publications, the BiH Statistics Agency does not provide the ratio of the richest decile and the total income of the poorest 40% of the population.”</w:t>
      </w:r>
      <w:r w:rsidR="00B22EBA" w:rsidRPr="006D2681">
        <w:rPr>
          <w:rStyle w:val="FootnoteReference"/>
          <w:rFonts w:ascii="Times New Roman" w:hAnsi="Times New Roman"/>
          <w:sz w:val="24"/>
          <w:szCs w:val="24"/>
        </w:rPr>
        <w:footnoteReference w:id="9"/>
      </w:r>
    </w:p>
    <w:p w14:paraId="0A6AB230" w14:textId="77777777" w:rsidR="004B0980" w:rsidRPr="006D2681" w:rsidRDefault="004B0980" w:rsidP="004B0980">
      <w:pPr>
        <w:pStyle w:val="ListParagraph"/>
        <w:ind w:left="360"/>
        <w:jc w:val="both"/>
        <w:rPr>
          <w:rFonts w:ascii="Times New Roman" w:hAnsi="Times New Roman"/>
          <w:sz w:val="24"/>
          <w:szCs w:val="24"/>
        </w:rPr>
      </w:pPr>
    </w:p>
    <w:p w14:paraId="5D646A84" w14:textId="65B7B786" w:rsidR="00430915" w:rsidRDefault="00430915" w:rsidP="009E2D0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Although the </w:t>
      </w:r>
      <w:r w:rsidR="007467E2">
        <w:rPr>
          <w:rFonts w:ascii="Times New Roman" w:hAnsi="Times New Roman"/>
          <w:sz w:val="24"/>
          <w:szCs w:val="24"/>
        </w:rPr>
        <w:t>S</w:t>
      </w:r>
      <w:r w:rsidRPr="006D2681">
        <w:rPr>
          <w:rFonts w:ascii="Times New Roman" w:hAnsi="Times New Roman"/>
          <w:sz w:val="24"/>
          <w:szCs w:val="24"/>
        </w:rPr>
        <w:t xml:space="preserve">tate party has enacted some laws in line with the covenant, the </w:t>
      </w:r>
      <w:r w:rsidR="007467E2">
        <w:rPr>
          <w:rFonts w:ascii="Times New Roman" w:hAnsi="Times New Roman"/>
          <w:sz w:val="24"/>
          <w:szCs w:val="24"/>
        </w:rPr>
        <w:t>S</w:t>
      </w:r>
      <w:r w:rsidRPr="006D2681">
        <w:rPr>
          <w:rFonts w:ascii="Times New Roman" w:hAnsi="Times New Roman"/>
          <w:sz w:val="24"/>
          <w:szCs w:val="24"/>
        </w:rPr>
        <w:t xml:space="preserve">tate party </w:t>
      </w:r>
      <w:r w:rsidR="001C50A4" w:rsidRPr="006D2681">
        <w:rPr>
          <w:rFonts w:ascii="Times New Roman" w:hAnsi="Times New Roman"/>
          <w:sz w:val="24"/>
          <w:szCs w:val="24"/>
        </w:rPr>
        <w:t xml:space="preserve">has </w:t>
      </w:r>
      <w:r w:rsidRPr="006D2681">
        <w:rPr>
          <w:rFonts w:ascii="Times New Roman" w:hAnsi="Times New Roman"/>
          <w:sz w:val="24"/>
          <w:szCs w:val="24"/>
        </w:rPr>
        <w:t xml:space="preserve">failed to implement the laws effectively. </w:t>
      </w:r>
      <w:r w:rsidR="00EB2C0E" w:rsidRPr="006D2681">
        <w:rPr>
          <w:rFonts w:ascii="Times New Roman" w:hAnsi="Times New Roman"/>
          <w:sz w:val="24"/>
          <w:szCs w:val="24"/>
        </w:rPr>
        <w:t>P</w:t>
      </w:r>
      <w:r w:rsidRPr="006D2681">
        <w:rPr>
          <w:rFonts w:ascii="Times New Roman" w:hAnsi="Times New Roman"/>
          <w:sz w:val="24"/>
          <w:szCs w:val="24"/>
        </w:rPr>
        <w:t>overty is a significant problem, and “many citizens live in poverty and face social exclusion.”</w:t>
      </w:r>
      <w:r w:rsidR="00631D5A" w:rsidRPr="006D2681">
        <w:rPr>
          <w:rStyle w:val="FootnoteReference"/>
          <w:rFonts w:ascii="Times New Roman" w:hAnsi="Times New Roman"/>
          <w:sz w:val="24"/>
          <w:szCs w:val="24"/>
        </w:rPr>
        <w:footnoteReference w:id="10"/>
      </w:r>
      <w:r w:rsidR="00631D5A" w:rsidRPr="006D2681">
        <w:rPr>
          <w:rFonts w:ascii="Times New Roman" w:hAnsi="Times New Roman"/>
          <w:sz w:val="24"/>
          <w:szCs w:val="24"/>
        </w:rPr>
        <w:t xml:space="preserve"> </w:t>
      </w:r>
      <w:r w:rsidRPr="006D2681">
        <w:rPr>
          <w:rFonts w:ascii="Times New Roman" w:hAnsi="Times New Roman"/>
          <w:sz w:val="24"/>
          <w:szCs w:val="24"/>
        </w:rPr>
        <w:t>Approximately 640,000 people live in absolute</w:t>
      </w:r>
      <w:r w:rsidR="005E7226" w:rsidRPr="006D2681">
        <w:rPr>
          <w:rFonts w:ascii="Times New Roman" w:hAnsi="Times New Roman"/>
          <w:sz w:val="24"/>
          <w:szCs w:val="24"/>
        </w:rPr>
        <w:t xml:space="preserve"> </w:t>
      </w:r>
      <w:r w:rsidRPr="006D2681">
        <w:rPr>
          <w:rFonts w:ascii="Times New Roman" w:hAnsi="Times New Roman"/>
          <w:sz w:val="24"/>
          <w:szCs w:val="24"/>
        </w:rPr>
        <w:t>poverty, and fifty percent of the country is economically vulnerable.</w:t>
      </w:r>
      <w:r w:rsidRPr="006D2681">
        <w:rPr>
          <w:rStyle w:val="FootnoteReference"/>
          <w:rFonts w:ascii="Times New Roman" w:hAnsi="Times New Roman"/>
          <w:sz w:val="24"/>
          <w:szCs w:val="24"/>
        </w:rPr>
        <w:footnoteReference w:id="11"/>
      </w:r>
    </w:p>
    <w:p w14:paraId="2FE238C0" w14:textId="77777777" w:rsidR="004B0980" w:rsidRPr="006D2681" w:rsidRDefault="004B0980" w:rsidP="004B0980">
      <w:pPr>
        <w:pStyle w:val="ListParagraph"/>
        <w:ind w:left="360"/>
        <w:jc w:val="both"/>
        <w:rPr>
          <w:rFonts w:ascii="Times New Roman" w:hAnsi="Times New Roman"/>
          <w:sz w:val="24"/>
          <w:szCs w:val="24"/>
        </w:rPr>
      </w:pPr>
    </w:p>
    <w:p w14:paraId="03FCC436" w14:textId="1768FB8A" w:rsidR="005E7226" w:rsidRDefault="005E7226" w:rsidP="009E2D0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The Committee also requested information about anti-corruption efforts.</w:t>
      </w:r>
      <w:r w:rsidR="00522722" w:rsidRPr="006D2681">
        <w:rPr>
          <w:rStyle w:val="FootnoteReference"/>
          <w:rFonts w:ascii="Times New Roman" w:hAnsi="Times New Roman"/>
          <w:sz w:val="24"/>
          <w:szCs w:val="24"/>
        </w:rPr>
        <w:footnoteReference w:id="12"/>
      </w:r>
      <w:r w:rsidRPr="006D2681">
        <w:rPr>
          <w:rFonts w:ascii="Times New Roman" w:hAnsi="Times New Roman"/>
          <w:sz w:val="24"/>
          <w:szCs w:val="24"/>
        </w:rPr>
        <w:t xml:space="preserve"> </w:t>
      </w:r>
      <w:r w:rsidR="001B3B97" w:rsidRPr="006D2681">
        <w:rPr>
          <w:rFonts w:ascii="Times New Roman" w:hAnsi="Times New Roman"/>
          <w:sz w:val="24"/>
          <w:szCs w:val="24"/>
        </w:rPr>
        <w:t xml:space="preserve">In its reply, Bosnia and Herzegovina </w:t>
      </w:r>
      <w:r w:rsidR="00572DD4" w:rsidRPr="006D2681">
        <w:rPr>
          <w:rFonts w:ascii="Times New Roman" w:hAnsi="Times New Roman"/>
          <w:sz w:val="24"/>
          <w:szCs w:val="24"/>
        </w:rPr>
        <w:t>responds that “The Agency for the Prevention of Corruption and Coordination of the Fights against Corruption</w:t>
      </w:r>
      <w:r w:rsidR="000323B1" w:rsidRPr="006D2681">
        <w:rPr>
          <w:rFonts w:ascii="Times New Roman" w:hAnsi="Times New Roman"/>
          <w:sz w:val="24"/>
          <w:szCs w:val="24"/>
        </w:rPr>
        <w:t xml:space="preserve"> monitors the implementation of the 2015-2019 </w:t>
      </w:r>
      <w:r w:rsidR="000323B1" w:rsidRPr="006D2681">
        <w:rPr>
          <w:rFonts w:ascii="Times New Roman" w:hAnsi="Times New Roman"/>
          <w:sz w:val="24"/>
          <w:szCs w:val="24"/>
        </w:rPr>
        <w:lastRenderedPageBreak/>
        <w:t xml:space="preserve">Anti-Corruption Strategy and Accompanying Action </w:t>
      </w:r>
      <w:r w:rsidR="00C439C5" w:rsidRPr="006D2681">
        <w:rPr>
          <w:rFonts w:ascii="Times New Roman" w:hAnsi="Times New Roman"/>
          <w:sz w:val="24"/>
          <w:szCs w:val="24"/>
        </w:rPr>
        <w:t>Plan” while the Entities and cantons implement their own strategies</w:t>
      </w:r>
      <w:r w:rsidR="47F1D645" w:rsidRPr="006D2681">
        <w:rPr>
          <w:rFonts w:ascii="Times New Roman" w:hAnsi="Times New Roman"/>
          <w:sz w:val="24"/>
          <w:szCs w:val="24"/>
        </w:rPr>
        <w:t>.</w:t>
      </w:r>
      <w:r w:rsidR="00BD6572" w:rsidRPr="006D2681">
        <w:rPr>
          <w:rStyle w:val="FootnoteReference"/>
          <w:rFonts w:ascii="Times New Roman" w:hAnsi="Times New Roman"/>
          <w:sz w:val="24"/>
          <w:szCs w:val="24"/>
        </w:rPr>
        <w:footnoteReference w:id="13"/>
      </w:r>
    </w:p>
    <w:p w14:paraId="15EF7ED7" w14:textId="77777777" w:rsidR="004B0980" w:rsidRPr="006D2681" w:rsidRDefault="004B0980" w:rsidP="004B0980">
      <w:pPr>
        <w:pStyle w:val="ListParagraph"/>
        <w:ind w:left="360"/>
        <w:jc w:val="both"/>
        <w:rPr>
          <w:rFonts w:ascii="Times New Roman" w:hAnsi="Times New Roman"/>
          <w:sz w:val="24"/>
          <w:szCs w:val="24"/>
        </w:rPr>
      </w:pPr>
    </w:p>
    <w:p w14:paraId="70572C25" w14:textId="50465177" w:rsidR="00430915" w:rsidRPr="006D2681" w:rsidRDefault="00165491" w:rsidP="009E2D0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Between 2014 and 2018, </w:t>
      </w:r>
      <w:r w:rsidR="00430915" w:rsidRPr="006D2681">
        <w:rPr>
          <w:rFonts w:ascii="Times New Roman" w:hAnsi="Times New Roman"/>
          <w:sz w:val="24"/>
          <w:szCs w:val="24"/>
        </w:rPr>
        <w:t>the ombudsman</w:t>
      </w:r>
      <w:r w:rsidR="00D70E03" w:rsidRPr="006D2681">
        <w:rPr>
          <w:rFonts w:ascii="Times New Roman" w:hAnsi="Times New Roman"/>
          <w:sz w:val="24"/>
          <w:szCs w:val="24"/>
        </w:rPr>
        <w:t xml:space="preserve"> </w:t>
      </w:r>
      <w:r w:rsidRPr="006D2681">
        <w:rPr>
          <w:rFonts w:ascii="Times New Roman" w:hAnsi="Times New Roman"/>
          <w:sz w:val="24"/>
          <w:szCs w:val="24"/>
        </w:rPr>
        <w:t xml:space="preserve">received </w:t>
      </w:r>
      <w:r w:rsidR="00430915" w:rsidRPr="006D2681">
        <w:rPr>
          <w:rFonts w:ascii="Times New Roman" w:hAnsi="Times New Roman"/>
          <w:sz w:val="24"/>
          <w:szCs w:val="24"/>
        </w:rPr>
        <w:t>698 complaints related to the violation of economic, social and cultural rights.</w:t>
      </w:r>
      <w:r w:rsidR="00430915" w:rsidRPr="006D2681">
        <w:rPr>
          <w:rStyle w:val="FootnoteReference"/>
          <w:rFonts w:ascii="Times New Roman" w:hAnsi="Times New Roman"/>
          <w:sz w:val="24"/>
          <w:szCs w:val="24"/>
        </w:rPr>
        <w:footnoteReference w:id="14"/>
      </w:r>
      <w:r w:rsidR="00430915" w:rsidRPr="006D2681">
        <w:rPr>
          <w:rFonts w:ascii="Times New Roman" w:hAnsi="Times New Roman"/>
          <w:sz w:val="24"/>
          <w:szCs w:val="24"/>
        </w:rPr>
        <w:t xml:space="preserve"> </w:t>
      </w:r>
      <w:r w:rsidRPr="006D2681">
        <w:rPr>
          <w:rFonts w:ascii="Times New Roman" w:hAnsi="Times New Roman"/>
          <w:sz w:val="24"/>
          <w:szCs w:val="24"/>
        </w:rPr>
        <w:t>T</w:t>
      </w:r>
      <w:r w:rsidR="00430915" w:rsidRPr="006D2681">
        <w:rPr>
          <w:rFonts w:ascii="Times New Roman" w:hAnsi="Times New Roman"/>
          <w:sz w:val="24"/>
          <w:szCs w:val="24"/>
        </w:rPr>
        <w:t>he ombudsman clai</w:t>
      </w:r>
      <w:r w:rsidRPr="006D2681">
        <w:rPr>
          <w:rFonts w:ascii="Times New Roman" w:hAnsi="Times New Roman"/>
          <w:sz w:val="24"/>
          <w:szCs w:val="24"/>
        </w:rPr>
        <w:t>ms</w:t>
      </w:r>
      <w:r w:rsidR="00430915" w:rsidRPr="006D2681">
        <w:rPr>
          <w:rFonts w:ascii="Times New Roman" w:hAnsi="Times New Roman"/>
          <w:sz w:val="24"/>
          <w:szCs w:val="24"/>
        </w:rPr>
        <w:t xml:space="preserve"> that </w:t>
      </w:r>
      <w:r w:rsidR="00ED2C54" w:rsidRPr="006D2681">
        <w:rPr>
          <w:rFonts w:ascii="Times New Roman" w:hAnsi="Times New Roman"/>
          <w:sz w:val="24"/>
          <w:szCs w:val="24"/>
        </w:rPr>
        <w:t xml:space="preserve">the number of </w:t>
      </w:r>
      <w:r w:rsidR="00430915" w:rsidRPr="006D2681">
        <w:rPr>
          <w:rFonts w:ascii="Times New Roman" w:hAnsi="Times New Roman"/>
          <w:sz w:val="24"/>
          <w:szCs w:val="24"/>
        </w:rPr>
        <w:t>complaints ha</w:t>
      </w:r>
      <w:r w:rsidRPr="006D2681">
        <w:rPr>
          <w:rFonts w:ascii="Times New Roman" w:hAnsi="Times New Roman"/>
          <w:sz w:val="24"/>
          <w:szCs w:val="24"/>
        </w:rPr>
        <w:t>s</w:t>
      </w:r>
      <w:r w:rsidR="00430915" w:rsidRPr="006D2681">
        <w:rPr>
          <w:rFonts w:ascii="Times New Roman" w:hAnsi="Times New Roman"/>
          <w:sz w:val="24"/>
          <w:szCs w:val="24"/>
        </w:rPr>
        <w:t xml:space="preserve"> been increasing every year because of </w:t>
      </w:r>
      <w:r w:rsidR="00D70E03" w:rsidRPr="006D2681">
        <w:rPr>
          <w:rFonts w:ascii="Times New Roman" w:hAnsi="Times New Roman"/>
          <w:sz w:val="24"/>
          <w:szCs w:val="24"/>
        </w:rPr>
        <w:t xml:space="preserve">the </w:t>
      </w:r>
      <w:r w:rsidRPr="006D2681">
        <w:rPr>
          <w:rFonts w:ascii="Times New Roman" w:hAnsi="Times New Roman"/>
          <w:sz w:val="24"/>
          <w:szCs w:val="24"/>
        </w:rPr>
        <w:t>“</w:t>
      </w:r>
      <w:r w:rsidR="00430915" w:rsidRPr="006D2681">
        <w:rPr>
          <w:rFonts w:ascii="Times New Roman" w:hAnsi="Times New Roman"/>
          <w:sz w:val="24"/>
          <w:szCs w:val="24"/>
        </w:rPr>
        <w:t>poor</w:t>
      </w:r>
      <w:r w:rsidR="005E7226" w:rsidRPr="006D2681">
        <w:rPr>
          <w:rFonts w:ascii="Times New Roman" w:hAnsi="Times New Roman"/>
          <w:sz w:val="24"/>
          <w:szCs w:val="24"/>
        </w:rPr>
        <w:t xml:space="preserve"> </w:t>
      </w:r>
      <w:r w:rsidR="00430915" w:rsidRPr="006D2681">
        <w:rPr>
          <w:rFonts w:ascii="Times New Roman" w:hAnsi="Times New Roman"/>
          <w:sz w:val="24"/>
          <w:szCs w:val="24"/>
        </w:rPr>
        <w:t>economic and social situation</w:t>
      </w:r>
      <w:r w:rsidRPr="006D2681">
        <w:rPr>
          <w:rFonts w:ascii="Times New Roman" w:hAnsi="Times New Roman"/>
          <w:sz w:val="24"/>
          <w:szCs w:val="24"/>
        </w:rPr>
        <w:t>”</w:t>
      </w:r>
      <w:r w:rsidR="00430915" w:rsidRPr="006D2681">
        <w:rPr>
          <w:rFonts w:ascii="Times New Roman" w:hAnsi="Times New Roman"/>
          <w:sz w:val="24"/>
          <w:szCs w:val="24"/>
        </w:rPr>
        <w:t xml:space="preserve"> of the state.</w:t>
      </w:r>
      <w:r w:rsidR="00430915" w:rsidRPr="006D2681">
        <w:rPr>
          <w:rStyle w:val="FootnoteReference"/>
          <w:rFonts w:ascii="Times New Roman" w:hAnsi="Times New Roman"/>
          <w:sz w:val="24"/>
          <w:szCs w:val="24"/>
        </w:rPr>
        <w:footnoteReference w:id="15"/>
      </w:r>
      <w:r w:rsidR="000957DD" w:rsidRPr="006D2681">
        <w:rPr>
          <w:rFonts w:ascii="Times New Roman" w:hAnsi="Times New Roman"/>
          <w:sz w:val="24"/>
          <w:szCs w:val="24"/>
        </w:rPr>
        <w:t xml:space="preserve"> </w:t>
      </w:r>
    </w:p>
    <w:p w14:paraId="5B457609" w14:textId="33DA04FC" w:rsidR="00430915" w:rsidRDefault="00430915" w:rsidP="009E2D0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The governmental structure is complex and </w:t>
      </w:r>
      <w:r w:rsidR="00165491" w:rsidRPr="006D2681">
        <w:rPr>
          <w:rFonts w:ascii="Times New Roman" w:hAnsi="Times New Roman"/>
          <w:sz w:val="24"/>
          <w:szCs w:val="24"/>
        </w:rPr>
        <w:t xml:space="preserve">results in </w:t>
      </w:r>
      <w:r w:rsidR="0034348A" w:rsidRPr="006D2681">
        <w:rPr>
          <w:rFonts w:ascii="Times New Roman" w:hAnsi="Times New Roman"/>
          <w:sz w:val="24"/>
          <w:szCs w:val="24"/>
        </w:rPr>
        <w:t>burdensome</w:t>
      </w:r>
      <w:r w:rsidRPr="006D2681">
        <w:rPr>
          <w:rFonts w:ascii="Times New Roman" w:hAnsi="Times New Roman"/>
          <w:sz w:val="24"/>
          <w:szCs w:val="24"/>
        </w:rPr>
        <w:t xml:space="preserve"> bureaucratic delays, corruption, and lack of transparency.</w:t>
      </w:r>
      <w:r w:rsidRPr="006D2681">
        <w:rPr>
          <w:rStyle w:val="FootnoteReference"/>
          <w:rFonts w:ascii="Times New Roman" w:hAnsi="Times New Roman"/>
          <w:sz w:val="24"/>
          <w:szCs w:val="24"/>
        </w:rPr>
        <w:footnoteReference w:id="16"/>
      </w:r>
      <w:r w:rsidRPr="006D2681">
        <w:rPr>
          <w:rFonts w:ascii="Times New Roman" w:hAnsi="Times New Roman"/>
          <w:sz w:val="24"/>
          <w:szCs w:val="24"/>
        </w:rPr>
        <w:t xml:space="preserve"> Corruption is common among officials and remains widespread in many public and economic institutions, particularly in the health and educational sectors, public procurement processes, local governance, and public administration employment procedures.</w:t>
      </w:r>
      <w:r w:rsidRPr="006D2681">
        <w:rPr>
          <w:rStyle w:val="FootnoteReference"/>
          <w:rFonts w:ascii="Times New Roman" w:hAnsi="Times New Roman"/>
          <w:sz w:val="24"/>
          <w:szCs w:val="24"/>
        </w:rPr>
        <w:footnoteReference w:id="17"/>
      </w:r>
      <w:r w:rsidRPr="006D2681">
        <w:rPr>
          <w:rFonts w:ascii="Times New Roman" w:hAnsi="Times New Roman"/>
          <w:sz w:val="24"/>
          <w:szCs w:val="24"/>
        </w:rPr>
        <w:t xml:space="preserve"> </w:t>
      </w:r>
      <w:r w:rsidR="00165491" w:rsidRPr="006D2681">
        <w:rPr>
          <w:rFonts w:ascii="Times New Roman" w:hAnsi="Times New Roman"/>
          <w:sz w:val="24"/>
          <w:szCs w:val="24"/>
        </w:rPr>
        <w:t xml:space="preserve">The </w:t>
      </w:r>
      <w:r w:rsidRPr="006D2681">
        <w:rPr>
          <w:rFonts w:ascii="Times New Roman" w:hAnsi="Times New Roman"/>
          <w:sz w:val="24"/>
          <w:szCs w:val="24"/>
        </w:rPr>
        <w:t>Ombudsma</w:t>
      </w:r>
      <w:r w:rsidR="005A289C" w:rsidRPr="006D2681">
        <w:rPr>
          <w:rFonts w:ascii="Times New Roman" w:hAnsi="Times New Roman"/>
          <w:sz w:val="24"/>
          <w:szCs w:val="24"/>
        </w:rPr>
        <w:t xml:space="preserve">n </w:t>
      </w:r>
      <w:r w:rsidRPr="006D2681">
        <w:rPr>
          <w:rFonts w:ascii="Times New Roman" w:hAnsi="Times New Roman"/>
          <w:sz w:val="24"/>
          <w:szCs w:val="24"/>
        </w:rPr>
        <w:t>noted</w:t>
      </w:r>
      <w:r w:rsidR="00165491" w:rsidRPr="006D2681">
        <w:rPr>
          <w:rFonts w:ascii="Times New Roman" w:hAnsi="Times New Roman"/>
          <w:sz w:val="24"/>
          <w:szCs w:val="24"/>
        </w:rPr>
        <w:t xml:space="preserve"> that, due to discriminatory practices,</w:t>
      </w:r>
      <w:r w:rsidRPr="006D2681">
        <w:rPr>
          <w:rFonts w:ascii="Times New Roman" w:hAnsi="Times New Roman"/>
          <w:sz w:val="24"/>
          <w:szCs w:val="24"/>
        </w:rPr>
        <w:t xml:space="preserve"> some </w:t>
      </w:r>
      <w:r w:rsidR="00165491" w:rsidRPr="006D2681">
        <w:rPr>
          <w:rFonts w:ascii="Times New Roman" w:hAnsi="Times New Roman"/>
          <w:sz w:val="24"/>
          <w:szCs w:val="24"/>
        </w:rPr>
        <w:t xml:space="preserve">people </w:t>
      </w:r>
      <w:r w:rsidRPr="006D2681">
        <w:rPr>
          <w:rFonts w:ascii="Times New Roman" w:hAnsi="Times New Roman"/>
          <w:sz w:val="24"/>
          <w:szCs w:val="24"/>
        </w:rPr>
        <w:t>do not enjoy equal employment</w:t>
      </w:r>
      <w:r w:rsidR="00D70E03" w:rsidRPr="006D2681">
        <w:rPr>
          <w:rFonts w:ascii="Times New Roman" w:hAnsi="Times New Roman"/>
          <w:sz w:val="24"/>
          <w:szCs w:val="24"/>
        </w:rPr>
        <w:t xml:space="preserve"> opportunities</w:t>
      </w:r>
      <w:r w:rsidRPr="006D2681">
        <w:rPr>
          <w:rFonts w:ascii="Times New Roman" w:hAnsi="Times New Roman"/>
          <w:sz w:val="24"/>
          <w:szCs w:val="24"/>
        </w:rPr>
        <w:t>, and legal remedies are not effective to prevent such practices.</w:t>
      </w:r>
      <w:r w:rsidRPr="006D2681">
        <w:rPr>
          <w:rStyle w:val="FootnoteReference"/>
          <w:rFonts w:ascii="Times New Roman" w:hAnsi="Times New Roman"/>
          <w:sz w:val="24"/>
          <w:szCs w:val="24"/>
        </w:rPr>
        <w:footnoteReference w:id="18"/>
      </w:r>
      <w:r w:rsidRPr="006D2681">
        <w:rPr>
          <w:rFonts w:ascii="Times New Roman" w:hAnsi="Times New Roman"/>
          <w:sz w:val="24"/>
          <w:szCs w:val="24"/>
        </w:rPr>
        <w:t xml:space="preserve"> </w:t>
      </w:r>
      <w:r w:rsidR="00165491" w:rsidRPr="006D2681">
        <w:rPr>
          <w:rFonts w:ascii="Times New Roman" w:hAnsi="Times New Roman"/>
          <w:sz w:val="24"/>
          <w:szCs w:val="24"/>
        </w:rPr>
        <w:t xml:space="preserve">The </w:t>
      </w:r>
      <w:r w:rsidRPr="006D2681">
        <w:rPr>
          <w:rFonts w:ascii="Times New Roman" w:hAnsi="Times New Roman"/>
          <w:sz w:val="24"/>
          <w:szCs w:val="24"/>
        </w:rPr>
        <w:t xml:space="preserve">European Commission </w:t>
      </w:r>
      <w:r w:rsidR="00165491" w:rsidRPr="006D2681">
        <w:rPr>
          <w:rFonts w:ascii="Times New Roman" w:hAnsi="Times New Roman"/>
          <w:sz w:val="24"/>
          <w:szCs w:val="24"/>
        </w:rPr>
        <w:t xml:space="preserve">has </w:t>
      </w:r>
      <w:r w:rsidRPr="006D2681">
        <w:rPr>
          <w:rFonts w:ascii="Times New Roman" w:hAnsi="Times New Roman"/>
          <w:sz w:val="24"/>
          <w:szCs w:val="24"/>
        </w:rPr>
        <w:t xml:space="preserve">noted that the </w:t>
      </w:r>
      <w:r w:rsidR="00A4041D">
        <w:rPr>
          <w:rFonts w:ascii="Times New Roman" w:hAnsi="Times New Roman"/>
          <w:sz w:val="24"/>
          <w:szCs w:val="24"/>
        </w:rPr>
        <w:t xml:space="preserve">State party </w:t>
      </w:r>
      <w:r w:rsidR="00165491" w:rsidRPr="006D2681">
        <w:rPr>
          <w:rFonts w:ascii="Times New Roman" w:hAnsi="Times New Roman"/>
          <w:sz w:val="24"/>
          <w:szCs w:val="24"/>
        </w:rPr>
        <w:t>as</w:t>
      </w:r>
      <w:r w:rsidR="008A6672" w:rsidRPr="006D2681">
        <w:rPr>
          <w:rFonts w:ascii="Times New Roman" w:hAnsi="Times New Roman"/>
          <w:sz w:val="24"/>
          <w:szCs w:val="24"/>
        </w:rPr>
        <w:t xml:space="preserve"> no</w:t>
      </w:r>
      <w:r w:rsidR="00165491" w:rsidRPr="006D2681">
        <w:rPr>
          <w:rFonts w:ascii="Times New Roman" w:hAnsi="Times New Roman"/>
          <w:sz w:val="24"/>
          <w:szCs w:val="24"/>
        </w:rPr>
        <w:t xml:space="preserve">t </w:t>
      </w:r>
      <w:r w:rsidRPr="006D2681">
        <w:rPr>
          <w:rFonts w:ascii="Times New Roman" w:hAnsi="Times New Roman"/>
          <w:sz w:val="24"/>
          <w:szCs w:val="24"/>
        </w:rPr>
        <w:t xml:space="preserve">made progress in fighting corruption, </w:t>
      </w:r>
      <w:r w:rsidR="00165491" w:rsidRPr="006D2681">
        <w:rPr>
          <w:rFonts w:ascii="Times New Roman" w:hAnsi="Times New Roman"/>
          <w:sz w:val="24"/>
          <w:szCs w:val="24"/>
        </w:rPr>
        <w:t xml:space="preserve">which </w:t>
      </w:r>
      <w:r w:rsidRPr="006D2681">
        <w:rPr>
          <w:rFonts w:ascii="Times New Roman" w:hAnsi="Times New Roman"/>
          <w:sz w:val="24"/>
          <w:szCs w:val="24"/>
        </w:rPr>
        <w:t>affec</w:t>
      </w:r>
      <w:r w:rsidR="00165491" w:rsidRPr="006D2681">
        <w:rPr>
          <w:rFonts w:ascii="Times New Roman" w:hAnsi="Times New Roman"/>
          <w:sz w:val="24"/>
          <w:szCs w:val="24"/>
        </w:rPr>
        <w:t>ts</w:t>
      </w:r>
      <w:r w:rsidRPr="006D2681">
        <w:rPr>
          <w:rFonts w:ascii="Times New Roman" w:hAnsi="Times New Roman"/>
          <w:sz w:val="24"/>
          <w:szCs w:val="24"/>
        </w:rPr>
        <w:t xml:space="preserve"> </w:t>
      </w:r>
      <w:r w:rsidR="00165491" w:rsidRPr="006D2681">
        <w:rPr>
          <w:rFonts w:ascii="Times New Roman" w:hAnsi="Times New Roman"/>
          <w:sz w:val="24"/>
          <w:szCs w:val="24"/>
        </w:rPr>
        <w:t xml:space="preserve">people’s </w:t>
      </w:r>
      <w:r w:rsidRPr="006D2681">
        <w:rPr>
          <w:rFonts w:ascii="Times New Roman" w:hAnsi="Times New Roman"/>
          <w:sz w:val="24"/>
          <w:szCs w:val="24"/>
        </w:rPr>
        <w:t>daily lives.</w:t>
      </w:r>
      <w:r w:rsidRPr="006D2681">
        <w:rPr>
          <w:rStyle w:val="FootnoteReference"/>
          <w:rFonts w:ascii="Times New Roman" w:hAnsi="Times New Roman"/>
          <w:sz w:val="24"/>
          <w:szCs w:val="24"/>
        </w:rPr>
        <w:footnoteReference w:id="19"/>
      </w:r>
      <w:r w:rsidRPr="006D2681">
        <w:rPr>
          <w:rFonts w:ascii="Times New Roman" w:hAnsi="Times New Roman"/>
          <w:sz w:val="24"/>
          <w:szCs w:val="24"/>
        </w:rPr>
        <w:t xml:space="preserve"> </w:t>
      </w:r>
    </w:p>
    <w:p w14:paraId="40F30E21" w14:textId="77777777" w:rsidR="004B0980" w:rsidRPr="006D2681" w:rsidRDefault="004B0980" w:rsidP="004B0980">
      <w:pPr>
        <w:pStyle w:val="ListParagraph"/>
        <w:ind w:left="360"/>
        <w:jc w:val="both"/>
        <w:rPr>
          <w:rFonts w:ascii="Times New Roman" w:hAnsi="Times New Roman"/>
          <w:sz w:val="24"/>
          <w:szCs w:val="24"/>
        </w:rPr>
      </w:pPr>
    </w:p>
    <w:p w14:paraId="12CE1502" w14:textId="2A81C726" w:rsidR="00430915" w:rsidRDefault="00165491" w:rsidP="009E2D0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L</w:t>
      </w:r>
      <w:r w:rsidR="00430915" w:rsidRPr="006D2681">
        <w:rPr>
          <w:rFonts w:ascii="Times New Roman" w:hAnsi="Times New Roman"/>
          <w:sz w:val="24"/>
          <w:szCs w:val="24"/>
        </w:rPr>
        <w:t xml:space="preserve">aw enforcement </w:t>
      </w:r>
      <w:r w:rsidRPr="006D2681">
        <w:rPr>
          <w:rFonts w:ascii="Times New Roman" w:hAnsi="Times New Roman"/>
          <w:sz w:val="24"/>
          <w:szCs w:val="24"/>
        </w:rPr>
        <w:t xml:space="preserve">is </w:t>
      </w:r>
      <w:r w:rsidR="00430915" w:rsidRPr="006D2681">
        <w:rPr>
          <w:rFonts w:ascii="Times New Roman" w:hAnsi="Times New Roman"/>
          <w:sz w:val="24"/>
          <w:szCs w:val="24"/>
        </w:rPr>
        <w:t>insufficient to fight corruption. RS established “Special Prosecution Offices” to investigate corruption allegations, but their effectiveness remai</w:t>
      </w:r>
      <w:r w:rsidRPr="006D2681">
        <w:rPr>
          <w:rFonts w:ascii="Times New Roman" w:hAnsi="Times New Roman"/>
          <w:sz w:val="24"/>
          <w:szCs w:val="24"/>
        </w:rPr>
        <w:t>ns</w:t>
      </w:r>
      <w:r w:rsidR="00430915" w:rsidRPr="006D2681">
        <w:rPr>
          <w:rFonts w:ascii="Times New Roman" w:hAnsi="Times New Roman"/>
          <w:sz w:val="24"/>
          <w:szCs w:val="24"/>
        </w:rPr>
        <w:t xml:space="preserve"> weak.</w:t>
      </w:r>
      <w:r w:rsidR="00430915" w:rsidRPr="006D2681">
        <w:rPr>
          <w:rStyle w:val="FootnoteReference"/>
          <w:rFonts w:ascii="Times New Roman" w:hAnsi="Times New Roman"/>
          <w:sz w:val="24"/>
          <w:szCs w:val="24"/>
        </w:rPr>
        <w:footnoteReference w:id="20"/>
      </w:r>
      <w:r w:rsidR="00430915" w:rsidRPr="006D2681">
        <w:rPr>
          <w:rFonts w:ascii="Times New Roman" w:hAnsi="Times New Roman"/>
          <w:sz w:val="24"/>
          <w:szCs w:val="24"/>
        </w:rPr>
        <w:t xml:space="preserve"> Specifically, pressure and interference in high-level corruption cases is a major concern.</w:t>
      </w:r>
      <w:r w:rsidR="00430915" w:rsidRPr="006D2681">
        <w:rPr>
          <w:rStyle w:val="FootnoteReference"/>
          <w:rFonts w:ascii="Times New Roman" w:hAnsi="Times New Roman"/>
          <w:sz w:val="24"/>
          <w:szCs w:val="24"/>
        </w:rPr>
        <w:footnoteReference w:id="21"/>
      </w:r>
      <w:r w:rsidR="00430915" w:rsidRPr="006D2681">
        <w:rPr>
          <w:rFonts w:ascii="Times New Roman" w:hAnsi="Times New Roman"/>
          <w:sz w:val="24"/>
          <w:szCs w:val="24"/>
        </w:rPr>
        <w:t xml:space="preserve"> </w:t>
      </w:r>
      <w:r w:rsidR="00430915" w:rsidRPr="006D2681">
        <w:rPr>
          <w:rFonts w:ascii="Times New Roman" w:hAnsi="Times New Roman"/>
          <w:sz w:val="24"/>
          <w:szCs w:val="24"/>
        </w:rPr>
        <w:lastRenderedPageBreak/>
        <w:t>Also, case transferring and proceedings reduce the efficiency of the</w:t>
      </w:r>
      <w:r w:rsidR="005E7226" w:rsidRPr="006D2681">
        <w:rPr>
          <w:rFonts w:ascii="Times New Roman" w:hAnsi="Times New Roman"/>
          <w:sz w:val="24"/>
          <w:szCs w:val="24"/>
        </w:rPr>
        <w:t xml:space="preserve"> </w:t>
      </w:r>
      <w:r w:rsidR="00430915" w:rsidRPr="006D2681">
        <w:rPr>
          <w:rFonts w:ascii="Times New Roman" w:hAnsi="Times New Roman"/>
          <w:sz w:val="24"/>
          <w:szCs w:val="24"/>
        </w:rPr>
        <w:t>investigations due to frequent conflicts of jurisdiction.</w:t>
      </w:r>
      <w:r w:rsidR="00430915" w:rsidRPr="006D2681">
        <w:rPr>
          <w:rStyle w:val="FootnoteReference"/>
          <w:rFonts w:ascii="Times New Roman" w:hAnsi="Times New Roman"/>
          <w:sz w:val="24"/>
          <w:szCs w:val="24"/>
        </w:rPr>
        <w:footnoteReference w:id="22"/>
      </w:r>
    </w:p>
    <w:p w14:paraId="7DAB32EF" w14:textId="77777777" w:rsidR="004B0980" w:rsidRPr="004B0980" w:rsidRDefault="004B0980" w:rsidP="004B0980">
      <w:pPr>
        <w:pStyle w:val="ListParagraph"/>
        <w:rPr>
          <w:rFonts w:ascii="Times New Roman" w:hAnsi="Times New Roman"/>
          <w:sz w:val="24"/>
          <w:szCs w:val="24"/>
        </w:rPr>
      </w:pPr>
    </w:p>
    <w:p w14:paraId="774A6FAD" w14:textId="77777777" w:rsidR="004B0980" w:rsidRPr="00A4041D" w:rsidRDefault="004B0980" w:rsidP="004B0980">
      <w:pPr>
        <w:pStyle w:val="ListParagraph"/>
        <w:ind w:left="360"/>
        <w:jc w:val="both"/>
        <w:rPr>
          <w:rFonts w:ascii="Times New Roman" w:hAnsi="Times New Roman"/>
          <w:sz w:val="24"/>
          <w:szCs w:val="24"/>
        </w:rPr>
      </w:pPr>
    </w:p>
    <w:p w14:paraId="0708AA1F" w14:textId="570B8604" w:rsidR="00430915" w:rsidRPr="00A4041D" w:rsidRDefault="00430915" w:rsidP="009E2D0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Corruption also exists in the judiciary.</w:t>
      </w:r>
      <w:r w:rsidRPr="006D2681">
        <w:rPr>
          <w:rStyle w:val="FootnoteReference"/>
          <w:rFonts w:ascii="Times New Roman" w:hAnsi="Times New Roman"/>
          <w:sz w:val="24"/>
          <w:szCs w:val="24"/>
        </w:rPr>
        <w:footnoteReference w:id="23"/>
      </w:r>
      <w:r w:rsidRPr="006D2681">
        <w:rPr>
          <w:rFonts w:ascii="Times New Roman" w:hAnsi="Times New Roman"/>
          <w:sz w:val="24"/>
          <w:szCs w:val="24"/>
        </w:rPr>
        <w:t xml:space="preserve"> For instance, the High Judicial and Prosecutorial Council (HJPC) president was accused of being corrupted and </w:t>
      </w:r>
      <w:r w:rsidR="00B71B81" w:rsidRPr="006D2681">
        <w:rPr>
          <w:rFonts w:ascii="Times New Roman" w:hAnsi="Times New Roman"/>
          <w:sz w:val="24"/>
          <w:szCs w:val="24"/>
        </w:rPr>
        <w:t>biased</w:t>
      </w:r>
      <w:r w:rsidR="00373DE3" w:rsidRPr="006D2681">
        <w:rPr>
          <w:rFonts w:ascii="Times New Roman" w:hAnsi="Times New Roman"/>
          <w:sz w:val="24"/>
          <w:szCs w:val="24"/>
        </w:rPr>
        <w:t>. These</w:t>
      </w:r>
      <w:r w:rsidRPr="006D2681">
        <w:rPr>
          <w:rFonts w:ascii="Times New Roman" w:hAnsi="Times New Roman"/>
          <w:sz w:val="24"/>
          <w:szCs w:val="24"/>
        </w:rPr>
        <w:t xml:space="preserve"> allegations were not effectively investigated, which adversely affected the independence and impartiality of the judiciary.</w:t>
      </w:r>
      <w:r w:rsidRPr="006D2681">
        <w:rPr>
          <w:rStyle w:val="FootnoteReference"/>
          <w:rFonts w:ascii="Times New Roman" w:hAnsi="Times New Roman"/>
          <w:sz w:val="24"/>
          <w:szCs w:val="24"/>
        </w:rPr>
        <w:footnoteReference w:id="24"/>
      </w:r>
      <w:r w:rsidRPr="006D2681">
        <w:rPr>
          <w:rFonts w:ascii="Times New Roman" w:hAnsi="Times New Roman"/>
          <w:sz w:val="24"/>
          <w:szCs w:val="24"/>
        </w:rPr>
        <w:t xml:space="preserve"> The judicial branch must be strengthened for the branch</w:t>
      </w:r>
      <w:r w:rsidR="00165491" w:rsidRPr="006D2681">
        <w:rPr>
          <w:rFonts w:ascii="Times New Roman" w:hAnsi="Times New Roman"/>
          <w:sz w:val="24"/>
          <w:szCs w:val="24"/>
        </w:rPr>
        <w:t>’</w:t>
      </w:r>
      <w:r w:rsidRPr="006D2681">
        <w:rPr>
          <w:rFonts w:ascii="Times New Roman" w:hAnsi="Times New Roman"/>
          <w:sz w:val="24"/>
          <w:szCs w:val="24"/>
        </w:rPr>
        <w:t xml:space="preserve">s integrity and </w:t>
      </w:r>
      <w:r w:rsidR="006B3DD5" w:rsidRPr="006D2681">
        <w:rPr>
          <w:rFonts w:ascii="Times New Roman" w:hAnsi="Times New Roman"/>
          <w:sz w:val="24"/>
          <w:szCs w:val="24"/>
        </w:rPr>
        <w:t>to regain</w:t>
      </w:r>
      <w:r w:rsidRPr="006D2681">
        <w:rPr>
          <w:rFonts w:ascii="Times New Roman" w:hAnsi="Times New Roman"/>
          <w:sz w:val="24"/>
          <w:szCs w:val="24"/>
        </w:rPr>
        <w:t xml:space="preserve"> </w:t>
      </w:r>
      <w:r w:rsidR="00165491" w:rsidRPr="006D2681">
        <w:rPr>
          <w:rFonts w:ascii="Times New Roman" w:hAnsi="Times New Roman"/>
          <w:sz w:val="24"/>
          <w:szCs w:val="24"/>
        </w:rPr>
        <w:t>public</w:t>
      </w:r>
      <w:r w:rsidRPr="006D2681">
        <w:rPr>
          <w:rFonts w:ascii="Times New Roman" w:hAnsi="Times New Roman"/>
          <w:sz w:val="24"/>
          <w:szCs w:val="24"/>
        </w:rPr>
        <w:t xml:space="preserve"> trust.</w:t>
      </w:r>
      <w:r w:rsidRPr="006D2681">
        <w:rPr>
          <w:rStyle w:val="FootnoteReference"/>
          <w:rFonts w:ascii="Times New Roman" w:hAnsi="Times New Roman"/>
          <w:bCs/>
          <w:sz w:val="24"/>
          <w:szCs w:val="24"/>
        </w:rPr>
        <w:footnoteReference w:id="25"/>
      </w:r>
      <w:r w:rsidRPr="006D2681">
        <w:rPr>
          <w:rFonts w:ascii="Times New Roman" w:hAnsi="Times New Roman"/>
          <w:sz w:val="24"/>
          <w:szCs w:val="24"/>
        </w:rPr>
        <w:t xml:space="preserve"> </w:t>
      </w:r>
    </w:p>
    <w:p w14:paraId="761CFC60" w14:textId="07FFACBF" w:rsidR="005E7226" w:rsidRDefault="00430915" w:rsidP="00DE3636">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Further</w:t>
      </w:r>
      <w:r w:rsidR="003B66FE" w:rsidRPr="006D2681">
        <w:rPr>
          <w:rFonts w:ascii="Times New Roman" w:hAnsi="Times New Roman"/>
          <w:sz w:val="24"/>
          <w:szCs w:val="24"/>
        </w:rPr>
        <w:t>more</w:t>
      </w:r>
      <w:r w:rsidRPr="006D2681">
        <w:rPr>
          <w:rFonts w:ascii="Times New Roman" w:hAnsi="Times New Roman"/>
          <w:sz w:val="24"/>
          <w:szCs w:val="24"/>
        </w:rPr>
        <w:t xml:space="preserve">, </w:t>
      </w:r>
      <w:r w:rsidR="00B223D2" w:rsidRPr="006D2681">
        <w:rPr>
          <w:rFonts w:ascii="Times New Roman" w:hAnsi="Times New Roman"/>
          <w:sz w:val="24"/>
          <w:szCs w:val="24"/>
        </w:rPr>
        <w:t>w</w:t>
      </w:r>
      <w:r w:rsidRPr="006D2681">
        <w:rPr>
          <w:rFonts w:ascii="Times New Roman" w:hAnsi="Times New Roman"/>
          <w:sz w:val="24"/>
          <w:szCs w:val="24"/>
        </w:rPr>
        <w:t>omen are un</w:t>
      </w:r>
      <w:r w:rsidR="00B223D2" w:rsidRPr="006D2681">
        <w:rPr>
          <w:rFonts w:ascii="Times New Roman" w:hAnsi="Times New Roman"/>
          <w:sz w:val="24"/>
          <w:szCs w:val="24"/>
        </w:rPr>
        <w:t>der</w:t>
      </w:r>
      <w:r w:rsidRPr="006D2681">
        <w:rPr>
          <w:rFonts w:ascii="Times New Roman" w:hAnsi="Times New Roman"/>
          <w:sz w:val="24"/>
          <w:szCs w:val="24"/>
        </w:rPr>
        <w:t xml:space="preserve">represented in politics and public life. </w:t>
      </w:r>
      <w:r w:rsidR="00985C47" w:rsidRPr="006D2681">
        <w:rPr>
          <w:rFonts w:ascii="Times New Roman" w:hAnsi="Times New Roman"/>
          <w:sz w:val="24"/>
          <w:szCs w:val="24"/>
        </w:rPr>
        <w:t>The Committee requested “</w:t>
      </w:r>
      <w:r w:rsidR="00985C47" w:rsidRPr="006D2681">
        <w:rPr>
          <w:rFonts w:ascii="Times New Roman" w:hAnsi="Times New Roman"/>
          <w:color w:val="000000"/>
          <w:sz w:val="24"/>
          <w:szCs w:val="24"/>
        </w:rPr>
        <w:t>information on the impact of legislation, including the Election Law and the Law on the Financing of Political Parties, to improve women’s representation in legislative bodies,</w:t>
      </w:r>
      <w:r w:rsidR="005E7226" w:rsidRPr="006D2681">
        <w:rPr>
          <w:rFonts w:ascii="Times New Roman" w:hAnsi="Times New Roman"/>
          <w:color w:val="000000"/>
          <w:sz w:val="24"/>
          <w:szCs w:val="24"/>
        </w:rPr>
        <w:t>”</w:t>
      </w:r>
      <w:r w:rsidR="00985C47" w:rsidRPr="006D2681">
        <w:rPr>
          <w:rFonts w:ascii="Times New Roman" w:hAnsi="Times New Roman"/>
          <w:color w:val="000000"/>
          <w:sz w:val="24"/>
          <w:szCs w:val="24"/>
        </w:rPr>
        <w:t xml:space="preserve"> and </w:t>
      </w:r>
      <w:r w:rsidR="00985C47" w:rsidRPr="006D2681">
        <w:rPr>
          <w:rFonts w:ascii="Times New Roman" w:hAnsi="Times New Roman"/>
          <w:sz w:val="24"/>
          <w:szCs w:val="24"/>
        </w:rPr>
        <w:t>“</w:t>
      </w:r>
      <w:r w:rsidR="00985C47" w:rsidRPr="006D2681">
        <w:rPr>
          <w:rFonts w:ascii="Times New Roman" w:hAnsi="Times New Roman"/>
          <w:color w:val="000000"/>
          <w:sz w:val="24"/>
          <w:szCs w:val="24"/>
        </w:rPr>
        <w:t>information on the measures taken to improve women’s representation in decision-making positions in the public and private sectors and their impact, including relevant statistical data.</w:t>
      </w:r>
      <w:r w:rsidR="00985C47" w:rsidRPr="006D2681">
        <w:rPr>
          <w:rFonts w:ascii="Times New Roman" w:hAnsi="Times New Roman"/>
          <w:sz w:val="24"/>
          <w:szCs w:val="24"/>
        </w:rPr>
        <w:t>”</w:t>
      </w:r>
      <w:r w:rsidR="00687F22" w:rsidRPr="006D2681">
        <w:rPr>
          <w:rStyle w:val="FootnoteReference"/>
          <w:rFonts w:ascii="Times New Roman" w:hAnsi="Times New Roman"/>
          <w:sz w:val="24"/>
          <w:szCs w:val="24"/>
        </w:rPr>
        <w:footnoteReference w:id="26"/>
      </w:r>
      <w:r w:rsidR="00985C47" w:rsidRPr="006D2681">
        <w:rPr>
          <w:rFonts w:ascii="Times New Roman" w:hAnsi="Times New Roman"/>
          <w:sz w:val="24"/>
          <w:szCs w:val="24"/>
        </w:rPr>
        <w:t xml:space="preserve"> </w:t>
      </w:r>
      <w:r w:rsidR="008E647B" w:rsidRPr="006D2681">
        <w:rPr>
          <w:rFonts w:ascii="Times New Roman" w:hAnsi="Times New Roman"/>
          <w:sz w:val="24"/>
          <w:szCs w:val="24"/>
        </w:rPr>
        <w:t xml:space="preserve"> </w:t>
      </w:r>
      <w:r w:rsidR="00AF1E7C" w:rsidRPr="006D2681">
        <w:rPr>
          <w:rFonts w:ascii="Times New Roman" w:hAnsi="Times New Roman"/>
          <w:sz w:val="24"/>
          <w:szCs w:val="24"/>
        </w:rPr>
        <w:t>In its reply, Bosnia and Herzegovina responds “</w:t>
      </w:r>
      <w:r w:rsidR="00657B87" w:rsidRPr="006D2681">
        <w:rPr>
          <w:rFonts w:ascii="Times New Roman" w:hAnsi="Times New Roman"/>
          <w:sz w:val="24"/>
          <w:szCs w:val="24"/>
        </w:rPr>
        <w:t>Since 2018, ‘Women in Elections in BiH’ Project</w:t>
      </w:r>
      <w:r w:rsidR="000015D8" w:rsidRPr="006D2681">
        <w:rPr>
          <w:rFonts w:ascii="Times New Roman" w:hAnsi="Times New Roman"/>
          <w:sz w:val="24"/>
          <w:szCs w:val="24"/>
        </w:rPr>
        <w:t xml:space="preserve">… has been aiming to contribute to a better and high quality of life of citizens through </w:t>
      </w:r>
      <w:r w:rsidR="006D2B87" w:rsidRPr="006D2681">
        <w:rPr>
          <w:rFonts w:ascii="Times New Roman" w:hAnsi="Times New Roman"/>
          <w:sz w:val="24"/>
          <w:szCs w:val="24"/>
        </w:rPr>
        <w:t xml:space="preserve">greater participation of women in public life.” Bosnia and Herzegovina state that </w:t>
      </w:r>
      <w:r w:rsidR="005B60C5" w:rsidRPr="006D2681">
        <w:rPr>
          <w:rFonts w:ascii="Times New Roman" w:hAnsi="Times New Roman"/>
          <w:sz w:val="24"/>
          <w:szCs w:val="24"/>
        </w:rPr>
        <w:t>despite this, “women are still the underrepresented gender in decision making positions in politics and, especially in the legislature at all levels of government in BiH.”</w:t>
      </w:r>
      <w:r w:rsidR="005B60C5" w:rsidRPr="006D2681">
        <w:rPr>
          <w:rStyle w:val="FootnoteReference"/>
          <w:rFonts w:ascii="Times New Roman" w:hAnsi="Times New Roman"/>
          <w:sz w:val="24"/>
          <w:szCs w:val="24"/>
        </w:rPr>
        <w:footnoteReference w:id="27"/>
      </w:r>
    </w:p>
    <w:p w14:paraId="78C61676" w14:textId="77777777" w:rsidR="004B0980" w:rsidRPr="006D2681" w:rsidRDefault="004B0980" w:rsidP="004B0980">
      <w:pPr>
        <w:pStyle w:val="ListParagraph"/>
        <w:ind w:left="360"/>
        <w:jc w:val="both"/>
        <w:rPr>
          <w:rFonts w:ascii="Times New Roman" w:hAnsi="Times New Roman"/>
          <w:sz w:val="24"/>
          <w:szCs w:val="24"/>
        </w:rPr>
      </w:pPr>
    </w:p>
    <w:p w14:paraId="0123ACA6" w14:textId="0777B108" w:rsidR="00E127D8" w:rsidRDefault="00430915" w:rsidP="00DE3636">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According to the law, at least </w:t>
      </w:r>
      <w:r w:rsidR="000B0F3D" w:rsidRPr="006D2681">
        <w:rPr>
          <w:rFonts w:ascii="Times New Roman" w:hAnsi="Times New Roman"/>
          <w:sz w:val="24"/>
          <w:szCs w:val="24"/>
        </w:rPr>
        <w:t>40%</w:t>
      </w:r>
      <w:r w:rsidRPr="006D2681">
        <w:rPr>
          <w:rFonts w:ascii="Times New Roman" w:hAnsi="Times New Roman"/>
          <w:sz w:val="24"/>
          <w:szCs w:val="24"/>
        </w:rPr>
        <w:t xml:space="preserve"> of a political party’s candidates must be women; however, the percentage is </w:t>
      </w:r>
      <w:r w:rsidR="005A01B1" w:rsidRPr="006D2681">
        <w:rPr>
          <w:rFonts w:ascii="Times New Roman" w:hAnsi="Times New Roman"/>
          <w:sz w:val="24"/>
          <w:szCs w:val="24"/>
        </w:rPr>
        <w:t xml:space="preserve">often </w:t>
      </w:r>
      <w:r w:rsidRPr="006D2681">
        <w:rPr>
          <w:rFonts w:ascii="Times New Roman" w:hAnsi="Times New Roman"/>
          <w:sz w:val="24"/>
          <w:szCs w:val="24"/>
        </w:rPr>
        <w:t>significantly les</w:t>
      </w:r>
      <w:r w:rsidR="005A01B1" w:rsidRPr="006D2681">
        <w:rPr>
          <w:rFonts w:ascii="Times New Roman" w:hAnsi="Times New Roman"/>
          <w:sz w:val="24"/>
          <w:szCs w:val="24"/>
        </w:rPr>
        <w:t>s</w:t>
      </w:r>
      <w:r w:rsidRPr="006D2681">
        <w:rPr>
          <w:rFonts w:ascii="Times New Roman" w:hAnsi="Times New Roman"/>
          <w:sz w:val="24"/>
          <w:szCs w:val="24"/>
        </w:rPr>
        <w:t>.</w:t>
      </w:r>
      <w:r w:rsidRPr="006D2681">
        <w:rPr>
          <w:rStyle w:val="FootnoteReference"/>
          <w:rFonts w:ascii="Times New Roman" w:hAnsi="Times New Roman"/>
          <w:sz w:val="24"/>
          <w:szCs w:val="24"/>
        </w:rPr>
        <w:footnoteReference w:id="28"/>
      </w:r>
      <w:r w:rsidRPr="006D2681">
        <w:rPr>
          <w:rFonts w:ascii="Times New Roman" w:hAnsi="Times New Roman"/>
          <w:sz w:val="24"/>
          <w:szCs w:val="24"/>
        </w:rPr>
        <w:t xml:space="preserve"> In Herzegovina-Neretva Canton, there </w:t>
      </w:r>
      <w:r w:rsidR="00D35945" w:rsidRPr="006D2681">
        <w:rPr>
          <w:rFonts w:ascii="Times New Roman" w:hAnsi="Times New Roman"/>
          <w:sz w:val="24"/>
          <w:szCs w:val="24"/>
        </w:rPr>
        <w:t>are</w:t>
      </w:r>
      <w:r w:rsidRPr="006D2681">
        <w:rPr>
          <w:rFonts w:ascii="Times New Roman" w:hAnsi="Times New Roman"/>
          <w:sz w:val="24"/>
          <w:szCs w:val="24"/>
        </w:rPr>
        <w:t xml:space="preserve"> no </w:t>
      </w:r>
      <w:r w:rsidR="00DF3EAA" w:rsidRPr="006D2681">
        <w:rPr>
          <w:rFonts w:ascii="Times New Roman" w:hAnsi="Times New Roman"/>
          <w:sz w:val="24"/>
          <w:szCs w:val="24"/>
        </w:rPr>
        <w:t xml:space="preserve">female </w:t>
      </w:r>
      <w:r w:rsidR="00944AD8" w:rsidRPr="006D2681">
        <w:rPr>
          <w:rFonts w:ascii="Times New Roman" w:hAnsi="Times New Roman"/>
          <w:sz w:val="24"/>
          <w:szCs w:val="24"/>
        </w:rPr>
        <w:t>public officials</w:t>
      </w:r>
      <w:r w:rsidRPr="006D2681">
        <w:rPr>
          <w:rFonts w:ascii="Times New Roman" w:hAnsi="Times New Roman"/>
          <w:sz w:val="24"/>
          <w:szCs w:val="24"/>
        </w:rPr>
        <w:t>.</w:t>
      </w:r>
      <w:r w:rsidRPr="006D2681">
        <w:rPr>
          <w:rStyle w:val="FootnoteReference"/>
          <w:rFonts w:ascii="Times New Roman" w:hAnsi="Times New Roman"/>
          <w:sz w:val="24"/>
          <w:szCs w:val="24"/>
        </w:rPr>
        <w:footnoteReference w:id="29"/>
      </w:r>
      <w:r w:rsidRPr="006D2681">
        <w:rPr>
          <w:rFonts w:ascii="Times New Roman" w:hAnsi="Times New Roman"/>
          <w:sz w:val="24"/>
          <w:szCs w:val="24"/>
        </w:rPr>
        <w:t xml:space="preserve"> The </w:t>
      </w:r>
      <w:r w:rsidR="00441C92" w:rsidRPr="006D2681">
        <w:rPr>
          <w:rFonts w:ascii="Times New Roman" w:hAnsi="Times New Roman"/>
          <w:sz w:val="24"/>
          <w:szCs w:val="24"/>
        </w:rPr>
        <w:t xml:space="preserve">national </w:t>
      </w:r>
      <w:r w:rsidRPr="006D2681">
        <w:rPr>
          <w:rFonts w:ascii="Times New Roman" w:hAnsi="Times New Roman"/>
          <w:sz w:val="24"/>
          <w:szCs w:val="24"/>
        </w:rPr>
        <w:t xml:space="preserve">parliament consists of two chambers; the House of Representatives and the House of </w:t>
      </w:r>
      <w:r w:rsidR="00441C92" w:rsidRPr="006D2681">
        <w:rPr>
          <w:rFonts w:ascii="Times New Roman" w:hAnsi="Times New Roman"/>
          <w:sz w:val="24"/>
          <w:szCs w:val="24"/>
        </w:rPr>
        <w:t>P</w:t>
      </w:r>
      <w:r w:rsidRPr="006D2681">
        <w:rPr>
          <w:rFonts w:ascii="Times New Roman" w:hAnsi="Times New Roman"/>
          <w:sz w:val="24"/>
          <w:szCs w:val="24"/>
        </w:rPr>
        <w:t xml:space="preserve">eople. Approximately 31.3% of representatives are women </w:t>
      </w:r>
      <w:r w:rsidRPr="006D2681">
        <w:rPr>
          <w:rFonts w:ascii="Times New Roman" w:hAnsi="Times New Roman"/>
          <w:sz w:val="24"/>
          <w:szCs w:val="24"/>
        </w:rPr>
        <w:lastRenderedPageBreak/>
        <w:t>in the House of Representatives, and 15.4% representatives are women in the House of People.</w:t>
      </w:r>
      <w:r w:rsidRPr="006D2681">
        <w:rPr>
          <w:rStyle w:val="FootnoteReference"/>
          <w:rFonts w:ascii="Times New Roman" w:hAnsi="Times New Roman"/>
          <w:sz w:val="24"/>
          <w:szCs w:val="24"/>
        </w:rPr>
        <w:footnoteReference w:id="30"/>
      </w:r>
      <w:r w:rsidRPr="006D2681">
        <w:rPr>
          <w:rFonts w:ascii="Times New Roman" w:hAnsi="Times New Roman"/>
          <w:sz w:val="24"/>
          <w:szCs w:val="24"/>
        </w:rPr>
        <w:t xml:space="preserve"> </w:t>
      </w:r>
      <w:r w:rsidR="005E7226" w:rsidRPr="006D2681">
        <w:rPr>
          <w:rFonts w:ascii="Times New Roman" w:hAnsi="Times New Roman"/>
          <w:sz w:val="24"/>
          <w:szCs w:val="24"/>
        </w:rPr>
        <w:t>O</w:t>
      </w:r>
      <w:r w:rsidRPr="006D2681">
        <w:rPr>
          <w:rFonts w:ascii="Times New Roman" w:hAnsi="Times New Roman"/>
          <w:sz w:val="24"/>
          <w:szCs w:val="24"/>
        </w:rPr>
        <w:t>nly 4% of the country’s mayors are women.</w:t>
      </w:r>
      <w:r w:rsidRPr="006D2681">
        <w:rPr>
          <w:rStyle w:val="FootnoteReference"/>
          <w:rFonts w:ascii="Times New Roman" w:hAnsi="Times New Roman"/>
          <w:sz w:val="24"/>
          <w:szCs w:val="24"/>
        </w:rPr>
        <w:footnoteReference w:id="31"/>
      </w:r>
    </w:p>
    <w:p w14:paraId="11C2874F" w14:textId="77777777" w:rsidR="004B0980" w:rsidRPr="004B0980" w:rsidRDefault="004B0980" w:rsidP="004B0980">
      <w:pPr>
        <w:pStyle w:val="ListParagraph"/>
        <w:rPr>
          <w:rFonts w:ascii="Times New Roman" w:hAnsi="Times New Roman"/>
          <w:sz w:val="24"/>
          <w:szCs w:val="24"/>
        </w:rPr>
      </w:pPr>
    </w:p>
    <w:p w14:paraId="7CC0F6A1" w14:textId="77777777" w:rsidR="004B0980" w:rsidRPr="00A4041D" w:rsidRDefault="004B0980" w:rsidP="004B0980">
      <w:pPr>
        <w:pStyle w:val="ListParagraph"/>
        <w:ind w:left="360"/>
        <w:jc w:val="both"/>
        <w:rPr>
          <w:rFonts w:ascii="Times New Roman" w:hAnsi="Times New Roman"/>
          <w:sz w:val="24"/>
          <w:szCs w:val="24"/>
        </w:rPr>
      </w:pPr>
    </w:p>
    <w:p w14:paraId="0BF024E6" w14:textId="7A2C7FD3" w:rsidR="00430915" w:rsidRPr="00A4041D" w:rsidRDefault="00430915" w:rsidP="00DE3636">
      <w:pPr>
        <w:pStyle w:val="ListParagraph"/>
        <w:numPr>
          <w:ilvl w:val="0"/>
          <w:numId w:val="11"/>
        </w:numPr>
        <w:spacing w:after="120"/>
        <w:contextualSpacing w:val="0"/>
        <w:jc w:val="both"/>
        <w:rPr>
          <w:rFonts w:ascii="Times New Roman" w:hAnsi="Times New Roman"/>
          <w:sz w:val="24"/>
          <w:szCs w:val="24"/>
        </w:rPr>
      </w:pPr>
      <w:r w:rsidRPr="006D2681">
        <w:rPr>
          <w:rFonts w:ascii="Times New Roman" w:hAnsi="Times New Roman"/>
          <w:b/>
          <w:sz w:val="24"/>
          <w:szCs w:val="24"/>
        </w:rPr>
        <w:t>Suggested recommendations</w:t>
      </w:r>
      <w:r w:rsidRPr="006D2681">
        <w:rPr>
          <w:rFonts w:ascii="Times New Roman" w:hAnsi="Times New Roman"/>
          <w:sz w:val="24"/>
          <w:szCs w:val="24"/>
        </w:rPr>
        <w:t xml:space="preserve"> relating to </w:t>
      </w:r>
      <w:r w:rsidR="00187D0B" w:rsidRPr="006D2681">
        <w:rPr>
          <w:rFonts w:ascii="Times New Roman" w:hAnsi="Times New Roman"/>
          <w:sz w:val="24"/>
          <w:szCs w:val="24"/>
        </w:rPr>
        <w:t>corruption and women</w:t>
      </w:r>
      <w:r w:rsidR="005E7226" w:rsidRPr="006D2681">
        <w:rPr>
          <w:rFonts w:ascii="Times New Roman" w:hAnsi="Times New Roman"/>
          <w:sz w:val="24"/>
          <w:szCs w:val="24"/>
        </w:rPr>
        <w:t>’s</w:t>
      </w:r>
      <w:r w:rsidR="00187D0B" w:rsidRPr="006D2681">
        <w:rPr>
          <w:rFonts w:ascii="Times New Roman" w:hAnsi="Times New Roman"/>
          <w:sz w:val="24"/>
          <w:szCs w:val="24"/>
        </w:rPr>
        <w:t xml:space="preserve"> participation in politic</w:t>
      </w:r>
      <w:r w:rsidR="005D77A2" w:rsidRPr="006D2681">
        <w:rPr>
          <w:rFonts w:ascii="Times New Roman" w:hAnsi="Times New Roman"/>
          <w:sz w:val="24"/>
          <w:szCs w:val="24"/>
        </w:rPr>
        <w:t>al and social life:</w:t>
      </w:r>
    </w:p>
    <w:p w14:paraId="4C47D255" w14:textId="5F43BD72" w:rsidR="002C3548" w:rsidRDefault="002A2D79" w:rsidP="008D24E5">
      <w:pPr>
        <w:numPr>
          <w:ilvl w:val="1"/>
          <w:numId w:val="7"/>
        </w:numPr>
        <w:spacing w:after="120"/>
        <w:jc w:val="both"/>
      </w:pPr>
      <w:r>
        <w:t>Effe</w:t>
      </w:r>
      <w:r w:rsidR="00EF082D">
        <w:t>ctively implement t</w:t>
      </w:r>
      <w:r w:rsidR="00EF082D" w:rsidRPr="006D2681">
        <w:t>he 2015-2019 Anti-Corruption Strategy and Accompanying Action Plan</w:t>
      </w:r>
      <w:r w:rsidR="00EF082D">
        <w:t xml:space="preserve"> to combat corruption.</w:t>
      </w:r>
    </w:p>
    <w:p w14:paraId="44C79734" w14:textId="15BEF7DE" w:rsidR="00FC03D0" w:rsidRDefault="00FC03D0" w:rsidP="008D24E5">
      <w:pPr>
        <w:numPr>
          <w:ilvl w:val="1"/>
          <w:numId w:val="7"/>
        </w:numPr>
        <w:spacing w:after="120"/>
        <w:jc w:val="both"/>
      </w:pPr>
      <w:r>
        <w:t xml:space="preserve">Increase </w:t>
      </w:r>
      <w:r w:rsidR="00FE59EF">
        <w:t>transparency at all levels of government.</w:t>
      </w:r>
    </w:p>
    <w:p w14:paraId="5A37C15C" w14:textId="27886FB3" w:rsidR="00FE59EF" w:rsidRDefault="00FE59EF" w:rsidP="008D24E5">
      <w:pPr>
        <w:numPr>
          <w:ilvl w:val="1"/>
          <w:numId w:val="7"/>
        </w:numPr>
        <w:spacing w:after="120"/>
        <w:jc w:val="both"/>
      </w:pPr>
      <w:r>
        <w:t xml:space="preserve">Provide </w:t>
      </w:r>
      <w:r w:rsidR="00C60EA8">
        <w:t xml:space="preserve">strong </w:t>
      </w:r>
      <w:r w:rsidR="00046B2C">
        <w:t xml:space="preserve">legislation to ensure law enforcement remain effective when handling </w:t>
      </w:r>
      <w:r w:rsidR="004B5CED">
        <w:t>corruption</w:t>
      </w:r>
      <w:r w:rsidR="00046B2C">
        <w:t xml:space="preserve"> cases.</w:t>
      </w:r>
    </w:p>
    <w:p w14:paraId="192C5777" w14:textId="0319A3D0" w:rsidR="00046B2C" w:rsidRDefault="00046B2C" w:rsidP="008D24E5">
      <w:pPr>
        <w:numPr>
          <w:ilvl w:val="1"/>
          <w:numId w:val="7"/>
        </w:numPr>
        <w:spacing w:after="120"/>
        <w:jc w:val="both"/>
      </w:pPr>
      <w:r>
        <w:t>Ensure the office of the ombudsman has the resources necessary to handle increased</w:t>
      </w:r>
      <w:r w:rsidR="004B5CED">
        <w:t xml:space="preserve"> numbers of </w:t>
      </w:r>
      <w:r w:rsidR="00E26F1C">
        <w:t>complaints</w:t>
      </w:r>
      <w:r w:rsidR="004B5CED">
        <w:t>.</w:t>
      </w:r>
    </w:p>
    <w:p w14:paraId="620CBF24" w14:textId="3DA5617A" w:rsidR="00E26F1C" w:rsidRDefault="009270C4" w:rsidP="008D24E5">
      <w:pPr>
        <w:numPr>
          <w:ilvl w:val="1"/>
          <w:numId w:val="7"/>
        </w:numPr>
        <w:spacing w:after="120"/>
        <w:jc w:val="both"/>
      </w:pPr>
      <w:r>
        <w:t xml:space="preserve">Continue efforts with the “Women in Elections in BiH” project, providing adequate funding and personnel. </w:t>
      </w:r>
    </w:p>
    <w:p w14:paraId="553E54B6" w14:textId="54088FBB" w:rsidR="00430915" w:rsidRPr="006D2681" w:rsidRDefault="00DF3EAA" w:rsidP="00327A97">
      <w:pPr>
        <w:keepNext/>
        <w:numPr>
          <w:ilvl w:val="0"/>
          <w:numId w:val="18"/>
        </w:numPr>
        <w:spacing w:before="240" w:after="120"/>
        <w:jc w:val="both"/>
        <w:rPr>
          <w:b/>
        </w:rPr>
      </w:pPr>
      <w:r w:rsidRPr="006D2681">
        <w:rPr>
          <w:b/>
        </w:rPr>
        <w:t xml:space="preserve">The State </w:t>
      </w:r>
      <w:r w:rsidR="00B44BC5">
        <w:rPr>
          <w:b/>
        </w:rPr>
        <w:t>p</w:t>
      </w:r>
      <w:r w:rsidRPr="006D2681">
        <w:rPr>
          <w:b/>
        </w:rPr>
        <w:t>arty does not protect against gender-based discrimination in labor and employment (List of issues paragraphs 16, 18)</w:t>
      </w:r>
    </w:p>
    <w:p w14:paraId="23BFD5EC" w14:textId="56A8312E" w:rsidR="009F7978" w:rsidRPr="006D2681" w:rsidRDefault="009F7978" w:rsidP="00327A97">
      <w:pPr>
        <w:keepNext/>
        <w:numPr>
          <w:ilvl w:val="1"/>
          <w:numId w:val="18"/>
        </w:numPr>
        <w:spacing w:before="240" w:after="120"/>
        <w:jc w:val="both"/>
        <w:rPr>
          <w:b/>
        </w:rPr>
      </w:pPr>
      <w:r w:rsidRPr="006D2681">
        <w:rPr>
          <w:b/>
        </w:rPr>
        <w:t>Gender-</w:t>
      </w:r>
      <w:r w:rsidR="003F46B8" w:rsidRPr="006D2681">
        <w:rPr>
          <w:b/>
        </w:rPr>
        <w:t>b</w:t>
      </w:r>
      <w:r w:rsidRPr="006D2681">
        <w:rPr>
          <w:b/>
        </w:rPr>
        <w:t xml:space="preserve">ased </w:t>
      </w:r>
      <w:r w:rsidR="003F46B8" w:rsidRPr="006D2681">
        <w:rPr>
          <w:b/>
        </w:rPr>
        <w:t>d</w:t>
      </w:r>
      <w:r w:rsidRPr="006D2681">
        <w:rPr>
          <w:b/>
        </w:rPr>
        <w:t xml:space="preserve">iscrimination is </w:t>
      </w:r>
      <w:r w:rsidR="003F46B8" w:rsidRPr="006D2681">
        <w:rPr>
          <w:b/>
        </w:rPr>
        <w:t>w</w:t>
      </w:r>
      <w:r w:rsidRPr="006D2681">
        <w:rPr>
          <w:b/>
        </w:rPr>
        <w:t xml:space="preserve">idespread in </w:t>
      </w:r>
      <w:r w:rsidR="003F46B8" w:rsidRPr="006D2681">
        <w:rPr>
          <w:b/>
        </w:rPr>
        <w:t>e</w:t>
      </w:r>
      <w:r w:rsidRPr="006D2681">
        <w:rPr>
          <w:b/>
        </w:rPr>
        <w:t xml:space="preserve">mployment </w:t>
      </w:r>
    </w:p>
    <w:p w14:paraId="715964CC" w14:textId="226DF305" w:rsidR="008D24E5" w:rsidRDefault="008D24E5" w:rsidP="0040118D">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The Committee requested information on how “the State party implements the principle of equal pay for work of equal value, particularly as regards work of a different nature but of equal value.”</w:t>
      </w:r>
      <w:r w:rsidR="00F0439A" w:rsidRPr="006D2681">
        <w:rPr>
          <w:rStyle w:val="FootnoteReference"/>
          <w:rFonts w:ascii="Times New Roman" w:hAnsi="Times New Roman"/>
          <w:sz w:val="24"/>
          <w:szCs w:val="24"/>
        </w:rPr>
        <w:footnoteReference w:id="32"/>
      </w:r>
      <w:r w:rsidR="00052892" w:rsidRPr="006D2681">
        <w:rPr>
          <w:rFonts w:ascii="Times New Roman" w:hAnsi="Times New Roman"/>
          <w:sz w:val="24"/>
          <w:szCs w:val="24"/>
        </w:rPr>
        <w:t xml:space="preserve"> The Committee also requested “information on the complaints mechanisms available to workers wishing to claim their right to just and favourable conditions of work.”</w:t>
      </w:r>
      <w:r w:rsidR="00F0439A" w:rsidRPr="006D2681">
        <w:rPr>
          <w:rStyle w:val="FootnoteReference"/>
          <w:rFonts w:ascii="Times New Roman" w:hAnsi="Times New Roman"/>
          <w:sz w:val="24"/>
          <w:szCs w:val="24"/>
        </w:rPr>
        <w:footnoteReference w:id="33"/>
      </w:r>
      <w:r w:rsidR="00052892" w:rsidRPr="006D2681">
        <w:rPr>
          <w:rFonts w:ascii="Times New Roman" w:hAnsi="Times New Roman"/>
          <w:sz w:val="24"/>
          <w:szCs w:val="24"/>
        </w:rPr>
        <w:t xml:space="preserve"> </w:t>
      </w:r>
      <w:r w:rsidR="001239CF" w:rsidRPr="006D2681">
        <w:rPr>
          <w:rFonts w:ascii="Times New Roman" w:hAnsi="Times New Roman"/>
          <w:sz w:val="24"/>
          <w:szCs w:val="24"/>
        </w:rPr>
        <w:t>In it</w:t>
      </w:r>
      <w:r w:rsidR="006B1C26" w:rsidRPr="006D2681">
        <w:rPr>
          <w:rFonts w:ascii="Times New Roman" w:hAnsi="Times New Roman"/>
          <w:sz w:val="24"/>
          <w:szCs w:val="24"/>
        </w:rPr>
        <w:t>s</w:t>
      </w:r>
      <w:r w:rsidR="001239CF" w:rsidRPr="006D2681">
        <w:rPr>
          <w:rFonts w:ascii="Times New Roman" w:hAnsi="Times New Roman"/>
          <w:sz w:val="24"/>
          <w:szCs w:val="24"/>
        </w:rPr>
        <w:t xml:space="preserve"> State party report, </w:t>
      </w:r>
      <w:r w:rsidR="006B1C26" w:rsidRPr="006D2681">
        <w:rPr>
          <w:rFonts w:ascii="Times New Roman" w:hAnsi="Times New Roman"/>
          <w:sz w:val="24"/>
          <w:szCs w:val="24"/>
        </w:rPr>
        <w:t xml:space="preserve">Bosnia and Herzegovina responds </w:t>
      </w:r>
      <w:r w:rsidR="001525FE" w:rsidRPr="006D2681">
        <w:rPr>
          <w:rFonts w:ascii="Times New Roman" w:hAnsi="Times New Roman"/>
          <w:sz w:val="24"/>
          <w:szCs w:val="24"/>
        </w:rPr>
        <w:t>that “</w:t>
      </w:r>
      <w:r w:rsidR="00CC36D0" w:rsidRPr="006D2681">
        <w:rPr>
          <w:rFonts w:ascii="Times New Roman" w:hAnsi="Times New Roman"/>
          <w:sz w:val="24"/>
          <w:szCs w:val="24"/>
        </w:rPr>
        <w:t xml:space="preserve">Article 120, paragraph 2 of the Labour Law in the RS provides </w:t>
      </w:r>
      <w:r w:rsidR="003F2ECF" w:rsidRPr="006D2681">
        <w:rPr>
          <w:rFonts w:ascii="Times New Roman" w:hAnsi="Times New Roman"/>
          <w:sz w:val="24"/>
          <w:szCs w:val="24"/>
        </w:rPr>
        <w:t xml:space="preserve">that employees shall be guaranteed equal pay for the same work or work of equal value for the employer” </w:t>
      </w:r>
      <w:r w:rsidR="00EB778F" w:rsidRPr="006D2681">
        <w:rPr>
          <w:rFonts w:ascii="Times New Roman" w:hAnsi="Times New Roman"/>
          <w:sz w:val="24"/>
          <w:szCs w:val="24"/>
        </w:rPr>
        <w:t xml:space="preserve">and </w:t>
      </w:r>
      <w:r w:rsidR="0032040F" w:rsidRPr="006D2681">
        <w:rPr>
          <w:rFonts w:ascii="Times New Roman" w:hAnsi="Times New Roman"/>
          <w:sz w:val="24"/>
          <w:szCs w:val="24"/>
        </w:rPr>
        <w:t>”</w:t>
      </w:r>
      <w:r w:rsidR="00CF4FF9" w:rsidRPr="006D2681">
        <w:rPr>
          <w:rFonts w:ascii="Times New Roman" w:hAnsi="Times New Roman"/>
          <w:sz w:val="24"/>
          <w:szCs w:val="24"/>
        </w:rPr>
        <w:t>Different pay for the work of equal value</w:t>
      </w:r>
      <w:r w:rsidR="005914AA" w:rsidRPr="006D2681">
        <w:rPr>
          <w:rFonts w:ascii="Times New Roman" w:hAnsi="Times New Roman"/>
          <w:sz w:val="24"/>
          <w:szCs w:val="24"/>
        </w:rPr>
        <w:t xml:space="preserve"> [for the same employer] is not permitted”</w:t>
      </w:r>
      <w:r w:rsidR="0032040F" w:rsidRPr="006D2681">
        <w:rPr>
          <w:rFonts w:ascii="Times New Roman" w:hAnsi="Times New Roman"/>
          <w:sz w:val="24"/>
          <w:szCs w:val="24"/>
        </w:rPr>
        <w:t>.</w:t>
      </w:r>
      <w:r w:rsidR="00051F84" w:rsidRPr="006D2681">
        <w:rPr>
          <w:rStyle w:val="FootnoteReference"/>
          <w:rFonts w:ascii="Times New Roman" w:hAnsi="Times New Roman"/>
          <w:sz w:val="24"/>
          <w:szCs w:val="24"/>
        </w:rPr>
        <w:footnoteReference w:id="34"/>
      </w:r>
      <w:r w:rsidR="007225A2" w:rsidRPr="006D2681">
        <w:rPr>
          <w:rFonts w:ascii="Times New Roman" w:hAnsi="Times New Roman"/>
          <w:sz w:val="24"/>
          <w:szCs w:val="24"/>
        </w:rPr>
        <w:t xml:space="preserve"> </w:t>
      </w:r>
      <w:r w:rsidR="00387D28" w:rsidRPr="006D2681">
        <w:rPr>
          <w:rFonts w:ascii="Times New Roman" w:hAnsi="Times New Roman"/>
          <w:sz w:val="24"/>
          <w:szCs w:val="24"/>
        </w:rPr>
        <w:t xml:space="preserve">Bosnia and Herzegovina also responds “it is prescribed than an employee who considers an employer to have violated certain labour </w:t>
      </w:r>
      <w:r w:rsidR="00387D28" w:rsidRPr="006D2681">
        <w:rPr>
          <w:rFonts w:ascii="Times New Roman" w:hAnsi="Times New Roman"/>
          <w:sz w:val="24"/>
          <w:szCs w:val="24"/>
        </w:rPr>
        <w:lastRenderedPageBreak/>
        <w:t xml:space="preserve">relations right may </w:t>
      </w:r>
      <w:r w:rsidR="00690899" w:rsidRPr="006D2681">
        <w:rPr>
          <w:rFonts w:ascii="Times New Roman" w:hAnsi="Times New Roman"/>
          <w:sz w:val="24"/>
          <w:szCs w:val="24"/>
        </w:rPr>
        <w:t>submit a complaint to the employer, and then requests the protection of his rights before the court, within the statutory deadlines.”</w:t>
      </w:r>
      <w:r w:rsidR="009923DD" w:rsidRPr="006D2681">
        <w:rPr>
          <w:rStyle w:val="FootnoteReference"/>
          <w:rFonts w:ascii="Times New Roman" w:hAnsi="Times New Roman"/>
          <w:sz w:val="24"/>
          <w:szCs w:val="24"/>
        </w:rPr>
        <w:footnoteReference w:id="35"/>
      </w:r>
    </w:p>
    <w:p w14:paraId="21659470" w14:textId="77777777" w:rsidR="004B0980" w:rsidRPr="006D2681" w:rsidRDefault="004B0980" w:rsidP="004B0980">
      <w:pPr>
        <w:pStyle w:val="ListParagraph"/>
        <w:ind w:left="360"/>
        <w:jc w:val="both"/>
        <w:rPr>
          <w:rFonts w:ascii="Times New Roman" w:hAnsi="Times New Roman"/>
          <w:sz w:val="24"/>
          <w:szCs w:val="24"/>
        </w:rPr>
      </w:pPr>
    </w:p>
    <w:p w14:paraId="082F011B" w14:textId="3D340578" w:rsidR="008D24E5" w:rsidRPr="00A4041D" w:rsidRDefault="002E2EBD" w:rsidP="00327A97">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Nonetheless, g</w:t>
      </w:r>
      <w:r w:rsidR="00430915" w:rsidRPr="006D2681">
        <w:rPr>
          <w:rFonts w:ascii="Times New Roman" w:hAnsi="Times New Roman"/>
          <w:sz w:val="24"/>
          <w:szCs w:val="24"/>
        </w:rPr>
        <w:t>ender</w:t>
      </w:r>
      <w:r w:rsidRPr="006D2681">
        <w:rPr>
          <w:rFonts w:ascii="Times New Roman" w:hAnsi="Times New Roman"/>
          <w:sz w:val="24"/>
          <w:szCs w:val="24"/>
        </w:rPr>
        <w:t>-based</w:t>
      </w:r>
      <w:r w:rsidR="00430915" w:rsidRPr="006D2681">
        <w:rPr>
          <w:rFonts w:ascii="Times New Roman" w:hAnsi="Times New Roman"/>
          <w:sz w:val="24"/>
          <w:szCs w:val="24"/>
        </w:rPr>
        <w:t xml:space="preserve"> discrimination </w:t>
      </w:r>
      <w:r w:rsidRPr="006D2681">
        <w:rPr>
          <w:rFonts w:ascii="Times New Roman" w:hAnsi="Times New Roman"/>
          <w:sz w:val="24"/>
          <w:szCs w:val="24"/>
        </w:rPr>
        <w:t>remains a</w:t>
      </w:r>
      <w:r w:rsidR="00430915" w:rsidRPr="006D2681">
        <w:rPr>
          <w:rFonts w:ascii="Times New Roman" w:hAnsi="Times New Roman"/>
          <w:sz w:val="24"/>
          <w:szCs w:val="24"/>
        </w:rPr>
        <w:t xml:space="preserve"> problem</w:t>
      </w:r>
      <w:r w:rsidR="0019177B" w:rsidRPr="006D2681">
        <w:rPr>
          <w:rFonts w:ascii="Times New Roman" w:hAnsi="Times New Roman"/>
          <w:sz w:val="24"/>
          <w:szCs w:val="24"/>
        </w:rPr>
        <w:t xml:space="preserve"> that</w:t>
      </w:r>
      <w:r w:rsidR="00430915" w:rsidRPr="006D2681">
        <w:rPr>
          <w:rFonts w:ascii="Times New Roman" w:hAnsi="Times New Roman"/>
          <w:sz w:val="24"/>
          <w:szCs w:val="24"/>
        </w:rPr>
        <w:t xml:space="preserve"> exists in all areas of employment.</w:t>
      </w:r>
      <w:r w:rsidR="00430915" w:rsidRPr="006D2681">
        <w:rPr>
          <w:rStyle w:val="FootnoteReference"/>
          <w:rFonts w:ascii="Times New Roman" w:hAnsi="Times New Roman"/>
          <w:sz w:val="24"/>
          <w:szCs w:val="24"/>
        </w:rPr>
        <w:footnoteReference w:id="36"/>
      </w:r>
      <w:r w:rsidR="00430915" w:rsidRPr="006D2681">
        <w:rPr>
          <w:rFonts w:ascii="Times New Roman" w:hAnsi="Times New Roman"/>
          <w:sz w:val="24"/>
          <w:szCs w:val="24"/>
        </w:rPr>
        <w:t xml:space="preserve"> The </w:t>
      </w:r>
      <w:r w:rsidR="00B44BC5">
        <w:rPr>
          <w:rFonts w:ascii="Times New Roman" w:hAnsi="Times New Roman"/>
          <w:sz w:val="24"/>
          <w:szCs w:val="24"/>
        </w:rPr>
        <w:t>S</w:t>
      </w:r>
      <w:r w:rsidR="00430915" w:rsidRPr="006D2681">
        <w:rPr>
          <w:rFonts w:ascii="Times New Roman" w:hAnsi="Times New Roman"/>
          <w:sz w:val="24"/>
          <w:szCs w:val="24"/>
        </w:rPr>
        <w:t xml:space="preserve">tate party </w:t>
      </w:r>
      <w:r w:rsidR="008D24E5" w:rsidRPr="006D2681">
        <w:rPr>
          <w:rFonts w:ascii="Times New Roman" w:hAnsi="Times New Roman"/>
          <w:sz w:val="24"/>
          <w:szCs w:val="24"/>
        </w:rPr>
        <w:t xml:space="preserve">has </w:t>
      </w:r>
      <w:r w:rsidR="00430915" w:rsidRPr="006D2681">
        <w:rPr>
          <w:rFonts w:ascii="Times New Roman" w:hAnsi="Times New Roman"/>
          <w:sz w:val="24"/>
          <w:szCs w:val="24"/>
        </w:rPr>
        <w:t>failed to effectively implement social policy and labor law</w:t>
      </w:r>
      <w:r w:rsidR="0019177B" w:rsidRPr="006D2681">
        <w:rPr>
          <w:rFonts w:ascii="Times New Roman" w:hAnsi="Times New Roman"/>
          <w:sz w:val="24"/>
          <w:szCs w:val="24"/>
        </w:rPr>
        <w:t>s</w:t>
      </w:r>
      <w:r w:rsidR="00430915" w:rsidRPr="006D2681">
        <w:rPr>
          <w:rFonts w:ascii="Times New Roman" w:hAnsi="Times New Roman"/>
          <w:sz w:val="24"/>
          <w:szCs w:val="24"/>
        </w:rPr>
        <w:t xml:space="preserve">, </w:t>
      </w:r>
      <w:r w:rsidR="008D24E5" w:rsidRPr="006D2681">
        <w:rPr>
          <w:rFonts w:ascii="Times New Roman" w:hAnsi="Times New Roman"/>
          <w:sz w:val="24"/>
          <w:szCs w:val="24"/>
        </w:rPr>
        <w:t>causing</w:t>
      </w:r>
      <w:r w:rsidR="000957DD" w:rsidRPr="006D2681">
        <w:rPr>
          <w:rFonts w:ascii="Times New Roman" w:hAnsi="Times New Roman"/>
          <w:sz w:val="24"/>
          <w:szCs w:val="24"/>
        </w:rPr>
        <w:t xml:space="preserve"> </w:t>
      </w:r>
      <w:r w:rsidR="00430915" w:rsidRPr="006D2681">
        <w:rPr>
          <w:rFonts w:ascii="Times New Roman" w:hAnsi="Times New Roman"/>
          <w:sz w:val="24"/>
          <w:szCs w:val="24"/>
        </w:rPr>
        <w:t>challenges regarding “employment, social inclusion and protection [particularly protection against discrimination], and poverty reduction.”</w:t>
      </w:r>
      <w:r w:rsidR="00430915" w:rsidRPr="006D2681">
        <w:rPr>
          <w:rStyle w:val="FootnoteReference"/>
          <w:rFonts w:ascii="Times New Roman" w:hAnsi="Times New Roman"/>
          <w:sz w:val="24"/>
          <w:szCs w:val="24"/>
        </w:rPr>
        <w:footnoteReference w:id="37"/>
      </w:r>
      <w:r w:rsidR="001F3934" w:rsidRPr="006D2681">
        <w:rPr>
          <w:rFonts w:ascii="Times New Roman" w:hAnsi="Times New Roman"/>
          <w:sz w:val="24"/>
          <w:szCs w:val="24"/>
        </w:rPr>
        <w:t xml:space="preserve"> </w:t>
      </w:r>
      <w:r w:rsidR="000A103E" w:rsidRPr="006D2681">
        <w:rPr>
          <w:rFonts w:ascii="Times New Roman" w:hAnsi="Times New Roman"/>
          <w:sz w:val="24"/>
          <w:szCs w:val="24"/>
        </w:rPr>
        <w:t>S</w:t>
      </w:r>
      <w:r w:rsidR="00430915" w:rsidRPr="006D2681">
        <w:rPr>
          <w:rFonts w:ascii="Times New Roman" w:hAnsi="Times New Roman"/>
          <w:sz w:val="24"/>
          <w:szCs w:val="24"/>
        </w:rPr>
        <w:t>takeholder</w:t>
      </w:r>
      <w:r w:rsidR="00960010" w:rsidRPr="006D2681">
        <w:rPr>
          <w:rFonts w:ascii="Times New Roman" w:hAnsi="Times New Roman"/>
          <w:sz w:val="24"/>
          <w:szCs w:val="24"/>
        </w:rPr>
        <w:t xml:space="preserve">s </w:t>
      </w:r>
      <w:r w:rsidR="00CF3877" w:rsidRPr="006D2681">
        <w:rPr>
          <w:rFonts w:ascii="Times New Roman" w:hAnsi="Times New Roman"/>
          <w:sz w:val="24"/>
          <w:szCs w:val="24"/>
        </w:rPr>
        <w:t>w</w:t>
      </w:r>
      <w:r w:rsidR="00960010" w:rsidRPr="006D2681">
        <w:rPr>
          <w:rFonts w:ascii="Times New Roman" w:hAnsi="Times New Roman"/>
          <w:sz w:val="24"/>
          <w:szCs w:val="24"/>
        </w:rPr>
        <w:t>ere not</w:t>
      </w:r>
      <w:r w:rsidR="00430915" w:rsidRPr="006D2681">
        <w:rPr>
          <w:rFonts w:ascii="Times New Roman" w:hAnsi="Times New Roman"/>
          <w:sz w:val="24"/>
          <w:szCs w:val="24"/>
        </w:rPr>
        <w:t xml:space="preserve"> </w:t>
      </w:r>
      <w:r w:rsidR="00960010" w:rsidRPr="006D2681">
        <w:rPr>
          <w:rFonts w:ascii="Times New Roman" w:hAnsi="Times New Roman"/>
          <w:sz w:val="24"/>
          <w:szCs w:val="24"/>
        </w:rPr>
        <w:t xml:space="preserve">consulted </w:t>
      </w:r>
      <w:r w:rsidR="00430915" w:rsidRPr="006D2681">
        <w:rPr>
          <w:rFonts w:ascii="Times New Roman" w:hAnsi="Times New Roman"/>
          <w:sz w:val="24"/>
          <w:szCs w:val="24"/>
        </w:rPr>
        <w:t xml:space="preserve">regarding </w:t>
      </w:r>
      <w:r w:rsidR="008D24E5" w:rsidRPr="006D2681">
        <w:rPr>
          <w:rFonts w:ascii="Times New Roman" w:hAnsi="Times New Roman"/>
          <w:sz w:val="24"/>
          <w:szCs w:val="24"/>
        </w:rPr>
        <w:t xml:space="preserve">the </w:t>
      </w:r>
      <w:r w:rsidR="00430915" w:rsidRPr="006D2681">
        <w:rPr>
          <w:rFonts w:ascii="Times New Roman" w:hAnsi="Times New Roman"/>
          <w:sz w:val="24"/>
          <w:szCs w:val="24"/>
        </w:rPr>
        <w:t xml:space="preserve">labor law </w:t>
      </w:r>
      <w:r w:rsidR="008D24E5" w:rsidRPr="006D2681">
        <w:rPr>
          <w:rFonts w:ascii="Times New Roman" w:hAnsi="Times New Roman"/>
          <w:sz w:val="24"/>
          <w:szCs w:val="24"/>
        </w:rPr>
        <w:t>of 201</w:t>
      </w:r>
      <w:r w:rsidR="003B08DD" w:rsidRPr="006D2681">
        <w:rPr>
          <w:rFonts w:ascii="Times New Roman" w:hAnsi="Times New Roman"/>
          <w:sz w:val="24"/>
          <w:szCs w:val="24"/>
        </w:rPr>
        <w:t>6</w:t>
      </w:r>
      <w:r w:rsidR="00430915" w:rsidRPr="006D2681">
        <w:rPr>
          <w:rFonts w:ascii="Times New Roman" w:hAnsi="Times New Roman"/>
          <w:sz w:val="24"/>
          <w:szCs w:val="24"/>
        </w:rPr>
        <w:t>.</w:t>
      </w:r>
      <w:r w:rsidR="00430915" w:rsidRPr="006D2681">
        <w:rPr>
          <w:rStyle w:val="FootnoteReference"/>
          <w:rFonts w:ascii="Times New Roman" w:hAnsi="Times New Roman"/>
          <w:sz w:val="24"/>
          <w:szCs w:val="24"/>
        </w:rPr>
        <w:footnoteReference w:id="38"/>
      </w:r>
      <w:r w:rsidR="00430915" w:rsidRPr="006D2681">
        <w:rPr>
          <w:rFonts w:ascii="Times New Roman" w:hAnsi="Times New Roman"/>
          <w:sz w:val="24"/>
          <w:szCs w:val="24"/>
        </w:rPr>
        <w:t xml:space="preserve"> </w:t>
      </w:r>
      <w:r w:rsidR="008D24E5" w:rsidRPr="006D2681">
        <w:rPr>
          <w:rFonts w:ascii="Times New Roman" w:hAnsi="Times New Roman"/>
          <w:sz w:val="24"/>
          <w:szCs w:val="24"/>
        </w:rPr>
        <w:t>Labor market p</w:t>
      </w:r>
      <w:r w:rsidR="00430915" w:rsidRPr="006D2681">
        <w:rPr>
          <w:rFonts w:ascii="Times New Roman" w:hAnsi="Times New Roman"/>
          <w:sz w:val="24"/>
          <w:szCs w:val="24"/>
        </w:rPr>
        <w:t>articipation of women and youth is low, and unemployment rates of those groups are significantly higher than men.</w:t>
      </w:r>
      <w:r w:rsidR="00430915" w:rsidRPr="006D2681">
        <w:rPr>
          <w:rStyle w:val="FootnoteReference"/>
          <w:rFonts w:ascii="Times New Roman" w:hAnsi="Times New Roman"/>
          <w:sz w:val="24"/>
          <w:szCs w:val="24"/>
        </w:rPr>
        <w:footnoteReference w:id="39"/>
      </w:r>
      <w:r w:rsidR="00430915" w:rsidRPr="006D2681">
        <w:rPr>
          <w:rFonts w:ascii="Times New Roman" w:hAnsi="Times New Roman"/>
          <w:sz w:val="24"/>
          <w:szCs w:val="24"/>
        </w:rPr>
        <w:t xml:space="preserve"> Further,</w:t>
      </w:r>
      <w:r w:rsidR="000957DD" w:rsidRPr="006D2681">
        <w:rPr>
          <w:rFonts w:ascii="Times New Roman" w:hAnsi="Times New Roman"/>
          <w:sz w:val="24"/>
          <w:szCs w:val="24"/>
        </w:rPr>
        <w:t xml:space="preserve"> </w:t>
      </w:r>
      <w:r w:rsidR="00430915" w:rsidRPr="006D2681">
        <w:rPr>
          <w:rFonts w:ascii="Times New Roman" w:hAnsi="Times New Roman"/>
          <w:sz w:val="24"/>
          <w:szCs w:val="24"/>
        </w:rPr>
        <w:t>the</w:t>
      </w:r>
      <w:r w:rsidR="00B44BC5">
        <w:rPr>
          <w:rFonts w:ascii="Times New Roman" w:hAnsi="Times New Roman"/>
          <w:sz w:val="24"/>
          <w:szCs w:val="24"/>
        </w:rPr>
        <w:t xml:space="preserve"> S</w:t>
      </w:r>
      <w:r w:rsidR="00430915" w:rsidRPr="006D2681">
        <w:rPr>
          <w:rFonts w:ascii="Times New Roman" w:hAnsi="Times New Roman"/>
          <w:sz w:val="24"/>
          <w:szCs w:val="24"/>
        </w:rPr>
        <w:t>tate party does</w:t>
      </w:r>
      <w:r w:rsidR="00B44BC5">
        <w:rPr>
          <w:rFonts w:ascii="Times New Roman" w:hAnsi="Times New Roman"/>
          <w:sz w:val="24"/>
          <w:szCs w:val="24"/>
        </w:rPr>
        <w:t xml:space="preserve"> no</w:t>
      </w:r>
      <w:r w:rsidR="00430915" w:rsidRPr="006D2681">
        <w:rPr>
          <w:rFonts w:ascii="Times New Roman" w:hAnsi="Times New Roman"/>
          <w:sz w:val="24"/>
          <w:szCs w:val="24"/>
        </w:rPr>
        <w:t>t adequately collect reliable statistical data, particularly gender-segregated data related to employment discrimination cases.</w:t>
      </w:r>
      <w:r w:rsidR="00430915" w:rsidRPr="006D2681">
        <w:rPr>
          <w:rStyle w:val="FootnoteReference"/>
          <w:rFonts w:ascii="Times New Roman" w:hAnsi="Times New Roman"/>
          <w:sz w:val="24"/>
          <w:szCs w:val="24"/>
        </w:rPr>
        <w:footnoteReference w:id="40"/>
      </w:r>
    </w:p>
    <w:p w14:paraId="25110396" w14:textId="187B64B6" w:rsidR="008D24E5" w:rsidRDefault="00430915" w:rsidP="00FC4088">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Women face challenges in accessing employment.</w:t>
      </w:r>
      <w:r w:rsidRPr="006D2681">
        <w:rPr>
          <w:rStyle w:val="FootnoteReference"/>
          <w:rFonts w:ascii="Times New Roman" w:hAnsi="Times New Roman"/>
          <w:sz w:val="24"/>
          <w:szCs w:val="24"/>
        </w:rPr>
        <w:footnoteReference w:id="41"/>
      </w:r>
      <w:r w:rsidRPr="006D2681">
        <w:rPr>
          <w:rFonts w:ascii="Times New Roman" w:hAnsi="Times New Roman"/>
          <w:sz w:val="24"/>
          <w:szCs w:val="24"/>
        </w:rPr>
        <w:t xml:space="preserve"> </w:t>
      </w:r>
      <w:r w:rsidR="008D24E5" w:rsidRPr="006D2681">
        <w:rPr>
          <w:rFonts w:ascii="Times New Roman" w:hAnsi="Times New Roman"/>
          <w:sz w:val="24"/>
          <w:szCs w:val="24"/>
        </w:rPr>
        <w:t>The u</w:t>
      </w:r>
      <w:r w:rsidRPr="006D2681">
        <w:rPr>
          <w:rFonts w:ascii="Times New Roman" w:hAnsi="Times New Roman"/>
          <w:sz w:val="24"/>
          <w:szCs w:val="24"/>
        </w:rPr>
        <w:t>nemployment rate is 15.7% (13.6% men; 18.8% women).</w:t>
      </w:r>
      <w:r w:rsidRPr="006D2681">
        <w:rPr>
          <w:rStyle w:val="FootnoteReference"/>
          <w:rFonts w:ascii="Times New Roman" w:hAnsi="Times New Roman"/>
          <w:sz w:val="24"/>
          <w:szCs w:val="24"/>
        </w:rPr>
        <w:footnoteReference w:id="42"/>
      </w:r>
      <w:r w:rsidRPr="006D2681">
        <w:rPr>
          <w:rFonts w:ascii="Times New Roman" w:hAnsi="Times New Roman"/>
          <w:sz w:val="24"/>
          <w:szCs w:val="24"/>
        </w:rPr>
        <w:t xml:space="preserve"> Furthermore, “two out of three inactive persons are women, and almost 60% of the working-age women are inactive,”</w:t>
      </w:r>
      <w:r w:rsidRPr="006D2681">
        <w:rPr>
          <w:rStyle w:val="FootnoteReference"/>
          <w:rFonts w:ascii="Times New Roman" w:hAnsi="Times New Roman"/>
          <w:sz w:val="24"/>
          <w:szCs w:val="24"/>
        </w:rPr>
        <w:footnoteReference w:id="43"/>
      </w:r>
      <w:r w:rsidRPr="006D2681">
        <w:rPr>
          <w:rFonts w:ascii="Times New Roman" w:hAnsi="Times New Roman"/>
          <w:sz w:val="24"/>
          <w:szCs w:val="24"/>
        </w:rPr>
        <w:t xml:space="preserve"> which is one of the lowest female employment rates in the Balkans.</w:t>
      </w:r>
      <w:r w:rsidRPr="006D2681">
        <w:rPr>
          <w:rStyle w:val="FootnoteReference"/>
          <w:rFonts w:ascii="Times New Roman" w:hAnsi="Times New Roman"/>
          <w:sz w:val="24"/>
          <w:szCs w:val="24"/>
        </w:rPr>
        <w:footnoteReference w:id="44"/>
      </w:r>
      <w:r w:rsidR="00CE1809" w:rsidRPr="006D2681">
        <w:rPr>
          <w:rFonts w:ascii="Times New Roman" w:hAnsi="Times New Roman"/>
          <w:sz w:val="24"/>
          <w:szCs w:val="24"/>
        </w:rPr>
        <w:t xml:space="preserve"> </w:t>
      </w:r>
    </w:p>
    <w:p w14:paraId="5FC2AE45" w14:textId="77777777" w:rsidR="004B0980" w:rsidRPr="006D2681" w:rsidRDefault="004B0980" w:rsidP="004B0980">
      <w:pPr>
        <w:pStyle w:val="ListParagraph"/>
        <w:ind w:left="360"/>
        <w:jc w:val="both"/>
        <w:rPr>
          <w:rFonts w:ascii="Times New Roman" w:hAnsi="Times New Roman"/>
          <w:sz w:val="24"/>
          <w:szCs w:val="24"/>
        </w:rPr>
      </w:pPr>
    </w:p>
    <w:p w14:paraId="087E173D" w14:textId="1D997D1C" w:rsidR="008B0F68" w:rsidRDefault="005D29F7" w:rsidP="00327A97">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Equal </w:t>
      </w:r>
      <w:r w:rsidR="008B0F68" w:rsidRPr="006D2681">
        <w:rPr>
          <w:rFonts w:ascii="Times New Roman" w:hAnsi="Times New Roman"/>
          <w:sz w:val="24"/>
          <w:szCs w:val="24"/>
        </w:rPr>
        <w:t xml:space="preserve">access </w:t>
      </w:r>
      <w:r w:rsidRPr="006D2681">
        <w:rPr>
          <w:rFonts w:ascii="Times New Roman" w:hAnsi="Times New Roman"/>
          <w:sz w:val="24"/>
          <w:szCs w:val="24"/>
        </w:rPr>
        <w:t xml:space="preserve">to </w:t>
      </w:r>
      <w:r w:rsidR="008B0F68" w:rsidRPr="006D2681">
        <w:rPr>
          <w:rFonts w:ascii="Times New Roman" w:hAnsi="Times New Roman"/>
          <w:sz w:val="24"/>
          <w:szCs w:val="24"/>
        </w:rPr>
        <w:t xml:space="preserve">employment </w:t>
      </w:r>
      <w:r w:rsidR="00E91B09" w:rsidRPr="006D2681">
        <w:rPr>
          <w:rFonts w:ascii="Times New Roman" w:hAnsi="Times New Roman"/>
          <w:sz w:val="24"/>
          <w:szCs w:val="24"/>
        </w:rPr>
        <w:t>is inconsistent</w:t>
      </w:r>
      <w:r w:rsidR="008B0F68" w:rsidRPr="006D2681">
        <w:rPr>
          <w:rFonts w:ascii="Times New Roman" w:hAnsi="Times New Roman"/>
          <w:sz w:val="24"/>
          <w:szCs w:val="24"/>
        </w:rPr>
        <w:t xml:space="preserve"> across the country. For example, RS implemented some programs for vulnerable women (</w:t>
      </w:r>
      <w:r w:rsidR="00E552F1" w:rsidRPr="006D2681">
        <w:rPr>
          <w:rFonts w:ascii="Times New Roman" w:hAnsi="Times New Roman"/>
          <w:sz w:val="24"/>
          <w:szCs w:val="24"/>
        </w:rPr>
        <w:t>v</w:t>
      </w:r>
      <w:r w:rsidR="008B0F68" w:rsidRPr="006D2681">
        <w:rPr>
          <w:rFonts w:ascii="Times New Roman" w:hAnsi="Times New Roman"/>
          <w:sz w:val="24"/>
          <w:szCs w:val="24"/>
        </w:rPr>
        <w:t xml:space="preserve">ictims of domestic violence, civilian victims of war, </w:t>
      </w:r>
      <w:r w:rsidR="008B0F68" w:rsidRPr="006D2681">
        <w:rPr>
          <w:rFonts w:ascii="Times New Roman" w:hAnsi="Times New Roman"/>
          <w:sz w:val="24"/>
          <w:szCs w:val="24"/>
        </w:rPr>
        <w:lastRenderedPageBreak/>
        <w:t>rural women, unemployed middle-aged women, etc.) to access employment; however, such programs do not exist in FB</w:t>
      </w:r>
      <w:r w:rsidR="00C9039C" w:rsidRPr="006D2681">
        <w:rPr>
          <w:rFonts w:ascii="Times New Roman" w:hAnsi="Times New Roman"/>
          <w:sz w:val="24"/>
          <w:szCs w:val="24"/>
        </w:rPr>
        <w:t>i</w:t>
      </w:r>
      <w:r w:rsidR="008B0F68" w:rsidRPr="006D2681">
        <w:rPr>
          <w:rFonts w:ascii="Times New Roman" w:hAnsi="Times New Roman"/>
          <w:sz w:val="24"/>
          <w:szCs w:val="24"/>
        </w:rPr>
        <w:t>H.</w:t>
      </w:r>
      <w:r w:rsidR="008B0F68" w:rsidRPr="006D2681">
        <w:rPr>
          <w:rStyle w:val="FootnoteReference"/>
          <w:rFonts w:ascii="Times New Roman" w:hAnsi="Times New Roman"/>
          <w:sz w:val="24"/>
          <w:szCs w:val="24"/>
        </w:rPr>
        <w:footnoteReference w:id="45"/>
      </w:r>
      <w:r w:rsidR="008B0F68" w:rsidRPr="006D2681">
        <w:rPr>
          <w:rFonts w:ascii="Times New Roman" w:hAnsi="Times New Roman"/>
          <w:sz w:val="24"/>
          <w:szCs w:val="24"/>
        </w:rPr>
        <w:t xml:space="preserve"> </w:t>
      </w:r>
    </w:p>
    <w:p w14:paraId="5289DAC0" w14:textId="77777777" w:rsidR="004B0980" w:rsidRPr="00A4041D" w:rsidRDefault="004B0980" w:rsidP="004B0980">
      <w:pPr>
        <w:pStyle w:val="ListParagraph"/>
        <w:ind w:left="360"/>
        <w:jc w:val="both"/>
        <w:rPr>
          <w:rFonts w:ascii="Times New Roman" w:hAnsi="Times New Roman"/>
          <w:sz w:val="24"/>
          <w:szCs w:val="24"/>
        </w:rPr>
      </w:pPr>
    </w:p>
    <w:p w14:paraId="2DDB9023" w14:textId="0FC29B6C" w:rsidR="00310E5B" w:rsidRPr="00A4041D" w:rsidRDefault="00430915" w:rsidP="00327A97">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The </w:t>
      </w:r>
      <w:r w:rsidR="00B44BC5">
        <w:rPr>
          <w:rFonts w:ascii="Times New Roman" w:hAnsi="Times New Roman"/>
          <w:sz w:val="24"/>
          <w:szCs w:val="24"/>
        </w:rPr>
        <w:t>S</w:t>
      </w:r>
      <w:r w:rsidRPr="006D2681">
        <w:rPr>
          <w:rFonts w:ascii="Times New Roman" w:hAnsi="Times New Roman"/>
          <w:sz w:val="24"/>
          <w:szCs w:val="24"/>
        </w:rPr>
        <w:t>tate party has taken steps to adopt laws and anti-discrimination strategies in line with international human rights standards</w:t>
      </w:r>
      <w:r w:rsidR="00A20FE7" w:rsidRPr="006D2681">
        <w:rPr>
          <w:rFonts w:ascii="Times New Roman" w:hAnsi="Times New Roman"/>
          <w:sz w:val="24"/>
          <w:szCs w:val="24"/>
        </w:rPr>
        <w:t>. There has yet to be effective implementation of these laws and strategies</w:t>
      </w:r>
      <w:r w:rsidRPr="006D2681">
        <w:rPr>
          <w:rFonts w:ascii="Times New Roman" w:hAnsi="Times New Roman"/>
          <w:sz w:val="24"/>
          <w:szCs w:val="24"/>
        </w:rPr>
        <w:t>.</w:t>
      </w:r>
      <w:r w:rsidRPr="006D2681">
        <w:rPr>
          <w:rStyle w:val="FootnoteReference"/>
          <w:rFonts w:ascii="Times New Roman" w:hAnsi="Times New Roman"/>
          <w:sz w:val="24"/>
          <w:szCs w:val="24"/>
        </w:rPr>
        <w:footnoteReference w:id="46"/>
      </w:r>
      <w:r w:rsidR="001F3934" w:rsidRPr="006D2681">
        <w:rPr>
          <w:rFonts w:ascii="Times New Roman" w:hAnsi="Times New Roman"/>
          <w:sz w:val="24"/>
          <w:szCs w:val="24"/>
        </w:rPr>
        <w:t xml:space="preserve"> The Ombudsman </w:t>
      </w:r>
      <w:r w:rsidR="008D24E5" w:rsidRPr="006D2681">
        <w:rPr>
          <w:rFonts w:ascii="Times New Roman" w:hAnsi="Times New Roman"/>
          <w:sz w:val="24"/>
          <w:szCs w:val="24"/>
        </w:rPr>
        <w:t xml:space="preserve">has </w:t>
      </w:r>
      <w:r w:rsidR="00CC73A4" w:rsidRPr="006D2681">
        <w:rPr>
          <w:rFonts w:ascii="Times New Roman" w:hAnsi="Times New Roman"/>
          <w:sz w:val="24"/>
          <w:szCs w:val="24"/>
        </w:rPr>
        <w:t>documented</w:t>
      </w:r>
      <w:r w:rsidR="001F3934" w:rsidRPr="006D2681">
        <w:rPr>
          <w:rFonts w:ascii="Times New Roman" w:hAnsi="Times New Roman"/>
          <w:sz w:val="24"/>
          <w:szCs w:val="24"/>
        </w:rPr>
        <w:t xml:space="preserve"> fifty-two cases related to employment discrimination</w:t>
      </w:r>
      <w:r w:rsidR="00DC6A3A" w:rsidRPr="006D2681">
        <w:rPr>
          <w:rFonts w:ascii="Times New Roman" w:hAnsi="Times New Roman"/>
          <w:sz w:val="24"/>
          <w:szCs w:val="24"/>
        </w:rPr>
        <w:t>.</w:t>
      </w:r>
      <w:r w:rsidR="001F3934" w:rsidRPr="006D2681">
        <w:rPr>
          <w:rFonts w:ascii="Times New Roman" w:hAnsi="Times New Roman"/>
          <w:sz w:val="24"/>
          <w:szCs w:val="24"/>
        </w:rPr>
        <w:t xml:space="preserve"> </w:t>
      </w:r>
      <w:r w:rsidR="00DC6A3A" w:rsidRPr="006D2681">
        <w:rPr>
          <w:rFonts w:ascii="Times New Roman" w:hAnsi="Times New Roman"/>
          <w:sz w:val="24"/>
          <w:szCs w:val="24"/>
        </w:rPr>
        <w:t>That</w:t>
      </w:r>
      <w:r w:rsidR="001F3934" w:rsidRPr="006D2681">
        <w:rPr>
          <w:rFonts w:ascii="Times New Roman" w:hAnsi="Times New Roman"/>
          <w:sz w:val="24"/>
          <w:szCs w:val="24"/>
        </w:rPr>
        <w:t xml:space="preserve"> number do</w:t>
      </w:r>
      <w:r w:rsidR="00DC6A3A" w:rsidRPr="006D2681">
        <w:rPr>
          <w:rFonts w:ascii="Times New Roman" w:hAnsi="Times New Roman"/>
          <w:sz w:val="24"/>
          <w:szCs w:val="24"/>
        </w:rPr>
        <w:t>es</w:t>
      </w:r>
      <w:r w:rsidR="001F3934" w:rsidRPr="006D2681">
        <w:rPr>
          <w:rFonts w:ascii="Times New Roman" w:hAnsi="Times New Roman"/>
          <w:sz w:val="24"/>
          <w:szCs w:val="24"/>
        </w:rPr>
        <w:t xml:space="preserve"> not reflect</w:t>
      </w:r>
      <w:r w:rsidR="008D24E5" w:rsidRPr="006D2681">
        <w:rPr>
          <w:rFonts w:ascii="Times New Roman" w:hAnsi="Times New Roman"/>
          <w:sz w:val="24"/>
          <w:szCs w:val="24"/>
        </w:rPr>
        <w:t xml:space="preserve"> reality,</w:t>
      </w:r>
      <w:r w:rsidR="001F3934" w:rsidRPr="006D2681">
        <w:rPr>
          <w:rFonts w:ascii="Times New Roman" w:hAnsi="Times New Roman"/>
          <w:sz w:val="24"/>
          <w:szCs w:val="24"/>
        </w:rPr>
        <w:t xml:space="preserve"> </w:t>
      </w:r>
      <w:r w:rsidR="00054814" w:rsidRPr="006D2681">
        <w:rPr>
          <w:rFonts w:ascii="Times New Roman" w:hAnsi="Times New Roman"/>
          <w:sz w:val="24"/>
          <w:szCs w:val="24"/>
        </w:rPr>
        <w:t>as</w:t>
      </w:r>
      <w:r w:rsidR="001F3934" w:rsidRPr="006D2681">
        <w:rPr>
          <w:rFonts w:ascii="Times New Roman" w:hAnsi="Times New Roman"/>
          <w:sz w:val="24"/>
          <w:szCs w:val="24"/>
        </w:rPr>
        <w:t xml:space="preserve"> many individuals </w:t>
      </w:r>
      <w:r w:rsidR="00054814" w:rsidRPr="006D2681">
        <w:rPr>
          <w:rFonts w:ascii="Times New Roman" w:hAnsi="Times New Roman"/>
          <w:sz w:val="24"/>
          <w:szCs w:val="24"/>
        </w:rPr>
        <w:t>avoid seeking</w:t>
      </w:r>
      <w:r w:rsidR="001F3934" w:rsidRPr="006D2681">
        <w:rPr>
          <w:rFonts w:ascii="Times New Roman" w:hAnsi="Times New Roman"/>
          <w:sz w:val="24"/>
          <w:szCs w:val="24"/>
        </w:rPr>
        <w:t xml:space="preserve"> judicial </w:t>
      </w:r>
      <w:r w:rsidR="00C37536" w:rsidRPr="006D2681">
        <w:rPr>
          <w:rFonts w:ascii="Times New Roman" w:hAnsi="Times New Roman"/>
          <w:sz w:val="24"/>
          <w:szCs w:val="24"/>
        </w:rPr>
        <w:t>remedies</w:t>
      </w:r>
      <w:r w:rsidR="001F3934" w:rsidRPr="006D2681">
        <w:rPr>
          <w:rFonts w:ascii="Times New Roman" w:hAnsi="Times New Roman"/>
          <w:sz w:val="24"/>
          <w:szCs w:val="24"/>
        </w:rPr>
        <w:t xml:space="preserve"> </w:t>
      </w:r>
      <w:r w:rsidR="00054814" w:rsidRPr="006D2681">
        <w:rPr>
          <w:rFonts w:ascii="Times New Roman" w:hAnsi="Times New Roman"/>
          <w:sz w:val="24"/>
          <w:szCs w:val="24"/>
        </w:rPr>
        <w:t>out of</w:t>
      </w:r>
      <w:r w:rsidR="001F3934" w:rsidRPr="006D2681">
        <w:rPr>
          <w:rFonts w:ascii="Times New Roman" w:hAnsi="Times New Roman"/>
          <w:sz w:val="24"/>
          <w:szCs w:val="24"/>
        </w:rPr>
        <w:t xml:space="preserve"> fear of </w:t>
      </w:r>
      <w:r w:rsidR="00C37536" w:rsidRPr="006D2681">
        <w:rPr>
          <w:rFonts w:ascii="Times New Roman" w:hAnsi="Times New Roman"/>
          <w:sz w:val="24"/>
          <w:szCs w:val="24"/>
        </w:rPr>
        <w:t xml:space="preserve">losing </w:t>
      </w:r>
      <w:r w:rsidR="001F3934" w:rsidRPr="006D2681">
        <w:rPr>
          <w:rFonts w:ascii="Times New Roman" w:hAnsi="Times New Roman"/>
          <w:sz w:val="24"/>
          <w:szCs w:val="24"/>
        </w:rPr>
        <w:t>their jobs.</w:t>
      </w:r>
      <w:r w:rsidR="001F3934" w:rsidRPr="006D2681">
        <w:rPr>
          <w:rStyle w:val="FootnoteReference"/>
          <w:rFonts w:ascii="Times New Roman" w:hAnsi="Times New Roman"/>
          <w:sz w:val="24"/>
          <w:szCs w:val="24"/>
        </w:rPr>
        <w:footnoteReference w:id="47"/>
      </w:r>
      <w:r w:rsidR="001F3934" w:rsidRPr="006D2681">
        <w:rPr>
          <w:rFonts w:ascii="Times New Roman" w:hAnsi="Times New Roman"/>
          <w:sz w:val="24"/>
          <w:szCs w:val="24"/>
        </w:rPr>
        <w:t xml:space="preserve"> </w:t>
      </w:r>
      <w:r w:rsidR="00390417" w:rsidRPr="006D2681">
        <w:rPr>
          <w:rFonts w:ascii="Times New Roman" w:hAnsi="Times New Roman"/>
          <w:sz w:val="24"/>
          <w:szCs w:val="24"/>
        </w:rPr>
        <w:t>Also, m</w:t>
      </w:r>
      <w:r w:rsidR="001F3934" w:rsidRPr="006D2681">
        <w:rPr>
          <w:rFonts w:ascii="Times New Roman" w:hAnsi="Times New Roman"/>
          <w:sz w:val="24"/>
          <w:szCs w:val="24"/>
        </w:rPr>
        <w:t>ost public institutions do</w:t>
      </w:r>
      <w:r w:rsidR="00054814" w:rsidRPr="006D2681">
        <w:rPr>
          <w:rFonts w:ascii="Times New Roman" w:hAnsi="Times New Roman"/>
          <w:sz w:val="24"/>
          <w:szCs w:val="24"/>
        </w:rPr>
        <w:t xml:space="preserve"> not</w:t>
      </w:r>
      <w:r w:rsidR="001F3934" w:rsidRPr="006D2681">
        <w:rPr>
          <w:rFonts w:ascii="Times New Roman" w:hAnsi="Times New Roman"/>
          <w:sz w:val="24"/>
          <w:szCs w:val="24"/>
        </w:rPr>
        <w:t xml:space="preserve"> have an internal mechanism to hear discrimination complaints</w:t>
      </w:r>
      <w:r w:rsidR="00390417" w:rsidRPr="006D2681">
        <w:rPr>
          <w:rFonts w:ascii="Times New Roman" w:hAnsi="Times New Roman"/>
          <w:sz w:val="24"/>
          <w:szCs w:val="24"/>
        </w:rPr>
        <w:t>,</w:t>
      </w:r>
      <w:r w:rsidR="001F3934" w:rsidRPr="006D2681">
        <w:rPr>
          <w:rStyle w:val="FootnoteReference"/>
          <w:rFonts w:ascii="Times New Roman" w:hAnsi="Times New Roman"/>
          <w:sz w:val="24"/>
          <w:szCs w:val="24"/>
        </w:rPr>
        <w:footnoteReference w:id="48"/>
      </w:r>
      <w:r w:rsidR="001F3934" w:rsidRPr="006D2681">
        <w:rPr>
          <w:rFonts w:ascii="Times New Roman" w:hAnsi="Times New Roman"/>
          <w:sz w:val="24"/>
          <w:szCs w:val="24"/>
        </w:rPr>
        <w:t xml:space="preserve"> </w:t>
      </w:r>
      <w:r w:rsidR="00390417" w:rsidRPr="006D2681">
        <w:rPr>
          <w:rFonts w:ascii="Times New Roman" w:hAnsi="Times New Roman"/>
          <w:sz w:val="24"/>
          <w:szCs w:val="24"/>
        </w:rPr>
        <w:t>and j</w:t>
      </w:r>
      <w:r w:rsidR="001F3934" w:rsidRPr="006D2681">
        <w:rPr>
          <w:rFonts w:ascii="Times New Roman" w:hAnsi="Times New Roman"/>
          <w:sz w:val="24"/>
          <w:szCs w:val="24"/>
        </w:rPr>
        <w:t>udicial procedures usually cause lengthy delay</w:t>
      </w:r>
      <w:r w:rsidR="00390417" w:rsidRPr="006D2681">
        <w:rPr>
          <w:rFonts w:ascii="Times New Roman" w:hAnsi="Times New Roman"/>
          <w:sz w:val="24"/>
          <w:szCs w:val="24"/>
        </w:rPr>
        <w:t>s</w:t>
      </w:r>
      <w:r w:rsidR="001F3934" w:rsidRPr="006D2681">
        <w:rPr>
          <w:rFonts w:ascii="Times New Roman" w:hAnsi="Times New Roman"/>
          <w:sz w:val="24"/>
          <w:szCs w:val="24"/>
        </w:rPr>
        <w:t>.</w:t>
      </w:r>
      <w:r w:rsidR="001F3934" w:rsidRPr="006D2681">
        <w:rPr>
          <w:rStyle w:val="FootnoteReference"/>
          <w:rFonts w:ascii="Times New Roman" w:hAnsi="Times New Roman"/>
          <w:sz w:val="24"/>
          <w:szCs w:val="24"/>
        </w:rPr>
        <w:footnoteReference w:id="49"/>
      </w:r>
      <w:r w:rsidR="001F3934" w:rsidRPr="006D2681">
        <w:rPr>
          <w:rFonts w:ascii="Times New Roman" w:hAnsi="Times New Roman"/>
          <w:sz w:val="24"/>
          <w:szCs w:val="24"/>
        </w:rPr>
        <w:t xml:space="preserve"> </w:t>
      </w:r>
      <w:r w:rsidR="002B2D41" w:rsidRPr="006D2681">
        <w:rPr>
          <w:rFonts w:ascii="Times New Roman" w:hAnsi="Times New Roman"/>
          <w:sz w:val="24"/>
          <w:szCs w:val="24"/>
        </w:rPr>
        <w:t>P</w:t>
      </w:r>
      <w:r w:rsidRPr="006D2681">
        <w:rPr>
          <w:rFonts w:ascii="Times New Roman" w:hAnsi="Times New Roman"/>
          <w:sz w:val="24"/>
          <w:szCs w:val="24"/>
        </w:rPr>
        <w:t xml:space="preserve">rovisions of the law </w:t>
      </w:r>
      <w:r w:rsidR="002B2D41" w:rsidRPr="006D2681">
        <w:rPr>
          <w:rFonts w:ascii="Times New Roman" w:hAnsi="Times New Roman"/>
          <w:sz w:val="24"/>
          <w:szCs w:val="24"/>
        </w:rPr>
        <w:t xml:space="preserve">relating to maternity leave </w:t>
      </w:r>
      <w:r w:rsidRPr="006D2681">
        <w:rPr>
          <w:rFonts w:ascii="Times New Roman" w:hAnsi="Times New Roman"/>
          <w:sz w:val="24"/>
          <w:szCs w:val="24"/>
        </w:rPr>
        <w:t xml:space="preserve">are inequal and </w:t>
      </w:r>
      <w:r w:rsidR="00F35C79" w:rsidRPr="006D2681">
        <w:rPr>
          <w:rFonts w:ascii="Times New Roman" w:hAnsi="Times New Roman"/>
          <w:sz w:val="24"/>
          <w:szCs w:val="24"/>
        </w:rPr>
        <w:t>are in</w:t>
      </w:r>
      <w:r w:rsidRPr="006D2681">
        <w:rPr>
          <w:rFonts w:ascii="Times New Roman" w:hAnsi="Times New Roman"/>
          <w:sz w:val="24"/>
          <w:szCs w:val="24"/>
        </w:rPr>
        <w:t>consistent across the country.</w:t>
      </w:r>
      <w:r w:rsidRPr="006D2681">
        <w:rPr>
          <w:rStyle w:val="FootnoteReference"/>
          <w:rFonts w:ascii="Times New Roman" w:hAnsi="Times New Roman"/>
          <w:sz w:val="24"/>
          <w:szCs w:val="24"/>
        </w:rPr>
        <w:footnoteReference w:id="50"/>
      </w:r>
      <w:r w:rsidRPr="006D2681">
        <w:rPr>
          <w:rFonts w:ascii="Times New Roman" w:hAnsi="Times New Roman"/>
          <w:sz w:val="24"/>
          <w:szCs w:val="24"/>
        </w:rPr>
        <w:t xml:space="preserve"> For instance, there is no official legal </w:t>
      </w:r>
      <w:r w:rsidR="008D24E5" w:rsidRPr="006D2681">
        <w:rPr>
          <w:rFonts w:ascii="Times New Roman" w:hAnsi="Times New Roman"/>
          <w:sz w:val="24"/>
          <w:szCs w:val="24"/>
        </w:rPr>
        <w:t>m</w:t>
      </w:r>
      <w:r w:rsidRPr="006D2681">
        <w:rPr>
          <w:rFonts w:ascii="Times New Roman" w:hAnsi="Times New Roman"/>
          <w:sz w:val="24"/>
          <w:szCs w:val="24"/>
        </w:rPr>
        <w:t>echanism to protect women during maternity leave.</w:t>
      </w:r>
      <w:r w:rsidRPr="006D2681">
        <w:rPr>
          <w:rStyle w:val="FootnoteReference"/>
          <w:rFonts w:ascii="Times New Roman" w:hAnsi="Times New Roman"/>
          <w:sz w:val="24"/>
          <w:szCs w:val="24"/>
        </w:rPr>
        <w:footnoteReference w:id="51"/>
      </w:r>
      <w:r w:rsidRPr="006D2681">
        <w:rPr>
          <w:rFonts w:ascii="Times New Roman" w:hAnsi="Times New Roman"/>
          <w:sz w:val="24"/>
          <w:szCs w:val="24"/>
        </w:rPr>
        <w:t xml:space="preserve"> </w:t>
      </w:r>
    </w:p>
    <w:p w14:paraId="5BC45620" w14:textId="37D13502" w:rsidR="00430915" w:rsidRDefault="00527F4E" w:rsidP="00327A97">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B</w:t>
      </w:r>
      <w:r w:rsidR="00430915" w:rsidRPr="006D2681">
        <w:rPr>
          <w:rFonts w:ascii="Times New Roman" w:hAnsi="Times New Roman"/>
          <w:sz w:val="24"/>
          <w:szCs w:val="24"/>
        </w:rPr>
        <w:t xml:space="preserve">efore the </w:t>
      </w:r>
      <w:r w:rsidR="008D24E5" w:rsidRPr="006D2681">
        <w:rPr>
          <w:rFonts w:ascii="Times New Roman" w:hAnsi="Times New Roman"/>
          <w:sz w:val="24"/>
          <w:szCs w:val="24"/>
        </w:rPr>
        <w:t xml:space="preserve">COVID-19 </w:t>
      </w:r>
      <w:r w:rsidR="00430915" w:rsidRPr="006D2681">
        <w:rPr>
          <w:rFonts w:ascii="Times New Roman" w:hAnsi="Times New Roman"/>
          <w:sz w:val="24"/>
          <w:szCs w:val="24"/>
        </w:rPr>
        <w:t xml:space="preserve">pandemic, the </w:t>
      </w:r>
      <w:r w:rsidR="00B44BC5">
        <w:rPr>
          <w:rFonts w:ascii="Times New Roman" w:hAnsi="Times New Roman"/>
          <w:sz w:val="24"/>
          <w:szCs w:val="24"/>
        </w:rPr>
        <w:t>S</w:t>
      </w:r>
      <w:r w:rsidR="00430915" w:rsidRPr="006D2681">
        <w:rPr>
          <w:rFonts w:ascii="Times New Roman" w:hAnsi="Times New Roman"/>
          <w:sz w:val="24"/>
          <w:szCs w:val="24"/>
        </w:rPr>
        <w:t>tate party had made limited progress in establishing a functioning market economy</w:t>
      </w:r>
      <w:r w:rsidRPr="006D2681">
        <w:rPr>
          <w:rFonts w:ascii="Times New Roman" w:hAnsi="Times New Roman"/>
          <w:sz w:val="24"/>
          <w:szCs w:val="24"/>
        </w:rPr>
        <w:t xml:space="preserve">. </w:t>
      </w:r>
      <w:r w:rsidR="000728EE" w:rsidRPr="006D2681">
        <w:rPr>
          <w:rFonts w:ascii="Times New Roman" w:hAnsi="Times New Roman"/>
          <w:sz w:val="24"/>
          <w:szCs w:val="24"/>
        </w:rPr>
        <w:t>Since the pandemic began,</w:t>
      </w:r>
      <w:r w:rsidR="00FD3F43" w:rsidRPr="006D2681">
        <w:rPr>
          <w:rFonts w:ascii="Times New Roman" w:hAnsi="Times New Roman"/>
          <w:sz w:val="24"/>
          <w:szCs w:val="24"/>
        </w:rPr>
        <w:t xml:space="preserve"> the economy has</w:t>
      </w:r>
      <w:r w:rsidR="000957DD" w:rsidRPr="006D2681">
        <w:rPr>
          <w:rFonts w:ascii="Times New Roman" w:hAnsi="Times New Roman"/>
          <w:sz w:val="24"/>
          <w:szCs w:val="24"/>
        </w:rPr>
        <w:t xml:space="preserve"> </w:t>
      </w:r>
      <w:r w:rsidR="00FD3F43" w:rsidRPr="006D2681">
        <w:rPr>
          <w:rFonts w:ascii="Times New Roman" w:hAnsi="Times New Roman"/>
          <w:sz w:val="24"/>
          <w:szCs w:val="24"/>
        </w:rPr>
        <w:t xml:space="preserve">been greatly </w:t>
      </w:r>
      <w:r w:rsidR="008D24E5" w:rsidRPr="006D2681">
        <w:rPr>
          <w:rFonts w:ascii="Times New Roman" w:hAnsi="Times New Roman"/>
          <w:sz w:val="24"/>
          <w:szCs w:val="24"/>
        </w:rPr>
        <w:t xml:space="preserve">affected </w:t>
      </w:r>
      <w:r w:rsidR="00FD3F43" w:rsidRPr="006D2681">
        <w:rPr>
          <w:rFonts w:ascii="Times New Roman" w:hAnsi="Times New Roman"/>
          <w:sz w:val="24"/>
          <w:szCs w:val="24"/>
        </w:rPr>
        <w:t xml:space="preserve">and the labor market </w:t>
      </w:r>
      <w:r w:rsidR="007142EF" w:rsidRPr="006D2681">
        <w:rPr>
          <w:rFonts w:ascii="Times New Roman" w:hAnsi="Times New Roman"/>
          <w:sz w:val="24"/>
          <w:szCs w:val="24"/>
        </w:rPr>
        <w:t>ha</w:t>
      </w:r>
      <w:r w:rsidR="00052892" w:rsidRPr="006D2681">
        <w:rPr>
          <w:rFonts w:ascii="Times New Roman" w:hAnsi="Times New Roman"/>
          <w:sz w:val="24"/>
          <w:szCs w:val="24"/>
        </w:rPr>
        <w:t>s</w:t>
      </w:r>
      <w:r w:rsidR="007142EF" w:rsidRPr="006D2681">
        <w:rPr>
          <w:rFonts w:ascii="Times New Roman" w:hAnsi="Times New Roman"/>
          <w:sz w:val="24"/>
          <w:szCs w:val="24"/>
        </w:rPr>
        <w:t xml:space="preserve"> rapidly deteriorated</w:t>
      </w:r>
      <w:r w:rsidR="00430915" w:rsidRPr="006D2681">
        <w:rPr>
          <w:rFonts w:ascii="Times New Roman" w:hAnsi="Times New Roman"/>
          <w:sz w:val="24"/>
          <w:szCs w:val="24"/>
        </w:rPr>
        <w:t>.</w:t>
      </w:r>
      <w:r w:rsidR="00430915" w:rsidRPr="006D2681">
        <w:rPr>
          <w:rStyle w:val="FootnoteReference"/>
          <w:rFonts w:ascii="Times New Roman" w:hAnsi="Times New Roman"/>
          <w:sz w:val="24"/>
          <w:szCs w:val="24"/>
        </w:rPr>
        <w:footnoteReference w:id="52"/>
      </w:r>
      <w:r w:rsidR="00430915" w:rsidRPr="006D2681">
        <w:rPr>
          <w:rFonts w:ascii="Times New Roman" w:hAnsi="Times New Roman"/>
          <w:sz w:val="24"/>
          <w:szCs w:val="24"/>
        </w:rPr>
        <w:t xml:space="preserve"> In March 2020, 398,504 (171,398 men and 227,106 women) individuals registered as unemployed persons.</w:t>
      </w:r>
      <w:r w:rsidR="00430915" w:rsidRPr="006D2681">
        <w:rPr>
          <w:rStyle w:val="FootnoteReference"/>
          <w:rFonts w:ascii="Times New Roman" w:hAnsi="Times New Roman"/>
          <w:sz w:val="24"/>
          <w:szCs w:val="24"/>
        </w:rPr>
        <w:footnoteReference w:id="53"/>
      </w:r>
      <w:r w:rsidR="00430915" w:rsidRPr="006D2681">
        <w:rPr>
          <w:rFonts w:ascii="Times New Roman" w:hAnsi="Times New Roman"/>
          <w:sz w:val="24"/>
          <w:szCs w:val="24"/>
        </w:rPr>
        <w:t xml:space="preserve"> COVID-19 </w:t>
      </w:r>
      <w:r w:rsidR="00052892" w:rsidRPr="006D2681">
        <w:rPr>
          <w:rFonts w:ascii="Times New Roman" w:hAnsi="Times New Roman"/>
          <w:sz w:val="24"/>
          <w:szCs w:val="24"/>
        </w:rPr>
        <w:t xml:space="preserve">has affected </w:t>
      </w:r>
      <w:r w:rsidR="00430915" w:rsidRPr="006D2681">
        <w:rPr>
          <w:rFonts w:ascii="Times New Roman" w:hAnsi="Times New Roman"/>
          <w:sz w:val="24"/>
          <w:szCs w:val="24"/>
        </w:rPr>
        <w:t>firms</w:t>
      </w:r>
      <w:r w:rsidR="00052892" w:rsidRPr="006D2681">
        <w:rPr>
          <w:rFonts w:ascii="Times New Roman" w:hAnsi="Times New Roman"/>
          <w:sz w:val="24"/>
          <w:szCs w:val="24"/>
        </w:rPr>
        <w:t>’</w:t>
      </w:r>
      <w:r w:rsidR="00430915" w:rsidRPr="006D2681">
        <w:rPr>
          <w:rFonts w:ascii="Times New Roman" w:hAnsi="Times New Roman"/>
          <w:sz w:val="24"/>
          <w:szCs w:val="24"/>
        </w:rPr>
        <w:t xml:space="preserve"> and individuals’ creditworthiness; consequently, accessing credit is a challenge.</w:t>
      </w:r>
      <w:r w:rsidR="00430915" w:rsidRPr="006D2681">
        <w:rPr>
          <w:rStyle w:val="FootnoteReference"/>
          <w:rFonts w:ascii="Times New Roman" w:hAnsi="Times New Roman"/>
          <w:sz w:val="24"/>
          <w:szCs w:val="24"/>
        </w:rPr>
        <w:footnoteReference w:id="54"/>
      </w:r>
      <w:r w:rsidR="00430915" w:rsidRPr="006D2681">
        <w:rPr>
          <w:rFonts w:ascii="Times New Roman" w:hAnsi="Times New Roman"/>
          <w:sz w:val="24"/>
          <w:szCs w:val="24"/>
        </w:rPr>
        <w:t xml:space="preserve"> </w:t>
      </w:r>
      <w:r w:rsidR="00430915" w:rsidRPr="006D2681">
        <w:rPr>
          <w:rFonts w:ascii="Times New Roman" w:hAnsi="Times New Roman"/>
          <w:sz w:val="24"/>
          <w:szCs w:val="24"/>
        </w:rPr>
        <w:lastRenderedPageBreak/>
        <w:t xml:space="preserve">Women-owned firms </w:t>
      </w:r>
      <w:r w:rsidR="00052892" w:rsidRPr="006D2681">
        <w:rPr>
          <w:rFonts w:ascii="Times New Roman" w:hAnsi="Times New Roman"/>
          <w:sz w:val="24"/>
          <w:szCs w:val="24"/>
        </w:rPr>
        <w:t xml:space="preserve">have </w:t>
      </w:r>
      <w:r w:rsidR="00647165" w:rsidRPr="006D2681">
        <w:rPr>
          <w:rFonts w:ascii="Times New Roman" w:hAnsi="Times New Roman"/>
          <w:sz w:val="24"/>
          <w:szCs w:val="24"/>
        </w:rPr>
        <w:t>encountered</w:t>
      </w:r>
      <w:r w:rsidR="00430915" w:rsidRPr="006D2681">
        <w:rPr>
          <w:rFonts w:ascii="Times New Roman" w:hAnsi="Times New Roman"/>
          <w:sz w:val="24"/>
          <w:szCs w:val="24"/>
        </w:rPr>
        <w:t xml:space="preserve"> </w:t>
      </w:r>
      <w:r w:rsidR="00750CAD" w:rsidRPr="006D2681">
        <w:rPr>
          <w:rFonts w:ascii="Times New Roman" w:hAnsi="Times New Roman"/>
          <w:sz w:val="24"/>
          <w:szCs w:val="24"/>
        </w:rPr>
        <w:t>increased</w:t>
      </w:r>
      <w:r w:rsidR="00430915" w:rsidRPr="006D2681">
        <w:rPr>
          <w:rFonts w:ascii="Times New Roman" w:hAnsi="Times New Roman"/>
          <w:sz w:val="24"/>
          <w:szCs w:val="24"/>
        </w:rPr>
        <w:t xml:space="preserve"> challenges</w:t>
      </w:r>
      <w:r w:rsidR="00647165" w:rsidRPr="006D2681">
        <w:rPr>
          <w:rFonts w:ascii="Times New Roman" w:hAnsi="Times New Roman"/>
          <w:sz w:val="24"/>
          <w:szCs w:val="24"/>
        </w:rPr>
        <w:t xml:space="preserve"> when</w:t>
      </w:r>
      <w:r w:rsidR="00430915" w:rsidRPr="006D2681">
        <w:rPr>
          <w:rFonts w:ascii="Times New Roman" w:hAnsi="Times New Roman"/>
          <w:sz w:val="24"/>
          <w:szCs w:val="24"/>
        </w:rPr>
        <w:t xml:space="preserve"> access</w:t>
      </w:r>
      <w:r w:rsidR="009F7978" w:rsidRPr="006D2681">
        <w:rPr>
          <w:rFonts w:ascii="Times New Roman" w:hAnsi="Times New Roman"/>
          <w:sz w:val="24"/>
          <w:szCs w:val="24"/>
        </w:rPr>
        <w:t>ing</w:t>
      </w:r>
      <w:r w:rsidR="00430915" w:rsidRPr="006D2681">
        <w:rPr>
          <w:rFonts w:ascii="Times New Roman" w:hAnsi="Times New Roman"/>
          <w:sz w:val="24"/>
          <w:szCs w:val="24"/>
        </w:rPr>
        <w:t xml:space="preserve"> credits from private credit providers</w:t>
      </w:r>
      <w:r w:rsidR="00310E5B" w:rsidRPr="006D2681">
        <w:rPr>
          <w:rFonts w:ascii="Times New Roman" w:hAnsi="Times New Roman"/>
          <w:sz w:val="24"/>
          <w:szCs w:val="24"/>
        </w:rPr>
        <w:t xml:space="preserve"> because they have</w:t>
      </w:r>
      <w:r w:rsidR="00052892" w:rsidRPr="006D2681">
        <w:rPr>
          <w:rFonts w:ascii="Times New Roman" w:hAnsi="Times New Roman"/>
          <w:sz w:val="24"/>
          <w:szCs w:val="24"/>
        </w:rPr>
        <w:t xml:space="preserve"> relatively</w:t>
      </w:r>
      <w:r w:rsidR="00310E5B" w:rsidRPr="006D2681">
        <w:rPr>
          <w:rFonts w:ascii="Times New Roman" w:hAnsi="Times New Roman"/>
          <w:sz w:val="24"/>
          <w:szCs w:val="24"/>
        </w:rPr>
        <w:t xml:space="preserve"> limited access to asset</w:t>
      </w:r>
      <w:r w:rsidR="00052892" w:rsidRPr="006D2681">
        <w:rPr>
          <w:rFonts w:ascii="Times New Roman" w:hAnsi="Times New Roman"/>
          <w:sz w:val="24"/>
          <w:szCs w:val="24"/>
        </w:rPr>
        <w:t>s</w:t>
      </w:r>
      <w:r w:rsidR="00310E5B" w:rsidRPr="006D2681">
        <w:rPr>
          <w:rFonts w:ascii="Times New Roman" w:hAnsi="Times New Roman"/>
          <w:sz w:val="24"/>
          <w:szCs w:val="24"/>
        </w:rPr>
        <w:t>/collateral, credit and</w:t>
      </w:r>
      <w:r w:rsidR="00052892" w:rsidRPr="006D2681">
        <w:rPr>
          <w:rFonts w:ascii="Times New Roman" w:hAnsi="Times New Roman"/>
          <w:sz w:val="24"/>
          <w:szCs w:val="24"/>
        </w:rPr>
        <w:t>,</w:t>
      </w:r>
      <w:r w:rsidR="008D24E5" w:rsidRPr="006D2681">
        <w:rPr>
          <w:rFonts w:ascii="Times New Roman" w:hAnsi="Times New Roman"/>
          <w:sz w:val="24"/>
          <w:szCs w:val="24"/>
        </w:rPr>
        <w:t xml:space="preserve"> </w:t>
      </w:r>
      <w:r w:rsidR="00310E5B" w:rsidRPr="006D2681">
        <w:rPr>
          <w:rFonts w:ascii="Times New Roman" w:hAnsi="Times New Roman"/>
          <w:sz w:val="24"/>
          <w:szCs w:val="24"/>
        </w:rPr>
        <w:t>networks</w:t>
      </w:r>
      <w:r w:rsidR="00430915" w:rsidRPr="006D2681">
        <w:rPr>
          <w:rFonts w:ascii="Times New Roman" w:hAnsi="Times New Roman"/>
          <w:sz w:val="24"/>
          <w:szCs w:val="24"/>
        </w:rPr>
        <w:t>.</w:t>
      </w:r>
      <w:r w:rsidR="00430915" w:rsidRPr="006D2681">
        <w:rPr>
          <w:rStyle w:val="FootnoteReference"/>
          <w:rFonts w:ascii="Times New Roman" w:hAnsi="Times New Roman"/>
          <w:sz w:val="24"/>
          <w:szCs w:val="24"/>
        </w:rPr>
        <w:footnoteReference w:id="55"/>
      </w:r>
      <w:r w:rsidR="00430915" w:rsidRPr="006D2681">
        <w:rPr>
          <w:rFonts w:ascii="Times New Roman" w:hAnsi="Times New Roman"/>
          <w:sz w:val="24"/>
          <w:szCs w:val="24"/>
        </w:rPr>
        <w:t xml:space="preserve"> </w:t>
      </w:r>
    </w:p>
    <w:p w14:paraId="062DF6D0" w14:textId="77777777" w:rsidR="004B0980" w:rsidRPr="00A4041D" w:rsidRDefault="004B0980" w:rsidP="004B0980">
      <w:pPr>
        <w:pStyle w:val="ListParagraph"/>
        <w:ind w:left="360"/>
        <w:jc w:val="both"/>
        <w:rPr>
          <w:rFonts w:ascii="Times New Roman" w:hAnsi="Times New Roman"/>
          <w:sz w:val="24"/>
          <w:szCs w:val="24"/>
        </w:rPr>
      </w:pPr>
    </w:p>
    <w:p w14:paraId="7F1ADF94" w14:textId="6FEB5F19" w:rsidR="00E127D8" w:rsidRPr="00A4041D" w:rsidRDefault="00430915" w:rsidP="00327A97">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Although the </w:t>
      </w:r>
      <w:r w:rsidR="00B44BC5">
        <w:rPr>
          <w:rFonts w:ascii="Times New Roman" w:hAnsi="Times New Roman"/>
          <w:sz w:val="24"/>
          <w:szCs w:val="24"/>
        </w:rPr>
        <w:t>S</w:t>
      </w:r>
      <w:r w:rsidRPr="006D2681">
        <w:rPr>
          <w:rFonts w:ascii="Times New Roman" w:hAnsi="Times New Roman"/>
          <w:sz w:val="24"/>
          <w:szCs w:val="24"/>
        </w:rPr>
        <w:t>tate party took proper measures in conjunction with global recommendations to prevent and control COVID-19,</w:t>
      </w:r>
      <w:r w:rsidRPr="006D2681">
        <w:rPr>
          <w:rStyle w:val="FootnoteReference"/>
          <w:rFonts w:ascii="Times New Roman" w:hAnsi="Times New Roman"/>
          <w:sz w:val="24"/>
          <w:szCs w:val="24"/>
        </w:rPr>
        <w:footnoteReference w:id="56"/>
      </w:r>
      <w:r w:rsidRPr="006D2681">
        <w:rPr>
          <w:rFonts w:ascii="Times New Roman" w:hAnsi="Times New Roman"/>
          <w:sz w:val="24"/>
          <w:szCs w:val="24"/>
        </w:rPr>
        <w:t xml:space="preserve"> </w:t>
      </w:r>
      <w:r w:rsidR="00052892" w:rsidRPr="006D2681">
        <w:rPr>
          <w:rFonts w:ascii="Times New Roman" w:hAnsi="Times New Roman"/>
          <w:sz w:val="24"/>
          <w:szCs w:val="24"/>
        </w:rPr>
        <w:t xml:space="preserve">the pandemic has disproportionately affected </w:t>
      </w:r>
      <w:r w:rsidR="00921F69" w:rsidRPr="006D2681">
        <w:rPr>
          <w:rFonts w:ascii="Times New Roman" w:hAnsi="Times New Roman"/>
          <w:sz w:val="24"/>
          <w:szCs w:val="24"/>
        </w:rPr>
        <w:t>women</w:t>
      </w:r>
      <w:r w:rsidRPr="006D2681">
        <w:rPr>
          <w:rFonts w:ascii="Times New Roman" w:hAnsi="Times New Roman"/>
          <w:sz w:val="24"/>
          <w:szCs w:val="24"/>
        </w:rPr>
        <w:t xml:space="preserve">. According to the United Nations Development Program, firms employing </w:t>
      </w:r>
      <w:r w:rsidR="00C90256" w:rsidRPr="006D2681">
        <w:rPr>
          <w:rFonts w:ascii="Times New Roman" w:hAnsi="Times New Roman"/>
          <w:sz w:val="24"/>
          <w:szCs w:val="24"/>
        </w:rPr>
        <w:t>high percentages</w:t>
      </w:r>
      <w:r w:rsidRPr="006D2681">
        <w:rPr>
          <w:rFonts w:ascii="Times New Roman" w:hAnsi="Times New Roman"/>
          <w:sz w:val="24"/>
          <w:szCs w:val="24"/>
        </w:rPr>
        <w:t xml:space="preserve"> of females and women-owned firms </w:t>
      </w:r>
      <w:r w:rsidR="00052892" w:rsidRPr="006D2681">
        <w:rPr>
          <w:rFonts w:ascii="Times New Roman" w:hAnsi="Times New Roman"/>
          <w:sz w:val="24"/>
          <w:szCs w:val="24"/>
        </w:rPr>
        <w:t>have been affected</w:t>
      </w:r>
      <w:r w:rsidRPr="006D2681">
        <w:rPr>
          <w:rFonts w:ascii="Times New Roman" w:hAnsi="Times New Roman"/>
          <w:sz w:val="24"/>
          <w:szCs w:val="24"/>
        </w:rPr>
        <w:t xml:space="preserve"> more by the economic consequences of the global pandemic.</w:t>
      </w:r>
      <w:r w:rsidRPr="006D2681">
        <w:rPr>
          <w:rStyle w:val="FootnoteReference"/>
          <w:rFonts w:ascii="Times New Roman" w:hAnsi="Times New Roman"/>
          <w:sz w:val="24"/>
          <w:szCs w:val="24"/>
        </w:rPr>
        <w:footnoteReference w:id="57"/>
      </w:r>
      <w:r w:rsidRPr="006D2681">
        <w:rPr>
          <w:rFonts w:ascii="Times New Roman" w:hAnsi="Times New Roman"/>
          <w:sz w:val="24"/>
          <w:szCs w:val="24"/>
        </w:rPr>
        <w:t xml:space="preserve"> For example, women </w:t>
      </w:r>
      <w:r w:rsidR="006E16F3" w:rsidRPr="006D2681">
        <w:rPr>
          <w:rFonts w:ascii="Times New Roman" w:hAnsi="Times New Roman"/>
          <w:sz w:val="24"/>
          <w:szCs w:val="24"/>
        </w:rPr>
        <w:t>outnumber men</w:t>
      </w:r>
      <w:r w:rsidRPr="006D2681">
        <w:rPr>
          <w:rFonts w:ascii="Times New Roman" w:hAnsi="Times New Roman"/>
          <w:sz w:val="24"/>
          <w:szCs w:val="24"/>
        </w:rPr>
        <w:t xml:space="preserve"> in</w:t>
      </w:r>
      <w:r w:rsidR="006E16F3" w:rsidRPr="006D2681">
        <w:rPr>
          <w:rFonts w:ascii="Times New Roman" w:hAnsi="Times New Roman"/>
          <w:sz w:val="24"/>
          <w:szCs w:val="24"/>
        </w:rPr>
        <w:t xml:space="preserve"> the</w:t>
      </w:r>
      <w:r w:rsidRPr="006D2681">
        <w:rPr>
          <w:rFonts w:ascii="Times New Roman" w:hAnsi="Times New Roman"/>
          <w:sz w:val="24"/>
          <w:szCs w:val="24"/>
        </w:rPr>
        <w:t xml:space="preserve"> tourism, hospitality</w:t>
      </w:r>
      <w:r w:rsidR="00052892" w:rsidRPr="006D2681">
        <w:rPr>
          <w:rFonts w:ascii="Times New Roman" w:hAnsi="Times New Roman"/>
          <w:sz w:val="24"/>
          <w:szCs w:val="24"/>
        </w:rPr>
        <w:t>,</w:t>
      </w:r>
      <w:r w:rsidR="006E16F3" w:rsidRPr="006D2681">
        <w:rPr>
          <w:rFonts w:ascii="Times New Roman" w:hAnsi="Times New Roman"/>
          <w:sz w:val="24"/>
          <w:szCs w:val="24"/>
        </w:rPr>
        <w:t xml:space="preserve"> and</w:t>
      </w:r>
      <w:r w:rsidRPr="006D2681">
        <w:rPr>
          <w:rFonts w:ascii="Times New Roman" w:hAnsi="Times New Roman"/>
          <w:sz w:val="24"/>
          <w:szCs w:val="24"/>
        </w:rPr>
        <w:t xml:space="preserve"> catering services</w:t>
      </w:r>
      <w:r w:rsidR="006E16F3" w:rsidRPr="006D2681">
        <w:rPr>
          <w:rFonts w:ascii="Times New Roman" w:hAnsi="Times New Roman"/>
          <w:sz w:val="24"/>
          <w:szCs w:val="24"/>
        </w:rPr>
        <w:t xml:space="preserve"> industries. </w:t>
      </w:r>
      <w:r w:rsidR="008E2695" w:rsidRPr="006D2681">
        <w:rPr>
          <w:rFonts w:ascii="Times New Roman" w:hAnsi="Times New Roman"/>
          <w:sz w:val="24"/>
          <w:szCs w:val="24"/>
        </w:rPr>
        <w:t xml:space="preserve">These </w:t>
      </w:r>
      <w:r w:rsidRPr="006D2681">
        <w:rPr>
          <w:rFonts w:ascii="Times New Roman" w:hAnsi="Times New Roman"/>
          <w:sz w:val="24"/>
          <w:szCs w:val="24"/>
        </w:rPr>
        <w:t xml:space="preserve">sectors </w:t>
      </w:r>
      <w:r w:rsidR="00052892" w:rsidRPr="006D2681">
        <w:rPr>
          <w:rFonts w:ascii="Times New Roman" w:hAnsi="Times New Roman"/>
          <w:sz w:val="24"/>
          <w:szCs w:val="24"/>
        </w:rPr>
        <w:t xml:space="preserve">have been affected </w:t>
      </w:r>
      <w:r w:rsidR="00142A85" w:rsidRPr="006D2681">
        <w:rPr>
          <w:rFonts w:ascii="Times New Roman" w:hAnsi="Times New Roman"/>
          <w:sz w:val="24"/>
          <w:szCs w:val="24"/>
        </w:rPr>
        <w:t>more by shutdowns and other restrictions</w:t>
      </w:r>
      <w:r w:rsidRPr="006D2681">
        <w:rPr>
          <w:rFonts w:ascii="Times New Roman" w:hAnsi="Times New Roman"/>
          <w:sz w:val="24"/>
          <w:szCs w:val="24"/>
        </w:rPr>
        <w:t>.</w:t>
      </w:r>
      <w:r w:rsidRPr="006D2681">
        <w:rPr>
          <w:rStyle w:val="FootnoteReference"/>
          <w:rFonts w:ascii="Times New Roman" w:hAnsi="Times New Roman"/>
          <w:sz w:val="24"/>
          <w:szCs w:val="24"/>
        </w:rPr>
        <w:footnoteReference w:id="58"/>
      </w:r>
      <w:r w:rsidRPr="006D2681">
        <w:rPr>
          <w:rFonts w:ascii="Times New Roman" w:hAnsi="Times New Roman"/>
          <w:sz w:val="24"/>
          <w:szCs w:val="24"/>
        </w:rPr>
        <w:t xml:space="preserve"> Moreover, in some industries</w:t>
      </w:r>
      <w:r w:rsidR="00F629E0" w:rsidRPr="006D2681">
        <w:rPr>
          <w:rFonts w:ascii="Times New Roman" w:hAnsi="Times New Roman"/>
          <w:sz w:val="24"/>
          <w:szCs w:val="24"/>
        </w:rPr>
        <w:t xml:space="preserve"> (</w:t>
      </w:r>
      <w:r w:rsidR="00E87CA9" w:rsidRPr="006D2681">
        <w:rPr>
          <w:rFonts w:ascii="Times New Roman" w:hAnsi="Times New Roman"/>
          <w:sz w:val="24"/>
          <w:szCs w:val="24"/>
        </w:rPr>
        <w:t>a</w:t>
      </w:r>
      <w:r w:rsidR="00F629E0" w:rsidRPr="006D2681">
        <w:rPr>
          <w:rFonts w:ascii="Times New Roman" w:hAnsi="Times New Roman"/>
          <w:sz w:val="24"/>
          <w:szCs w:val="24"/>
        </w:rPr>
        <w:t xml:space="preserve">griculture, </w:t>
      </w:r>
      <w:r w:rsidR="00E87CA9" w:rsidRPr="006D2681">
        <w:rPr>
          <w:rFonts w:ascii="Times New Roman" w:hAnsi="Times New Roman"/>
          <w:sz w:val="24"/>
          <w:szCs w:val="24"/>
        </w:rPr>
        <w:t>f</w:t>
      </w:r>
      <w:r w:rsidR="00F629E0" w:rsidRPr="006D2681">
        <w:rPr>
          <w:rFonts w:ascii="Times New Roman" w:hAnsi="Times New Roman"/>
          <w:sz w:val="24"/>
          <w:szCs w:val="24"/>
        </w:rPr>
        <w:t xml:space="preserve">orestry, </w:t>
      </w:r>
      <w:r w:rsidR="00E87CA9" w:rsidRPr="006D2681">
        <w:rPr>
          <w:rFonts w:ascii="Times New Roman" w:hAnsi="Times New Roman"/>
          <w:sz w:val="24"/>
          <w:szCs w:val="24"/>
        </w:rPr>
        <w:t>f</w:t>
      </w:r>
      <w:r w:rsidR="00F629E0" w:rsidRPr="006D2681">
        <w:rPr>
          <w:rFonts w:ascii="Times New Roman" w:hAnsi="Times New Roman"/>
          <w:sz w:val="24"/>
          <w:szCs w:val="24"/>
        </w:rPr>
        <w:t xml:space="preserve">ishing, </w:t>
      </w:r>
      <w:r w:rsidR="00E87CA9" w:rsidRPr="006D2681">
        <w:rPr>
          <w:rFonts w:ascii="Times New Roman" w:hAnsi="Times New Roman"/>
          <w:sz w:val="24"/>
          <w:szCs w:val="24"/>
        </w:rPr>
        <w:t>a</w:t>
      </w:r>
      <w:r w:rsidR="00F629E0" w:rsidRPr="006D2681">
        <w:rPr>
          <w:rFonts w:ascii="Times New Roman" w:hAnsi="Times New Roman"/>
          <w:sz w:val="24"/>
          <w:szCs w:val="24"/>
        </w:rPr>
        <w:t xml:space="preserve">ccommodation, and </w:t>
      </w:r>
      <w:r w:rsidR="00E87CA9" w:rsidRPr="006D2681">
        <w:rPr>
          <w:rFonts w:ascii="Times New Roman" w:hAnsi="Times New Roman"/>
          <w:sz w:val="24"/>
          <w:szCs w:val="24"/>
        </w:rPr>
        <w:t>f</w:t>
      </w:r>
      <w:r w:rsidR="00F629E0" w:rsidRPr="006D2681">
        <w:rPr>
          <w:rFonts w:ascii="Times New Roman" w:hAnsi="Times New Roman"/>
          <w:sz w:val="24"/>
          <w:szCs w:val="24"/>
        </w:rPr>
        <w:t xml:space="preserve">ood </w:t>
      </w:r>
      <w:r w:rsidR="00E87CA9" w:rsidRPr="006D2681">
        <w:rPr>
          <w:rFonts w:ascii="Times New Roman" w:hAnsi="Times New Roman"/>
          <w:sz w:val="24"/>
          <w:szCs w:val="24"/>
        </w:rPr>
        <w:t>s</w:t>
      </w:r>
      <w:r w:rsidR="00F629E0" w:rsidRPr="006D2681">
        <w:rPr>
          <w:rFonts w:ascii="Times New Roman" w:hAnsi="Times New Roman"/>
          <w:sz w:val="24"/>
          <w:szCs w:val="24"/>
        </w:rPr>
        <w:t>ervices)</w:t>
      </w:r>
      <w:r w:rsidRPr="006D2681">
        <w:rPr>
          <w:rFonts w:ascii="Times New Roman" w:hAnsi="Times New Roman"/>
          <w:sz w:val="24"/>
          <w:szCs w:val="24"/>
        </w:rPr>
        <w:t xml:space="preserve">, women </w:t>
      </w:r>
      <w:r w:rsidR="00052892" w:rsidRPr="006D2681">
        <w:rPr>
          <w:rFonts w:ascii="Times New Roman" w:hAnsi="Times New Roman"/>
          <w:sz w:val="24"/>
          <w:szCs w:val="24"/>
        </w:rPr>
        <w:t xml:space="preserve">have been </w:t>
      </w:r>
      <w:r w:rsidRPr="006D2681">
        <w:rPr>
          <w:rFonts w:ascii="Times New Roman" w:hAnsi="Times New Roman"/>
          <w:sz w:val="24"/>
          <w:szCs w:val="24"/>
        </w:rPr>
        <w:t>more at risk of being laid off than m</w:t>
      </w:r>
      <w:r w:rsidR="00E87CA9" w:rsidRPr="006D2681">
        <w:rPr>
          <w:rFonts w:ascii="Times New Roman" w:hAnsi="Times New Roman"/>
          <w:sz w:val="24"/>
          <w:szCs w:val="24"/>
        </w:rPr>
        <w:t>en</w:t>
      </w:r>
      <w:r w:rsidRPr="006D2681">
        <w:rPr>
          <w:rFonts w:ascii="Times New Roman" w:hAnsi="Times New Roman"/>
          <w:sz w:val="24"/>
          <w:szCs w:val="24"/>
        </w:rPr>
        <w:t xml:space="preserve"> in the same industries.</w:t>
      </w:r>
      <w:r w:rsidRPr="006D2681">
        <w:rPr>
          <w:rStyle w:val="FootnoteReference"/>
          <w:rFonts w:ascii="Times New Roman" w:hAnsi="Times New Roman"/>
          <w:sz w:val="24"/>
          <w:szCs w:val="24"/>
        </w:rPr>
        <w:footnoteReference w:id="59"/>
      </w:r>
      <w:r w:rsidRPr="006D2681">
        <w:rPr>
          <w:rFonts w:ascii="Times New Roman" w:hAnsi="Times New Roman"/>
          <w:sz w:val="24"/>
          <w:szCs w:val="24"/>
        </w:rPr>
        <w:t xml:space="preserve"> </w:t>
      </w:r>
    </w:p>
    <w:p w14:paraId="4DBE2930" w14:textId="21DB54AE" w:rsidR="006D2AE2" w:rsidRPr="00A4041D" w:rsidRDefault="00A91247" w:rsidP="00327A97">
      <w:pPr>
        <w:pStyle w:val="ListParagraph"/>
        <w:numPr>
          <w:ilvl w:val="0"/>
          <w:numId w:val="11"/>
        </w:numPr>
        <w:jc w:val="both"/>
        <w:rPr>
          <w:rFonts w:ascii="Times New Roman" w:hAnsi="Times New Roman"/>
          <w:sz w:val="24"/>
          <w:szCs w:val="24"/>
        </w:rPr>
      </w:pPr>
      <w:r w:rsidRPr="006D2681">
        <w:rPr>
          <w:rFonts w:ascii="Times New Roman" w:hAnsi="Times New Roman"/>
          <w:b/>
          <w:sz w:val="24"/>
          <w:szCs w:val="24"/>
        </w:rPr>
        <w:t>Suggested recommendations</w:t>
      </w:r>
      <w:r w:rsidRPr="006D2681">
        <w:rPr>
          <w:rFonts w:ascii="Times New Roman" w:hAnsi="Times New Roman"/>
          <w:sz w:val="24"/>
          <w:szCs w:val="24"/>
        </w:rPr>
        <w:t xml:space="preserve"> relating to gender-based discrimination in employment: </w:t>
      </w:r>
    </w:p>
    <w:p w14:paraId="777D269F" w14:textId="3D1CC9DE" w:rsidR="00A91247" w:rsidRPr="006D2681" w:rsidRDefault="00A91247" w:rsidP="005A2B59">
      <w:pPr>
        <w:numPr>
          <w:ilvl w:val="1"/>
          <w:numId w:val="7"/>
        </w:numPr>
        <w:spacing w:after="120"/>
        <w:jc w:val="both"/>
      </w:pPr>
      <w:r w:rsidRPr="006D2681">
        <w:t xml:space="preserve">Collect sex-disaggregated data to fully understand how women and men </w:t>
      </w:r>
      <w:r w:rsidR="00CA6625">
        <w:t>have been</w:t>
      </w:r>
      <w:r w:rsidR="00CA6625" w:rsidRPr="006D2681">
        <w:t xml:space="preserve"> </w:t>
      </w:r>
      <w:r w:rsidR="00537B0A" w:rsidRPr="006D2681">
        <w:t xml:space="preserve">socio-economically </w:t>
      </w:r>
      <w:r w:rsidRPr="006D2681">
        <w:t xml:space="preserve">affected by </w:t>
      </w:r>
      <w:r w:rsidR="00AA20B2" w:rsidRPr="006D2681">
        <w:t>COVID-19</w:t>
      </w:r>
      <w:r w:rsidRPr="006D2681">
        <w:t>.</w:t>
      </w:r>
    </w:p>
    <w:p w14:paraId="1B34A786" w14:textId="4BF0F33E" w:rsidR="00A91247" w:rsidRPr="006D2681" w:rsidRDefault="00CA6625" w:rsidP="005A2B59">
      <w:pPr>
        <w:numPr>
          <w:ilvl w:val="1"/>
          <w:numId w:val="7"/>
        </w:numPr>
        <w:spacing w:after="120"/>
        <w:jc w:val="both"/>
      </w:pPr>
      <w:r>
        <w:t>Ensure</w:t>
      </w:r>
      <w:r w:rsidRPr="006D2681">
        <w:t xml:space="preserve"> </w:t>
      </w:r>
      <w:r w:rsidR="00A91247" w:rsidRPr="006D2681">
        <w:t>social dialogue and stakeholder involvement when developing new labor legislation or other reform measures.</w:t>
      </w:r>
    </w:p>
    <w:p w14:paraId="16AF3468" w14:textId="434B8BE0" w:rsidR="00A84C18" w:rsidRPr="006D2681" w:rsidRDefault="00F77323" w:rsidP="005A2B59">
      <w:pPr>
        <w:numPr>
          <w:ilvl w:val="1"/>
          <w:numId w:val="7"/>
        </w:numPr>
        <w:spacing w:after="120"/>
        <w:jc w:val="both"/>
      </w:pPr>
      <w:r>
        <w:t xml:space="preserve">Ensure consistent </w:t>
      </w:r>
      <w:r w:rsidR="1D6575F2">
        <w:t>creation and</w:t>
      </w:r>
      <w:r>
        <w:t xml:space="preserve"> implementation of programs in all entities for vulnerable women to access employment.</w:t>
      </w:r>
    </w:p>
    <w:p w14:paraId="1AD98A1C" w14:textId="2D0C7146" w:rsidR="00A84C18" w:rsidRPr="00423BD1" w:rsidRDefault="007B35E6" w:rsidP="005A2B59">
      <w:pPr>
        <w:numPr>
          <w:ilvl w:val="1"/>
          <w:numId w:val="7"/>
        </w:numPr>
        <w:spacing w:after="120"/>
        <w:jc w:val="both"/>
      </w:pPr>
      <w:r w:rsidRPr="006D2681">
        <w:t>Introduce new support mechanisms for women</w:t>
      </w:r>
      <w:r w:rsidR="00052892" w:rsidRPr="006D2681">
        <w:t>’</w:t>
      </w:r>
      <w:r w:rsidRPr="006D2681">
        <w:t xml:space="preserve">s entrepreneurship, </w:t>
      </w:r>
      <w:r w:rsidR="00E92A82" w:rsidRPr="006D2681">
        <w:t>such as guaranteed funds</w:t>
      </w:r>
      <w:r w:rsidR="1DC9E580">
        <w:t>, access to credit,</w:t>
      </w:r>
      <w:r w:rsidR="00E92A82" w:rsidRPr="006D2681">
        <w:t xml:space="preserve"> and university scholarships.</w:t>
      </w:r>
      <w:r w:rsidR="00A84C18" w:rsidRPr="006D2681">
        <w:rPr>
          <w:color w:val="FF0000"/>
        </w:rPr>
        <w:t xml:space="preserve"> </w:t>
      </w:r>
    </w:p>
    <w:p w14:paraId="0CAFEB4D" w14:textId="3EFD38F9" w:rsidR="00CF69F8" w:rsidRPr="00423BD1" w:rsidRDefault="6A8C89A2" w:rsidP="005A2B59">
      <w:pPr>
        <w:numPr>
          <w:ilvl w:val="1"/>
          <w:numId w:val="7"/>
        </w:numPr>
        <w:spacing w:after="120"/>
        <w:jc w:val="both"/>
      </w:pPr>
      <w:r>
        <w:lastRenderedPageBreak/>
        <w:t>Provide resources for those disproportionately impacted by COVID-19</w:t>
      </w:r>
      <w:r w:rsidR="24EC0AF6">
        <w:t>, taking into account women who have left employment to care for or school children, or who are currently caring for or schooling children while working</w:t>
      </w:r>
      <w:r w:rsidR="54C0B882">
        <w:t>.</w:t>
      </w:r>
    </w:p>
    <w:p w14:paraId="3ED94362" w14:textId="77777777" w:rsidR="00CF69F8" w:rsidRPr="006D2681" w:rsidRDefault="00CF69F8" w:rsidP="00423BD1">
      <w:pPr>
        <w:spacing w:after="120"/>
        <w:jc w:val="both"/>
      </w:pPr>
    </w:p>
    <w:p w14:paraId="308FBD19" w14:textId="33AC25F6" w:rsidR="001825C3" w:rsidRPr="006D2681" w:rsidRDefault="001825C3" w:rsidP="008D24E5">
      <w:pPr>
        <w:numPr>
          <w:ilvl w:val="1"/>
          <w:numId w:val="18"/>
        </w:numPr>
        <w:spacing w:after="120"/>
        <w:jc w:val="both"/>
        <w:rPr>
          <w:b/>
          <w:bCs/>
        </w:rPr>
      </w:pPr>
      <w:r w:rsidRPr="006D2681">
        <w:rPr>
          <w:b/>
          <w:bCs/>
        </w:rPr>
        <w:t xml:space="preserve">The State </w:t>
      </w:r>
      <w:r w:rsidR="00B44BC5">
        <w:rPr>
          <w:b/>
          <w:bCs/>
        </w:rPr>
        <w:t>p</w:t>
      </w:r>
      <w:r w:rsidRPr="006D2681">
        <w:rPr>
          <w:b/>
          <w:bCs/>
        </w:rPr>
        <w:t xml:space="preserve">arty </w:t>
      </w:r>
      <w:r w:rsidR="003F46B8" w:rsidRPr="006D2681">
        <w:rPr>
          <w:b/>
          <w:bCs/>
        </w:rPr>
        <w:t>d</w:t>
      </w:r>
      <w:r w:rsidRPr="006D2681">
        <w:rPr>
          <w:b/>
          <w:bCs/>
        </w:rPr>
        <w:t xml:space="preserve">oes </w:t>
      </w:r>
      <w:r w:rsidR="003F46B8" w:rsidRPr="006D2681">
        <w:rPr>
          <w:b/>
          <w:bCs/>
        </w:rPr>
        <w:t>n</w:t>
      </w:r>
      <w:r w:rsidRPr="006D2681">
        <w:rPr>
          <w:b/>
          <w:bCs/>
        </w:rPr>
        <w:t xml:space="preserve">ot </w:t>
      </w:r>
      <w:r w:rsidR="003F46B8" w:rsidRPr="006D2681">
        <w:rPr>
          <w:b/>
          <w:bCs/>
        </w:rPr>
        <w:t>e</w:t>
      </w:r>
      <w:r w:rsidRPr="006D2681">
        <w:rPr>
          <w:b/>
          <w:bCs/>
        </w:rPr>
        <w:t xml:space="preserve">nforce </w:t>
      </w:r>
      <w:r w:rsidR="003F46B8" w:rsidRPr="006D2681">
        <w:rPr>
          <w:b/>
          <w:bCs/>
        </w:rPr>
        <w:t>l</w:t>
      </w:r>
      <w:r w:rsidRPr="006D2681">
        <w:rPr>
          <w:b/>
          <w:bCs/>
        </w:rPr>
        <w:t xml:space="preserve">abor </w:t>
      </w:r>
      <w:r w:rsidR="000E79ED" w:rsidRPr="006D2681">
        <w:rPr>
          <w:b/>
          <w:bCs/>
        </w:rPr>
        <w:t xml:space="preserve">regulations </w:t>
      </w:r>
    </w:p>
    <w:p w14:paraId="14CFD93C" w14:textId="6E392D26" w:rsidR="00CB7192" w:rsidRDefault="00CB7192" w:rsidP="005A2B59">
      <w:pPr>
        <w:pStyle w:val="ListParagraph"/>
        <w:numPr>
          <w:ilvl w:val="0"/>
          <w:numId w:val="11"/>
        </w:numPr>
        <w:jc w:val="both"/>
        <w:rPr>
          <w:rFonts w:ascii="Times New Roman" w:hAnsi="Times New Roman"/>
          <w:sz w:val="24"/>
          <w:szCs w:val="24"/>
        </w:rPr>
      </w:pPr>
      <w:r w:rsidRPr="00A4041D">
        <w:rPr>
          <w:rFonts w:ascii="Times New Roman" w:hAnsi="Times New Roman"/>
          <w:sz w:val="24"/>
          <w:szCs w:val="24"/>
        </w:rPr>
        <w:t xml:space="preserve">The Committee requested information </w:t>
      </w:r>
      <w:r w:rsidR="00CA02C8" w:rsidRPr="00A4041D">
        <w:rPr>
          <w:rFonts w:ascii="Times New Roman" w:hAnsi="Times New Roman"/>
          <w:sz w:val="24"/>
          <w:szCs w:val="24"/>
        </w:rPr>
        <w:t>“on the steps to introduce sanctions for violations of legal provisions that prohibit interference in trade union affairs</w:t>
      </w:r>
      <w:r w:rsidR="001F6F47" w:rsidRPr="00A4041D">
        <w:rPr>
          <w:rFonts w:ascii="Times New Roman" w:hAnsi="Times New Roman"/>
          <w:sz w:val="24"/>
          <w:szCs w:val="24"/>
        </w:rPr>
        <w:t>” and “whether workers in the civil service equally enjoy trade union rights, including the right to strike”.</w:t>
      </w:r>
      <w:r w:rsidR="001F6F47" w:rsidRPr="00A4041D">
        <w:rPr>
          <w:rStyle w:val="FootnoteReference"/>
          <w:rFonts w:ascii="Times New Roman" w:hAnsi="Times New Roman"/>
          <w:sz w:val="24"/>
          <w:szCs w:val="24"/>
        </w:rPr>
        <w:footnoteReference w:id="60"/>
      </w:r>
      <w:r w:rsidR="009540E1" w:rsidRPr="00A4041D">
        <w:rPr>
          <w:rFonts w:ascii="Times New Roman" w:hAnsi="Times New Roman"/>
          <w:sz w:val="24"/>
          <w:szCs w:val="24"/>
        </w:rPr>
        <w:t xml:space="preserve"> </w:t>
      </w:r>
      <w:r w:rsidR="00576CCF" w:rsidRPr="00A4041D">
        <w:rPr>
          <w:rFonts w:ascii="Times New Roman" w:hAnsi="Times New Roman"/>
          <w:sz w:val="24"/>
          <w:szCs w:val="24"/>
        </w:rPr>
        <w:t>In its State party report, Bosnia and Herzegovina respond</w:t>
      </w:r>
      <w:r w:rsidR="00B73C51" w:rsidRPr="00A4041D">
        <w:rPr>
          <w:rFonts w:ascii="Times New Roman" w:hAnsi="Times New Roman"/>
          <w:sz w:val="24"/>
          <w:szCs w:val="24"/>
        </w:rPr>
        <w:t>s “BiH supports trade union organization of employees for the purpose of protecting their rights</w:t>
      </w:r>
      <w:r w:rsidR="00236179" w:rsidRPr="00A4041D">
        <w:rPr>
          <w:rFonts w:ascii="Times New Roman" w:hAnsi="Times New Roman"/>
          <w:sz w:val="24"/>
          <w:szCs w:val="24"/>
        </w:rPr>
        <w:t xml:space="preserve">”, </w:t>
      </w:r>
      <w:r w:rsidR="00193321" w:rsidRPr="00A4041D">
        <w:rPr>
          <w:rFonts w:ascii="Times New Roman" w:hAnsi="Times New Roman"/>
          <w:sz w:val="24"/>
          <w:szCs w:val="24"/>
        </w:rPr>
        <w:t xml:space="preserve">pursuant to </w:t>
      </w:r>
      <w:r w:rsidR="005731DF" w:rsidRPr="00A4041D">
        <w:rPr>
          <w:rFonts w:ascii="Times New Roman" w:hAnsi="Times New Roman"/>
          <w:sz w:val="24"/>
          <w:szCs w:val="24"/>
        </w:rPr>
        <w:t>“Article 211, paragraph 1 of the Labour Law</w:t>
      </w:r>
      <w:r w:rsidR="00193321" w:rsidRPr="00A4041D">
        <w:rPr>
          <w:rFonts w:ascii="Times New Roman" w:hAnsi="Times New Roman"/>
          <w:sz w:val="24"/>
          <w:szCs w:val="24"/>
        </w:rPr>
        <w:t xml:space="preserve">, employers or association of </w:t>
      </w:r>
      <w:r w:rsidR="00FD1E8A" w:rsidRPr="00A4041D">
        <w:rPr>
          <w:rFonts w:ascii="Times New Roman" w:hAnsi="Times New Roman"/>
          <w:sz w:val="24"/>
          <w:szCs w:val="24"/>
        </w:rPr>
        <w:t>employers in their own name or through another person, member or agent, shall be prohibited from inter</w:t>
      </w:r>
      <w:r w:rsidR="000D68C5" w:rsidRPr="00A4041D">
        <w:rPr>
          <w:rFonts w:ascii="Times New Roman" w:hAnsi="Times New Roman"/>
          <w:sz w:val="24"/>
          <w:szCs w:val="24"/>
        </w:rPr>
        <w:t>fering with the organization and functioning of the trade union”, and “Article 5 of the  Labour Law of the BD BiH stipulations that the employees shall be entitled to freely organize a trade union</w:t>
      </w:r>
      <w:r w:rsidR="008C021D" w:rsidRPr="00A4041D">
        <w:rPr>
          <w:rFonts w:ascii="Times New Roman" w:hAnsi="Times New Roman"/>
          <w:sz w:val="24"/>
          <w:szCs w:val="24"/>
        </w:rPr>
        <w:t>”.</w:t>
      </w:r>
      <w:r w:rsidR="008C021D" w:rsidRPr="00A4041D">
        <w:rPr>
          <w:rStyle w:val="FootnoteReference"/>
          <w:rFonts w:ascii="Times New Roman" w:hAnsi="Times New Roman"/>
          <w:sz w:val="24"/>
          <w:szCs w:val="24"/>
        </w:rPr>
        <w:footnoteReference w:id="61"/>
      </w:r>
    </w:p>
    <w:p w14:paraId="565AE13F" w14:textId="77777777" w:rsidR="004B0980" w:rsidRPr="006D2681" w:rsidRDefault="004B0980" w:rsidP="004B0980">
      <w:pPr>
        <w:pStyle w:val="ListParagraph"/>
        <w:ind w:left="360"/>
        <w:jc w:val="both"/>
        <w:rPr>
          <w:rFonts w:ascii="Times New Roman" w:hAnsi="Times New Roman"/>
          <w:sz w:val="24"/>
          <w:szCs w:val="24"/>
        </w:rPr>
      </w:pPr>
    </w:p>
    <w:p w14:paraId="3B51AAE4" w14:textId="147912DB" w:rsidR="00430915" w:rsidRDefault="00430915" w:rsidP="005A2B59">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Employees have the right to join independent unions, bargain collectively, and conduct legal strikes under the labor laws. Nonetheless,</w:t>
      </w:r>
      <w:r w:rsidR="00052892" w:rsidRPr="006D2681">
        <w:rPr>
          <w:rFonts w:ascii="Times New Roman" w:hAnsi="Times New Roman"/>
          <w:sz w:val="24"/>
          <w:szCs w:val="24"/>
        </w:rPr>
        <w:t xml:space="preserve"> private sector</w:t>
      </w:r>
      <w:r w:rsidRPr="006D2681">
        <w:rPr>
          <w:rFonts w:ascii="Times New Roman" w:hAnsi="Times New Roman"/>
          <w:sz w:val="24"/>
          <w:szCs w:val="24"/>
        </w:rPr>
        <w:t xml:space="preserve"> </w:t>
      </w:r>
      <w:r w:rsidR="00BC6C8A" w:rsidRPr="006D2681">
        <w:rPr>
          <w:rFonts w:ascii="Times New Roman" w:hAnsi="Times New Roman"/>
          <w:sz w:val="24"/>
          <w:szCs w:val="24"/>
        </w:rPr>
        <w:t>e</w:t>
      </w:r>
      <w:r w:rsidRPr="006D2681">
        <w:rPr>
          <w:rFonts w:ascii="Times New Roman" w:hAnsi="Times New Roman"/>
          <w:sz w:val="24"/>
          <w:szCs w:val="24"/>
        </w:rPr>
        <w:t xml:space="preserve">mployers </w:t>
      </w:r>
      <w:r w:rsidR="001D6DC4" w:rsidRPr="006D2681">
        <w:rPr>
          <w:rFonts w:ascii="Times New Roman" w:hAnsi="Times New Roman"/>
          <w:sz w:val="24"/>
          <w:szCs w:val="24"/>
        </w:rPr>
        <w:t>often</w:t>
      </w:r>
      <w:r w:rsidRPr="006D2681">
        <w:rPr>
          <w:rFonts w:ascii="Times New Roman" w:hAnsi="Times New Roman"/>
          <w:sz w:val="24"/>
          <w:szCs w:val="24"/>
        </w:rPr>
        <w:t xml:space="preserve"> do</w:t>
      </w:r>
      <w:r w:rsidR="001D6DC4" w:rsidRPr="006D2681">
        <w:rPr>
          <w:rFonts w:ascii="Times New Roman" w:hAnsi="Times New Roman"/>
          <w:sz w:val="24"/>
          <w:szCs w:val="24"/>
        </w:rPr>
        <w:t xml:space="preserve"> not</w:t>
      </w:r>
      <w:r w:rsidRPr="006D2681">
        <w:rPr>
          <w:rFonts w:ascii="Times New Roman" w:hAnsi="Times New Roman"/>
          <w:sz w:val="24"/>
          <w:szCs w:val="24"/>
        </w:rPr>
        <w:t xml:space="preserve"> respect these rights</w:t>
      </w:r>
      <w:r w:rsidR="49A372F7" w:rsidRPr="006D2681">
        <w:rPr>
          <w:rFonts w:ascii="Times New Roman" w:hAnsi="Times New Roman"/>
          <w:sz w:val="24"/>
          <w:szCs w:val="24"/>
        </w:rPr>
        <w:t>,</w:t>
      </w:r>
      <w:r w:rsidR="00A931BA" w:rsidRPr="006D2681">
        <w:rPr>
          <w:rFonts w:ascii="Times New Roman" w:hAnsi="Times New Roman"/>
          <w:sz w:val="24"/>
          <w:szCs w:val="24"/>
        </w:rPr>
        <w:t xml:space="preserve"> </w:t>
      </w:r>
      <w:r w:rsidR="00BC6C8A" w:rsidRPr="006D2681">
        <w:rPr>
          <w:rFonts w:ascii="Times New Roman" w:hAnsi="Times New Roman"/>
          <w:sz w:val="24"/>
          <w:szCs w:val="24"/>
        </w:rPr>
        <w:t>instead threatening</w:t>
      </w:r>
      <w:r w:rsidR="00A931BA" w:rsidRPr="006D2681">
        <w:rPr>
          <w:rFonts w:ascii="Times New Roman" w:hAnsi="Times New Roman"/>
          <w:sz w:val="24"/>
          <w:szCs w:val="24"/>
        </w:rPr>
        <w:t xml:space="preserve"> employees with dismissal if they join a union.</w:t>
      </w:r>
      <w:r w:rsidR="00A931BA" w:rsidRPr="006D2681">
        <w:rPr>
          <w:rStyle w:val="FootnoteReference"/>
          <w:rFonts w:ascii="Times New Roman" w:hAnsi="Times New Roman"/>
          <w:sz w:val="24"/>
          <w:szCs w:val="24"/>
        </w:rPr>
        <w:footnoteReference w:id="62"/>
      </w:r>
      <w:r w:rsidR="00A931BA" w:rsidRPr="006D2681">
        <w:rPr>
          <w:rFonts w:ascii="Times New Roman" w:hAnsi="Times New Roman"/>
          <w:sz w:val="24"/>
          <w:szCs w:val="24"/>
        </w:rPr>
        <w:t xml:space="preserve"> T</w:t>
      </w:r>
      <w:r w:rsidRPr="006D2681">
        <w:rPr>
          <w:rFonts w:ascii="Times New Roman" w:hAnsi="Times New Roman"/>
          <w:sz w:val="24"/>
          <w:szCs w:val="24"/>
        </w:rPr>
        <w:t xml:space="preserve">he state party </w:t>
      </w:r>
      <w:r w:rsidR="00052892" w:rsidRPr="006D2681">
        <w:rPr>
          <w:rFonts w:ascii="Times New Roman" w:hAnsi="Times New Roman"/>
          <w:sz w:val="24"/>
          <w:szCs w:val="24"/>
        </w:rPr>
        <w:t xml:space="preserve">fails to enforce </w:t>
      </w:r>
      <w:r w:rsidRPr="006D2681">
        <w:rPr>
          <w:rFonts w:ascii="Times New Roman" w:hAnsi="Times New Roman"/>
          <w:sz w:val="24"/>
          <w:szCs w:val="24"/>
        </w:rPr>
        <w:t>applicable laws to protect these rights.</w:t>
      </w:r>
      <w:r w:rsidRPr="006D2681">
        <w:rPr>
          <w:rStyle w:val="FootnoteReference"/>
          <w:rFonts w:ascii="Times New Roman" w:hAnsi="Times New Roman"/>
          <w:sz w:val="24"/>
          <w:szCs w:val="24"/>
        </w:rPr>
        <w:footnoteReference w:id="63"/>
      </w:r>
      <w:r w:rsidRPr="006D2681">
        <w:rPr>
          <w:rFonts w:ascii="Times New Roman" w:hAnsi="Times New Roman"/>
          <w:sz w:val="24"/>
          <w:szCs w:val="24"/>
        </w:rPr>
        <w:t xml:space="preserve"> </w:t>
      </w:r>
    </w:p>
    <w:p w14:paraId="448750E3" w14:textId="77777777" w:rsidR="004B0980" w:rsidRPr="00A4041D" w:rsidRDefault="004B0980" w:rsidP="004B0980">
      <w:pPr>
        <w:pStyle w:val="ListParagraph"/>
        <w:ind w:left="360"/>
        <w:jc w:val="both"/>
        <w:rPr>
          <w:rFonts w:ascii="Times New Roman" w:hAnsi="Times New Roman"/>
          <w:sz w:val="24"/>
          <w:szCs w:val="24"/>
        </w:rPr>
      </w:pPr>
    </w:p>
    <w:p w14:paraId="2A95B2BC" w14:textId="22860264" w:rsidR="00430915" w:rsidRPr="00A4041D" w:rsidRDefault="00430915" w:rsidP="005A2B59">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The </w:t>
      </w:r>
      <w:r w:rsidR="00B44BC5">
        <w:rPr>
          <w:rFonts w:ascii="Times New Roman" w:hAnsi="Times New Roman"/>
          <w:sz w:val="24"/>
          <w:szCs w:val="24"/>
        </w:rPr>
        <w:t>S</w:t>
      </w:r>
      <w:r w:rsidRPr="006D2681">
        <w:rPr>
          <w:rFonts w:ascii="Times New Roman" w:hAnsi="Times New Roman"/>
          <w:sz w:val="24"/>
          <w:szCs w:val="24"/>
        </w:rPr>
        <w:t xml:space="preserve">tate party </w:t>
      </w:r>
      <w:r w:rsidR="00A931BA" w:rsidRPr="006D2681">
        <w:rPr>
          <w:rFonts w:ascii="Times New Roman" w:hAnsi="Times New Roman"/>
          <w:sz w:val="24"/>
          <w:szCs w:val="24"/>
        </w:rPr>
        <w:t xml:space="preserve">also </w:t>
      </w:r>
      <w:r w:rsidR="00E142B1" w:rsidRPr="006D2681">
        <w:rPr>
          <w:rFonts w:ascii="Times New Roman" w:hAnsi="Times New Roman"/>
          <w:sz w:val="24"/>
          <w:szCs w:val="24"/>
        </w:rPr>
        <w:t>lacks effective</w:t>
      </w:r>
      <w:r w:rsidRPr="006D2681">
        <w:rPr>
          <w:rFonts w:ascii="Times New Roman" w:hAnsi="Times New Roman"/>
          <w:sz w:val="24"/>
          <w:szCs w:val="24"/>
        </w:rPr>
        <w:t xml:space="preserve"> enforce</w:t>
      </w:r>
      <w:r w:rsidR="00E142B1" w:rsidRPr="006D2681">
        <w:rPr>
          <w:rFonts w:ascii="Times New Roman" w:hAnsi="Times New Roman"/>
          <w:sz w:val="24"/>
          <w:szCs w:val="24"/>
        </w:rPr>
        <w:t>ment of</w:t>
      </w:r>
      <w:r w:rsidRPr="006D2681">
        <w:rPr>
          <w:rFonts w:ascii="Times New Roman" w:hAnsi="Times New Roman"/>
          <w:sz w:val="24"/>
          <w:szCs w:val="24"/>
        </w:rPr>
        <w:t xml:space="preserve"> labor regulations to ensure acceptable safe work conditions. Although both </w:t>
      </w:r>
      <w:r w:rsidR="00562CB5" w:rsidRPr="006D2681">
        <w:rPr>
          <w:rFonts w:ascii="Times New Roman" w:hAnsi="Times New Roman"/>
          <w:sz w:val="24"/>
          <w:szCs w:val="24"/>
        </w:rPr>
        <w:t>FBiH and RS</w:t>
      </w:r>
      <w:r w:rsidRPr="006D2681">
        <w:rPr>
          <w:rFonts w:ascii="Times New Roman" w:hAnsi="Times New Roman"/>
          <w:sz w:val="24"/>
          <w:szCs w:val="24"/>
        </w:rPr>
        <w:t xml:space="preserve"> require mandatory occupational health and safety standards in </w:t>
      </w:r>
      <w:r w:rsidR="00562CB5" w:rsidRPr="006D2681">
        <w:rPr>
          <w:rFonts w:ascii="Times New Roman" w:hAnsi="Times New Roman"/>
          <w:sz w:val="24"/>
          <w:szCs w:val="24"/>
        </w:rPr>
        <w:t>certain</w:t>
      </w:r>
      <w:r w:rsidRPr="006D2681">
        <w:rPr>
          <w:rFonts w:ascii="Times New Roman" w:hAnsi="Times New Roman"/>
          <w:sz w:val="24"/>
          <w:szCs w:val="24"/>
        </w:rPr>
        <w:t xml:space="preserve"> industries, they made limited efforts to improve standards for workers</w:t>
      </w:r>
      <w:r w:rsidR="00052892" w:rsidRPr="006D2681">
        <w:rPr>
          <w:rFonts w:ascii="Times New Roman" w:hAnsi="Times New Roman"/>
          <w:sz w:val="24"/>
          <w:szCs w:val="24"/>
        </w:rPr>
        <w:t>’</w:t>
      </w:r>
      <w:r w:rsidRPr="006D2681">
        <w:rPr>
          <w:rFonts w:ascii="Times New Roman" w:hAnsi="Times New Roman"/>
          <w:sz w:val="24"/>
          <w:szCs w:val="24"/>
        </w:rPr>
        <w:t xml:space="preserve"> safety and security.</w:t>
      </w:r>
      <w:r w:rsidRPr="006D2681">
        <w:rPr>
          <w:rStyle w:val="FootnoteReference"/>
          <w:rFonts w:ascii="Times New Roman" w:hAnsi="Times New Roman"/>
          <w:sz w:val="24"/>
          <w:szCs w:val="24"/>
        </w:rPr>
        <w:footnoteReference w:id="64"/>
      </w:r>
      <w:r w:rsidRPr="006D2681">
        <w:rPr>
          <w:rFonts w:ascii="Times New Roman" w:hAnsi="Times New Roman"/>
          <w:sz w:val="24"/>
          <w:szCs w:val="24"/>
        </w:rPr>
        <w:t xml:space="preserve"> </w:t>
      </w:r>
      <w:r w:rsidR="00052892" w:rsidRPr="006D2681">
        <w:rPr>
          <w:rFonts w:ascii="Times New Roman" w:hAnsi="Times New Roman"/>
          <w:sz w:val="24"/>
          <w:szCs w:val="24"/>
        </w:rPr>
        <w:t>W</w:t>
      </w:r>
      <w:r w:rsidRPr="006D2681">
        <w:rPr>
          <w:rFonts w:ascii="Times New Roman" w:hAnsi="Times New Roman"/>
          <w:sz w:val="24"/>
          <w:szCs w:val="24"/>
        </w:rPr>
        <w:t xml:space="preserve">orkers </w:t>
      </w:r>
      <w:r w:rsidR="00052892" w:rsidRPr="006D2681">
        <w:rPr>
          <w:rFonts w:ascii="Times New Roman" w:hAnsi="Times New Roman"/>
          <w:sz w:val="24"/>
          <w:szCs w:val="24"/>
        </w:rPr>
        <w:t xml:space="preserve">experiencing unsafe work conditions </w:t>
      </w:r>
      <w:r w:rsidRPr="006D2681">
        <w:rPr>
          <w:rFonts w:ascii="Times New Roman" w:hAnsi="Times New Roman"/>
          <w:sz w:val="24"/>
          <w:szCs w:val="24"/>
        </w:rPr>
        <w:t xml:space="preserve">fear </w:t>
      </w:r>
      <w:r w:rsidR="008D24E5" w:rsidRPr="006D2681">
        <w:rPr>
          <w:rFonts w:ascii="Times New Roman" w:hAnsi="Times New Roman"/>
          <w:sz w:val="24"/>
          <w:szCs w:val="24"/>
        </w:rPr>
        <w:t>j</w:t>
      </w:r>
      <w:r w:rsidRPr="006D2681">
        <w:rPr>
          <w:rFonts w:ascii="Times New Roman" w:hAnsi="Times New Roman"/>
          <w:sz w:val="24"/>
          <w:szCs w:val="24"/>
        </w:rPr>
        <w:t xml:space="preserve">eopardizing their employment and </w:t>
      </w:r>
      <w:r w:rsidR="00052892" w:rsidRPr="006D2681">
        <w:rPr>
          <w:rFonts w:ascii="Times New Roman" w:hAnsi="Times New Roman"/>
          <w:sz w:val="24"/>
          <w:szCs w:val="24"/>
        </w:rPr>
        <w:t xml:space="preserve">are </w:t>
      </w:r>
      <w:r w:rsidR="00A00202" w:rsidRPr="006D2681">
        <w:rPr>
          <w:rFonts w:ascii="Times New Roman" w:hAnsi="Times New Roman"/>
          <w:sz w:val="24"/>
          <w:szCs w:val="24"/>
        </w:rPr>
        <w:t>unable</w:t>
      </w:r>
      <w:r w:rsidRPr="006D2681">
        <w:rPr>
          <w:rFonts w:ascii="Times New Roman" w:hAnsi="Times New Roman"/>
          <w:sz w:val="24"/>
          <w:szCs w:val="24"/>
        </w:rPr>
        <w:t xml:space="preserve"> to terminate their employment.</w:t>
      </w:r>
      <w:r w:rsidRPr="006D2681">
        <w:rPr>
          <w:rStyle w:val="FootnoteReference"/>
          <w:rFonts w:ascii="Times New Roman" w:hAnsi="Times New Roman"/>
          <w:sz w:val="24"/>
          <w:szCs w:val="24"/>
        </w:rPr>
        <w:footnoteReference w:id="65"/>
      </w:r>
      <w:r w:rsidRPr="006D2681">
        <w:rPr>
          <w:rFonts w:ascii="Times New Roman" w:hAnsi="Times New Roman"/>
          <w:sz w:val="24"/>
          <w:szCs w:val="24"/>
        </w:rPr>
        <w:t xml:space="preserve"> </w:t>
      </w:r>
    </w:p>
    <w:p w14:paraId="4BF68F18" w14:textId="06F2801D" w:rsidR="00430915" w:rsidRPr="00A4041D" w:rsidRDefault="00430915" w:rsidP="005A2B59">
      <w:pPr>
        <w:pStyle w:val="ListParagraph"/>
        <w:numPr>
          <w:ilvl w:val="0"/>
          <w:numId w:val="11"/>
        </w:numPr>
        <w:jc w:val="both"/>
        <w:rPr>
          <w:rFonts w:ascii="Times New Roman" w:hAnsi="Times New Roman"/>
          <w:sz w:val="24"/>
          <w:szCs w:val="24"/>
        </w:rPr>
      </w:pPr>
      <w:r w:rsidRPr="006D2681">
        <w:rPr>
          <w:rFonts w:ascii="Times New Roman" w:hAnsi="Times New Roman"/>
          <w:b/>
          <w:sz w:val="24"/>
          <w:szCs w:val="24"/>
        </w:rPr>
        <w:t>Suggested recommendations</w:t>
      </w:r>
      <w:r w:rsidRPr="006D2681">
        <w:rPr>
          <w:rFonts w:ascii="Times New Roman" w:hAnsi="Times New Roman"/>
          <w:sz w:val="24"/>
          <w:szCs w:val="24"/>
        </w:rPr>
        <w:t xml:space="preserve"> relating to </w:t>
      </w:r>
      <w:r w:rsidR="00A91247" w:rsidRPr="006D2681">
        <w:rPr>
          <w:rFonts w:ascii="Times New Roman" w:hAnsi="Times New Roman"/>
          <w:sz w:val="24"/>
          <w:szCs w:val="24"/>
        </w:rPr>
        <w:t>enforcement of labor regulations</w:t>
      </w:r>
      <w:r w:rsidR="006D2AE2" w:rsidRPr="006D2681">
        <w:rPr>
          <w:rFonts w:ascii="Times New Roman" w:hAnsi="Times New Roman"/>
          <w:sz w:val="24"/>
          <w:szCs w:val="24"/>
        </w:rPr>
        <w:t>:</w:t>
      </w:r>
    </w:p>
    <w:p w14:paraId="74847115" w14:textId="03D520CC" w:rsidR="00975AC7" w:rsidRDefault="00975AC7" w:rsidP="005A2B59">
      <w:pPr>
        <w:numPr>
          <w:ilvl w:val="1"/>
          <w:numId w:val="7"/>
        </w:numPr>
        <w:spacing w:after="120"/>
        <w:jc w:val="both"/>
      </w:pPr>
      <w:r>
        <w:lastRenderedPageBreak/>
        <w:t>En</w:t>
      </w:r>
      <w:r w:rsidR="00E24952">
        <w:t xml:space="preserve">force </w:t>
      </w:r>
      <w:r w:rsidR="00C873F2">
        <w:t xml:space="preserve">Article 211, paragraph a of the Labour Law and Article 5 of the </w:t>
      </w:r>
      <w:r w:rsidR="7EBC0038">
        <w:t>L</w:t>
      </w:r>
      <w:r w:rsidR="29A0377E">
        <w:t>a</w:t>
      </w:r>
      <w:r w:rsidR="7EBC0038">
        <w:t>bour</w:t>
      </w:r>
      <w:r w:rsidR="00C873F2">
        <w:t xml:space="preserve"> law</w:t>
      </w:r>
      <w:r w:rsidR="00E24952">
        <w:t xml:space="preserve"> to </w:t>
      </w:r>
      <w:r w:rsidR="004B1C0D">
        <w:t xml:space="preserve">ensure worker’s rights are </w:t>
      </w:r>
      <w:r w:rsidR="00C873F2">
        <w:t>protected.</w:t>
      </w:r>
      <w:r w:rsidR="6DD1D546">
        <w:t xml:space="preserve"> Ensure there is an adequate and independent complaint mechanism </w:t>
      </w:r>
      <w:r w:rsidR="34793594">
        <w:t xml:space="preserve">where </w:t>
      </w:r>
      <w:r w:rsidR="6DD1D546">
        <w:t xml:space="preserve">employees can </w:t>
      </w:r>
      <w:r w:rsidR="70E8FB18">
        <w:t xml:space="preserve">register </w:t>
      </w:r>
      <w:r w:rsidR="2E96D152">
        <w:t>violations of this article.</w:t>
      </w:r>
    </w:p>
    <w:p w14:paraId="71B999AF" w14:textId="765FA305" w:rsidR="00436A5B" w:rsidRDefault="00106509" w:rsidP="005A2B59">
      <w:pPr>
        <w:numPr>
          <w:ilvl w:val="1"/>
          <w:numId w:val="7"/>
        </w:numPr>
        <w:spacing w:after="120"/>
        <w:jc w:val="both"/>
      </w:pPr>
      <w:r w:rsidRPr="006D2681">
        <w:t xml:space="preserve">Improve safety standards in workplaces and </w:t>
      </w:r>
      <w:r w:rsidR="00100DB1" w:rsidRPr="006D2681">
        <w:t>ensure</w:t>
      </w:r>
      <w:r w:rsidRPr="006D2681">
        <w:t xml:space="preserve"> employers and employees strictly f</w:t>
      </w:r>
      <w:r w:rsidR="00100DB1" w:rsidRPr="006D2681">
        <w:t>o</w:t>
      </w:r>
      <w:r w:rsidRPr="006D2681">
        <w:t xml:space="preserve">llow safety instructions. </w:t>
      </w:r>
    </w:p>
    <w:p w14:paraId="59F03598" w14:textId="5D982601" w:rsidR="00430915" w:rsidRPr="006D2681" w:rsidRDefault="00052892" w:rsidP="008D24E5">
      <w:pPr>
        <w:keepNext/>
        <w:numPr>
          <w:ilvl w:val="0"/>
          <w:numId w:val="18"/>
        </w:numPr>
        <w:spacing w:before="240" w:after="120"/>
        <w:jc w:val="both"/>
        <w:rPr>
          <w:b/>
        </w:rPr>
      </w:pPr>
      <w:r w:rsidRPr="006D2681">
        <w:rPr>
          <w:b/>
        </w:rPr>
        <w:t xml:space="preserve">The State </w:t>
      </w:r>
      <w:r w:rsidR="00B44BC5">
        <w:rPr>
          <w:b/>
        </w:rPr>
        <w:t>p</w:t>
      </w:r>
      <w:r w:rsidRPr="006D2681">
        <w:rPr>
          <w:b/>
        </w:rPr>
        <w:t>arty fails to protect women from domestic violence (</w:t>
      </w:r>
      <w:r w:rsidR="00430915" w:rsidRPr="006D2681">
        <w:rPr>
          <w:b/>
        </w:rPr>
        <w:t xml:space="preserve">List of Issues </w:t>
      </w:r>
      <w:r w:rsidRPr="006D2681">
        <w:rPr>
          <w:b/>
        </w:rPr>
        <w:t>paragraphs 21, 23-24, 26</w:t>
      </w:r>
      <w:r w:rsidR="00DF3AAC" w:rsidRPr="006D2681">
        <w:rPr>
          <w:b/>
        </w:rPr>
        <w:t>)</w:t>
      </w:r>
    </w:p>
    <w:p w14:paraId="769FE514" w14:textId="547369B7" w:rsidR="00A931BA" w:rsidRDefault="00A931BA" w:rsidP="008D24E5">
      <w:pPr>
        <w:keepNext/>
        <w:numPr>
          <w:ilvl w:val="1"/>
          <w:numId w:val="18"/>
        </w:numPr>
        <w:spacing w:before="240" w:after="120"/>
        <w:jc w:val="both"/>
        <w:rPr>
          <w:b/>
        </w:rPr>
      </w:pPr>
      <w:r w:rsidRPr="006D2681">
        <w:rPr>
          <w:b/>
        </w:rPr>
        <w:t xml:space="preserve">Domestic </w:t>
      </w:r>
      <w:r w:rsidR="003F46B8" w:rsidRPr="006D2681">
        <w:rPr>
          <w:b/>
        </w:rPr>
        <w:t>v</w:t>
      </w:r>
      <w:r w:rsidRPr="006D2681">
        <w:rPr>
          <w:b/>
        </w:rPr>
        <w:t xml:space="preserve">iolence is </w:t>
      </w:r>
      <w:r w:rsidR="003F46B8" w:rsidRPr="006D2681">
        <w:rPr>
          <w:b/>
        </w:rPr>
        <w:t>c</w:t>
      </w:r>
      <w:r w:rsidRPr="006D2681">
        <w:rPr>
          <w:b/>
        </w:rPr>
        <w:t xml:space="preserve">ommon, and </w:t>
      </w:r>
      <w:r w:rsidR="003F46B8" w:rsidRPr="006D2681">
        <w:rPr>
          <w:b/>
        </w:rPr>
        <w:t>v</w:t>
      </w:r>
      <w:r w:rsidRPr="006D2681">
        <w:rPr>
          <w:b/>
        </w:rPr>
        <w:t xml:space="preserve">ictims </w:t>
      </w:r>
      <w:r w:rsidR="005A5E9F" w:rsidRPr="006D2681">
        <w:rPr>
          <w:b/>
        </w:rPr>
        <w:t>a</w:t>
      </w:r>
      <w:r w:rsidRPr="006D2681">
        <w:rPr>
          <w:b/>
        </w:rPr>
        <w:t xml:space="preserve">re </w:t>
      </w:r>
      <w:r w:rsidR="005A5E9F" w:rsidRPr="006D2681">
        <w:rPr>
          <w:b/>
        </w:rPr>
        <w:t>n</w:t>
      </w:r>
      <w:r w:rsidRPr="006D2681">
        <w:rPr>
          <w:b/>
        </w:rPr>
        <w:t xml:space="preserve">ot </w:t>
      </w:r>
      <w:r w:rsidR="003F46B8" w:rsidRPr="006D2681">
        <w:rPr>
          <w:b/>
        </w:rPr>
        <w:t>e</w:t>
      </w:r>
      <w:r w:rsidRPr="006D2681">
        <w:rPr>
          <w:b/>
        </w:rPr>
        <w:t xml:space="preserve">ffectively </w:t>
      </w:r>
      <w:r w:rsidR="003F46B8" w:rsidRPr="006D2681">
        <w:rPr>
          <w:b/>
        </w:rPr>
        <w:t>p</w:t>
      </w:r>
      <w:r w:rsidRPr="006D2681">
        <w:rPr>
          <w:b/>
        </w:rPr>
        <w:t>rotected</w:t>
      </w:r>
      <w:r w:rsidR="000957DD" w:rsidRPr="006D2681">
        <w:rPr>
          <w:b/>
        </w:rPr>
        <w:t xml:space="preserve"> </w:t>
      </w:r>
    </w:p>
    <w:p w14:paraId="4CD3C3D5" w14:textId="77777777" w:rsidR="004B0980" w:rsidRPr="006D2681" w:rsidRDefault="004B0980" w:rsidP="004B0980">
      <w:pPr>
        <w:keepNext/>
        <w:spacing w:before="240" w:after="120"/>
        <w:ind w:left="1440"/>
        <w:jc w:val="both"/>
        <w:rPr>
          <w:b/>
        </w:rPr>
      </w:pPr>
    </w:p>
    <w:p w14:paraId="7DA190FE" w14:textId="1F708A9E" w:rsidR="00052892" w:rsidRDefault="00052892" w:rsidP="008D24E5">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The Committee requested information relating to protection of the family, social assistance to persons living in poverty, the provision of social housing</w:t>
      </w:r>
      <w:r w:rsidR="003F46B8" w:rsidRPr="006D2681">
        <w:rPr>
          <w:rFonts w:ascii="Times New Roman" w:hAnsi="Times New Roman"/>
          <w:sz w:val="24"/>
          <w:szCs w:val="24"/>
        </w:rPr>
        <w:t>, and the provision of health-care services.</w:t>
      </w:r>
      <w:r w:rsidR="00A312EC" w:rsidRPr="006D2681">
        <w:rPr>
          <w:rStyle w:val="FootnoteReference"/>
          <w:rFonts w:ascii="Times New Roman" w:hAnsi="Times New Roman"/>
          <w:sz w:val="24"/>
          <w:szCs w:val="24"/>
        </w:rPr>
        <w:footnoteReference w:id="66"/>
      </w:r>
      <w:r w:rsidR="003F46B8" w:rsidRPr="006D2681">
        <w:rPr>
          <w:rFonts w:ascii="Times New Roman" w:hAnsi="Times New Roman"/>
          <w:sz w:val="24"/>
          <w:szCs w:val="24"/>
        </w:rPr>
        <w:t xml:space="preserve"> </w:t>
      </w:r>
      <w:r w:rsidR="005C737F" w:rsidRPr="006D2681">
        <w:rPr>
          <w:rFonts w:ascii="Times New Roman" w:hAnsi="Times New Roman"/>
          <w:sz w:val="24"/>
          <w:szCs w:val="24"/>
        </w:rPr>
        <w:t xml:space="preserve">In its State party report, Bosnia and Herzegovina </w:t>
      </w:r>
      <w:r w:rsidR="00763BD8" w:rsidRPr="006D2681">
        <w:rPr>
          <w:rFonts w:ascii="Times New Roman" w:hAnsi="Times New Roman"/>
          <w:sz w:val="24"/>
          <w:szCs w:val="24"/>
        </w:rPr>
        <w:t xml:space="preserve">responds “pursuant to commitments entered into by the 2013 BiH Parliamentary Assembly’s ratification of the Council of Europe Convention on preventing and combating violence against women and domestic violence, the </w:t>
      </w:r>
      <w:r w:rsidR="00A15A38" w:rsidRPr="006D2681">
        <w:rPr>
          <w:rFonts w:ascii="Times New Roman" w:hAnsi="Times New Roman"/>
          <w:sz w:val="24"/>
          <w:szCs w:val="24"/>
        </w:rPr>
        <w:t>Council of Ministers of BiH, at the 16</w:t>
      </w:r>
      <w:r w:rsidR="00A15A38" w:rsidRPr="00A4041D">
        <w:rPr>
          <w:rFonts w:ascii="Times New Roman" w:hAnsi="Times New Roman"/>
          <w:sz w:val="24"/>
          <w:szCs w:val="24"/>
          <w:vertAlign w:val="superscript"/>
        </w:rPr>
        <w:t>th</w:t>
      </w:r>
      <w:r w:rsidR="00A15A38" w:rsidRPr="006D2681">
        <w:rPr>
          <w:rFonts w:ascii="Times New Roman" w:hAnsi="Times New Roman"/>
          <w:sz w:val="24"/>
          <w:szCs w:val="24"/>
        </w:rPr>
        <w:t xml:space="preserve"> session held on 23 July 2015, issued the Decision on Adoption of the Framework Strategy for the implementation of the Convention on preventing and combating violence against women and domestic violence in BiH for the period 2015-2018.”</w:t>
      </w:r>
      <w:r w:rsidR="00A15A38" w:rsidRPr="006D2681">
        <w:rPr>
          <w:rStyle w:val="FootnoteReference"/>
          <w:rFonts w:ascii="Times New Roman" w:hAnsi="Times New Roman"/>
          <w:sz w:val="24"/>
          <w:szCs w:val="24"/>
        </w:rPr>
        <w:footnoteReference w:id="67"/>
      </w:r>
    </w:p>
    <w:p w14:paraId="5CBAF046" w14:textId="77777777" w:rsidR="004B0980" w:rsidRPr="006D2681" w:rsidRDefault="004B0980" w:rsidP="004B0980">
      <w:pPr>
        <w:pStyle w:val="ListParagraph"/>
        <w:ind w:left="360"/>
        <w:jc w:val="both"/>
        <w:rPr>
          <w:rFonts w:ascii="Times New Roman" w:hAnsi="Times New Roman"/>
          <w:sz w:val="24"/>
          <w:szCs w:val="24"/>
        </w:rPr>
      </w:pPr>
    </w:p>
    <w:p w14:paraId="6F44E01B" w14:textId="2029EF06" w:rsidR="00430915" w:rsidRDefault="00430915" w:rsidP="005A2B59">
      <w:pPr>
        <w:pStyle w:val="ListParagraph"/>
        <w:numPr>
          <w:ilvl w:val="0"/>
          <w:numId w:val="11"/>
        </w:numPr>
        <w:jc w:val="both"/>
        <w:rPr>
          <w:rFonts w:ascii="Times New Roman" w:hAnsi="Times New Roman"/>
          <w:sz w:val="24"/>
          <w:szCs w:val="24"/>
        </w:rPr>
      </w:pPr>
      <w:r w:rsidRPr="006D2681">
        <w:rPr>
          <w:rFonts w:ascii="Times New Roman" w:hAnsi="Times New Roman"/>
          <w:bCs/>
          <w:sz w:val="24"/>
          <w:szCs w:val="24"/>
        </w:rPr>
        <w:t xml:space="preserve">Domestic violence </w:t>
      </w:r>
      <w:r w:rsidR="00390F79" w:rsidRPr="006D2681">
        <w:rPr>
          <w:rFonts w:ascii="Times New Roman" w:hAnsi="Times New Roman"/>
          <w:bCs/>
          <w:sz w:val="24"/>
          <w:szCs w:val="24"/>
        </w:rPr>
        <w:t xml:space="preserve">remains </w:t>
      </w:r>
      <w:r w:rsidR="00847AEF" w:rsidRPr="006D2681">
        <w:rPr>
          <w:rFonts w:ascii="Times New Roman" w:hAnsi="Times New Roman"/>
          <w:bCs/>
          <w:sz w:val="24"/>
          <w:szCs w:val="24"/>
        </w:rPr>
        <w:t>prevalent</w:t>
      </w:r>
      <w:r w:rsidRPr="006D2681">
        <w:rPr>
          <w:rFonts w:ascii="Times New Roman" w:hAnsi="Times New Roman"/>
          <w:sz w:val="24"/>
          <w:szCs w:val="24"/>
        </w:rPr>
        <w:t>.</w:t>
      </w:r>
      <w:r w:rsidRPr="006D2681">
        <w:rPr>
          <w:rStyle w:val="FootnoteReference"/>
          <w:rFonts w:ascii="Times New Roman" w:hAnsi="Times New Roman"/>
          <w:sz w:val="24"/>
          <w:szCs w:val="24"/>
        </w:rPr>
        <w:footnoteReference w:id="68"/>
      </w:r>
      <w:r w:rsidRPr="006D2681">
        <w:rPr>
          <w:rFonts w:ascii="Times New Roman" w:hAnsi="Times New Roman"/>
          <w:sz w:val="24"/>
          <w:szCs w:val="24"/>
        </w:rPr>
        <w:t xml:space="preserve"> Nearly one in two women</w:t>
      </w:r>
      <w:r w:rsidR="00390F79" w:rsidRPr="006D2681">
        <w:rPr>
          <w:rFonts w:ascii="Times New Roman" w:hAnsi="Times New Roman"/>
          <w:sz w:val="24"/>
          <w:szCs w:val="24"/>
        </w:rPr>
        <w:t xml:space="preserve"> in Bosnia and Herzegovina</w:t>
      </w:r>
      <w:r w:rsidRPr="006D2681">
        <w:rPr>
          <w:rFonts w:ascii="Times New Roman" w:hAnsi="Times New Roman"/>
          <w:sz w:val="24"/>
          <w:szCs w:val="24"/>
        </w:rPr>
        <w:t xml:space="preserve"> ha</w:t>
      </w:r>
      <w:r w:rsidR="001C0033" w:rsidRPr="006D2681">
        <w:rPr>
          <w:rFonts w:ascii="Times New Roman" w:hAnsi="Times New Roman"/>
          <w:sz w:val="24"/>
          <w:szCs w:val="24"/>
        </w:rPr>
        <w:t>s</w:t>
      </w:r>
      <w:r w:rsidRPr="006D2681">
        <w:rPr>
          <w:rFonts w:ascii="Times New Roman" w:hAnsi="Times New Roman"/>
          <w:sz w:val="24"/>
          <w:szCs w:val="24"/>
        </w:rPr>
        <w:t xml:space="preserve"> experienced some form of abuse.</w:t>
      </w:r>
      <w:r w:rsidRPr="006D2681">
        <w:rPr>
          <w:rStyle w:val="FootnoteReference"/>
          <w:rFonts w:ascii="Times New Roman" w:hAnsi="Times New Roman"/>
          <w:sz w:val="24"/>
          <w:szCs w:val="24"/>
        </w:rPr>
        <w:footnoteReference w:id="69"/>
      </w:r>
      <w:r w:rsidRPr="006D2681">
        <w:rPr>
          <w:rFonts w:ascii="Times New Roman" w:hAnsi="Times New Roman"/>
          <w:sz w:val="24"/>
          <w:szCs w:val="24"/>
        </w:rPr>
        <w:t xml:space="preserve"> </w:t>
      </w:r>
      <w:r w:rsidR="003F46B8" w:rsidRPr="006D2681">
        <w:rPr>
          <w:rFonts w:ascii="Times New Roman" w:hAnsi="Times New Roman"/>
          <w:sz w:val="24"/>
          <w:szCs w:val="24"/>
        </w:rPr>
        <w:t>D</w:t>
      </w:r>
      <w:r w:rsidRPr="006D2681">
        <w:rPr>
          <w:rFonts w:ascii="Times New Roman" w:hAnsi="Times New Roman"/>
          <w:sz w:val="24"/>
          <w:szCs w:val="24"/>
        </w:rPr>
        <w:t xml:space="preserve">omestic violence </w:t>
      </w:r>
      <w:r w:rsidR="003F46B8" w:rsidRPr="006D2681">
        <w:rPr>
          <w:rFonts w:ascii="Times New Roman" w:hAnsi="Times New Roman"/>
          <w:sz w:val="24"/>
          <w:szCs w:val="24"/>
        </w:rPr>
        <w:t xml:space="preserve">is </w:t>
      </w:r>
      <w:r w:rsidRPr="006D2681">
        <w:rPr>
          <w:rFonts w:ascii="Times New Roman" w:hAnsi="Times New Roman"/>
          <w:sz w:val="24"/>
          <w:szCs w:val="24"/>
        </w:rPr>
        <w:t>underreported due to shame, fear</w:t>
      </w:r>
      <w:r w:rsidR="007E1462" w:rsidRPr="006D2681">
        <w:rPr>
          <w:rFonts w:ascii="Times New Roman" w:hAnsi="Times New Roman"/>
          <w:sz w:val="24"/>
          <w:szCs w:val="24"/>
        </w:rPr>
        <w:t xml:space="preserve"> of</w:t>
      </w:r>
      <w:r w:rsidRPr="006D2681">
        <w:rPr>
          <w:rFonts w:ascii="Times New Roman" w:hAnsi="Times New Roman"/>
          <w:sz w:val="24"/>
          <w:szCs w:val="24"/>
        </w:rPr>
        <w:t xml:space="preserve"> repercussions from perpetrators, </w:t>
      </w:r>
      <w:r w:rsidR="007E1462" w:rsidRPr="006D2681">
        <w:rPr>
          <w:rFonts w:ascii="Times New Roman" w:hAnsi="Times New Roman"/>
          <w:sz w:val="24"/>
          <w:szCs w:val="24"/>
        </w:rPr>
        <w:t xml:space="preserve">the </w:t>
      </w:r>
      <w:r w:rsidR="003F46B8" w:rsidRPr="006D2681">
        <w:rPr>
          <w:rFonts w:ascii="Times New Roman" w:hAnsi="Times New Roman"/>
          <w:sz w:val="24"/>
          <w:szCs w:val="24"/>
        </w:rPr>
        <w:t xml:space="preserve">desire </w:t>
      </w:r>
      <w:r w:rsidR="007E1462" w:rsidRPr="006D2681">
        <w:rPr>
          <w:rFonts w:ascii="Times New Roman" w:hAnsi="Times New Roman"/>
          <w:sz w:val="24"/>
          <w:szCs w:val="24"/>
        </w:rPr>
        <w:t>to keep families intact</w:t>
      </w:r>
      <w:r w:rsidRPr="006D2681">
        <w:rPr>
          <w:rFonts w:ascii="Times New Roman" w:hAnsi="Times New Roman"/>
          <w:sz w:val="24"/>
          <w:szCs w:val="24"/>
        </w:rPr>
        <w:t xml:space="preserve">, </w:t>
      </w:r>
      <w:r w:rsidR="007E1462" w:rsidRPr="006D2681">
        <w:rPr>
          <w:rFonts w:ascii="Times New Roman" w:hAnsi="Times New Roman"/>
          <w:sz w:val="24"/>
          <w:szCs w:val="24"/>
        </w:rPr>
        <w:t>lack of</w:t>
      </w:r>
      <w:r w:rsidRPr="006D2681">
        <w:rPr>
          <w:rFonts w:ascii="Times New Roman" w:hAnsi="Times New Roman"/>
          <w:sz w:val="24"/>
          <w:szCs w:val="24"/>
        </w:rPr>
        <w:t xml:space="preserve"> economic independence, </w:t>
      </w:r>
      <w:r w:rsidR="003F46B8" w:rsidRPr="006D2681">
        <w:rPr>
          <w:rFonts w:ascii="Times New Roman" w:hAnsi="Times New Roman"/>
          <w:sz w:val="24"/>
          <w:szCs w:val="24"/>
        </w:rPr>
        <w:t xml:space="preserve">lack </w:t>
      </w:r>
      <w:r w:rsidRPr="006D2681">
        <w:rPr>
          <w:rFonts w:ascii="Times New Roman" w:hAnsi="Times New Roman"/>
          <w:sz w:val="24"/>
          <w:szCs w:val="24"/>
        </w:rPr>
        <w:t xml:space="preserve">of information, </w:t>
      </w:r>
      <w:r w:rsidR="00084F3A" w:rsidRPr="006D2681">
        <w:rPr>
          <w:rFonts w:ascii="Times New Roman" w:hAnsi="Times New Roman"/>
          <w:sz w:val="24"/>
          <w:szCs w:val="24"/>
        </w:rPr>
        <w:t>and</w:t>
      </w:r>
      <w:r w:rsidRPr="006D2681">
        <w:rPr>
          <w:rFonts w:ascii="Times New Roman" w:hAnsi="Times New Roman"/>
          <w:sz w:val="24"/>
          <w:szCs w:val="24"/>
        </w:rPr>
        <w:t xml:space="preserve"> distrust </w:t>
      </w:r>
      <w:r w:rsidR="003F46B8" w:rsidRPr="006D2681">
        <w:rPr>
          <w:rFonts w:ascii="Times New Roman" w:hAnsi="Times New Roman"/>
          <w:sz w:val="24"/>
          <w:szCs w:val="24"/>
        </w:rPr>
        <w:t xml:space="preserve">of </w:t>
      </w:r>
      <w:r w:rsidRPr="006D2681">
        <w:rPr>
          <w:rFonts w:ascii="Times New Roman" w:hAnsi="Times New Roman"/>
          <w:sz w:val="24"/>
          <w:szCs w:val="24"/>
        </w:rPr>
        <w:t>institutions.</w:t>
      </w:r>
      <w:r w:rsidRPr="006D2681">
        <w:rPr>
          <w:rStyle w:val="FootnoteReference"/>
          <w:rFonts w:ascii="Times New Roman" w:hAnsi="Times New Roman"/>
          <w:sz w:val="24"/>
          <w:szCs w:val="24"/>
        </w:rPr>
        <w:footnoteReference w:id="70"/>
      </w:r>
      <w:r w:rsidRPr="006D2681">
        <w:rPr>
          <w:rFonts w:ascii="Times New Roman" w:hAnsi="Times New Roman"/>
          <w:sz w:val="24"/>
          <w:szCs w:val="24"/>
        </w:rPr>
        <w:t xml:space="preserve"> Women who have economic independence feel more comfortable than other women to report </w:t>
      </w:r>
      <w:r w:rsidR="003F46B8" w:rsidRPr="006D2681">
        <w:rPr>
          <w:rFonts w:ascii="Times New Roman" w:hAnsi="Times New Roman"/>
          <w:sz w:val="24"/>
          <w:szCs w:val="24"/>
        </w:rPr>
        <w:t>domestic violence</w:t>
      </w:r>
      <w:r w:rsidRPr="006D2681">
        <w:rPr>
          <w:rFonts w:ascii="Times New Roman" w:hAnsi="Times New Roman"/>
          <w:sz w:val="24"/>
          <w:szCs w:val="24"/>
        </w:rPr>
        <w:t>.</w:t>
      </w:r>
      <w:r w:rsidRPr="006D2681">
        <w:rPr>
          <w:rStyle w:val="FootnoteReference"/>
          <w:rFonts w:ascii="Times New Roman" w:hAnsi="Times New Roman"/>
          <w:sz w:val="24"/>
          <w:szCs w:val="24"/>
        </w:rPr>
        <w:footnoteReference w:id="71"/>
      </w:r>
      <w:r w:rsidRPr="006D2681">
        <w:rPr>
          <w:rFonts w:ascii="Times New Roman" w:hAnsi="Times New Roman"/>
          <w:sz w:val="24"/>
          <w:szCs w:val="24"/>
        </w:rPr>
        <w:t xml:space="preserve"> </w:t>
      </w:r>
    </w:p>
    <w:p w14:paraId="04FEA19C" w14:textId="77777777" w:rsidR="004B0980" w:rsidRPr="006D2681" w:rsidRDefault="004B0980" w:rsidP="004B0980">
      <w:pPr>
        <w:pStyle w:val="ListParagraph"/>
        <w:ind w:left="360"/>
        <w:jc w:val="both"/>
        <w:rPr>
          <w:rFonts w:ascii="Times New Roman" w:hAnsi="Times New Roman"/>
          <w:sz w:val="24"/>
          <w:szCs w:val="24"/>
        </w:rPr>
      </w:pPr>
    </w:p>
    <w:p w14:paraId="72B00E78" w14:textId="30F6E9DA" w:rsidR="005A5E9F" w:rsidRPr="004B0980" w:rsidRDefault="003F46B8" w:rsidP="005A2B59">
      <w:pPr>
        <w:pStyle w:val="ListParagraph"/>
        <w:numPr>
          <w:ilvl w:val="0"/>
          <w:numId w:val="11"/>
        </w:numPr>
        <w:jc w:val="both"/>
        <w:rPr>
          <w:rFonts w:ascii="Times New Roman" w:hAnsi="Times New Roman"/>
          <w:sz w:val="24"/>
          <w:szCs w:val="24"/>
        </w:rPr>
      </w:pPr>
      <w:r w:rsidRPr="006D2681">
        <w:rPr>
          <w:rFonts w:ascii="Times New Roman" w:hAnsi="Times New Roman"/>
          <w:bCs/>
          <w:sz w:val="24"/>
          <w:szCs w:val="24"/>
        </w:rPr>
        <w:lastRenderedPageBreak/>
        <w:t xml:space="preserve">The State </w:t>
      </w:r>
      <w:r w:rsidR="006660AF">
        <w:rPr>
          <w:rFonts w:ascii="Times New Roman" w:hAnsi="Times New Roman"/>
          <w:bCs/>
          <w:sz w:val="24"/>
          <w:szCs w:val="24"/>
        </w:rPr>
        <w:t>p</w:t>
      </w:r>
      <w:r w:rsidRPr="006D2681">
        <w:rPr>
          <w:rFonts w:ascii="Times New Roman" w:hAnsi="Times New Roman"/>
          <w:bCs/>
          <w:sz w:val="24"/>
          <w:szCs w:val="24"/>
        </w:rPr>
        <w:t>arty does not protect v</w:t>
      </w:r>
      <w:r w:rsidR="00B954A9" w:rsidRPr="006D2681">
        <w:rPr>
          <w:rFonts w:ascii="Times New Roman" w:hAnsi="Times New Roman"/>
          <w:bCs/>
          <w:sz w:val="24"/>
          <w:szCs w:val="24"/>
        </w:rPr>
        <w:t>ictims</w:t>
      </w:r>
      <w:r w:rsidR="00430915" w:rsidRPr="006D2681">
        <w:rPr>
          <w:rFonts w:ascii="Times New Roman" w:hAnsi="Times New Roman"/>
          <w:bCs/>
          <w:sz w:val="24"/>
          <w:szCs w:val="24"/>
        </w:rPr>
        <w:t xml:space="preserve"> of domestic violence </w:t>
      </w:r>
      <w:r w:rsidRPr="006D2681">
        <w:rPr>
          <w:rFonts w:ascii="Times New Roman" w:hAnsi="Times New Roman"/>
          <w:bCs/>
          <w:sz w:val="24"/>
          <w:szCs w:val="24"/>
        </w:rPr>
        <w:t xml:space="preserve">or hold </w:t>
      </w:r>
      <w:r w:rsidR="00430915" w:rsidRPr="006D2681">
        <w:rPr>
          <w:rFonts w:ascii="Times New Roman" w:hAnsi="Times New Roman"/>
          <w:bCs/>
          <w:sz w:val="24"/>
          <w:szCs w:val="24"/>
        </w:rPr>
        <w:t>perpetrators accountable. Domestic violence is prosecuted as a felony</w:t>
      </w:r>
      <w:r w:rsidR="00FB3CD6" w:rsidRPr="006D2681">
        <w:rPr>
          <w:rFonts w:ascii="Times New Roman" w:hAnsi="Times New Roman"/>
          <w:bCs/>
          <w:sz w:val="24"/>
          <w:szCs w:val="24"/>
        </w:rPr>
        <w:t xml:space="preserve"> </w:t>
      </w:r>
      <w:r w:rsidR="00B954A9" w:rsidRPr="006D2681">
        <w:rPr>
          <w:rFonts w:ascii="Times New Roman" w:hAnsi="Times New Roman"/>
          <w:bCs/>
          <w:sz w:val="24"/>
          <w:szCs w:val="24"/>
        </w:rPr>
        <w:t>in both</w:t>
      </w:r>
      <w:r w:rsidR="00430915" w:rsidRPr="006D2681">
        <w:rPr>
          <w:rFonts w:ascii="Times New Roman" w:hAnsi="Times New Roman"/>
          <w:bCs/>
          <w:sz w:val="24"/>
          <w:szCs w:val="24"/>
        </w:rPr>
        <w:t xml:space="preserve"> FB</w:t>
      </w:r>
      <w:r w:rsidR="00C9039C" w:rsidRPr="006D2681">
        <w:rPr>
          <w:rFonts w:ascii="Times New Roman" w:hAnsi="Times New Roman"/>
          <w:bCs/>
          <w:sz w:val="24"/>
          <w:szCs w:val="24"/>
        </w:rPr>
        <w:t>i</w:t>
      </w:r>
      <w:r w:rsidR="00430915" w:rsidRPr="006D2681">
        <w:rPr>
          <w:rFonts w:ascii="Times New Roman" w:hAnsi="Times New Roman"/>
          <w:bCs/>
          <w:sz w:val="24"/>
          <w:szCs w:val="24"/>
        </w:rPr>
        <w:t>H</w:t>
      </w:r>
      <w:r w:rsidR="00FB3CD6" w:rsidRPr="006D2681">
        <w:rPr>
          <w:rFonts w:ascii="Times New Roman" w:hAnsi="Times New Roman"/>
          <w:bCs/>
          <w:sz w:val="24"/>
          <w:szCs w:val="24"/>
        </w:rPr>
        <w:t xml:space="preserve"> and RS</w:t>
      </w:r>
      <w:r w:rsidR="00B954A9" w:rsidRPr="006D2681">
        <w:rPr>
          <w:rFonts w:ascii="Times New Roman" w:hAnsi="Times New Roman"/>
          <w:bCs/>
          <w:sz w:val="24"/>
          <w:szCs w:val="24"/>
        </w:rPr>
        <w:t>. I</w:t>
      </w:r>
      <w:r w:rsidR="00FB3CD6" w:rsidRPr="006D2681">
        <w:rPr>
          <w:rFonts w:ascii="Times New Roman" w:hAnsi="Times New Roman"/>
          <w:bCs/>
          <w:sz w:val="24"/>
          <w:szCs w:val="24"/>
        </w:rPr>
        <w:t>mplementation of the law, however, has remained weak.</w:t>
      </w:r>
      <w:r w:rsidR="00A379F9" w:rsidRPr="006D2681">
        <w:rPr>
          <w:rFonts w:ascii="Times New Roman" w:hAnsi="Times New Roman"/>
          <w:bCs/>
          <w:sz w:val="24"/>
          <w:szCs w:val="24"/>
        </w:rPr>
        <w:t xml:space="preserve"> </w:t>
      </w:r>
      <w:r w:rsidR="00A379F9" w:rsidRPr="006D2681">
        <w:rPr>
          <w:rStyle w:val="FootnoteReference"/>
          <w:rFonts w:ascii="Times New Roman" w:hAnsi="Times New Roman"/>
          <w:bCs/>
          <w:sz w:val="24"/>
          <w:szCs w:val="24"/>
        </w:rPr>
        <w:footnoteReference w:id="72"/>
      </w:r>
      <w:r w:rsidR="0079618B">
        <w:rPr>
          <w:rFonts w:ascii="Times New Roman" w:hAnsi="Times New Roman"/>
          <w:bCs/>
          <w:sz w:val="24"/>
          <w:szCs w:val="24"/>
        </w:rPr>
        <w:t xml:space="preserve"> La</w:t>
      </w:r>
      <w:r w:rsidR="0079618B">
        <w:rPr>
          <w:rFonts w:ascii="Times New Roman" w:hAnsi="Times New Roman"/>
          <w:sz w:val="24"/>
          <w:szCs w:val="24"/>
        </w:rPr>
        <w:t>w e</w:t>
      </w:r>
      <w:r w:rsidRPr="006D2681">
        <w:rPr>
          <w:rFonts w:ascii="Times New Roman" w:hAnsi="Times New Roman"/>
          <w:sz w:val="24"/>
          <w:szCs w:val="24"/>
        </w:rPr>
        <w:t>nforcement o</w:t>
      </w:r>
      <w:r w:rsidR="00430915" w:rsidRPr="006D2681">
        <w:rPr>
          <w:rFonts w:ascii="Times New Roman" w:hAnsi="Times New Roman"/>
          <w:sz w:val="24"/>
          <w:szCs w:val="24"/>
        </w:rPr>
        <w:t xml:space="preserve">fficers are usually reluctant to </w:t>
      </w:r>
      <w:r w:rsidRPr="006D2681">
        <w:rPr>
          <w:rFonts w:ascii="Times New Roman" w:hAnsi="Times New Roman"/>
          <w:sz w:val="24"/>
          <w:szCs w:val="24"/>
        </w:rPr>
        <w:t xml:space="preserve">arrest perpetrators of </w:t>
      </w:r>
      <w:r w:rsidR="00430915" w:rsidRPr="006D2681">
        <w:rPr>
          <w:rFonts w:ascii="Times New Roman" w:hAnsi="Times New Roman"/>
          <w:sz w:val="24"/>
          <w:szCs w:val="24"/>
        </w:rPr>
        <w:t>domestic violence.</w:t>
      </w:r>
      <w:r w:rsidR="00430915" w:rsidRPr="006D2681">
        <w:rPr>
          <w:rStyle w:val="FootnoteReference"/>
          <w:rFonts w:ascii="Times New Roman" w:hAnsi="Times New Roman"/>
          <w:sz w:val="24"/>
          <w:szCs w:val="24"/>
        </w:rPr>
        <w:footnoteReference w:id="73"/>
      </w:r>
      <w:r w:rsidR="00430915" w:rsidRPr="006D2681">
        <w:rPr>
          <w:rFonts w:ascii="Times New Roman" w:hAnsi="Times New Roman"/>
          <w:sz w:val="24"/>
          <w:szCs w:val="24"/>
        </w:rPr>
        <w:t xml:space="preserve"> </w:t>
      </w:r>
      <w:r w:rsidRPr="006D2681">
        <w:rPr>
          <w:rFonts w:ascii="Times New Roman" w:hAnsi="Times New Roman"/>
          <w:bCs/>
          <w:sz w:val="24"/>
          <w:szCs w:val="24"/>
        </w:rPr>
        <w:t xml:space="preserve">In cases where </w:t>
      </w:r>
      <w:r w:rsidR="00430915" w:rsidRPr="006D2681">
        <w:rPr>
          <w:rFonts w:ascii="Times New Roman" w:hAnsi="Times New Roman"/>
          <w:bCs/>
          <w:sz w:val="24"/>
          <w:szCs w:val="24"/>
        </w:rPr>
        <w:t>domestic violence resulted in prosecution and conviction, perpetrators were usually</w:t>
      </w:r>
      <w:r w:rsidR="00A530B7" w:rsidRPr="006D2681">
        <w:rPr>
          <w:rFonts w:ascii="Times New Roman" w:hAnsi="Times New Roman"/>
          <w:bCs/>
          <w:sz w:val="24"/>
          <w:szCs w:val="24"/>
        </w:rPr>
        <w:t xml:space="preserve"> only</w:t>
      </w:r>
      <w:r w:rsidR="00430915" w:rsidRPr="006D2681">
        <w:rPr>
          <w:rFonts w:ascii="Times New Roman" w:hAnsi="Times New Roman"/>
          <w:bCs/>
          <w:sz w:val="24"/>
          <w:szCs w:val="24"/>
        </w:rPr>
        <w:t xml:space="preserve"> fined or given suspended sentences</w:t>
      </w:r>
      <w:r w:rsidRPr="006D2681">
        <w:rPr>
          <w:rFonts w:ascii="Times New Roman" w:hAnsi="Times New Roman"/>
          <w:bCs/>
          <w:sz w:val="24"/>
          <w:szCs w:val="24"/>
        </w:rPr>
        <w:t xml:space="preserve">, even when they were </w:t>
      </w:r>
      <w:r w:rsidR="00430915" w:rsidRPr="006D2681">
        <w:rPr>
          <w:rFonts w:ascii="Times New Roman" w:hAnsi="Times New Roman"/>
          <w:bCs/>
          <w:sz w:val="24"/>
          <w:szCs w:val="24"/>
        </w:rPr>
        <w:t>repeat offenders.</w:t>
      </w:r>
      <w:r w:rsidR="00430915" w:rsidRPr="006D2681">
        <w:rPr>
          <w:rStyle w:val="FootnoteReference"/>
          <w:rFonts w:ascii="Times New Roman" w:hAnsi="Times New Roman"/>
          <w:bCs/>
          <w:sz w:val="24"/>
          <w:szCs w:val="24"/>
        </w:rPr>
        <w:footnoteReference w:id="74"/>
      </w:r>
      <w:r w:rsidR="000957DD" w:rsidRPr="006D2681">
        <w:rPr>
          <w:rFonts w:ascii="Times New Roman" w:hAnsi="Times New Roman"/>
          <w:bCs/>
          <w:sz w:val="24"/>
          <w:szCs w:val="24"/>
        </w:rPr>
        <w:t xml:space="preserve"> </w:t>
      </w:r>
      <w:r w:rsidR="00430915" w:rsidRPr="006D2681">
        <w:rPr>
          <w:rFonts w:ascii="Times New Roman" w:hAnsi="Times New Roman"/>
          <w:bCs/>
          <w:sz w:val="24"/>
          <w:szCs w:val="24"/>
        </w:rPr>
        <w:t xml:space="preserve">NGOs report that perpetrators </w:t>
      </w:r>
      <w:r w:rsidRPr="006D2681">
        <w:rPr>
          <w:rFonts w:ascii="Times New Roman" w:hAnsi="Times New Roman"/>
          <w:bCs/>
          <w:sz w:val="24"/>
          <w:szCs w:val="24"/>
        </w:rPr>
        <w:t xml:space="preserve">are </w:t>
      </w:r>
      <w:r w:rsidR="00430915" w:rsidRPr="006D2681">
        <w:rPr>
          <w:rFonts w:ascii="Times New Roman" w:hAnsi="Times New Roman"/>
          <w:bCs/>
          <w:sz w:val="24"/>
          <w:szCs w:val="24"/>
        </w:rPr>
        <w:t>usually returned to their family homes less than 24 hours after a violent incident.</w:t>
      </w:r>
      <w:r w:rsidR="00430915" w:rsidRPr="006D2681">
        <w:rPr>
          <w:rStyle w:val="FootnoteReference"/>
          <w:rFonts w:ascii="Times New Roman" w:hAnsi="Times New Roman"/>
          <w:bCs/>
          <w:sz w:val="24"/>
          <w:szCs w:val="24"/>
        </w:rPr>
        <w:footnoteReference w:id="75"/>
      </w:r>
    </w:p>
    <w:p w14:paraId="0B196EFB" w14:textId="77777777" w:rsidR="004B0980" w:rsidRPr="006D2681" w:rsidRDefault="004B0980" w:rsidP="004B0980">
      <w:pPr>
        <w:pStyle w:val="ListParagraph"/>
        <w:ind w:left="360"/>
        <w:jc w:val="both"/>
        <w:rPr>
          <w:rFonts w:ascii="Times New Roman" w:hAnsi="Times New Roman"/>
          <w:sz w:val="24"/>
          <w:szCs w:val="24"/>
        </w:rPr>
      </w:pPr>
    </w:p>
    <w:p w14:paraId="5A633144" w14:textId="4ACC916E" w:rsidR="005A5E9F" w:rsidRPr="004B0980" w:rsidRDefault="00430915" w:rsidP="00A8105C">
      <w:pPr>
        <w:pStyle w:val="ListParagraph"/>
        <w:numPr>
          <w:ilvl w:val="0"/>
          <w:numId w:val="11"/>
        </w:numPr>
        <w:jc w:val="both"/>
        <w:rPr>
          <w:rFonts w:ascii="Times New Roman" w:hAnsi="Times New Roman"/>
          <w:bCs/>
          <w:sz w:val="24"/>
          <w:szCs w:val="24"/>
        </w:rPr>
      </w:pPr>
      <w:r w:rsidRPr="006D2681">
        <w:rPr>
          <w:rFonts w:ascii="Times New Roman" w:hAnsi="Times New Roman"/>
          <w:bCs/>
          <w:sz w:val="24"/>
          <w:szCs w:val="24"/>
        </w:rPr>
        <w:t xml:space="preserve">The </w:t>
      </w:r>
      <w:r w:rsidR="006660AF">
        <w:rPr>
          <w:rFonts w:ascii="Times New Roman" w:hAnsi="Times New Roman"/>
          <w:bCs/>
          <w:sz w:val="24"/>
          <w:szCs w:val="24"/>
        </w:rPr>
        <w:t>S</w:t>
      </w:r>
      <w:r w:rsidRPr="006D2681">
        <w:rPr>
          <w:rFonts w:ascii="Times New Roman" w:hAnsi="Times New Roman"/>
          <w:bCs/>
          <w:sz w:val="24"/>
          <w:szCs w:val="24"/>
        </w:rPr>
        <w:t>tate party does</w:t>
      </w:r>
      <w:r w:rsidR="00D14D5F" w:rsidRPr="006D2681">
        <w:rPr>
          <w:rFonts w:ascii="Times New Roman" w:hAnsi="Times New Roman"/>
          <w:bCs/>
          <w:sz w:val="24"/>
          <w:szCs w:val="24"/>
        </w:rPr>
        <w:t xml:space="preserve"> not</w:t>
      </w:r>
      <w:r w:rsidRPr="006D2681">
        <w:rPr>
          <w:rFonts w:ascii="Times New Roman" w:hAnsi="Times New Roman"/>
          <w:bCs/>
          <w:sz w:val="24"/>
          <w:szCs w:val="24"/>
        </w:rPr>
        <w:t xml:space="preserve"> collect </w:t>
      </w:r>
      <w:r w:rsidR="005A5E9F" w:rsidRPr="006D2681">
        <w:rPr>
          <w:rFonts w:ascii="Times New Roman" w:hAnsi="Times New Roman"/>
          <w:bCs/>
          <w:sz w:val="24"/>
          <w:szCs w:val="24"/>
        </w:rPr>
        <w:t xml:space="preserve">accurate and reliable </w:t>
      </w:r>
      <w:r w:rsidRPr="006D2681">
        <w:rPr>
          <w:rFonts w:ascii="Times New Roman" w:hAnsi="Times New Roman"/>
          <w:bCs/>
          <w:sz w:val="24"/>
          <w:szCs w:val="24"/>
        </w:rPr>
        <w:t xml:space="preserve">data on domestic violence cases. Although </w:t>
      </w:r>
      <w:r w:rsidRPr="006D2681">
        <w:rPr>
          <w:rFonts w:ascii="Times New Roman" w:hAnsi="Times New Roman"/>
          <w:sz w:val="24"/>
          <w:szCs w:val="24"/>
        </w:rPr>
        <w:t xml:space="preserve">the Ministry for Human Rights and Refugees and the </w:t>
      </w:r>
      <w:r w:rsidR="000043D5" w:rsidRPr="006D2681">
        <w:rPr>
          <w:rFonts w:ascii="Times New Roman" w:hAnsi="Times New Roman"/>
          <w:sz w:val="24"/>
          <w:szCs w:val="24"/>
        </w:rPr>
        <w:t xml:space="preserve">Gender Equality Agency </w:t>
      </w:r>
      <w:r w:rsidRPr="006D2681">
        <w:rPr>
          <w:rFonts w:ascii="Times New Roman" w:hAnsi="Times New Roman"/>
          <w:sz w:val="24"/>
          <w:szCs w:val="24"/>
        </w:rPr>
        <w:t xml:space="preserve">worked to establish a local-level mechanism to coordinate support for victims, problems </w:t>
      </w:r>
      <w:r w:rsidR="00486D00" w:rsidRPr="006D2681">
        <w:rPr>
          <w:rFonts w:ascii="Times New Roman" w:hAnsi="Times New Roman"/>
          <w:sz w:val="24"/>
          <w:szCs w:val="24"/>
        </w:rPr>
        <w:t>still exist</w:t>
      </w:r>
      <w:r w:rsidRPr="006D2681">
        <w:rPr>
          <w:rFonts w:ascii="Times New Roman" w:hAnsi="Times New Roman"/>
          <w:sz w:val="24"/>
          <w:szCs w:val="24"/>
        </w:rPr>
        <w:t xml:space="preserve"> due to the absence of coordination between governments and </w:t>
      </w:r>
      <w:r w:rsidR="00FB3CD6" w:rsidRPr="006D2681">
        <w:rPr>
          <w:rFonts w:ascii="Times New Roman" w:hAnsi="Times New Roman"/>
          <w:sz w:val="24"/>
          <w:szCs w:val="24"/>
        </w:rPr>
        <w:t>entities</w:t>
      </w:r>
      <w:r w:rsidRPr="006D2681">
        <w:rPr>
          <w:rFonts w:ascii="Times New Roman" w:hAnsi="Times New Roman"/>
          <w:sz w:val="24"/>
          <w:szCs w:val="24"/>
        </w:rPr>
        <w:t>.</w:t>
      </w:r>
      <w:r w:rsidRPr="006D2681">
        <w:rPr>
          <w:rStyle w:val="FootnoteReference"/>
          <w:rFonts w:ascii="Times New Roman" w:hAnsi="Times New Roman"/>
          <w:sz w:val="24"/>
          <w:szCs w:val="24"/>
        </w:rPr>
        <w:footnoteReference w:id="76"/>
      </w:r>
      <w:r w:rsidR="00016E00" w:rsidRPr="006D2681">
        <w:rPr>
          <w:rFonts w:ascii="Times New Roman" w:hAnsi="Times New Roman"/>
          <w:sz w:val="24"/>
          <w:szCs w:val="24"/>
        </w:rPr>
        <w:t xml:space="preserve"> Consequently, women’s organizations in Bosnia and Herzegovina are concerned and disappointed with </w:t>
      </w:r>
      <w:r w:rsidR="00886EF8" w:rsidRPr="006D2681">
        <w:rPr>
          <w:rFonts w:ascii="Times New Roman" w:hAnsi="Times New Roman"/>
          <w:sz w:val="24"/>
          <w:szCs w:val="24"/>
        </w:rPr>
        <w:t xml:space="preserve">the </w:t>
      </w:r>
      <w:r w:rsidR="000A360A" w:rsidRPr="006D2681">
        <w:rPr>
          <w:rFonts w:ascii="Times New Roman" w:hAnsi="Times New Roman"/>
          <w:sz w:val="24"/>
          <w:szCs w:val="24"/>
        </w:rPr>
        <w:t xml:space="preserve">lack of </w:t>
      </w:r>
      <w:r w:rsidR="003F1DF9" w:rsidRPr="006D2681">
        <w:rPr>
          <w:rFonts w:ascii="Times New Roman" w:hAnsi="Times New Roman"/>
          <w:sz w:val="24"/>
          <w:szCs w:val="24"/>
        </w:rPr>
        <w:t>communication and advocacy coming from</w:t>
      </w:r>
      <w:r w:rsidR="00016E00" w:rsidRPr="006D2681">
        <w:rPr>
          <w:rFonts w:ascii="Times New Roman" w:hAnsi="Times New Roman"/>
          <w:sz w:val="24"/>
          <w:szCs w:val="24"/>
        </w:rPr>
        <w:t xml:space="preserve"> the </w:t>
      </w:r>
      <w:r w:rsidR="003F46B8" w:rsidRPr="006D2681">
        <w:rPr>
          <w:rFonts w:ascii="Times New Roman" w:hAnsi="Times New Roman"/>
          <w:sz w:val="24"/>
          <w:szCs w:val="24"/>
        </w:rPr>
        <w:t xml:space="preserve">Gender Equality </w:t>
      </w:r>
      <w:r w:rsidR="00016E00" w:rsidRPr="006D2681">
        <w:rPr>
          <w:rFonts w:ascii="Times New Roman" w:hAnsi="Times New Roman"/>
          <w:sz w:val="24"/>
          <w:szCs w:val="24"/>
        </w:rPr>
        <w:t>Agency.</w:t>
      </w:r>
      <w:r w:rsidR="00016E00" w:rsidRPr="006D2681">
        <w:rPr>
          <w:rStyle w:val="FootnoteReference"/>
          <w:rFonts w:ascii="Times New Roman" w:hAnsi="Times New Roman"/>
          <w:sz w:val="24"/>
          <w:szCs w:val="24"/>
        </w:rPr>
        <w:footnoteReference w:id="77"/>
      </w:r>
      <w:r w:rsidR="008F2B2D" w:rsidRPr="006D2681">
        <w:rPr>
          <w:rFonts w:ascii="Times New Roman" w:eastAsia="Times New Roman" w:hAnsi="Times New Roman"/>
          <w:sz w:val="24"/>
          <w:szCs w:val="24"/>
        </w:rPr>
        <w:t xml:space="preserve"> Although </w:t>
      </w:r>
      <w:r w:rsidR="008F2B2D" w:rsidRPr="006D2681">
        <w:rPr>
          <w:rFonts w:ascii="Times New Roman" w:hAnsi="Times New Roman"/>
          <w:sz w:val="24"/>
          <w:szCs w:val="24"/>
        </w:rPr>
        <w:t>the RS Ministry of Family, Youth and Sports accurately collects data on domestic violence,</w:t>
      </w:r>
      <w:r w:rsidR="008F2B2D" w:rsidRPr="006D2681">
        <w:rPr>
          <w:rFonts w:ascii="Times New Roman" w:hAnsi="Times New Roman"/>
          <w:bCs/>
          <w:sz w:val="24"/>
          <w:szCs w:val="24"/>
        </w:rPr>
        <w:t xml:space="preserve"> </w:t>
      </w:r>
      <w:r w:rsidR="007B3520" w:rsidRPr="006D2681">
        <w:rPr>
          <w:rFonts w:ascii="Times New Roman" w:hAnsi="Times New Roman"/>
          <w:bCs/>
          <w:sz w:val="24"/>
          <w:szCs w:val="24"/>
        </w:rPr>
        <w:t xml:space="preserve">there is no equivalent in </w:t>
      </w:r>
      <w:r w:rsidR="319AAF20" w:rsidRPr="7857641C">
        <w:rPr>
          <w:rFonts w:ascii="Times New Roman" w:hAnsi="Times New Roman"/>
          <w:sz w:val="24"/>
          <w:szCs w:val="24"/>
        </w:rPr>
        <w:t>F</w:t>
      </w:r>
      <w:r w:rsidR="007B3520" w:rsidRPr="7857641C">
        <w:rPr>
          <w:rFonts w:ascii="Times New Roman" w:hAnsi="Times New Roman"/>
          <w:sz w:val="24"/>
          <w:szCs w:val="24"/>
        </w:rPr>
        <w:t>BiH</w:t>
      </w:r>
      <w:r w:rsidR="00310F42" w:rsidRPr="006D2681">
        <w:rPr>
          <w:rFonts w:ascii="Times New Roman" w:hAnsi="Times New Roman"/>
          <w:sz w:val="24"/>
          <w:szCs w:val="24"/>
        </w:rPr>
        <w:t>.</w:t>
      </w:r>
      <w:r w:rsidR="00310F42" w:rsidRPr="006D2681">
        <w:rPr>
          <w:rStyle w:val="FootnoteReference"/>
          <w:rFonts w:ascii="Times New Roman" w:hAnsi="Times New Roman"/>
          <w:sz w:val="24"/>
          <w:szCs w:val="24"/>
        </w:rPr>
        <w:footnoteReference w:id="78"/>
      </w:r>
      <w:r w:rsidR="00310F42" w:rsidRPr="006D2681">
        <w:rPr>
          <w:rFonts w:ascii="Times New Roman" w:hAnsi="Times New Roman"/>
          <w:sz w:val="24"/>
          <w:szCs w:val="24"/>
        </w:rPr>
        <w:t xml:space="preserve"> </w:t>
      </w:r>
    </w:p>
    <w:p w14:paraId="7B691639" w14:textId="77777777" w:rsidR="004B0980" w:rsidRPr="006D2681" w:rsidRDefault="004B0980" w:rsidP="004B0980">
      <w:pPr>
        <w:pStyle w:val="ListParagraph"/>
        <w:ind w:left="360"/>
        <w:jc w:val="both"/>
        <w:rPr>
          <w:rFonts w:ascii="Times New Roman" w:hAnsi="Times New Roman"/>
          <w:bCs/>
          <w:sz w:val="24"/>
          <w:szCs w:val="24"/>
        </w:rPr>
      </w:pPr>
    </w:p>
    <w:p w14:paraId="3997CDA1" w14:textId="274C411A" w:rsidR="006A627B" w:rsidRDefault="00106509" w:rsidP="00423BD1">
      <w:pPr>
        <w:pStyle w:val="ListParagraph"/>
        <w:numPr>
          <w:ilvl w:val="0"/>
          <w:numId w:val="11"/>
        </w:numPr>
        <w:jc w:val="both"/>
      </w:pPr>
      <w:r w:rsidRPr="006D2681">
        <w:rPr>
          <w:rFonts w:ascii="Times New Roman" w:hAnsi="Times New Roman"/>
          <w:b/>
          <w:sz w:val="24"/>
          <w:szCs w:val="24"/>
        </w:rPr>
        <w:t>Suggested recommendations</w:t>
      </w:r>
      <w:r w:rsidRPr="006D2681">
        <w:rPr>
          <w:rFonts w:ascii="Times New Roman" w:hAnsi="Times New Roman"/>
          <w:sz w:val="24"/>
          <w:szCs w:val="24"/>
        </w:rPr>
        <w:t xml:space="preserve"> relating to</w:t>
      </w:r>
      <w:r w:rsidR="001315F3" w:rsidRPr="006D2681">
        <w:rPr>
          <w:rFonts w:ascii="Times New Roman" w:hAnsi="Times New Roman"/>
          <w:sz w:val="24"/>
          <w:szCs w:val="24"/>
        </w:rPr>
        <w:t xml:space="preserve"> domestic violence</w:t>
      </w:r>
      <w:r w:rsidRPr="006D2681">
        <w:rPr>
          <w:rFonts w:ascii="Times New Roman" w:hAnsi="Times New Roman"/>
          <w:sz w:val="24"/>
          <w:szCs w:val="24"/>
        </w:rPr>
        <w:t xml:space="preserve">: </w:t>
      </w:r>
    </w:p>
    <w:p w14:paraId="2556430E" w14:textId="59BE7F45" w:rsidR="006A627B" w:rsidRDefault="0BC9D1B8">
      <w:pPr>
        <w:numPr>
          <w:ilvl w:val="1"/>
          <w:numId w:val="7"/>
        </w:numPr>
        <w:spacing w:after="120" w:line="259" w:lineRule="auto"/>
        <w:jc w:val="both"/>
      </w:pPr>
      <w:r>
        <w:t xml:space="preserve">Undertake training of prosecutors and judges on the dynamics of domestic violence, including recidivism and repeat violence. </w:t>
      </w:r>
    </w:p>
    <w:p w14:paraId="31AA30C8" w14:textId="40780CCA" w:rsidR="00106509" w:rsidRPr="006D2681" w:rsidRDefault="011F764C">
      <w:pPr>
        <w:numPr>
          <w:ilvl w:val="1"/>
          <w:numId w:val="7"/>
        </w:numPr>
        <w:spacing w:after="120" w:line="259" w:lineRule="auto"/>
        <w:jc w:val="both"/>
      </w:pPr>
      <w:r w:rsidRPr="5793B279">
        <w:rPr>
          <w:color w:val="161616"/>
        </w:rPr>
        <w:t>Undertake training of law enforcement on the dynamics of domestic violence</w:t>
      </w:r>
      <w:r w:rsidRPr="50E5A029">
        <w:rPr>
          <w:color w:val="161616"/>
        </w:rPr>
        <w:t xml:space="preserve"> and </w:t>
      </w:r>
      <w:r w:rsidRPr="5793B279">
        <w:rPr>
          <w:color w:val="161616"/>
        </w:rPr>
        <w:t>the relevant laws</w:t>
      </w:r>
      <w:r w:rsidRPr="50E5A029">
        <w:rPr>
          <w:color w:val="161616"/>
        </w:rPr>
        <w:t xml:space="preserve">. Such trainings should be done in consultation with or led by organizations that directly serve victims.  </w:t>
      </w:r>
    </w:p>
    <w:p w14:paraId="7154A953" w14:textId="14055B0B" w:rsidR="775CA914" w:rsidRDefault="775CA914" w:rsidP="50E5A029">
      <w:pPr>
        <w:numPr>
          <w:ilvl w:val="1"/>
          <w:numId w:val="7"/>
        </w:numPr>
        <w:spacing w:after="120" w:line="259" w:lineRule="auto"/>
        <w:jc w:val="both"/>
      </w:pPr>
      <w:r w:rsidRPr="50E5A029">
        <w:rPr>
          <w:color w:val="161616"/>
        </w:rPr>
        <w:t>Ensure that NGOs that serve victims of domestic violence receive adequate</w:t>
      </w:r>
      <w:r w:rsidRPr="49F03068">
        <w:rPr>
          <w:color w:val="161616"/>
        </w:rPr>
        <w:t xml:space="preserve"> funding and referrals from state </w:t>
      </w:r>
      <w:r w:rsidRPr="74237C64">
        <w:rPr>
          <w:color w:val="161616"/>
        </w:rPr>
        <w:t xml:space="preserve">actors </w:t>
      </w:r>
      <w:r w:rsidRPr="7AB63A4D">
        <w:rPr>
          <w:color w:val="161616"/>
        </w:rPr>
        <w:t xml:space="preserve">– including police </w:t>
      </w:r>
      <w:r w:rsidRPr="610BD0D5">
        <w:rPr>
          <w:color w:val="161616"/>
        </w:rPr>
        <w:t xml:space="preserve">– to </w:t>
      </w:r>
      <w:r w:rsidRPr="6AF5E3A2">
        <w:rPr>
          <w:color w:val="161616"/>
        </w:rPr>
        <w:t>assist vi</w:t>
      </w:r>
      <w:r w:rsidR="0A704E0D" w:rsidRPr="6AF5E3A2">
        <w:rPr>
          <w:color w:val="161616"/>
        </w:rPr>
        <w:t xml:space="preserve">ctims in </w:t>
      </w:r>
      <w:r w:rsidR="0A704E0D" w:rsidRPr="0EBB1D0B">
        <w:rPr>
          <w:color w:val="161616"/>
        </w:rPr>
        <w:t xml:space="preserve">remaining </w:t>
      </w:r>
      <w:r w:rsidR="0A704E0D" w:rsidRPr="0EBB1D0B">
        <w:rPr>
          <w:color w:val="161616"/>
        </w:rPr>
        <w:lastRenderedPageBreak/>
        <w:t xml:space="preserve">safe, particularly in instances </w:t>
      </w:r>
      <w:r w:rsidR="0A704E0D" w:rsidRPr="57C07D2A">
        <w:rPr>
          <w:color w:val="161616"/>
        </w:rPr>
        <w:t xml:space="preserve">where the perpetrators are released </w:t>
      </w:r>
      <w:r w:rsidR="07A056CA" w:rsidRPr="6B24A78C">
        <w:rPr>
          <w:color w:val="161616"/>
        </w:rPr>
        <w:t xml:space="preserve">with minimal sanctions </w:t>
      </w:r>
      <w:r w:rsidR="0A704E0D" w:rsidRPr="57C07D2A">
        <w:rPr>
          <w:color w:val="161616"/>
        </w:rPr>
        <w:t>or returned to the home</w:t>
      </w:r>
      <w:r w:rsidR="32C835F4" w:rsidRPr="6B24A78C">
        <w:rPr>
          <w:color w:val="161616"/>
        </w:rPr>
        <w:t xml:space="preserve"> </w:t>
      </w:r>
      <w:r w:rsidR="32C835F4" w:rsidRPr="53B4361F">
        <w:rPr>
          <w:color w:val="161616"/>
        </w:rPr>
        <w:t>withint 24 hours</w:t>
      </w:r>
      <w:r w:rsidR="714AC39D" w:rsidRPr="1BFA8B83">
        <w:rPr>
          <w:color w:val="161616"/>
        </w:rPr>
        <w:t xml:space="preserve">. </w:t>
      </w:r>
    </w:p>
    <w:p w14:paraId="36B9D022" w14:textId="2C9C18C1" w:rsidR="00FA511E" w:rsidRPr="006D2681" w:rsidRDefault="00FA511E" w:rsidP="00B933EE">
      <w:pPr>
        <w:numPr>
          <w:ilvl w:val="1"/>
          <w:numId w:val="7"/>
        </w:numPr>
        <w:spacing w:after="120"/>
        <w:jc w:val="both"/>
      </w:pPr>
      <w:r w:rsidRPr="006D2681">
        <w:rPr>
          <w:color w:val="161616"/>
          <w:shd w:val="clear" w:color="auto" w:fill="FFFFFF"/>
        </w:rPr>
        <w:t>I</w:t>
      </w:r>
      <w:r w:rsidRPr="00B933EE">
        <w:rPr>
          <w:color w:val="161616"/>
          <w:shd w:val="clear" w:color="auto" w:fill="FFFFFF"/>
        </w:rPr>
        <w:t xml:space="preserve">ncrease funding for </w:t>
      </w:r>
      <w:r w:rsidR="003612BA">
        <w:rPr>
          <w:color w:val="161616"/>
          <w:shd w:val="clear" w:color="auto" w:fill="FFFFFF"/>
        </w:rPr>
        <w:t xml:space="preserve">accurate </w:t>
      </w:r>
      <w:r w:rsidR="00526DD8" w:rsidRPr="00B933EE">
        <w:rPr>
          <w:color w:val="161616"/>
          <w:shd w:val="clear" w:color="auto" w:fill="FFFFFF"/>
        </w:rPr>
        <w:t>data collection on gender-based violence</w:t>
      </w:r>
      <w:r w:rsidR="003612BA">
        <w:rPr>
          <w:color w:val="161616"/>
          <w:shd w:val="clear" w:color="auto" w:fill="FFFFFF"/>
        </w:rPr>
        <w:t>.</w:t>
      </w:r>
    </w:p>
    <w:p w14:paraId="487BA0E6" w14:textId="10F3285A" w:rsidR="00BA2CF6" w:rsidRDefault="6A267E7C">
      <w:pPr>
        <w:numPr>
          <w:ilvl w:val="1"/>
          <w:numId w:val="7"/>
        </w:numPr>
        <w:spacing w:after="120" w:line="259" w:lineRule="auto"/>
        <w:jc w:val="both"/>
      </w:pPr>
      <w:r>
        <w:t xml:space="preserve">Ensure that </w:t>
      </w:r>
      <w:r w:rsidR="66D145AA">
        <w:t xml:space="preserve">data is consistently collected across all entities in BiH on domestic violence with the aim of understanding the rates of and responses to domestic violence, as well as gaps in victim protection and offender accountability stemming from the different legal systems and how those gaps may be minimized and closed. </w:t>
      </w:r>
    </w:p>
    <w:p w14:paraId="728CF5E0" w14:textId="5B5FBA1E" w:rsidR="0098618C" w:rsidRPr="006D2681" w:rsidRDefault="6D5FD6CE">
      <w:pPr>
        <w:numPr>
          <w:ilvl w:val="1"/>
          <w:numId w:val="7"/>
        </w:numPr>
        <w:spacing w:after="120" w:line="259" w:lineRule="auto"/>
        <w:jc w:val="both"/>
      </w:pPr>
      <w:r>
        <w:t>Undertake steps toward implementation of multisectoral cooperation among various stakeholders, state agencies, and NGOs on domestic violence, which may include written Memoranda of Understanding and regular meetings to assess gaps in the law and system’s response to domestic violenc</w:t>
      </w:r>
      <w:r w:rsidR="08FEEBF9">
        <w:t xml:space="preserve">e. </w:t>
      </w:r>
    </w:p>
    <w:p w14:paraId="24514CA5" w14:textId="21302CE4" w:rsidR="005A5E9F" w:rsidRDefault="005A5E9F" w:rsidP="008D24E5">
      <w:pPr>
        <w:pStyle w:val="ListParagraph"/>
        <w:keepNext/>
        <w:numPr>
          <w:ilvl w:val="1"/>
          <w:numId w:val="18"/>
        </w:numPr>
        <w:spacing w:before="240" w:after="120"/>
        <w:jc w:val="both"/>
        <w:rPr>
          <w:rFonts w:ascii="Times New Roman" w:hAnsi="Times New Roman"/>
          <w:b/>
          <w:sz w:val="24"/>
          <w:szCs w:val="24"/>
        </w:rPr>
      </w:pPr>
      <w:r w:rsidRPr="006D2681">
        <w:rPr>
          <w:rFonts w:ascii="Times New Roman" w:hAnsi="Times New Roman"/>
          <w:b/>
          <w:sz w:val="24"/>
          <w:szCs w:val="24"/>
        </w:rPr>
        <w:t xml:space="preserve">COVID-19 </w:t>
      </w:r>
      <w:r w:rsidR="003F46B8" w:rsidRPr="006D2681">
        <w:rPr>
          <w:rFonts w:ascii="Times New Roman" w:hAnsi="Times New Roman"/>
          <w:b/>
          <w:sz w:val="24"/>
          <w:szCs w:val="24"/>
        </w:rPr>
        <w:t>has exacerbated d</w:t>
      </w:r>
      <w:r w:rsidRPr="006D2681">
        <w:rPr>
          <w:rFonts w:ascii="Times New Roman" w:hAnsi="Times New Roman"/>
          <w:b/>
          <w:sz w:val="24"/>
          <w:szCs w:val="24"/>
        </w:rPr>
        <w:t xml:space="preserve">omestic </w:t>
      </w:r>
      <w:r w:rsidR="003F46B8" w:rsidRPr="006D2681">
        <w:rPr>
          <w:rFonts w:ascii="Times New Roman" w:hAnsi="Times New Roman"/>
          <w:b/>
          <w:sz w:val="24"/>
          <w:szCs w:val="24"/>
        </w:rPr>
        <w:t>v</w:t>
      </w:r>
      <w:r w:rsidRPr="006D2681">
        <w:rPr>
          <w:rFonts w:ascii="Times New Roman" w:hAnsi="Times New Roman"/>
          <w:b/>
          <w:sz w:val="24"/>
          <w:szCs w:val="24"/>
        </w:rPr>
        <w:t>iolence</w:t>
      </w:r>
    </w:p>
    <w:p w14:paraId="743EC666" w14:textId="77777777" w:rsidR="004B0980" w:rsidRPr="006D2681" w:rsidRDefault="004B0980" w:rsidP="004B0980">
      <w:pPr>
        <w:pStyle w:val="ListParagraph"/>
        <w:keepNext/>
        <w:spacing w:before="240" w:after="120"/>
        <w:ind w:left="1440"/>
        <w:jc w:val="both"/>
        <w:rPr>
          <w:rFonts w:ascii="Times New Roman" w:hAnsi="Times New Roman"/>
          <w:b/>
          <w:sz w:val="24"/>
          <w:szCs w:val="24"/>
        </w:rPr>
      </w:pPr>
    </w:p>
    <w:p w14:paraId="17E21A0C" w14:textId="77F7099A" w:rsidR="0070335B" w:rsidRDefault="3F7C74E6" w:rsidP="00A8105C">
      <w:pPr>
        <w:pStyle w:val="ListParagraph"/>
        <w:numPr>
          <w:ilvl w:val="0"/>
          <w:numId w:val="11"/>
        </w:numPr>
        <w:jc w:val="both"/>
        <w:rPr>
          <w:rFonts w:ascii="Times New Roman" w:hAnsi="Times New Roman"/>
          <w:bCs/>
          <w:sz w:val="24"/>
          <w:szCs w:val="24"/>
        </w:rPr>
      </w:pPr>
      <w:r w:rsidRPr="33217375">
        <w:rPr>
          <w:rFonts w:ascii="Times New Roman" w:hAnsi="Times New Roman"/>
          <w:sz w:val="24"/>
          <w:szCs w:val="24"/>
        </w:rPr>
        <w:t>In general, m</w:t>
      </w:r>
      <w:r w:rsidR="0070335B" w:rsidRPr="006D2681">
        <w:rPr>
          <w:rFonts w:ascii="Times New Roman" w:hAnsi="Times New Roman"/>
          <w:bCs/>
          <w:sz w:val="24"/>
          <w:szCs w:val="24"/>
        </w:rPr>
        <w:t xml:space="preserve">en do not participate </w:t>
      </w:r>
      <w:r w:rsidR="005C32C5" w:rsidRPr="006D2681">
        <w:rPr>
          <w:rFonts w:ascii="Times New Roman" w:hAnsi="Times New Roman"/>
          <w:bCs/>
          <w:sz w:val="24"/>
          <w:szCs w:val="24"/>
        </w:rPr>
        <w:t>equally</w:t>
      </w:r>
      <w:r w:rsidR="0070335B" w:rsidRPr="006D2681">
        <w:rPr>
          <w:rFonts w:ascii="Times New Roman" w:hAnsi="Times New Roman"/>
          <w:bCs/>
          <w:sz w:val="24"/>
          <w:szCs w:val="24"/>
        </w:rPr>
        <w:t xml:space="preserve"> in family care. </w:t>
      </w:r>
      <w:r w:rsidR="1752A8B0" w:rsidRPr="33217375">
        <w:rPr>
          <w:rFonts w:ascii="Times New Roman" w:hAnsi="Times New Roman"/>
          <w:sz w:val="24"/>
          <w:szCs w:val="24"/>
        </w:rPr>
        <w:t xml:space="preserve">Societal </w:t>
      </w:r>
      <w:r w:rsidR="00AC6E12" w:rsidRPr="33217375">
        <w:rPr>
          <w:rFonts w:ascii="Times New Roman" w:hAnsi="Times New Roman"/>
          <w:sz w:val="24"/>
          <w:szCs w:val="24"/>
        </w:rPr>
        <w:t>expectations</w:t>
      </w:r>
      <w:r w:rsidR="1752A8B0" w:rsidRPr="33217375">
        <w:rPr>
          <w:rFonts w:ascii="Times New Roman" w:hAnsi="Times New Roman"/>
          <w:sz w:val="24"/>
          <w:szCs w:val="24"/>
        </w:rPr>
        <w:t xml:space="preserve"> place the </w:t>
      </w:r>
      <w:r w:rsidR="00AE5C48">
        <w:rPr>
          <w:rFonts w:ascii="Times New Roman" w:hAnsi="Times New Roman"/>
          <w:sz w:val="24"/>
          <w:szCs w:val="24"/>
        </w:rPr>
        <w:t>burden</w:t>
      </w:r>
      <w:r w:rsidR="1752A8B0" w:rsidRPr="33217375">
        <w:rPr>
          <w:rFonts w:ascii="Times New Roman" w:hAnsi="Times New Roman"/>
          <w:sz w:val="24"/>
          <w:szCs w:val="24"/>
        </w:rPr>
        <w:t xml:space="preserve"> on</w:t>
      </w:r>
      <w:r w:rsidR="00173694" w:rsidRPr="006D2681">
        <w:rPr>
          <w:rFonts w:ascii="Times New Roman" w:hAnsi="Times New Roman"/>
          <w:bCs/>
          <w:sz w:val="24"/>
          <w:szCs w:val="24"/>
        </w:rPr>
        <w:t xml:space="preserve"> women</w:t>
      </w:r>
      <w:r w:rsidR="0070335B" w:rsidRPr="006D2681">
        <w:rPr>
          <w:rFonts w:ascii="Times New Roman" w:hAnsi="Times New Roman"/>
          <w:bCs/>
          <w:sz w:val="24"/>
          <w:szCs w:val="24"/>
        </w:rPr>
        <w:t xml:space="preserve"> to take care of the home, raise children, and also have a job.</w:t>
      </w:r>
      <w:r w:rsidR="0070335B" w:rsidRPr="006D2681">
        <w:rPr>
          <w:rStyle w:val="FootnoteReference"/>
          <w:rFonts w:ascii="Times New Roman" w:hAnsi="Times New Roman"/>
          <w:bCs/>
          <w:sz w:val="24"/>
          <w:szCs w:val="24"/>
        </w:rPr>
        <w:footnoteReference w:id="79"/>
      </w:r>
      <w:r w:rsidR="0070335B" w:rsidRPr="006D2681">
        <w:rPr>
          <w:rFonts w:ascii="Times New Roman" w:hAnsi="Times New Roman"/>
          <w:bCs/>
          <w:sz w:val="24"/>
          <w:szCs w:val="24"/>
        </w:rPr>
        <w:t xml:space="preserve"> Women </w:t>
      </w:r>
      <w:r w:rsidR="00827BB0" w:rsidRPr="006D2681">
        <w:rPr>
          <w:rFonts w:ascii="Times New Roman" w:hAnsi="Times New Roman"/>
          <w:bCs/>
          <w:sz w:val="24"/>
          <w:szCs w:val="24"/>
        </w:rPr>
        <w:t xml:space="preserve">bear the primary responsibility for </w:t>
      </w:r>
      <w:r w:rsidR="0070335B" w:rsidRPr="006D2681">
        <w:rPr>
          <w:rFonts w:ascii="Times New Roman" w:hAnsi="Times New Roman"/>
          <w:bCs/>
          <w:sz w:val="24"/>
          <w:szCs w:val="24"/>
        </w:rPr>
        <w:t xml:space="preserve">cooking, cleaning, washing, </w:t>
      </w:r>
      <w:r w:rsidR="00827BB0" w:rsidRPr="006D2681">
        <w:rPr>
          <w:rFonts w:ascii="Times New Roman" w:hAnsi="Times New Roman"/>
          <w:bCs/>
          <w:sz w:val="24"/>
          <w:szCs w:val="24"/>
        </w:rPr>
        <w:t xml:space="preserve">and </w:t>
      </w:r>
      <w:r w:rsidR="0070335B" w:rsidRPr="006D2681">
        <w:rPr>
          <w:rFonts w:ascii="Times New Roman" w:hAnsi="Times New Roman"/>
          <w:bCs/>
          <w:sz w:val="24"/>
          <w:szCs w:val="24"/>
        </w:rPr>
        <w:t>taking care of young children and sick and disabled family members.</w:t>
      </w:r>
      <w:r w:rsidR="0070335B" w:rsidRPr="006D2681">
        <w:rPr>
          <w:rStyle w:val="FootnoteReference"/>
          <w:rFonts w:ascii="Times New Roman" w:hAnsi="Times New Roman"/>
          <w:bCs/>
          <w:sz w:val="24"/>
          <w:szCs w:val="24"/>
        </w:rPr>
        <w:footnoteReference w:id="80"/>
      </w:r>
      <w:r w:rsidR="0070335B" w:rsidRPr="006D2681">
        <w:rPr>
          <w:rFonts w:ascii="Times New Roman" w:hAnsi="Times New Roman"/>
          <w:bCs/>
          <w:sz w:val="24"/>
          <w:szCs w:val="24"/>
        </w:rPr>
        <w:t xml:space="preserve"> </w:t>
      </w:r>
      <w:r w:rsidR="004D0348" w:rsidRPr="006D2681">
        <w:rPr>
          <w:rFonts w:ascii="Times New Roman" w:hAnsi="Times New Roman"/>
          <w:bCs/>
          <w:sz w:val="24"/>
          <w:szCs w:val="24"/>
        </w:rPr>
        <w:t xml:space="preserve">These responsibilities </w:t>
      </w:r>
      <w:r w:rsidR="00827BB0" w:rsidRPr="006D2681">
        <w:rPr>
          <w:rFonts w:ascii="Times New Roman" w:hAnsi="Times New Roman"/>
          <w:bCs/>
          <w:sz w:val="24"/>
          <w:szCs w:val="24"/>
        </w:rPr>
        <w:t xml:space="preserve">have grown </w:t>
      </w:r>
      <w:r w:rsidR="0070335B" w:rsidRPr="006D2681">
        <w:rPr>
          <w:rFonts w:ascii="Times New Roman" w:hAnsi="Times New Roman"/>
          <w:bCs/>
          <w:sz w:val="24"/>
          <w:szCs w:val="24"/>
        </w:rPr>
        <w:t xml:space="preserve">during the COVID-19 pandemic, </w:t>
      </w:r>
      <w:r w:rsidR="001B5B5F" w:rsidRPr="006D2681">
        <w:rPr>
          <w:rFonts w:ascii="Times New Roman" w:hAnsi="Times New Roman"/>
          <w:bCs/>
          <w:sz w:val="24"/>
          <w:szCs w:val="24"/>
        </w:rPr>
        <w:t>increas</w:t>
      </w:r>
      <w:r w:rsidR="00480D7D" w:rsidRPr="006D2681">
        <w:rPr>
          <w:rFonts w:ascii="Times New Roman" w:hAnsi="Times New Roman"/>
          <w:bCs/>
          <w:sz w:val="24"/>
          <w:szCs w:val="24"/>
        </w:rPr>
        <w:t>ing</w:t>
      </w:r>
      <w:r w:rsidR="0070335B" w:rsidRPr="006D2681">
        <w:rPr>
          <w:rFonts w:ascii="Times New Roman" w:hAnsi="Times New Roman"/>
          <w:bCs/>
          <w:sz w:val="24"/>
          <w:szCs w:val="24"/>
        </w:rPr>
        <w:t xml:space="preserve"> women</w:t>
      </w:r>
      <w:r w:rsidR="00827BB0" w:rsidRPr="006D2681">
        <w:rPr>
          <w:rFonts w:ascii="Times New Roman" w:hAnsi="Times New Roman"/>
          <w:bCs/>
          <w:sz w:val="24"/>
          <w:szCs w:val="24"/>
        </w:rPr>
        <w:t>’s</w:t>
      </w:r>
      <w:r w:rsidR="0070335B" w:rsidRPr="006D2681">
        <w:rPr>
          <w:rFonts w:ascii="Times New Roman" w:hAnsi="Times New Roman"/>
          <w:bCs/>
          <w:sz w:val="24"/>
          <w:szCs w:val="24"/>
        </w:rPr>
        <w:t xml:space="preserve"> vulnerability.</w:t>
      </w:r>
      <w:r w:rsidR="0070335B" w:rsidRPr="006D2681">
        <w:rPr>
          <w:rStyle w:val="FootnoteReference"/>
          <w:rFonts w:ascii="Times New Roman" w:hAnsi="Times New Roman"/>
          <w:bCs/>
          <w:sz w:val="24"/>
          <w:szCs w:val="24"/>
        </w:rPr>
        <w:footnoteReference w:id="81"/>
      </w:r>
      <w:r w:rsidR="0070335B" w:rsidRPr="006D2681">
        <w:rPr>
          <w:rFonts w:ascii="Times New Roman" w:hAnsi="Times New Roman"/>
          <w:bCs/>
          <w:sz w:val="24"/>
          <w:szCs w:val="24"/>
        </w:rPr>
        <w:t xml:space="preserve"> </w:t>
      </w:r>
    </w:p>
    <w:p w14:paraId="431EFCAD" w14:textId="77777777" w:rsidR="004B0980" w:rsidRPr="006D2681" w:rsidRDefault="004B0980" w:rsidP="004B0980">
      <w:pPr>
        <w:pStyle w:val="ListParagraph"/>
        <w:ind w:left="360"/>
        <w:jc w:val="both"/>
        <w:rPr>
          <w:rFonts w:ascii="Times New Roman" w:hAnsi="Times New Roman"/>
          <w:bCs/>
          <w:sz w:val="24"/>
          <w:szCs w:val="24"/>
        </w:rPr>
      </w:pPr>
    </w:p>
    <w:p w14:paraId="03BE38A0" w14:textId="5B3844FE" w:rsidR="00430915" w:rsidRPr="004B0980" w:rsidRDefault="00430915" w:rsidP="00A8105C">
      <w:pPr>
        <w:pStyle w:val="ListParagraph"/>
        <w:numPr>
          <w:ilvl w:val="0"/>
          <w:numId w:val="11"/>
        </w:numPr>
        <w:jc w:val="both"/>
        <w:rPr>
          <w:rFonts w:ascii="Times New Roman" w:hAnsi="Times New Roman"/>
          <w:bCs/>
          <w:sz w:val="24"/>
          <w:szCs w:val="24"/>
        </w:rPr>
      </w:pPr>
      <w:r w:rsidRPr="006D2681">
        <w:rPr>
          <w:rFonts w:ascii="Times New Roman" w:hAnsi="Times New Roman"/>
          <w:bCs/>
          <w:sz w:val="24"/>
          <w:szCs w:val="24"/>
        </w:rPr>
        <w:t xml:space="preserve">Domestic violence incidents increased </w:t>
      </w:r>
      <w:r w:rsidR="0037658F" w:rsidRPr="006D2681">
        <w:rPr>
          <w:rFonts w:ascii="Times New Roman" w:hAnsi="Times New Roman"/>
          <w:bCs/>
          <w:sz w:val="24"/>
          <w:szCs w:val="24"/>
        </w:rPr>
        <w:t xml:space="preserve">by </w:t>
      </w:r>
      <w:r w:rsidR="00827BB0" w:rsidRPr="006D2681">
        <w:rPr>
          <w:rFonts w:ascii="Times New Roman" w:hAnsi="Times New Roman"/>
          <w:bCs/>
          <w:sz w:val="24"/>
          <w:szCs w:val="24"/>
        </w:rPr>
        <w:t>20%</w:t>
      </w:r>
      <w:r w:rsidRPr="006D2681">
        <w:rPr>
          <w:rFonts w:ascii="Times New Roman" w:hAnsi="Times New Roman"/>
          <w:bCs/>
          <w:sz w:val="24"/>
          <w:szCs w:val="24"/>
        </w:rPr>
        <w:t xml:space="preserve"> during the </w:t>
      </w:r>
      <w:r w:rsidR="001C385D" w:rsidRPr="006D2681">
        <w:rPr>
          <w:rFonts w:ascii="Times New Roman" w:hAnsi="Times New Roman"/>
          <w:bCs/>
          <w:sz w:val="24"/>
          <w:szCs w:val="24"/>
        </w:rPr>
        <w:t>COVID-19</w:t>
      </w:r>
      <w:r w:rsidR="005D26FB" w:rsidRPr="006D2681">
        <w:rPr>
          <w:rFonts w:ascii="Times New Roman" w:hAnsi="Times New Roman"/>
          <w:bCs/>
          <w:sz w:val="24"/>
          <w:szCs w:val="24"/>
        </w:rPr>
        <w:t xml:space="preserve"> </w:t>
      </w:r>
      <w:r w:rsidRPr="006D2681">
        <w:rPr>
          <w:rFonts w:ascii="Times New Roman" w:hAnsi="Times New Roman"/>
          <w:bCs/>
          <w:sz w:val="24"/>
          <w:szCs w:val="24"/>
        </w:rPr>
        <w:t xml:space="preserve">pandemic compared to the same period </w:t>
      </w:r>
      <w:r w:rsidR="00C83B39" w:rsidRPr="006D2681">
        <w:rPr>
          <w:rFonts w:ascii="Times New Roman" w:hAnsi="Times New Roman"/>
          <w:bCs/>
          <w:sz w:val="24"/>
          <w:szCs w:val="24"/>
        </w:rPr>
        <w:t>in</w:t>
      </w:r>
      <w:r w:rsidRPr="006D2681">
        <w:rPr>
          <w:rFonts w:ascii="Times New Roman" w:hAnsi="Times New Roman"/>
          <w:bCs/>
          <w:sz w:val="24"/>
          <w:szCs w:val="24"/>
        </w:rPr>
        <w:t xml:space="preserve"> 2019.</w:t>
      </w:r>
      <w:r w:rsidRPr="006D2681">
        <w:rPr>
          <w:rStyle w:val="FootnoteReference"/>
          <w:rFonts w:ascii="Times New Roman" w:hAnsi="Times New Roman"/>
          <w:bCs/>
          <w:sz w:val="24"/>
          <w:szCs w:val="24"/>
        </w:rPr>
        <w:footnoteReference w:id="82"/>
      </w:r>
      <w:r w:rsidRPr="006D2681">
        <w:rPr>
          <w:rFonts w:ascii="Times New Roman" w:hAnsi="Times New Roman"/>
          <w:bCs/>
          <w:sz w:val="24"/>
          <w:szCs w:val="24"/>
        </w:rPr>
        <w:t xml:space="preserve"> </w:t>
      </w:r>
      <w:r w:rsidR="00C83B39" w:rsidRPr="006D2681">
        <w:rPr>
          <w:rFonts w:ascii="Times New Roman" w:hAnsi="Times New Roman"/>
          <w:bCs/>
          <w:sz w:val="24"/>
          <w:szCs w:val="24"/>
        </w:rPr>
        <w:t>Loss of</w:t>
      </w:r>
      <w:r w:rsidRPr="006D2681">
        <w:rPr>
          <w:rFonts w:ascii="Times New Roman" w:hAnsi="Times New Roman"/>
          <w:bCs/>
          <w:sz w:val="24"/>
          <w:szCs w:val="24"/>
        </w:rPr>
        <w:t xml:space="preserve"> jobs and </w:t>
      </w:r>
      <w:r w:rsidR="00C83B39" w:rsidRPr="006D2681">
        <w:rPr>
          <w:rFonts w:ascii="Times New Roman" w:hAnsi="Times New Roman"/>
          <w:bCs/>
          <w:sz w:val="24"/>
          <w:szCs w:val="24"/>
        </w:rPr>
        <w:t xml:space="preserve">increased </w:t>
      </w:r>
      <w:r w:rsidRPr="006D2681">
        <w:rPr>
          <w:rFonts w:ascii="Times New Roman" w:hAnsi="Times New Roman"/>
          <w:bCs/>
          <w:sz w:val="24"/>
          <w:szCs w:val="24"/>
        </w:rPr>
        <w:t xml:space="preserve">income insecurity </w:t>
      </w:r>
      <w:r w:rsidR="00827BB0" w:rsidRPr="006D2681">
        <w:rPr>
          <w:rFonts w:ascii="Times New Roman" w:hAnsi="Times New Roman"/>
          <w:bCs/>
          <w:sz w:val="24"/>
          <w:szCs w:val="24"/>
        </w:rPr>
        <w:t xml:space="preserve">have </w:t>
      </w:r>
      <w:r w:rsidRPr="006D2681">
        <w:rPr>
          <w:rFonts w:ascii="Times New Roman" w:hAnsi="Times New Roman"/>
          <w:bCs/>
          <w:sz w:val="24"/>
          <w:szCs w:val="24"/>
        </w:rPr>
        <w:t>caused anxiety and amplified violent behaviors.</w:t>
      </w:r>
      <w:r w:rsidRPr="006D2681">
        <w:rPr>
          <w:rStyle w:val="FootnoteReference"/>
          <w:rFonts w:ascii="Times New Roman" w:hAnsi="Times New Roman"/>
          <w:bCs/>
          <w:sz w:val="24"/>
          <w:szCs w:val="24"/>
        </w:rPr>
        <w:footnoteReference w:id="83"/>
      </w:r>
      <w:r w:rsidRPr="006D2681">
        <w:rPr>
          <w:rFonts w:ascii="Times New Roman" w:hAnsi="Times New Roman"/>
          <w:bCs/>
          <w:sz w:val="24"/>
          <w:szCs w:val="24"/>
        </w:rPr>
        <w:t xml:space="preserve"> Notably, </w:t>
      </w:r>
      <w:r w:rsidRPr="006D2681">
        <w:rPr>
          <w:rFonts w:ascii="Times New Roman" w:hAnsi="Times New Roman"/>
          <w:sz w:val="24"/>
          <w:szCs w:val="24"/>
        </w:rPr>
        <w:t xml:space="preserve">the Agency for Gender Equality of Bosnia and Herzegovina pointed out </w:t>
      </w:r>
      <w:r w:rsidR="00E030F5" w:rsidRPr="006D2681">
        <w:rPr>
          <w:rFonts w:ascii="Times New Roman" w:hAnsi="Times New Roman"/>
          <w:sz w:val="24"/>
          <w:szCs w:val="24"/>
        </w:rPr>
        <w:t>the rise in</w:t>
      </w:r>
      <w:r w:rsidRPr="006D2681">
        <w:rPr>
          <w:rFonts w:ascii="Times New Roman" w:hAnsi="Times New Roman"/>
          <w:sz w:val="24"/>
          <w:szCs w:val="24"/>
        </w:rPr>
        <w:t xml:space="preserve"> domestic violence incidents, and </w:t>
      </w:r>
      <w:r w:rsidR="00827BB0" w:rsidRPr="006D2681">
        <w:rPr>
          <w:rFonts w:ascii="Times New Roman" w:hAnsi="Times New Roman"/>
          <w:sz w:val="24"/>
          <w:szCs w:val="24"/>
        </w:rPr>
        <w:t xml:space="preserve">it </w:t>
      </w:r>
      <w:r w:rsidRPr="006D2681">
        <w:rPr>
          <w:rFonts w:ascii="Times New Roman" w:hAnsi="Times New Roman"/>
          <w:sz w:val="24"/>
          <w:szCs w:val="24"/>
        </w:rPr>
        <w:t xml:space="preserve">encouraged </w:t>
      </w:r>
      <w:r w:rsidR="00827BB0" w:rsidRPr="006D2681">
        <w:rPr>
          <w:rFonts w:ascii="Times New Roman" w:hAnsi="Times New Roman"/>
          <w:sz w:val="24"/>
          <w:szCs w:val="24"/>
        </w:rPr>
        <w:t xml:space="preserve">members of </w:t>
      </w:r>
      <w:r w:rsidRPr="006D2681">
        <w:rPr>
          <w:rFonts w:ascii="Times New Roman" w:hAnsi="Times New Roman"/>
          <w:sz w:val="24"/>
          <w:szCs w:val="24"/>
        </w:rPr>
        <w:t>the community to seek help if they experienced or witnessed such violence.</w:t>
      </w:r>
      <w:r w:rsidRPr="006D2681">
        <w:rPr>
          <w:rStyle w:val="FootnoteReference"/>
          <w:rFonts w:ascii="Times New Roman" w:hAnsi="Times New Roman"/>
          <w:sz w:val="24"/>
          <w:szCs w:val="24"/>
        </w:rPr>
        <w:footnoteReference w:id="84"/>
      </w:r>
    </w:p>
    <w:p w14:paraId="4E85B831" w14:textId="77777777" w:rsidR="004B0980" w:rsidRPr="004B0980" w:rsidRDefault="004B0980" w:rsidP="004B0980">
      <w:pPr>
        <w:jc w:val="both"/>
        <w:rPr>
          <w:bCs/>
        </w:rPr>
      </w:pPr>
    </w:p>
    <w:p w14:paraId="0FE81E4D" w14:textId="69A2A5F5" w:rsidR="005A5E9F" w:rsidRDefault="00BA1043" w:rsidP="00A8105C">
      <w:pPr>
        <w:pStyle w:val="ListParagraph"/>
        <w:numPr>
          <w:ilvl w:val="0"/>
          <w:numId w:val="11"/>
        </w:numPr>
        <w:jc w:val="both"/>
        <w:rPr>
          <w:rFonts w:ascii="Times New Roman" w:hAnsi="Times New Roman"/>
          <w:bCs/>
          <w:sz w:val="24"/>
          <w:szCs w:val="24"/>
        </w:rPr>
      </w:pPr>
      <w:r w:rsidRPr="006D2681">
        <w:rPr>
          <w:rFonts w:ascii="Times New Roman" w:hAnsi="Times New Roman"/>
          <w:bCs/>
          <w:sz w:val="24"/>
          <w:szCs w:val="24"/>
        </w:rPr>
        <w:t>In the beginning of</w:t>
      </w:r>
      <w:r w:rsidR="00E030F5" w:rsidRPr="006D2681">
        <w:rPr>
          <w:rFonts w:ascii="Times New Roman" w:hAnsi="Times New Roman"/>
          <w:bCs/>
          <w:sz w:val="24"/>
          <w:szCs w:val="24"/>
        </w:rPr>
        <w:t xml:space="preserve"> the pandemic</w:t>
      </w:r>
      <w:r w:rsidR="00430915" w:rsidRPr="006D2681">
        <w:rPr>
          <w:rFonts w:ascii="Times New Roman" w:hAnsi="Times New Roman"/>
          <w:bCs/>
          <w:sz w:val="24"/>
          <w:szCs w:val="24"/>
        </w:rPr>
        <w:t xml:space="preserve">, victims had less opportunity to flee </w:t>
      </w:r>
      <w:r w:rsidRPr="006D2681">
        <w:rPr>
          <w:rFonts w:ascii="Times New Roman" w:hAnsi="Times New Roman"/>
          <w:bCs/>
          <w:sz w:val="24"/>
          <w:szCs w:val="24"/>
        </w:rPr>
        <w:t>violence</w:t>
      </w:r>
      <w:r w:rsidR="00430915" w:rsidRPr="006D2681">
        <w:rPr>
          <w:rFonts w:ascii="Times New Roman" w:hAnsi="Times New Roman"/>
          <w:bCs/>
          <w:sz w:val="24"/>
          <w:szCs w:val="24"/>
        </w:rPr>
        <w:t xml:space="preserve"> and were </w:t>
      </w:r>
      <w:r w:rsidRPr="006D2681">
        <w:rPr>
          <w:rFonts w:ascii="Times New Roman" w:hAnsi="Times New Roman"/>
          <w:bCs/>
          <w:sz w:val="24"/>
          <w:szCs w:val="24"/>
        </w:rPr>
        <w:t xml:space="preserve">often </w:t>
      </w:r>
      <w:r w:rsidR="00430915" w:rsidRPr="006D2681">
        <w:rPr>
          <w:rFonts w:ascii="Times New Roman" w:hAnsi="Times New Roman"/>
          <w:bCs/>
          <w:sz w:val="24"/>
          <w:szCs w:val="24"/>
        </w:rPr>
        <w:t>forced to live with perpetrators.</w:t>
      </w:r>
      <w:r w:rsidR="00430915" w:rsidRPr="006D2681">
        <w:rPr>
          <w:rStyle w:val="FootnoteReference"/>
          <w:rFonts w:ascii="Times New Roman" w:hAnsi="Times New Roman"/>
          <w:bCs/>
          <w:sz w:val="24"/>
          <w:szCs w:val="24"/>
        </w:rPr>
        <w:footnoteReference w:id="85"/>
      </w:r>
      <w:r w:rsidR="00430915" w:rsidRPr="006D2681">
        <w:rPr>
          <w:rFonts w:ascii="Times New Roman" w:hAnsi="Times New Roman"/>
          <w:sz w:val="24"/>
          <w:szCs w:val="24"/>
        </w:rPr>
        <w:t xml:space="preserve"> </w:t>
      </w:r>
      <w:r w:rsidR="00430915" w:rsidRPr="006D2681">
        <w:rPr>
          <w:rFonts w:ascii="Times New Roman" w:hAnsi="Times New Roman"/>
          <w:bCs/>
          <w:sz w:val="24"/>
          <w:szCs w:val="24"/>
        </w:rPr>
        <w:t>In particular, accessing justice and law enforcement agencies was challenging. The HJOC failed to take adequate actions to ensure the continuity of the judicial branch.</w:t>
      </w:r>
      <w:r w:rsidR="00430915" w:rsidRPr="006D2681">
        <w:rPr>
          <w:rStyle w:val="FootnoteReference"/>
          <w:rFonts w:ascii="Times New Roman" w:hAnsi="Times New Roman"/>
          <w:bCs/>
          <w:sz w:val="24"/>
          <w:szCs w:val="24"/>
        </w:rPr>
        <w:footnoteReference w:id="86"/>
      </w:r>
      <w:r w:rsidR="00430915" w:rsidRPr="006D2681">
        <w:rPr>
          <w:rFonts w:ascii="Times New Roman" w:hAnsi="Times New Roman"/>
          <w:bCs/>
          <w:sz w:val="24"/>
          <w:szCs w:val="24"/>
        </w:rPr>
        <w:t xml:space="preserve"> Domestic violence and divorce cases were postponed, </w:t>
      </w:r>
      <w:r w:rsidR="00534644" w:rsidRPr="006D2681">
        <w:rPr>
          <w:rFonts w:ascii="Times New Roman" w:hAnsi="Times New Roman"/>
          <w:bCs/>
          <w:sz w:val="24"/>
          <w:szCs w:val="24"/>
        </w:rPr>
        <w:t>with</w:t>
      </w:r>
      <w:r w:rsidR="00430915" w:rsidRPr="006D2681">
        <w:rPr>
          <w:rFonts w:ascii="Times New Roman" w:hAnsi="Times New Roman"/>
          <w:bCs/>
          <w:sz w:val="24"/>
          <w:szCs w:val="24"/>
        </w:rPr>
        <w:t xml:space="preserve"> the first online hearing held on April 30, 2020.</w:t>
      </w:r>
      <w:r w:rsidR="00430915" w:rsidRPr="006D2681">
        <w:rPr>
          <w:rStyle w:val="FootnoteReference"/>
          <w:rFonts w:ascii="Times New Roman" w:hAnsi="Times New Roman"/>
          <w:bCs/>
          <w:sz w:val="24"/>
          <w:szCs w:val="24"/>
        </w:rPr>
        <w:footnoteReference w:id="87"/>
      </w:r>
      <w:r w:rsidR="00430915" w:rsidRPr="006D2681">
        <w:rPr>
          <w:rFonts w:ascii="Times New Roman" w:hAnsi="Times New Roman"/>
          <w:sz w:val="24"/>
          <w:szCs w:val="24"/>
        </w:rPr>
        <w:t xml:space="preserve"> Moreover, the transition to </w:t>
      </w:r>
      <w:r w:rsidR="00827BB0" w:rsidRPr="006D2681">
        <w:rPr>
          <w:rFonts w:ascii="Times New Roman" w:hAnsi="Times New Roman"/>
          <w:sz w:val="24"/>
          <w:szCs w:val="24"/>
        </w:rPr>
        <w:t xml:space="preserve">an </w:t>
      </w:r>
      <w:r w:rsidR="00430915" w:rsidRPr="006D2681">
        <w:rPr>
          <w:rFonts w:ascii="Times New Roman" w:hAnsi="Times New Roman"/>
          <w:sz w:val="24"/>
          <w:szCs w:val="24"/>
        </w:rPr>
        <w:t xml:space="preserve">online court system brought new challenges, especially for </w:t>
      </w:r>
      <w:r w:rsidR="00947AA2" w:rsidRPr="006D2681">
        <w:rPr>
          <w:rFonts w:ascii="Times New Roman" w:hAnsi="Times New Roman"/>
          <w:sz w:val="24"/>
          <w:szCs w:val="24"/>
        </w:rPr>
        <w:t>victims of domestic violence</w:t>
      </w:r>
      <w:r w:rsidR="00430915" w:rsidRPr="006D2681">
        <w:rPr>
          <w:rFonts w:ascii="Times New Roman" w:hAnsi="Times New Roman"/>
          <w:sz w:val="24"/>
          <w:szCs w:val="24"/>
        </w:rPr>
        <w:t>. Although some cantonal courts imposed new procedures (postponing hearings</w:t>
      </w:r>
      <w:r w:rsidR="007871F0" w:rsidRPr="006D2681">
        <w:rPr>
          <w:rFonts w:ascii="Times New Roman" w:hAnsi="Times New Roman"/>
          <w:sz w:val="24"/>
          <w:szCs w:val="24"/>
        </w:rPr>
        <w:t xml:space="preserve"> or</w:t>
      </w:r>
      <w:r w:rsidR="00430915" w:rsidRPr="006D2681">
        <w:rPr>
          <w:rFonts w:ascii="Times New Roman" w:hAnsi="Times New Roman"/>
          <w:sz w:val="24"/>
          <w:szCs w:val="24"/>
        </w:rPr>
        <w:t xml:space="preserve"> restricting</w:t>
      </w:r>
      <w:r w:rsidR="00430915" w:rsidRPr="006D2681">
        <w:rPr>
          <w:rFonts w:ascii="Times New Roman" w:hAnsi="Times New Roman"/>
          <w:bCs/>
          <w:sz w:val="24"/>
          <w:szCs w:val="24"/>
        </w:rPr>
        <w:t xml:space="preserve"> in-person access to the admission office) and published further instructions, some courts </w:t>
      </w:r>
      <w:r w:rsidR="3397BAE1" w:rsidRPr="1ABC1025">
        <w:rPr>
          <w:rFonts w:ascii="Times New Roman" w:hAnsi="Times New Roman"/>
          <w:sz w:val="24"/>
          <w:szCs w:val="24"/>
        </w:rPr>
        <w:t xml:space="preserve">did not </w:t>
      </w:r>
      <w:r w:rsidR="00430915" w:rsidRPr="006D2681">
        <w:rPr>
          <w:rFonts w:ascii="Times New Roman" w:hAnsi="Times New Roman"/>
          <w:bCs/>
          <w:sz w:val="24"/>
          <w:szCs w:val="24"/>
        </w:rPr>
        <w:t xml:space="preserve">notify </w:t>
      </w:r>
      <w:r w:rsidR="00827BB0" w:rsidRPr="006D2681">
        <w:rPr>
          <w:rFonts w:ascii="Times New Roman" w:hAnsi="Times New Roman"/>
          <w:bCs/>
          <w:sz w:val="24"/>
          <w:szCs w:val="24"/>
        </w:rPr>
        <w:t>parties or other stakeho</w:t>
      </w:r>
      <w:r w:rsidR="00F21A5E" w:rsidRPr="006D2681">
        <w:rPr>
          <w:rFonts w:ascii="Times New Roman" w:hAnsi="Times New Roman"/>
          <w:bCs/>
          <w:sz w:val="24"/>
          <w:szCs w:val="24"/>
        </w:rPr>
        <w:t>l</w:t>
      </w:r>
      <w:r w:rsidR="00827BB0" w:rsidRPr="006D2681">
        <w:rPr>
          <w:rFonts w:ascii="Times New Roman" w:hAnsi="Times New Roman"/>
          <w:bCs/>
          <w:sz w:val="24"/>
          <w:szCs w:val="24"/>
        </w:rPr>
        <w:t xml:space="preserve">ders about new </w:t>
      </w:r>
      <w:r w:rsidR="00430915" w:rsidRPr="006D2681">
        <w:rPr>
          <w:rFonts w:ascii="Times New Roman" w:hAnsi="Times New Roman"/>
          <w:bCs/>
          <w:sz w:val="24"/>
          <w:szCs w:val="24"/>
        </w:rPr>
        <w:t>court procedures.</w:t>
      </w:r>
      <w:r w:rsidR="00430915" w:rsidRPr="006D2681">
        <w:rPr>
          <w:rStyle w:val="FootnoteReference"/>
          <w:rFonts w:ascii="Times New Roman" w:hAnsi="Times New Roman"/>
          <w:bCs/>
          <w:sz w:val="24"/>
          <w:szCs w:val="24"/>
        </w:rPr>
        <w:footnoteReference w:id="88"/>
      </w:r>
      <w:r w:rsidR="00430915" w:rsidRPr="006D2681">
        <w:rPr>
          <w:rFonts w:ascii="Times New Roman" w:hAnsi="Times New Roman"/>
          <w:bCs/>
          <w:sz w:val="24"/>
          <w:szCs w:val="24"/>
        </w:rPr>
        <w:t xml:space="preserve"> For instance,</w:t>
      </w:r>
      <w:r w:rsidR="00430915" w:rsidRPr="006D2681">
        <w:rPr>
          <w:rFonts w:ascii="Times New Roman" w:hAnsi="Times New Roman"/>
          <w:sz w:val="24"/>
          <w:szCs w:val="24"/>
        </w:rPr>
        <w:t xml:space="preserve"> </w:t>
      </w:r>
      <w:r w:rsidR="00827BB0" w:rsidRPr="006D2681">
        <w:rPr>
          <w:rFonts w:ascii="Times New Roman" w:hAnsi="Times New Roman"/>
          <w:bCs/>
          <w:sz w:val="24"/>
          <w:szCs w:val="24"/>
        </w:rPr>
        <w:t xml:space="preserve">laypersons </w:t>
      </w:r>
      <w:r w:rsidR="00430915" w:rsidRPr="006D2681">
        <w:rPr>
          <w:rFonts w:ascii="Times New Roman" w:hAnsi="Times New Roman"/>
          <w:bCs/>
          <w:sz w:val="24"/>
          <w:szCs w:val="24"/>
        </w:rPr>
        <w:t>could not easily follow the instructions</w:t>
      </w:r>
      <w:r w:rsidR="1359D5F7" w:rsidRPr="1ABC1025">
        <w:rPr>
          <w:rFonts w:ascii="Times New Roman" w:hAnsi="Times New Roman"/>
          <w:sz w:val="24"/>
          <w:szCs w:val="24"/>
        </w:rPr>
        <w:t>, as</w:t>
      </w:r>
      <w:r w:rsidR="00430915" w:rsidRPr="006D2681">
        <w:rPr>
          <w:rFonts w:ascii="Times New Roman" w:hAnsi="Times New Roman"/>
          <w:bCs/>
          <w:sz w:val="24"/>
          <w:szCs w:val="24"/>
        </w:rPr>
        <w:t xml:space="preserve"> instructions</w:t>
      </w:r>
      <w:r w:rsidR="00827BB0" w:rsidRPr="006D2681">
        <w:rPr>
          <w:rFonts w:ascii="Times New Roman" w:hAnsi="Times New Roman"/>
          <w:bCs/>
          <w:sz w:val="24"/>
          <w:szCs w:val="24"/>
        </w:rPr>
        <w:t xml:space="preserve"> were worded </w:t>
      </w:r>
      <w:r w:rsidR="00430915" w:rsidRPr="006D2681">
        <w:rPr>
          <w:rFonts w:ascii="Times New Roman" w:hAnsi="Times New Roman"/>
          <w:bCs/>
          <w:sz w:val="24"/>
          <w:szCs w:val="24"/>
        </w:rPr>
        <w:t>for legal profession</w:t>
      </w:r>
      <w:r w:rsidR="00827BB0" w:rsidRPr="006D2681">
        <w:rPr>
          <w:rFonts w:ascii="Times New Roman" w:hAnsi="Times New Roman"/>
          <w:bCs/>
          <w:sz w:val="24"/>
          <w:szCs w:val="24"/>
        </w:rPr>
        <w:t>al</w:t>
      </w:r>
      <w:r w:rsidR="00C533E2" w:rsidRPr="006D2681">
        <w:rPr>
          <w:rFonts w:ascii="Times New Roman" w:hAnsi="Times New Roman"/>
          <w:bCs/>
          <w:sz w:val="24"/>
          <w:szCs w:val="24"/>
        </w:rPr>
        <w:t>s</w:t>
      </w:r>
      <w:r w:rsidR="00430915" w:rsidRPr="006D2681">
        <w:rPr>
          <w:rFonts w:ascii="Times New Roman" w:hAnsi="Times New Roman"/>
          <w:bCs/>
          <w:sz w:val="24"/>
          <w:szCs w:val="24"/>
        </w:rPr>
        <w:t>.</w:t>
      </w:r>
      <w:r w:rsidR="00430915" w:rsidRPr="006D2681">
        <w:rPr>
          <w:rStyle w:val="FootnoteReference"/>
          <w:rFonts w:ascii="Times New Roman" w:hAnsi="Times New Roman"/>
          <w:bCs/>
          <w:sz w:val="24"/>
          <w:szCs w:val="24"/>
        </w:rPr>
        <w:footnoteReference w:id="89"/>
      </w:r>
      <w:r w:rsidR="00430915" w:rsidRPr="006D2681">
        <w:rPr>
          <w:rFonts w:ascii="Times New Roman" w:hAnsi="Times New Roman"/>
          <w:sz w:val="24"/>
          <w:szCs w:val="24"/>
        </w:rPr>
        <w:t xml:space="preserve"> </w:t>
      </w:r>
      <w:r w:rsidR="00827BB0" w:rsidRPr="006D2681">
        <w:rPr>
          <w:rFonts w:ascii="Times New Roman" w:hAnsi="Times New Roman"/>
          <w:sz w:val="24"/>
          <w:szCs w:val="24"/>
        </w:rPr>
        <w:t xml:space="preserve">Courts and law enforcement agencies expressed a preference for communications via telephone </w:t>
      </w:r>
      <w:r w:rsidR="00430915" w:rsidRPr="006D2681">
        <w:rPr>
          <w:rFonts w:ascii="Times New Roman" w:hAnsi="Times New Roman"/>
          <w:bCs/>
          <w:sz w:val="24"/>
          <w:szCs w:val="24"/>
        </w:rPr>
        <w:t>and email</w:t>
      </w:r>
      <w:r w:rsidR="00827BB0" w:rsidRPr="006D2681">
        <w:rPr>
          <w:rFonts w:ascii="Times New Roman" w:hAnsi="Times New Roman"/>
          <w:bCs/>
          <w:sz w:val="24"/>
          <w:szCs w:val="24"/>
        </w:rPr>
        <w:t>.</w:t>
      </w:r>
      <w:r w:rsidR="00430915" w:rsidRPr="006D2681">
        <w:rPr>
          <w:rFonts w:ascii="Times New Roman" w:hAnsi="Times New Roman"/>
          <w:bCs/>
          <w:sz w:val="24"/>
          <w:szCs w:val="24"/>
        </w:rPr>
        <w:t xml:space="preserve"> </w:t>
      </w:r>
      <w:r w:rsidR="00827BB0" w:rsidRPr="006D2681">
        <w:rPr>
          <w:rFonts w:ascii="Times New Roman" w:hAnsi="Times New Roman"/>
          <w:bCs/>
          <w:sz w:val="24"/>
          <w:szCs w:val="24"/>
        </w:rPr>
        <w:t>As a result, m</w:t>
      </w:r>
      <w:r w:rsidR="00CB4A91" w:rsidRPr="006D2681">
        <w:rPr>
          <w:rFonts w:ascii="Times New Roman" w:hAnsi="Times New Roman"/>
          <w:bCs/>
          <w:sz w:val="24"/>
          <w:szCs w:val="24"/>
        </w:rPr>
        <w:t>any</w:t>
      </w:r>
      <w:r w:rsidR="00430915" w:rsidRPr="006D2681">
        <w:rPr>
          <w:rFonts w:ascii="Times New Roman" w:hAnsi="Times New Roman"/>
          <w:bCs/>
          <w:sz w:val="24"/>
          <w:szCs w:val="24"/>
        </w:rPr>
        <w:t xml:space="preserve"> victims </w:t>
      </w:r>
      <w:r w:rsidR="00827BB0" w:rsidRPr="006D2681">
        <w:rPr>
          <w:rFonts w:ascii="Times New Roman" w:hAnsi="Times New Roman"/>
          <w:bCs/>
          <w:sz w:val="24"/>
          <w:szCs w:val="24"/>
        </w:rPr>
        <w:t xml:space="preserve">were deterred from making contact </w:t>
      </w:r>
      <w:r w:rsidR="00395661" w:rsidRPr="006D2681">
        <w:rPr>
          <w:rFonts w:ascii="Times New Roman" w:hAnsi="Times New Roman"/>
          <w:bCs/>
          <w:sz w:val="24"/>
          <w:szCs w:val="24"/>
        </w:rPr>
        <w:t>due to</w:t>
      </w:r>
      <w:r w:rsidR="00430915" w:rsidRPr="006D2681">
        <w:rPr>
          <w:rFonts w:ascii="Times New Roman" w:hAnsi="Times New Roman"/>
          <w:bCs/>
          <w:sz w:val="24"/>
          <w:szCs w:val="24"/>
        </w:rPr>
        <w:t xml:space="preserve"> the abusers</w:t>
      </w:r>
      <w:r w:rsidR="00827BB0" w:rsidRPr="006D2681">
        <w:rPr>
          <w:rFonts w:ascii="Times New Roman" w:hAnsi="Times New Roman"/>
          <w:bCs/>
          <w:sz w:val="24"/>
          <w:szCs w:val="24"/>
        </w:rPr>
        <w:t>’</w:t>
      </w:r>
      <w:r w:rsidR="00430915" w:rsidRPr="006D2681">
        <w:rPr>
          <w:rFonts w:ascii="Times New Roman" w:hAnsi="Times New Roman"/>
          <w:bCs/>
          <w:sz w:val="24"/>
          <w:szCs w:val="24"/>
        </w:rPr>
        <w:t xml:space="preserve"> constant presence</w:t>
      </w:r>
      <w:r w:rsidR="20A22E14" w:rsidRPr="1ABC1025">
        <w:rPr>
          <w:rFonts w:ascii="Times New Roman" w:hAnsi="Times New Roman"/>
          <w:sz w:val="24"/>
          <w:szCs w:val="24"/>
        </w:rPr>
        <w:t xml:space="preserve"> in the home</w:t>
      </w:r>
      <w:r w:rsidR="1C1422D5" w:rsidRPr="1ABC1025">
        <w:rPr>
          <w:rFonts w:ascii="Times New Roman" w:hAnsi="Times New Roman"/>
          <w:sz w:val="24"/>
          <w:szCs w:val="24"/>
        </w:rPr>
        <w:t>.</w:t>
      </w:r>
      <w:r w:rsidR="00430915" w:rsidRPr="1ABC1025">
        <w:rPr>
          <w:rStyle w:val="FootnoteReference"/>
          <w:rFonts w:ascii="Times New Roman" w:hAnsi="Times New Roman"/>
          <w:sz w:val="24"/>
          <w:szCs w:val="24"/>
        </w:rPr>
        <w:footnoteReference w:id="90"/>
      </w:r>
      <w:r w:rsidR="51179A30" w:rsidRPr="1ABC1025">
        <w:rPr>
          <w:rFonts w:ascii="Times New Roman" w:hAnsi="Times New Roman"/>
          <w:sz w:val="24"/>
          <w:szCs w:val="24"/>
        </w:rPr>
        <w:t xml:space="preserve"> </w:t>
      </w:r>
      <w:r w:rsidR="0C72470E" w:rsidRPr="1ABC1025">
        <w:rPr>
          <w:rFonts w:ascii="Times New Roman" w:hAnsi="Times New Roman"/>
          <w:sz w:val="24"/>
          <w:szCs w:val="24"/>
        </w:rPr>
        <w:t>In line with power and control behaviors inherent in domestic violence, p</w:t>
      </w:r>
      <w:r w:rsidR="00430915" w:rsidRPr="006D2681">
        <w:rPr>
          <w:rFonts w:ascii="Times New Roman" w:hAnsi="Times New Roman"/>
          <w:bCs/>
          <w:sz w:val="24"/>
          <w:szCs w:val="24"/>
        </w:rPr>
        <w:t xml:space="preserve">erpetrators controlled and interfered with victims’ </w:t>
      </w:r>
      <w:r w:rsidR="00827BB0" w:rsidRPr="006D2681">
        <w:rPr>
          <w:rFonts w:ascii="Times New Roman" w:hAnsi="Times New Roman"/>
          <w:bCs/>
          <w:sz w:val="24"/>
          <w:szCs w:val="24"/>
        </w:rPr>
        <w:t xml:space="preserve">access to technology </w:t>
      </w:r>
      <w:r w:rsidR="00430915" w:rsidRPr="006D2681">
        <w:rPr>
          <w:rFonts w:ascii="Times New Roman" w:hAnsi="Times New Roman"/>
          <w:bCs/>
          <w:sz w:val="24"/>
          <w:szCs w:val="24"/>
        </w:rPr>
        <w:t xml:space="preserve">such as </w:t>
      </w:r>
      <w:r w:rsidR="00827BB0" w:rsidRPr="006D2681">
        <w:rPr>
          <w:rFonts w:ascii="Times New Roman" w:hAnsi="Times New Roman"/>
          <w:bCs/>
          <w:sz w:val="24"/>
          <w:szCs w:val="24"/>
        </w:rPr>
        <w:t>tele</w:t>
      </w:r>
      <w:r w:rsidR="00430915" w:rsidRPr="006D2681">
        <w:rPr>
          <w:rFonts w:ascii="Times New Roman" w:hAnsi="Times New Roman"/>
          <w:bCs/>
          <w:sz w:val="24"/>
          <w:szCs w:val="24"/>
        </w:rPr>
        <w:t xml:space="preserve">phones </w:t>
      </w:r>
      <w:r w:rsidR="00430915" w:rsidRPr="006D2681">
        <w:rPr>
          <w:rFonts w:ascii="Times New Roman" w:hAnsi="Times New Roman"/>
          <w:bCs/>
          <w:sz w:val="24"/>
          <w:szCs w:val="24"/>
        </w:rPr>
        <w:lastRenderedPageBreak/>
        <w:t>and computers.</w:t>
      </w:r>
      <w:r w:rsidR="00430915" w:rsidRPr="006D2681">
        <w:rPr>
          <w:rStyle w:val="FootnoteReference"/>
          <w:rFonts w:ascii="Times New Roman" w:hAnsi="Times New Roman"/>
          <w:bCs/>
          <w:sz w:val="24"/>
          <w:szCs w:val="24"/>
        </w:rPr>
        <w:footnoteReference w:id="91"/>
      </w:r>
      <w:r w:rsidR="00430915" w:rsidRPr="006D2681">
        <w:rPr>
          <w:rFonts w:ascii="Times New Roman" w:hAnsi="Times New Roman"/>
          <w:bCs/>
          <w:sz w:val="24"/>
          <w:szCs w:val="24"/>
        </w:rPr>
        <w:t xml:space="preserve"> On many occasions, victims were able to call for </w:t>
      </w:r>
      <w:r w:rsidR="008D24E5" w:rsidRPr="006D2681">
        <w:rPr>
          <w:rFonts w:ascii="Times New Roman" w:hAnsi="Times New Roman"/>
          <w:bCs/>
          <w:sz w:val="24"/>
          <w:szCs w:val="24"/>
        </w:rPr>
        <w:t>p</w:t>
      </w:r>
      <w:r w:rsidR="00430915" w:rsidRPr="006D2681">
        <w:rPr>
          <w:rFonts w:ascii="Times New Roman" w:hAnsi="Times New Roman"/>
          <w:bCs/>
          <w:sz w:val="24"/>
          <w:szCs w:val="24"/>
        </w:rPr>
        <w:t xml:space="preserve">rotection </w:t>
      </w:r>
      <w:r w:rsidR="00827BB0" w:rsidRPr="006D2681">
        <w:rPr>
          <w:rFonts w:ascii="Times New Roman" w:hAnsi="Times New Roman"/>
          <w:bCs/>
          <w:sz w:val="24"/>
          <w:szCs w:val="24"/>
        </w:rPr>
        <w:t xml:space="preserve">only </w:t>
      </w:r>
      <w:r w:rsidR="00430915" w:rsidRPr="006D2681">
        <w:rPr>
          <w:rFonts w:ascii="Times New Roman" w:hAnsi="Times New Roman"/>
          <w:bCs/>
          <w:sz w:val="24"/>
          <w:szCs w:val="24"/>
        </w:rPr>
        <w:t xml:space="preserve">when </w:t>
      </w:r>
      <w:r w:rsidR="1C1422D5" w:rsidRPr="1ABC1025">
        <w:rPr>
          <w:rFonts w:ascii="Times New Roman" w:hAnsi="Times New Roman"/>
          <w:sz w:val="24"/>
          <w:szCs w:val="24"/>
        </w:rPr>
        <w:t>the</w:t>
      </w:r>
      <w:r w:rsidR="528C853E" w:rsidRPr="1ABC1025">
        <w:rPr>
          <w:rFonts w:ascii="Times New Roman" w:hAnsi="Times New Roman"/>
          <w:sz w:val="24"/>
          <w:szCs w:val="24"/>
        </w:rPr>
        <w:t>ir</w:t>
      </w:r>
      <w:r w:rsidR="00430915" w:rsidRPr="006D2681">
        <w:rPr>
          <w:rFonts w:ascii="Times New Roman" w:hAnsi="Times New Roman"/>
          <w:bCs/>
          <w:sz w:val="24"/>
          <w:szCs w:val="24"/>
        </w:rPr>
        <w:t xml:space="preserve"> abusers were not at home.</w:t>
      </w:r>
      <w:r w:rsidR="00430915" w:rsidRPr="006D2681">
        <w:rPr>
          <w:rStyle w:val="FootnoteReference"/>
          <w:rFonts w:ascii="Times New Roman" w:hAnsi="Times New Roman"/>
          <w:bCs/>
          <w:sz w:val="24"/>
          <w:szCs w:val="24"/>
        </w:rPr>
        <w:footnoteReference w:id="92"/>
      </w:r>
      <w:r w:rsidR="00430915" w:rsidRPr="006D2681">
        <w:rPr>
          <w:rFonts w:ascii="Times New Roman" w:hAnsi="Times New Roman"/>
          <w:bCs/>
          <w:sz w:val="24"/>
          <w:szCs w:val="24"/>
        </w:rPr>
        <w:t xml:space="preserve"> </w:t>
      </w:r>
    </w:p>
    <w:p w14:paraId="6D13798B" w14:textId="77777777" w:rsidR="004B0980" w:rsidRPr="006D2681" w:rsidRDefault="004B0980" w:rsidP="004B0980">
      <w:pPr>
        <w:pStyle w:val="ListParagraph"/>
        <w:ind w:left="360"/>
        <w:jc w:val="both"/>
        <w:rPr>
          <w:rFonts w:ascii="Times New Roman" w:hAnsi="Times New Roman"/>
          <w:bCs/>
          <w:sz w:val="24"/>
          <w:szCs w:val="24"/>
        </w:rPr>
      </w:pPr>
    </w:p>
    <w:p w14:paraId="59E7BCEA" w14:textId="205988D2" w:rsidR="00106509" w:rsidRPr="0086727B" w:rsidRDefault="00106509" w:rsidP="00A8105C">
      <w:pPr>
        <w:pStyle w:val="ListParagraph"/>
        <w:numPr>
          <w:ilvl w:val="0"/>
          <w:numId w:val="11"/>
        </w:numPr>
        <w:jc w:val="both"/>
        <w:rPr>
          <w:rFonts w:ascii="Times New Roman" w:hAnsi="Times New Roman"/>
          <w:sz w:val="24"/>
          <w:szCs w:val="24"/>
        </w:rPr>
      </w:pPr>
      <w:r w:rsidRPr="006D2681">
        <w:rPr>
          <w:rFonts w:ascii="Times New Roman" w:hAnsi="Times New Roman"/>
          <w:b/>
          <w:sz w:val="24"/>
          <w:szCs w:val="24"/>
        </w:rPr>
        <w:t>Suggested recommendations</w:t>
      </w:r>
      <w:r w:rsidRPr="006D2681">
        <w:rPr>
          <w:rFonts w:ascii="Times New Roman" w:hAnsi="Times New Roman"/>
          <w:sz w:val="24"/>
          <w:szCs w:val="24"/>
        </w:rPr>
        <w:t xml:space="preserve"> relating to the </w:t>
      </w:r>
      <w:r w:rsidR="00827BB0" w:rsidRPr="006D2681">
        <w:rPr>
          <w:rFonts w:ascii="Times New Roman" w:hAnsi="Times New Roman"/>
          <w:sz w:val="24"/>
          <w:szCs w:val="24"/>
        </w:rPr>
        <w:t xml:space="preserve">effects </w:t>
      </w:r>
      <w:r w:rsidRPr="006D2681">
        <w:rPr>
          <w:rFonts w:ascii="Times New Roman" w:hAnsi="Times New Roman"/>
          <w:sz w:val="24"/>
          <w:szCs w:val="24"/>
        </w:rPr>
        <w:t xml:space="preserve">of the pandemic on domestic violence: </w:t>
      </w:r>
    </w:p>
    <w:p w14:paraId="0080DF27" w14:textId="1FC5A31D" w:rsidR="00170454" w:rsidRPr="006D2681" w:rsidRDefault="00170454" w:rsidP="00A8105C">
      <w:pPr>
        <w:numPr>
          <w:ilvl w:val="1"/>
          <w:numId w:val="7"/>
        </w:numPr>
        <w:spacing w:after="120"/>
        <w:jc w:val="both"/>
      </w:pPr>
      <w:r w:rsidRPr="006D2681">
        <w:t>Collect sex-disaggregated data to fully understand how</w:t>
      </w:r>
      <w:r w:rsidR="0014487D" w:rsidRPr="006D2681">
        <w:t xml:space="preserve"> victims of gender-based violence </w:t>
      </w:r>
      <w:r w:rsidR="00827BB0" w:rsidRPr="006D2681">
        <w:t xml:space="preserve">have been </w:t>
      </w:r>
      <w:r w:rsidR="0014487D" w:rsidRPr="006D2681">
        <w:t>impacted by COVID-19</w:t>
      </w:r>
      <w:r w:rsidR="56BF3E06">
        <w:t xml:space="preserve"> and what their immediate and long-term needs are</w:t>
      </w:r>
    </w:p>
    <w:p w14:paraId="3E37AAEA" w14:textId="3D0F773E" w:rsidR="00170454" w:rsidRPr="006D2681" w:rsidRDefault="00310E5B" w:rsidP="00A8105C">
      <w:pPr>
        <w:numPr>
          <w:ilvl w:val="1"/>
          <w:numId w:val="7"/>
        </w:numPr>
        <w:spacing w:after="120"/>
        <w:jc w:val="both"/>
      </w:pPr>
      <w:r w:rsidRPr="006D2681">
        <w:t>Develop</w:t>
      </w:r>
      <w:r w:rsidR="00170454" w:rsidRPr="006D2681">
        <w:t xml:space="preserve"> a comprehensive plan to mitigate</w:t>
      </w:r>
      <w:r w:rsidR="009D043E" w:rsidRPr="006D2681">
        <w:t xml:space="preserve"> the</w:t>
      </w:r>
      <w:r w:rsidR="00170454" w:rsidRPr="006D2681">
        <w:t xml:space="preserve"> impacts of the </w:t>
      </w:r>
      <w:r w:rsidRPr="006D2681">
        <w:t>COVID-19</w:t>
      </w:r>
      <w:r w:rsidR="00827BB0" w:rsidRPr="006D2681">
        <w:t>, particularly with respect to domestic violence</w:t>
      </w:r>
      <w:r w:rsidR="29905E92">
        <w:t>,</w:t>
      </w:r>
      <w:r w:rsidR="3B580B7C">
        <w:t xml:space="preserve"> and</w:t>
      </w:r>
      <w:r w:rsidR="2A1291BB">
        <w:t xml:space="preserve"> promote</w:t>
      </w:r>
      <w:r w:rsidR="3B580B7C">
        <w:t xml:space="preserve"> gender equality </w:t>
      </w:r>
      <w:r w:rsidR="29905E92">
        <w:t>in consultation with NGOs that serve victims and best understand their needs</w:t>
      </w:r>
      <w:r w:rsidRPr="006D2681">
        <w:t>.</w:t>
      </w:r>
    </w:p>
    <w:p w14:paraId="23FF4407" w14:textId="1FDC9EED" w:rsidR="000957DD" w:rsidRPr="006D2681" w:rsidRDefault="2AFCBAFB" w:rsidP="00A8105C">
      <w:pPr>
        <w:numPr>
          <w:ilvl w:val="1"/>
          <w:numId w:val="7"/>
        </w:numPr>
        <w:spacing w:after="120"/>
        <w:ind w:left="1080"/>
        <w:jc w:val="both"/>
      </w:pPr>
      <w:r>
        <w:t xml:space="preserve">Undertake </w:t>
      </w:r>
      <w:r w:rsidR="41452F76">
        <w:t xml:space="preserve">outreach and other </w:t>
      </w:r>
      <w:r>
        <w:t xml:space="preserve">measures to </w:t>
      </w:r>
      <w:r w:rsidR="70F0D2B7">
        <w:t>e</w:t>
      </w:r>
      <w:r w:rsidR="5D34ED46">
        <w:t xml:space="preserve">nsure </w:t>
      </w:r>
      <w:r w:rsidR="23EE3569">
        <w:t xml:space="preserve">victims and survivors, as well as the NGOs serving them, understand and can access </w:t>
      </w:r>
      <w:r w:rsidR="35A077EF">
        <w:t xml:space="preserve">court and legal services </w:t>
      </w:r>
      <w:r w:rsidR="2D9F364E">
        <w:t>that have been modified or otherwise restricted under the pandemic</w:t>
      </w:r>
      <w:r w:rsidR="35A077EF">
        <w:t xml:space="preserve">. </w:t>
      </w:r>
    </w:p>
    <w:p w14:paraId="1A73DC75" w14:textId="175B4F8D" w:rsidR="005A5E9F" w:rsidRDefault="005A5E9F" w:rsidP="008D24E5">
      <w:pPr>
        <w:pStyle w:val="ListParagraph"/>
        <w:keepNext/>
        <w:numPr>
          <w:ilvl w:val="1"/>
          <w:numId w:val="18"/>
        </w:numPr>
        <w:spacing w:before="240" w:after="120"/>
        <w:jc w:val="both"/>
        <w:rPr>
          <w:rFonts w:ascii="Times New Roman" w:hAnsi="Times New Roman"/>
          <w:b/>
          <w:bCs/>
          <w:sz w:val="24"/>
          <w:szCs w:val="24"/>
        </w:rPr>
      </w:pPr>
      <w:r w:rsidRPr="006D2681">
        <w:rPr>
          <w:rFonts w:ascii="Times New Roman" w:hAnsi="Times New Roman"/>
          <w:b/>
          <w:bCs/>
          <w:sz w:val="24"/>
          <w:szCs w:val="24"/>
        </w:rPr>
        <w:t>V</w:t>
      </w:r>
      <w:r w:rsidR="00A931BA" w:rsidRPr="006D2681">
        <w:rPr>
          <w:rFonts w:ascii="Times New Roman" w:hAnsi="Times New Roman"/>
          <w:b/>
          <w:bCs/>
          <w:sz w:val="24"/>
          <w:szCs w:val="24"/>
        </w:rPr>
        <w:t>ictim</w:t>
      </w:r>
      <w:r w:rsidR="00E127D8" w:rsidRPr="006D2681">
        <w:rPr>
          <w:rFonts w:ascii="Times New Roman" w:hAnsi="Times New Roman"/>
          <w:b/>
          <w:bCs/>
          <w:sz w:val="24"/>
          <w:szCs w:val="24"/>
        </w:rPr>
        <w:t>s</w:t>
      </w:r>
      <w:r w:rsidR="00A931BA" w:rsidRPr="006D2681">
        <w:rPr>
          <w:rFonts w:ascii="Times New Roman" w:hAnsi="Times New Roman"/>
          <w:b/>
          <w:bCs/>
          <w:sz w:val="24"/>
          <w:szCs w:val="24"/>
        </w:rPr>
        <w:t xml:space="preserve"> </w:t>
      </w:r>
      <w:r w:rsidR="00827BB0" w:rsidRPr="006D2681">
        <w:rPr>
          <w:rFonts w:ascii="Times New Roman" w:hAnsi="Times New Roman"/>
          <w:b/>
          <w:bCs/>
          <w:sz w:val="24"/>
          <w:szCs w:val="24"/>
        </w:rPr>
        <w:t>lack adequate support and protection</w:t>
      </w:r>
    </w:p>
    <w:p w14:paraId="4DA46D1E" w14:textId="77777777" w:rsidR="004B0980" w:rsidRPr="006D2681" w:rsidRDefault="004B0980" w:rsidP="004B0980">
      <w:pPr>
        <w:pStyle w:val="ListParagraph"/>
        <w:keepNext/>
        <w:spacing w:before="240" w:after="120"/>
        <w:ind w:left="1440"/>
        <w:jc w:val="both"/>
        <w:rPr>
          <w:rFonts w:ascii="Times New Roman" w:hAnsi="Times New Roman"/>
          <w:b/>
          <w:bCs/>
          <w:sz w:val="24"/>
          <w:szCs w:val="24"/>
        </w:rPr>
      </w:pPr>
    </w:p>
    <w:p w14:paraId="3759D896" w14:textId="7131DB7A" w:rsidR="00EB0656" w:rsidRDefault="00EB0656" w:rsidP="00A8105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In its State party </w:t>
      </w:r>
      <w:r w:rsidR="00D328DB" w:rsidRPr="006D2681">
        <w:rPr>
          <w:rFonts w:ascii="Times New Roman" w:hAnsi="Times New Roman"/>
          <w:sz w:val="24"/>
          <w:szCs w:val="24"/>
        </w:rPr>
        <w:t>report, Bosnia and Herzegovina responds</w:t>
      </w:r>
      <w:r w:rsidR="00A86D0C" w:rsidRPr="006D2681">
        <w:rPr>
          <w:rFonts w:ascii="Times New Roman" w:hAnsi="Times New Roman"/>
          <w:sz w:val="24"/>
          <w:szCs w:val="24"/>
        </w:rPr>
        <w:t xml:space="preserve"> that Article 15 of The Law on Protection from Domestic Violence </w:t>
      </w:r>
      <w:r w:rsidR="000B1A5D" w:rsidRPr="006D2681">
        <w:rPr>
          <w:rFonts w:ascii="Times New Roman" w:hAnsi="Times New Roman"/>
          <w:sz w:val="24"/>
          <w:szCs w:val="24"/>
        </w:rPr>
        <w:t xml:space="preserve">in RS provides the right to temporary care in a safe house for victims. </w:t>
      </w:r>
      <w:r w:rsidR="00452AC0" w:rsidRPr="006D2681">
        <w:rPr>
          <w:rFonts w:ascii="Times New Roman" w:hAnsi="Times New Roman"/>
          <w:sz w:val="24"/>
          <w:szCs w:val="24"/>
        </w:rPr>
        <w:t>“The fund for temporary care and accommodation of victims of domestic violence in safe houses shall be provided from the RS budget in the amount of 70%, and from the budget of the local self-govern</w:t>
      </w:r>
      <w:r w:rsidR="00DC1171" w:rsidRPr="006D2681">
        <w:rPr>
          <w:rFonts w:ascii="Times New Roman" w:hAnsi="Times New Roman"/>
          <w:sz w:val="24"/>
          <w:szCs w:val="24"/>
        </w:rPr>
        <w:t>ment</w:t>
      </w:r>
      <w:r w:rsidR="00452AC0" w:rsidRPr="006D2681">
        <w:rPr>
          <w:rFonts w:ascii="Times New Roman" w:hAnsi="Times New Roman"/>
          <w:sz w:val="24"/>
          <w:szCs w:val="24"/>
        </w:rPr>
        <w:t xml:space="preserve"> units in the amount of 30%”.</w:t>
      </w:r>
      <w:r w:rsidR="00C721CE" w:rsidRPr="006D2681">
        <w:rPr>
          <w:rFonts w:ascii="Times New Roman" w:hAnsi="Times New Roman"/>
          <w:sz w:val="24"/>
          <w:szCs w:val="24"/>
        </w:rPr>
        <w:t xml:space="preserve"> </w:t>
      </w:r>
      <w:r w:rsidR="00D63BAC" w:rsidRPr="006D2681">
        <w:rPr>
          <w:rFonts w:ascii="Times New Roman" w:hAnsi="Times New Roman"/>
          <w:sz w:val="24"/>
          <w:szCs w:val="24"/>
        </w:rPr>
        <w:t>Bosnia and Herzegovina also responds “On 17 December 2015, the Gender Equality Agency of BiH signed a Cooperation</w:t>
      </w:r>
      <w:r w:rsidR="00B7695A" w:rsidRPr="006D2681">
        <w:rPr>
          <w:rFonts w:ascii="Times New Roman" w:hAnsi="Times New Roman"/>
          <w:sz w:val="24"/>
          <w:szCs w:val="24"/>
        </w:rPr>
        <w:t xml:space="preserve"> Agreement with the Safe Network 22, the NGO that brings together all nine safe houses, making progress in establishing a structured and institutionalized partnership with the non-governmental sector”.</w:t>
      </w:r>
      <w:r w:rsidR="00B7695A" w:rsidRPr="006D2681">
        <w:rPr>
          <w:rStyle w:val="FootnoteReference"/>
          <w:rFonts w:ascii="Times New Roman" w:hAnsi="Times New Roman"/>
          <w:sz w:val="24"/>
          <w:szCs w:val="24"/>
        </w:rPr>
        <w:footnoteReference w:id="93"/>
      </w:r>
    </w:p>
    <w:p w14:paraId="71379C05" w14:textId="77777777" w:rsidR="004B0980" w:rsidRPr="006D2681" w:rsidRDefault="004B0980" w:rsidP="004B0980">
      <w:pPr>
        <w:pStyle w:val="ListParagraph"/>
        <w:ind w:left="360"/>
        <w:jc w:val="both"/>
        <w:rPr>
          <w:rFonts w:ascii="Times New Roman" w:hAnsi="Times New Roman"/>
          <w:sz w:val="24"/>
          <w:szCs w:val="24"/>
        </w:rPr>
      </w:pPr>
    </w:p>
    <w:p w14:paraId="334C17FC" w14:textId="35F684CB" w:rsidR="004B0980" w:rsidRDefault="00171CDC" w:rsidP="004B0980">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Despite these advances, the laws do</w:t>
      </w:r>
      <w:r w:rsidR="00047C34" w:rsidRPr="006D2681">
        <w:rPr>
          <w:rFonts w:ascii="Times New Roman" w:hAnsi="Times New Roman"/>
          <w:sz w:val="24"/>
          <w:szCs w:val="24"/>
        </w:rPr>
        <w:t xml:space="preserve"> not</w:t>
      </w:r>
      <w:r w:rsidR="0006644A" w:rsidRPr="006D2681">
        <w:rPr>
          <w:rFonts w:ascii="Times New Roman" w:hAnsi="Times New Roman"/>
          <w:sz w:val="24"/>
          <w:szCs w:val="24"/>
        </w:rPr>
        <w:t xml:space="preserve"> provide adequate social support and protection for victims.</w:t>
      </w:r>
      <w:r w:rsidR="0006644A" w:rsidRPr="006D2681">
        <w:rPr>
          <w:rStyle w:val="FootnoteReference"/>
          <w:rFonts w:ascii="Times New Roman" w:hAnsi="Times New Roman"/>
          <w:sz w:val="24"/>
          <w:szCs w:val="24"/>
        </w:rPr>
        <w:footnoteReference w:id="94"/>
      </w:r>
      <w:r w:rsidR="0006644A" w:rsidRPr="006D2681">
        <w:rPr>
          <w:rFonts w:ascii="Times New Roman" w:hAnsi="Times New Roman"/>
          <w:sz w:val="24"/>
          <w:szCs w:val="24"/>
        </w:rPr>
        <w:t xml:space="preserve"> </w:t>
      </w:r>
      <w:r w:rsidR="00430915" w:rsidRPr="006D2681">
        <w:rPr>
          <w:rFonts w:ascii="Times New Roman" w:hAnsi="Times New Roman"/>
          <w:sz w:val="24"/>
          <w:szCs w:val="24"/>
        </w:rPr>
        <w:t>The capacity and location of</w:t>
      </w:r>
      <w:r w:rsidR="003414EB" w:rsidRPr="006D2681">
        <w:rPr>
          <w:rFonts w:ascii="Times New Roman" w:hAnsi="Times New Roman"/>
          <w:sz w:val="24"/>
          <w:szCs w:val="24"/>
        </w:rPr>
        <w:t xml:space="preserve"> the current</w:t>
      </w:r>
      <w:r w:rsidR="00430915" w:rsidRPr="006D2681">
        <w:rPr>
          <w:rFonts w:ascii="Times New Roman" w:hAnsi="Times New Roman"/>
          <w:sz w:val="24"/>
          <w:szCs w:val="24"/>
        </w:rPr>
        <w:t xml:space="preserve"> shelters </w:t>
      </w:r>
      <w:r w:rsidR="00047C34" w:rsidRPr="006D2681">
        <w:rPr>
          <w:rFonts w:ascii="Times New Roman" w:hAnsi="Times New Roman"/>
          <w:sz w:val="24"/>
          <w:szCs w:val="24"/>
        </w:rPr>
        <w:t>is in</w:t>
      </w:r>
      <w:r w:rsidR="00430915" w:rsidRPr="006D2681">
        <w:rPr>
          <w:rFonts w:ascii="Times New Roman" w:hAnsi="Times New Roman"/>
          <w:sz w:val="24"/>
          <w:szCs w:val="24"/>
        </w:rPr>
        <w:t>sufficient. There are</w:t>
      </w:r>
      <w:r w:rsidR="004518F1">
        <w:rPr>
          <w:rFonts w:ascii="Times New Roman" w:hAnsi="Times New Roman"/>
          <w:sz w:val="24"/>
          <w:szCs w:val="24"/>
        </w:rPr>
        <w:t>8</w:t>
      </w:r>
      <w:r w:rsidR="00430915" w:rsidRPr="006D2681">
        <w:rPr>
          <w:rFonts w:ascii="Times New Roman" w:hAnsi="Times New Roman"/>
          <w:sz w:val="24"/>
          <w:szCs w:val="24"/>
        </w:rPr>
        <w:t>nine shelters throughout Bosnia and Herzegovina, with a total capacity of 178 persons.</w:t>
      </w:r>
      <w:r w:rsidR="00A70077" w:rsidRPr="006D2681">
        <w:rPr>
          <w:rStyle w:val="FootnoteReference"/>
          <w:rFonts w:ascii="Times New Roman" w:hAnsi="Times New Roman"/>
          <w:sz w:val="24"/>
          <w:szCs w:val="24"/>
        </w:rPr>
        <w:footnoteReference w:id="95"/>
      </w:r>
      <w:r w:rsidR="00430915" w:rsidRPr="006D2681">
        <w:rPr>
          <w:rFonts w:ascii="Times New Roman" w:hAnsi="Times New Roman"/>
          <w:sz w:val="24"/>
          <w:szCs w:val="24"/>
        </w:rPr>
        <w:t xml:space="preserve"> Six are in </w:t>
      </w:r>
      <w:r w:rsidR="00430915" w:rsidRPr="006D2681">
        <w:rPr>
          <w:rFonts w:ascii="Times New Roman" w:hAnsi="Times New Roman"/>
          <w:sz w:val="24"/>
          <w:szCs w:val="24"/>
        </w:rPr>
        <w:lastRenderedPageBreak/>
        <w:t>FBiH and three are in RS.</w:t>
      </w:r>
      <w:r w:rsidR="00A70077" w:rsidRPr="006D2681">
        <w:rPr>
          <w:rStyle w:val="FootnoteReference"/>
          <w:rFonts w:ascii="Times New Roman" w:hAnsi="Times New Roman"/>
          <w:sz w:val="24"/>
          <w:szCs w:val="24"/>
        </w:rPr>
        <w:footnoteReference w:id="96"/>
      </w:r>
      <w:r w:rsidR="00430915" w:rsidRPr="006D2681">
        <w:rPr>
          <w:rFonts w:ascii="Times New Roman" w:hAnsi="Times New Roman"/>
          <w:sz w:val="24"/>
          <w:szCs w:val="24"/>
        </w:rPr>
        <w:t xml:space="preserve"> Based on the country’s population and international </w:t>
      </w:r>
      <w:r w:rsidR="00F439F6" w:rsidRPr="006D2681">
        <w:rPr>
          <w:rFonts w:ascii="Times New Roman" w:hAnsi="Times New Roman"/>
          <w:sz w:val="24"/>
          <w:szCs w:val="24"/>
        </w:rPr>
        <w:t>standards</w:t>
      </w:r>
      <w:r w:rsidR="00430915" w:rsidRPr="006D2681">
        <w:rPr>
          <w:rFonts w:ascii="Times New Roman" w:hAnsi="Times New Roman"/>
          <w:sz w:val="24"/>
          <w:szCs w:val="24"/>
        </w:rPr>
        <w:t>, there should be 379 shelter beds available.</w:t>
      </w:r>
      <w:r w:rsidR="00430915" w:rsidRPr="006D2681">
        <w:rPr>
          <w:rStyle w:val="FootnoteReference"/>
          <w:rFonts w:ascii="Times New Roman" w:hAnsi="Times New Roman"/>
          <w:sz w:val="24"/>
          <w:szCs w:val="24"/>
        </w:rPr>
        <w:footnoteReference w:id="97"/>
      </w:r>
      <w:r w:rsidR="00430915" w:rsidRPr="006D2681">
        <w:rPr>
          <w:rFonts w:ascii="Times New Roman" w:hAnsi="Times New Roman"/>
          <w:sz w:val="24"/>
          <w:szCs w:val="24"/>
        </w:rPr>
        <w:t xml:space="preserve"> </w:t>
      </w:r>
    </w:p>
    <w:p w14:paraId="3D356288" w14:textId="77777777" w:rsidR="004B0980" w:rsidRPr="004B0980" w:rsidRDefault="004B0980" w:rsidP="004B0980">
      <w:pPr>
        <w:jc w:val="both"/>
      </w:pPr>
    </w:p>
    <w:p w14:paraId="75E1411D" w14:textId="75EE49C8" w:rsidR="00430915" w:rsidRPr="006D2681" w:rsidRDefault="000D16D2" w:rsidP="00A8105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Some safe houses are operated by NGOs. </w:t>
      </w:r>
      <w:r w:rsidR="00827BB0" w:rsidRPr="006D2681">
        <w:rPr>
          <w:rFonts w:ascii="Times New Roman" w:hAnsi="Times New Roman"/>
          <w:sz w:val="24"/>
          <w:szCs w:val="24"/>
        </w:rPr>
        <w:t xml:space="preserve">But the government underfunds them and NGOs </w:t>
      </w:r>
      <w:r w:rsidRPr="006D2681">
        <w:rPr>
          <w:rFonts w:ascii="Times New Roman" w:hAnsi="Times New Roman"/>
          <w:sz w:val="24"/>
          <w:szCs w:val="24"/>
        </w:rPr>
        <w:t>must rely heavily on donations and staff resourcefulness.</w:t>
      </w:r>
      <w:r w:rsidRPr="006D2681">
        <w:rPr>
          <w:rStyle w:val="FootnoteReference"/>
          <w:rFonts w:ascii="Times New Roman" w:hAnsi="Times New Roman"/>
          <w:sz w:val="24"/>
          <w:szCs w:val="24"/>
        </w:rPr>
        <w:footnoteReference w:id="98"/>
      </w:r>
      <w:r w:rsidRPr="006D2681">
        <w:rPr>
          <w:rFonts w:ascii="Times New Roman" w:hAnsi="Times New Roman"/>
          <w:sz w:val="24"/>
          <w:szCs w:val="24"/>
        </w:rPr>
        <w:t xml:space="preserve"> Fifty-two people can be collectively accommodated in the three RS shelters.</w:t>
      </w:r>
      <w:r w:rsidRPr="006D2681">
        <w:rPr>
          <w:rStyle w:val="FootnoteReference"/>
          <w:rFonts w:ascii="Times New Roman" w:hAnsi="Times New Roman"/>
          <w:sz w:val="24"/>
          <w:szCs w:val="24"/>
        </w:rPr>
        <w:footnoteReference w:id="99"/>
      </w:r>
      <w:r w:rsidRPr="006D2681">
        <w:rPr>
          <w:rFonts w:ascii="Times New Roman" w:hAnsi="Times New Roman"/>
          <w:sz w:val="24"/>
          <w:szCs w:val="24"/>
        </w:rPr>
        <w:t xml:space="preserve"> </w:t>
      </w:r>
      <w:r w:rsidR="00430915" w:rsidRPr="006D2681">
        <w:rPr>
          <w:rFonts w:ascii="Times New Roman" w:hAnsi="Times New Roman"/>
          <w:sz w:val="24"/>
          <w:szCs w:val="24"/>
        </w:rPr>
        <w:t xml:space="preserve">There are </w:t>
      </w:r>
      <w:r w:rsidR="004518F1">
        <w:rPr>
          <w:rFonts w:ascii="Times New Roman" w:hAnsi="Times New Roman"/>
          <w:sz w:val="24"/>
          <w:szCs w:val="24"/>
        </w:rPr>
        <w:t>five</w:t>
      </w:r>
      <w:r w:rsidR="00430915" w:rsidRPr="006D2681">
        <w:rPr>
          <w:rFonts w:ascii="Times New Roman" w:hAnsi="Times New Roman"/>
          <w:sz w:val="24"/>
          <w:szCs w:val="24"/>
        </w:rPr>
        <w:t xml:space="preserve"> safe houses in FBiH with a capacity of 131 persons</w:t>
      </w:r>
      <w:r w:rsidR="0006644A" w:rsidRPr="006D2681">
        <w:rPr>
          <w:rFonts w:ascii="Times New Roman" w:hAnsi="Times New Roman"/>
          <w:sz w:val="24"/>
          <w:szCs w:val="24"/>
        </w:rPr>
        <w:t xml:space="preserve">, </w:t>
      </w:r>
      <w:r w:rsidR="003E7C10" w:rsidRPr="006D2681">
        <w:rPr>
          <w:rFonts w:ascii="Times New Roman" w:hAnsi="Times New Roman"/>
          <w:sz w:val="24"/>
          <w:szCs w:val="24"/>
        </w:rPr>
        <w:t>providing</w:t>
      </w:r>
      <w:r w:rsidR="00430915" w:rsidRPr="006D2681">
        <w:rPr>
          <w:rFonts w:ascii="Times New Roman" w:hAnsi="Times New Roman"/>
          <w:sz w:val="24"/>
          <w:szCs w:val="24"/>
        </w:rPr>
        <w:t xml:space="preserve"> accommodation for victims and their children</w:t>
      </w:r>
      <w:r w:rsidR="003E7C10" w:rsidRPr="006D2681">
        <w:rPr>
          <w:rFonts w:ascii="Times New Roman" w:hAnsi="Times New Roman"/>
          <w:sz w:val="24"/>
          <w:szCs w:val="24"/>
        </w:rPr>
        <w:t>.</w:t>
      </w:r>
      <w:r w:rsidR="00A70077" w:rsidRPr="006D2681">
        <w:rPr>
          <w:rStyle w:val="FootnoteReference"/>
          <w:rFonts w:ascii="Times New Roman" w:hAnsi="Times New Roman"/>
          <w:sz w:val="24"/>
          <w:szCs w:val="24"/>
        </w:rPr>
        <w:footnoteReference w:id="100"/>
      </w:r>
      <w:r w:rsidR="00430915" w:rsidRPr="006D2681">
        <w:rPr>
          <w:rFonts w:ascii="Times New Roman" w:hAnsi="Times New Roman"/>
          <w:sz w:val="24"/>
          <w:szCs w:val="24"/>
        </w:rPr>
        <w:t xml:space="preserve"> </w:t>
      </w:r>
      <w:r w:rsidR="003E7C10" w:rsidRPr="006D2681">
        <w:rPr>
          <w:rFonts w:ascii="Times New Roman" w:hAnsi="Times New Roman"/>
          <w:sz w:val="24"/>
          <w:szCs w:val="24"/>
        </w:rPr>
        <w:t>These safe houses also provide</w:t>
      </w:r>
      <w:r w:rsidR="00430915" w:rsidRPr="006D2681">
        <w:rPr>
          <w:rFonts w:ascii="Times New Roman" w:hAnsi="Times New Roman"/>
          <w:sz w:val="24"/>
          <w:szCs w:val="24"/>
        </w:rPr>
        <w:t xml:space="preserve"> </w:t>
      </w:r>
      <w:r w:rsidR="00827BB0" w:rsidRPr="006D2681">
        <w:rPr>
          <w:rFonts w:ascii="Times New Roman" w:hAnsi="Times New Roman"/>
          <w:sz w:val="24"/>
          <w:szCs w:val="24"/>
        </w:rPr>
        <w:t xml:space="preserve">psychological support </w:t>
      </w:r>
      <w:r w:rsidR="00430915" w:rsidRPr="006D2681">
        <w:rPr>
          <w:rFonts w:ascii="Times New Roman" w:hAnsi="Times New Roman"/>
          <w:sz w:val="24"/>
          <w:szCs w:val="24"/>
        </w:rPr>
        <w:t>programming.</w:t>
      </w:r>
      <w:r w:rsidR="0006644A" w:rsidRPr="006D2681">
        <w:rPr>
          <w:rStyle w:val="FootnoteReference"/>
          <w:rFonts w:ascii="Times New Roman" w:hAnsi="Times New Roman"/>
          <w:sz w:val="24"/>
          <w:szCs w:val="24"/>
        </w:rPr>
        <w:footnoteReference w:id="101"/>
      </w:r>
      <w:r w:rsidR="00430915" w:rsidRPr="006D2681">
        <w:rPr>
          <w:rFonts w:ascii="Times New Roman" w:hAnsi="Times New Roman"/>
          <w:sz w:val="24"/>
          <w:szCs w:val="24"/>
        </w:rPr>
        <w:t xml:space="preserve"> Seventy percent of clients are unemployed women who are financially dependent on their partner</w:t>
      </w:r>
      <w:r w:rsidR="00827BB0" w:rsidRPr="006D2681">
        <w:rPr>
          <w:rFonts w:ascii="Times New Roman" w:hAnsi="Times New Roman"/>
          <w:sz w:val="24"/>
          <w:szCs w:val="24"/>
        </w:rPr>
        <w:t>s</w:t>
      </w:r>
      <w:r w:rsidR="00430915" w:rsidRPr="006D2681">
        <w:rPr>
          <w:rFonts w:ascii="Times New Roman" w:hAnsi="Times New Roman"/>
          <w:sz w:val="24"/>
          <w:szCs w:val="24"/>
        </w:rPr>
        <w:t>.</w:t>
      </w:r>
      <w:r w:rsidR="0006644A" w:rsidRPr="006D2681">
        <w:rPr>
          <w:rStyle w:val="FootnoteReference"/>
          <w:rFonts w:ascii="Times New Roman" w:hAnsi="Times New Roman"/>
          <w:sz w:val="24"/>
          <w:szCs w:val="24"/>
        </w:rPr>
        <w:footnoteReference w:id="102"/>
      </w:r>
      <w:r w:rsidR="00430915" w:rsidRPr="006D2681">
        <w:rPr>
          <w:rFonts w:ascii="Times New Roman" w:hAnsi="Times New Roman"/>
          <w:sz w:val="24"/>
          <w:szCs w:val="24"/>
        </w:rPr>
        <w:t xml:space="preserve"> </w:t>
      </w:r>
    </w:p>
    <w:p w14:paraId="592935D4" w14:textId="4961E0F3" w:rsidR="00430915" w:rsidRDefault="00430915" w:rsidP="00A8105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 xml:space="preserve">The location of these shelters and </w:t>
      </w:r>
      <w:r w:rsidR="00827BB0" w:rsidRPr="006D2681">
        <w:rPr>
          <w:rFonts w:ascii="Times New Roman" w:hAnsi="Times New Roman"/>
          <w:sz w:val="24"/>
          <w:szCs w:val="24"/>
        </w:rPr>
        <w:t xml:space="preserve">shelter eligibility </w:t>
      </w:r>
      <w:r w:rsidRPr="006D2681">
        <w:rPr>
          <w:rFonts w:ascii="Times New Roman" w:hAnsi="Times New Roman"/>
          <w:sz w:val="24"/>
          <w:szCs w:val="24"/>
        </w:rPr>
        <w:t>rules create burdens for victims.</w:t>
      </w:r>
      <w:r w:rsidR="00A70077" w:rsidRPr="006D2681">
        <w:rPr>
          <w:rStyle w:val="FootnoteReference"/>
          <w:rFonts w:ascii="Times New Roman" w:hAnsi="Times New Roman"/>
          <w:sz w:val="24"/>
          <w:szCs w:val="24"/>
        </w:rPr>
        <w:footnoteReference w:id="103"/>
      </w:r>
      <w:r w:rsidRPr="006D2681">
        <w:rPr>
          <w:rFonts w:ascii="Times New Roman" w:hAnsi="Times New Roman"/>
          <w:sz w:val="24"/>
          <w:szCs w:val="24"/>
        </w:rPr>
        <w:t xml:space="preserve"> </w:t>
      </w:r>
      <w:r w:rsidR="00625EC8" w:rsidRPr="006D2681">
        <w:rPr>
          <w:rFonts w:ascii="Times New Roman" w:hAnsi="Times New Roman"/>
          <w:sz w:val="24"/>
          <w:szCs w:val="24"/>
        </w:rPr>
        <w:t>The three</w:t>
      </w:r>
      <w:r w:rsidR="00827BB0" w:rsidRPr="006D2681">
        <w:rPr>
          <w:rFonts w:ascii="Times New Roman" w:hAnsi="Times New Roman"/>
          <w:sz w:val="24"/>
          <w:szCs w:val="24"/>
        </w:rPr>
        <w:t xml:space="preserve"> RS</w:t>
      </w:r>
      <w:r w:rsidRPr="006D2681">
        <w:rPr>
          <w:rFonts w:ascii="Times New Roman" w:hAnsi="Times New Roman"/>
          <w:sz w:val="24"/>
          <w:szCs w:val="24"/>
        </w:rPr>
        <w:t xml:space="preserve"> shelters are located in the northern and central part of RS.</w:t>
      </w:r>
      <w:r w:rsidR="00A70077" w:rsidRPr="006D2681">
        <w:rPr>
          <w:rStyle w:val="FootnoteReference"/>
          <w:rFonts w:ascii="Times New Roman" w:hAnsi="Times New Roman"/>
          <w:sz w:val="24"/>
          <w:szCs w:val="24"/>
        </w:rPr>
        <w:footnoteReference w:id="104"/>
      </w:r>
      <w:r w:rsidRPr="006D2681">
        <w:rPr>
          <w:rFonts w:ascii="Times New Roman" w:hAnsi="Times New Roman"/>
          <w:sz w:val="24"/>
          <w:szCs w:val="24"/>
        </w:rPr>
        <w:t xml:space="preserve"> Also, victims from the RS cannot stay in shelters in the FBiH because of the specific way that shelters are funded.</w:t>
      </w:r>
      <w:r w:rsidRPr="006D2681">
        <w:rPr>
          <w:rStyle w:val="FootnoteReference"/>
          <w:rFonts w:ascii="Times New Roman" w:hAnsi="Times New Roman"/>
          <w:sz w:val="24"/>
          <w:szCs w:val="24"/>
        </w:rPr>
        <w:footnoteReference w:id="105"/>
      </w:r>
      <w:r w:rsidRPr="006D2681">
        <w:rPr>
          <w:rFonts w:ascii="Times New Roman" w:hAnsi="Times New Roman"/>
          <w:sz w:val="24"/>
          <w:szCs w:val="24"/>
        </w:rPr>
        <w:t xml:space="preserve"> For example, a victim from Trebinje </w:t>
      </w:r>
      <w:r w:rsidR="00152A29" w:rsidRPr="006D2681">
        <w:rPr>
          <w:rFonts w:ascii="Times New Roman" w:hAnsi="Times New Roman"/>
          <w:sz w:val="24"/>
          <w:szCs w:val="24"/>
        </w:rPr>
        <w:t>must</w:t>
      </w:r>
      <w:r w:rsidRPr="006D2681">
        <w:rPr>
          <w:rFonts w:ascii="Times New Roman" w:hAnsi="Times New Roman"/>
          <w:sz w:val="24"/>
          <w:szCs w:val="24"/>
        </w:rPr>
        <w:t xml:space="preserve"> travel six hours to reach a shelter in RS.</w:t>
      </w:r>
      <w:r w:rsidR="0031361E" w:rsidRPr="006D2681">
        <w:rPr>
          <w:rStyle w:val="FootnoteReference"/>
          <w:rFonts w:ascii="Times New Roman" w:hAnsi="Times New Roman"/>
          <w:sz w:val="24"/>
          <w:szCs w:val="24"/>
        </w:rPr>
        <w:footnoteReference w:id="106"/>
      </w:r>
      <w:r w:rsidRPr="006D2681">
        <w:rPr>
          <w:rFonts w:ascii="Times New Roman" w:hAnsi="Times New Roman"/>
          <w:sz w:val="24"/>
          <w:szCs w:val="24"/>
        </w:rPr>
        <w:t xml:space="preserve"> Consequently, victims have been forced to </w:t>
      </w:r>
      <w:r w:rsidR="00827BB0" w:rsidRPr="006D2681">
        <w:rPr>
          <w:rFonts w:ascii="Times New Roman" w:hAnsi="Times New Roman"/>
          <w:sz w:val="24"/>
          <w:szCs w:val="24"/>
        </w:rPr>
        <w:t xml:space="preserve">remain </w:t>
      </w:r>
      <w:r w:rsidRPr="006D2681">
        <w:rPr>
          <w:rFonts w:ascii="Times New Roman" w:hAnsi="Times New Roman"/>
          <w:sz w:val="24"/>
          <w:szCs w:val="24"/>
        </w:rPr>
        <w:t>with perpetrators.</w:t>
      </w:r>
      <w:r w:rsidR="0031361E" w:rsidRPr="006D2681">
        <w:rPr>
          <w:rStyle w:val="FootnoteReference"/>
          <w:rFonts w:ascii="Times New Roman" w:hAnsi="Times New Roman"/>
          <w:sz w:val="24"/>
          <w:szCs w:val="24"/>
        </w:rPr>
        <w:footnoteReference w:id="107"/>
      </w:r>
      <w:r w:rsidRPr="006D2681">
        <w:rPr>
          <w:rFonts w:ascii="Times New Roman" w:hAnsi="Times New Roman"/>
          <w:sz w:val="24"/>
          <w:szCs w:val="24"/>
        </w:rPr>
        <w:t xml:space="preserve"> </w:t>
      </w:r>
      <w:r w:rsidR="008E5563" w:rsidRPr="006D2681">
        <w:rPr>
          <w:rFonts w:ascii="Times New Roman" w:hAnsi="Times New Roman"/>
          <w:sz w:val="24"/>
          <w:szCs w:val="24"/>
        </w:rPr>
        <w:t xml:space="preserve">One positive development is the decision of the Ministry of Family, Youth and Sports to build </w:t>
      </w:r>
      <w:r w:rsidRPr="006D2681">
        <w:rPr>
          <w:rFonts w:ascii="Times New Roman" w:hAnsi="Times New Roman"/>
          <w:sz w:val="24"/>
          <w:szCs w:val="24"/>
        </w:rPr>
        <w:t>a new safe house in Trebinje .</w:t>
      </w:r>
      <w:r w:rsidRPr="006D2681">
        <w:rPr>
          <w:rStyle w:val="FootnoteReference"/>
          <w:rFonts w:ascii="Times New Roman" w:hAnsi="Times New Roman"/>
          <w:sz w:val="24"/>
          <w:szCs w:val="24"/>
        </w:rPr>
        <w:footnoteReference w:id="108"/>
      </w:r>
      <w:r w:rsidR="000957DD" w:rsidRPr="006D2681">
        <w:rPr>
          <w:rFonts w:ascii="Times New Roman" w:hAnsi="Times New Roman"/>
          <w:sz w:val="24"/>
          <w:szCs w:val="24"/>
        </w:rPr>
        <w:t xml:space="preserve"> </w:t>
      </w:r>
    </w:p>
    <w:p w14:paraId="28C87D14" w14:textId="77777777" w:rsidR="004B0980" w:rsidRPr="006D2681" w:rsidRDefault="004B0980" w:rsidP="004B0980">
      <w:pPr>
        <w:pStyle w:val="ListParagraph"/>
        <w:ind w:left="360"/>
        <w:jc w:val="both"/>
        <w:rPr>
          <w:rFonts w:ascii="Times New Roman" w:hAnsi="Times New Roman"/>
          <w:sz w:val="24"/>
          <w:szCs w:val="24"/>
        </w:rPr>
      </w:pPr>
    </w:p>
    <w:p w14:paraId="15D02217" w14:textId="288C87A3" w:rsidR="004B0980" w:rsidRDefault="00430915" w:rsidP="004B0980">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Centers for Social Work (CSW</w:t>
      </w:r>
      <w:r w:rsidR="008E5563" w:rsidRPr="006D2681">
        <w:rPr>
          <w:rFonts w:ascii="Times New Roman" w:hAnsi="Times New Roman"/>
          <w:sz w:val="24"/>
          <w:szCs w:val="24"/>
        </w:rPr>
        <w:t>s</w:t>
      </w:r>
      <w:r w:rsidRPr="006D2681">
        <w:rPr>
          <w:rFonts w:ascii="Times New Roman" w:hAnsi="Times New Roman"/>
          <w:sz w:val="24"/>
          <w:szCs w:val="24"/>
        </w:rPr>
        <w:t xml:space="preserve">) control access to shelters </w:t>
      </w:r>
      <w:r w:rsidR="008E5563" w:rsidRPr="006D2681">
        <w:rPr>
          <w:rFonts w:ascii="Times New Roman" w:hAnsi="Times New Roman"/>
          <w:sz w:val="24"/>
          <w:szCs w:val="24"/>
        </w:rPr>
        <w:t xml:space="preserve">through a referral system for </w:t>
      </w:r>
      <w:r w:rsidRPr="006D2681">
        <w:rPr>
          <w:rFonts w:ascii="Times New Roman" w:hAnsi="Times New Roman"/>
          <w:sz w:val="24"/>
          <w:szCs w:val="24"/>
        </w:rPr>
        <w:t xml:space="preserve">the </w:t>
      </w:r>
      <w:r w:rsidR="008E5563" w:rsidRPr="006D2681">
        <w:rPr>
          <w:rFonts w:ascii="Times New Roman" w:hAnsi="Times New Roman"/>
          <w:sz w:val="24"/>
          <w:szCs w:val="24"/>
        </w:rPr>
        <w:t xml:space="preserve">RS </w:t>
      </w:r>
      <w:r w:rsidRPr="006D2681">
        <w:rPr>
          <w:rFonts w:ascii="Times New Roman" w:hAnsi="Times New Roman"/>
          <w:sz w:val="24"/>
          <w:szCs w:val="24"/>
        </w:rPr>
        <w:t xml:space="preserve">shelters, and </w:t>
      </w:r>
      <w:r w:rsidR="008E5563" w:rsidRPr="006D2681">
        <w:rPr>
          <w:rFonts w:ascii="Times New Roman" w:hAnsi="Times New Roman"/>
          <w:sz w:val="24"/>
          <w:szCs w:val="24"/>
        </w:rPr>
        <w:t xml:space="preserve">CSWs can </w:t>
      </w:r>
      <w:r w:rsidRPr="006D2681">
        <w:rPr>
          <w:rFonts w:ascii="Times New Roman" w:hAnsi="Times New Roman"/>
          <w:sz w:val="24"/>
          <w:szCs w:val="24"/>
        </w:rPr>
        <w:t xml:space="preserve">restrict </w:t>
      </w:r>
      <w:r w:rsidR="008E5563" w:rsidRPr="006D2681">
        <w:rPr>
          <w:rFonts w:ascii="Times New Roman" w:hAnsi="Times New Roman"/>
          <w:sz w:val="24"/>
          <w:szCs w:val="24"/>
        </w:rPr>
        <w:t xml:space="preserve">shelter </w:t>
      </w:r>
      <w:r w:rsidRPr="006D2681">
        <w:rPr>
          <w:rFonts w:ascii="Times New Roman" w:hAnsi="Times New Roman"/>
          <w:sz w:val="24"/>
          <w:szCs w:val="24"/>
        </w:rPr>
        <w:t xml:space="preserve">access </w:t>
      </w:r>
      <w:r w:rsidR="008E5563" w:rsidRPr="006D2681">
        <w:rPr>
          <w:rFonts w:ascii="Times New Roman" w:hAnsi="Times New Roman"/>
          <w:sz w:val="24"/>
          <w:szCs w:val="24"/>
        </w:rPr>
        <w:t xml:space="preserve">based on </w:t>
      </w:r>
      <w:r w:rsidRPr="006D2681">
        <w:rPr>
          <w:rFonts w:ascii="Times New Roman" w:hAnsi="Times New Roman"/>
          <w:sz w:val="24"/>
          <w:szCs w:val="24"/>
        </w:rPr>
        <w:t>funded.</w:t>
      </w:r>
      <w:r w:rsidR="00543947" w:rsidRPr="006D2681">
        <w:rPr>
          <w:rStyle w:val="FootnoteReference"/>
          <w:rFonts w:ascii="Times New Roman" w:hAnsi="Times New Roman"/>
          <w:sz w:val="24"/>
          <w:szCs w:val="24"/>
        </w:rPr>
        <w:footnoteReference w:id="109"/>
      </w:r>
      <w:r w:rsidRPr="006D2681">
        <w:rPr>
          <w:rFonts w:ascii="Times New Roman" w:hAnsi="Times New Roman"/>
          <w:sz w:val="24"/>
          <w:szCs w:val="24"/>
        </w:rPr>
        <w:t xml:space="preserve"> According to the law, up to 70</w:t>
      </w:r>
      <w:r w:rsidR="008E5563" w:rsidRPr="006D2681">
        <w:rPr>
          <w:rFonts w:ascii="Times New Roman" w:hAnsi="Times New Roman"/>
          <w:sz w:val="24"/>
          <w:szCs w:val="24"/>
        </w:rPr>
        <w:t>%</w:t>
      </w:r>
      <w:r w:rsidRPr="006D2681">
        <w:rPr>
          <w:rFonts w:ascii="Times New Roman" w:hAnsi="Times New Roman"/>
          <w:sz w:val="24"/>
          <w:szCs w:val="24"/>
        </w:rPr>
        <w:t xml:space="preserve"> of </w:t>
      </w:r>
      <w:r w:rsidR="008E5563" w:rsidRPr="006D2681">
        <w:rPr>
          <w:rFonts w:ascii="Times New Roman" w:hAnsi="Times New Roman"/>
          <w:sz w:val="24"/>
          <w:szCs w:val="24"/>
        </w:rPr>
        <w:t xml:space="preserve">a </w:t>
      </w:r>
      <w:r w:rsidRPr="006D2681">
        <w:rPr>
          <w:rFonts w:ascii="Times New Roman" w:hAnsi="Times New Roman"/>
          <w:sz w:val="24"/>
          <w:szCs w:val="24"/>
        </w:rPr>
        <w:t>shelter</w:t>
      </w:r>
      <w:r w:rsidR="008E5563" w:rsidRPr="006D2681">
        <w:rPr>
          <w:rFonts w:ascii="Times New Roman" w:hAnsi="Times New Roman"/>
          <w:sz w:val="24"/>
          <w:szCs w:val="24"/>
        </w:rPr>
        <w:t>’s</w:t>
      </w:r>
      <w:r w:rsidRPr="006D2681">
        <w:rPr>
          <w:rFonts w:ascii="Times New Roman" w:hAnsi="Times New Roman"/>
          <w:sz w:val="24"/>
          <w:szCs w:val="24"/>
        </w:rPr>
        <w:t xml:space="preserve"> funds are paid from the RS</w:t>
      </w:r>
      <w:r w:rsidR="008E5563" w:rsidRPr="006D2681">
        <w:rPr>
          <w:rFonts w:ascii="Times New Roman" w:hAnsi="Times New Roman"/>
          <w:sz w:val="24"/>
          <w:szCs w:val="24"/>
        </w:rPr>
        <w:t>’</w:t>
      </w:r>
      <w:r w:rsidRPr="006D2681">
        <w:rPr>
          <w:rFonts w:ascii="Times New Roman" w:hAnsi="Times New Roman"/>
          <w:sz w:val="24"/>
          <w:szCs w:val="24"/>
        </w:rPr>
        <w:t>s budget, and local governments pay 30</w:t>
      </w:r>
      <w:r w:rsidR="008E5563" w:rsidRPr="006D2681">
        <w:rPr>
          <w:rFonts w:ascii="Times New Roman" w:hAnsi="Times New Roman"/>
          <w:sz w:val="24"/>
          <w:szCs w:val="24"/>
        </w:rPr>
        <w:t>%</w:t>
      </w:r>
      <w:r w:rsidRPr="006D2681">
        <w:rPr>
          <w:rFonts w:ascii="Times New Roman" w:hAnsi="Times New Roman"/>
          <w:sz w:val="24"/>
          <w:szCs w:val="24"/>
        </w:rPr>
        <w:t>.</w:t>
      </w:r>
      <w:r w:rsidRPr="006D2681">
        <w:rPr>
          <w:rStyle w:val="FootnoteReference"/>
          <w:rFonts w:ascii="Times New Roman" w:hAnsi="Times New Roman"/>
          <w:sz w:val="24"/>
          <w:szCs w:val="24"/>
        </w:rPr>
        <w:footnoteReference w:id="110"/>
      </w:r>
      <w:r w:rsidRPr="006D2681">
        <w:rPr>
          <w:rFonts w:ascii="Times New Roman" w:hAnsi="Times New Roman"/>
          <w:sz w:val="24"/>
          <w:szCs w:val="24"/>
        </w:rPr>
        <w:t xml:space="preserve"> </w:t>
      </w:r>
      <w:r w:rsidR="008E5563" w:rsidRPr="006D2681">
        <w:rPr>
          <w:rFonts w:ascii="Times New Roman" w:hAnsi="Times New Roman"/>
          <w:sz w:val="24"/>
          <w:szCs w:val="24"/>
        </w:rPr>
        <w:t>Yet</w:t>
      </w:r>
      <w:r w:rsidRPr="006D2681">
        <w:rPr>
          <w:rFonts w:ascii="Times New Roman" w:hAnsi="Times New Roman"/>
          <w:sz w:val="24"/>
          <w:szCs w:val="24"/>
        </w:rPr>
        <w:t xml:space="preserve"> local governments transfer funds to the CSW, not directly to the NGO operating the </w:t>
      </w:r>
      <w:r w:rsidRPr="006D2681">
        <w:rPr>
          <w:rFonts w:ascii="Times New Roman" w:hAnsi="Times New Roman"/>
          <w:sz w:val="24"/>
          <w:szCs w:val="24"/>
        </w:rPr>
        <w:lastRenderedPageBreak/>
        <w:t>shelter.</w:t>
      </w:r>
      <w:r w:rsidRPr="006D2681">
        <w:rPr>
          <w:rStyle w:val="FootnoteReference"/>
          <w:rFonts w:ascii="Times New Roman" w:hAnsi="Times New Roman"/>
          <w:sz w:val="24"/>
          <w:szCs w:val="24"/>
        </w:rPr>
        <w:footnoteReference w:id="111"/>
      </w:r>
      <w:r w:rsidR="00886EF8" w:rsidRPr="006D2681">
        <w:rPr>
          <w:rFonts w:ascii="Times New Roman" w:hAnsi="Times New Roman"/>
          <w:sz w:val="24"/>
          <w:szCs w:val="24"/>
        </w:rPr>
        <w:t xml:space="preserve"> In the FB</w:t>
      </w:r>
      <w:r w:rsidR="00C9039C" w:rsidRPr="006D2681">
        <w:rPr>
          <w:rFonts w:ascii="Times New Roman" w:hAnsi="Times New Roman"/>
          <w:sz w:val="24"/>
          <w:szCs w:val="24"/>
        </w:rPr>
        <w:t>i</w:t>
      </w:r>
      <w:r w:rsidR="00886EF8" w:rsidRPr="006D2681">
        <w:rPr>
          <w:rFonts w:ascii="Times New Roman" w:hAnsi="Times New Roman"/>
          <w:sz w:val="24"/>
          <w:szCs w:val="24"/>
        </w:rPr>
        <w:t xml:space="preserve">H, on the other hand, safe houses </w:t>
      </w:r>
      <w:r w:rsidR="008E5563" w:rsidRPr="006D2681">
        <w:rPr>
          <w:rFonts w:ascii="Times New Roman" w:hAnsi="Times New Roman"/>
          <w:sz w:val="24"/>
          <w:szCs w:val="24"/>
        </w:rPr>
        <w:t xml:space="preserve">rely </w:t>
      </w:r>
      <w:r w:rsidR="00886EF8" w:rsidRPr="006D2681">
        <w:rPr>
          <w:rFonts w:ascii="Times New Roman" w:hAnsi="Times New Roman"/>
          <w:sz w:val="24"/>
          <w:szCs w:val="24"/>
        </w:rPr>
        <w:t xml:space="preserve">mainly </w:t>
      </w:r>
      <w:r w:rsidR="008E5563" w:rsidRPr="006D2681">
        <w:rPr>
          <w:rFonts w:ascii="Times New Roman" w:hAnsi="Times New Roman"/>
          <w:sz w:val="24"/>
          <w:szCs w:val="24"/>
        </w:rPr>
        <w:t xml:space="preserve">on </w:t>
      </w:r>
      <w:r w:rsidR="00886EF8" w:rsidRPr="006D2681">
        <w:rPr>
          <w:rFonts w:ascii="Times New Roman" w:hAnsi="Times New Roman"/>
          <w:sz w:val="24"/>
          <w:szCs w:val="24"/>
        </w:rPr>
        <w:t>dono</w:t>
      </w:r>
      <w:r w:rsidR="008F55AD" w:rsidRPr="006D2681">
        <w:rPr>
          <w:rFonts w:ascii="Times New Roman" w:hAnsi="Times New Roman"/>
          <w:sz w:val="24"/>
          <w:szCs w:val="24"/>
        </w:rPr>
        <w:t>rs</w:t>
      </w:r>
      <w:r w:rsidR="008E5563" w:rsidRPr="006D2681">
        <w:rPr>
          <w:rFonts w:ascii="Times New Roman" w:hAnsi="Times New Roman"/>
          <w:sz w:val="24"/>
          <w:szCs w:val="24"/>
        </w:rPr>
        <w:t xml:space="preserve"> for financing</w:t>
      </w:r>
      <w:r w:rsidR="00886EF8" w:rsidRPr="006D2681">
        <w:rPr>
          <w:rFonts w:ascii="Times New Roman" w:hAnsi="Times New Roman"/>
          <w:sz w:val="24"/>
          <w:szCs w:val="24"/>
        </w:rPr>
        <w:t xml:space="preserve">, </w:t>
      </w:r>
      <w:r w:rsidR="00B15AFB" w:rsidRPr="006D2681">
        <w:rPr>
          <w:rFonts w:ascii="Times New Roman" w:hAnsi="Times New Roman"/>
          <w:sz w:val="24"/>
          <w:szCs w:val="24"/>
        </w:rPr>
        <w:t xml:space="preserve">with some cantons </w:t>
      </w:r>
      <w:r w:rsidR="00D21D53" w:rsidRPr="006D2681">
        <w:rPr>
          <w:rFonts w:ascii="Times New Roman" w:hAnsi="Times New Roman"/>
          <w:sz w:val="24"/>
          <w:szCs w:val="24"/>
        </w:rPr>
        <w:t>providing funds</w:t>
      </w:r>
      <w:r w:rsidR="00886EF8" w:rsidRPr="006D2681">
        <w:rPr>
          <w:rFonts w:ascii="Times New Roman" w:hAnsi="Times New Roman"/>
          <w:sz w:val="24"/>
          <w:szCs w:val="24"/>
        </w:rPr>
        <w:t>.</w:t>
      </w:r>
      <w:r w:rsidR="0031361E" w:rsidRPr="006D2681">
        <w:rPr>
          <w:rStyle w:val="FootnoteReference"/>
          <w:rFonts w:ascii="Times New Roman" w:hAnsi="Times New Roman"/>
          <w:sz w:val="24"/>
          <w:szCs w:val="24"/>
        </w:rPr>
        <w:footnoteReference w:id="112"/>
      </w:r>
    </w:p>
    <w:p w14:paraId="49ACD3BD" w14:textId="77777777" w:rsidR="004B0980" w:rsidRPr="004B0980" w:rsidRDefault="004B0980" w:rsidP="004B0980">
      <w:pPr>
        <w:jc w:val="both"/>
      </w:pPr>
    </w:p>
    <w:p w14:paraId="13E23442" w14:textId="4C77C9FE" w:rsidR="00430915" w:rsidRPr="006D2681" w:rsidRDefault="00430915" w:rsidP="00A8105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CSW</w:t>
      </w:r>
      <w:r w:rsidR="008E5563" w:rsidRPr="006D2681">
        <w:rPr>
          <w:rFonts w:ascii="Times New Roman" w:hAnsi="Times New Roman"/>
          <w:sz w:val="24"/>
          <w:szCs w:val="24"/>
        </w:rPr>
        <w:t>s</w:t>
      </w:r>
      <w:r w:rsidRPr="006D2681">
        <w:rPr>
          <w:rFonts w:ascii="Times New Roman" w:hAnsi="Times New Roman"/>
          <w:sz w:val="24"/>
          <w:szCs w:val="24"/>
        </w:rPr>
        <w:t xml:space="preserve"> also den</w:t>
      </w:r>
      <w:r w:rsidR="008E5563" w:rsidRPr="006D2681">
        <w:rPr>
          <w:rFonts w:ascii="Times New Roman" w:hAnsi="Times New Roman"/>
          <w:sz w:val="24"/>
          <w:szCs w:val="24"/>
        </w:rPr>
        <w:t>y</w:t>
      </w:r>
      <w:r w:rsidRPr="006D2681">
        <w:rPr>
          <w:rFonts w:ascii="Times New Roman" w:hAnsi="Times New Roman"/>
          <w:sz w:val="24"/>
          <w:szCs w:val="24"/>
        </w:rPr>
        <w:t xml:space="preserve"> </w:t>
      </w:r>
      <w:r w:rsidR="008E5563" w:rsidRPr="006D2681">
        <w:rPr>
          <w:rFonts w:ascii="Times New Roman" w:hAnsi="Times New Roman"/>
          <w:sz w:val="24"/>
          <w:szCs w:val="24"/>
        </w:rPr>
        <w:t xml:space="preserve">victims of psychological violence </w:t>
      </w:r>
      <w:r w:rsidRPr="006D2681">
        <w:rPr>
          <w:rFonts w:ascii="Times New Roman" w:hAnsi="Times New Roman"/>
          <w:sz w:val="24"/>
          <w:szCs w:val="24"/>
        </w:rPr>
        <w:t xml:space="preserve">access to shelters </w:t>
      </w:r>
      <w:r w:rsidR="008E5563" w:rsidRPr="006D2681">
        <w:rPr>
          <w:rFonts w:ascii="Times New Roman" w:hAnsi="Times New Roman"/>
          <w:sz w:val="24"/>
          <w:szCs w:val="24"/>
        </w:rPr>
        <w:t xml:space="preserve">because </w:t>
      </w:r>
      <w:r w:rsidRPr="006D2681">
        <w:rPr>
          <w:rFonts w:ascii="Times New Roman" w:hAnsi="Times New Roman"/>
          <w:sz w:val="24"/>
          <w:szCs w:val="24"/>
        </w:rPr>
        <w:t>CSW</w:t>
      </w:r>
      <w:r w:rsidR="008E5563" w:rsidRPr="006D2681">
        <w:rPr>
          <w:rFonts w:ascii="Times New Roman" w:hAnsi="Times New Roman"/>
          <w:sz w:val="24"/>
          <w:szCs w:val="24"/>
        </w:rPr>
        <w:t>s</w:t>
      </w:r>
      <w:r w:rsidRPr="006D2681">
        <w:rPr>
          <w:rFonts w:ascii="Times New Roman" w:hAnsi="Times New Roman"/>
          <w:sz w:val="24"/>
          <w:szCs w:val="24"/>
        </w:rPr>
        <w:t xml:space="preserve"> consistently refuse to recognize psychological violence as a form of domestic violence.</w:t>
      </w:r>
      <w:r w:rsidRPr="006D2681">
        <w:rPr>
          <w:rStyle w:val="FootnoteReference"/>
          <w:rFonts w:ascii="Times New Roman" w:hAnsi="Times New Roman"/>
          <w:sz w:val="24"/>
          <w:szCs w:val="24"/>
        </w:rPr>
        <w:footnoteReference w:id="113"/>
      </w:r>
      <w:r w:rsidRPr="006D2681">
        <w:rPr>
          <w:rFonts w:ascii="Times New Roman" w:hAnsi="Times New Roman"/>
          <w:sz w:val="24"/>
          <w:szCs w:val="24"/>
        </w:rPr>
        <w:t xml:space="preserve"> </w:t>
      </w:r>
      <w:r w:rsidR="00AD3427" w:rsidRPr="006D2681">
        <w:rPr>
          <w:rFonts w:ascii="Times New Roman" w:hAnsi="Times New Roman"/>
          <w:sz w:val="24"/>
          <w:szCs w:val="24"/>
        </w:rPr>
        <w:t>According to</w:t>
      </w:r>
      <w:r w:rsidRPr="006D2681">
        <w:rPr>
          <w:rFonts w:ascii="Times New Roman" w:hAnsi="Times New Roman"/>
          <w:sz w:val="24"/>
          <w:szCs w:val="24"/>
        </w:rPr>
        <w:t xml:space="preserve"> the prescribed procedure, if a woman calls </w:t>
      </w:r>
      <w:r w:rsidR="008E5563" w:rsidRPr="006D2681">
        <w:rPr>
          <w:rFonts w:ascii="Times New Roman" w:hAnsi="Times New Roman"/>
          <w:sz w:val="24"/>
          <w:szCs w:val="24"/>
        </w:rPr>
        <w:t xml:space="preserve">a </w:t>
      </w:r>
      <w:r w:rsidRPr="006D2681">
        <w:rPr>
          <w:rFonts w:ascii="Times New Roman" w:hAnsi="Times New Roman"/>
          <w:sz w:val="24"/>
          <w:szCs w:val="24"/>
        </w:rPr>
        <w:t>shelter</w:t>
      </w:r>
      <w:r w:rsidR="00E21DC5" w:rsidRPr="006D2681">
        <w:rPr>
          <w:rFonts w:ascii="Times New Roman" w:hAnsi="Times New Roman"/>
          <w:sz w:val="24"/>
          <w:szCs w:val="24"/>
        </w:rPr>
        <w:t xml:space="preserve"> for assistance</w:t>
      </w:r>
      <w:r w:rsidRPr="006D2681">
        <w:rPr>
          <w:rFonts w:ascii="Times New Roman" w:hAnsi="Times New Roman"/>
          <w:sz w:val="24"/>
          <w:szCs w:val="24"/>
        </w:rPr>
        <w:t xml:space="preserve">, she must </w:t>
      </w:r>
      <w:r w:rsidR="008E5563" w:rsidRPr="006D2681">
        <w:rPr>
          <w:rFonts w:ascii="Times New Roman" w:hAnsi="Times New Roman"/>
          <w:sz w:val="24"/>
          <w:szCs w:val="24"/>
        </w:rPr>
        <w:t xml:space="preserve">have a </w:t>
      </w:r>
      <w:r w:rsidRPr="006D2681">
        <w:rPr>
          <w:rFonts w:ascii="Times New Roman" w:hAnsi="Times New Roman"/>
          <w:sz w:val="24"/>
          <w:szCs w:val="24"/>
        </w:rPr>
        <w:t>CSW</w:t>
      </w:r>
      <w:r w:rsidR="008E5563" w:rsidRPr="006D2681">
        <w:rPr>
          <w:rFonts w:ascii="Times New Roman" w:hAnsi="Times New Roman"/>
          <w:sz w:val="24"/>
          <w:szCs w:val="24"/>
        </w:rPr>
        <w:t xml:space="preserve"> referral</w:t>
      </w:r>
      <w:r w:rsidRPr="006D2681">
        <w:rPr>
          <w:rFonts w:ascii="Times New Roman" w:hAnsi="Times New Roman"/>
          <w:sz w:val="24"/>
          <w:szCs w:val="24"/>
        </w:rPr>
        <w:t>.</w:t>
      </w:r>
      <w:r w:rsidR="0031361E" w:rsidRPr="006D2681">
        <w:rPr>
          <w:rStyle w:val="FootnoteReference"/>
          <w:rFonts w:ascii="Times New Roman" w:hAnsi="Times New Roman"/>
          <w:sz w:val="24"/>
          <w:szCs w:val="24"/>
        </w:rPr>
        <w:footnoteReference w:id="114"/>
      </w:r>
      <w:r w:rsidR="00AD3427" w:rsidRPr="006D2681">
        <w:rPr>
          <w:rFonts w:ascii="Times New Roman" w:hAnsi="Times New Roman"/>
          <w:sz w:val="24"/>
          <w:szCs w:val="24"/>
        </w:rPr>
        <w:t xml:space="preserve"> </w:t>
      </w:r>
      <w:r w:rsidRPr="006D2681">
        <w:rPr>
          <w:rFonts w:ascii="Times New Roman" w:hAnsi="Times New Roman"/>
          <w:sz w:val="24"/>
          <w:szCs w:val="24"/>
        </w:rPr>
        <w:t>NGOs report that CSW</w:t>
      </w:r>
      <w:r w:rsidR="008E5563" w:rsidRPr="006D2681">
        <w:rPr>
          <w:rFonts w:ascii="Times New Roman" w:hAnsi="Times New Roman"/>
          <w:sz w:val="24"/>
          <w:szCs w:val="24"/>
        </w:rPr>
        <w:t>s</w:t>
      </w:r>
      <w:r w:rsidRPr="006D2681">
        <w:rPr>
          <w:rFonts w:ascii="Times New Roman" w:hAnsi="Times New Roman"/>
          <w:sz w:val="24"/>
          <w:szCs w:val="24"/>
        </w:rPr>
        <w:t xml:space="preserve"> refuse to place victims in shelters to avoid paying the associated costs.</w:t>
      </w:r>
      <w:r w:rsidRPr="006D2681">
        <w:rPr>
          <w:rStyle w:val="FootnoteReference"/>
          <w:rFonts w:ascii="Times New Roman" w:hAnsi="Times New Roman"/>
          <w:sz w:val="24"/>
          <w:szCs w:val="24"/>
        </w:rPr>
        <w:footnoteReference w:id="115"/>
      </w:r>
    </w:p>
    <w:p w14:paraId="67FB7DA0" w14:textId="2671CC1B" w:rsidR="00430915" w:rsidRDefault="00430915" w:rsidP="00A8105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Moreover, CSW</w:t>
      </w:r>
      <w:r w:rsidR="008E5563" w:rsidRPr="006D2681">
        <w:rPr>
          <w:rFonts w:ascii="Times New Roman" w:hAnsi="Times New Roman"/>
          <w:sz w:val="24"/>
          <w:szCs w:val="24"/>
        </w:rPr>
        <w:t>s</w:t>
      </w:r>
      <w:r w:rsidRPr="006D2681">
        <w:rPr>
          <w:rFonts w:ascii="Times New Roman" w:hAnsi="Times New Roman"/>
          <w:sz w:val="24"/>
          <w:szCs w:val="24"/>
        </w:rPr>
        <w:t xml:space="preserve"> determine whether a victim receives a referral to a shelter and decide the number of days she may stay there.</w:t>
      </w:r>
      <w:r w:rsidR="0031361E" w:rsidRPr="006D2681">
        <w:rPr>
          <w:rStyle w:val="FootnoteReference"/>
          <w:rFonts w:ascii="Times New Roman" w:hAnsi="Times New Roman"/>
          <w:sz w:val="24"/>
          <w:szCs w:val="24"/>
        </w:rPr>
        <w:footnoteReference w:id="116"/>
      </w:r>
      <w:r w:rsidRPr="006D2681">
        <w:rPr>
          <w:rFonts w:ascii="Times New Roman" w:hAnsi="Times New Roman"/>
          <w:sz w:val="24"/>
          <w:szCs w:val="24"/>
        </w:rPr>
        <w:t xml:space="preserve"> In practice, CSW</w:t>
      </w:r>
      <w:r w:rsidR="008E5563" w:rsidRPr="006D2681">
        <w:rPr>
          <w:rFonts w:ascii="Times New Roman" w:hAnsi="Times New Roman"/>
          <w:sz w:val="24"/>
          <w:szCs w:val="24"/>
        </w:rPr>
        <w:t>s</w:t>
      </w:r>
      <w:r w:rsidRPr="006D2681">
        <w:rPr>
          <w:rFonts w:ascii="Times New Roman" w:hAnsi="Times New Roman"/>
          <w:sz w:val="24"/>
          <w:szCs w:val="24"/>
        </w:rPr>
        <w:t xml:space="preserve"> usually issue decisions for a fifteen-day or one</w:t>
      </w:r>
      <w:r w:rsidR="008E5563" w:rsidRPr="006D2681">
        <w:rPr>
          <w:rFonts w:ascii="Times New Roman" w:hAnsi="Times New Roman"/>
          <w:sz w:val="24"/>
          <w:szCs w:val="24"/>
        </w:rPr>
        <w:t>-</w:t>
      </w:r>
      <w:r w:rsidRPr="006D2681">
        <w:rPr>
          <w:rFonts w:ascii="Times New Roman" w:hAnsi="Times New Roman"/>
          <w:sz w:val="24"/>
          <w:szCs w:val="24"/>
        </w:rPr>
        <w:t>month stay, instead of allowing more extended periods that would allow for psycho-social treatment and trauma recovery</w:t>
      </w:r>
      <w:r w:rsidR="00987E97" w:rsidRPr="006D2681">
        <w:rPr>
          <w:rFonts w:ascii="Times New Roman" w:hAnsi="Times New Roman"/>
          <w:sz w:val="24"/>
          <w:szCs w:val="24"/>
        </w:rPr>
        <w:t>.</w:t>
      </w:r>
      <w:r w:rsidR="0031361E" w:rsidRPr="006D2681">
        <w:rPr>
          <w:rStyle w:val="FootnoteReference"/>
          <w:rFonts w:ascii="Times New Roman" w:hAnsi="Times New Roman"/>
          <w:sz w:val="24"/>
          <w:szCs w:val="24"/>
        </w:rPr>
        <w:footnoteReference w:id="117"/>
      </w:r>
      <w:r w:rsidRPr="006D2681">
        <w:rPr>
          <w:rFonts w:ascii="Times New Roman" w:hAnsi="Times New Roman"/>
          <w:sz w:val="24"/>
          <w:szCs w:val="24"/>
        </w:rPr>
        <w:t xml:space="preserve"> </w:t>
      </w:r>
      <w:r w:rsidR="00987E97" w:rsidRPr="006D2681">
        <w:rPr>
          <w:rFonts w:ascii="Times New Roman" w:hAnsi="Times New Roman"/>
          <w:sz w:val="24"/>
          <w:szCs w:val="24"/>
        </w:rPr>
        <w:t>A</w:t>
      </w:r>
      <w:r w:rsidRPr="006D2681">
        <w:rPr>
          <w:rFonts w:ascii="Times New Roman" w:hAnsi="Times New Roman"/>
          <w:sz w:val="24"/>
          <w:szCs w:val="24"/>
        </w:rPr>
        <w:t>s a result, approximately 80</w:t>
      </w:r>
      <w:r w:rsidR="008E5563" w:rsidRPr="006D2681">
        <w:rPr>
          <w:rFonts w:ascii="Times New Roman" w:hAnsi="Times New Roman"/>
          <w:sz w:val="24"/>
          <w:szCs w:val="24"/>
        </w:rPr>
        <w:t>%</w:t>
      </w:r>
      <w:r w:rsidRPr="006D2681">
        <w:rPr>
          <w:rFonts w:ascii="Times New Roman" w:hAnsi="Times New Roman"/>
          <w:sz w:val="24"/>
          <w:szCs w:val="24"/>
        </w:rPr>
        <w:t xml:space="preserve"> of domestic violence victims return to violent households.</w:t>
      </w:r>
      <w:r w:rsidRPr="006D2681">
        <w:rPr>
          <w:rStyle w:val="FootnoteReference"/>
          <w:rFonts w:ascii="Times New Roman" w:hAnsi="Times New Roman"/>
          <w:sz w:val="24"/>
          <w:szCs w:val="24"/>
        </w:rPr>
        <w:footnoteReference w:id="118"/>
      </w:r>
    </w:p>
    <w:p w14:paraId="440441D5" w14:textId="77777777" w:rsidR="004B0980" w:rsidRPr="006D2681" w:rsidRDefault="004B0980" w:rsidP="004B0980">
      <w:pPr>
        <w:pStyle w:val="ListParagraph"/>
        <w:ind w:left="360"/>
        <w:jc w:val="both"/>
        <w:rPr>
          <w:rFonts w:ascii="Times New Roman" w:hAnsi="Times New Roman"/>
          <w:sz w:val="24"/>
          <w:szCs w:val="24"/>
        </w:rPr>
      </w:pPr>
    </w:p>
    <w:p w14:paraId="01F31DC9" w14:textId="142498F8" w:rsidR="00430915" w:rsidRDefault="00430915" w:rsidP="00A8105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Although shelters and safe houses continue to provide services to victims</w:t>
      </w:r>
      <w:r w:rsidR="0070335B" w:rsidRPr="006D2681">
        <w:rPr>
          <w:rFonts w:ascii="Times New Roman" w:hAnsi="Times New Roman"/>
          <w:sz w:val="24"/>
          <w:szCs w:val="24"/>
        </w:rPr>
        <w:t xml:space="preserve"> during the pandemic</w:t>
      </w:r>
      <w:r w:rsidRPr="006D2681">
        <w:rPr>
          <w:rFonts w:ascii="Times New Roman" w:hAnsi="Times New Roman"/>
          <w:sz w:val="24"/>
          <w:szCs w:val="24"/>
        </w:rPr>
        <w:t>, they struggle to provide adequate protection.</w:t>
      </w:r>
      <w:r w:rsidRPr="006D2681">
        <w:rPr>
          <w:rStyle w:val="FootnoteReference"/>
          <w:rFonts w:ascii="Times New Roman" w:hAnsi="Times New Roman"/>
          <w:sz w:val="24"/>
          <w:szCs w:val="24"/>
        </w:rPr>
        <w:footnoteReference w:id="119"/>
      </w:r>
      <w:r w:rsidRPr="006D2681">
        <w:rPr>
          <w:rFonts w:ascii="Times New Roman" w:hAnsi="Times New Roman"/>
          <w:sz w:val="24"/>
          <w:szCs w:val="24"/>
        </w:rPr>
        <w:t xml:space="preserve"> For example, they had to reduce their capacity </w:t>
      </w:r>
      <w:r w:rsidR="0078543C" w:rsidRPr="006D2681">
        <w:rPr>
          <w:rFonts w:ascii="Times New Roman" w:hAnsi="Times New Roman"/>
          <w:sz w:val="24"/>
          <w:szCs w:val="24"/>
        </w:rPr>
        <w:t>as</w:t>
      </w:r>
      <w:r w:rsidRPr="006D2681">
        <w:rPr>
          <w:rFonts w:ascii="Times New Roman" w:hAnsi="Times New Roman"/>
          <w:sz w:val="24"/>
          <w:szCs w:val="24"/>
        </w:rPr>
        <w:t xml:space="preserve"> there </w:t>
      </w:r>
      <w:r w:rsidR="0078543C" w:rsidRPr="006D2681">
        <w:rPr>
          <w:rFonts w:ascii="Times New Roman" w:hAnsi="Times New Roman"/>
          <w:sz w:val="24"/>
          <w:szCs w:val="24"/>
        </w:rPr>
        <w:t>wa</w:t>
      </w:r>
      <w:r w:rsidRPr="006D2681">
        <w:rPr>
          <w:rFonts w:ascii="Times New Roman" w:hAnsi="Times New Roman"/>
          <w:sz w:val="24"/>
          <w:szCs w:val="24"/>
        </w:rPr>
        <w:t xml:space="preserve">s not enough space for </w:t>
      </w:r>
      <w:r w:rsidR="00033673" w:rsidRPr="006D2681">
        <w:rPr>
          <w:rFonts w:ascii="Times New Roman" w:hAnsi="Times New Roman"/>
          <w:sz w:val="24"/>
          <w:szCs w:val="24"/>
        </w:rPr>
        <w:t>social distancing</w:t>
      </w:r>
      <w:r w:rsidRPr="006D2681">
        <w:rPr>
          <w:rFonts w:ascii="Times New Roman" w:hAnsi="Times New Roman"/>
          <w:sz w:val="24"/>
          <w:szCs w:val="24"/>
        </w:rPr>
        <w:t>.</w:t>
      </w:r>
      <w:r w:rsidRPr="006D2681">
        <w:rPr>
          <w:rStyle w:val="FootnoteReference"/>
          <w:rFonts w:ascii="Times New Roman" w:hAnsi="Times New Roman"/>
          <w:sz w:val="24"/>
          <w:szCs w:val="24"/>
        </w:rPr>
        <w:footnoteReference w:id="120"/>
      </w:r>
      <w:r w:rsidRPr="006D2681">
        <w:rPr>
          <w:rFonts w:ascii="Times New Roman" w:hAnsi="Times New Roman"/>
          <w:sz w:val="24"/>
          <w:szCs w:val="24"/>
        </w:rPr>
        <w:t xml:space="preserve"> Additionally, Mubera Hodžić Lemeš, manager of the “Foundation of Local Democracy” safe house in Sarajevo, stated that “We have been forced to suspend admission of new beneficiaries, and women who report violence are now unable to receive protection of a safe house.”</w:t>
      </w:r>
      <w:r w:rsidRPr="006D2681">
        <w:rPr>
          <w:rStyle w:val="FootnoteReference"/>
          <w:rFonts w:ascii="Times New Roman" w:hAnsi="Times New Roman"/>
          <w:sz w:val="24"/>
          <w:szCs w:val="24"/>
        </w:rPr>
        <w:footnoteReference w:id="121"/>
      </w:r>
      <w:r w:rsidRPr="006D2681">
        <w:rPr>
          <w:rFonts w:ascii="Times New Roman" w:hAnsi="Times New Roman"/>
          <w:sz w:val="24"/>
          <w:szCs w:val="24"/>
        </w:rPr>
        <w:t xml:space="preserve"> Shelter</w:t>
      </w:r>
      <w:r w:rsidR="00BE333F" w:rsidRPr="006D2681">
        <w:rPr>
          <w:rFonts w:ascii="Times New Roman" w:hAnsi="Times New Roman"/>
          <w:sz w:val="24"/>
          <w:szCs w:val="24"/>
        </w:rPr>
        <w:t xml:space="preserve">s </w:t>
      </w:r>
      <w:r w:rsidRPr="006D2681">
        <w:rPr>
          <w:rFonts w:ascii="Times New Roman" w:hAnsi="Times New Roman"/>
          <w:sz w:val="24"/>
          <w:szCs w:val="24"/>
        </w:rPr>
        <w:t>and safe houses also faced significant financial challenges; none of the shelters received financial support from any level of government.</w:t>
      </w:r>
      <w:r w:rsidRPr="006D2681">
        <w:rPr>
          <w:rStyle w:val="FootnoteReference"/>
          <w:rFonts w:ascii="Times New Roman" w:hAnsi="Times New Roman"/>
          <w:sz w:val="24"/>
          <w:szCs w:val="24"/>
        </w:rPr>
        <w:footnoteReference w:id="122"/>
      </w:r>
      <w:r w:rsidRPr="006D2681">
        <w:rPr>
          <w:rFonts w:ascii="Times New Roman" w:hAnsi="Times New Roman"/>
          <w:sz w:val="24"/>
          <w:szCs w:val="24"/>
        </w:rPr>
        <w:t xml:space="preserve"> Consequently, they di</w:t>
      </w:r>
      <w:r w:rsidR="00A018A9" w:rsidRPr="006D2681">
        <w:rPr>
          <w:rFonts w:ascii="Times New Roman" w:hAnsi="Times New Roman"/>
          <w:sz w:val="24"/>
          <w:szCs w:val="24"/>
        </w:rPr>
        <w:t>d no</w:t>
      </w:r>
      <w:r w:rsidRPr="006D2681">
        <w:rPr>
          <w:rFonts w:ascii="Times New Roman" w:hAnsi="Times New Roman"/>
          <w:sz w:val="24"/>
          <w:szCs w:val="24"/>
        </w:rPr>
        <w:t xml:space="preserve">t have enough resources to protect victims from the pandemic’s </w:t>
      </w:r>
      <w:r w:rsidR="004F6E82" w:rsidRPr="006D2681">
        <w:rPr>
          <w:rFonts w:ascii="Times New Roman" w:hAnsi="Times New Roman"/>
          <w:sz w:val="24"/>
          <w:szCs w:val="24"/>
        </w:rPr>
        <w:t xml:space="preserve">effects or to </w:t>
      </w:r>
      <w:r w:rsidRPr="006D2681">
        <w:rPr>
          <w:rFonts w:ascii="Times New Roman" w:hAnsi="Times New Roman"/>
          <w:sz w:val="24"/>
          <w:szCs w:val="24"/>
        </w:rPr>
        <w:t xml:space="preserve">secure funds for basic needs such as foods, hygiene products, and </w:t>
      </w:r>
      <w:r w:rsidRPr="006D2681">
        <w:rPr>
          <w:rFonts w:ascii="Times New Roman" w:hAnsi="Times New Roman"/>
          <w:sz w:val="24"/>
          <w:szCs w:val="24"/>
        </w:rPr>
        <w:lastRenderedPageBreak/>
        <w:t>hand sanitizer.</w:t>
      </w:r>
      <w:r w:rsidRPr="006D2681">
        <w:rPr>
          <w:rStyle w:val="FootnoteReference"/>
          <w:rFonts w:ascii="Times New Roman" w:hAnsi="Times New Roman"/>
          <w:sz w:val="24"/>
          <w:szCs w:val="24"/>
        </w:rPr>
        <w:footnoteReference w:id="123"/>
      </w:r>
      <w:r w:rsidRPr="006D2681">
        <w:rPr>
          <w:rFonts w:ascii="Times New Roman" w:hAnsi="Times New Roman"/>
          <w:sz w:val="24"/>
          <w:szCs w:val="24"/>
        </w:rPr>
        <w:t xml:space="preserve"> Safe house representatives pointed out that “Previous beneficiaries who have since then begun to rebuild their lives have lost their jobs due to the crisis and find themselves unable to provide for their basic needs.”</w:t>
      </w:r>
      <w:r w:rsidRPr="006D2681">
        <w:rPr>
          <w:rStyle w:val="FootnoteReference"/>
          <w:rFonts w:ascii="Times New Roman" w:hAnsi="Times New Roman"/>
          <w:sz w:val="24"/>
          <w:szCs w:val="24"/>
        </w:rPr>
        <w:footnoteReference w:id="124"/>
      </w:r>
    </w:p>
    <w:p w14:paraId="08403ABF" w14:textId="77777777" w:rsidR="004B0980" w:rsidRPr="006D2681" w:rsidRDefault="004B0980" w:rsidP="004B0980">
      <w:pPr>
        <w:pStyle w:val="ListParagraph"/>
        <w:ind w:left="360"/>
        <w:jc w:val="both"/>
        <w:rPr>
          <w:rFonts w:ascii="Times New Roman" w:hAnsi="Times New Roman"/>
          <w:sz w:val="24"/>
          <w:szCs w:val="24"/>
        </w:rPr>
      </w:pPr>
    </w:p>
    <w:p w14:paraId="069D1476" w14:textId="701611C1" w:rsidR="00BA2CF6" w:rsidRPr="006D2681" w:rsidRDefault="001D751D" w:rsidP="00A8105C">
      <w:pPr>
        <w:pStyle w:val="ListParagraph"/>
        <w:numPr>
          <w:ilvl w:val="0"/>
          <w:numId w:val="11"/>
        </w:numPr>
        <w:jc w:val="both"/>
        <w:rPr>
          <w:rFonts w:ascii="Times New Roman" w:hAnsi="Times New Roman"/>
          <w:sz w:val="24"/>
          <w:szCs w:val="24"/>
        </w:rPr>
      </w:pPr>
      <w:r w:rsidRPr="006D2681">
        <w:rPr>
          <w:rFonts w:ascii="Times New Roman" w:hAnsi="Times New Roman"/>
          <w:sz w:val="24"/>
          <w:szCs w:val="24"/>
        </w:rPr>
        <w:t>S</w:t>
      </w:r>
      <w:r w:rsidR="00430915" w:rsidRPr="006D2681">
        <w:rPr>
          <w:rFonts w:ascii="Times New Roman" w:hAnsi="Times New Roman"/>
          <w:sz w:val="24"/>
          <w:szCs w:val="24"/>
        </w:rPr>
        <w:t xml:space="preserve">helters </w:t>
      </w:r>
      <w:r w:rsidR="004F6E82" w:rsidRPr="006D2681">
        <w:rPr>
          <w:rFonts w:ascii="Times New Roman" w:hAnsi="Times New Roman"/>
          <w:sz w:val="24"/>
          <w:szCs w:val="24"/>
        </w:rPr>
        <w:t xml:space="preserve">have </w:t>
      </w:r>
      <w:r w:rsidR="00430915" w:rsidRPr="006D2681">
        <w:rPr>
          <w:rFonts w:ascii="Times New Roman" w:hAnsi="Times New Roman"/>
          <w:sz w:val="24"/>
          <w:szCs w:val="24"/>
        </w:rPr>
        <w:t>provided legal and psychological support free of charge via phone or other online communication tools during the pandemic.</w:t>
      </w:r>
      <w:r w:rsidR="00430915" w:rsidRPr="006D2681">
        <w:rPr>
          <w:rStyle w:val="FootnoteReference"/>
          <w:rFonts w:ascii="Times New Roman" w:hAnsi="Times New Roman"/>
          <w:sz w:val="24"/>
          <w:szCs w:val="24"/>
        </w:rPr>
        <w:footnoteReference w:id="125"/>
      </w:r>
      <w:r w:rsidR="00430915" w:rsidRPr="006D2681">
        <w:rPr>
          <w:rFonts w:ascii="Times New Roman" w:hAnsi="Times New Roman"/>
          <w:sz w:val="24"/>
          <w:szCs w:val="24"/>
        </w:rPr>
        <w:t xml:space="preserve"> </w:t>
      </w:r>
      <w:r w:rsidR="004F6E82" w:rsidRPr="006D2681">
        <w:rPr>
          <w:rFonts w:ascii="Times New Roman" w:hAnsi="Times New Roman"/>
          <w:sz w:val="24"/>
          <w:szCs w:val="24"/>
        </w:rPr>
        <w:t xml:space="preserve">Yet victims may face significant risks in </w:t>
      </w:r>
      <w:r w:rsidR="00426139" w:rsidRPr="006D2681">
        <w:rPr>
          <w:rFonts w:ascii="Times New Roman" w:hAnsi="Times New Roman"/>
          <w:sz w:val="24"/>
          <w:szCs w:val="24"/>
        </w:rPr>
        <w:t>s</w:t>
      </w:r>
      <w:r w:rsidR="00626CD1" w:rsidRPr="006D2681">
        <w:rPr>
          <w:rFonts w:ascii="Times New Roman" w:hAnsi="Times New Roman"/>
          <w:sz w:val="24"/>
          <w:szCs w:val="24"/>
        </w:rPr>
        <w:t>eeking assistance</w:t>
      </w:r>
      <w:r w:rsidR="00430915" w:rsidRPr="006D2681">
        <w:rPr>
          <w:rFonts w:ascii="Times New Roman" w:hAnsi="Times New Roman"/>
          <w:sz w:val="24"/>
          <w:szCs w:val="24"/>
        </w:rPr>
        <w:t xml:space="preserve"> from shelters. For instance, </w:t>
      </w:r>
      <w:r w:rsidR="00971D34" w:rsidRPr="006D2681">
        <w:rPr>
          <w:rFonts w:ascii="Times New Roman" w:hAnsi="Times New Roman"/>
          <w:sz w:val="24"/>
          <w:szCs w:val="24"/>
        </w:rPr>
        <w:t xml:space="preserve">there is a chance that </w:t>
      </w:r>
      <w:r w:rsidR="00430915" w:rsidRPr="006D2681">
        <w:rPr>
          <w:rFonts w:ascii="Times New Roman" w:hAnsi="Times New Roman"/>
          <w:sz w:val="24"/>
          <w:szCs w:val="24"/>
        </w:rPr>
        <w:t>victims m</w:t>
      </w:r>
      <w:r w:rsidR="00CD2406" w:rsidRPr="006D2681">
        <w:rPr>
          <w:rFonts w:ascii="Times New Roman" w:hAnsi="Times New Roman"/>
          <w:sz w:val="24"/>
          <w:szCs w:val="24"/>
        </w:rPr>
        <w:t xml:space="preserve">ay </w:t>
      </w:r>
      <w:r w:rsidR="004F6E82" w:rsidRPr="006D2681">
        <w:rPr>
          <w:rFonts w:ascii="Times New Roman" w:hAnsi="Times New Roman"/>
          <w:sz w:val="24"/>
          <w:szCs w:val="24"/>
        </w:rPr>
        <w:t xml:space="preserve">be </w:t>
      </w:r>
      <w:r w:rsidR="00430915" w:rsidRPr="006D2681">
        <w:rPr>
          <w:rFonts w:ascii="Times New Roman" w:hAnsi="Times New Roman"/>
          <w:sz w:val="24"/>
          <w:szCs w:val="24"/>
        </w:rPr>
        <w:t xml:space="preserve">forced to share </w:t>
      </w:r>
      <w:r w:rsidR="004F6E82" w:rsidRPr="006D2681">
        <w:rPr>
          <w:rFonts w:ascii="Times New Roman" w:hAnsi="Times New Roman"/>
          <w:sz w:val="24"/>
          <w:szCs w:val="24"/>
        </w:rPr>
        <w:t xml:space="preserve">their passwords </w:t>
      </w:r>
      <w:r w:rsidR="00430915" w:rsidRPr="006D2681">
        <w:rPr>
          <w:rFonts w:ascii="Times New Roman" w:hAnsi="Times New Roman"/>
          <w:sz w:val="24"/>
          <w:szCs w:val="24"/>
        </w:rPr>
        <w:t>with abuser</w:t>
      </w:r>
      <w:r w:rsidR="0070335B" w:rsidRPr="006D2681">
        <w:rPr>
          <w:rFonts w:ascii="Times New Roman" w:hAnsi="Times New Roman"/>
          <w:sz w:val="24"/>
          <w:szCs w:val="24"/>
        </w:rPr>
        <w:t>s</w:t>
      </w:r>
      <w:r w:rsidR="00430915" w:rsidRPr="006D2681">
        <w:rPr>
          <w:rFonts w:ascii="Times New Roman" w:hAnsi="Times New Roman"/>
          <w:sz w:val="24"/>
          <w:szCs w:val="24"/>
        </w:rPr>
        <w:t>.</w:t>
      </w:r>
      <w:r w:rsidR="00430915" w:rsidRPr="006D2681">
        <w:rPr>
          <w:rStyle w:val="FootnoteReference"/>
          <w:rFonts w:ascii="Times New Roman" w:hAnsi="Times New Roman"/>
          <w:sz w:val="24"/>
          <w:szCs w:val="24"/>
        </w:rPr>
        <w:footnoteReference w:id="126"/>
      </w:r>
      <w:r w:rsidR="00430915" w:rsidRPr="006D2681">
        <w:rPr>
          <w:rFonts w:ascii="Times New Roman" w:hAnsi="Times New Roman"/>
          <w:sz w:val="24"/>
          <w:szCs w:val="24"/>
        </w:rPr>
        <w:t xml:space="preserve"> </w:t>
      </w:r>
      <w:r w:rsidR="004F6E82" w:rsidRPr="006D2681">
        <w:rPr>
          <w:rFonts w:ascii="Times New Roman" w:hAnsi="Times New Roman"/>
          <w:sz w:val="24"/>
          <w:szCs w:val="24"/>
        </w:rPr>
        <w:t>T</w:t>
      </w:r>
      <w:r w:rsidR="00430915" w:rsidRPr="006D2681">
        <w:rPr>
          <w:rFonts w:ascii="Times New Roman" w:hAnsi="Times New Roman"/>
          <w:sz w:val="24"/>
          <w:szCs w:val="24"/>
        </w:rPr>
        <w:t xml:space="preserve">he pandemic </w:t>
      </w:r>
      <w:r w:rsidR="004F6E82" w:rsidRPr="006D2681">
        <w:rPr>
          <w:rFonts w:ascii="Times New Roman" w:hAnsi="Times New Roman"/>
          <w:sz w:val="24"/>
          <w:szCs w:val="24"/>
        </w:rPr>
        <w:t xml:space="preserve">has exacerbated women’s vulnerability arising out of their </w:t>
      </w:r>
      <w:r w:rsidR="00430915" w:rsidRPr="006D2681">
        <w:rPr>
          <w:rFonts w:ascii="Times New Roman" w:hAnsi="Times New Roman"/>
          <w:sz w:val="24"/>
          <w:szCs w:val="24"/>
        </w:rPr>
        <w:t>socio-economic situation and lack of access</w:t>
      </w:r>
      <w:r w:rsidR="0078578E" w:rsidRPr="006D2681">
        <w:rPr>
          <w:rFonts w:ascii="Times New Roman" w:hAnsi="Times New Roman"/>
          <w:sz w:val="24"/>
          <w:szCs w:val="24"/>
        </w:rPr>
        <w:t>ing</w:t>
      </w:r>
      <w:r w:rsidR="00430915" w:rsidRPr="006D2681">
        <w:rPr>
          <w:rFonts w:ascii="Times New Roman" w:hAnsi="Times New Roman"/>
          <w:sz w:val="24"/>
          <w:szCs w:val="24"/>
        </w:rPr>
        <w:t xml:space="preserve"> to essential services.</w:t>
      </w:r>
      <w:r w:rsidR="00430915" w:rsidRPr="006D2681">
        <w:rPr>
          <w:rStyle w:val="FootnoteReference"/>
          <w:rFonts w:ascii="Times New Roman" w:hAnsi="Times New Roman"/>
          <w:sz w:val="24"/>
          <w:szCs w:val="24"/>
        </w:rPr>
        <w:footnoteReference w:id="127"/>
      </w:r>
    </w:p>
    <w:p w14:paraId="2F30F7C3" w14:textId="5438157C" w:rsidR="00B91906" w:rsidRPr="006D2681" w:rsidRDefault="00B91906" w:rsidP="00A8105C">
      <w:pPr>
        <w:pStyle w:val="ListParagraph"/>
        <w:numPr>
          <w:ilvl w:val="0"/>
          <w:numId w:val="11"/>
        </w:numPr>
        <w:jc w:val="both"/>
        <w:rPr>
          <w:rFonts w:ascii="Times New Roman" w:hAnsi="Times New Roman"/>
          <w:sz w:val="24"/>
          <w:szCs w:val="24"/>
        </w:rPr>
      </w:pPr>
      <w:r w:rsidRPr="006D2681">
        <w:rPr>
          <w:rFonts w:ascii="Times New Roman" w:hAnsi="Times New Roman"/>
          <w:b/>
          <w:sz w:val="24"/>
          <w:szCs w:val="24"/>
        </w:rPr>
        <w:t>Suggested recommendations</w:t>
      </w:r>
      <w:r w:rsidRPr="006D2681">
        <w:rPr>
          <w:rFonts w:ascii="Times New Roman" w:hAnsi="Times New Roman"/>
          <w:sz w:val="24"/>
          <w:szCs w:val="24"/>
        </w:rPr>
        <w:t xml:space="preserve"> relating to protection of victims: </w:t>
      </w:r>
    </w:p>
    <w:p w14:paraId="4DA5F053" w14:textId="5297B39E" w:rsidR="0062167E" w:rsidRDefault="0062167E" w:rsidP="00406D78">
      <w:pPr>
        <w:numPr>
          <w:ilvl w:val="1"/>
          <w:numId w:val="7"/>
        </w:numPr>
        <w:spacing w:after="120"/>
        <w:jc w:val="both"/>
      </w:pPr>
      <w:r>
        <w:t xml:space="preserve">Increase the number of shelters and safe houses available, </w:t>
      </w:r>
      <w:r w:rsidR="00A45359">
        <w:t xml:space="preserve">in line with international best </w:t>
      </w:r>
      <w:r w:rsidR="45F16C06">
        <w:t>standards</w:t>
      </w:r>
      <w:r w:rsidR="00A45359">
        <w:t>.</w:t>
      </w:r>
    </w:p>
    <w:p w14:paraId="791415DF" w14:textId="6054ED9E" w:rsidR="00A45359" w:rsidRDefault="78F87406" w:rsidP="00406D78">
      <w:pPr>
        <w:numPr>
          <w:ilvl w:val="1"/>
          <w:numId w:val="7"/>
        </w:numPr>
        <w:spacing w:after="120"/>
        <w:jc w:val="both"/>
      </w:pPr>
      <w:r>
        <w:t xml:space="preserve">Eliminate </w:t>
      </w:r>
      <w:r w:rsidR="481F773A">
        <w:t>the</w:t>
      </w:r>
      <w:r w:rsidR="5604DF30">
        <w:t xml:space="preserve"> CSW</w:t>
      </w:r>
      <w:r w:rsidR="481F773A">
        <w:t xml:space="preserve"> referral system</w:t>
      </w:r>
      <w:r w:rsidR="09563979">
        <w:t xml:space="preserve"> that acts as a barrier to immediate entry into shelters for victims</w:t>
      </w:r>
      <w:r w:rsidR="481F773A">
        <w:t>,</w:t>
      </w:r>
      <w:r w:rsidR="2608BDBA">
        <w:t xml:space="preserve"> and instead allow victims to gain entry to a shelter based on their need for safe housing and protection from harm</w:t>
      </w:r>
      <w:r w:rsidR="07085BA1">
        <w:t>.</w:t>
      </w:r>
    </w:p>
    <w:p w14:paraId="347E8A51" w14:textId="406283F2" w:rsidR="00537B0A" w:rsidRDefault="00B91906" w:rsidP="00406D78">
      <w:pPr>
        <w:numPr>
          <w:ilvl w:val="1"/>
          <w:numId w:val="7"/>
        </w:numPr>
        <w:spacing w:after="120"/>
        <w:jc w:val="both"/>
      </w:pPr>
      <w:r w:rsidRPr="006D2681">
        <w:t xml:space="preserve">Provide adequate financial support </w:t>
      </w:r>
      <w:r w:rsidR="004F6E82" w:rsidRPr="006D2681">
        <w:t xml:space="preserve">to </w:t>
      </w:r>
      <w:r w:rsidRPr="006D2681">
        <w:t>shelters and safe houses</w:t>
      </w:r>
      <w:r w:rsidR="379C49CB">
        <w:t xml:space="preserve"> on an ongoing basis</w:t>
      </w:r>
      <w:r w:rsidR="00537B0A">
        <w:t>.</w:t>
      </w:r>
      <w:r w:rsidR="25787158">
        <w:t xml:space="preserve"> Ensure there is adequate financial support for the creation of shelters throughout the entities, particularly in regions where a victim’s residency will preclude her from accessing the nearest shelter in the other entity. </w:t>
      </w:r>
    </w:p>
    <w:p w14:paraId="49E4E4E3" w14:textId="5A1579C7" w:rsidR="00FB010E" w:rsidRPr="006D2681" w:rsidRDefault="00FB010E" w:rsidP="00406D78">
      <w:pPr>
        <w:numPr>
          <w:ilvl w:val="1"/>
          <w:numId w:val="7"/>
        </w:numPr>
        <w:spacing w:after="120"/>
        <w:jc w:val="both"/>
      </w:pPr>
      <w:r>
        <w:t xml:space="preserve">Strengthen </w:t>
      </w:r>
      <w:r w:rsidR="00EB2096">
        <w:t>the Cooperation Agreement with Safe Network 22.</w:t>
      </w:r>
    </w:p>
    <w:p w14:paraId="40C49315" w14:textId="7D83D1F1" w:rsidR="00537B0A" w:rsidRDefault="00526DD8" w:rsidP="00406D78">
      <w:pPr>
        <w:numPr>
          <w:ilvl w:val="1"/>
          <w:numId w:val="7"/>
        </w:numPr>
        <w:spacing w:after="120"/>
        <w:jc w:val="both"/>
      </w:pPr>
      <w:r w:rsidRPr="006D2681">
        <w:t xml:space="preserve">Support the </w:t>
      </w:r>
      <w:r w:rsidR="00B54815" w:rsidRPr="006D2681">
        <w:t xml:space="preserve">introduction and invention of new </w:t>
      </w:r>
      <w:r w:rsidR="007B1D38" w:rsidRPr="006D2681">
        <w:t>technologies</w:t>
      </w:r>
      <w:r w:rsidR="00B54815" w:rsidRPr="006D2681">
        <w:t xml:space="preserve"> to support victims of gender-based violence</w:t>
      </w:r>
      <w:r w:rsidR="7A0ED5C7">
        <w:t xml:space="preserve"> and ensure adequate funding to promote victim and/or service providers’ access to these new technologies</w:t>
      </w:r>
      <w:r w:rsidR="007B1D38" w:rsidRPr="006D2681">
        <w:t>.</w:t>
      </w:r>
    </w:p>
    <w:p w14:paraId="7301E5E4" w14:textId="77777777" w:rsidR="004B0980" w:rsidRPr="006D2681" w:rsidRDefault="004B0980" w:rsidP="004B0980">
      <w:pPr>
        <w:spacing w:after="120"/>
        <w:ind w:left="1440"/>
        <w:jc w:val="both"/>
      </w:pPr>
    </w:p>
    <w:p w14:paraId="66C06B09" w14:textId="0A77CAFB" w:rsidR="00B91906" w:rsidRPr="006D2681" w:rsidRDefault="004F6E82" w:rsidP="00406D78">
      <w:pPr>
        <w:pStyle w:val="ListParagraph"/>
        <w:numPr>
          <w:ilvl w:val="1"/>
          <w:numId w:val="18"/>
        </w:numPr>
        <w:jc w:val="both"/>
        <w:rPr>
          <w:rFonts w:ascii="Times New Roman" w:hAnsi="Times New Roman"/>
          <w:b/>
          <w:sz w:val="24"/>
          <w:szCs w:val="24"/>
        </w:rPr>
      </w:pPr>
      <w:r w:rsidRPr="006D2681">
        <w:rPr>
          <w:rFonts w:ascii="Times New Roman" w:hAnsi="Times New Roman"/>
          <w:b/>
          <w:sz w:val="24"/>
          <w:szCs w:val="24"/>
        </w:rPr>
        <w:t xml:space="preserve">Public health insurance and social assistance </w:t>
      </w:r>
      <w:r w:rsidR="00B727D2" w:rsidRPr="006D2681">
        <w:rPr>
          <w:rFonts w:ascii="Times New Roman" w:hAnsi="Times New Roman"/>
          <w:b/>
          <w:sz w:val="24"/>
          <w:szCs w:val="24"/>
        </w:rPr>
        <w:t xml:space="preserve">provide inadequate coverage </w:t>
      </w:r>
    </w:p>
    <w:p w14:paraId="530D8111" w14:textId="77777777" w:rsidR="00FC08E6" w:rsidRPr="006D2681" w:rsidRDefault="00FC08E6" w:rsidP="00406D78">
      <w:pPr>
        <w:pStyle w:val="ListParagraph"/>
        <w:ind w:left="1440"/>
        <w:jc w:val="both"/>
        <w:rPr>
          <w:rFonts w:ascii="Times New Roman" w:hAnsi="Times New Roman"/>
          <w:b/>
          <w:sz w:val="24"/>
          <w:szCs w:val="24"/>
        </w:rPr>
      </w:pPr>
    </w:p>
    <w:p w14:paraId="797B5978" w14:textId="4438843E" w:rsidR="0030478B" w:rsidRDefault="0030478B" w:rsidP="00406D78">
      <w:pPr>
        <w:pStyle w:val="ListParagraph"/>
        <w:numPr>
          <w:ilvl w:val="0"/>
          <w:numId w:val="11"/>
        </w:numPr>
        <w:jc w:val="both"/>
        <w:rPr>
          <w:rFonts w:ascii="Times New Roman" w:hAnsi="Times New Roman"/>
          <w:bCs/>
          <w:sz w:val="24"/>
          <w:szCs w:val="24"/>
        </w:rPr>
      </w:pPr>
      <w:r w:rsidRPr="006D2681">
        <w:rPr>
          <w:rFonts w:ascii="Times New Roman" w:hAnsi="Times New Roman"/>
          <w:bCs/>
          <w:sz w:val="24"/>
          <w:szCs w:val="24"/>
        </w:rPr>
        <w:t xml:space="preserve">The Committee requested information on </w:t>
      </w:r>
      <w:r w:rsidR="00C80D7E" w:rsidRPr="006D2681">
        <w:rPr>
          <w:rFonts w:ascii="Times New Roman" w:hAnsi="Times New Roman"/>
          <w:bCs/>
          <w:sz w:val="24"/>
          <w:szCs w:val="24"/>
        </w:rPr>
        <w:t>“the</w:t>
      </w:r>
      <w:r w:rsidR="00801401" w:rsidRPr="006D2681">
        <w:rPr>
          <w:rFonts w:ascii="Times New Roman" w:hAnsi="Times New Roman"/>
          <w:bCs/>
          <w:sz w:val="24"/>
          <w:szCs w:val="24"/>
        </w:rPr>
        <w:t xml:space="preserve"> ongoing reform of the health sector and whether the impact on access to heal services in rural areas, as well as the risks of overburdening the </w:t>
      </w:r>
      <w:r w:rsidR="00801401" w:rsidRPr="006D2681">
        <w:rPr>
          <w:rFonts w:ascii="Times New Roman" w:hAnsi="Times New Roman"/>
          <w:bCs/>
          <w:sz w:val="24"/>
          <w:szCs w:val="24"/>
        </w:rPr>
        <w:lastRenderedPageBreak/>
        <w:t>primary health-care sector following the abolishment of specialized dental ca</w:t>
      </w:r>
      <w:r w:rsidR="00E50236" w:rsidRPr="006D2681">
        <w:rPr>
          <w:rFonts w:ascii="Times New Roman" w:hAnsi="Times New Roman"/>
          <w:bCs/>
          <w:sz w:val="24"/>
          <w:szCs w:val="24"/>
        </w:rPr>
        <w:t>re and women-focused and maternity care, have been assessed”.</w:t>
      </w:r>
      <w:r w:rsidR="00E50236" w:rsidRPr="006D2681">
        <w:rPr>
          <w:rStyle w:val="FootnoteReference"/>
          <w:rFonts w:ascii="Times New Roman" w:hAnsi="Times New Roman"/>
          <w:bCs/>
          <w:sz w:val="24"/>
          <w:szCs w:val="24"/>
        </w:rPr>
        <w:footnoteReference w:id="128"/>
      </w:r>
      <w:r w:rsidR="00FA509F" w:rsidRPr="006D2681">
        <w:rPr>
          <w:rFonts w:ascii="Times New Roman" w:hAnsi="Times New Roman"/>
          <w:bCs/>
          <w:sz w:val="24"/>
          <w:szCs w:val="24"/>
        </w:rPr>
        <w:t xml:space="preserve"> In its reply, Bosnia and Herzegovina responds </w:t>
      </w:r>
      <w:r w:rsidR="00E423E6" w:rsidRPr="006D2681">
        <w:rPr>
          <w:rFonts w:ascii="Times New Roman" w:hAnsi="Times New Roman"/>
          <w:bCs/>
          <w:sz w:val="24"/>
          <w:szCs w:val="24"/>
        </w:rPr>
        <w:t xml:space="preserve">that “20 future trainers were trained to train family physicians </w:t>
      </w:r>
      <w:r w:rsidR="00562F46" w:rsidRPr="006D2681">
        <w:rPr>
          <w:rFonts w:ascii="Times New Roman" w:hAnsi="Times New Roman"/>
          <w:bCs/>
          <w:sz w:val="24"/>
          <w:szCs w:val="24"/>
        </w:rPr>
        <w:t xml:space="preserve">in family planning” </w:t>
      </w:r>
      <w:r w:rsidR="00906EDC" w:rsidRPr="006D2681">
        <w:rPr>
          <w:rFonts w:ascii="Times New Roman" w:hAnsi="Times New Roman"/>
          <w:bCs/>
          <w:sz w:val="24"/>
          <w:szCs w:val="24"/>
        </w:rPr>
        <w:t>along with</w:t>
      </w:r>
      <w:r w:rsidR="001B6106" w:rsidRPr="006D2681">
        <w:rPr>
          <w:rFonts w:ascii="Times New Roman" w:hAnsi="Times New Roman"/>
          <w:bCs/>
          <w:sz w:val="24"/>
          <w:szCs w:val="24"/>
        </w:rPr>
        <w:t xml:space="preserve"> </w:t>
      </w:r>
      <w:r w:rsidR="00C85344" w:rsidRPr="006D2681">
        <w:rPr>
          <w:rFonts w:ascii="Times New Roman" w:hAnsi="Times New Roman"/>
          <w:bCs/>
          <w:sz w:val="24"/>
          <w:szCs w:val="24"/>
        </w:rPr>
        <w:t>adoption of</w:t>
      </w:r>
      <w:r w:rsidR="00906EDC" w:rsidRPr="006D2681">
        <w:rPr>
          <w:rFonts w:ascii="Times New Roman" w:hAnsi="Times New Roman"/>
          <w:bCs/>
          <w:sz w:val="24"/>
          <w:szCs w:val="24"/>
        </w:rPr>
        <w:t xml:space="preserve"> “laws and delegated legislation aimed at improving health care and health insurance for persons with disabilities”</w:t>
      </w:r>
      <w:r w:rsidR="001B6106" w:rsidRPr="006D2681">
        <w:rPr>
          <w:rFonts w:ascii="Times New Roman" w:hAnsi="Times New Roman"/>
          <w:bCs/>
          <w:sz w:val="24"/>
          <w:szCs w:val="24"/>
        </w:rPr>
        <w:t xml:space="preserve"> </w:t>
      </w:r>
      <w:r w:rsidR="00C85344" w:rsidRPr="006D2681">
        <w:rPr>
          <w:rFonts w:ascii="Times New Roman" w:hAnsi="Times New Roman"/>
          <w:bCs/>
          <w:sz w:val="24"/>
          <w:szCs w:val="24"/>
        </w:rPr>
        <w:t>and other actions.</w:t>
      </w:r>
      <w:r w:rsidR="00C85344" w:rsidRPr="006D2681">
        <w:rPr>
          <w:rStyle w:val="FootnoteReference"/>
          <w:rFonts w:ascii="Times New Roman" w:hAnsi="Times New Roman"/>
          <w:bCs/>
          <w:sz w:val="24"/>
          <w:szCs w:val="24"/>
        </w:rPr>
        <w:footnoteReference w:id="129"/>
      </w:r>
    </w:p>
    <w:p w14:paraId="438FAE77" w14:textId="77777777" w:rsidR="004B0980" w:rsidRPr="006D2681" w:rsidRDefault="004B0980" w:rsidP="004B0980">
      <w:pPr>
        <w:pStyle w:val="ListParagraph"/>
        <w:ind w:left="360"/>
        <w:jc w:val="both"/>
        <w:rPr>
          <w:rFonts w:ascii="Times New Roman" w:hAnsi="Times New Roman"/>
          <w:bCs/>
          <w:sz w:val="24"/>
          <w:szCs w:val="24"/>
        </w:rPr>
      </w:pPr>
    </w:p>
    <w:p w14:paraId="60441AAF" w14:textId="4EF57B58" w:rsidR="00430915" w:rsidRDefault="00C441E5" w:rsidP="00406D78">
      <w:pPr>
        <w:pStyle w:val="ListParagraph"/>
        <w:numPr>
          <w:ilvl w:val="0"/>
          <w:numId w:val="11"/>
        </w:numPr>
        <w:jc w:val="both"/>
        <w:rPr>
          <w:rFonts w:ascii="Times New Roman" w:hAnsi="Times New Roman"/>
          <w:bCs/>
          <w:sz w:val="24"/>
          <w:szCs w:val="24"/>
        </w:rPr>
      </w:pPr>
      <w:r w:rsidRPr="006D2681">
        <w:rPr>
          <w:rFonts w:ascii="Times New Roman" w:hAnsi="Times New Roman"/>
          <w:bCs/>
          <w:sz w:val="24"/>
          <w:szCs w:val="24"/>
        </w:rPr>
        <w:t>Despite these actions, there remains a lack of</w:t>
      </w:r>
      <w:r w:rsidR="00B727D2" w:rsidRPr="006D2681">
        <w:rPr>
          <w:rFonts w:ascii="Times New Roman" w:hAnsi="Times New Roman"/>
          <w:bCs/>
          <w:sz w:val="24"/>
          <w:szCs w:val="24"/>
        </w:rPr>
        <w:t xml:space="preserve"> sufficient </w:t>
      </w:r>
      <w:r w:rsidR="00430915" w:rsidRPr="006D2681">
        <w:rPr>
          <w:rFonts w:ascii="Times New Roman" w:hAnsi="Times New Roman"/>
          <w:bCs/>
          <w:sz w:val="24"/>
          <w:szCs w:val="24"/>
        </w:rPr>
        <w:t>medical workers</w:t>
      </w:r>
      <w:r w:rsidR="005B1195" w:rsidRPr="006D2681">
        <w:rPr>
          <w:rFonts w:ascii="Times New Roman" w:hAnsi="Times New Roman"/>
          <w:bCs/>
          <w:sz w:val="24"/>
          <w:szCs w:val="24"/>
        </w:rPr>
        <w:t xml:space="preserve"> as</w:t>
      </w:r>
      <w:r w:rsidR="00430915" w:rsidRPr="006D2681">
        <w:rPr>
          <w:rFonts w:ascii="Times New Roman" w:hAnsi="Times New Roman"/>
          <w:bCs/>
          <w:sz w:val="24"/>
          <w:szCs w:val="24"/>
        </w:rPr>
        <w:t xml:space="preserve"> more than 5000 medical workers have left the country since 2013.</w:t>
      </w:r>
      <w:r w:rsidR="00430915" w:rsidRPr="006D2681">
        <w:rPr>
          <w:rStyle w:val="FootnoteReference"/>
          <w:rFonts w:ascii="Times New Roman" w:hAnsi="Times New Roman"/>
          <w:bCs/>
          <w:sz w:val="24"/>
          <w:szCs w:val="24"/>
        </w:rPr>
        <w:footnoteReference w:id="130"/>
      </w:r>
      <w:r w:rsidR="00430915" w:rsidRPr="006D2681">
        <w:rPr>
          <w:rFonts w:ascii="Times New Roman" w:hAnsi="Times New Roman"/>
          <w:bCs/>
          <w:sz w:val="24"/>
          <w:szCs w:val="24"/>
        </w:rPr>
        <w:t xml:space="preserve"> Further,</w:t>
      </w:r>
      <w:r w:rsidR="00430915" w:rsidRPr="006D2681">
        <w:rPr>
          <w:rFonts w:ascii="Times New Roman" w:hAnsi="Times New Roman"/>
          <w:sz w:val="24"/>
          <w:szCs w:val="24"/>
        </w:rPr>
        <w:t xml:space="preserve"> </w:t>
      </w:r>
      <w:r w:rsidR="00B727D2" w:rsidRPr="006D2681">
        <w:rPr>
          <w:rFonts w:ascii="Times New Roman" w:hAnsi="Times New Roman"/>
          <w:sz w:val="24"/>
          <w:szCs w:val="24"/>
        </w:rPr>
        <w:t xml:space="preserve">the country did not develop </w:t>
      </w:r>
      <w:r w:rsidR="00430915" w:rsidRPr="006D2681">
        <w:rPr>
          <w:rFonts w:ascii="Times New Roman" w:hAnsi="Times New Roman"/>
          <w:bCs/>
          <w:sz w:val="24"/>
          <w:szCs w:val="24"/>
        </w:rPr>
        <w:t xml:space="preserve">formal and strategic plans against COVID-19 due to a lack of coordination </w:t>
      </w:r>
      <w:r w:rsidR="00B727D2" w:rsidRPr="006D2681">
        <w:rPr>
          <w:rFonts w:ascii="Times New Roman" w:hAnsi="Times New Roman"/>
          <w:bCs/>
          <w:sz w:val="24"/>
          <w:szCs w:val="24"/>
        </w:rPr>
        <w:t xml:space="preserve">among </w:t>
      </w:r>
      <w:r w:rsidR="00430915" w:rsidRPr="006D2681">
        <w:rPr>
          <w:rFonts w:ascii="Times New Roman" w:hAnsi="Times New Roman"/>
          <w:bCs/>
          <w:sz w:val="24"/>
          <w:szCs w:val="24"/>
        </w:rPr>
        <w:t>complex governmental structures.</w:t>
      </w:r>
      <w:r w:rsidR="00430915" w:rsidRPr="006D2681">
        <w:rPr>
          <w:rStyle w:val="FootnoteReference"/>
          <w:rFonts w:ascii="Times New Roman" w:hAnsi="Times New Roman"/>
          <w:bCs/>
          <w:sz w:val="24"/>
          <w:szCs w:val="24"/>
        </w:rPr>
        <w:footnoteReference w:id="131"/>
      </w:r>
      <w:r w:rsidR="00430915" w:rsidRPr="006D2681">
        <w:rPr>
          <w:rFonts w:ascii="Times New Roman" w:hAnsi="Times New Roman"/>
          <w:bCs/>
          <w:sz w:val="24"/>
          <w:szCs w:val="24"/>
        </w:rPr>
        <w:t xml:space="preserve"> Specifically, pregnant women have experienced severe psychological problems such as fear of </w:t>
      </w:r>
      <w:r w:rsidR="00357E52" w:rsidRPr="006D2681">
        <w:rPr>
          <w:rFonts w:ascii="Times New Roman" w:hAnsi="Times New Roman"/>
          <w:sz w:val="24"/>
          <w:szCs w:val="24"/>
        </w:rPr>
        <w:t>miscarriage</w:t>
      </w:r>
      <w:r w:rsidR="00357E52" w:rsidRPr="006D2681">
        <w:rPr>
          <w:rFonts w:ascii="Times New Roman" w:hAnsi="Times New Roman"/>
          <w:bCs/>
          <w:sz w:val="24"/>
          <w:szCs w:val="24"/>
        </w:rPr>
        <w:t xml:space="preserve"> </w:t>
      </w:r>
      <w:r w:rsidR="00430915" w:rsidRPr="006D2681">
        <w:rPr>
          <w:rFonts w:ascii="Times New Roman" w:hAnsi="Times New Roman"/>
          <w:bCs/>
          <w:sz w:val="24"/>
          <w:szCs w:val="24"/>
        </w:rPr>
        <w:t>due to COVID-19.</w:t>
      </w:r>
      <w:r w:rsidR="00430915" w:rsidRPr="006D2681">
        <w:rPr>
          <w:rStyle w:val="FootnoteReference"/>
          <w:rFonts w:ascii="Times New Roman" w:hAnsi="Times New Roman"/>
          <w:bCs/>
          <w:sz w:val="24"/>
          <w:szCs w:val="24"/>
        </w:rPr>
        <w:footnoteReference w:id="132"/>
      </w:r>
      <w:r w:rsidR="00430915" w:rsidRPr="006D2681">
        <w:rPr>
          <w:rFonts w:ascii="Times New Roman" w:hAnsi="Times New Roman"/>
          <w:bCs/>
          <w:sz w:val="24"/>
          <w:szCs w:val="24"/>
        </w:rPr>
        <w:t xml:space="preserve"> According to a study, the uncertainty of the pandemic may cause severe consequences for both a mother and a baby</w:t>
      </w:r>
      <w:r w:rsidR="004A6E12" w:rsidRPr="006D2681">
        <w:rPr>
          <w:rFonts w:ascii="Times New Roman" w:hAnsi="Times New Roman"/>
          <w:bCs/>
          <w:sz w:val="24"/>
          <w:szCs w:val="24"/>
        </w:rPr>
        <w:t xml:space="preserve">, including </w:t>
      </w:r>
      <w:r w:rsidR="00430915" w:rsidRPr="006D2681">
        <w:rPr>
          <w:rFonts w:ascii="Times New Roman" w:hAnsi="Times New Roman"/>
          <w:bCs/>
          <w:sz w:val="24"/>
          <w:szCs w:val="24"/>
        </w:rPr>
        <w:t>miscarriage</w:t>
      </w:r>
      <w:r w:rsidR="00662427" w:rsidRPr="006D2681">
        <w:rPr>
          <w:rFonts w:ascii="Times New Roman" w:hAnsi="Times New Roman"/>
          <w:bCs/>
          <w:sz w:val="24"/>
          <w:szCs w:val="24"/>
        </w:rPr>
        <w:t>s</w:t>
      </w:r>
      <w:r w:rsidR="00430915" w:rsidRPr="006D2681">
        <w:rPr>
          <w:rFonts w:ascii="Times New Roman" w:hAnsi="Times New Roman"/>
          <w:bCs/>
          <w:sz w:val="24"/>
          <w:szCs w:val="24"/>
        </w:rPr>
        <w:t xml:space="preserve"> and long</w:t>
      </w:r>
      <w:r w:rsidR="026BD432" w:rsidRPr="10D4BFDF">
        <w:rPr>
          <w:rFonts w:ascii="Times New Roman" w:hAnsi="Times New Roman"/>
          <w:sz w:val="24"/>
          <w:szCs w:val="24"/>
        </w:rPr>
        <w:t>-</w:t>
      </w:r>
      <w:r w:rsidR="00430915" w:rsidRPr="006D2681">
        <w:rPr>
          <w:rFonts w:ascii="Times New Roman" w:hAnsi="Times New Roman"/>
          <w:bCs/>
          <w:sz w:val="24"/>
          <w:szCs w:val="24"/>
        </w:rPr>
        <w:t>term mental health issues.</w:t>
      </w:r>
      <w:r w:rsidR="00430915" w:rsidRPr="006D2681">
        <w:rPr>
          <w:rStyle w:val="FootnoteReference"/>
          <w:rFonts w:ascii="Times New Roman" w:hAnsi="Times New Roman"/>
          <w:bCs/>
          <w:sz w:val="24"/>
          <w:szCs w:val="24"/>
        </w:rPr>
        <w:footnoteReference w:id="133"/>
      </w:r>
      <w:r w:rsidR="00430915" w:rsidRPr="006D2681">
        <w:rPr>
          <w:rFonts w:ascii="Times New Roman" w:hAnsi="Times New Roman"/>
          <w:bCs/>
          <w:sz w:val="24"/>
          <w:szCs w:val="24"/>
        </w:rPr>
        <w:t xml:space="preserve"> </w:t>
      </w:r>
    </w:p>
    <w:p w14:paraId="24DC7261" w14:textId="77777777" w:rsidR="004B0980" w:rsidRPr="006D2681" w:rsidRDefault="004B0980" w:rsidP="004B0980">
      <w:pPr>
        <w:pStyle w:val="ListParagraph"/>
        <w:ind w:left="360"/>
        <w:jc w:val="both"/>
        <w:rPr>
          <w:rFonts w:ascii="Times New Roman" w:hAnsi="Times New Roman"/>
          <w:bCs/>
          <w:sz w:val="24"/>
          <w:szCs w:val="24"/>
        </w:rPr>
      </w:pPr>
    </w:p>
    <w:p w14:paraId="70B92823" w14:textId="39EF5AA3" w:rsidR="00BA2CF6" w:rsidRDefault="00430915" w:rsidP="00406D78">
      <w:pPr>
        <w:pStyle w:val="ListParagraph"/>
        <w:numPr>
          <w:ilvl w:val="0"/>
          <w:numId w:val="11"/>
        </w:numPr>
        <w:jc w:val="both"/>
        <w:rPr>
          <w:rFonts w:ascii="Times New Roman" w:hAnsi="Times New Roman"/>
          <w:bCs/>
          <w:sz w:val="24"/>
          <w:szCs w:val="24"/>
        </w:rPr>
      </w:pPr>
      <w:r w:rsidRPr="006D2681">
        <w:rPr>
          <w:rFonts w:ascii="Times New Roman" w:hAnsi="Times New Roman"/>
          <w:bCs/>
          <w:sz w:val="24"/>
          <w:szCs w:val="24"/>
        </w:rPr>
        <w:t xml:space="preserve">Also, many </w:t>
      </w:r>
      <w:r w:rsidR="00CC48CD" w:rsidRPr="006D2681">
        <w:rPr>
          <w:rFonts w:ascii="Times New Roman" w:hAnsi="Times New Roman"/>
          <w:bCs/>
          <w:sz w:val="24"/>
          <w:szCs w:val="24"/>
        </w:rPr>
        <w:t xml:space="preserve">individuals are unable to access social assistance programs due </w:t>
      </w:r>
      <w:r w:rsidR="00A7140C" w:rsidRPr="006D2681">
        <w:rPr>
          <w:rFonts w:ascii="Times New Roman" w:hAnsi="Times New Roman"/>
          <w:bCs/>
          <w:sz w:val="24"/>
          <w:szCs w:val="24"/>
        </w:rPr>
        <w:t xml:space="preserve">to </w:t>
      </w:r>
      <w:r w:rsidR="00457A16" w:rsidRPr="006D2681">
        <w:rPr>
          <w:rFonts w:ascii="Times New Roman" w:hAnsi="Times New Roman"/>
          <w:bCs/>
          <w:sz w:val="24"/>
          <w:szCs w:val="24"/>
        </w:rPr>
        <w:t xml:space="preserve">eligibility </w:t>
      </w:r>
      <w:r w:rsidRPr="006D2681">
        <w:rPr>
          <w:rFonts w:ascii="Times New Roman" w:hAnsi="Times New Roman"/>
          <w:bCs/>
          <w:sz w:val="24"/>
          <w:szCs w:val="24"/>
        </w:rPr>
        <w:t xml:space="preserve">criteria and </w:t>
      </w:r>
      <w:r w:rsidR="00214F12" w:rsidRPr="006D2681">
        <w:rPr>
          <w:rFonts w:ascii="Times New Roman" w:hAnsi="Times New Roman"/>
          <w:bCs/>
          <w:sz w:val="24"/>
          <w:szCs w:val="24"/>
        </w:rPr>
        <w:t xml:space="preserve">the fact that the </w:t>
      </w:r>
      <w:r w:rsidRPr="006D2681">
        <w:rPr>
          <w:rFonts w:ascii="Times New Roman" w:hAnsi="Times New Roman"/>
          <w:bCs/>
          <w:sz w:val="24"/>
          <w:szCs w:val="24"/>
        </w:rPr>
        <w:t>scope of the benefits differ</w:t>
      </w:r>
      <w:r w:rsidR="00B727D2" w:rsidRPr="006D2681">
        <w:rPr>
          <w:rFonts w:ascii="Times New Roman" w:hAnsi="Times New Roman"/>
          <w:bCs/>
          <w:sz w:val="24"/>
          <w:szCs w:val="24"/>
        </w:rPr>
        <w:t>s</w:t>
      </w:r>
      <w:r w:rsidRPr="006D2681">
        <w:rPr>
          <w:rFonts w:ascii="Times New Roman" w:hAnsi="Times New Roman"/>
          <w:bCs/>
          <w:sz w:val="24"/>
          <w:szCs w:val="24"/>
        </w:rPr>
        <w:t xml:space="preserve"> between entities, districts</w:t>
      </w:r>
      <w:r w:rsidR="00B727D2" w:rsidRPr="006D2681">
        <w:rPr>
          <w:rFonts w:ascii="Times New Roman" w:hAnsi="Times New Roman"/>
          <w:bCs/>
          <w:sz w:val="24"/>
          <w:szCs w:val="24"/>
        </w:rPr>
        <w:t>,</w:t>
      </w:r>
      <w:r w:rsidRPr="006D2681">
        <w:rPr>
          <w:rFonts w:ascii="Times New Roman" w:hAnsi="Times New Roman"/>
          <w:bCs/>
          <w:sz w:val="24"/>
          <w:szCs w:val="24"/>
        </w:rPr>
        <w:t xml:space="preserve"> and cantons.</w:t>
      </w:r>
      <w:r w:rsidRPr="006D2681">
        <w:rPr>
          <w:rStyle w:val="FootnoteReference"/>
          <w:rFonts w:ascii="Times New Roman" w:hAnsi="Times New Roman"/>
          <w:bCs/>
          <w:sz w:val="24"/>
          <w:szCs w:val="24"/>
        </w:rPr>
        <w:footnoteReference w:id="134"/>
      </w:r>
      <w:r w:rsidRPr="006D2681">
        <w:rPr>
          <w:rFonts w:ascii="Times New Roman" w:hAnsi="Times New Roman"/>
          <w:bCs/>
          <w:sz w:val="24"/>
          <w:szCs w:val="24"/>
        </w:rPr>
        <w:t xml:space="preserve"> Despite progress in the RS and Herzegovina-Neretva Canton in the Federation entity,</w:t>
      </w:r>
      <w:r w:rsidR="000957DD" w:rsidRPr="006D2681">
        <w:rPr>
          <w:rFonts w:ascii="Times New Roman" w:hAnsi="Times New Roman"/>
          <w:bCs/>
          <w:sz w:val="24"/>
          <w:szCs w:val="24"/>
        </w:rPr>
        <w:t xml:space="preserve"> </w:t>
      </w:r>
      <w:r w:rsidRPr="006D2681">
        <w:rPr>
          <w:rFonts w:ascii="Times New Roman" w:hAnsi="Times New Roman"/>
          <w:bCs/>
          <w:sz w:val="24"/>
          <w:szCs w:val="24"/>
        </w:rPr>
        <w:t>comprehensive and uniform reform is required.</w:t>
      </w:r>
      <w:r w:rsidRPr="006D2681">
        <w:rPr>
          <w:rStyle w:val="FootnoteReference"/>
          <w:rFonts w:ascii="Times New Roman" w:hAnsi="Times New Roman"/>
          <w:bCs/>
          <w:sz w:val="24"/>
          <w:szCs w:val="24"/>
        </w:rPr>
        <w:footnoteReference w:id="135"/>
      </w:r>
      <w:r w:rsidRPr="006D2681">
        <w:rPr>
          <w:rFonts w:ascii="Times New Roman" w:hAnsi="Times New Roman"/>
          <w:bCs/>
          <w:sz w:val="24"/>
          <w:szCs w:val="24"/>
        </w:rPr>
        <w:t xml:space="preserve"> Due to the fragmented government structure, there are challenges to </w:t>
      </w:r>
      <w:r w:rsidR="008A3815" w:rsidRPr="006D2681">
        <w:rPr>
          <w:rFonts w:ascii="Times New Roman" w:hAnsi="Times New Roman"/>
          <w:bCs/>
          <w:sz w:val="24"/>
          <w:szCs w:val="24"/>
        </w:rPr>
        <w:t>identify</w:t>
      </w:r>
      <w:r w:rsidRPr="006D2681">
        <w:rPr>
          <w:rFonts w:ascii="Times New Roman" w:hAnsi="Times New Roman"/>
          <w:bCs/>
          <w:sz w:val="24"/>
          <w:szCs w:val="24"/>
        </w:rPr>
        <w:t xml:space="preserve"> necessary reforms</w:t>
      </w:r>
      <w:r w:rsidR="008A3815" w:rsidRPr="006D2681">
        <w:rPr>
          <w:rFonts w:ascii="Times New Roman" w:hAnsi="Times New Roman"/>
          <w:bCs/>
          <w:sz w:val="24"/>
          <w:szCs w:val="24"/>
        </w:rPr>
        <w:t xml:space="preserve"> to implement</w:t>
      </w:r>
      <w:r w:rsidRPr="006D2681">
        <w:rPr>
          <w:rFonts w:ascii="Times New Roman" w:hAnsi="Times New Roman"/>
          <w:bCs/>
          <w:sz w:val="24"/>
          <w:szCs w:val="24"/>
        </w:rPr>
        <w:t xml:space="preserve"> in education, labor markets, and social policies.</w:t>
      </w:r>
      <w:r w:rsidRPr="006D2681">
        <w:rPr>
          <w:rStyle w:val="FootnoteReference"/>
          <w:rFonts w:ascii="Times New Roman" w:hAnsi="Times New Roman"/>
          <w:bCs/>
          <w:sz w:val="24"/>
          <w:szCs w:val="24"/>
        </w:rPr>
        <w:footnoteReference w:id="136"/>
      </w:r>
    </w:p>
    <w:p w14:paraId="1DAEDB18" w14:textId="77777777" w:rsidR="004B0980" w:rsidRPr="006D2681" w:rsidRDefault="004B0980" w:rsidP="004B0980">
      <w:pPr>
        <w:pStyle w:val="ListParagraph"/>
        <w:ind w:left="360"/>
        <w:jc w:val="both"/>
        <w:rPr>
          <w:rFonts w:ascii="Times New Roman" w:hAnsi="Times New Roman"/>
          <w:bCs/>
          <w:sz w:val="24"/>
          <w:szCs w:val="24"/>
        </w:rPr>
      </w:pPr>
    </w:p>
    <w:p w14:paraId="5A481406" w14:textId="0BF5D355" w:rsidR="009D043E" w:rsidRPr="006D2681" w:rsidRDefault="009D043E" w:rsidP="00406D78">
      <w:pPr>
        <w:pStyle w:val="ListParagraph"/>
        <w:numPr>
          <w:ilvl w:val="0"/>
          <w:numId w:val="11"/>
        </w:numPr>
        <w:jc w:val="both"/>
        <w:rPr>
          <w:rFonts w:ascii="Times New Roman" w:hAnsi="Times New Roman"/>
          <w:bCs/>
          <w:sz w:val="24"/>
          <w:szCs w:val="24"/>
        </w:rPr>
      </w:pPr>
      <w:r w:rsidRPr="006D2681">
        <w:rPr>
          <w:rFonts w:ascii="Times New Roman" w:hAnsi="Times New Roman"/>
          <w:b/>
          <w:sz w:val="24"/>
          <w:szCs w:val="24"/>
        </w:rPr>
        <w:lastRenderedPageBreak/>
        <w:t>Suggested recommendations</w:t>
      </w:r>
      <w:r w:rsidRPr="006D2681">
        <w:rPr>
          <w:rFonts w:ascii="Times New Roman" w:hAnsi="Times New Roman"/>
          <w:sz w:val="24"/>
          <w:szCs w:val="24"/>
        </w:rPr>
        <w:t xml:space="preserve"> relating to</w:t>
      </w:r>
      <w:r w:rsidR="00B91906" w:rsidRPr="006D2681">
        <w:rPr>
          <w:rFonts w:ascii="Times New Roman" w:hAnsi="Times New Roman"/>
          <w:sz w:val="24"/>
          <w:szCs w:val="24"/>
        </w:rPr>
        <w:t xml:space="preserve"> health insurance </w:t>
      </w:r>
      <w:r w:rsidR="00B91906" w:rsidRPr="006D2681">
        <w:rPr>
          <w:rFonts w:ascii="Times New Roman" w:hAnsi="Times New Roman"/>
          <w:bCs/>
          <w:sz w:val="24"/>
          <w:szCs w:val="24"/>
        </w:rPr>
        <w:t>and</w:t>
      </w:r>
      <w:r w:rsidR="00B91906" w:rsidRPr="006D2681">
        <w:rPr>
          <w:rFonts w:ascii="Times New Roman" w:hAnsi="Times New Roman"/>
          <w:sz w:val="24"/>
          <w:szCs w:val="24"/>
        </w:rPr>
        <w:t xml:space="preserve"> social assistance</w:t>
      </w:r>
      <w:r w:rsidRPr="006D2681">
        <w:rPr>
          <w:rFonts w:ascii="Times New Roman" w:hAnsi="Times New Roman"/>
          <w:sz w:val="24"/>
          <w:szCs w:val="24"/>
        </w:rPr>
        <w:t xml:space="preserve">: </w:t>
      </w:r>
    </w:p>
    <w:p w14:paraId="568F36CA" w14:textId="66C53EDB" w:rsidR="00B91906" w:rsidRPr="006D2681" w:rsidRDefault="683942E9" w:rsidP="00406D78">
      <w:pPr>
        <w:numPr>
          <w:ilvl w:val="1"/>
          <w:numId w:val="7"/>
        </w:numPr>
        <w:spacing w:after="120"/>
        <w:jc w:val="both"/>
      </w:pPr>
      <w:r>
        <w:t>E</w:t>
      </w:r>
      <w:r w:rsidR="19ACED06">
        <w:t>nsure that women and vulnerable groups have access to necessary health resources</w:t>
      </w:r>
      <w:r w:rsidR="02AC812B">
        <w:t xml:space="preserve"> and remove onerous eligibility criteria that preclude vulnerable groups, including victims and survivors of domestic violence, from qualifying for these services</w:t>
      </w:r>
      <w:r w:rsidR="656448EC">
        <w:t xml:space="preserve"> </w:t>
      </w:r>
    </w:p>
    <w:p w14:paraId="612EE33C" w14:textId="77777777" w:rsidR="00430915" w:rsidRPr="005E7226" w:rsidRDefault="00430915" w:rsidP="00406D78">
      <w:pPr>
        <w:jc w:val="both"/>
      </w:pPr>
    </w:p>
    <w:p w14:paraId="5ED05993" w14:textId="77777777" w:rsidR="00430915" w:rsidRPr="005E7226" w:rsidRDefault="00430915" w:rsidP="00430915"/>
    <w:sectPr w:rsidR="00430915" w:rsidRPr="005E7226" w:rsidSect="00A2672E">
      <w:headerReference w:type="default" r:id="rId8"/>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8BCE" w14:textId="77777777" w:rsidR="00DF15B0" w:rsidRDefault="00DF15B0" w:rsidP="00430915">
      <w:r>
        <w:separator/>
      </w:r>
    </w:p>
  </w:endnote>
  <w:endnote w:type="continuationSeparator" w:id="0">
    <w:p w14:paraId="3E88B027" w14:textId="77777777" w:rsidR="00DF15B0" w:rsidRDefault="00DF15B0" w:rsidP="00430915">
      <w:r>
        <w:continuationSeparator/>
      </w:r>
    </w:p>
  </w:endnote>
  <w:endnote w:type="continuationNotice" w:id="1">
    <w:p w14:paraId="094CA680" w14:textId="77777777" w:rsidR="00DF15B0" w:rsidRDefault="00DF1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obe Jenso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0117" w14:textId="6FA28E89" w:rsidR="00A2672E" w:rsidRDefault="00A2672E">
    <w:pPr>
      <w:pStyle w:val="Footer"/>
      <w:jc w:val="center"/>
    </w:pPr>
    <w:r>
      <w:fldChar w:fldCharType="begin"/>
    </w:r>
    <w:r>
      <w:instrText xml:space="preserve"> PAGE   \* MERGEFORMAT </w:instrText>
    </w:r>
    <w:r>
      <w:fldChar w:fldCharType="separate"/>
    </w:r>
    <w:r w:rsidR="00643B10">
      <w:rPr>
        <w:noProof/>
      </w:rPr>
      <w:t>20</w:t>
    </w:r>
    <w:r>
      <w:rPr>
        <w:noProof/>
      </w:rPr>
      <w:fldChar w:fldCharType="end"/>
    </w:r>
  </w:p>
  <w:p w14:paraId="1BF596B1" w14:textId="77777777" w:rsidR="00A2672E" w:rsidRPr="00C26130" w:rsidRDefault="00A2672E" w:rsidP="00A2672E">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C273" w14:textId="77777777" w:rsidR="00A2672E" w:rsidRDefault="00A2672E" w:rsidP="00A2672E">
    <w:pPr>
      <w:widowControl w:val="0"/>
      <w:jc w:val="center"/>
      <w:rPr>
        <w:rFonts w:ascii="Gill Sans MT" w:hAnsi="Gill Sans MT"/>
        <w:color w:val="333333"/>
        <w:lang w:val="en"/>
      </w:rPr>
    </w:pPr>
    <w:r>
      <w:rPr>
        <w:rFonts w:ascii="Calisto MT" w:hAnsi="Calisto MT"/>
        <w:noProof/>
        <w:color w:val="800080"/>
        <w:sz w:val="26"/>
        <w:szCs w:val="26"/>
        <w:lang w:val="en-GB" w:eastAsia="en-GB"/>
      </w:rPr>
      <mc:AlternateContent>
        <mc:Choice Requires="wps">
          <w:drawing>
            <wp:anchor distT="0" distB="0" distL="114300" distR="114300" simplePos="0" relativeHeight="251658241" behindDoc="0" locked="0" layoutInCell="1" allowOverlap="1" wp14:anchorId="2B65657E" wp14:editId="6BF36D82">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92EF24" id="Line 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" strokecolor="#333"/>
          </w:pict>
        </mc:Fallback>
      </mc:AlternateContent>
    </w:r>
  </w:p>
  <w:p w14:paraId="7F5EA258" w14:textId="7069E83A" w:rsidR="00A2672E" w:rsidRPr="00345B90" w:rsidRDefault="00A2672E" w:rsidP="00A2672E">
    <w:pPr>
      <w:widowControl w:val="0"/>
      <w:jc w:val="center"/>
      <w:rPr>
        <w:rFonts w:ascii="Adobe Jenson Pro" w:hAnsi="Adobe Jenson Pro"/>
        <w:i/>
        <w:iCs/>
        <w:color w:val="542344"/>
        <w:sz w:val="23"/>
        <w:szCs w:val="23"/>
        <w:lang w:val="en"/>
      </w:rPr>
    </w:pPr>
    <w:r>
      <w:rPr>
        <w:rFonts w:ascii="Gill Sans MT" w:hAnsi="Gill Sans MT"/>
        <w:color w:val="333333"/>
        <w:sz w:val="18"/>
        <w:szCs w:val="18"/>
        <w:lang w:val="en"/>
      </w:rPr>
      <w:t>330</w:t>
    </w:r>
    <w:r w:rsidRPr="008856D7">
      <w:rPr>
        <w:rFonts w:ascii="Gill Sans MT" w:hAnsi="Gill Sans MT"/>
        <w:color w:val="333333"/>
        <w:sz w:val="18"/>
        <w:szCs w:val="18"/>
        <w:lang w:val="en"/>
      </w:rPr>
      <w:t xml:space="preserve"> </w:t>
    </w:r>
    <w:r>
      <w:rPr>
        <w:rFonts w:ascii="Gill Sans MT" w:hAnsi="Gill Sans MT"/>
        <w:color w:val="333333"/>
        <w:sz w:val="18"/>
        <w:szCs w:val="18"/>
        <w:lang w:val="en"/>
      </w:rPr>
      <w:t>Second</w:t>
    </w:r>
    <w:r w:rsidRPr="008856D7">
      <w:rPr>
        <w:rFonts w:ascii="Gill Sans MT" w:hAnsi="Gill Sans MT"/>
        <w:color w:val="333333"/>
        <w:sz w:val="18"/>
        <w:szCs w:val="18"/>
        <w:lang w:val="en"/>
      </w:rPr>
      <w:t xml:space="preserve"> Avenue South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Suite </w:t>
    </w:r>
    <w:r>
      <w:rPr>
        <w:rFonts w:ascii="Gill Sans MT" w:hAnsi="Gill Sans MT"/>
        <w:color w:val="333333"/>
        <w:sz w:val="18"/>
        <w:szCs w:val="18"/>
        <w:lang w:val="en"/>
      </w:rPr>
      <w:t>800</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Minneapolis, MN</w:t>
    </w:r>
    <w:r w:rsidR="000957DD">
      <w:rPr>
        <w:rFonts w:ascii="Gill Sans MT" w:hAnsi="Gill Sans MT"/>
        <w:color w:val="333333"/>
        <w:sz w:val="18"/>
        <w:szCs w:val="18"/>
        <w:lang w:val="en"/>
      </w:rPr>
      <w:t xml:space="preserve"> </w:t>
    </w:r>
    <w:r w:rsidRPr="008856D7">
      <w:rPr>
        <w:rFonts w:ascii="Gill Sans MT" w:hAnsi="Gill Sans MT"/>
        <w:color w:val="333333"/>
        <w:sz w:val="18"/>
        <w:szCs w:val="18"/>
        <w:lang w:val="en"/>
      </w:rPr>
      <w:t>5540</w:t>
    </w:r>
    <w:r>
      <w:rPr>
        <w:rFonts w:ascii="Gill Sans MT" w:hAnsi="Gill Sans MT"/>
        <w:color w:val="333333"/>
        <w:sz w:val="18"/>
        <w:szCs w:val="18"/>
        <w:lang w:val="en"/>
      </w:rPr>
      <w:t>1</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USA </w:t>
    </w:r>
  </w:p>
  <w:p w14:paraId="6C8711BD" w14:textId="3494DC57" w:rsidR="00A2672E" w:rsidRPr="008856D7" w:rsidRDefault="00A2672E" w:rsidP="00A2672E">
    <w:pPr>
      <w:widowControl w:val="0"/>
      <w:jc w:val="center"/>
      <w:rPr>
        <w:rFonts w:ascii="Gill Sans MT" w:hAnsi="Gill Sans MT"/>
        <w:color w:val="333333"/>
        <w:sz w:val="18"/>
        <w:szCs w:val="18"/>
        <w:lang w:val="en"/>
      </w:rPr>
    </w:pPr>
    <w:r w:rsidRPr="008856D7">
      <w:rPr>
        <w:rFonts w:ascii="Gill Sans MT" w:hAnsi="Gill Sans MT"/>
        <w:color w:val="333333"/>
        <w:sz w:val="18"/>
        <w:szCs w:val="18"/>
        <w:lang w:val="en"/>
      </w:rPr>
      <w:t>Tel</w:t>
    </w:r>
    <w:r>
      <w:rPr>
        <w:rFonts w:ascii="Gill Sans MT" w:hAnsi="Gill Sans MT"/>
        <w:color w:val="333333"/>
        <w:sz w:val="18"/>
        <w:szCs w:val="18"/>
        <w:lang w:val="en"/>
      </w:rPr>
      <w:t>:</w:t>
    </w:r>
    <w:r w:rsidR="000957DD">
      <w:rPr>
        <w:rFonts w:ascii="Gill Sans MT" w:hAnsi="Gill Sans MT"/>
        <w:color w:val="333333"/>
        <w:sz w:val="18"/>
        <w:szCs w:val="18"/>
        <w:lang w:val="en"/>
      </w:rPr>
      <w:t xml:space="preserve"> </w:t>
    </w:r>
    <w:r>
      <w:rPr>
        <w:rFonts w:ascii="Gill Sans MT" w:hAnsi="Gill Sans MT"/>
        <w:color w:val="333333"/>
        <w:sz w:val="18"/>
        <w:szCs w:val="18"/>
        <w:lang w:val="en"/>
      </w:rPr>
      <w:t>612-341-3302</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Pr>
        <w:rFonts w:ascii="Gill Sans MT" w:hAnsi="Gill Sans MT"/>
        <w:color w:val="333333"/>
        <w:sz w:val="18"/>
        <w:szCs w:val="18"/>
        <w:lang w:val="en"/>
      </w:rPr>
      <w:t xml:space="preserve"> Fax:</w:t>
    </w:r>
    <w:r w:rsidR="000957DD">
      <w:rPr>
        <w:rFonts w:ascii="Gill Sans MT" w:hAnsi="Gill Sans MT"/>
        <w:color w:val="333333"/>
        <w:sz w:val="18"/>
        <w:szCs w:val="18"/>
        <w:lang w:val="en"/>
      </w:rPr>
      <w:t xml:space="preserve"> </w:t>
    </w:r>
    <w:r>
      <w:rPr>
        <w:rFonts w:ascii="Gill Sans MT" w:hAnsi="Gill Sans MT"/>
        <w:color w:val="333333"/>
        <w:sz w:val="18"/>
        <w:szCs w:val="18"/>
        <w:lang w:val="en"/>
      </w:rPr>
      <w:t>612-341-</w:t>
    </w:r>
    <w:r w:rsidRPr="008856D7">
      <w:rPr>
        <w:rFonts w:ascii="Gill Sans MT" w:hAnsi="Gill Sans MT"/>
        <w:color w:val="333333"/>
        <w:sz w:val="18"/>
        <w:szCs w:val="18"/>
        <w:lang w:val="en"/>
      </w:rPr>
      <w:t xml:space="preserve">2971 </w:t>
    </w:r>
    <w:r w:rsidRPr="008856D7">
      <w:rPr>
        <w:rFonts w:ascii="Verdana" w:hAnsi="Verdana"/>
        <w:color w:val="333333"/>
        <w:sz w:val="18"/>
        <w:szCs w:val="18"/>
        <w:lang w:val="en"/>
      </w:rPr>
      <w:t>•</w:t>
    </w:r>
    <w:r>
      <w:rPr>
        <w:rFonts w:ascii="Gill Sans MT" w:hAnsi="Gill Sans MT"/>
        <w:color w:val="333333"/>
        <w:sz w:val="18"/>
        <w:szCs w:val="18"/>
        <w:lang w:val="en"/>
      </w:rPr>
      <w:t xml:space="preserve"> Email: hrights@advrights.org</w:t>
    </w:r>
    <w:r w:rsidRPr="008856D7">
      <w:rPr>
        <w:rFonts w:ascii="Gill Sans MT" w:hAnsi="Gill Sans MT"/>
        <w:color w:val="333333"/>
        <w:sz w:val="18"/>
        <w:szCs w:val="18"/>
        <w:lang w:val="en"/>
      </w:rPr>
      <w:t xml:space="preserve"> </w:t>
    </w:r>
    <w:r w:rsidRPr="008856D7">
      <w:rPr>
        <w:rFonts w:ascii="Verdana" w:hAnsi="Verdana"/>
        <w:color w:val="333333"/>
        <w:sz w:val="18"/>
        <w:szCs w:val="18"/>
        <w:lang w:val="en"/>
      </w:rPr>
      <w:t>•</w:t>
    </w:r>
    <w:r>
      <w:rPr>
        <w:rFonts w:ascii="Gill Sans MT" w:hAnsi="Gill Sans MT"/>
        <w:color w:val="333333"/>
        <w:sz w:val="18"/>
        <w:szCs w:val="18"/>
        <w:lang w:val="en"/>
      </w:rPr>
      <w:t xml:space="preserve"> www.TheAdvocatesForHumanR</w:t>
    </w:r>
    <w:r w:rsidRPr="008856D7">
      <w:rPr>
        <w:rFonts w:ascii="Gill Sans MT" w:hAnsi="Gill Sans MT"/>
        <w:color w:val="333333"/>
        <w:sz w:val="18"/>
        <w:szCs w:val="18"/>
        <w:lang w:val="en"/>
      </w:rPr>
      <w:t xml:space="preserve">ights.org </w:t>
    </w:r>
  </w:p>
  <w:p w14:paraId="14C05E99" w14:textId="77777777" w:rsidR="00A2672E" w:rsidRDefault="00A26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2D96E" w14:textId="77777777" w:rsidR="00DF15B0" w:rsidRDefault="00DF15B0" w:rsidP="00430915">
      <w:r>
        <w:separator/>
      </w:r>
    </w:p>
  </w:footnote>
  <w:footnote w:type="continuationSeparator" w:id="0">
    <w:p w14:paraId="5BF64DC0" w14:textId="77777777" w:rsidR="00DF15B0" w:rsidRDefault="00DF15B0" w:rsidP="00430915">
      <w:r>
        <w:continuationSeparator/>
      </w:r>
    </w:p>
  </w:footnote>
  <w:footnote w:type="continuationNotice" w:id="1">
    <w:p w14:paraId="295ED942" w14:textId="77777777" w:rsidR="00DF15B0" w:rsidRDefault="00DF15B0"/>
  </w:footnote>
  <w:footnote w:id="2">
    <w:p w14:paraId="2C570824" w14:textId="06B78E42" w:rsidR="00A2672E" w:rsidRPr="00F50909" w:rsidRDefault="00A2672E" w:rsidP="009C17A7">
      <w:pPr>
        <w:pStyle w:val="FootnoteText"/>
        <w:rPr>
          <w:sz w:val="20"/>
          <w:szCs w:val="20"/>
        </w:rPr>
      </w:pPr>
      <w:r w:rsidRPr="00F50909">
        <w:rPr>
          <w:rStyle w:val="FootnoteReference"/>
          <w:sz w:val="20"/>
          <w:szCs w:val="20"/>
        </w:rPr>
        <w:footnoteRef/>
      </w:r>
      <w:r w:rsidR="00B551EE" w:rsidRPr="00F50909">
        <w:rPr>
          <w:sz w:val="20"/>
          <w:szCs w:val="20"/>
        </w:rPr>
        <w:t xml:space="preserve"> </w:t>
      </w:r>
      <w:r w:rsidR="0065088D" w:rsidRPr="00F50909">
        <w:rPr>
          <w:sz w:val="20"/>
          <w:szCs w:val="20"/>
        </w:rPr>
        <w:t xml:space="preserve">OSCE, </w:t>
      </w:r>
      <w:r w:rsidR="0065088D" w:rsidRPr="00F50909">
        <w:rPr>
          <w:i/>
          <w:iCs/>
          <w:sz w:val="20"/>
          <w:szCs w:val="20"/>
        </w:rPr>
        <w:t>Well-Being and Safety of Women</w:t>
      </w:r>
      <w:r w:rsidR="0065088D" w:rsidRPr="00F50909">
        <w:rPr>
          <w:sz w:val="20"/>
          <w:szCs w:val="20"/>
        </w:rPr>
        <w:t>, (2019), p. 13</w:t>
      </w:r>
      <w:r w:rsidR="009213E4" w:rsidRPr="00F50909">
        <w:rPr>
          <w:sz w:val="20"/>
          <w:szCs w:val="20"/>
        </w:rPr>
        <w:t xml:space="preserve">, </w:t>
      </w:r>
      <w:r w:rsidR="0065088D" w:rsidRPr="00F50909">
        <w:rPr>
          <w:sz w:val="20"/>
          <w:szCs w:val="20"/>
        </w:rPr>
        <w:t xml:space="preserve">available at </w:t>
      </w:r>
      <w:hyperlink r:id="rId1" w:history="1">
        <w:r w:rsidR="0065088D" w:rsidRPr="00F50909">
          <w:rPr>
            <w:rStyle w:val="Hyperlink"/>
            <w:sz w:val="20"/>
            <w:szCs w:val="20"/>
          </w:rPr>
          <w:t>https://www.osce.org/files/f/documents/3/5/423470_1.pdf</w:t>
        </w:r>
      </w:hyperlink>
      <w:r w:rsidR="0065088D" w:rsidRPr="00F50909">
        <w:rPr>
          <w:sz w:val="20"/>
          <w:szCs w:val="20"/>
        </w:rPr>
        <w:t xml:space="preserve"> (last visited </w:t>
      </w:r>
      <w:r w:rsidR="006D0039" w:rsidRPr="00F50909">
        <w:rPr>
          <w:sz w:val="20"/>
          <w:szCs w:val="20"/>
        </w:rPr>
        <w:t>Aug</w:t>
      </w:r>
      <w:r w:rsidR="0065088D" w:rsidRPr="00F50909">
        <w:rPr>
          <w:sz w:val="20"/>
          <w:szCs w:val="20"/>
        </w:rPr>
        <w:t xml:space="preserve">. </w:t>
      </w:r>
      <w:r w:rsidR="006D0039" w:rsidRPr="00F50909">
        <w:rPr>
          <w:sz w:val="20"/>
          <w:szCs w:val="20"/>
        </w:rPr>
        <w:t>3</w:t>
      </w:r>
      <w:r w:rsidR="0065088D" w:rsidRPr="00F50909">
        <w:rPr>
          <w:sz w:val="20"/>
          <w:szCs w:val="20"/>
        </w:rPr>
        <w:t>0, 202</w:t>
      </w:r>
      <w:r w:rsidR="006D0039" w:rsidRPr="00F50909">
        <w:rPr>
          <w:sz w:val="20"/>
          <w:szCs w:val="20"/>
        </w:rPr>
        <w:t>1</w:t>
      </w:r>
      <w:r w:rsidR="0065088D" w:rsidRPr="00F50909">
        <w:rPr>
          <w:sz w:val="20"/>
          <w:szCs w:val="20"/>
        </w:rPr>
        <w:t>).</w:t>
      </w:r>
    </w:p>
  </w:footnote>
  <w:footnote w:id="3">
    <w:p w14:paraId="669690FB" w14:textId="450EE0BD" w:rsidR="00987581" w:rsidRPr="00F50909" w:rsidRDefault="00987581">
      <w:pPr>
        <w:pStyle w:val="FootnoteText"/>
        <w:rPr>
          <w:sz w:val="20"/>
          <w:szCs w:val="20"/>
        </w:rPr>
      </w:pPr>
      <w:r w:rsidRPr="00F50909">
        <w:rPr>
          <w:rStyle w:val="FootnoteReference"/>
          <w:sz w:val="20"/>
          <w:szCs w:val="20"/>
        </w:rPr>
        <w:footnoteRef/>
      </w:r>
      <w:r w:rsidRPr="00F50909">
        <w:rPr>
          <w:sz w:val="20"/>
          <w:szCs w:val="20"/>
        </w:rPr>
        <w:t xml:space="preserve"> OSCE, </w:t>
      </w:r>
      <w:r w:rsidRPr="00F50909">
        <w:rPr>
          <w:i/>
          <w:iCs/>
          <w:sz w:val="20"/>
          <w:szCs w:val="20"/>
        </w:rPr>
        <w:t>Well-Being and Safety of Women</w:t>
      </w:r>
      <w:r w:rsidRPr="00F50909">
        <w:rPr>
          <w:sz w:val="20"/>
          <w:szCs w:val="20"/>
        </w:rPr>
        <w:t xml:space="preserve">, (2019), p. 23, available at </w:t>
      </w:r>
      <w:hyperlink r:id="rId2" w:history="1">
        <w:r w:rsidRPr="00F50909">
          <w:rPr>
            <w:rStyle w:val="Hyperlink"/>
            <w:sz w:val="20"/>
            <w:szCs w:val="20"/>
          </w:rPr>
          <w:t>https://www.osce.org/files/f/documents/3/5/423470_1.pdf</w:t>
        </w:r>
      </w:hyperlink>
      <w:r w:rsidRPr="00F50909">
        <w:rPr>
          <w:sz w:val="20"/>
          <w:szCs w:val="20"/>
        </w:rPr>
        <w:t xml:space="preserve"> (last visited Aug. 30, 2021).</w:t>
      </w:r>
    </w:p>
  </w:footnote>
  <w:footnote w:id="4">
    <w:p w14:paraId="338F1499" w14:textId="665DCCA0" w:rsidR="00D901A4" w:rsidRPr="00F50909" w:rsidRDefault="00D901A4" w:rsidP="007B3106">
      <w:pPr>
        <w:pStyle w:val="FootnoteText"/>
        <w:rPr>
          <w:sz w:val="20"/>
          <w:szCs w:val="20"/>
        </w:rPr>
      </w:pPr>
      <w:r w:rsidRPr="00F06772">
        <w:rPr>
          <w:rStyle w:val="FootnoteReference"/>
          <w:sz w:val="20"/>
          <w:szCs w:val="20"/>
        </w:rPr>
        <w:footnoteRef/>
      </w:r>
      <w:r w:rsidRPr="00F06772">
        <w:rPr>
          <w:sz w:val="20"/>
          <w:szCs w:val="20"/>
        </w:rPr>
        <w:t xml:space="preserve"> </w:t>
      </w:r>
      <w:r w:rsidR="002F32EB" w:rsidRPr="00F50909">
        <w:rPr>
          <w:sz w:val="20"/>
          <w:szCs w:val="20"/>
        </w:rPr>
        <w:t xml:space="preserve">OSCE, </w:t>
      </w:r>
      <w:r w:rsidR="002F32EB" w:rsidRPr="00F50909">
        <w:rPr>
          <w:i/>
          <w:iCs/>
          <w:sz w:val="20"/>
          <w:szCs w:val="20"/>
        </w:rPr>
        <w:t>Well-Being and Safety of Women</w:t>
      </w:r>
      <w:r w:rsidR="002F32EB" w:rsidRPr="00F50909">
        <w:rPr>
          <w:sz w:val="20"/>
          <w:szCs w:val="20"/>
        </w:rPr>
        <w:t xml:space="preserve">, (2019), p. </w:t>
      </w:r>
      <w:r w:rsidR="00DD16FA" w:rsidRPr="00F50909">
        <w:rPr>
          <w:sz w:val="20"/>
          <w:szCs w:val="20"/>
        </w:rPr>
        <w:t>2</w:t>
      </w:r>
      <w:r w:rsidR="002F32EB" w:rsidRPr="00F50909">
        <w:rPr>
          <w:sz w:val="20"/>
          <w:szCs w:val="20"/>
        </w:rPr>
        <w:t xml:space="preserve">3, available at </w:t>
      </w:r>
      <w:hyperlink r:id="rId3" w:history="1">
        <w:r w:rsidR="002F32EB" w:rsidRPr="00F50909">
          <w:rPr>
            <w:rStyle w:val="Hyperlink"/>
            <w:sz w:val="20"/>
            <w:szCs w:val="20"/>
          </w:rPr>
          <w:t>https://www.osce.org/files/f/documents/3/5/423470_1.pdf</w:t>
        </w:r>
      </w:hyperlink>
      <w:r w:rsidR="002F32EB" w:rsidRPr="00F50909">
        <w:rPr>
          <w:sz w:val="20"/>
          <w:szCs w:val="20"/>
        </w:rPr>
        <w:t xml:space="preserve"> (last visited Aug. 30, 2021).</w:t>
      </w:r>
    </w:p>
  </w:footnote>
  <w:footnote w:id="5">
    <w:p w14:paraId="09F7FC3C" w14:textId="6B051E31" w:rsidR="00D901A4" w:rsidRPr="00F50909" w:rsidRDefault="00D901A4" w:rsidP="007B3106">
      <w:pPr>
        <w:pStyle w:val="FootnoteText"/>
        <w:rPr>
          <w:sz w:val="20"/>
          <w:szCs w:val="20"/>
        </w:rPr>
      </w:pPr>
      <w:r w:rsidRPr="00F50909">
        <w:rPr>
          <w:rStyle w:val="FootnoteReference"/>
          <w:sz w:val="20"/>
          <w:szCs w:val="20"/>
        </w:rPr>
        <w:footnoteRef/>
      </w:r>
      <w:r w:rsidRPr="00F50909">
        <w:rPr>
          <w:sz w:val="20"/>
          <w:szCs w:val="20"/>
        </w:rPr>
        <w:t xml:space="preserve"> </w:t>
      </w:r>
      <w:r w:rsidR="00541192">
        <w:rPr>
          <w:sz w:val="20"/>
          <w:szCs w:val="20"/>
        </w:rPr>
        <w:t>Written i</w:t>
      </w:r>
      <w:r w:rsidR="00105C10" w:rsidRPr="00F50909">
        <w:rPr>
          <w:sz w:val="20"/>
          <w:szCs w:val="20"/>
        </w:rPr>
        <w:t xml:space="preserve">nformation </w:t>
      </w:r>
      <w:r w:rsidR="00541192">
        <w:rPr>
          <w:sz w:val="20"/>
          <w:szCs w:val="20"/>
        </w:rPr>
        <w:t>provided by</w:t>
      </w:r>
      <w:r w:rsidR="00541192" w:rsidRPr="00F50909">
        <w:rPr>
          <w:sz w:val="20"/>
          <w:szCs w:val="20"/>
        </w:rPr>
        <w:t xml:space="preserve"> </w:t>
      </w:r>
      <w:r w:rsidR="00105C10" w:rsidRPr="00F50909">
        <w:rPr>
          <w:sz w:val="20"/>
          <w:szCs w:val="20"/>
        </w:rPr>
        <w:t>Foundation “Women’s Center” Trebinje.</w:t>
      </w:r>
      <w:r w:rsidR="00541192">
        <w:rPr>
          <w:sz w:val="20"/>
          <w:szCs w:val="20"/>
        </w:rPr>
        <w:t xml:space="preserve"> (on file with authors)</w:t>
      </w:r>
    </w:p>
  </w:footnote>
  <w:footnote w:id="6">
    <w:p w14:paraId="3B583B15" w14:textId="3E643503" w:rsidR="006F468C" w:rsidRPr="00541192" w:rsidRDefault="006F468C" w:rsidP="007B3106">
      <w:pPr>
        <w:pStyle w:val="FootnoteText"/>
        <w:rPr>
          <w:sz w:val="20"/>
          <w:szCs w:val="20"/>
        </w:rPr>
      </w:pPr>
      <w:r w:rsidRPr="00F50909">
        <w:rPr>
          <w:rStyle w:val="FootnoteReference"/>
          <w:sz w:val="20"/>
          <w:szCs w:val="20"/>
        </w:rPr>
        <w:footnoteRef/>
      </w:r>
      <w:r w:rsidRPr="00F50909">
        <w:rPr>
          <w:sz w:val="20"/>
          <w:szCs w:val="20"/>
        </w:rPr>
        <w:t xml:space="preserve"> </w:t>
      </w:r>
      <w:r w:rsidR="00541192">
        <w:rPr>
          <w:sz w:val="20"/>
          <w:szCs w:val="20"/>
        </w:rPr>
        <w:t>Written i</w:t>
      </w:r>
      <w:r w:rsidR="00541192" w:rsidRPr="00F50909">
        <w:rPr>
          <w:sz w:val="20"/>
          <w:szCs w:val="20"/>
        </w:rPr>
        <w:t xml:space="preserve">nformation </w:t>
      </w:r>
      <w:r w:rsidR="00541192">
        <w:rPr>
          <w:sz w:val="20"/>
          <w:szCs w:val="20"/>
        </w:rPr>
        <w:t>provided by</w:t>
      </w:r>
      <w:r w:rsidR="00541192" w:rsidRPr="00F50909">
        <w:rPr>
          <w:sz w:val="20"/>
          <w:szCs w:val="20"/>
        </w:rPr>
        <w:t xml:space="preserve"> Foundation “Women’s Center” Trebinje.</w:t>
      </w:r>
      <w:r w:rsidR="00541192">
        <w:rPr>
          <w:sz w:val="20"/>
          <w:szCs w:val="20"/>
        </w:rPr>
        <w:t xml:space="preserve"> (on file with authors)</w:t>
      </w:r>
    </w:p>
  </w:footnote>
  <w:footnote w:id="7">
    <w:p w14:paraId="47605A68" w14:textId="77777777" w:rsidR="00B911EE" w:rsidRPr="00F50909" w:rsidRDefault="00752636" w:rsidP="00B911EE">
      <w:pPr>
        <w:pStyle w:val="FootnoteText"/>
        <w:rPr>
          <w:sz w:val="20"/>
          <w:szCs w:val="20"/>
        </w:rPr>
      </w:pPr>
      <w:r w:rsidRPr="007F5967">
        <w:rPr>
          <w:rStyle w:val="FootnoteReference"/>
          <w:i/>
          <w:sz w:val="20"/>
          <w:szCs w:val="20"/>
        </w:rPr>
        <w:footnoteRef/>
      </w:r>
      <w:r w:rsidRPr="007F5967">
        <w:rPr>
          <w:i/>
          <w:sz w:val="20"/>
          <w:szCs w:val="20"/>
        </w:rPr>
        <w:t xml:space="preserve"> </w:t>
      </w:r>
      <w:r w:rsidR="00B911EE">
        <w:rPr>
          <w:sz w:val="20"/>
          <w:szCs w:val="20"/>
        </w:rPr>
        <w:t>Written i</w:t>
      </w:r>
      <w:r w:rsidR="00B911EE" w:rsidRPr="00F50909">
        <w:rPr>
          <w:sz w:val="20"/>
          <w:szCs w:val="20"/>
        </w:rPr>
        <w:t xml:space="preserve">nformation </w:t>
      </w:r>
      <w:r w:rsidR="00B911EE">
        <w:rPr>
          <w:sz w:val="20"/>
          <w:szCs w:val="20"/>
        </w:rPr>
        <w:t>provided by</w:t>
      </w:r>
      <w:r w:rsidR="00B911EE" w:rsidRPr="00F50909">
        <w:rPr>
          <w:sz w:val="20"/>
          <w:szCs w:val="20"/>
        </w:rPr>
        <w:t xml:space="preserve"> Foundation “Women’s Center” Trebinje.</w:t>
      </w:r>
      <w:r w:rsidR="00B911EE">
        <w:rPr>
          <w:sz w:val="20"/>
          <w:szCs w:val="20"/>
        </w:rPr>
        <w:t xml:space="preserve"> (on file with authors)</w:t>
      </w:r>
    </w:p>
    <w:p w14:paraId="340D9EDD" w14:textId="67E70B2D" w:rsidR="0083171F" w:rsidRPr="001B2CC3" w:rsidRDefault="0083171F" w:rsidP="007B3106">
      <w:pPr>
        <w:pStyle w:val="FootnoteText"/>
        <w:rPr>
          <w:sz w:val="20"/>
          <w:szCs w:val="20"/>
        </w:rPr>
      </w:pPr>
    </w:p>
  </w:footnote>
  <w:footnote w:id="8">
    <w:p w14:paraId="528DAC24" w14:textId="206BD47A" w:rsidR="004949E4" w:rsidRPr="006D2681" w:rsidRDefault="004949E4" w:rsidP="00E220F4">
      <w:pPr>
        <w:rPr>
          <w:sz w:val="20"/>
          <w:szCs w:val="20"/>
        </w:rPr>
      </w:pPr>
      <w:r w:rsidRPr="006D2681">
        <w:rPr>
          <w:rStyle w:val="FootnoteReference"/>
          <w:sz w:val="20"/>
          <w:szCs w:val="20"/>
        </w:rPr>
        <w:footnoteRef/>
      </w:r>
      <w:r w:rsidRPr="006D2681">
        <w:rPr>
          <w:sz w:val="20"/>
          <w:szCs w:val="20"/>
        </w:rPr>
        <w:t xml:space="preserve"> </w:t>
      </w:r>
      <w:r w:rsidR="00CC50F6" w:rsidRPr="001B2CC3">
        <w:rPr>
          <w:sz w:val="20"/>
          <w:szCs w:val="20"/>
        </w:rPr>
        <w:t xml:space="preserve">Committee on Economic, Social and Cultural Rights, </w:t>
      </w:r>
      <w:r w:rsidR="006C6F01" w:rsidRPr="001B2CC3">
        <w:rPr>
          <w:i/>
          <w:iCs/>
          <w:sz w:val="20"/>
          <w:szCs w:val="20"/>
        </w:rPr>
        <w:t>List of Issues in Relation to the Third Periodic Report of Bosnia and Herzego</w:t>
      </w:r>
      <w:r w:rsidR="004561A9" w:rsidRPr="001B2CC3">
        <w:rPr>
          <w:i/>
          <w:iCs/>
          <w:sz w:val="20"/>
          <w:szCs w:val="20"/>
        </w:rPr>
        <w:t>vina</w:t>
      </w:r>
      <w:r w:rsidR="007460B0" w:rsidRPr="001B2CC3">
        <w:rPr>
          <w:sz w:val="20"/>
          <w:szCs w:val="20"/>
        </w:rPr>
        <w:t>, E/C.12/BIH/Q/3</w:t>
      </w:r>
      <w:r w:rsidR="0072399A" w:rsidRPr="001B2CC3">
        <w:rPr>
          <w:sz w:val="20"/>
          <w:szCs w:val="20"/>
        </w:rPr>
        <w:t xml:space="preserve">, 6 November 2019, </w:t>
      </w:r>
      <w:r w:rsidR="0072399A" w:rsidRPr="006D2681">
        <w:rPr>
          <w:sz w:val="20"/>
          <w:szCs w:val="20"/>
        </w:rPr>
        <w:t>¶ 4(a)</w:t>
      </w:r>
    </w:p>
  </w:footnote>
  <w:footnote w:id="9">
    <w:p w14:paraId="4028F5DD" w14:textId="21E396C4" w:rsidR="00B22EBA" w:rsidRPr="006D2681" w:rsidRDefault="00B22EBA">
      <w:pPr>
        <w:pStyle w:val="FootnoteText"/>
        <w:rPr>
          <w:sz w:val="20"/>
          <w:szCs w:val="20"/>
        </w:rPr>
      </w:pPr>
      <w:r w:rsidRPr="006D2681">
        <w:rPr>
          <w:rStyle w:val="FootnoteReference"/>
          <w:sz w:val="20"/>
          <w:szCs w:val="20"/>
        </w:rPr>
        <w:footnoteRef/>
      </w:r>
      <w:r w:rsidRPr="006D2681">
        <w:rPr>
          <w:sz w:val="20"/>
          <w:szCs w:val="20"/>
        </w:rPr>
        <w:t xml:space="preserve"> ESCR, Replies of  Bosnia and Herzegovina to the list of issues in relation to its third periodic report, E/C.12/Bih/RQ/3, 9  June 2020, ¶ </w:t>
      </w:r>
      <w:r w:rsidR="00280BC9" w:rsidRPr="006D2681">
        <w:rPr>
          <w:sz w:val="20"/>
          <w:szCs w:val="20"/>
        </w:rPr>
        <w:t>4</w:t>
      </w:r>
    </w:p>
  </w:footnote>
  <w:footnote w:id="10">
    <w:p w14:paraId="637F8671" w14:textId="42BF2CA6" w:rsidR="00631D5A" w:rsidRPr="006D2681" w:rsidRDefault="00631D5A">
      <w:pPr>
        <w:pStyle w:val="FootnoteText"/>
        <w:rPr>
          <w:sz w:val="20"/>
          <w:szCs w:val="20"/>
        </w:rPr>
      </w:pPr>
      <w:r w:rsidRPr="006D2681">
        <w:rPr>
          <w:rStyle w:val="FootnoteReference"/>
          <w:sz w:val="20"/>
          <w:szCs w:val="20"/>
        </w:rPr>
        <w:footnoteRef/>
      </w:r>
      <w:r w:rsidRPr="006D2681">
        <w:rPr>
          <w:sz w:val="20"/>
          <w:szCs w:val="20"/>
        </w:rPr>
        <w:t xml:space="preserve"> </w:t>
      </w:r>
      <w:r w:rsidRPr="001B2CC3">
        <w:rPr>
          <w:sz w:val="20"/>
          <w:szCs w:val="20"/>
        </w:rPr>
        <w:t xml:space="preserve">The institution of Human Rights Ombudsman of Bosnia and Herzegovina, </w:t>
      </w:r>
      <w:r w:rsidRPr="001B2CC3">
        <w:rPr>
          <w:i/>
          <w:iCs/>
          <w:sz w:val="20"/>
          <w:szCs w:val="20"/>
        </w:rPr>
        <w:t>Report to the Committee on Economic</w:t>
      </w:r>
      <w:r w:rsidRPr="001B2CC3">
        <w:rPr>
          <w:sz w:val="20"/>
          <w:szCs w:val="20"/>
        </w:rPr>
        <w:t xml:space="preserve">, </w:t>
      </w:r>
      <w:r w:rsidRPr="001B2CC3">
        <w:rPr>
          <w:i/>
          <w:iCs/>
          <w:sz w:val="20"/>
          <w:szCs w:val="20"/>
        </w:rPr>
        <w:t>Social and Cultural Rights (CESCR)</w:t>
      </w:r>
      <w:r w:rsidRPr="001B2CC3">
        <w:rPr>
          <w:sz w:val="20"/>
          <w:szCs w:val="20"/>
        </w:rPr>
        <w:t>, (July 22, 2019), available at https://tbinternet.ohchr.org/Treaties/CESCR/Shared%20Documents/BIH/INT_CESCR_IFL_BIH_35580_E.PDF (last visited Dec. 17, 2020)</w:t>
      </w:r>
    </w:p>
  </w:footnote>
  <w:footnote w:id="11">
    <w:p w14:paraId="3D35DFD5" w14:textId="3C761045"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Matthew Cline, </w:t>
      </w:r>
      <w:r w:rsidRPr="001B2CC3">
        <w:rPr>
          <w:i/>
          <w:iCs/>
          <w:sz w:val="20"/>
          <w:szCs w:val="20"/>
        </w:rPr>
        <w:t>Top 10 Facts About Poverty in Bosnia and Herzegovina</w:t>
      </w:r>
      <w:r w:rsidRPr="001B2CC3">
        <w:rPr>
          <w:sz w:val="20"/>
          <w:szCs w:val="20"/>
        </w:rPr>
        <w:t xml:space="preserve">, The Borgen Project, </w:t>
      </w:r>
      <w:r w:rsidR="0065088D" w:rsidRPr="001B2CC3">
        <w:rPr>
          <w:sz w:val="20"/>
          <w:szCs w:val="20"/>
        </w:rPr>
        <w:t>(</w:t>
      </w:r>
      <w:r w:rsidRPr="001B2CC3">
        <w:rPr>
          <w:sz w:val="20"/>
          <w:szCs w:val="20"/>
        </w:rPr>
        <w:t>August 14, 2018</w:t>
      </w:r>
      <w:r w:rsidR="0065088D" w:rsidRPr="001B2CC3">
        <w:rPr>
          <w:sz w:val="20"/>
          <w:szCs w:val="20"/>
        </w:rPr>
        <w:t>)</w:t>
      </w:r>
      <w:r w:rsidR="00022EFE" w:rsidRPr="001B2CC3">
        <w:rPr>
          <w:sz w:val="20"/>
          <w:szCs w:val="20"/>
        </w:rPr>
        <w:t xml:space="preserve">, </w:t>
      </w:r>
      <w:r w:rsidR="0065088D" w:rsidRPr="001B2CC3">
        <w:rPr>
          <w:sz w:val="20"/>
          <w:szCs w:val="20"/>
        </w:rPr>
        <w:t>available at</w:t>
      </w:r>
      <w:r w:rsidRPr="001B2CC3">
        <w:rPr>
          <w:sz w:val="20"/>
          <w:szCs w:val="20"/>
        </w:rPr>
        <w:t xml:space="preserve"> </w:t>
      </w:r>
      <w:hyperlink r:id="rId4" w:anchor=":~:text=Bosnia%20and%20Herzegovina%20is%20a,in%20absolute%20poverty%20in%20Bosnia.&amp;text=In%20rural%20areas%2C%2019%20percent,areas%20is%20only%209%20percent" w:history="1">
        <w:r w:rsidRPr="001B2CC3">
          <w:rPr>
            <w:rStyle w:val="Hyperlink"/>
            <w:sz w:val="20"/>
            <w:szCs w:val="20"/>
          </w:rPr>
          <w:t>https://borgenproject.org/facts-about-poverty-in-bosnia-and-herzegovina/#:~:text=Bosnia%20and%20Herzegovina%20is%20a,in%20absolute%20poverty%20in%20Bosnia.&amp;text=In%20rural%20areas%2C%2019%20percent,areas%20is%20only%209%20percent</w:t>
        </w:r>
      </w:hyperlink>
      <w:r w:rsidRPr="001B2CC3">
        <w:rPr>
          <w:sz w:val="20"/>
          <w:szCs w:val="20"/>
        </w:rPr>
        <w:t xml:space="preserve">. (last </w:t>
      </w:r>
      <w:r w:rsidR="0065088D" w:rsidRPr="001B2CC3">
        <w:rPr>
          <w:sz w:val="20"/>
          <w:szCs w:val="20"/>
        </w:rPr>
        <w:t>visited</w:t>
      </w:r>
      <w:r w:rsidRPr="001B2CC3">
        <w:rPr>
          <w:sz w:val="20"/>
          <w:szCs w:val="20"/>
        </w:rPr>
        <w:t xml:space="preserve"> </w:t>
      </w:r>
      <w:r w:rsidR="0065088D" w:rsidRPr="001B2CC3">
        <w:rPr>
          <w:sz w:val="20"/>
          <w:szCs w:val="20"/>
        </w:rPr>
        <w:t xml:space="preserve">Dec. </w:t>
      </w:r>
      <w:r w:rsidRPr="001B2CC3">
        <w:rPr>
          <w:sz w:val="20"/>
          <w:szCs w:val="20"/>
        </w:rPr>
        <w:t>20</w:t>
      </w:r>
      <w:r w:rsidR="0065088D" w:rsidRPr="001B2CC3">
        <w:rPr>
          <w:sz w:val="20"/>
          <w:szCs w:val="20"/>
        </w:rPr>
        <w:t xml:space="preserve">, </w:t>
      </w:r>
      <w:r w:rsidRPr="001B2CC3">
        <w:rPr>
          <w:sz w:val="20"/>
          <w:szCs w:val="20"/>
        </w:rPr>
        <w:t>2020).</w:t>
      </w:r>
    </w:p>
  </w:footnote>
  <w:footnote w:id="12">
    <w:p w14:paraId="02C1BFFC" w14:textId="12566492" w:rsidR="00522722" w:rsidRPr="006D2681" w:rsidRDefault="00522722">
      <w:pPr>
        <w:pStyle w:val="FootnoteText"/>
        <w:rPr>
          <w:sz w:val="20"/>
          <w:szCs w:val="20"/>
        </w:rPr>
      </w:pPr>
      <w:r w:rsidRPr="006D2681">
        <w:rPr>
          <w:rStyle w:val="FootnoteReference"/>
          <w:sz w:val="20"/>
          <w:szCs w:val="20"/>
        </w:rPr>
        <w:footnoteRef/>
      </w:r>
      <w:r w:rsidRPr="006D2681">
        <w:rPr>
          <w:sz w:val="20"/>
          <w:szCs w:val="20"/>
        </w:rPr>
        <w:t xml:space="preserve"> </w:t>
      </w:r>
      <w:r w:rsidR="007C1A8A" w:rsidRPr="001B2CC3">
        <w:rPr>
          <w:sz w:val="20"/>
          <w:szCs w:val="20"/>
        </w:rPr>
        <w:t xml:space="preserve">Committee on Economic, Social and Cultural Rights, </w:t>
      </w:r>
      <w:r w:rsidR="007C1A8A" w:rsidRPr="001B2CC3">
        <w:rPr>
          <w:i/>
          <w:iCs/>
          <w:sz w:val="20"/>
          <w:szCs w:val="20"/>
        </w:rPr>
        <w:t>List of Issues in Relation to the Third Periodic Report of Bosnia and Herzegovina</w:t>
      </w:r>
      <w:r w:rsidR="007C1A8A" w:rsidRPr="001B2CC3">
        <w:rPr>
          <w:sz w:val="20"/>
          <w:szCs w:val="20"/>
        </w:rPr>
        <w:t xml:space="preserve">, E/C.12/BIH/Q/3, 6 November 2019, </w:t>
      </w:r>
      <w:r w:rsidR="007C1A8A" w:rsidRPr="006D2681">
        <w:rPr>
          <w:sz w:val="20"/>
          <w:szCs w:val="20"/>
        </w:rPr>
        <w:t>¶ 6</w:t>
      </w:r>
      <w:r w:rsidR="00BD6572" w:rsidRPr="006D2681">
        <w:rPr>
          <w:sz w:val="20"/>
          <w:szCs w:val="20"/>
        </w:rPr>
        <w:t xml:space="preserve"> (a-f)</w:t>
      </w:r>
    </w:p>
  </w:footnote>
  <w:footnote w:id="13">
    <w:p w14:paraId="1A3A180A" w14:textId="29F99D7D" w:rsidR="00BD6572" w:rsidRPr="006D2681" w:rsidRDefault="00BD6572">
      <w:pPr>
        <w:pStyle w:val="FootnoteText"/>
        <w:rPr>
          <w:sz w:val="20"/>
          <w:szCs w:val="20"/>
        </w:rPr>
      </w:pPr>
      <w:r w:rsidRPr="006D2681">
        <w:rPr>
          <w:rStyle w:val="FootnoteReference"/>
          <w:sz w:val="20"/>
          <w:szCs w:val="20"/>
        </w:rPr>
        <w:footnoteRef/>
      </w:r>
      <w:r w:rsidRPr="006D2681">
        <w:rPr>
          <w:sz w:val="20"/>
          <w:szCs w:val="20"/>
        </w:rPr>
        <w:t xml:space="preserve"> ESCR, </w:t>
      </w:r>
      <w:r w:rsidR="00A87543" w:rsidRPr="006D2681">
        <w:rPr>
          <w:sz w:val="20"/>
          <w:szCs w:val="20"/>
        </w:rPr>
        <w:t xml:space="preserve">Replies of </w:t>
      </w:r>
      <w:r w:rsidRPr="006D2681">
        <w:rPr>
          <w:sz w:val="20"/>
          <w:szCs w:val="20"/>
        </w:rPr>
        <w:t xml:space="preserve"> Bosnia and Herzegovina </w:t>
      </w:r>
      <w:r w:rsidR="00A87543" w:rsidRPr="006D2681">
        <w:rPr>
          <w:sz w:val="20"/>
          <w:szCs w:val="20"/>
        </w:rPr>
        <w:t>to the list of issues in relation to its third periodic report</w:t>
      </w:r>
      <w:r w:rsidRPr="006D2681">
        <w:rPr>
          <w:sz w:val="20"/>
          <w:szCs w:val="20"/>
        </w:rPr>
        <w:t>, E/C.12/Bih/</w:t>
      </w:r>
      <w:r w:rsidR="00A87543" w:rsidRPr="006D2681">
        <w:rPr>
          <w:sz w:val="20"/>
          <w:szCs w:val="20"/>
        </w:rPr>
        <w:t>RQ/3</w:t>
      </w:r>
      <w:r w:rsidRPr="006D2681">
        <w:rPr>
          <w:sz w:val="20"/>
          <w:szCs w:val="20"/>
        </w:rPr>
        <w:t xml:space="preserve">, </w:t>
      </w:r>
      <w:r w:rsidR="00A87543" w:rsidRPr="006D2681">
        <w:rPr>
          <w:sz w:val="20"/>
          <w:szCs w:val="20"/>
        </w:rPr>
        <w:t>9</w:t>
      </w:r>
      <w:r w:rsidRPr="006D2681">
        <w:rPr>
          <w:sz w:val="20"/>
          <w:szCs w:val="20"/>
        </w:rPr>
        <w:t xml:space="preserve">  </w:t>
      </w:r>
      <w:r w:rsidR="00A87543" w:rsidRPr="006D2681">
        <w:rPr>
          <w:sz w:val="20"/>
          <w:szCs w:val="20"/>
        </w:rPr>
        <w:t>June</w:t>
      </w:r>
      <w:r w:rsidRPr="006D2681">
        <w:rPr>
          <w:sz w:val="20"/>
          <w:szCs w:val="20"/>
        </w:rPr>
        <w:t xml:space="preserve"> 20</w:t>
      </w:r>
      <w:r w:rsidR="00A87543" w:rsidRPr="006D2681">
        <w:rPr>
          <w:sz w:val="20"/>
          <w:szCs w:val="20"/>
        </w:rPr>
        <w:t>20</w:t>
      </w:r>
      <w:r w:rsidRPr="006D2681">
        <w:rPr>
          <w:sz w:val="20"/>
          <w:szCs w:val="20"/>
        </w:rPr>
        <w:t xml:space="preserve">, ¶ </w:t>
      </w:r>
      <w:r w:rsidR="00052134" w:rsidRPr="006D2681">
        <w:rPr>
          <w:sz w:val="20"/>
          <w:szCs w:val="20"/>
        </w:rPr>
        <w:t>10</w:t>
      </w:r>
    </w:p>
  </w:footnote>
  <w:footnote w:id="14">
    <w:p w14:paraId="56D8B483" w14:textId="2A12483D"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w:t>
      </w:r>
      <w:r w:rsidR="00D03448" w:rsidRPr="001B2CC3">
        <w:rPr>
          <w:sz w:val="20"/>
          <w:szCs w:val="20"/>
        </w:rPr>
        <w:t xml:space="preserve">The institution of Human Rights Ombudsman of Bosnia and Herzegovina, </w:t>
      </w:r>
      <w:r w:rsidR="00D03448" w:rsidRPr="001B2CC3">
        <w:rPr>
          <w:i/>
          <w:iCs/>
          <w:sz w:val="20"/>
          <w:szCs w:val="20"/>
        </w:rPr>
        <w:t>Report to the Committee on Economic</w:t>
      </w:r>
      <w:r w:rsidR="00D03448" w:rsidRPr="001B2CC3">
        <w:rPr>
          <w:sz w:val="20"/>
          <w:szCs w:val="20"/>
        </w:rPr>
        <w:t xml:space="preserve">, </w:t>
      </w:r>
      <w:r w:rsidR="00D03448" w:rsidRPr="001B2CC3">
        <w:rPr>
          <w:i/>
          <w:iCs/>
          <w:sz w:val="20"/>
          <w:szCs w:val="20"/>
        </w:rPr>
        <w:t>Social and Cultural Rights (CESCR).</w:t>
      </w:r>
    </w:p>
  </w:footnote>
  <w:footnote w:id="15">
    <w:p w14:paraId="5291E007" w14:textId="7115E58D"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w:t>
      </w:r>
      <w:r w:rsidR="00B23A6B" w:rsidRPr="001B2CC3">
        <w:rPr>
          <w:sz w:val="20"/>
          <w:szCs w:val="20"/>
        </w:rPr>
        <w:t xml:space="preserve">The institution of Human Rights Ombudsman of Bosnia and Herzegovina, </w:t>
      </w:r>
      <w:r w:rsidR="00B23A6B" w:rsidRPr="001B2CC3">
        <w:rPr>
          <w:i/>
          <w:iCs/>
          <w:sz w:val="20"/>
          <w:szCs w:val="20"/>
        </w:rPr>
        <w:t>Report to the Committee on Economic</w:t>
      </w:r>
      <w:r w:rsidR="00B23A6B" w:rsidRPr="001B2CC3">
        <w:rPr>
          <w:sz w:val="20"/>
          <w:szCs w:val="20"/>
        </w:rPr>
        <w:t xml:space="preserve">, </w:t>
      </w:r>
      <w:r w:rsidR="00B23A6B" w:rsidRPr="001B2CC3">
        <w:rPr>
          <w:i/>
          <w:iCs/>
          <w:sz w:val="20"/>
          <w:szCs w:val="20"/>
        </w:rPr>
        <w:t>Social and Cultural Rights (CESCR).</w:t>
      </w:r>
    </w:p>
  </w:footnote>
  <w:footnote w:id="16">
    <w:p w14:paraId="414C4F99" w14:textId="41A497E6"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Valida Hromadzic, </w:t>
      </w:r>
      <w:r w:rsidRPr="001B2CC3">
        <w:rPr>
          <w:i/>
          <w:iCs/>
          <w:sz w:val="20"/>
          <w:szCs w:val="20"/>
        </w:rPr>
        <w:t>Call for Submissions: COVID-19 and the increase of domestic violence against women (Bosnia and Herzegovina)</w:t>
      </w:r>
      <w:r w:rsidRPr="001B2CC3">
        <w:rPr>
          <w:sz w:val="20"/>
          <w:szCs w:val="20"/>
        </w:rPr>
        <w:t>, (June 2020)</w:t>
      </w:r>
      <w:r w:rsidR="009213E4" w:rsidRPr="001B2CC3">
        <w:rPr>
          <w:sz w:val="20"/>
          <w:szCs w:val="20"/>
        </w:rPr>
        <w:t xml:space="preserve">, </w:t>
      </w:r>
      <w:r w:rsidR="00022EFE" w:rsidRPr="001B2CC3">
        <w:rPr>
          <w:sz w:val="20"/>
          <w:szCs w:val="20"/>
        </w:rPr>
        <w:t xml:space="preserve">p. 1, </w:t>
      </w:r>
      <w:r w:rsidRPr="001B2CC3">
        <w:rPr>
          <w:sz w:val="20"/>
          <w:szCs w:val="20"/>
        </w:rPr>
        <w:t>available</w:t>
      </w:r>
      <w:r w:rsidR="00D03448" w:rsidRPr="001B2CC3">
        <w:rPr>
          <w:sz w:val="20"/>
          <w:szCs w:val="20"/>
        </w:rPr>
        <w:t xml:space="preserve"> </w:t>
      </w:r>
      <w:r w:rsidRPr="001B2CC3">
        <w:rPr>
          <w:sz w:val="20"/>
          <w:szCs w:val="20"/>
        </w:rPr>
        <w:t xml:space="preserve">at </w:t>
      </w:r>
      <w:hyperlink r:id="rId5" w:history="1">
        <w:r w:rsidRPr="001B2CC3">
          <w:rPr>
            <w:rStyle w:val="Hyperlink"/>
            <w:sz w:val="20"/>
            <w:szCs w:val="20"/>
          </w:rPr>
          <w:t>https://genderit.org/sites/default/files/covid-19_and_the_increase_of_domestic_violence_against_women_submission_by_valida_hromadzic.pdf</w:t>
        </w:r>
      </w:hyperlink>
      <w:r w:rsidRPr="001B2CC3">
        <w:rPr>
          <w:sz w:val="20"/>
          <w:szCs w:val="20"/>
        </w:rPr>
        <w:t xml:space="preserve"> (last </w:t>
      </w:r>
      <w:r w:rsidR="00D03448" w:rsidRPr="001B2CC3">
        <w:rPr>
          <w:sz w:val="20"/>
          <w:szCs w:val="20"/>
        </w:rPr>
        <w:t>visited</w:t>
      </w:r>
      <w:r w:rsidRPr="001B2CC3">
        <w:rPr>
          <w:sz w:val="20"/>
          <w:szCs w:val="20"/>
        </w:rPr>
        <w:t xml:space="preserve"> </w:t>
      </w:r>
      <w:r w:rsidR="00D03448" w:rsidRPr="001B2CC3">
        <w:rPr>
          <w:sz w:val="20"/>
          <w:szCs w:val="20"/>
        </w:rPr>
        <w:t xml:space="preserve">Dec. </w:t>
      </w:r>
      <w:r w:rsidRPr="001B2CC3">
        <w:rPr>
          <w:sz w:val="20"/>
          <w:szCs w:val="20"/>
        </w:rPr>
        <w:t>20</w:t>
      </w:r>
      <w:r w:rsidR="00D03448" w:rsidRPr="001B2CC3">
        <w:rPr>
          <w:sz w:val="20"/>
          <w:szCs w:val="20"/>
        </w:rPr>
        <w:t xml:space="preserve">, </w:t>
      </w:r>
      <w:r w:rsidRPr="001B2CC3">
        <w:rPr>
          <w:sz w:val="20"/>
          <w:szCs w:val="20"/>
        </w:rPr>
        <w:t>20</w:t>
      </w:r>
      <w:r w:rsidR="00D03448" w:rsidRPr="001B2CC3">
        <w:rPr>
          <w:sz w:val="20"/>
          <w:szCs w:val="20"/>
        </w:rPr>
        <w:t>2</w:t>
      </w:r>
      <w:r w:rsidRPr="001B2CC3">
        <w:rPr>
          <w:sz w:val="20"/>
          <w:szCs w:val="20"/>
        </w:rPr>
        <w:t xml:space="preserve">0). </w:t>
      </w:r>
    </w:p>
  </w:footnote>
  <w:footnote w:id="17">
    <w:p w14:paraId="27967F5E" w14:textId="4EFC62CF"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United States Department of State, </w:t>
      </w:r>
      <w:r w:rsidRPr="001B2CC3">
        <w:rPr>
          <w:i/>
          <w:iCs/>
          <w:sz w:val="20"/>
          <w:szCs w:val="20"/>
        </w:rPr>
        <w:t>Bosnia and Herzegovina 2019 Human Rights Report</w:t>
      </w:r>
      <w:r w:rsidR="009213E4" w:rsidRPr="001B2CC3">
        <w:rPr>
          <w:i/>
          <w:iCs/>
          <w:sz w:val="20"/>
          <w:szCs w:val="20"/>
        </w:rPr>
        <w:t xml:space="preserve">, </w:t>
      </w:r>
      <w:r w:rsidR="009213E4" w:rsidRPr="001B2CC3">
        <w:rPr>
          <w:sz w:val="20"/>
          <w:szCs w:val="20"/>
        </w:rPr>
        <w:t xml:space="preserve">(2020), </w:t>
      </w:r>
      <w:r w:rsidR="00D03448" w:rsidRPr="001B2CC3">
        <w:rPr>
          <w:sz w:val="20"/>
          <w:szCs w:val="20"/>
        </w:rPr>
        <w:t>a</w:t>
      </w:r>
      <w:r w:rsidRPr="001B2CC3">
        <w:rPr>
          <w:sz w:val="20"/>
          <w:szCs w:val="20"/>
        </w:rPr>
        <w:t xml:space="preserve">vailable at </w:t>
      </w:r>
      <w:hyperlink r:id="rId6" w:history="1">
        <w:r w:rsidRPr="001B2CC3">
          <w:rPr>
            <w:rStyle w:val="Hyperlink"/>
            <w:sz w:val="20"/>
            <w:szCs w:val="20"/>
          </w:rPr>
          <w:t>https://www.state.gov/reports/2019-country-reports-on-human-rights-practices/bosnia-and-herzegovina/</w:t>
        </w:r>
      </w:hyperlink>
      <w:r w:rsidRPr="001B2CC3">
        <w:rPr>
          <w:sz w:val="20"/>
          <w:szCs w:val="20"/>
        </w:rPr>
        <w:t xml:space="preserve"> (</w:t>
      </w:r>
      <w:r w:rsidR="00CC64E0">
        <w:rPr>
          <w:sz w:val="20"/>
          <w:szCs w:val="20"/>
        </w:rPr>
        <w:t>30 Aug. 2021)</w:t>
      </w:r>
      <w:r w:rsidRPr="001B2CC3">
        <w:rPr>
          <w:sz w:val="20"/>
          <w:szCs w:val="20"/>
        </w:rPr>
        <w:t xml:space="preserve"> </w:t>
      </w:r>
    </w:p>
  </w:footnote>
  <w:footnote w:id="18">
    <w:p w14:paraId="53A10A5F" w14:textId="3621D8F0"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w:t>
      </w:r>
      <w:r w:rsidR="00D03448" w:rsidRPr="001B2CC3">
        <w:rPr>
          <w:sz w:val="20"/>
          <w:szCs w:val="20"/>
        </w:rPr>
        <w:t xml:space="preserve">The institution of Human Rights Ombudsman of Bosnia and Herzegovina, </w:t>
      </w:r>
      <w:r w:rsidR="00D03448" w:rsidRPr="001B2CC3">
        <w:rPr>
          <w:i/>
          <w:iCs/>
          <w:sz w:val="20"/>
          <w:szCs w:val="20"/>
        </w:rPr>
        <w:t>Report to the Committee on Economic</w:t>
      </w:r>
      <w:r w:rsidR="00D03448" w:rsidRPr="001B2CC3">
        <w:rPr>
          <w:sz w:val="20"/>
          <w:szCs w:val="20"/>
        </w:rPr>
        <w:t xml:space="preserve">, </w:t>
      </w:r>
      <w:r w:rsidR="00D03448" w:rsidRPr="001B2CC3">
        <w:rPr>
          <w:i/>
          <w:iCs/>
          <w:sz w:val="20"/>
          <w:szCs w:val="20"/>
        </w:rPr>
        <w:t>Social and Cultural Rights (CESCR)</w:t>
      </w:r>
      <w:r w:rsidRPr="001B2CC3">
        <w:rPr>
          <w:sz w:val="20"/>
          <w:szCs w:val="20"/>
        </w:rPr>
        <w:t xml:space="preserve">. </w:t>
      </w:r>
    </w:p>
  </w:footnote>
  <w:footnote w:id="19">
    <w:p w14:paraId="6417B474" w14:textId="022F8551"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European Commission, </w:t>
      </w:r>
      <w:r w:rsidRPr="001B2CC3">
        <w:rPr>
          <w:i/>
          <w:iCs/>
          <w:sz w:val="20"/>
          <w:szCs w:val="20"/>
        </w:rPr>
        <w:t>Commission Staff Working Document</w:t>
      </w:r>
      <w:r w:rsidR="0065088D" w:rsidRPr="001B2CC3">
        <w:rPr>
          <w:i/>
          <w:iCs/>
          <w:sz w:val="20"/>
          <w:szCs w:val="20"/>
        </w:rPr>
        <w:t>:</w:t>
      </w:r>
      <w:r w:rsidRPr="001B2CC3">
        <w:rPr>
          <w:i/>
          <w:iCs/>
          <w:sz w:val="20"/>
          <w:szCs w:val="20"/>
        </w:rPr>
        <w:t xml:space="preserve"> Bosnia and Herzegovina 2020 Report</w:t>
      </w:r>
      <w:r w:rsidRPr="001B2CC3">
        <w:rPr>
          <w:sz w:val="20"/>
          <w:szCs w:val="20"/>
        </w:rPr>
        <w:t xml:space="preserve">, (10/06/2020), P. 5, available at </w:t>
      </w:r>
      <w:hyperlink r:id="rId7" w:history="1">
        <w:r w:rsidRPr="001B2CC3">
          <w:rPr>
            <w:rStyle w:val="Hyperlink"/>
            <w:sz w:val="20"/>
            <w:szCs w:val="20"/>
          </w:rPr>
          <w:t>https://ec.europa.eu/neighbourhood-enlargement/sites/near/files/bosnia_and_herzegovina_report_2020.pdf</w:t>
        </w:r>
      </w:hyperlink>
      <w:r w:rsidRPr="001B2CC3">
        <w:rPr>
          <w:sz w:val="20"/>
          <w:szCs w:val="20"/>
        </w:rPr>
        <w:t xml:space="preserve"> </w:t>
      </w:r>
      <w:r w:rsidR="00BA2CF6" w:rsidRPr="001B2CC3">
        <w:rPr>
          <w:sz w:val="20"/>
          <w:szCs w:val="20"/>
        </w:rPr>
        <w:t xml:space="preserve">(Last </w:t>
      </w:r>
      <w:r w:rsidR="0065088D" w:rsidRPr="001B2CC3">
        <w:rPr>
          <w:sz w:val="20"/>
          <w:szCs w:val="20"/>
        </w:rPr>
        <w:t>visited</w:t>
      </w:r>
      <w:r w:rsidR="00BA2CF6" w:rsidRPr="001B2CC3">
        <w:rPr>
          <w:sz w:val="20"/>
          <w:szCs w:val="20"/>
        </w:rPr>
        <w:t xml:space="preserve"> </w:t>
      </w:r>
      <w:r w:rsidR="00CC64E0">
        <w:rPr>
          <w:sz w:val="20"/>
          <w:szCs w:val="20"/>
        </w:rPr>
        <w:t>30 Aug. 2021)</w:t>
      </w:r>
    </w:p>
  </w:footnote>
  <w:footnote w:id="20">
    <w:p w14:paraId="7C72AD17" w14:textId="2CC40036"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w:t>
      </w:r>
      <w:r w:rsidR="00B23A6B" w:rsidRPr="001B2CC3">
        <w:rPr>
          <w:sz w:val="20"/>
          <w:szCs w:val="20"/>
        </w:rPr>
        <w:t xml:space="preserve">European Commission, </w:t>
      </w:r>
      <w:r w:rsidR="00B23A6B" w:rsidRPr="001B2CC3">
        <w:rPr>
          <w:i/>
          <w:iCs/>
          <w:sz w:val="20"/>
          <w:szCs w:val="20"/>
        </w:rPr>
        <w:t>Commission Staff Working Document: Bosnia and Herzegovina 2020 Report</w:t>
      </w:r>
      <w:r w:rsidR="00B23A6B" w:rsidRPr="001B2CC3">
        <w:rPr>
          <w:sz w:val="20"/>
          <w:szCs w:val="20"/>
        </w:rPr>
        <w:t>, (10/06/2020),</w:t>
      </w:r>
      <w:r w:rsidR="009213E4" w:rsidRPr="001B2CC3">
        <w:rPr>
          <w:sz w:val="20"/>
          <w:szCs w:val="20"/>
        </w:rPr>
        <w:t xml:space="preserve"> p.</w:t>
      </w:r>
      <w:r w:rsidRPr="001B2CC3">
        <w:rPr>
          <w:sz w:val="20"/>
          <w:szCs w:val="20"/>
        </w:rPr>
        <w:t xml:space="preserve"> 24</w:t>
      </w:r>
      <w:r w:rsidR="00B23A6B" w:rsidRPr="001B2CC3">
        <w:rPr>
          <w:sz w:val="20"/>
          <w:szCs w:val="20"/>
        </w:rPr>
        <w:t xml:space="preserve">, available at </w:t>
      </w:r>
      <w:hyperlink r:id="rId8" w:history="1">
        <w:r w:rsidR="00B23A6B" w:rsidRPr="001B2CC3">
          <w:rPr>
            <w:rStyle w:val="Hyperlink"/>
            <w:sz w:val="20"/>
            <w:szCs w:val="20"/>
          </w:rPr>
          <w:t>https://ec.europa.eu/neighbourhood-enlargement/sites/near/files/bosnia_and_herzegovina_report_2020.pdf</w:t>
        </w:r>
      </w:hyperlink>
      <w:r w:rsidR="00B23A6B" w:rsidRPr="001B2CC3">
        <w:rPr>
          <w:sz w:val="20"/>
          <w:szCs w:val="20"/>
        </w:rPr>
        <w:t xml:space="preserve"> </w:t>
      </w:r>
      <w:r w:rsidR="00CC64E0" w:rsidRPr="001B2CC3">
        <w:rPr>
          <w:sz w:val="20"/>
          <w:szCs w:val="20"/>
        </w:rPr>
        <w:t xml:space="preserve">(Last visited </w:t>
      </w:r>
      <w:r w:rsidR="00CC64E0">
        <w:rPr>
          <w:sz w:val="20"/>
          <w:szCs w:val="20"/>
        </w:rPr>
        <w:t>30 Aug. 2021)</w:t>
      </w:r>
    </w:p>
  </w:footnote>
  <w:footnote w:id="21">
    <w:p w14:paraId="56673B39" w14:textId="7DC0812F"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w:t>
      </w:r>
      <w:r w:rsidR="00D03448" w:rsidRPr="001B2CC3">
        <w:rPr>
          <w:sz w:val="20"/>
          <w:szCs w:val="20"/>
        </w:rPr>
        <w:t xml:space="preserve">United States Department of State, </w:t>
      </w:r>
      <w:r w:rsidR="00D03448" w:rsidRPr="001B2CC3">
        <w:rPr>
          <w:i/>
          <w:iCs/>
          <w:sz w:val="20"/>
          <w:szCs w:val="20"/>
        </w:rPr>
        <w:t>Bosnia and Herzegovina 2019 Human Rights Report</w:t>
      </w:r>
      <w:r w:rsidRPr="001B2CC3">
        <w:rPr>
          <w:sz w:val="20"/>
          <w:szCs w:val="20"/>
        </w:rPr>
        <w:t>.</w:t>
      </w:r>
    </w:p>
  </w:footnote>
  <w:footnote w:id="22">
    <w:p w14:paraId="5157DAE3" w14:textId="1FDBDB1E"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w:t>
      </w:r>
      <w:r w:rsidR="00EC57AA" w:rsidRPr="001B2CC3">
        <w:rPr>
          <w:sz w:val="20"/>
          <w:szCs w:val="20"/>
        </w:rPr>
        <w:t xml:space="preserve">European Commission, </w:t>
      </w:r>
      <w:r w:rsidR="00EC57AA" w:rsidRPr="001B2CC3">
        <w:rPr>
          <w:i/>
          <w:iCs/>
          <w:sz w:val="20"/>
          <w:szCs w:val="20"/>
        </w:rPr>
        <w:t>Commission Staff Working Document: Bosnia and Herzegovina 2020 Report</w:t>
      </w:r>
      <w:r w:rsidR="00EC57AA" w:rsidRPr="001B2CC3">
        <w:rPr>
          <w:sz w:val="20"/>
          <w:szCs w:val="20"/>
        </w:rPr>
        <w:t xml:space="preserve">, (10/06/2020), P. </w:t>
      </w:r>
      <w:r w:rsidR="00EC57AA">
        <w:rPr>
          <w:sz w:val="20"/>
          <w:szCs w:val="20"/>
        </w:rPr>
        <w:t>24</w:t>
      </w:r>
      <w:r w:rsidR="00EC57AA" w:rsidRPr="001B2CC3">
        <w:rPr>
          <w:sz w:val="20"/>
          <w:szCs w:val="20"/>
        </w:rPr>
        <w:t xml:space="preserve">, available at </w:t>
      </w:r>
      <w:hyperlink r:id="rId9" w:history="1">
        <w:r w:rsidR="00EC57AA" w:rsidRPr="001B2CC3">
          <w:rPr>
            <w:rStyle w:val="Hyperlink"/>
            <w:sz w:val="20"/>
            <w:szCs w:val="20"/>
          </w:rPr>
          <w:t>https://ec.europa.eu/neighbourhood-enlargement/sites/near/files/bosnia_and_herzegovina_report_2020.pdf</w:t>
        </w:r>
      </w:hyperlink>
      <w:r w:rsidR="00EC57AA" w:rsidRPr="001B2CC3">
        <w:rPr>
          <w:sz w:val="20"/>
          <w:szCs w:val="20"/>
        </w:rPr>
        <w:t xml:space="preserve"> </w:t>
      </w:r>
      <w:r w:rsidR="00CC64E0" w:rsidRPr="001B2CC3">
        <w:rPr>
          <w:sz w:val="20"/>
          <w:szCs w:val="20"/>
        </w:rPr>
        <w:t xml:space="preserve">(Last visited </w:t>
      </w:r>
      <w:r w:rsidR="00CC64E0">
        <w:rPr>
          <w:sz w:val="20"/>
          <w:szCs w:val="20"/>
        </w:rPr>
        <w:t>30 Aug. 2021)</w:t>
      </w:r>
    </w:p>
  </w:footnote>
  <w:footnote w:id="23">
    <w:p w14:paraId="327526DC" w14:textId="1AC77912"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w:t>
      </w:r>
      <w:r w:rsidR="00EC57AA" w:rsidRPr="001B2CC3">
        <w:rPr>
          <w:sz w:val="20"/>
          <w:szCs w:val="20"/>
        </w:rPr>
        <w:t xml:space="preserve">European Commission, </w:t>
      </w:r>
      <w:r w:rsidR="00EC57AA" w:rsidRPr="001B2CC3">
        <w:rPr>
          <w:i/>
          <w:iCs/>
          <w:sz w:val="20"/>
          <w:szCs w:val="20"/>
        </w:rPr>
        <w:t>Commission Staff Working Document: Bosnia and Herzegovina 2020 Report</w:t>
      </w:r>
      <w:r w:rsidR="00EC57AA" w:rsidRPr="001B2CC3">
        <w:rPr>
          <w:sz w:val="20"/>
          <w:szCs w:val="20"/>
        </w:rPr>
        <w:t xml:space="preserve">, (10/06/2020), P. </w:t>
      </w:r>
      <w:r w:rsidR="00EC57AA">
        <w:rPr>
          <w:sz w:val="20"/>
          <w:szCs w:val="20"/>
        </w:rPr>
        <w:t>17</w:t>
      </w:r>
      <w:r w:rsidR="00EC57AA" w:rsidRPr="001B2CC3">
        <w:rPr>
          <w:sz w:val="20"/>
          <w:szCs w:val="20"/>
        </w:rPr>
        <w:t xml:space="preserve">, available at </w:t>
      </w:r>
      <w:hyperlink r:id="rId10" w:history="1">
        <w:r w:rsidR="00EC57AA" w:rsidRPr="001B2CC3">
          <w:rPr>
            <w:rStyle w:val="Hyperlink"/>
            <w:sz w:val="20"/>
            <w:szCs w:val="20"/>
          </w:rPr>
          <w:t>https://ec.europa.eu/neighbourhood-enlargement/sites/near/files/bosnia_and_herzegovina_report_2020.pdf</w:t>
        </w:r>
      </w:hyperlink>
      <w:r w:rsidR="00EC57AA" w:rsidRPr="001B2CC3">
        <w:rPr>
          <w:sz w:val="20"/>
          <w:szCs w:val="20"/>
        </w:rPr>
        <w:t xml:space="preserve"> </w:t>
      </w:r>
      <w:r w:rsidR="00CC64E0" w:rsidRPr="001B2CC3">
        <w:rPr>
          <w:sz w:val="20"/>
          <w:szCs w:val="20"/>
        </w:rPr>
        <w:t xml:space="preserve">(Last visited </w:t>
      </w:r>
      <w:r w:rsidR="00CC64E0">
        <w:rPr>
          <w:sz w:val="20"/>
          <w:szCs w:val="20"/>
        </w:rPr>
        <w:t>30 Aug. 2021)</w:t>
      </w:r>
    </w:p>
  </w:footnote>
  <w:footnote w:id="24">
    <w:p w14:paraId="53608B14" w14:textId="6A004260"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w:t>
      </w:r>
      <w:r w:rsidR="00EC57AA" w:rsidRPr="001B2CC3">
        <w:rPr>
          <w:sz w:val="20"/>
          <w:szCs w:val="20"/>
        </w:rPr>
        <w:t xml:space="preserve">European Commission, </w:t>
      </w:r>
      <w:r w:rsidR="00EC57AA" w:rsidRPr="001B2CC3">
        <w:rPr>
          <w:i/>
          <w:iCs/>
          <w:sz w:val="20"/>
          <w:szCs w:val="20"/>
        </w:rPr>
        <w:t>Commission Staff Working Document: Bosnia and Herzegovina 2020 Report</w:t>
      </w:r>
      <w:r w:rsidR="00EC57AA" w:rsidRPr="001B2CC3">
        <w:rPr>
          <w:sz w:val="20"/>
          <w:szCs w:val="20"/>
        </w:rPr>
        <w:t xml:space="preserve">, (10/06/2020), P. </w:t>
      </w:r>
      <w:r w:rsidR="00EC57AA">
        <w:rPr>
          <w:sz w:val="20"/>
          <w:szCs w:val="20"/>
        </w:rPr>
        <w:t>17</w:t>
      </w:r>
      <w:r w:rsidR="00EC57AA" w:rsidRPr="001B2CC3">
        <w:rPr>
          <w:sz w:val="20"/>
          <w:szCs w:val="20"/>
        </w:rPr>
        <w:t xml:space="preserve">, available at </w:t>
      </w:r>
      <w:hyperlink r:id="rId11" w:history="1">
        <w:r w:rsidR="00EC57AA" w:rsidRPr="001B2CC3">
          <w:rPr>
            <w:rStyle w:val="Hyperlink"/>
            <w:sz w:val="20"/>
            <w:szCs w:val="20"/>
          </w:rPr>
          <w:t>https://ec.europa.eu/neighbourhood-enlargement/sites/near/files/bosnia_and_herzegovina_report_2020.pdf</w:t>
        </w:r>
      </w:hyperlink>
      <w:r w:rsidR="00EC57AA" w:rsidRPr="001B2CC3">
        <w:rPr>
          <w:sz w:val="20"/>
          <w:szCs w:val="20"/>
        </w:rPr>
        <w:t xml:space="preserve"> </w:t>
      </w:r>
      <w:r w:rsidR="00CC64E0" w:rsidRPr="001B2CC3">
        <w:rPr>
          <w:sz w:val="20"/>
          <w:szCs w:val="20"/>
        </w:rPr>
        <w:t xml:space="preserve">(Last visited </w:t>
      </w:r>
      <w:r w:rsidR="00CC64E0">
        <w:rPr>
          <w:sz w:val="20"/>
          <w:szCs w:val="20"/>
        </w:rPr>
        <w:t>30 Aug. 2021)</w:t>
      </w:r>
    </w:p>
  </w:footnote>
  <w:footnote w:id="25">
    <w:p w14:paraId="39C47135" w14:textId="33B4B2D3" w:rsidR="00A2672E" w:rsidRPr="001B2CC3" w:rsidRDefault="00A2672E" w:rsidP="007B3106">
      <w:pPr>
        <w:pStyle w:val="FootnoteText"/>
        <w:rPr>
          <w:sz w:val="20"/>
          <w:szCs w:val="20"/>
        </w:rPr>
      </w:pPr>
      <w:r w:rsidRPr="001B2CC3">
        <w:rPr>
          <w:rStyle w:val="FootnoteReference"/>
          <w:sz w:val="20"/>
          <w:szCs w:val="20"/>
        </w:rPr>
        <w:footnoteRef/>
      </w:r>
      <w:r w:rsidRPr="001B2CC3">
        <w:rPr>
          <w:sz w:val="20"/>
          <w:szCs w:val="20"/>
        </w:rPr>
        <w:t xml:space="preserve"> </w:t>
      </w:r>
      <w:r w:rsidR="00EC57AA" w:rsidRPr="001B2CC3">
        <w:rPr>
          <w:sz w:val="20"/>
          <w:szCs w:val="20"/>
        </w:rPr>
        <w:t xml:space="preserve">European Commission, </w:t>
      </w:r>
      <w:r w:rsidR="00EC57AA" w:rsidRPr="001B2CC3">
        <w:rPr>
          <w:i/>
          <w:iCs/>
          <w:sz w:val="20"/>
          <w:szCs w:val="20"/>
        </w:rPr>
        <w:t>Commission Staff Working Document: Bosnia and Herzegovina 2020 Report</w:t>
      </w:r>
      <w:r w:rsidR="00EC57AA" w:rsidRPr="001B2CC3">
        <w:rPr>
          <w:sz w:val="20"/>
          <w:szCs w:val="20"/>
        </w:rPr>
        <w:t xml:space="preserve">, (10/06/2020), P. 5, available at </w:t>
      </w:r>
      <w:hyperlink r:id="rId12" w:history="1">
        <w:r w:rsidR="00EC57AA" w:rsidRPr="001B2CC3">
          <w:rPr>
            <w:rStyle w:val="Hyperlink"/>
            <w:sz w:val="20"/>
            <w:szCs w:val="20"/>
          </w:rPr>
          <w:t>https://ec.europa.eu/neighbourhood-enlargement/sites/near/files/bosnia_and_herzegovina_report_2020.pdf</w:t>
        </w:r>
      </w:hyperlink>
      <w:r w:rsidR="00EC57AA" w:rsidRPr="001B2CC3">
        <w:rPr>
          <w:sz w:val="20"/>
          <w:szCs w:val="20"/>
        </w:rPr>
        <w:t xml:space="preserve"> </w:t>
      </w:r>
      <w:r w:rsidR="00CC64E0" w:rsidRPr="001B2CC3">
        <w:rPr>
          <w:sz w:val="20"/>
          <w:szCs w:val="20"/>
        </w:rPr>
        <w:t xml:space="preserve">(Last visited </w:t>
      </w:r>
      <w:r w:rsidR="00CC64E0">
        <w:rPr>
          <w:sz w:val="20"/>
          <w:szCs w:val="20"/>
        </w:rPr>
        <w:t>30 Aug. 2021)</w:t>
      </w:r>
    </w:p>
  </w:footnote>
  <w:footnote w:id="26">
    <w:p w14:paraId="0ADD0B14" w14:textId="27328802" w:rsidR="00687F22" w:rsidRPr="00EB3558" w:rsidRDefault="00687F22">
      <w:pPr>
        <w:pStyle w:val="FootnoteText"/>
        <w:rPr>
          <w:sz w:val="20"/>
          <w:szCs w:val="20"/>
        </w:rPr>
      </w:pPr>
      <w:r w:rsidRPr="006D2681">
        <w:rPr>
          <w:rStyle w:val="FootnoteReference"/>
          <w:sz w:val="20"/>
          <w:szCs w:val="20"/>
        </w:rPr>
        <w:footnoteRef/>
      </w:r>
      <w:r w:rsidRPr="006D2681">
        <w:rPr>
          <w:sz w:val="20"/>
          <w:szCs w:val="20"/>
        </w:rPr>
        <w:t xml:space="preserve"> </w:t>
      </w:r>
      <w:r w:rsidRPr="00EB3558">
        <w:rPr>
          <w:sz w:val="20"/>
          <w:szCs w:val="20"/>
        </w:rPr>
        <w:t xml:space="preserve">Committee on Economic, Social and Cultural Rights, </w:t>
      </w:r>
      <w:r w:rsidRPr="00EB3558">
        <w:rPr>
          <w:i/>
          <w:iCs/>
          <w:sz w:val="20"/>
          <w:szCs w:val="20"/>
        </w:rPr>
        <w:t>List of Issues in Relation to the Third Periodic Report of Bosnia and Herzegovina</w:t>
      </w:r>
      <w:r w:rsidRPr="00EB3558">
        <w:rPr>
          <w:sz w:val="20"/>
          <w:szCs w:val="20"/>
        </w:rPr>
        <w:t>, E/C.12/BIH/Q/3, 6 November 2019, ¶ 12</w:t>
      </w:r>
    </w:p>
  </w:footnote>
  <w:footnote w:id="27">
    <w:p w14:paraId="76C7C67F" w14:textId="62DEFD94" w:rsidR="005B60C5" w:rsidRPr="00EB3558" w:rsidRDefault="005B60C5">
      <w:pPr>
        <w:pStyle w:val="FootnoteText"/>
        <w:rPr>
          <w:sz w:val="20"/>
          <w:szCs w:val="20"/>
        </w:rPr>
      </w:pPr>
      <w:r w:rsidRPr="00EB3558">
        <w:rPr>
          <w:rStyle w:val="FootnoteReference"/>
          <w:sz w:val="20"/>
          <w:szCs w:val="20"/>
        </w:rPr>
        <w:footnoteRef/>
      </w:r>
      <w:r w:rsidRPr="00EB3558">
        <w:rPr>
          <w:sz w:val="20"/>
          <w:szCs w:val="20"/>
        </w:rPr>
        <w:t xml:space="preserve"> ESCR, Replies of  Bosnia and Herzegovina to the list of issues in relation to its third periodic report, E/C.12/Bih/RQ/3, 9  June 2020, ¶ </w:t>
      </w:r>
      <w:r w:rsidR="00D91FB1" w:rsidRPr="00EB3558">
        <w:rPr>
          <w:sz w:val="20"/>
          <w:szCs w:val="20"/>
        </w:rPr>
        <w:t>31-32</w:t>
      </w:r>
    </w:p>
  </w:footnote>
  <w:footnote w:id="28">
    <w:p w14:paraId="4037CA28" w14:textId="40FABFF6"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464DA2" w:rsidRPr="00EB3558">
        <w:rPr>
          <w:sz w:val="20"/>
          <w:szCs w:val="20"/>
        </w:rPr>
        <w:t xml:space="preserve">United States Department of State, </w:t>
      </w:r>
      <w:r w:rsidR="00464DA2" w:rsidRPr="00EB3558">
        <w:rPr>
          <w:i/>
          <w:iCs/>
          <w:sz w:val="20"/>
          <w:szCs w:val="20"/>
        </w:rPr>
        <w:t xml:space="preserve">Bosnia and Herzegovina 2019 Human Rights Report, </w:t>
      </w:r>
      <w:r w:rsidR="00464DA2" w:rsidRPr="00EB3558">
        <w:rPr>
          <w:sz w:val="20"/>
          <w:szCs w:val="20"/>
        </w:rPr>
        <w:t xml:space="preserve">(2020), available at </w:t>
      </w:r>
      <w:hyperlink r:id="rId13" w:history="1">
        <w:r w:rsidR="00464DA2" w:rsidRPr="00EB3558">
          <w:rPr>
            <w:rStyle w:val="Hyperlink"/>
            <w:sz w:val="20"/>
            <w:szCs w:val="20"/>
          </w:rPr>
          <w:t>https://www.state.gov/reports/2019-country-reports-on-human-rights-practices/bosnia-and-herzegovina/</w:t>
        </w:r>
      </w:hyperlink>
      <w:r w:rsidR="00464DA2"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29">
    <w:p w14:paraId="37533A72" w14:textId="05864765"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65088D" w:rsidRPr="00EB3558">
        <w:rPr>
          <w:sz w:val="20"/>
          <w:szCs w:val="20"/>
        </w:rPr>
        <w:t xml:space="preserve">European Commission, </w:t>
      </w:r>
      <w:r w:rsidR="0065088D" w:rsidRPr="00EB3558">
        <w:rPr>
          <w:i/>
          <w:iCs/>
          <w:sz w:val="20"/>
          <w:szCs w:val="20"/>
        </w:rPr>
        <w:t>Commission Staff Working Document</w:t>
      </w:r>
      <w:r w:rsidRPr="00EB3558">
        <w:rPr>
          <w:sz w:val="20"/>
          <w:szCs w:val="20"/>
        </w:rPr>
        <w:t>, p. 10.</w:t>
      </w:r>
    </w:p>
  </w:footnote>
  <w:footnote w:id="30">
    <w:p w14:paraId="0EF6000F" w14:textId="7B86B0AD"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227982" w:rsidRPr="00EB3558">
        <w:rPr>
          <w:sz w:val="20"/>
          <w:szCs w:val="20"/>
        </w:rPr>
        <w:t xml:space="preserve">OSCE, </w:t>
      </w:r>
      <w:r w:rsidR="00227982" w:rsidRPr="00EB3558">
        <w:rPr>
          <w:i/>
          <w:iCs/>
          <w:sz w:val="20"/>
          <w:szCs w:val="20"/>
        </w:rPr>
        <w:t>Well-Being and Safety of Women</w:t>
      </w:r>
      <w:r w:rsidR="00227982" w:rsidRPr="00EB3558">
        <w:rPr>
          <w:sz w:val="20"/>
          <w:szCs w:val="20"/>
        </w:rPr>
        <w:t xml:space="preserve">, (2019), p. 10, available at </w:t>
      </w:r>
      <w:hyperlink r:id="rId14" w:history="1">
        <w:r w:rsidR="00227982" w:rsidRPr="00EB3558">
          <w:rPr>
            <w:rStyle w:val="Hyperlink"/>
            <w:sz w:val="20"/>
            <w:szCs w:val="20"/>
          </w:rPr>
          <w:t>https://www.osce.org/files/f/documents/3/5/423470_1.pdf</w:t>
        </w:r>
      </w:hyperlink>
      <w:r w:rsidR="00227982" w:rsidRPr="00EB3558">
        <w:rPr>
          <w:sz w:val="20"/>
          <w:szCs w:val="20"/>
        </w:rPr>
        <w:t xml:space="preserve"> (last visited Aug. 30, 2021).</w:t>
      </w:r>
      <w:r w:rsidRPr="00EB3558">
        <w:rPr>
          <w:sz w:val="20"/>
          <w:szCs w:val="20"/>
        </w:rPr>
        <w:t xml:space="preserve">CE, </w:t>
      </w:r>
      <w:r w:rsidRPr="00EB3558">
        <w:rPr>
          <w:i/>
          <w:iCs/>
          <w:sz w:val="20"/>
          <w:szCs w:val="20"/>
        </w:rPr>
        <w:t>Well-Being and Safety of Women</w:t>
      </w:r>
      <w:r w:rsidRPr="00EB3558">
        <w:rPr>
          <w:sz w:val="20"/>
          <w:szCs w:val="20"/>
        </w:rPr>
        <w:t>, (2019), p. 10</w:t>
      </w:r>
      <w:r w:rsidR="0065088D" w:rsidRPr="00EB3558">
        <w:rPr>
          <w:sz w:val="20"/>
          <w:szCs w:val="20"/>
        </w:rPr>
        <w:t>.</w:t>
      </w:r>
    </w:p>
  </w:footnote>
  <w:footnote w:id="31">
    <w:p w14:paraId="0E6CEE5C" w14:textId="4C95B46A" w:rsidR="00A2672E" w:rsidRPr="00EB3558" w:rsidRDefault="00A2672E" w:rsidP="007B3106">
      <w:pPr>
        <w:pStyle w:val="FootnoteText"/>
        <w:rPr>
          <w:sz w:val="20"/>
          <w:szCs w:val="20"/>
        </w:rPr>
      </w:pPr>
      <w:r w:rsidRPr="00EB3558">
        <w:rPr>
          <w:rStyle w:val="FootnoteReference"/>
          <w:sz w:val="20"/>
          <w:szCs w:val="20"/>
        </w:rPr>
        <w:footnoteRef/>
      </w:r>
      <w:r w:rsidR="009213E4" w:rsidRPr="00EB3558">
        <w:rPr>
          <w:sz w:val="20"/>
          <w:szCs w:val="20"/>
        </w:rPr>
        <w:t xml:space="preserve"> </w:t>
      </w:r>
      <w:r w:rsidR="00227982" w:rsidRPr="00EB3558">
        <w:rPr>
          <w:sz w:val="20"/>
          <w:szCs w:val="20"/>
        </w:rPr>
        <w:t xml:space="preserve">OSCE, </w:t>
      </w:r>
      <w:r w:rsidR="00227982" w:rsidRPr="00EB3558">
        <w:rPr>
          <w:i/>
          <w:iCs/>
          <w:sz w:val="20"/>
          <w:szCs w:val="20"/>
        </w:rPr>
        <w:t>Well-Being and Safety of Women</w:t>
      </w:r>
      <w:r w:rsidR="00227982" w:rsidRPr="00EB3558">
        <w:rPr>
          <w:sz w:val="20"/>
          <w:szCs w:val="20"/>
        </w:rPr>
        <w:t xml:space="preserve">, (2019), p. 10, available at </w:t>
      </w:r>
      <w:hyperlink r:id="rId15" w:history="1">
        <w:r w:rsidR="00227982" w:rsidRPr="00EB3558">
          <w:rPr>
            <w:rStyle w:val="Hyperlink"/>
            <w:sz w:val="20"/>
            <w:szCs w:val="20"/>
          </w:rPr>
          <w:t>https://www.osce.org/files/f/documents/3/5/423470_1.pdf</w:t>
        </w:r>
      </w:hyperlink>
      <w:r w:rsidR="00227982" w:rsidRPr="00EB3558">
        <w:rPr>
          <w:sz w:val="20"/>
          <w:szCs w:val="20"/>
        </w:rPr>
        <w:t xml:space="preserve"> (last visited Aug. 30, 2021).</w:t>
      </w:r>
    </w:p>
  </w:footnote>
  <w:footnote w:id="32">
    <w:p w14:paraId="78AAD465" w14:textId="3C39C68F" w:rsidR="00F0439A" w:rsidRPr="00EB3558" w:rsidRDefault="00F0439A">
      <w:pPr>
        <w:pStyle w:val="FootnoteText"/>
        <w:rPr>
          <w:sz w:val="20"/>
          <w:szCs w:val="20"/>
        </w:rPr>
      </w:pPr>
      <w:r w:rsidRPr="00EB3558">
        <w:rPr>
          <w:rStyle w:val="FootnoteReference"/>
          <w:sz w:val="20"/>
          <w:szCs w:val="20"/>
        </w:rPr>
        <w:footnoteRef/>
      </w:r>
      <w:r w:rsidRPr="00EB3558">
        <w:rPr>
          <w:sz w:val="20"/>
          <w:szCs w:val="20"/>
        </w:rPr>
        <w:t xml:space="preserve"> </w:t>
      </w:r>
      <w:r w:rsidR="00E02185" w:rsidRPr="00EB3558">
        <w:rPr>
          <w:sz w:val="20"/>
          <w:szCs w:val="20"/>
        </w:rPr>
        <w:t xml:space="preserve">Committee on Economic, Social and Cultural Rights, </w:t>
      </w:r>
      <w:r w:rsidR="00E02185" w:rsidRPr="00EB3558">
        <w:rPr>
          <w:i/>
          <w:iCs/>
          <w:sz w:val="20"/>
          <w:szCs w:val="20"/>
        </w:rPr>
        <w:t>List of Issues in Relation to the Third Periodic Report of Bosnia and Herzegovina</w:t>
      </w:r>
      <w:r w:rsidR="00E02185" w:rsidRPr="00EB3558">
        <w:rPr>
          <w:sz w:val="20"/>
          <w:szCs w:val="20"/>
        </w:rPr>
        <w:t>, E/C.12/BIH/Q/3, 6 November 2019, ¶ 16</w:t>
      </w:r>
    </w:p>
  </w:footnote>
  <w:footnote w:id="33">
    <w:p w14:paraId="63886E20" w14:textId="25E42F72" w:rsidR="00F0439A" w:rsidRPr="00EB3558" w:rsidRDefault="00F0439A">
      <w:pPr>
        <w:pStyle w:val="FootnoteText"/>
        <w:rPr>
          <w:sz w:val="20"/>
          <w:szCs w:val="20"/>
        </w:rPr>
      </w:pPr>
      <w:r w:rsidRPr="00EB3558">
        <w:rPr>
          <w:rStyle w:val="FootnoteReference"/>
          <w:sz w:val="20"/>
          <w:szCs w:val="20"/>
        </w:rPr>
        <w:footnoteRef/>
      </w:r>
      <w:r w:rsidRPr="00EB3558">
        <w:rPr>
          <w:sz w:val="20"/>
          <w:szCs w:val="20"/>
        </w:rPr>
        <w:t xml:space="preserve"> </w:t>
      </w:r>
      <w:r w:rsidR="00E02185" w:rsidRPr="00EB3558">
        <w:rPr>
          <w:sz w:val="20"/>
          <w:szCs w:val="20"/>
        </w:rPr>
        <w:t xml:space="preserve">Committee on Economic, Social and Cultural Rights, </w:t>
      </w:r>
      <w:r w:rsidR="00E02185" w:rsidRPr="00EB3558">
        <w:rPr>
          <w:i/>
          <w:iCs/>
          <w:sz w:val="20"/>
          <w:szCs w:val="20"/>
        </w:rPr>
        <w:t>List of Issues in Relation to the Third Periodic Report of Bosnia and Herzegovina</w:t>
      </w:r>
      <w:r w:rsidR="00E02185" w:rsidRPr="00EB3558">
        <w:rPr>
          <w:sz w:val="20"/>
          <w:szCs w:val="20"/>
        </w:rPr>
        <w:t>, E/C.12/BIH/Q/3, 6 November 2019, ¶ 18</w:t>
      </w:r>
    </w:p>
  </w:footnote>
  <w:footnote w:id="34">
    <w:p w14:paraId="43166665" w14:textId="04791178" w:rsidR="00051F84" w:rsidRPr="00EB3558" w:rsidRDefault="00051F84">
      <w:pPr>
        <w:pStyle w:val="FootnoteText"/>
        <w:rPr>
          <w:sz w:val="20"/>
          <w:szCs w:val="20"/>
        </w:rPr>
      </w:pPr>
      <w:r w:rsidRPr="00EB3558">
        <w:rPr>
          <w:rStyle w:val="FootnoteReference"/>
          <w:sz w:val="20"/>
          <w:szCs w:val="20"/>
        </w:rPr>
        <w:footnoteRef/>
      </w:r>
      <w:r w:rsidRPr="00EB3558">
        <w:rPr>
          <w:sz w:val="20"/>
          <w:szCs w:val="20"/>
        </w:rPr>
        <w:t xml:space="preserve"> CESCR, Third periodic report submitted by Bosnia and Herzegovina under articles 16 and 17 of the covenant, due in 2018, E/C.12/Bih/3, 24  April 2019, ¶ 91</w:t>
      </w:r>
    </w:p>
  </w:footnote>
  <w:footnote w:id="35">
    <w:p w14:paraId="07309957" w14:textId="5BAE3CA6" w:rsidR="009923DD" w:rsidRPr="00EB3558" w:rsidRDefault="009923DD">
      <w:pPr>
        <w:pStyle w:val="FootnoteText"/>
        <w:rPr>
          <w:sz w:val="20"/>
          <w:szCs w:val="20"/>
        </w:rPr>
      </w:pPr>
      <w:r w:rsidRPr="00EB3558">
        <w:rPr>
          <w:rStyle w:val="FootnoteReference"/>
          <w:sz w:val="20"/>
          <w:szCs w:val="20"/>
        </w:rPr>
        <w:footnoteRef/>
      </w:r>
      <w:r w:rsidRPr="00EB3558">
        <w:rPr>
          <w:sz w:val="20"/>
          <w:szCs w:val="20"/>
        </w:rPr>
        <w:t xml:space="preserve"> </w:t>
      </w:r>
      <w:r w:rsidR="00B52A88" w:rsidRPr="00EB3558">
        <w:rPr>
          <w:sz w:val="20"/>
          <w:szCs w:val="20"/>
        </w:rPr>
        <w:t>CESCR, Third periodic report submitted by Bosnia and Herzegovina under articles 16 and 17 of the covenant</w:t>
      </w:r>
      <w:r w:rsidR="00276596" w:rsidRPr="00EB3558">
        <w:rPr>
          <w:sz w:val="20"/>
          <w:szCs w:val="20"/>
        </w:rPr>
        <w:t>, due in 2018, E/C.12/Bih/3</w:t>
      </w:r>
      <w:r w:rsidR="006F26E1" w:rsidRPr="00EB3558">
        <w:rPr>
          <w:sz w:val="20"/>
          <w:szCs w:val="20"/>
        </w:rPr>
        <w:t>, 24  April 2019, ¶</w:t>
      </w:r>
      <w:r w:rsidR="002E2EBD" w:rsidRPr="00EB3558">
        <w:rPr>
          <w:sz w:val="20"/>
          <w:szCs w:val="20"/>
        </w:rPr>
        <w:t xml:space="preserve"> </w:t>
      </w:r>
      <w:r w:rsidR="005914AA" w:rsidRPr="00EB3558">
        <w:rPr>
          <w:sz w:val="20"/>
          <w:szCs w:val="20"/>
        </w:rPr>
        <w:t>9</w:t>
      </w:r>
      <w:r w:rsidR="00600972" w:rsidRPr="00EB3558">
        <w:rPr>
          <w:sz w:val="20"/>
          <w:szCs w:val="20"/>
        </w:rPr>
        <w:t>7</w:t>
      </w:r>
    </w:p>
  </w:footnote>
  <w:footnote w:id="36">
    <w:p w14:paraId="451CF166" w14:textId="388321FB" w:rsidR="00A2672E" w:rsidRPr="00EB3558" w:rsidRDefault="00A2672E" w:rsidP="007B3106">
      <w:pPr>
        <w:pStyle w:val="FootnoteText"/>
        <w:rPr>
          <w:sz w:val="20"/>
          <w:szCs w:val="20"/>
        </w:rPr>
      </w:pPr>
      <w:r w:rsidRPr="00EB3558">
        <w:rPr>
          <w:rStyle w:val="FootnoteReference"/>
          <w:sz w:val="20"/>
          <w:szCs w:val="20"/>
        </w:rPr>
        <w:footnoteRef/>
      </w:r>
      <w:r w:rsidR="00D03448" w:rsidRPr="00EB3558">
        <w:rPr>
          <w:sz w:val="20"/>
          <w:szCs w:val="20"/>
        </w:rPr>
        <w:t xml:space="preserve"> </w:t>
      </w:r>
      <w:r w:rsidR="00713979" w:rsidRPr="00EB3558">
        <w:rPr>
          <w:sz w:val="20"/>
          <w:szCs w:val="20"/>
        </w:rPr>
        <w:t xml:space="preserve">United States Department of State, </w:t>
      </w:r>
      <w:r w:rsidR="00713979" w:rsidRPr="00EB3558">
        <w:rPr>
          <w:i/>
          <w:iCs/>
          <w:sz w:val="20"/>
          <w:szCs w:val="20"/>
        </w:rPr>
        <w:t xml:space="preserve">Bosnia and Herzegovina 2019 Human Rights Report, </w:t>
      </w:r>
      <w:r w:rsidR="00713979" w:rsidRPr="00EB3558">
        <w:rPr>
          <w:sz w:val="20"/>
          <w:szCs w:val="20"/>
        </w:rPr>
        <w:t xml:space="preserve">(2020), available at </w:t>
      </w:r>
      <w:hyperlink r:id="rId16" w:history="1">
        <w:r w:rsidR="00713979" w:rsidRPr="00EB3558">
          <w:rPr>
            <w:rStyle w:val="Hyperlink"/>
            <w:sz w:val="20"/>
            <w:szCs w:val="20"/>
          </w:rPr>
          <w:t>https://www.state.gov/reports/2019-country-reports-on-human-rights-practices/bosnia-and-herzegovina/</w:t>
        </w:r>
      </w:hyperlink>
      <w:r w:rsidR="00713979" w:rsidRPr="00EB3558">
        <w:rPr>
          <w:sz w:val="20"/>
          <w:szCs w:val="20"/>
        </w:rPr>
        <w:t xml:space="preserve"> (last visited Dec. 12, 2020)</w:t>
      </w:r>
    </w:p>
  </w:footnote>
  <w:footnote w:id="37">
    <w:p w14:paraId="0265AFAC" w14:textId="540463BB"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1F6336" w:rsidRPr="00EB3558">
        <w:rPr>
          <w:sz w:val="20"/>
          <w:szCs w:val="20"/>
        </w:rPr>
        <w:t xml:space="preserve">European Commission, </w:t>
      </w:r>
      <w:r w:rsidR="001F6336" w:rsidRPr="00EB3558">
        <w:rPr>
          <w:i/>
          <w:iCs/>
          <w:sz w:val="20"/>
          <w:szCs w:val="20"/>
        </w:rPr>
        <w:t>Commission Staff Working Document: Bosnia and Herzegovina 2020 Report</w:t>
      </w:r>
      <w:r w:rsidR="001F6336" w:rsidRPr="00EB3558">
        <w:rPr>
          <w:sz w:val="20"/>
          <w:szCs w:val="20"/>
        </w:rPr>
        <w:t xml:space="preserve">, (10/06/2020), P. </w:t>
      </w:r>
      <w:r w:rsidR="00550A73" w:rsidRPr="00EB3558">
        <w:rPr>
          <w:sz w:val="20"/>
          <w:szCs w:val="20"/>
        </w:rPr>
        <w:t>87</w:t>
      </w:r>
      <w:r w:rsidR="001F6336" w:rsidRPr="00EB3558">
        <w:rPr>
          <w:sz w:val="20"/>
          <w:szCs w:val="20"/>
        </w:rPr>
        <w:t xml:space="preserve">, available at </w:t>
      </w:r>
      <w:hyperlink r:id="rId17" w:history="1">
        <w:r w:rsidR="001F6336" w:rsidRPr="00EB3558">
          <w:rPr>
            <w:rStyle w:val="Hyperlink"/>
            <w:sz w:val="20"/>
            <w:szCs w:val="20"/>
          </w:rPr>
          <w:t>https://ec.europa.eu/neighbourhood-enlargement/sites/near/files/bosnia_and_herzegovina_report_2020.pdf</w:t>
        </w:r>
      </w:hyperlink>
      <w:r w:rsidR="001F6336"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38">
    <w:p w14:paraId="348F7B02" w14:textId="291DB68B"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ILO, </w:t>
      </w:r>
      <w:r w:rsidRPr="00EB3558">
        <w:rPr>
          <w:i/>
          <w:iCs/>
          <w:sz w:val="20"/>
          <w:szCs w:val="20"/>
          <w:lang w:val="en"/>
        </w:rPr>
        <w:t>About the ILO in Bosnia and Herzegovina</w:t>
      </w:r>
      <w:r w:rsidRPr="00EB3558">
        <w:rPr>
          <w:sz w:val="20"/>
          <w:szCs w:val="20"/>
          <w:lang w:val="en"/>
        </w:rPr>
        <w:t xml:space="preserve">, </w:t>
      </w:r>
      <w:hyperlink r:id="rId18" w:history="1">
        <w:r w:rsidRPr="00EB3558">
          <w:rPr>
            <w:rStyle w:val="Hyperlink"/>
            <w:sz w:val="20"/>
            <w:szCs w:val="20"/>
            <w:lang w:val="en"/>
          </w:rPr>
          <w:t>https://www.ilo.org/budapest/countries-covered/bosnia-herzegovina/WCMS_471903/lang--en/index.htm</w:t>
        </w:r>
      </w:hyperlink>
      <w:r w:rsidRPr="00EB3558">
        <w:rPr>
          <w:sz w:val="20"/>
          <w:szCs w:val="20"/>
          <w:lang w:val="en"/>
        </w:rPr>
        <w:t xml:space="preserve"> (last </w:t>
      </w:r>
      <w:r w:rsidR="008E08AD" w:rsidRPr="00EB3558">
        <w:rPr>
          <w:sz w:val="20"/>
          <w:szCs w:val="20"/>
          <w:lang w:val="en"/>
        </w:rPr>
        <w:t>visited</w:t>
      </w:r>
      <w:r w:rsidRPr="00EB3558">
        <w:rPr>
          <w:sz w:val="20"/>
          <w:szCs w:val="20"/>
          <w:lang w:val="en"/>
        </w:rPr>
        <w:t xml:space="preserve"> </w:t>
      </w:r>
      <w:r w:rsidR="008E08AD" w:rsidRPr="00EB3558">
        <w:rPr>
          <w:sz w:val="20"/>
          <w:szCs w:val="20"/>
          <w:lang w:val="en"/>
        </w:rPr>
        <w:t>Dec.</w:t>
      </w:r>
      <w:r w:rsidR="00BA2CF6" w:rsidRPr="00EB3558">
        <w:rPr>
          <w:sz w:val="20"/>
          <w:szCs w:val="20"/>
          <w:lang w:val="en"/>
        </w:rPr>
        <w:t xml:space="preserve"> </w:t>
      </w:r>
      <w:r w:rsidRPr="00EB3558">
        <w:rPr>
          <w:sz w:val="20"/>
          <w:szCs w:val="20"/>
          <w:lang w:val="en"/>
        </w:rPr>
        <w:t>19</w:t>
      </w:r>
      <w:r w:rsidR="008E08AD" w:rsidRPr="00EB3558">
        <w:rPr>
          <w:sz w:val="20"/>
          <w:szCs w:val="20"/>
          <w:lang w:val="en"/>
        </w:rPr>
        <w:t xml:space="preserve">, </w:t>
      </w:r>
      <w:r w:rsidRPr="00EB3558">
        <w:rPr>
          <w:sz w:val="20"/>
          <w:szCs w:val="20"/>
          <w:lang w:val="en"/>
        </w:rPr>
        <w:t xml:space="preserve">2020) </w:t>
      </w:r>
    </w:p>
  </w:footnote>
  <w:footnote w:id="39">
    <w:p w14:paraId="7F6EB977" w14:textId="476E2D2F"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550A73" w:rsidRPr="00EB3558">
        <w:rPr>
          <w:sz w:val="20"/>
          <w:szCs w:val="20"/>
        </w:rPr>
        <w:t xml:space="preserve">European Commission, </w:t>
      </w:r>
      <w:r w:rsidR="00550A73" w:rsidRPr="00EB3558">
        <w:rPr>
          <w:i/>
          <w:iCs/>
          <w:sz w:val="20"/>
          <w:szCs w:val="20"/>
        </w:rPr>
        <w:t>Commission Staff Working Document: Bosnia and Herzegovina 2020 Report</w:t>
      </w:r>
      <w:r w:rsidR="00550A73" w:rsidRPr="00EB3558">
        <w:rPr>
          <w:sz w:val="20"/>
          <w:szCs w:val="20"/>
        </w:rPr>
        <w:t xml:space="preserve">, (10/06/2020), P. 52, available at </w:t>
      </w:r>
      <w:hyperlink r:id="rId19" w:history="1">
        <w:r w:rsidR="00550A73" w:rsidRPr="00EB3558">
          <w:rPr>
            <w:rStyle w:val="Hyperlink"/>
            <w:sz w:val="20"/>
            <w:szCs w:val="20"/>
          </w:rPr>
          <w:t>https://ec.europa.eu/neighbourhood-enlargement/sites/near/files/bosnia_and_herzegovina_report_2020.pdf</w:t>
        </w:r>
      </w:hyperlink>
      <w:r w:rsidR="00550A73"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40">
    <w:p w14:paraId="55CDFDD8" w14:textId="12D04E82"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550A73" w:rsidRPr="00EB3558">
        <w:rPr>
          <w:sz w:val="20"/>
          <w:szCs w:val="20"/>
        </w:rPr>
        <w:t xml:space="preserve">European Commission, </w:t>
      </w:r>
      <w:r w:rsidR="00550A73" w:rsidRPr="00EB3558">
        <w:rPr>
          <w:i/>
          <w:iCs/>
          <w:sz w:val="20"/>
          <w:szCs w:val="20"/>
        </w:rPr>
        <w:t>Commission Staff Working Document: Bosnia and Herzegovina 2020 Report</w:t>
      </w:r>
      <w:r w:rsidR="00550A73" w:rsidRPr="00EB3558">
        <w:rPr>
          <w:sz w:val="20"/>
          <w:szCs w:val="20"/>
        </w:rPr>
        <w:t xml:space="preserve">, (10/06/2020), P. 31, available at </w:t>
      </w:r>
      <w:hyperlink r:id="rId20" w:history="1">
        <w:r w:rsidR="00550A73" w:rsidRPr="00EB3558">
          <w:rPr>
            <w:rStyle w:val="Hyperlink"/>
            <w:sz w:val="20"/>
            <w:szCs w:val="20"/>
          </w:rPr>
          <w:t>https://ec.europa.eu/neighbourhood-enlargement/sites/near/files/bosnia_and_herzegovina_report_2020.pdf</w:t>
        </w:r>
      </w:hyperlink>
      <w:r w:rsidR="00550A73"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41">
    <w:p w14:paraId="5A902BCC" w14:textId="79BBA45C"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227982" w:rsidRPr="00EB3558">
        <w:rPr>
          <w:sz w:val="20"/>
          <w:szCs w:val="20"/>
        </w:rPr>
        <w:t xml:space="preserve">OSCE, </w:t>
      </w:r>
      <w:r w:rsidR="00227982" w:rsidRPr="00EB3558">
        <w:rPr>
          <w:i/>
          <w:iCs/>
          <w:sz w:val="20"/>
          <w:szCs w:val="20"/>
        </w:rPr>
        <w:t>Well-Being and Safety of Women</w:t>
      </w:r>
      <w:r w:rsidR="00227982" w:rsidRPr="00EB3558">
        <w:rPr>
          <w:sz w:val="20"/>
          <w:szCs w:val="20"/>
        </w:rPr>
        <w:t xml:space="preserve">, (2019), p. 11, available at </w:t>
      </w:r>
      <w:hyperlink r:id="rId21" w:history="1">
        <w:r w:rsidR="00227982" w:rsidRPr="00EB3558">
          <w:rPr>
            <w:rStyle w:val="Hyperlink"/>
            <w:sz w:val="20"/>
            <w:szCs w:val="20"/>
          </w:rPr>
          <w:t>https://www.osce.org/files/f/documents/3/5/423470_1.pdf</w:t>
        </w:r>
      </w:hyperlink>
      <w:r w:rsidR="00227982" w:rsidRPr="00EB3558">
        <w:rPr>
          <w:sz w:val="20"/>
          <w:szCs w:val="20"/>
        </w:rPr>
        <w:t xml:space="preserve"> (last visited Aug. 30, 2021).</w:t>
      </w:r>
    </w:p>
  </w:footnote>
  <w:footnote w:id="42">
    <w:p w14:paraId="67ED1343" w14:textId="76FF97C9"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550A73" w:rsidRPr="00EB3558">
        <w:rPr>
          <w:sz w:val="20"/>
          <w:szCs w:val="20"/>
        </w:rPr>
        <w:t xml:space="preserve">European Commission, </w:t>
      </w:r>
      <w:r w:rsidR="00550A73" w:rsidRPr="00EB3558">
        <w:rPr>
          <w:i/>
          <w:iCs/>
          <w:sz w:val="20"/>
          <w:szCs w:val="20"/>
        </w:rPr>
        <w:t>Commission Staff Working Document: Bosnia and Herzegovina 2020 Report</w:t>
      </w:r>
      <w:r w:rsidR="00550A73" w:rsidRPr="00EB3558">
        <w:rPr>
          <w:sz w:val="20"/>
          <w:szCs w:val="20"/>
        </w:rPr>
        <w:t xml:space="preserve">, (10/06/2020), P. 88, available at </w:t>
      </w:r>
      <w:hyperlink r:id="rId22" w:history="1">
        <w:r w:rsidR="00550A73" w:rsidRPr="00EB3558">
          <w:rPr>
            <w:rStyle w:val="Hyperlink"/>
            <w:sz w:val="20"/>
            <w:szCs w:val="20"/>
          </w:rPr>
          <w:t>https://ec.europa.eu/neighbourhood-enlargement/sites/near/files/bosnia_and_herzegovina_report_2020.pdf</w:t>
        </w:r>
      </w:hyperlink>
      <w:r w:rsidR="00550A73"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43">
    <w:p w14:paraId="0D08EF99" w14:textId="5950600A"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550A73" w:rsidRPr="00EB3558">
        <w:rPr>
          <w:sz w:val="20"/>
          <w:szCs w:val="20"/>
        </w:rPr>
        <w:t xml:space="preserve">European Commission, </w:t>
      </w:r>
      <w:r w:rsidR="00550A73" w:rsidRPr="00EB3558">
        <w:rPr>
          <w:i/>
          <w:iCs/>
          <w:sz w:val="20"/>
          <w:szCs w:val="20"/>
        </w:rPr>
        <w:t>Commission Staff Working Document: Bosnia and Herzegovina 2020 Report</w:t>
      </w:r>
      <w:r w:rsidR="00550A73" w:rsidRPr="00EB3558">
        <w:rPr>
          <w:sz w:val="20"/>
          <w:szCs w:val="20"/>
        </w:rPr>
        <w:t xml:space="preserve">, (10/06/2020), P. </w:t>
      </w:r>
      <w:r w:rsidR="00780959" w:rsidRPr="00EB3558">
        <w:rPr>
          <w:sz w:val="20"/>
          <w:szCs w:val="20"/>
        </w:rPr>
        <w:t>89</w:t>
      </w:r>
      <w:r w:rsidR="00550A73" w:rsidRPr="00EB3558">
        <w:rPr>
          <w:sz w:val="20"/>
          <w:szCs w:val="20"/>
        </w:rPr>
        <w:t xml:space="preserve">, available at </w:t>
      </w:r>
      <w:hyperlink r:id="rId23" w:history="1">
        <w:r w:rsidR="00550A73" w:rsidRPr="00EB3558">
          <w:rPr>
            <w:rStyle w:val="Hyperlink"/>
            <w:sz w:val="20"/>
            <w:szCs w:val="20"/>
          </w:rPr>
          <w:t>https://ec.europa.eu/neighbourhood-enlargement/sites/near/files/bosnia_and_herzegovina_report_2020.pdf</w:t>
        </w:r>
      </w:hyperlink>
      <w:r w:rsidR="00550A73"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44">
    <w:p w14:paraId="2ADC7688" w14:textId="3C7518C2" w:rsidR="00A2672E" w:rsidRPr="00EB3558" w:rsidRDefault="00A2672E" w:rsidP="007B3106">
      <w:pPr>
        <w:pStyle w:val="FootnoteText"/>
        <w:rPr>
          <w:b/>
          <w:bCs/>
          <w:sz w:val="20"/>
          <w:szCs w:val="20"/>
          <w:lang w:val="en"/>
        </w:rPr>
      </w:pPr>
      <w:r w:rsidRPr="00EB3558">
        <w:rPr>
          <w:rStyle w:val="FootnoteReference"/>
          <w:sz w:val="20"/>
          <w:szCs w:val="20"/>
        </w:rPr>
        <w:footnoteRef/>
      </w:r>
      <w:r w:rsidRPr="00EB3558">
        <w:rPr>
          <w:sz w:val="20"/>
          <w:szCs w:val="20"/>
        </w:rPr>
        <w:t xml:space="preserve"> </w:t>
      </w:r>
      <w:r w:rsidR="00032D9B" w:rsidRPr="00EB3558">
        <w:rPr>
          <w:sz w:val="20"/>
          <w:szCs w:val="20"/>
        </w:rPr>
        <w:t xml:space="preserve">ILO, </w:t>
      </w:r>
      <w:r w:rsidR="00032D9B" w:rsidRPr="00EB3558">
        <w:rPr>
          <w:i/>
          <w:iCs/>
          <w:sz w:val="20"/>
          <w:szCs w:val="20"/>
          <w:lang w:val="en"/>
        </w:rPr>
        <w:t>About the ILO in Bosnia and Herzegovina</w:t>
      </w:r>
      <w:r w:rsidR="00032D9B" w:rsidRPr="00EB3558">
        <w:rPr>
          <w:sz w:val="20"/>
          <w:szCs w:val="20"/>
          <w:lang w:val="en"/>
        </w:rPr>
        <w:t xml:space="preserve">, </w:t>
      </w:r>
      <w:hyperlink r:id="rId24" w:history="1">
        <w:r w:rsidR="00032D9B" w:rsidRPr="00EB3558">
          <w:rPr>
            <w:rStyle w:val="Hyperlink"/>
            <w:sz w:val="20"/>
            <w:szCs w:val="20"/>
            <w:lang w:val="en"/>
          </w:rPr>
          <w:t>https://www.ilo.org/budapest/countries-covered/bosnia-herzegovina/WCMS_471903/lang--en/index.htm</w:t>
        </w:r>
      </w:hyperlink>
      <w:r w:rsidR="00032D9B" w:rsidRPr="00EB3558">
        <w:rPr>
          <w:sz w:val="20"/>
          <w:szCs w:val="20"/>
          <w:lang w:val="en"/>
        </w:rPr>
        <w:t xml:space="preserve"> (last visited Dec. 19, 2020)</w:t>
      </w:r>
    </w:p>
  </w:footnote>
  <w:footnote w:id="45">
    <w:p w14:paraId="279F7877" w14:textId="2E9D54EF" w:rsidR="008B0F68" w:rsidRPr="00EB3558" w:rsidRDefault="008B0F68" w:rsidP="007B3106">
      <w:pPr>
        <w:pStyle w:val="FootnoteText"/>
        <w:rPr>
          <w:sz w:val="20"/>
          <w:szCs w:val="20"/>
        </w:rPr>
      </w:pPr>
      <w:r w:rsidRPr="00EB3558">
        <w:rPr>
          <w:rStyle w:val="FootnoteReference"/>
          <w:sz w:val="20"/>
          <w:szCs w:val="20"/>
        </w:rPr>
        <w:footnoteRef/>
      </w:r>
      <w:r w:rsidRPr="00EB3558">
        <w:rPr>
          <w:sz w:val="20"/>
          <w:szCs w:val="20"/>
        </w:rPr>
        <w:t xml:space="preserve"> </w:t>
      </w:r>
      <w:r w:rsidR="00E36CDB" w:rsidRPr="00EB3558">
        <w:rPr>
          <w:sz w:val="20"/>
          <w:szCs w:val="20"/>
        </w:rPr>
        <w:t>Information from Foundation “Women’s Center” Trebinje.</w:t>
      </w:r>
    </w:p>
  </w:footnote>
  <w:footnote w:id="46">
    <w:p w14:paraId="305A8E96" w14:textId="31535751"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550A73" w:rsidRPr="00EB3558">
        <w:rPr>
          <w:sz w:val="20"/>
          <w:szCs w:val="20"/>
        </w:rPr>
        <w:t xml:space="preserve">European Commission, </w:t>
      </w:r>
      <w:r w:rsidR="00550A73" w:rsidRPr="00EB3558">
        <w:rPr>
          <w:i/>
          <w:iCs/>
          <w:sz w:val="20"/>
          <w:szCs w:val="20"/>
        </w:rPr>
        <w:t>Commission Staff Working Document: Bosnia and Herzegovina 2020 Report</w:t>
      </w:r>
      <w:r w:rsidR="00550A73" w:rsidRPr="00EB3558">
        <w:rPr>
          <w:sz w:val="20"/>
          <w:szCs w:val="20"/>
        </w:rPr>
        <w:t xml:space="preserve">, (10/06/2020), P. 31, available at </w:t>
      </w:r>
      <w:hyperlink r:id="rId25" w:history="1">
        <w:r w:rsidR="00550A73" w:rsidRPr="00EB3558">
          <w:rPr>
            <w:rStyle w:val="Hyperlink"/>
            <w:sz w:val="20"/>
            <w:szCs w:val="20"/>
          </w:rPr>
          <w:t>https://ec.europa.eu/neighbourhood-enlargement/sites/near/files/bosnia_and_herzegovina_report_2020.pdf</w:t>
        </w:r>
      </w:hyperlink>
      <w:r w:rsidR="00550A73"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47">
    <w:p w14:paraId="4B6D5285" w14:textId="6D6C1ADD"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550A73" w:rsidRPr="00EB3558">
        <w:rPr>
          <w:sz w:val="20"/>
          <w:szCs w:val="20"/>
        </w:rPr>
        <w:t xml:space="preserve">European Commission, </w:t>
      </w:r>
      <w:r w:rsidR="00550A73" w:rsidRPr="00EB3558">
        <w:rPr>
          <w:i/>
          <w:iCs/>
          <w:sz w:val="20"/>
          <w:szCs w:val="20"/>
        </w:rPr>
        <w:t>Commission Staff Working Document: Bosnia and Herzegovina 2020 Report</w:t>
      </w:r>
      <w:r w:rsidR="00550A73" w:rsidRPr="00EB3558">
        <w:rPr>
          <w:sz w:val="20"/>
          <w:szCs w:val="20"/>
        </w:rPr>
        <w:t xml:space="preserve">, (10/06/2020), P. 89, available at </w:t>
      </w:r>
      <w:hyperlink r:id="rId26" w:history="1">
        <w:r w:rsidR="00550A73" w:rsidRPr="00EB3558">
          <w:rPr>
            <w:rStyle w:val="Hyperlink"/>
            <w:sz w:val="20"/>
            <w:szCs w:val="20"/>
          </w:rPr>
          <w:t>https://ec.europa.eu/neighbourhood-enlargement/sites/near/files/bosnia_and_herzegovina_report_2020.pdf</w:t>
        </w:r>
      </w:hyperlink>
      <w:r w:rsidR="00550A73"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48">
    <w:p w14:paraId="3C038F75" w14:textId="6978AB69"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550A73" w:rsidRPr="00EB3558">
        <w:rPr>
          <w:sz w:val="20"/>
          <w:szCs w:val="20"/>
        </w:rPr>
        <w:t xml:space="preserve">European Commission, </w:t>
      </w:r>
      <w:r w:rsidR="00550A73" w:rsidRPr="00EB3558">
        <w:rPr>
          <w:i/>
          <w:iCs/>
          <w:sz w:val="20"/>
          <w:szCs w:val="20"/>
        </w:rPr>
        <w:t>Commission Staff Working Document: Bosnia and Herzegovina 2020 Report</w:t>
      </w:r>
      <w:r w:rsidR="00550A73" w:rsidRPr="00EB3558">
        <w:rPr>
          <w:sz w:val="20"/>
          <w:szCs w:val="20"/>
        </w:rPr>
        <w:t xml:space="preserve">, (10/06/2020), P. 90, available at </w:t>
      </w:r>
      <w:hyperlink r:id="rId27" w:history="1">
        <w:r w:rsidR="00550A73" w:rsidRPr="00EB3558">
          <w:rPr>
            <w:rStyle w:val="Hyperlink"/>
            <w:sz w:val="20"/>
            <w:szCs w:val="20"/>
          </w:rPr>
          <w:t>https://ec.europa.eu/neighbourhood-enlargement/sites/near/files/bosnia_and_herzegovina_report_2020.pdf</w:t>
        </w:r>
      </w:hyperlink>
      <w:r w:rsidR="00550A73" w:rsidRPr="00EB3558">
        <w:rPr>
          <w:sz w:val="20"/>
          <w:szCs w:val="20"/>
        </w:rPr>
        <w:t xml:space="preserve"> </w:t>
      </w:r>
      <w:r w:rsidR="00CC64E0" w:rsidRPr="001B2CC3">
        <w:rPr>
          <w:sz w:val="20"/>
          <w:szCs w:val="20"/>
        </w:rPr>
        <w:t xml:space="preserve">(Last visited </w:t>
      </w:r>
      <w:r w:rsidR="00CC64E0">
        <w:rPr>
          <w:sz w:val="20"/>
          <w:szCs w:val="20"/>
        </w:rPr>
        <w:t>30 Aug. 2021)</w:t>
      </w:r>
      <w:r w:rsidR="00CC64E0" w:rsidRPr="00EB3558" w:rsidDel="00CC64E0">
        <w:rPr>
          <w:sz w:val="20"/>
          <w:szCs w:val="20"/>
        </w:rPr>
        <w:t xml:space="preserve"> </w:t>
      </w:r>
      <w:r w:rsidR="00550A73" w:rsidRPr="00EB3558">
        <w:rPr>
          <w:sz w:val="20"/>
          <w:szCs w:val="20"/>
        </w:rPr>
        <w:t xml:space="preserve"> </w:t>
      </w:r>
    </w:p>
  </w:footnote>
  <w:footnote w:id="49">
    <w:p w14:paraId="6FA35EDB" w14:textId="4E3406BA"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EC3569" w:rsidRPr="00EB3558">
        <w:rPr>
          <w:sz w:val="20"/>
          <w:szCs w:val="20"/>
        </w:rPr>
        <w:t xml:space="preserve">United States Department of State, </w:t>
      </w:r>
      <w:r w:rsidR="00EC3569" w:rsidRPr="00EB3558">
        <w:rPr>
          <w:i/>
          <w:iCs/>
          <w:sz w:val="20"/>
          <w:szCs w:val="20"/>
        </w:rPr>
        <w:t xml:space="preserve">Bosnia and Herzegovina 2019 Human Rights Report, </w:t>
      </w:r>
      <w:r w:rsidR="00EC3569" w:rsidRPr="00EB3558">
        <w:rPr>
          <w:sz w:val="20"/>
          <w:szCs w:val="20"/>
        </w:rPr>
        <w:t xml:space="preserve">(2020), available at </w:t>
      </w:r>
      <w:hyperlink r:id="rId28" w:history="1">
        <w:r w:rsidR="00EC3569" w:rsidRPr="00EB3558">
          <w:rPr>
            <w:rStyle w:val="Hyperlink"/>
            <w:sz w:val="20"/>
            <w:szCs w:val="20"/>
          </w:rPr>
          <w:t>https://www.state.gov/reports/2019-country-reports-on-human-rights-practices/bosnia-and-herzegovina/</w:t>
        </w:r>
      </w:hyperlink>
      <w:r w:rsidR="00EC3569"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50">
    <w:p w14:paraId="1D1CDB20" w14:textId="3F6FCEC4"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EC3569" w:rsidRPr="00EB3558">
        <w:rPr>
          <w:sz w:val="20"/>
          <w:szCs w:val="20"/>
        </w:rPr>
        <w:t xml:space="preserve">United States Department of State, </w:t>
      </w:r>
      <w:r w:rsidR="00EC3569" w:rsidRPr="00EB3558">
        <w:rPr>
          <w:i/>
          <w:iCs/>
          <w:sz w:val="20"/>
          <w:szCs w:val="20"/>
        </w:rPr>
        <w:t xml:space="preserve">Bosnia and Herzegovina 2019 Human Rights Report, </w:t>
      </w:r>
      <w:r w:rsidR="00EC3569" w:rsidRPr="00EB3558">
        <w:rPr>
          <w:sz w:val="20"/>
          <w:szCs w:val="20"/>
        </w:rPr>
        <w:t xml:space="preserve">(2020), available at </w:t>
      </w:r>
      <w:hyperlink r:id="rId29" w:history="1">
        <w:r w:rsidR="00EC3569" w:rsidRPr="00EB3558">
          <w:rPr>
            <w:rStyle w:val="Hyperlink"/>
            <w:sz w:val="20"/>
            <w:szCs w:val="20"/>
          </w:rPr>
          <w:t>https://www.state.gov/reports/2019-country-reports-on-human-rights-practices/bosnia-and-herzegovina/</w:t>
        </w:r>
      </w:hyperlink>
      <w:r w:rsidR="00EC3569"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51">
    <w:p w14:paraId="770F0ACD" w14:textId="55FDC7A4" w:rsidR="00A2672E" w:rsidRPr="00EB3558" w:rsidRDefault="00A2672E" w:rsidP="007B3106">
      <w:pPr>
        <w:pStyle w:val="FootnoteText"/>
        <w:rPr>
          <w:sz w:val="20"/>
          <w:szCs w:val="20"/>
        </w:rPr>
      </w:pPr>
      <w:r w:rsidRPr="00EB3558">
        <w:rPr>
          <w:rStyle w:val="FootnoteReference"/>
          <w:sz w:val="20"/>
          <w:szCs w:val="20"/>
        </w:rPr>
        <w:footnoteRef/>
      </w:r>
      <w:r w:rsidR="009213E4" w:rsidRPr="00EB3558">
        <w:rPr>
          <w:sz w:val="20"/>
          <w:szCs w:val="20"/>
        </w:rPr>
        <w:t xml:space="preserve"> </w:t>
      </w:r>
      <w:r w:rsidR="00EC3569" w:rsidRPr="00EB3558">
        <w:rPr>
          <w:sz w:val="20"/>
          <w:szCs w:val="20"/>
        </w:rPr>
        <w:t xml:space="preserve">United States Department of State, </w:t>
      </w:r>
      <w:r w:rsidR="00EC3569" w:rsidRPr="00EB3558">
        <w:rPr>
          <w:i/>
          <w:iCs/>
          <w:sz w:val="20"/>
          <w:szCs w:val="20"/>
        </w:rPr>
        <w:t xml:space="preserve">Bosnia and Herzegovina 2019 Human Rights Report, </w:t>
      </w:r>
      <w:r w:rsidR="00EC3569" w:rsidRPr="00EB3558">
        <w:rPr>
          <w:sz w:val="20"/>
          <w:szCs w:val="20"/>
        </w:rPr>
        <w:t xml:space="preserve">(2020), available at </w:t>
      </w:r>
      <w:hyperlink r:id="rId30" w:history="1">
        <w:r w:rsidR="00EC3569" w:rsidRPr="00EB3558">
          <w:rPr>
            <w:rStyle w:val="Hyperlink"/>
            <w:sz w:val="20"/>
            <w:szCs w:val="20"/>
          </w:rPr>
          <w:t>https://www.state.gov/reports/2019-country-reports-on-human-rights-practices/bosnia-and-herzegovina/</w:t>
        </w:r>
      </w:hyperlink>
      <w:r w:rsidR="00EC3569"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52">
    <w:p w14:paraId="171E52CF" w14:textId="7DD921FD" w:rsidR="00A2672E" w:rsidRPr="00EB3558" w:rsidRDefault="00A2672E" w:rsidP="007B3106">
      <w:pPr>
        <w:pStyle w:val="FootnoteText"/>
        <w:rPr>
          <w:sz w:val="20"/>
          <w:szCs w:val="20"/>
        </w:rPr>
      </w:pPr>
      <w:r w:rsidRPr="00EB3558">
        <w:rPr>
          <w:rStyle w:val="FootnoteReference"/>
          <w:sz w:val="20"/>
          <w:szCs w:val="20"/>
        </w:rPr>
        <w:footnoteRef/>
      </w:r>
      <w:r w:rsidRPr="00EB3558">
        <w:rPr>
          <w:sz w:val="20"/>
          <w:szCs w:val="20"/>
        </w:rPr>
        <w:t xml:space="preserve"> </w:t>
      </w:r>
      <w:r w:rsidR="00550A73" w:rsidRPr="00EB3558">
        <w:rPr>
          <w:sz w:val="20"/>
          <w:szCs w:val="20"/>
        </w:rPr>
        <w:t xml:space="preserve">European Commission, </w:t>
      </w:r>
      <w:r w:rsidR="00550A73" w:rsidRPr="00EB3558">
        <w:rPr>
          <w:i/>
          <w:iCs/>
          <w:sz w:val="20"/>
          <w:szCs w:val="20"/>
        </w:rPr>
        <w:t>Commission Staff Working Document: Bosnia and Herzegovina 2020 Report</w:t>
      </w:r>
      <w:r w:rsidR="00550A73" w:rsidRPr="00EB3558">
        <w:rPr>
          <w:sz w:val="20"/>
          <w:szCs w:val="20"/>
        </w:rPr>
        <w:t xml:space="preserve">, (10/06/2020), P. 6, available at </w:t>
      </w:r>
      <w:hyperlink r:id="rId31" w:history="1">
        <w:r w:rsidR="00550A73" w:rsidRPr="00EB3558">
          <w:rPr>
            <w:rStyle w:val="Hyperlink"/>
            <w:sz w:val="20"/>
            <w:szCs w:val="20"/>
          </w:rPr>
          <w:t>https://ec.europa.eu/neighbourhood-enlargement/sites/near/files/bosnia_and_herzegovina_report_2020.pdf</w:t>
        </w:r>
      </w:hyperlink>
      <w:r w:rsidR="00550A73" w:rsidRPr="00EB3558">
        <w:rPr>
          <w:sz w:val="20"/>
          <w:szCs w:val="20"/>
        </w:rPr>
        <w:t xml:space="preserve"> (Last visited at 12/17/2020) </w:t>
      </w:r>
    </w:p>
  </w:footnote>
  <w:footnote w:id="53">
    <w:p w14:paraId="015B9E41" w14:textId="133AF64E" w:rsidR="00A2672E" w:rsidRPr="00EB3558" w:rsidRDefault="00A2672E" w:rsidP="007B3106">
      <w:pPr>
        <w:rPr>
          <w:sz w:val="20"/>
          <w:szCs w:val="20"/>
        </w:rPr>
      </w:pPr>
      <w:r w:rsidRPr="00EB3558">
        <w:rPr>
          <w:rStyle w:val="FootnoteReference"/>
          <w:sz w:val="20"/>
          <w:szCs w:val="20"/>
        </w:rPr>
        <w:footnoteRef/>
      </w:r>
      <w:r w:rsidRPr="00EB3558">
        <w:rPr>
          <w:sz w:val="20"/>
          <w:szCs w:val="20"/>
        </w:rPr>
        <w:t xml:space="preserve"> </w:t>
      </w:r>
      <w:r w:rsidR="002D5AB4" w:rsidRPr="00EB3558">
        <w:rPr>
          <w:sz w:val="20"/>
          <w:szCs w:val="20"/>
        </w:rPr>
        <w:t xml:space="preserve">Valida Hromadzic, </w:t>
      </w:r>
      <w:r w:rsidR="002D5AB4" w:rsidRPr="00EB3558">
        <w:rPr>
          <w:i/>
          <w:iCs/>
          <w:sz w:val="20"/>
          <w:szCs w:val="20"/>
        </w:rPr>
        <w:t>Call for Submissions: COVID-19 and the increase of domestic violence against women (Bosnia and Herzegovina)</w:t>
      </w:r>
      <w:r w:rsidR="002D5AB4" w:rsidRPr="00EB3558">
        <w:rPr>
          <w:sz w:val="20"/>
          <w:szCs w:val="20"/>
        </w:rPr>
        <w:t xml:space="preserve">, (June 2020), p. 2, available at </w:t>
      </w:r>
      <w:hyperlink r:id="rId32" w:history="1">
        <w:r w:rsidR="002D5AB4" w:rsidRPr="00EB3558">
          <w:rPr>
            <w:rStyle w:val="Hyperlink"/>
            <w:sz w:val="20"/>
            <w:szCs w:val="20"/>
          </w:rPr>
          <w:t>https://genderit.org/sites/default/files/covid-19_and_the_increase_of_domestic_violence_against_women_submission_by_valida_hromadzic.pdf</w:t>
        </w:r>
      </w:hyperlink>
      <w:r w:rsidR="002D5AB4"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54">
    <w:p w14:paraId="32D2C8EE" w14:textId="296A5D2E" w:rsidR="00A2672E" w:rsidRPr="00EB3558" w:rsidRDefault="00A2672E" w:rsidP="009C17A7">
      <w:pPr>
        <w:pStyle w:val="FootnoteText"/>
        <w:rPr>
          <w:sz w:val="20"/>
          <w:szCs w:val="20"/>
        </w:rPr>
      </w:pPr>
      <w:r w:rsidRPr="00EB3558">
        <w:rPr>
          <w:rStyle w:val="FootnoteReference"/>
          <w:sz w:val="20"/>
          <w:szCs w:val="20"/>
        </w:rPr>
        <w:footnoteRef/>
      </w:r>
      <w:r w:rsidRPr="00EB3558">
        <w:rPr>
          <w:sz w:val="20"/>
          <w:szCs w:val="20"/>
        </w:rPr>
        <w:t xml:space="preserve"> United Nations Development Program, </w:t>
      </w:r>
      <w:r w:rsidRPr="00EB3558">
        <w:rPr>
          <w:i/>
          <w:iCs/>
          <w:sz w:val="20"/>
          <w:szCs w:val="20"/>
        </w:rPr>
        <w:t>Economic Impact Assessment of COVID-19 in Bosnia and Herzegovina</w:t>
      </w:r>
      <w:r w:rsidRPr="00EB3558">
        <w:rPr>
          <w:sz w:val="20"/>
          <w:szCs w:val="20"/>
        </w:rPr>
        <w:t>, (May 28, 2020)</w:t>
      </w:r>
      <w:r w:rsidR="00F50A79" w:rsidRPr="00EB3558">
        <w:rPr>
          <w:sz w:val="20"/>
          <w:szCs w:val="20"/>
        </w:rPr>
        <w:t>, p. 47</w:t>
      </w:r>
      <w:r w:rsidR="00310E5B" w:rsidRPr="00EB3558">
        <w:rPr>
          <w:sz w:val="20"/>
          <w:szCs w:val="20"/>
        </w:rPr>
        <w:t>,</w:t>
      </w:r>
      <w:r w:rsidR="000957DD" w:rsidRPr="00EB3558">
        <w:rPr>
          <w:sz w:val="20"/>
          <w:szCs w:val="20"/>
        </w:rPr>
        <w:t xml:space="preserve"> </w:t>
      </w:r>
      <w:r w:rsidRPr="00EB3558">
        <w:rPr>
          <w:sz w:val="20"/>
          <w:szCs w:val="20"/>
        </w:rPr>
        <w:t>available</w:t>
      </w:r>
      <w:r w:rsidR="008E08AD" w:rsidRPr="00EB3558">
        <w:rPr>
          <w:sz w:val="20"/>
          <w:szCs w:val="20"/>
        </w:rPr>
        <w:t xml:space="preserve"> </w:t>
      </w:r>
      <w:r w:rsidRPr="00EB3558">
        <w:rPr>
          <w:sz w:val="20"/>
          <w:szCs w:val="20"/>
        </w:rPr>
        <w:t xml:space="preserve">at </w:t>
      </w:r>
      <w:hyperlink r:id="rId33" w:history="1">
        <w:r w:rsidRPr="00EB3558">
          <w:rPr>
            <w:rStyle w:val="Hyperlink"/>
            <w:sz w:val="20"/>
            <w:szCs w:val="20"/>
          </w:rPr>
          <w:t>https://www.ba.undp.org/content/bosnia_and_herzegovina/en/home/library/publications/EconomicImpactAssessment.html</w:t>
        </w:r>
      </w:hyperlink>
      <w:r w:rsidRPr="00EB3558">
        <w:rPr>
          <w:sz w:val="20"/>
          <w:szCs w:val="20"/>
        </w:rPr>
        <w:t xml:space="preserve"> (</w:t>
      </w:r>
      <w:r w:rsidR="008E08AD" w:rsidRPr="00EB3558">
        <w:rPr>
          <w:sz w:val="20"/>
          <w:szCs w:val="20"/>
        </w:rPr>
        <w:t>last visited Dec. 18, 2020).</w:t>
      </w:r>
    </w:p>
  </w:footnote>
  <w:footnote w:id="55">
    <w:p w14:paraId="5B731778" w14:textId="014B2CE9" w:rsidR="00A2672E" w:rsidRPr="00EB3558" w:rsidRDefault="00A2672E" w:rsidP="009C17A7">
      <w:pPr>
        <w:pStyle w:val="FootnoteText"/>
        <w:rPr>
          <w:sz w:val="20"/>
          <w:szCs w:val="20"/>
        </w:rPr>
      </w:pPr>
      <w:r w:rsidRPr="00EB3558">
        <w:rPr>
          <w:rStyle w:val="FootnoteReference"/>
          <w:sz w:val="20"/>
          <w:szCs w:val="20"/>
        </w:rPr>
        <w:footnoteRef/>
      </w:r>
      <w:r w:rsidRPr="00EB3558">
        <w:rPr>
          <w:sz w:val="20"/>
          <w:szCs w:val="20"/>
        </w:rPr>
        <w:t xml:space="preserve"> </w:t>
      </w:r>
      <w:r w:rsidR="00095FA8" w:rsidRPr="00EB3558">
        <w:rPr>
          <w:sz w:val="20"/>
          <w:szCs w:val="20"/>
        </w:rPr>
        <w:t xml:space="preserve">United Nations Development Program, </w:t>
      </w:r>
      <w:r w:rsidR="00095FA8" w:rsidRPr="00EB3558">
        <w:rPr>
          <w:i/>
          <w:iCs/>
          <w:sz w:val="20"/>
          <w:szCs w:val="20"/>
        </w:rPr>
        <w:t>Economic Impact Assessment of COVID-19 in Bosnia and Herzegovina</w:t>
      </w:r>
      <w:r w:rsidR="00095FA8" w:rsidRPr="00EB3558">
        <w:rPr>
          <w:sz w:val="20"/>
          <w:szCs w:val="20"/>
        </w:rPr>
        <w:t>, (May 28, 2020)</w:t>
      </w:r>
      <w:r w:rsidR="00310E5B" w:rsidRPr="00EB3558">
        <w:rPr>
          <w:sz w:val="20"/>
          <w:szCs w:val="20"/>
        </w:rPr>
        <w:t>, p. 16</w:t>
      </w:r>
      <w:r w:rsidR="00B23A6B" w:rsidRPr="00EB3558">
        <w:rPr>
          <w:sz w:val="20"/>
          <w:szCs w:val="20"/>
        </w:rPr>
        <w:t xml:space="preserve">, available at </w:t>
      </w:r>
      <w:hyperlink r:id="rId34" w:history="1">
        <w:r w:rsidR="00B23A6B" w:rsidRPr="00EB3558">
          <w:rPr>
            <w:rStyle w:val="Hyperlink"/>
            <w:sz w:val="20"/>
            <w:szCs w:val="20"/>
          </w:rPr>
          <w:t>https://www.ba.undp.org/content/bosnia_and_herzegovina/en/home/library/publications/EconomicImpactAssessment.html</w:t>
        </w:r>
      </w:hyperlink>
      <w:r w:rsidR="00B23A6B" w:rsidRPr="00EB3558">
        <w:rPr>
          <w:sz w:val="20"/>
          <w:szCs w:val="20"/>
        </w:rPr>
        <w:t xml:space="preserve"> (last visited </w:t>
      </w:r>
      <w:r w:rsidR="00797D4B" w:rsidRPr="00EB3558">
        <w:rPr>
          <w:sz w:val="20"/>
          <w:szCs w:val="20"/>
        </w:rPr>
        <w:t>Aug</w:t>
      </w:r>
      <w:r w:rsidR="00B23A6B" w:rsidRPr="00EB3558">
        <w:rPr>
          <w:sz w:val="20"/>
          <w:szCs w:val="20"/>
        </w:rPr>
        <w:t xml:space="preserve">. </w:t>
      </w:r>
      <w:r w:rsidR="00797D4B" w:rsidRPr="00EB3558">
        <w:rPr>
          <w:sz w:val="20"/>
          <w:szCs w:val="20"/>
        </w:rPr>
        <w:t>30</w:t>
      </w:r>
      <w:r w:rsidR="00B23A6B" w:rsidRPr="00EB3558">
        <w:rPr>
          <w:sz w:val="20"/>
          <w:szCs w:val="20"/>
        </w:rPr>
        <w:t>, 202</w:t>
      </w:r>
      <w:r w:rsidR="00797D4B" w:rsidRPr="00EB3558">
        <w:rPr>
          <w:sz w:val="20"/>
          <w:szCs w:val="20"/>
        </w:rPr>
        <w:t>1</w:t>
      </w:r>
      <w:r w:rsidR="00B23A6B" w:rsidRPr="00EB3558">
        <w:rPr>
          <w:sz w:val="20"/>
          <w:szCs w:val="20"/>
        </w:rPr>
        <w:t>).</w:t>
      </w:r>
    </w:p>
  </w:footnote>
  <w:footnote w:id="56">
    <w:p w14:paraId="7AAC6CD6" w14:textId="6B31C950" w:rsidR="00A2672E" w:rsidRPr="00EB3558" w:rsidRDefault="00A2672E" w:rsidP="006C03F0">
      <w:pPr>
        <w:pStyle w:val="FootnoteText"/>
        <w:rPr>
          <w:sz w:val="20"/>
          <w:szCs w:val="20"/>
        </w:rPr>
      </w:pPr>
      <w:r w:rsidRPr="00EB3558">
        <w:rPr>
          <w:rStyle w:val="FootnoteReference"/>
          <w:sz w:val="20"/>
          <w:szCs w:val="20"/>
        </w:rPr>
        <w:footnoteRef/>
      </w:r>
      <w:r w:rsidRPr="00EB3558">
        <w:rPr>
          <w:sz w:val="20"/>
          <w:szCs w:val="20"/>
        </w:rPr>
        <w:t xml:space="preserve"> </w:t>
      </w:r>
      <w:r w:rsidR="00780959" w:rsidRPr="00EB3558">
        <w:rPr>
          <w:sz w:val="20"/>
          <w:szCs w:val="20"/>
        </w:rPr>
        <w:t xml:space="preserve">European Commission, </w:t>
      </w:r>
      <w:r w:rsidR="00780959" w:rsidRPr="00EB3558">
        <w:rPr>
          <w:i/>
          <w:iCs/>
          <w:sz w:val="20"/>
          <w:szCs w:val="20"/>
        </w:rPr>
        <w:t>Commission Staff Working Document: Bosnia and Herzegovina 2020 Report</w:t>
      </w:r>
      <w:r w:rsidR="00780959" w:rsidRPr="00EB3558">
        <w:rPr>
          <w:sz w:val="20"/>
          <w:szCs w:val="20"/>
        </w:rPr>
        <w:t xml:space="preserve">, (10/06/2020), P. 4, available at </w:t>
      </w:r>
      <w:hyperlink r:id="rId35" w:history="1">
        <w:r w:rsidR="00780959" w:rsidRPr="00EB3558">
          <w:rPr>
            <w:rStyle w:val="Hyperlink"/>
            <w:sz w:val="20"/>
            <w:szCs w:val="20"/>
          </w:rPr>
          <w:t>https://ec.europa.eu/neighbourhood-enlargement/sites/near/files/bosnia_and_herzegovina_report_2020.pdf</w:t>
        </w:r>
      </w:hyperlink>
      <w:r w:rsidR="00780959" w:rsidRPr="00EB3558">
        <w:rPr>
          <w:sz w:val="20"/>
          <w:szCs w:val="20"/>
        </w:rPr>
        <w:t xml:space="preserve"> (Last visited at 12/17/2020) </w:t>
      </w:r>
    </w:p>
  </w:footnote>
  <w:footnote w:id="57">
    <w:p w14:paraId="43D83704" w14:textId="7DFF117C" w:rsidR="00A2672E" w:rsidRPr="00EB3558" w:rsidRDefault="00A2672E" w:rsidP="006C03F0">
      <w:pPr>
        <w:rPr>
          <w:sz w:val="20"/>
          <w:szCs w:val="20"/>
        </w:rPr>
      </w:pPr>
      <w:r w:rsidRPr="00EB3558">
        <w:rPr>
          <w:rStyle w:val="FootnoteReference"/>
          <w:sz w:val="20"/>
          <w:szCs w:val="20"/>
        </w:rPr>
        <w:footnoteRef/>
      </w:r>
      <w:r w:rsidRPr="00EB3558">
        <w:rPr>
          <w:sz w:val="20"/>
          <w:szCs w:val="20"/>
        </w:rPr>
        <w:t xml:space="preserve"> </w:t>
      </w:r>
      <w:r w:rsidR="0051454B" w:rsidRPr="00EB3558">
        <w:rPr>
          <w:sz w:val="20"/>
          <w:szCs w:val="20"/>
        </w:rPr>
        <w:t xml:space="preserve">United Nations Development Program, </w:t>
      </w:r>
      <w:r w:rsidR="0051454B" w:rsidRPr="00EB3558">
        <w:rPr>
          <w:i/>
          <w:iCs/>
          <w:sz w:val="20"/>
          <w:szCs w:val="20"/>
        </w:rPr>
        <w:t>Economic Impact Assessment of COVID-19 in Bosnia and Herzegovina</w:t>
      </w:r>
      <w:r w:rsidR="0051454B" w:rsidRPr="00EB3558">
        <w:rPr>
          <w:sz w:val="20"/>
          <w:szCs w:val="20"/>
        </w:rPr>
        <w:t xml:space="preserve">, (May 28, 2020), p. 16, available at </w:t>
      </w:r>
      <w:hyperlink r:id="rId36" w:history="1">
        <w:r w:rsidR="0051454B" w:rsidRPr="00EB3558">
          <w:rPr>
            <w:rStyle w:val="Hyperlink"/>
            <w:sz w:val="20"/>
            <w:szCs w:val="20"/>
          </w:rPr>
          <w:t>https://www.ba.undp.org/content/bosnia_and_herzegovina/en/home/library/publications/EconomicImpactAssessment.html</w:t>
        </w:r>
      </w:hyperlink>
      <w:r w:rsidR="0051454B" w:rsidRPr="00EB3558">
        <w:rPr>
          <w:sz w:val="20"/>
          <w:szCs w:val="20"/>
        </w:rPr>
        <w:t xml:space="preserve"> (last visited Aug. 30, 2021).</w:t>
      </w:r>
    </w:p>
  </w:footnote>
  <w:footnote w:id="58">
    <w:p w14:paraId="58C3763C" w14:textId="631A1708" w:rsidR="00A2672E" w:rsidRPr="00EB3558" w:rsidRDefault="00A2672E" w:rsidP="006C03F0">
      <w:pPr>
        <w:pStyle w:val="FootnoteText"/>
        <w:rPr>
          <w:sz w:val="20"/>
          <w:szCs w:val="20"/>
        </w:rPr>
      </w:pPr>
      <w:r w:rsidRPr="00EB3558">
        <w:rPr>
          <w:rStyle w:val="FootnoteReference"/>
          <w:sz w:val="20"/>
          <w:szCs w:val="20"/>
        </w:rPr>
        <w:footnoteRef/>
      </w:r>
      <w:r w:rsidRPr="00EB3558">
        <w:rPr>
          <w:sz w:val="20"/>
          <w:szCs w:val="20"/>
        </w:rPr>
        <w:t xml:space="preserve"> Zlatan Music, </w:t>
      </w:r>
      <w:r w:rsidRPr="00EB3558">
        <w:rPr>
          <w:i/>
          <w:iCs/>
          <w:sz w:val="20"/>
          <w:szCs w:val="20"/>
        </w:rPr>
        <w:t>Understanding the Impact of COVID-19 at the Local Level in Bosnia and Herzegovina</w:t>
      </w:r>
      <w:r w:rsidRPr="00EB3558">
        <w:rPr>
          <w:sz w:val="20"/>
          <w:szCs w:val="20"/>
        </w:rPr>
        <w:t xml:space="preserve">, Publisher UN Women (2020), p. 11, available at </w:t>
      </w:r>
      <w:hyperlink r:id="rId37" w:history="1">
        <w:r w:rsidRPr="00EB3558">
          <w:rPr>
            <w:rStyle w:val="Hyperlink"/>
            <w:sz w:val="20"/>
            <w:szCs w:val="20"/>
          </w:rPr>
          <w:t>https://www2.unwomen.org/-/media/field%20office%20eca/attachments/publications/2020/12/understanding%20the%20impact%20of%20covid-19%20at%20the%20local%20level%20in%20bosnia%20and%20herzegovina.pdf?la=en&amp;vs=4504</w:t>
        </w:r>
      </w:hyperlink>
      <w:r w:rsidRPr="00EB3558">
        <w:rPr>
          <w:sz w:val="20"/>
          <w:szCs w:val="20"/>
        </w:rPr>
        <w:t xml:space="preserve"> (last </w:t>
      </w:r>
      <w:r w:rsidR="009213E4" w:rsidRPr="00EB3558">
        <w:rPr>
          <w:sz w:val="20"/>
          <w:szCs w:val="20"/>
        </w:rPr>
        <w:t xml:space="preserve">visited </w:t>
      </w:r>
      <w:r w:rsidR="00797D4B" w:rsidRPr="00EB3558">
        <w:rPr>
          <w:sz w:val="20"/>
          <w:szCs w:val="20"/>
        </w:rPr>
        <w:t>Aug</w:t>
      </w:r>
      <w:r w:rsidR="009213E4" w:rsidRPr="00EB3558">
        <w:rPr>
          <w:sz w:val="20"/>
          <w:szCs w:val="20"/>
        </w:rPr>
        <w:t xml:space="preserve">. 19, </w:t>
      </w:r>
      <w:r w:rsidRPr="00EB3558">
        <w:rPr>
          <w:sz w:val="20"/>
          <w:szCs w:val="20"/>
        </w:rPr>
        <w:t>202</w:t>
      </w:r>
      <w:r w:rsidR="00797D4B" w:rsidRPr="00EB3558">
        <w:rPr>
          <w:sz w:val="20"/>
          <w:szCs w:val="20"/>
        </w:rPr>
        <w:t>1</w:t>
      </w:r>
      <w:r w:rsidRPr="00EB3558">
        <w:rPr>
          <w:sz w:val="20"/>
          <w:szCs w:val="20"/>
        </w:rPr>
        <w:t>)</w:t>
      </w:r>
      <w:r w:rsidR="009213E4" w:rsidRPr="00EB3558">
        <w:rPr>
          <w:sz w:val="20"/>
          <w:szCs w:val="20"/>
        </w:rPr>
        <w:t>.</w:t>
      </w:r>
      <w:r w:rsidRPr="00EB3558">
        <w:rPr>
          <w:sz w:val="20"/>
          <w:szCs w:val="20"/>
        </w:rPr>
        <w:t xml:space="preserve"> </w:t>
      </w:r>
    </w:p>
  </w:footnote>
  <w:footnote w:id="59">
    <w:p w14:paraId="5D9BB735" w14:textId="57DEFAC8" w:rsidR="00A2672E" w:rsidRPr="00EB3558" w:rsidRDefault="00A2672E" w:rsidP="006C03F0">
      <w:pPr>
        <w:pStyle w:val="FootnoteText"/>
        <w:rPr>
          <w:sz w:val="20"/>
          <w:szCs w:val="20"/>
        </w:rPr>
      </w:pPr>
      <w:r w:rsidRPr="00EB3558">
        <w:rPr>
          <w:rStyle w:val="FootnoteReference"/>
          <w:sz w:val="20"/>
          <w:szCs w:val="20"/>
        </w:rPr>
        <w:footnoteRef/>
      </w:r>
      <w:r w:rsidRPr="00EB3558">
        <w:rPr>
          <w:sz w:val="20"/>
          <w:szCs w:val="20"/>
        </w:rPr>
        <w:t xml:space="preserve"> </w:t>
      </w:r>
      <w:r w:rsidR="0051454B" w:rsidRPr="00EB3558">
        <w:rPr>
          <w:sz w:val="20"/>
          <w:szCs w:val="20"/>
        </w:rPr>
        <w:t xml:space="preserve">United Nations Development Program, </w:t>
      </w:r>
      <w:r w:rsidR="0051454B" w:rsidRPr="00EB3558">
        <w:rPr>
          <w:i/>
          <w:iCs/>
          <w:sz w:val="20"/>
          <w:szCs w:val="20"/>
        </w:rPr>
        <w:t>Economic Impact Assessment of COVID-19 in Bosnia and Herzegovina</w:t>
      </w:r>
      <w:r w:rsidR="0051454B" w:rsidRPr="00EB3558">
        <w:rPr>
          <w:sz w:val="20"/>
          <w:szCs w:val="20"/>
        </w:rPr>
        <w:t xml:space="preserve">, (May 28, 2020), p. 16, available at </w:t>
      </w:r>
      <w:hyperlink r:id="rId38" w:history="1">
        <w:r w:rsidR="0051454B" w:rsidRPr="00EB3558">
          <w:rPr>
            <w:rStyle w:val="Hyperlink"/>
            <w:sz w:val="20"/>
            <w:szCs w:val="20"/>
          </w:rPr>
          <w:t>https://www.ba.undp.org/content/bosnia_and_herzegovina/en/home/library/publications/EconomicImpactAssessment.html</w:t>
        </w:r>
      </w:hyperlink>
      <w:r w:rsidR="0051454B" w:rsidRPr="00EB3558">
        <w:rPr>
          <w:sz w:val="20"/>
          <w:szCs w:val="20"/>
        </w:rPr>
        <w:t xml:space="preserve"> (last visited Aug. 30, 2021).</w:t>
      </w:r>
    </w:p>
  </w:footnote>
  <w:footnote w:id="60">
    <w:p w14:paraId="13112754" w14:textId="644DE886" w:rsidR="001F6F47" w:rsidRPr="00EB3558" w:rsidRDefault="001F6F47">
      <w:pPr>
        <w:pStyle w:val="FootnoteText"/>
        <w:rPr>
          <w:sz w:val="20"/>
          <w:szCs w:val="20"/>
        </w:rPr>
      </w:pPr>
      <w:r w:rsidRPr="00EB3558">
        <w:rPr>
          <w:rStyle w:val="FootnoteReference"/>
          <w:sz w:val="20"/>
          <w:szCs w:val="20"/>
        </w:rPr>
        <w:footnoteRef/>
      </w:r>
      <w:r w:rsidRPr="00EB3558">
        <w:rPr>
          <w:sz w:val="20"/>
          <w:szCs w:val="20"/>
        </w:rPr>
        <w:t xml:space="preserve"> Committee on Economic, Social and Cultural Rights, </w:t>
      </w:r>
      <w:r w:rsidRPr="00EB3558">
        <w:rPr>
          <w:i/>
          <w:iCs/>
          <w:sz w:val="20"/>
          <w:szCs w:val="20"/>
        </w:rPr>
        <w:t>List of Issues in Relation to the Third Periodic Report of Bosnia and Herzegovina</w:t>
      </w:r>
      <w:r w:rsidRPr="00EB3558">
        <w:rPr>
          <w:sz w:val="20"/>
          <w:szCs w:val="20"/>
        </w:rPr>
        <w:t>, E/C.12/BIH/Q/3, 6 November 2019, ¶ 1</w:t>
      </w:r>
      <w:r w:rsidR="00315ADC" w:rsidRPr="00EB3558">
        <w:rPr>
          <w:sz w:val="20"/>
          <w:szCs w:val="20"/>
        </w:rPr>
        <w:t>9</w:t>
      </w:r>
    </w:p>
  </w:footnote>
  <w:footnote w:id="61">
    <w:p w14:paraId="7D8BC450" w14:textId="59B1DD4A" w:rsidR="008C021D" w:rsidRPr="00EB3558" w:rsidRDefault="008C021D">
      <w:pPr>
        <w:pStyle w:val="FootnoteText"/>
        <w:rPr>
          <w:sz w:val="20"/>
          <w:szCs w:val="20"/>
        </w:rPr>
      </w:pPr>
      <w:r w:rsidRPr="00EB3558">
        <w:rPr>
          <w:rStyle w:val="FootnoteReference"/>
          <w:sz w:val="20"/>
          <w:szCs w:val="20"/>
        </w:rPr>
        <w:footnoteRef/>
      </w:r>
      <w:r w:rsidRPr="00EB3558">
        <w:rPr>
          <w:sz w:val="20"/>
          <w:szCs w:val="20"/>
        </w:rPr>
        <w:t xml:space="preserve"> ESCR, Third periodic report submitted by Bosnia and Herzegovina under articles 16 and 17 of the covenant, due in 2018, E/C.12/Bih/3, 24  April 2019, ¶ 10</w:t>
      </w:r>
      <w:r w:rsidR="00D24FA1" w:rsidRPr="00EB3558">
        <w:rPr>
          <w:sz w:val="20"/>
          <w:szCs w:val="20"/>
        </w:rPr>
        <w:t>5, 107 and 108</w:t>
      </w:r>
    </w:p>
  </w:footnote>
  <w:footnote w:id="62">
    <w:p w14:paraId="16FEB745" w14:textId="51C86EB5" w:rsidR="00A2672E" w:rsidRPr="00EB3558" w:rsidRDefault="00A2672E" w:rsidP="006C03F0">
      <w:pPr>
        <w:pStyle w:val="FootnoteText"/>
        <w:rPr>
          <w:sz w:val="20"/>
          <w:szCs w:val="20"/>
        </w:rPr>
      </w:pPr>
      <w:r w:rsidRPr="00EB3558">
        <w:rPr>
          <w:rStyle w:val="FootnoteReference"/>
          <w:sz w:val="20"/>
          <w:szCs w:val="20"/>
        </w:rPr>
        <w:footnoteRef/>
      </w:r>
      <w:r w:rsidRPr="00EB3558">
        <w:rPr>
          <w:sz w:val="20"/>
          <w:szCs w:val="20"/>
        </w:rPr>
        <w:t xml:space="preserve"> </w:t>
      </w:r>
      <w:r w:rsidR="002B3CEF" w:rsidRPr="00EB3558">
        <w:rPr>
          <w:sz w:val="20"/>
          <w:szCs w:val="20"/>
        </w:rPr>
        <w:t xml:space="preserve">United States Department of State, </w:t>
      </w:r>
      <w:r w:rsidR="002B3CEF" w:rsidRPr="00EB3558">
        <w:rPr>
          <w:i/>
          <w:iCs/>
          <w:sz w:val="20"/>
          <w:szCs w:val="20"/>
        </w:rPr>
        <w:t xml:space="preserve">Bosnia and Herzegovina 2019 Human Rights Report, </w:t>
      </w:r>
      <w:r w:rsidR="002B3CEF" w:rsidRPr="00EB3558">
        <w:rPr>
          <w:sz w:val="20"/>
          <w:szCs w:val="20"/>
        </w:rPr>
        <w:t xml:space="preserve">(2020), available at </w:t>
      </w:r>
      <w:hyperlink r:id="rId39" w:history="1">
        <w:r w:rsidR="002B3CEF" w:rsidRPr="00EB3558">
          <w:rPr>
            <w:rStyle w:val="Hyperlink"/>
            <w:sz w:val="20"/>
            <w:szCs w:val="20"/>
          </w:rPr>
          <w:t>https://www.state.gov/reports/2019-country-reports-on-human-rights-practices/bosnia-and-herzegovina/</w:t>
        </w:r>
      </w:hyperlink>
      <w:r w:rsidR="002B3CEF"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63">
    <w:p w14:paraId="39D05D2C" w14:textId="4611E11D" w:rsidR="00A2672E" w:rsidRPr="00EB3558" w:rsidRDefault="00A2672E" w:rsidP="006C03F0">
      <w:pPr>
        <w:pStyle w:val="FootnoteText"/>
        <w:rPr>
          <w:sz w:val="20"/>
          <w:szCs w:val="20"/>
        </w:rPr>
      </w:pPr>
      <w:r w:rsidRPr="00EB3558">
        <w:rPr>
          <w:rStyle w:val="FootnoteReference"/>
          <w:sz w:val="20"/>
          <w:szCs w:val="20"/>
        </w:rPr>
        <w:footnoteRef/>
      </w:r>
      <w:r w:rsidRPr="00EB3558">
        <w:rPr>
          <w:sz w:val="20"/>
          <w:szCs w:val="20"/>
        </w:rPr>
        <w:t xml:space="preserve"> </w:t>
      </w:r>
      <w:r w:rsidR="002B3CEF" w:rsidRPr="00EB3558">
        <w:rPr>
          <w:sz w:val="20"/>
          <w:szCs w:val="20"/>
        </w:rPr>
        <w:t xml:space="preserve">United States Department of State, </w:t>
      </w:r>
      <w:r w:rsidR="002B3CEF" w:rsidRPr="00EB3558">
        <w:rPr>
          <w:i/>
          <w:iCs/>
          <w:sz w:val="20"/>
          <w:szCs w:val="20"/>
        </w:rPr>
        <w:t xml:space="preserve">Bosnia and Herzegovina 2019 Human Rights Report, </w:t>
      </w:r>
      <w:r w:rsidR="002B3CEF" w:rsidRPr="00EB3558">
        <w:rPr>
          <w:sz w:val="20"/>
          <w:szCs w:val="20"/>
        </w:rPr>
        <w:t xml:space="preserve">(2020), available at </w:t>
      </w:r>
      <w:hyperlink r:id="rId40" w:history="1">
        <w:r w:rsidR="002B3CEF" w:rsidRPr="00EB3558">
          <w:rPr>
            <w:rStyle w:val="Hyperlink"/>
            <w:sz w:val="20"/>
            <w:szCs w:val="20"/>
          </w:rPr>
          <w:t>https://www.state.gov/reports/2019-country-reports-on-human-rights-practices/bosnia-and-herzegovina/</w:t>
        </w:r>
      </w:hyperlink>
      <w:r w:rsidR="002B3CEF"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64">
    <w:p w14:paraId="108361B2" w14:textId="21794986" w:rsidR="00A2672E" w:rsidRPr="00EB3558" w:rsidRDefault="00A2672E" w:rsidP="006C03F0">
      <w:pPr>
        <w:pStyle w:val="FootnoteText"/>
        <w:rPr>
          <w:sz w:val="20"/>
          <w:szCs w:val="20"/>
        </w:rPr>
      </w:pPr>
      <w:r w:rsidRPr="00EB3558">
        <w:rPr>
          <w:rStyle w:val="FootnoteReference"/>
          <w:sz w:val="20"/>
          <w:szCs w:val="20"/>
        </w:rPr>
        <w:footnoteRef/>
      </w:r>
      <w:r w:rsidR="009213E4" w:rsidRPr="00EB3558">
        <w:rPr>
          <w:sz w:val="20"/>
          <w:szCs w:val="20"/>
        </w:rPr>
        <w:t xml:space="preserve"> </w:t>
      </w:r>
      <w:r w:rsidR="002B3CEF" w:rsidRPr="00EB3558">
        <w:rPr>
          <w:sz w:val="20"/>
          <w:szCs w:val="20"/>
        </w:rPr>
        <w:t xml:space="preserve">United States Department of State, </w:t>
      </w:r>
      <w:r w:rsidR="002B3CEF" w:rsidRPr="00EB3558">
        <w:rPr>
          <w:i/>
          <w:iCs/>
          <w:sz w:val="20"/>
          <w:szCs w:val="20"/>
        </w:rPr>
        <w:t xml:space="preserve">Bosnia and Herzegovina 2019 Human Rights Report, </w:t>
      </w:r>
      <w:r w:rsidR="002B3CEF" w:rsidRPr="00EB3558">
        <w:rPr>
          <w:sz w:val="20"/>
          <w:szCs w:val="20"/>
        </w:rPr>
        <w:t xml:space="preserve">(2020), available at </w:t>
      </w:r>
      <w:hyperlink r:id="rId41" w:history="1">
        <w:r w:rsidR="002B3CEF" w:rsidRPr="00EB3558">
          <w:rPr>
            <w:rStyle w:val="Hyperlink"/>
            <w:sz w:val="20"/>
            <w:szCs w:val="20"/>
          </w:rPr>
          <w:t>https://www.state.gov/reports/2019-country-reports-on-human-rights-practices/bosnia-and-herzegovina/</w:t>
        </w:r>
      </w:hyperlink>
      <w:r w:rsidR="002B3CEF"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65">
    <w:p w14:paraId="1B479340" w14:textId="07F698E1" w:rsidR="00A2672E" w:rsidRPr="00EB3558" w:rsidRDefault="00A2672E" w:rsidP="006C03F0">
      <w:pPr>
        <w:pStyle w:val="FootnoteText"/>
        <w:rPr>
          <w:sz w:val="20"/>
          <w:szCs w:val="20"/>
        </w:rPr>
      </w:pPr>
      <w:r w:rsidRPr="00EB3558">
        <w:rPr>
          <w:rStyle w:val="FootnoteReference"/>
          <w:sz w:val="20"/>
          <w:szCs w:val="20"/>
        </w:rPr>
        <w:footnoteRef/>
      </w:r>
      <w:r w:rsidRPr="00EB3558">
        <w:rPr>
          <w:sz w:val="20"/>
          <w:szCs w:val="20"/>
        </w:rPr>
        <w:t xml:space="preserve"> </w:t>
      </w:r>
      <w:r w:rsidR="002B3CEF" w:rsidRPr="00EB3558">
        <w:rPr>
          <w:sz w:val="20"/>
          <w:szCs w:val="20"/>
        </w:rPr>
        <w:t xml:space="preserve">United States Department of State, </w:t>
      </w:r>
      <w:r w:rsidR="002B3CEF" w:rsidRPr="00EB3558">
        <w:rPr>
          <w:i/>
          <w:iCs/>
          <w:sz w:val="20"/>
          <w:szCs w:val="20"/>
        </w:rPr>
        <w:t xml:space="preserve">Bosnia and Herzegovina 2019 Human Rights Report, </w:t>
      </w:r>
      <w:r w:rsidR="002B3CEF" w:rsidRPr="00EB3558">
        <w:rPr>
          <w:sz w:val="20"/>
          <w:szCs w:val="20"/>
        </w:rPr>
        <w:t xml:space="preserve">(2020), available at </w:t>
      </w:r>
      <w:hyperlink r:id="rId42" w:history="1">
        <w:r w:rsidR="002B3CEF" w:rsidRPr="00EB3558">
          <w:rPr>
            <w:rStyle w:val="Hyperlink"/>
            <w:sz w:val="20"/>
            <w:szCs w:val="20"/>
          </w:rPr>
          <w:t>https://www.state.gov/reports/2019-country-reports-on-human-rights-practices/bosnia-and-herzegovina/</w:t>
        </w:r>
      </w:hyperlink>
      <w:r w:rsidR="002B3CEF" w:rsidRPr="00EB3558">
        <w:rPr>
          <w:sz w:val="20"/>
          <w:szCs w:val="20"/>
        </w:rPr>
        <w:t xml:space="preserve"> </w:t>
      </w:r>
      <w:r w:rsidR="00CC64E0" w:rsidRPr="001B2CC3">
        <w:rPr>
          <w:sz w:val="20"/>
          <w:szCs w:val="20"/>
        </w:rPr>
        <w:t xml:space="preserve">(Last visited </w:t>
      </w:r>
      <w:r w:rsidR="00CC64E0">
        <w:rPr>
          <w:sz w:val="20"/>
          <w:szCs w:val="20"/>
        </w:rPr>
        <w:t>30 Aug. 2021)</w:t>
      </w:r>
    </w:p>
  </w:footnote>
  <w:footnote w:id="66">
    <w:p w14:paraId="28145FCE" w14:textId="0C8E9D5E" w:rsidR="00A312EC" w:rsidRPr="00EB3558" w:rsidRDefault="00A312EC">
      <w:pPr>
        <w:pStyle w:val="FootnoteText"/>
        <w:rPr>
          <w:sz w:val="20"/>
          <w:szCs w:val="20"/>
        </w:rPr>
      </w:pPr>
      <w:r w:rsidRPr="00EB3558">
        <w:rPr>
          <w:rStyle w:val="FootnoteReference"/>
          <w:sz w:val="20"/>
          <w:szCs w:val="20"/>
        </w:rPr>
        <w:footnoteRef/>
      </w:r>
      <w:r w:rsidRPr="00EB3558">
        <w:rPr>
          <w:sz w:val="20"/>
          <w:szCs w:val="20"/>
        </w:rPr>
        <w:t xml:space="preserve"> Committee on Economic, Social and Cultural Rights, </w:t>
      </w:r>
      <w:r w:rsidRPr="00EB3558">
        <w:rPr>
          <w:i/>
          <w:iCs/>
          <w:sz w:val="20"/>
          <w:szCs w:val="20"/>
        </w:rPr>
        <w:t>List of Issues in Relation to the Third Periodic Report of Bosnia and Herzegovina</w:t>
      </w:r>
      <w:r w:rsidRPr="00EB3558">
        <w:rPr>
          <w:sz w:val="20"/>
          <w:szCs w:val="20"/>
        </w:rPr>
        <w:t xml:space="preserve">, E/C.12/BIH/Q/3, 6 November 2019, ¶ </w:t>
      </w:r>
      <w:r w:rsidR="005D26FB" w:rsidRPr="00EB3558">
        <w:rPr>
          <w:sz w:val="20"/>
          <w:szCs w:val="20"/>
        </w:rPr>
        <w:t>21, 23-24, 26.</w:t>
      </w:r>
    </w:p>
  </w:footnote>
  <w:footnote w:id="67">
    <w:p w14:paraId="60969AF4" w14:textId="4E4FD3DC" w:rsidR="00A15A38" w:rsidRPr="00EB3558" w:rsidRDefault="00A15A38">
      <w:pPr>
        <w:pStyle w:val="FootnoteText"/>
        <w:rPr>
          <w:sz w:val="20"/>
          <w:szCs w:val="20"/>
        </w:rPr>
      </w:pPr>
      <w:r w:rsidRPr="00EB3558">
        <w:rPr>
          <w:rStyle w:val="FootnoteReference"/>
          <w:sz w:val="20"/>
          <w:szCs w:val="20"/>
        </w:rPr>
        <w:footnoteRef/>
      </w:r>
      <w:r w:rsidRPr="00EB3558">
        <w:rPr>
          <w:sz w:val="20"/>
          <w:szCs w:val="20"/>
        </w:rPr>
        <w:t xml:space="preserve"> ESCR, Third periodic report submitted by Bosnia and Herzegovina under articles 16 and 17 of the covenant, due in 2018, E/C.12/Bih/3, 24  April 2019, ¶ </w:t>
      </w:r>
      <w:r w:rsidR="00663F0E" w:rsidRPr="00EB3558">
        <w:rPr>
          <w:sz w:val="20"/>
          <w:szCs w:val="20"/>
        </w:rPr>
        <w:t>139</w:t>
      </w:r>
    </w:p>
  </w:footnote>
  <w:footnote w:id="68">
    <w:p w14:paraId="23E8D0D3" w14:textId="1C19DE46" w:rsidR="00A2672E" w:rsidRPr="001B2CC3" w:rsidRDefault="00A2672E" w:rsidP="006C03F0">
      <w:pPr>
        <w:pStyle w:val="FootnoteText"/>
        <w:rPr>
          <w:sz w:val="20"/>
          <w:szCs w:val="20"/>
        </w:rPr>
      </w:pPr>
      <w:r w:rsidRPr="00EB3558">
        <w:rPr>
          <w:rStyle w:val="FootnoteReference"/>
          <w:sz w:val="20"/>
          <w:szCs w:val="20"/>
        </w:rPr>
        <w:footnoteRef/>
      </w:r>
      <w:r w:rsidRPr="00EB3558">
        <w:rPr>
          <w:sz w:val="20"/>
          <w:szCs w:val="20"/>
        </w:rPr>
        <w:t xml:space="preserve"> </w:t>
      </w:r>
      <w:r w:rsidR="002B3CEF" w:rsidRPr="00EB3558">
        <w:rPr>
          <w:sz w:val="20"/>
          <w:szCs w:val="20"/>
        </w:rPr>
        <w:t xml:space="preserve">United States Department of State, </w:t>
      </w:r>
      <w:r w:rsidR="002B3CEF" w:rsidRPr="00EB3558">
        <w:rPr>
          <w:i/>
          <w:iCs/>
          <w:sz w:val="20"/>
          <w:szCs w:val="20"/>
        </w:rPr>
        <w:t xml:space="preserve">Bosnia and Herzegovina 2019 Human Rights Report, </w:t>
      </w:r>
      <w:r w:rsidR="002B3CEF" w:rsidRPr="00EB3558">
        <w:rPr>
          <w:sz w:val="20"/>
          <w:szCs w:val="20"/>
        </w:rPr>
        <w:t xml:space="preserve">(2020), available at </w:t>
      </w:r>
      <w:hyperlink r:id="rId43" w:history="1">
        <w:r w:rsidR="002B3CEF" w:rsidRPr="00EB3558">
          <w:rPr>
            <w:rStyle w:val="Hyperlink"/>
            <w:sz w:val="20"/>
            <w:szCs w:val="20"/>
          </w:rPr>
          <w:t>https://www.state.gov/reports/2019-country-reports-on-human-rights-practices/bosnia-and-herzegovina/</w:t>
        </w:r>
      </w:hyperlink>
      <w:r w:rsidR="002B3CEF" w:rsidRPr="00EB3558">
        <w:rPr>
          <w:sz w:val="20"/>
          <w:szCs w:val="20"/>
        </w:rPr>
        <w:t xml:space="preserve"> (last visited Dec. 12, 2020)</w:t>
      </w:r>
    </w:p>
  </w:footnote>
  <w:footnote w:id="69">
    <w:p w14:paraId="359FE893" w14:textId="008EF026" w:rsidR="00A2672E" w:rsidRPr="001B2CC3" w:rsidRDefault="00A2672E" w:rsidP="006C03F0">
      <w:pPr>
        <w:pStyle w:val="FootnoteText"/>
        <w:rPr>
          <w:sz w:val="20"/>
          <w:szCs w:val="20"/>
        </w:rPr>
      </w:pPr>
      <w:r w:rsidRPr="001B2CC3">
        <w:rPr>
          <w:rStyle w:val="FootnoteReference"/>
          <w:sz w:val="20"/>
          <w:szCs w:val="20"/>
        </w:rPr>
        <w:footnoteRef/>
      </w:r>
      <w:r w:rsidRPr="001B2CC3">
        <w:rPr>
          <w:sz w:val="20"/>
          <w:szCs w:val="20"/>
        </w:rPr>
        <w:t xml:space="preserve"> </w:t>
      </w:r>
      <w:r w:rsidR="002B3CEF" w:rsidRPr="001B2CC3">
        <w:rPr>
          <w:sz w:val="20"/>
          <w:szCs w:val="20"/>
        </w:rPr>
        <w:t xml:space="preserve">United States Department of State, </w:t>
      </w:r>
      <w:r w:rsidR="002B3CEF" w:rsidRPr="001B2CC3">
        <w:rPr>
          <w:i/>
          <w:iCs/>
          <w:sz w:val="20"/>
          <w:szCs w:val="20"/>
        </w:rPr>
        <w:t xml:space="preserve">Bosnia and Herzegovina 2019 Human Rights Report, </w:t>
      </w:r>
      <w:r w:rsidR="002B3CEF" w:rsidRPr="001B2CC3">
        <w:rPr>
          <w:sz w:val="20"/>
          <w:szCs w:val="20"/>
        </w:rPr>
        <w:t xml:space="preserve">(2020), available at </w:t>
      </w:r>
      <w:hyperlink r:id="rId44" w:history="1">
        <w:r w:rsidR="002B3CEF" w:rsidRPr="001B2CC3">
          <w:rPr>
            <w:rStyle w:val="Hyperlink"/>
            <w:sz w:val="20"/>
            <w:szCs w:val="20"/>
          </w:rPr>
          <w:t>https://www.state.gov/reports/2019-country-reports-on-human-rights-practices/bosnia-and-herzegovina/</w:t>
        </w:r>
      </w:hyperlink>
      <w:r w:rsidR="002B3CEF" w:rsidRPr="001B2CC3">
        <w:rPr>
          <w:sz w:val="20"/>
          <w:szCs w:val="20"/>
        </w:rPr>
        <w:t xml:space="preserve"> (last visited Dec. 12, 2020)</w:t>
      </w:r>
    </w:p>
  </w:footnote>
  <w:footnote w:id="70">
    <w:p w14:paraId="52AA128A" w14:textId="02551451" w:rsidR="00A2672E" w:rsidRPr="001B2CC3" w:rsidRDefault="00A2672E" w:rsidP="006C03F0">
      <w:pPr>
        <w:pStyle w:val="FootnoteText"/>
        <w:rPr>
          <w:sz w:val="20"/>
          <w:szCs w:val="20"/>
        </w:rPr>
      </w:pPr>
      <w:r w:rsidRPr="001B2CC3">
        <w:rPr>
          <w:rStyle w:val="FootnoteReference"/>
          <w:sz w:val="20"/>
          <w:szCs w:val="20"/>
        </w:rPr>
        <w:footnoteRef/>
      </w:r>
      <w:r w:rsidRPr="001B2CC3">
        <w:rPr>
          <w:sz w:val="20"/>
          <w:szCs w:val="20"/>
        </w:rPr>
        <w:t xml:space="preserve"> </w:t>
      </w:r>
      <w:r w:rsidR="00714AFF" w:rsidRPr="001B2CC3">
        <w:rPr>
          <w:sz w:val="20"/>
          <w:szCs w:val="20"/>
        </w:rPr>
        <w:t xml:space="preserve">OSCE, </w:t>
      </w:r>
      <w:r w:rsidR="00714AFF" w:rsidRPr="001B2CC3">
        <w:rPr>
          <w:i/>
          <w:iCs/>
          <w:sz w:val="20"/>
          <w:szCs w:val="20"/>
        </w:rPr>
        <w:t>Well-Being and Safety of Women</w:t>
      </w:r>
      <w:r w:rsidR="00714AFF" w:rsidRPr="001B2CC3">
        <w:rPr>
          <w:sz w:val="20"/>
          <w:szCs w:val="20"/>
        </w:rPr>
        <w:t xml:space="preserve">, (2019), p. 61, available at </w:t>
      </w:r>
      <w:hyperlink r:id="rId45" w:history="1">
        <w:r w:rsidR="00714AFF" w:rsidRPr="001B2CC3">
          <w:rPr>
            <w:rStyle w:val="Hyperlink"/>
            <w:sz w:val="20"/>
            <w:szCs w:val="20"/>
          </w:rPr>
          <w:t>https://www.osce.org/files/f/documents/3/5/423470_1.pdf</w:t>
        </w:r>
      </w:hyperlink>
      <w:r w:rsidR="00714AFF" w:rsidRPr="001B2CC3">
        <w:rPr>
          <w:sz w:val="20"/>
          <w:szCs w:val="20"/>
        </w:rPr>
        <w:t xml:space="preserve"> (last visited Aug. 30, 2021).</w:t>
      </w:r>
    </w:p>
  </w:footnote>
  <w:footnote w:id="71">
    <w:p w14:paraId="61960861" w14:textId="3CFAC600" w:rsidR="00A2672E" w:rsidRPr="001B2CC3" w:rsidRDefault="00A2672E" w:rsidP="006C03F0">
      <w:pPr>
        <w:pStyle w:val="FootnoteText"/>
        <w:rPr>
          <w:sz w:val="20"/>
          <w:szCs w:val="20"/>
        </w:rPr>
      </w:pPr>
      <w:r w:rsidRPr="001B2CC3">
        <w:rPr>
          <w:rStyle w:val="FootnoteReference"/>
          <w:sz w:val="20"/>
          <w:szCs w:val="20"/>
        </w:rPr>
        <w:footnoteRef/>
      </w:r>
      <w:r w:rsidRPr="001B2CC3">
        <w:rPr>
          <w:sz w:val="20"/>
          <w:szCs w:val="20"/>
        </w:rPr>
        <w:t xml:space="preserve"> </w:t>
      </w:r>
      <w:r w:rsidR="00714AFF" w:rsidRPr="001B2CC3">
        <w:rPr>
          <w:sz w:val="20"/>
          <w:szCs w:val="20"/>
        </w:rPr>
        <w:t xml:space="preserve">OSCE, </w:t>
      </w:r>
      <w:r w:rsidR="00714AFF" w:rsidRPr="001B2CC3">
        <w:rPr>
          <w:i/>
          <w:iCs/>
          <w:sz w:val="20"/>
          <w:szCs w:val="20"/>
        </w:rPr>
        <w:t>Well-Being and Safety of Women</w:t>
      </w:r>
      <w:r w:rsidR="00714AFF" w:rsidRPr="001B2CC3">
        <w:rPr>
          <w:sz w:val="20"/>
          <w:szCs w:val="20"/>
        </w:rPr>
        <w:t xml:space="preserve">, (2019), p. 62, available at </w:t>
      </w:r>
      <w:hyperlink r:id="rId46" w:history="1">
        <w:r w:rsidR="00714AFF" w:rsidRPr="001B2CC3">
          <w:rPr>
            <w:rStyle w:val="Hyperlink"/>
            <w:sz w:val="20"/>
            <w:szCs w:val="20"/>
          </w:rPr>
          <w:t>https://www.osce.org/files/f/documents/3/5/423470_1.pdf</w:t>
        </w:r>
      </w:hyperlink>
      <w:r w:rsidR="00714AFF" w:rsidRPr="001B2CC3">
        <w:rPr>
          <w:sz w:val="20"/>
          <w:szCs w:val="20"/>
        </w:rPr>
        <w:t xml:space="preserve"> (last visited Aug. 30, 2021).</w:t>
      </w:r>
    </w:p>
  </w:footnote>
  <w:footnote w:id="72">
    <w:p w14:paraId="5CC54A53" w14:textId="4D94531D" w:rsidR="00A379F9" w:rsidRPr="001B2CC3" w:rsidRDefault="00A379F9" w:rsidP="006C03F0">
      <w:pPr>
        <w:pStyle w:val="FootnoteText"/>
        <w:rPr>
          <w:sz w:val="20"/>
          <w:szCs w:val="20"/>
        </w:rPr>
      </w:pPr>
      <w:r w:rsidRPr="001B2CC3">
        <w:rPr>
          <w:rStyle w:val="FootnoteReference"/>
          <w:sz w:val="20"/>
          <w:szCs w:val="20"/>
        </w:rPr>
        <w:footnoteRef/>
      </w:r>
      <w:r w:rsidRPr="001B2CC3">
        <w:rPr>
          <w:sz w:val="20"/>
          <w:szCs w:val="20"/>
        </w:rPr>
        <w:t xml:space="preserve"> </w:t>
      </w:r>
      <w:r w:rsidR="002B3CEF" w:rsidRPr="001B2CC3">
        <w:rPr>
          <w:sz w:val="20"/>
          <w:szCs w:val="20"/>
        </w:rPr>
        <w:t xml:space="preserve">United States Department of State, </w:t>
      </w:r>
      <w:r w:rsidR="002B3CEF" w:rsidRPr="001B2CC3">
        <w:rPr>
          <w:i/>
          <w:iCs/>
          <w:sz w:val="20"/>
          <w:szCs w:val="20"/>
        </w:rPr>
        <w:t xml:space="preserve">Bosnia and Herzegovina 2019 Human Rights Report, </w:t>
      </w:r>
      <w:r w:rsidR="002B3CEF" w:rsidRPr="001B2CC3">
        <w:rPr>
          <w:sz w:val="20"/>
          <w:szCs w:val="20"/>
        </w:rPr>
        <w:t xml:space="preserve">(2020), available at </w:t>
      </w:r>
      <w:hyperlink r:id="rId47" w:history="1">
        <w:r w:rsidR="002B3CEF" w:rsidRPr="001B2CC3">
          <w:rPr>
            <w:rStyle w:val="Hyperlink"/>
            <w:sz w:val="20"/>
            <w:szCs w:val="20"/>
          </w:rPr>
          <w:t>https://www.state.gov/reports/2019-country-reports-on-human-rights-practices/bosnia-and-herzegovina/</w:t>
        </w:r>
      </w:hyperlink>
      <w:r w:rsidR="002B3CEF" w:rsidRPr="001B2CC3">
        <w:rPr>
          <w:sz w:val="20"/>
          <w:szCs w:val="20"/>
        </w:rPr>
        <w:t xml:space="preserve"> (last visited Dec. 12, 2020)</w:t>
      </w:r>
    </w:p>
  </w:footnote>
  <w:footnote w:id="73">
    <w:p w14:paraId="52390382" w14:textId="7723FC30" w:rsidR="00A2672E" w:rsidRPr="001B2CC3" w:rsidRDefault="00A2672E" w:rsidP="006C03F0">
      <w:pPr>
        <w:pStyle w:val="FootnoteText"/>
        <w:rPr>
          <w:sz w:val="20"/>
          <w:szCs w:val="20"/>
        </w:rPr>
      </w:pPr>
      <w:r w:rsidRPr="001B2CC3">
        <w:rPr>
          <w:rStyle w:val="FootnoteReference"/>
          <w:sz w:val="20"/>
          <w:szCs w:val="20"/>
        </w:rPr>
        <w:footnoteRef/>
      </w:r>
      <w:r w:rsidRPr="001B2CC3">
        <w:rPr>
          <w:sz w:val="20"/>
          <w:szCs w:val="20"/>
        </w:rPr>
        <w:t xml:space="preserve"> </w:t>
      </w:r>
      <w:r w:rsidR="001F6336" w:rsidRPr="001B2CC3">
        <w:rPr>
          <w:sz w:val="20"/>
          <w:szCs w:val="20"/>
        </w:rPr>
        <w:t xml:space="preserve">OSCE, </w:t>
      </w:r>
      <w:r w:rsidR="001F6336" w:rsidRPr="001B2CC3">
        <w:rPr>
          <w:i/>
          <w:iCs/>
          <w:sz w:val="20"/>
          <w:szCs w:val="20"/>
        </w:rPr>
        <w:t>Well-Being and Safety of Women</w:t>
      </w:r>
      <w:r w:rsidR="001F6336" w:rsidRPr="001B2CC3">
        <w:rPr>
          <w:sz w:val="20"/>
          <w:szCs w:val="20"/>
        </w:rPr>
        <w:t xml:space="preserve">, (2019), p. </w:t>
      </w:r>
      <w:r w:rsidR="001F6336">
        <w:rPr>
          <w:sz w:val="20"/>
          <w:szCs w:val="20"/>
        </w:rPr>
        <w:t>56</w:t>
      </w:r>
      <w:r w:rsidR="001F6336" w:rsidRPr="001B2CC3">
        <w:rPr>
          <w:sz w:val="20"/>
          <w:szCs w:val="20"/>
        </w:rPr>
        <w:t xml:space="preserve">, available at </w:t>
      </w:r>
      <w:hyperlink r:id="rId48" w:history="1">
        <w:r w:rsidR="001F6336" w:rsidRPr="001B2CC3">
          <w:rPr>
            <w:rStyle w:val="Hyperlink"/>
            <w:sz w:val="20"/>
            <w:szCs w:val="20"/>
          </w:rPr>
          <w:t>https://www.osce.org/files/f/documents/3/5/423470_1.pdf</w:t>
        </w:r>
      </w:hyperlink>
      <w:r w:rsidR="001F6336" w:rsidRPr="001B2CC3">
        <w:rPr>
          <w:sz w:val="20"/>
          <w:szCs w:val="20"/>
        </w:rPr>
        <w:t xml:space="preserve"> (last visited Aug. 30, 2021).</w:t>
      </w:r>
    </w:p>
  </w:footnote>
  <w:footnote w:id="74">
    <w:p w14:paraId="70487AC0" w14:textId="6F08C590" w:rsidR="00A2672E" w:rsidRPr="001B2CC3" w:rsidRDefault="00A2672E" w:rsidP="006C03F0">
      <w:pPr>
        <w:pStyle w:val="FootnoteText"/>
        <w:rPr>
          <w:sz w:val="20"/>
          <w:szCs w:val="20"/>
        </w:rPr>
      </w:pPr>
      <w:r w:rsidRPr="001B2CC3">
        <w:rPr>
          <w:rStyle w:val="FootnoteReference"/>
          <w:sz w:val="20"/>
          <w:szCs w:val="20"/>
        </w:rPr>
        <w:footnoteRef/>
      </w:r>
      <w:r w:rsidRPr="001B2CC3">
        <w:rPr>
          <w:sz w:val="20"/>
          <w:szCs w:val="20"/>
        </w:rPr>
        <w:t xml:space="preserve"> </w:t>
      </w:r>
      <w:r w:rsidR="002B3CEF" w:rsidRPr="001B2CC3">
        <w:rPr>
          <w:sz w:val="20"/>
          <w:szCs w:val="20"/>
        </w:rPr>
        <w:t xml:space="preserve">United States Department of State, </w:t>
      </w:r>
      <w:r w:rsidR="002B3CEF" w:rsidRPr="001B2CC3">
        <w:rPr>
          <w:i/>
          <w:iCs/>
          <w:sz w:val="20"/>
          <w:szCs w:val="20"/>
        </w:rPr>
        <w:t xml:space="preserve">Bosnia and Herzegovina 2019 Human Rights Report, </w:t>
      </w:r>
      <w:r w:rsidR="002B3CEF" w:rsidRPr="001B2CC3">
        <w:rPr>
          <w:sz w:val="20"/>
          <w:szCs w:val="20"/>
        </w:rPr>
        <w:t xml:space="preserve">(2020), available at </w:t>
      </w:r>
      <w:hyperlink r:id="rId49" w:history="1">
        <w:r w:rsidR="002B3CEF" w:rsidRPr="001B2CC3">
          <w:rPr>
            <w:rStyle w:val="Hyperlink"/>
            <w:sz w:val="20"/>
            <w:szCs w:val="20"/>
          </w:rPr>
          <w:t>https://www.state.gov/reports/2019-country-reports-on-human-rights-practices/bosnia-and-herzegovina/</w:t>
        </w:r>
      </w:hyperlink>
      <w:r w:rsidR="002B3CEF" w:rsidRPr="001B2CC3">
        <w:rPr>
          <w:sz w:val="20"/>
          <w:szCs w:val="20"/>
        </w:rPr>
        <w:t xml:space="preserve"> (last visited Dec. 12, 2020)</w:t>
      </w:r>
    </w:p>
  </w:footnote>
  <w:footnote w:id="75">
    <w:p w14:paraId="279A0080" w14:textId="7AC7CE7E" w:rsidR="00A2672E" w:rsidRPr="001B2CC3" w:rsidRDefault="00A2672E" w:rsidP="006C03F0">
      <w:pPr>
        <w:pStyle w:val="FootnoteText"/>
        <w:rPr>
          <w:sz w:val="20"/>
          <w:szCs w:val="20"/>
        </w:rPr>
      </w:pPr>
      <w:r w:rsidRPr="001B2CC3">
        <w:rPr>
          <w:rStyle w:val="FootnoteReference"/>
          <w:sz w:val="20"/>
          <w:szCs w:val="20"/>
        </w:rPr>
        <w:footnoteRef/>
      </w:r>
      <w:r w:rsidRPr="001B2CC3">
        <w:rPr>
          <w:sz w:val="20"/>
          <w:szCs w:val="20"/>
        </w:rPr>
        <w:t xml:space="preserve"> </w:t>
      </w:r>
      <w:r w:rsidR="002B3CEF" w:rsidRPr="001B2CC3">
        <w:rPr>
          <w:sz w:val="20"/>
          <w:szCs w:val="20"/>
        </w:rPr>
        <w:t xml:space="preserve">United States Department of State, </w:t>
      </w:r>
      <w:r w:rsidR="002B3CEF" w:rsidRPr="001B2CC3">
        <w:rPr>
          <w:i/>
          <w:iCs/>
          <w:sz w:val="20"/>
          <w:szCs w:val="20"/>
        </w:rPr>
        <w:t xml:space="preserve">Bosnia and Herzegovina 2019 Human Rights Report, </w:t>
      </w:r>
      <w:r w:rsidR="002B3CEF" w:rsidRPr="001B2CC3">
        <w:rPr>
          <w:sz w:val="20"/>
          <w:szCs w:val="20"/>
        </w:rPr>
        <w:t xml:space="preserve">(2020), available at </w:t>
      </w:r>
      <w:hyperlink r:id="rId50" w:history="1">
        <w:r w:rsidR="002B3CEF" w:rsidRPr="001B2CC3">
          <w:rPr>
            <w:rStyle w:val="Hyperlink"/>
            <w:sz w:val="20"/>
            <w:szCs w:val="20"/>
          </w:rPr>
          <w:t>https://www.state.gov/reports/2019-country-reports-on-human-rights-practices/bosnia-and-herzegovina/</w:t>
        </w:r>
      </w:hyperlink>
      <w:r w:rsidR="002B3CEF" w:rsidRPr="001B2CC3">
        <w:rPr>
          <w:sz w:val="20"/>
          <w:szCs w:val="20"/>
        </w:rPr>
        <w:t xml:space="preserve"> (last visited Dec. 12, 2020)</w:t>
      </w:r>
    </w:p>
  </w:footnote>
  <w:footnote w:id="76">
    <w:p w14:paraId="5A1205F1" w14:textId="6BBA934E" w:rsidR="00A2672E" w:rsidRPr="001B2CC3" w:rsidRDefault="00A2672E" w:rsidP="006C03F0">
      <w:pPr>
        <w:pStyle w:val="FootnoteText"/>
        <w:rPr>
          <w:sz w:val="20"/>
          <w:szCs w:val="20"/>
        </w:rPr>
      </w:pPr>
      <w:r w:rsidRPr="001B2CC3">
        <w:rPr>
          <w:rStyle w:val="FootnoteReference"/>
          <w:sz w:val="20"/>
          <w:szCs w:val="20"/>
        </w:rPr>
        <w:footnoteRef/>
      </w:r>
      <w:r w:rsidR="004D5EB4">
        <w:rPr>
          <w:sz w:val="20"/>
          <w:szCs w:val="20"/>
        </w:rPr>
        <w:t xml:space="preserve"> </w:t>
      </w:r>
      <w:r w:rsidR="004D5EB4" w:rsidRPr="001B2CC3">
        <w:rPr>
          <w:sz w:val="20"/>
          <w:szCs w:val="20"/>
        </w:rPr>
        <w:t xml:space="preserve">OSCE, </w:t>
      </w:r>
      <w:r w:rsidR="004D5EB4" w:rsidRPr="001B2CC3">
        <w:rPr>
          <w:i/>
          <w:iCs/>
          <w:sz w:val="20"/>
          <w:szCs w:val="20"/>
        </w:rPr>
        <w:t>Well-Being and Safety of Women</w:t>
      </w:r>
      <w:r w:rsidR="004D5EB4" w:rsidRPr="001B2CC3">
        <w:rPr>
          <w:sz w:val="20"/>
          <w:szCs w:val="20"/>
        </w:rPr>
        <w:t>, (2019), p. 1</w:t>
      </w:r>
      <w:r w:rsidR="004D5EB4">
        <w:rPr>
          <w:sz w:val="20"/>
          <w:szCs w:val="20"/>
        </w:rPr>
        <w:t>4</w:t>
      </w:r>
      <w:r w:rsidR="004D5EB4" w:rsidRPr="001B2CC3">
        <w:rPr>
          <w:sz w:val="20"/>
          <w:szCs w:val="20"/>
        </w:rPr>
        <w:t xml:space="preserve">, available at </w:t>
      </w:r>
      <w:hyperlink r:id="rId51" w:history="1">
        <w:r w:rsidR="004D5EB4" w:rsidRPr="001B2CC3">
          <w:rPr>
            <w:rStyle w:val="Hyperlink"/>
            <w:sz w:val="20"/>
            <w:szCs w:val="20"/>
          </w:rPr>
          <w:t>https://www.osce.org/files/f/documents/3/5/423470_1.pdf</w:t>
        </w:r>
      </w:hyperlink>
      <w:r w:rsidR="004D5EB4" w:rsidRPr="001B2CC3">
        <w:rPr>
          <w:sz w:val="20"/>
          <w:szCs w:val="20"/>
        </w:rPr>
        <w:t xml:space="preserve"> (last visited Aug. 30, 2021).</w:t>
      </w:r>
    </w:p>
  </w:footnote>
  <w:footnote w:id="77">
    <w:p w14:paraId="75554B8D" w14:textId="606967E7" w:rsidR="00016E00" w:rsidRPr="001B2CC3" w:rsidRDefault="00016E00" w:rsidP="006C03F0">
      <w:pPr>
        <w:pStyle w:val="FootnoteText"/>
        <w:rPr>
          <w:sz w:val="20"/>
          <w:szCs w:val="20"/>
        </w:rPr>
      </w:pPr>
      <w:r w:rsidRPr="001B2CC3">
        <w:rPr>
          <w:rStyle w:val="FootnoteReference"/>
          <w:sz w:val="20"/>
          <w:szCs w:val="20"/>
        </w:rPr>
        <w:footnoteRef/>
      </w:r>
      <w:r w:rsidRPr="001B2CC3">
        <w:rPr>
          <w:sz w:val="20"/>
          <w:szCs w:val="20"/>
        </w:rPr>
        <w:t xml:space="preserve"> </w:t>
      </w:r>
      <w:r w:rsidR="00F06772" w:rsidRPr="001B2CC3">
        <w:rPr>
          <w:sz w:val="20"/>
          <w:szCs w:val="20"/>
        </w:rPr>
        <w:t>Information from Foundation “Women’s Center” Trebinje.</w:t>
      </w:r>
    </w:p>
  </w:footnote>
  <w:footnote w:id="78">
    <w:p w14:paraId="455C23A6" w14:textId="6DFE6D28" w:rsidR="00310F42" w:rsidRPr="001B2CC3" w:rsidRDefault="00310F42" w:rsidP="006C03F0">
      <w:pPr>
        <w:pStyle w:val="FootnoteText"/>
        <w:rPr>
          <w:sz w:val="20"/>
          <w:szCs w:val="20"/>
        </w:rPr>
      </w:pPr>
      <w:r w:rsidRPr="001B2CC3">
        <w:rPr>
          <w:rStyle w:val="FootnoteReference"/>
          <w:sz w:val="20"/>
          <w:szCs w:val="20"/>
        </w:rPr>
        <w:footnoteRef/>
      </w:r>
      <w:r w:rsidRPr="001B2CC3">
        <w:rPr>
          <w:sz w:val="20"/>
          <w:szCs w:val="20"/>
        </w:rPr>
        <w:t xml:space="preserve"> </w:t>
      </w:r>
      <w:r w:rsidR="004D5EB4" w:rsidRPr="001B2CC3">
        <w:rPr>
          <w:sz w:val="20"/>
          <w:szCs w:val="20"/>
        </w:rPr>
        <w:t xml:space="preserve">OSCE, </w:t>
      </w:r>
      <w:r w:rsidR="004D5EB4" w:rsidRPr="001B2CC3">
        <w:rPr>
          <w:i/>
          <w:iCs/>
          <w:sz w:val="20"/>
          <w:szCs w:val="20"/>
        </w:rPr>
        <w:t>Well-Being and Safety of Women</w:t>
      </w:r>
      <w:r w:rsidR="004D5EB4" w:rsidRPr="001B2CC3">
        <w:rPr>
          <w:sz w:val="20"/>
          <w:szCs w:val="20"/>
        </w:rPr>
        <w:t>, (2019), p. 1</w:t>
      </w:r>
      <w:r w:rsidR="004D5EB4">
        <w:rPr>
          <w:sz w:val="20"/>
          <w:szCs w:val="20"/>
        </w:rPr>
        <w:t>3</w:t>
      </w:r>
      <w:r w:rsidR="004D5EB4" w:rsidRPr="001B2CC3">
        <w:rPr>
          <w:sz w:val="20"/>
          <w:szCs w:val="20"/>
        </w:rPr>
        <w:t xml:space="preserve">, available at </w:t>
      </w:r>
      <w:hyperlink r:id="rId52" w:history="1">
        <w:r w:rsidR="004D5EB4" w:rsidRPr="001B2CC3">
          <w:rPr>
            <w:rStyle w:val="Hyperlink"/>
            <w:sz w:val="20"/>
            <w:szCs w:val="20"/>
          </w:rPr>
          <w:t>https://www.osce.org/files/f/documents/3/5/423470_1.pdf</w:t>
        </w:r>
      </w:hyperlink>
      <w:r w:rsidR="004D5EB4" w:rsidRPr="001B2CC3">
        <w:rPr>
          <w:sz w:val="20"/>
          <w:szCs w:val="20"/>
        </w:rPr>
        <w:t xml:space="preserve"> (last visited Aug. 30, 2021).</w:t>
      </w:r>
    </w:p>
  </w:footnote>
  <w:footnote w:id="79">
    <w:p w14:paraId="29EF5152" w14:textId="4E4B2DCD" w:rsidR="00A2672E" w:rsidRPr="001B2CC3" w:rsidRDefault="00A2672E" w:rsidP="006C03F0">
      <w:pPr>
        <w:pStyle w:val="FootnoteText"/>
        <w:rPr>
          <w:sz w:val="20"/>
          <w:szCs w:val="20"/>
        </w:rPr>
      </w:pPr>
      <w:r w:rsidRPr="001B2CC3">
        <w:rPr>
          <w:rStyle w:val="FootnoteReference"/>
          <w:sz w:val="20"/>
          <w:szCs w:val="20"/>
        </w:rPr>
        <w:footnoteRef/>
      </w:r>
      <w:r w:rsidRPr="001B2CC3">
        <w:rPr>
          <w:sz w:val="20"/>
          <w:szCs w:val="20"/>
        </w:rPr>
        <w:t xml:space="preserve"> </w:t>
      </w:r>
      <w:r w:rsidR="004D5EB4" w:rsidRPr="001B2CC3">
        <w:rPr>
          <w:sz w:val="20"/>
          <w:szCs w:val="20"/>
        </w:rPr>
        <w:t xml:space="preserve">OSCE, </w:t>
      </w:r>
      <w:r w:rsidR="004D5EB4" w:rsidRPr="001B2CC3">
        <w:rPr>
          <w:i/>
          <w:iCs/>
          <w:sz w:val="20"/>
          <w:szCs w:val="20"/>
        </w:rPr>
        <w:t>Well-Being and Safety of Women</w:t>
      </w:r>
      <w:r w:rsidR="004D5EB4" w:rsidRPr="001B2CC3">
        <w:rPr>
          <w:sz w:val="20"/>
          <w:szCs w:val="20"/>
        </w:rPr>
        <w:t>, (2019), p. 1</w:t>
      </w:r>
      <w:r w:rsidR="004D5EB4">
        <w:rPr>
          <w:sz w:val="20"/>
          <w:szCs w:val="20"/>
        </w:rPr>
        <w:t>9</w:t>
      </w:r>
      <w:r w:rsidR="004D5EB4" w:rsidRPr="001B2CC3">
        <w:rPr>
          <w:sz w:val="20"/>
          <w:szCs w:val="20"/>
        </w:rPr>
        <w:t xml:space="preserve">, available at </w:t>
      </w:r>
      <w:hyperlink r:id="rId53" w:history="1">
        <w:r w:rsidR="004D5EB4" w:rsidRPr="001B2CC3">
          <w:rPr>
            <w:rStyle w:val="Hyperlink"/>
            <w:sz w:val="20"/>
            <w:szCs w:val="20"/>
          </w:rPr>
          <w:t>https://www.osce.org/files/f/documents/3/5/423470_1.pdf</w:t>
        </w:r>
      </w:hyperlink>
      <w:r w:rsidR="004D5EB4" w:rsidRPr="001B2CC3">
        <w:rPr>
          <w:sz w:val="20"/>
          <w:szCs w:val="20"/>
        </w:rPr>
        <w:t xml:space="preserve"> (last visited Aug. 30, 2021).</w:t>
      </w:r>
    </w:p>
  </w:footnote>
  <w:footnote w:id="80">
    <w:p w14:paraId="5D0F86A9" w14:textId="4C970FAD" w:rsidR="00A2672E" w:rsidRPr="001B2CC3" w:rsidRDefault="00A2672E" w:rsidP="006C03F0">
      <w:pPr>
        <w:pStyle w:val="FootnoteText"/>
        <w:rPr>
          <w:sz w:val="20"/>
          <w:szCs w:val="20"/>
        </w:rPr>
      </w:pPr>
      <w:r w:rsidRPr="001B2CC3">
        <w:rPr>
          <w:rStyle w:val="FootnoteReference"/>
          <w:sz w:val="20"/>
          <w:szCs w:val="20"/>
        </w:rPr>
        <w:footnoteRef/>
      </w:r>
      <w:r w:rsidRPr="001B2CC3">
        <w:rPr>
          <w:sz w:val="20"/>
          <w:szCs w:val="20"/>
        </w:rPr>
        <w:t xml:space="preserve"> </w:t>
      </w:r>
      <w:r w:rsidR="004D5EB4" w:rsidRPr="001B2CC3">
        <w:rPr>
          <w:sz w:val="20"/>
          <w:szCs w:val="20"/>
        </w:rPr>
        <w:t xml:space="preserve">OSCE, </w:t>
      </w:r>
      <w:r w:rsidR="004D5EB4" w:rsidRPr="001B2CC3">
        <w:rPr>
          <w:i/>
          <w:iCs/>
          <w:sz w:val="20"/>
          <w:szCs w:val="20"/>
        </w:rPr>
        <w:t>Well-Being and Safety of Women</w:t>
      </w:r>
      <w:r w:rsidR="004D5EB4" w:rsidRPr="001B2CC3">
        <w:rPr>
          <w:sz w:val="20"/>
          <w:szCs w:val="20"/>
        </w:rPr>
        <w:t>, (2019), p. 1</w:t>
      </w:r>
      <w:r w:rsidR="004D5EB4">
        <w:rPr>
          <w:sz w:val="20"/>
          <w:szCs w:val="20"/>
        </w:rPr>
        <w:t>1</w:t>
      </w:r>
      <w:r w:rsidR="004D5EB4" w:rsidRPr="001B2CC3">
        <w:rPr>
          <w:sz w:val="20"/>
          <w:szCs w:val="20"/>
        </w:rPr>
        <w:t xml:space="preserve">, available at </w:t>
      </w:r>
      <w:hyperlink r:id="rId54" w:history="1">
        <w:r w:rsidR="004D5EB4" w:rsidRPr="001B2CC3">
          <w:rPr>
            <w:rStyle w:val="Hyperlink"/>
            <w:sz w:val="20"/>
            <w:szCs w:val="20"/>
          </w:rPr>
          <w:t>https://www.osce.org/files/f/documents/3/5/423470_1.pdf</w:t>
        </w:r>
      </w:hyperlink>
      <w:r w:rsidR="004D5EB4" w:rsidRPr="001B2CC3">
        <w:rPr>
          <w:sz w:val="20"/>
          <w:szCs w:val="20"/>
        </w:rPr>
        <w:t xml:space="preserve"> (last visited Aug. 30, 2021).</w:t>
      </w:r>
    </w:p>
  </w:footnote>
  <w:footnote w:id="81">
    <w:p w14:paraId="37ADF35C" w14:textId="4DBC4E69" w:rsidR="00A2672E" w:rsidRPr="001B2CC3" w:rsidRDefault="00A2672E" w:rsidP="006C03F0">
      <w:pPr>
        <w:pStyle w:val="FootnoteText"/>
        <w:rPr>
          <w:sz w:val="20"/>
          <w:szCs w:val="20"/>
        </w:rPr>
      </w:pPr>
      <w:r w:rsidRPr="001B2CC3">
        <w:rPr>
          <w:rStyle w:val="FootnoteReference"/>
          <w:sz w:val="20"/>
          <w:szCs w:val="20"/>
        </w:rPr>
        <w:footnoteRef/>
      </w:r>
      <w:r w:rsidRPr="001B2CC3">
        <w:rPr>
          <w:sz w:val="20"/>
          <w:szCs w:val="20"/>
        </w:rPr>
        <w:t xml:space="preserve"> </w:t>
      </w:r>
      <w:r w:rsidR="00AB4965" w:rsidRPr="001B2CC3">
        <w:rPr>
          <w:sz w:val="20"/>
          <w:szCs w:val="20"/>
        </w:rPr>
        <w:t xml:space="preserve">Zlatan Music, </w:t>
      </w:r>
      <w:r w:rsidR="00AB4965" w:rsidRPr="001B2CC3">
        <w:rPr>
          <w:i/>
          <w:iCs/>
          <w:sz w:val="20"/>
          <w:szCs w:val="20"/>
        </w:rPr>
        <w:t>Understanding the Impact of COVID-19 at the Local Level in Bosnia and Herzegovina</w:t>
      </w:r>
      <w:r w:rsidR="00AB4965" w:rsidRPr="001B2CC3">
        <w:rPr>
          <w:sz w:val="20"/>
          <w:szCs w:val="20"/>
        </w:rPr>
        <w:t>, Publisher UN Women (2020), p. 1</w:t>
      </w:r>
      <w:r w:rsidR="00AB4965">
        <w:rPr>
          <w:sz w:val="20"/>
          <w:szCs w:val="20"/>
        </w:rPr>
        <w:t>5</w:t>
      </w:r>
      <w:r w:rsidR="00AB4965" w:rsidRPr="001B2CC3">
        <w:rPr>
          <w:sz w:val="20"/>
          <w:szCs w:val="20"/>
        </w:rPr>
        <w:t xml:space="preserve">, available at </w:t>
      </w:r>
      <w:hyperlink r:id="rId55" w:history="1">
        <w:r w:rsidR="00AB4965" w:rsidRPr="001B2CC3">
          <w:rPr>
            <w:rStyle w:val="Hyperlink"/>
            <w:sz w:val="20"/>
            <w:szCs w:val="20"/>
          </w:rPr>
          <w:t>https://www2.unwomen.org/-/media/field%20office%20eca/attachments/publications/2020/12/understanding%20the%20impact%20of%20covid-19%20at%20the%20local%20level%20in%20bosnia%20and%20herzegovina.pdf?la=en&amp;vs=4504</w:t>
        </w:r>
      </w:hyperlink>
      <w:r w:rsidR="00AB4965" w:rsidRPr="001B2CC3">
        <w:rPr>
          <w:sz w:val="20"/>
          <w:szCs w:val="20"/>
        </w:rPr>
        <w:t xml:space="preserve"> (last visited Aug. 19, 2021).</w:t>
      </w:r>
    </w:p>
  </w:footnote>
  <w:footnote w:id="82">
    <w:p w14:paraId="007AC76C" w14:textId="415DF40E"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Domestic Violence Surges During Covid-19, CNN, available at</w:t>
      </w:r>
      <w:r w:rsidR="000957DD" w:rsidRPr="001B2CC3">
        <w:rPr>
          <w:sz w:val="20"/>
          <w:szCs w:val="20"/>
        </w:rPr>
        <w:t xml:space="preserve"> </w:t>
      </w:r>
      <w:hyperlink r:id="rId56" w:history="1">
        <w:r w:rsidRPr="001B2CC3">
          <w:rPr>
            <w:rStyle w:val="Hyperlink"/>
            <w:sz w:val="20"/>
            <w:szCs w:val="20"/>
          </w:rPr>
          <w:t>https://www.cnn.com/interactive/2020/10/world/coronavirus-impact-domestic-abuse-global/</w:t>
        </w:r>
      </w:hyperlink>
      <w:r w:rsidRPr="001B2CC3">
        <w:rPr>
          <w:sz w:val="20"/>
          <w:szCs w:val="20"/>
        </w:rPr>
        <w:t xml:space="preserve"> (last </w:t>
      </w:r>
      <w:r w:rsidR="0006644A" w:rsidRPr="001B2CC3">
        <w:rPr>
          <w:sz w:val="20"/>
          <w:szCs w:val="20"/>
        </w:rPr>
        <w:t>visited</w:t>
      </w:r>
      <w:r w:rsidRPr="001B2CC3">
        <w:rPr>
          <w:sz w:val="20"/>
          <w:szCs w:val="20"/>
        </w:rPr>
        <w:t xml:space="preserve"> </w:t>
      </w:r>
      <w:r w:rsidR="0006644A" w:rsidRPr="001B2CC3">
        <w:rPr>
          <w:sz w:val="20"/>
          <w:szCs w:val="20"/>
        </w:rPr>
        <w:t xml:space="preserve">Dec. </w:t>
      </w:r>
      <w:r w:rsidRPr="001B2CC3">
        <w:rPr>
          <w:sz w:val="20"/>
          <w:szCs w:val="20"/>
        </w:rPr>
        <w:t>20</w:t>
      </w:r>
      <w:r w:rsidR="0006644A" w:rsidRPr="001B2CC3">
        <w:rPr>
          <w:sz w:val="20"/>
          <w:szCs w:val="20"/>
        </w:rPr>
        <w:t xml:space="preserve">, </w:t>
      </w:r>
      <w:r w:rsidRPr="001B2CC3">
        <w:rPr>
          <w:sz w:val="20"/>
          <w:szCs w:val="20"/>
        </w:rPr>
        <w:t xml:space="preserve">2020) </w:t>
      </w:r>
    </w:p>
  </w:footnote>
  <w:footnote w:id="83">
    <w:p w14:paraId="014117AF" w14:textId="1E48FE3C"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2D5AB4" w:rsidRPr="001B2CC3">
        <w:rPr>
          <w:sz w:val="20"/>
          <w:szCs w:val="20"/>
        </w:rPr>
        <w:t xml:space="preserve">Valida Hromadzic, </w:t>
      </w:r>
      <w:r w:rsidR="002D5AB4" w:rsidRPr="001B2CC3">
        <w:rPr>
          <w:i/>
          <w:iCs/>
          <w:sz w:val="20"/>
          <w:szCs w:val="20"/>
        </w:rPr>
        <w:t>Call for Submissions: COVID-19 and the increase of domestic violence against women (Bosnia and Herzegovina)</w:t>
      </w:r>
      <w:r w:rsidR="002D5AB4" w:rsidRPr="001B2CC3">
        <w:rPr>
          <w:sz w:val="20"/>
          <w:szCs w:val="20"/>
        </w:rPr>
        <w:t xml:space="preserve">, (June 2020), p. </w:t>
      </w:r>
      <w:r w:rsidR="002D5AB4">
        <w:rPr>
          <w:sz w:val="20"/>
          <w:szCs w:val="20"/>
        </w:rPr>
        <w:t>2</w:t>
      </w:r>
      <w:r w:rsidR="002D5AB4" w:rsidRPr="001B2CC3">
        <w:rPr>
          <w:sz w:val="20"/>
          <w:szCs w:val="20"/>
        </w:rPr>
        <w:t xml:space="preserve">, available at </w:t>
      </w:r>
      <w:hyperlink r:id="rId57" w:history="1">
        <w:r w:rsidR="002D5AB4" w:rsidRPr="001B2CC3">
          <w:rPr>
            <w:rStyle w:val="Hyperlink"/>
            <w:sz w:val="20"/>
            <w:szCs w:val="20"/>
          </w:rPr>
          <w:t>https://genderit.org/sites/default/files/covid-19_and_the_increase_of_domestic_violence_against_women_submission_by_valida_hromadzic.pdf</w:t>
        </w:r>
      </w:hyperlink>
      <w:r w:rsidR="002D5AB4" w:rsidRPr="001B2CC3">
        <w:rPr>
          <w:sz w:val="20"/>
          <w:szCs w:val="20"/>
        </w:rPr>
        <w:t xml:space="preserve"> (last visited Dec. 20, 2020). </w:t>
      </w:r>
    </w:p>
  </w:footnote>
  <w:footnote w:id="84">
    <w:p w14:paraId="74AD3E6A" w14:textId="4CF322E1" w:rsidR="00A2672E" w:rsidRPr="001B2CC3" w:rsidRDefault="00A2672E" w:rsidP="009C17A7">
      <w:pPr>
        <w:rPr>
          <w:sz w:val="20"/>
          <w:szCs w:val="20"/>
        </w:rPr>
      </w:pPr>
      <w:r w:rsidRPr="001B2CC3">
        <w:rPr>
          <w:rStyle w:val="FootnoteReference"/>
          <w:sz w:val="20"/>
          <w:szCs w:val="20"/>
        </w:rPr>
        <w:footnoteRef/>
      </w:r>
      <w:r w:rsidRPr="001B2CC3">
        <w:rPr>
          <w:sz w:val="20"/>
          <w:szCs w:val="20"/>
        </w:rPr>
        <w:t xml:space="preserve"> </w:t>
      </w:r>
      <w:r w:rsidR="002D5AB4" w:rsidRPr="001B2CC3">
        <w:rPr>
          <w:sz w:val="20"/>
          <w:szCs w:val="20"/>
        </w:rPr>
        <w:t xml:space="preserve">Valida Hromadzic, </w:t>
      </w:r>
      <w:r w:rsidR="002D5AB4" w:rsidRPr="001B2CC3">
        <w:rPr>
          <w:i/>
          <w:iCs/>
          <w:sz w:val="20"/>
          <w:szCs w:val="20"/>
        </w:rPr>
        <w:t>Call for Submissions: COVID-19 and the increase of domestic violence against women (Bosnia and Herzegovina)</w:t>
      </w:r>
      <w:r w:rsidR="002D5AB4" w:rsidRPr="001B2CC3">
        <w:rPr>
          <w:sz w:val="20"/>
          <w:szCs w:val="20"/>
        </w:rPr>
        <w:t xml:space="preserve">, (June 2020), p. </w:t>
      </w:r>
      <w:r w:rsidR="002D5AB4">
        <w:rPr>
          <w:sz w:val="20"/>
          <w:szCs w:val="20"/>
        </w:rPr>
        <w:t>4</w:t>
      </w:r>
      <w:r w:rsidR="002D5AB4" w:rsidRPr="001B2CC3">
        <w:rPr>
          <w:sz w:val="20"/>
          <w:szCs w:val="20"/>
        </w:rPr>
        <w:t xml:space="preserve">, available at </w:t>
      </w:r>
      <w:hyperlink r:id="rId58" w:history="1">
        <w:r w:rsidR="002D5AB4" w:rsidRPr="001B2CC3">
          <w:rPr>
            <w:rStyle w:val="Hyperlink"/>
            <w:sz w:val="20"/>
            <w:szCs w:val="20"/>
          </w:rPr>
          <w:t>https://genderit.org/sites/default/files/covid-19_and_the_increase_of_domestic_violence_against_women_submission_by_valida_hromadzic.pdf</w:t>
        </w:r>
      </w:hyperlink>
      <w:r w:rsidR="002D5AB4" w:rsidRPr="001B2CC3">
        <w:rPr>
          <w:sz w:val="20"/>
          <w:szCs w:val="20"/>
        </w:rPr>
        <w:t xml:space="preserve"> (last visited Dec. 20, 2020). </w:t>
      </w:r>
    </w:p>
  </w:footnote>
  <w:footnote w:id="85">
    <w:p w14:paraId="354059BA" w14:textId="7D76C10D"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2D5AB4" w:rsidRPr="001B2CC3">
        <w:rPr>
          <w:sz w:val="20"/>
          <w:szCs w:val="20"/>
        </w:rPr>
        <w:t xml:space="preserve">Valida Hromadzic, </w:t>
      </w:r>
      <w:r w:rsidR="002D5AB4" w:rsidRPr="001B2CC3">
        <w:rPr>
          <w:i/>
          <w:iCs/>
          <w:sz w:val="20"/>
          <w:szCs w:val="20"/>
        </w:rPr>
        <w:t>Call for Submissions: COVID-19 and the increase of domestic violence against women (Bosnia and Herzegovina)</w:t>
      </w:r>
      <w:r w:rsidR="002D5AB4" w:rsidRPr="001B2CC3">
        <w:rPr>
          <w:sz w:val="20"/>
          <w:szCs w:val="20"/>
        </w:rPr>
        <w:t xml:space="preserve">, (June 2020), p. </w:t>
      </w:r>
      <w:r w:rsidR="002D5AB4">
        <w:rPr>
          <w:sz w:val="20"/>
          <w:szCs w:val="20"/>
        </w:rPr>
        <w:t>3</w:t>
      </w:r>
      <w:r w:rsidR="002D5AB4" w:rsidRPr="001B2CC3">
        <w:rPr>
          <w:sz w:val="20"/>
          <w:szCs w:val="20"/>
        </w:rPr>
        <w:t xml:space="preserve">, available at </w:t>
      </w:r>
      <w:hyperlink r:id="rId59" w:history="1">
        <w:r w:rsidR="002D5AB4" w:rsidRPr="001B2CC3">
          <w:rPr>
            <w:rStyle w:val="Hyperlink"/>
            <w:sz w:val="20"/>
            <w:szCs w:val="20"/>
          </w:rPr>
          <w:t>https://genderit.org/sites/default/files/covid-19_and_the_increase_of_domestic_violence_against_women_submission_by_valida_hromadzic.pdf</w:t>
        </w:r>
      </w:hyperlink>
      <w:r w:rsidR="002D5AB4" w:rsidRPr="001B2CC3">
        <w:rPr>
          <w:sz w:val="20"/>
          <w:szCs w:val="20"/>
        </w:rPr>
        <w:t xml:space="preserve"> (last visited Dec. 20, 2020). </w:t>
      </w:r>
    </w:p>
  </w:footnote>
  <w:footnote w:id="86">
    <w:p w14:paraId="00BEF9BC" w14:textId="17A2B85C"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2D1128" w:rsidRPr="001B2CC3">
        <w:rPr>
          <w:sz w:val="20"/>
          <w:szCs w:val="20"/>
        </w:rPr>
        <w:t xml:space="preserve">European Commission, </w:t>
      </w:r>
      <w:r w:rsidR="002D1128" w:rsidRPr="001B2CC3">
        <w:rPr>
          <w:i/>
          <w:iCs/>
          <w:sz w:val="20"/>
          <w:szCs w:val="20"/>
        </w:rPr>
        <w:t>Commission Staff Working Document: Bosnia and Herzegovina 2020 Report</w:t>
      </w:r>
      <w:r w:rsidR="002D1128" w:rsidRPr="001B2CC3">
        <w:rPr>
          <w:sz w:val="20"/>
          <w:szCs w:val="20"/>
        </w:rPr>
        <w:t xml:space="preserve">, (10/06/2020), P. </w:t>
      </w:r>
      <w:r w:rsidR="002D1128">
        <w:rPr>
          <w:sz w:val="20"/>
          <w:szCs w:val="20"/>
        </w:rPr>
        <w:t>17</w:t>
      </w:r>
      <w:r w:rsidR="002D1128" w:rsidRPr="001B2CC3">
        <w:rPr>
          <w:sz w:val="20"/>
          <w:szCs w:val="20"/>
        </w:rPr>
        <w:t xml:space="preserve">, available at </w:t>
      </w:r>
      <w:hyperlink r:id="rId60" w:history="1">
        <w:r w:rsidR="002D1128" w:rsidRPr="001B2CC3">
          <w:rPr>
            <w:rStyle w:val="Hyperlink"/>
            <w:sz w:val="20"/>
            <w:szCs w:val="20"/>
          </w:rPr>
          <w:t>https://ec.europa.eu/neighbourhood-enlargement/sites/near/files/bosnia_and_herzegovina_report_2020.pdf</w:t>
        </w:r>
      </w:hyperlink>
      <w:r w:rsidR="002D1128" w:rsidRPr="001B2CC3">
        <w:rPr>
          <w:sz w:val="20"/>
          <w:szCs w:val="20"/>
        </w:rPr>
        <w:t xml:space="preserve"> (Last visited at 12/17/2020)</w:t>
      </w:r>
    </w:p>
  </w:footnote>
  <w:footnote w:id="87">
    <w:p w14:paraId="397F4783" w14:textId="77D7BC79"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2D5AB4" w:rsidRPr="001B2CC3">
        <w:rPr>
          <w:sz w:val="20"/>
          <w:szCs w:val="20"/>
        </w:rPr>
        <w:t xml:space="preserve">Valida Hromadzic, </w:t>
      </w:r>
      <w:r w:rsidR="002D5AB4" w:rsidRPr="001B2CC3">
        <w:rPr>
          <w:i/>
          <w:iCs/>
          <w:sz w:val="20"/>
          <w:szCs w:val="20"/>
        </w:rPr>
        <w:t>Call for Submissions: COVID-19 and the increase of domestic violence against women (Bosnia and Herzegovina)</w:t>
      </w:r>
      <w:r w:rsidR="002D5AB4" w:rsidRPr="001B2CC3">
        <w:rPr>
          <w:sz w:val="20"/>
          <w:szCs w:val="20"/>
        </w:rPr>
        <w:t xml:space="preserve">, (June 2020), p. </w:t>
      </w:r>
      <w:r w:rsidR="002D5AB4">
        <w:rPr>
          <w:sz w:val="20"/>
          <w:szCs w:val="20"/>
        </w:rPr>
        <w:t>9</w:t>
      </w:r>
      <w:r w:rsidR="002D5AB4" w:rsidRPr="001B2CC3">
        <w:rPr>
          <w:sz w:val="20"/>
          <w:szCs w:val="20"/>
        </w:rPr>
        <w:t xml:space="preserve">, available at </w:t>
      </w:r>
      <w:hyperlink r:id="rId61" w:history="1">
        <w:r w:rsidR="002D5AB4" w:rsidRPr="001B2CC3">
          <w:rPr>
            <w:rStyle w:val="Hyperlink"/>
            <w:sz w:val="20"/>
            <w:szCs w:val="20"/>
          </w:rPr>
          <w:t>https://genderit.org/sites/default/files/covid-19_and_the_increase_of_domestic_violence_against_women_submission_by_valida_hromadzic.pdf</w:t>
        </w:r>
      </w:hyperlink>
      <w:r w:rsidR="002D5AB4" w:rsidRPr="001B2CC3">
        <w:rPr>
          <w:sz w:val="20"/>
          <w:szCs w:val="20"/>
        </w:rPr>
        <w:t xml:space="preserve"> (last visited Dec. 20, 2020). </w:t>
      </w:r>
    </w:p>
  </w:footnote>
  <w:footnote w:id="88">
    <w:p w14:paraId="62E7387E" w14:textId="56238BE8"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2D5AB4" w:rsidRPr="001B2CC3">
        <w:rPr>
          <w:sz w:val="20"/>
          <w:szCs w:val="20"/>
        </w:rPr>
        <w:t xml:space="preserve">Valida Hromadzic, </w:t>
      </w:r>
      <w:r w:rsidR="002D5AB4" w:rsidRPr="001B2CC3">
        <w:rPr>
          <w:i/>
          <w:iCs/>
          <w:sz w:val="20"/>
          <w:szCs w:val="20"/>
        </w:rPr>
        <w:t>Call for Submissions: COVID-19 and the increase of domestic violence against women (Bosnia and Herzegovina)</w:t>
      </w:r>
      <w:r w:rsidR="002D5AB4" w:rsidRPr="001B2CC3">
        <w:rPr>
          <w:sz w:val="20"/>
          <w:szCs w:val="20"/>
        </w:rPr>
        <w:t xml:space="preserve">, (June 2020), p. </w:t>
      </w:r>
      <w:r w:rsidR="002D5AB4">
        <w:rPr>
          <w:sz w:val="20"/>
          <w:szCs w:val="20"/>
        </w:rPr>
        <w:t>6</w:t>
      </w:r>
      <w:r w:rsidR="002D5AB4" w:rsidRPr="001B2CC3">
        <w:rPr>
          <w:sz w:val="20"/>
          <w:szCs w:val="20"/>
        </w:rPr>
        <w:t xml:space="preserve">, available at </w:t>
      </w:r>
      <w:hyperlink r:id="rId62" w:history="1">
        <w:r w:rsidR="002D5AB4" w:rsidRPr="001B2CC3">
          <w:rPr>
            <w:rStyle w:val="Hyperlink"/>
            <w:sz w:val="20"/>
            <w:szCs w:val="20"/>
          </w:rPr>
          <w:t>https://genderit.org/sites/default/files/covid-19_and_the_increase_of_domestic_violence_against_women_submission_by_valida_hromadzic.pdf</w:t>
        </w:r>
      </w:hyperlink>
      <w:r w:rsidR="002D5AB4" w:rsidRPr="001B2CC3">
        <w:rPr>
          <w:sz w:val="20"/>
          <w:szCs w:val="20"/>
        </w:rPr>
        <w:t xml:space="preserve"> (last visited Dec. 20, 2020).</w:t>
      </w:r>
      <w:r w:rsidR="00F94769" w:rsidRPr="001B2CC3">
        <w:rPr>
          <w:sz w:val="20"/>
          <w:szCs w:val="20"/>
        </w:rPr>
        <w:t>.</w:t>
      </w:r>
    </w:p>
  </w:footnote>
  <w:footnote w:id="89">
    <w:p w14:paraId="5B6F1F26" w14:textId="6C3A2EEF"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2D5AB4" w:rsidRPr="001B2CC3">
        <w:rPr>
          <w:sz w:val="20"/>
          <w:szCs w:val="20"/>
        </w:rPr>
        <w:t xml:space="preserve">Valida Hromadzic, </w:t>
      </w:r>
      <w:r w:rsidR="002D5AB4" w:rsidRPr="001B2CC3">
        <w:rPr>
          <w:i/>
          <w:iCs/>
          <w:sz w:val="20"/>
          <w:szCs w:val="20"/>
        </w:rPr>
        <w:t>Call for Submissions: COVID-19 and the increase of domestic violence against women (Bosnia and Herzegovina)</w:t>
      </w:r>
      <w:r w:rsidR="002D5AB4" w:rsidRPr="001B2CC3">
        <w:rPr>
          <w:sz w:val="20"/>
          <w:szCs w:val="20"/>
        </w:rPr>
        <w:t xml:space="preserve">, (June 2020), p. </w:t>
      </w:r>
      <w:r w:rsidR="002D5AB4">
        <w:rPr>
          <w:sz w:val="20"/>
          <w:szCs w:val="20"/>
        </w:rPr>
        <w:t>6</w:t>
      </w:r>
      <w:r w:rsidR="002D5AB4" w:rsidRPr="001B2CC3">
        <w:rPr>
          <w:sz w:val="20"/>
          <w:szCs w:val="20"/>
        </w:rPr>
        <w:t xml:space="preserve">, available at </w:t>
      </w:r>
      <w:hyperlink r:id="rId63" w:history="1">
        <w:r w:rsidR="002D5AB4" w:rsidRPr="001B2CC3">
          <w:rPr>
            <w:rStyle w:val="Hyperlink"/>
            <w:sz w:val="20"/>
            <w:szCs w:val="20"/>
          </w:rPr>
          <w:t>https://genderit.org/sites/default/files/covid-19_and_the_increase_of_domestic_violence_against_women_submission_by_valida_hromadzic.pdf</w:t>
        </w:r>
      </w:hyperlink>
      <w:r w:rsidR="002D5AB4" w:rsidRPr="001B2CC3">
        <w:rPr>
          <w:sz w:val="20"/>
          <w:szCs w:val="20"/>
        </w:rPr>
        <w:t xml:space="preserve"> (last visited Dec. 20, 2020). </w:t>
      </w:r>
    </w:p>
  </w:footnote>
  <w:footnote w:id="90">
    <w:p w14:paraId="510AEBCA" w14:textId="639E2893"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UN Women Europe and Central Asia, </w:t>
      </w:r>
      <w:r w:rsidRPr="001B2CC3">
        <w:rPr>
          <w:i/>
          <w:iCs/>
          <w:sz w:val="20"/>
          <w:szCs w:val="20"/>
        </w:rPr>
        <w:t>Violence increased during the coronavirus pandemic, women and girls need psychological support</w:t>
      </w:r>
      <w:r w:rsidRPr="001B2CC3">
        <w:rPr>
          <w:sz w:val="20"/>
          <w:szCs w:val="20"/>
        </w:rPr>
        <w:t xml:space="preserve">, (July 9, 2020), available at </w:t>
      </w:r>
      <w:hyperlink r:id="rId64" w:history="1">
        <w:r w:rsidRPr="001B2CC3">
          <w:rPr>
            <w:rStyle w:val="Hyperlink"/>
            <w:sz w:val="20"/>
            <w:szCs w:val="20"/>
          </w:rPr>
          <w:t>https://eca.unwomen.org/en/news/stories/2020/7/violence-increased-during-the-coronavirus-pandemic-women-and-girls-need-psychological-support</w:t>
        </w:r>
      </w:hyperlink>
      <w:r w:rsidRPr="001B2CC3">
        <w:rPr>
          <w:sz w:val="20"/>
          <w:szCs w:val="20"/>
        </w:rPr>
        <w:t xml:space="preserve"> (last </w:t>
      </w:r>
      <w:r w:rsidR="0006644A" w:rsidRPr="001B2CC3">
        <w:rPr>
          <w:sz w:val="20"/>
          <w:szCs w:val="20"/>
        </w:rPr>
        <w:t>visited</w:t>
      </w:r>
      <w:r w:rsidRPr="001B2CC3">
        <w:rPr>
          <w:sz w:val="20"/>
          <w:szCs w:val="20"/>
        </w:rPr>
        <w:t xml:space="preserve"> </w:t>
      </w:r>
      <w:r w:rsidR="0006644A" w:rsidRPr="001B2CC3">
        <w:rPr>
          <w:sz w:val="20"/>
          <w:szCs w:val="20"/>
        </w:rPr>
        <w:t xml:space="preserve">Dec. 19, </w:t>
      </w:r>
      <w:r w:rsidRPr="001B2CC3">
        <w:rPr>
          <w:sz w:val="20"/>
          <w:szCs w:val="20"/>
        </w:rPr>
        <w:t>2020)</w:t>
      </w:r>
      <w:r w:rsidR="0006644A" w:rsidRPr="001B2CC3">
        <w:rPr>
          <w:sz w:val="20"/>
          <w:szCs w:val="20"/>
        </w:rPr>
        <w:t>.</w:t>
      </w:r>
    </w:p>
  </w:footnote>
  <w:footnote w:id="91">
    <w:p w14:paraId="2B048F4F" w14:textId="602600F1"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2D5AB4" w:rsidRPr="001B2CC3">
        <w:rPr>
          <w:sz w:val="20"/>
          <w:szCs w:val="20"/>
        </w:rPr>
        <w:t xml:space="preserve">Valida Hromadzic, </w:t>
      </w:r>
      <w:r w:rsidR="002D5AB4" w:rsidRPr="001B2CC3">
        <w:rPr>
          <w:i/>
          <w:iCs/>
          <w:sz w:val="20"/>
          <w:szCs w:val="20"/>
        </w:rPr>
        <w:t>Call for Submissions: COVID-19 and the increase of domestic violence against women (Bosnia and Herzegovina)</w:t>
      </w:r>
      <w:r w:rsidR="002D5AB4" w:rsidRPr="001B2CC3">
        <w:rPr>
          <w:sz w:val="20"/>
          <w:szCs w:val="20"/>
        </w:rPr>
        <w:t xml:space="preserve">, (June 2020), p. </w:t>
      </w:r>
      <w:r w:rsidR="002D5AB4">
        <w:rPr>
          <w:sz w:val="20"/>
          <w:szCs w:val="20"/>
        </w:rPr>
        <w:t>8</w:t>
      </w:r>
      <w:r w:rsidR="002D5AB4" w:rsidRPr="001B2CC3">
        <w:rPr>
          <w:sz w:val="20"/>
          <w:szCs w:val="20"/>
        </w:rPr>
        <w:t xml:space="preserve">, available at </w:t>
      </w:r>
      <w:hyperlink r:id="rId65" w:history="1">
        <w:r w:rsidR="002D5AB4" w:rsidRPr="001B2CC3">
          <w:rPr>
            <w:rStyle w:val="Hyperlink"/>
            <w:sz w:val="20"/>
            <w:szCs w:val="20"/>
          </w:rPr>
          <w:t>https://genderit.org/sites/default/files/covid-19_and_the_increase_of_domestic_violence_against_women_submission_by_valida_hromadzic.pdf</w:t>
        </w:r>
      </w:hyperlink>
      <w:r w:rsidR="002D5AB4" w:rsidRPr="001B2CC3">
        <w:rPr>
          <w:sz w:val="20"/>
          <w:szCs w:val="20"/>
        </w:rPr>
        <w:t xml:space="preserve"> (last visited Dec. 20, 2020). </w:t>
      </w:r>
    </w:p>
  </w:footnote>
  <w:footnote w:id="92">
    <w:p w14:paraId="68FA84E4" w14:textId="7D01B2A5"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06644A" w:rsidRPr="001B2CC3">
        <w:rPr>
          <w:sz w:val="20"/>
          <w:szCs w:val="20"/>
        </w:rPr>
        <w:t xml:space="preserve">UN Women Europe and Central Asia, </w:t>
      </w:r>
      <w:r w:rsidR="0006644A" w:rsidRPr="001B2CC3">
        <w:rPr>
          <w:i/>
          <w:iCs/>
          <w:sz w:val="20"/>
          <w:szCs w:val="20"/>
        </w:rPr>
        <w:t>Violence increased during the coronavirus pandemic, women and girls need psychological support.</w:t>
      </w:r>
    </w:p>
  </w:footnote>
  <w:footnote w:id="93">
    <w:p w14:paraId="20BDB967" w14:textId="06BDB338" w:rsidR="00B7695A" w:rsidRPr="006D2681" w:rsidRDefault="00B7695A">
      <w:pPr>
        <w:pStyle w:val="FootnoteText"/>
        <w:rPr>
          <w:sz w:val="20"/>
          <w:szCs w:val="20"/>
        </w:rPr>
      </w:pPr>
      <w:r w:rsidRPr="006D2681">
        <w:rPr>
          <w:rStyle w:val="FootnoteReference"/>
          <w:sz w:val="20"/>
          <w:szCs w:val="20"/>
        </w:rPr>
        <w:footnoteRef/>
      </w:r>
      <w:r w:rsidRPr="006D2681">
        <w:rPr>
          <w:sz w:val="20"/>
          <w:szCs w:val="20"/>
        </w:rPr>
        <w:t xml:space="preserve"> ESCR, Third periodic report submitted by Bosnia and Herzegovina under articles 16 and 17 of the covenant, due in 2018, E/C.12/Bih/3, 24  April 2019, ¶ 14</w:t>
      </w:r>
      <w:r w:rsidR="00171CDC" w:rsidRPr="006D2681">
        <w:rPr>
          <w:sz w:val="20"/>
          <w:szCs w:val="20"/>
        </w:rPr>
        <w:t>8, 152.</w:t>
      </w:r>
    </w:p>
  </w:footnote>
  <w:footnote w:id="94">
    <w:p w14:paraId="3C25B41B" w14:textId="6F0FC53E" w:rsidR="0006644A" w:rsidRPr="001B2CC3" w:rsidRDefault="0006644A" w:rsidP="009C17A7">
      <w:pPr>
        <w:pStyle w:val="FootnoteText"/>
        <w:rPr>
          <w:sz w:val="20"/>
          <w:szCs w:val="20"/>
        </w:rPr>
      </w:pPr>
      <w:r w:rsidRPr="001B2CC3">
        <w:rPr>
          <w:rStyle w:val="FootnoteReference"/>
          <w:sz w:val="20"/>
          <w:szCs w:val="20"/>
        </w:rPr>
        <w:footnoteRef/>
      </w:r>
      <w:r w:rsidRPr="001B2CC3">
        <w:rPr>
          <w:sz w:val="20"/>
          <w:szCs w:val="20"/>
        </w:rPr>
        <w:t xml:space="preserve"> </w:t>
      </w:r>
      <w:r w:rsidR="00310E5B" w:rsidRPr="001B2CC3">
        <w:rPr>
          <w:sz w:val="20"/>
          <w:szCs w:val="20"/>
        </w:rPr>
        <w:t xml:space="preserve">UN Women Europe and Central Asia, </w:t>
      </w:r>
      <w:r w:rsidR="00310E5B" w:rsidRPr="001B2CC3">
        <w:rPr>
          <w:i/>
          <w:iCs/>
          <w:sz w:val="20"/>
          <w:szCs w:val="20"/>
        </w:rPr>
        <w:t>Violence increased during the coronavirus pandemic, women and girls need psychological support</w:t>
      </w:r>
      <w:r w:rsidR="00310E5B" w:rsidRPr="001B2CC3">
        <w:rPr>
          <w:sz w:val="20"/>
          <w:szCs w:val="20"/>
        </w:rPr>
        <w:t>.</w:t>
      </w:r>
    </w:p>
  </w:footnote>
  <w:footnote w:id="95">
    <w:p w14:paraId="219E759E" w14:textId="25B5569E" w:rsidR="00A70077" w:rsidRPr="00EB3558" w:rsidRDefault="00A70077" w:rsidP="009C17A7">
      <w:pPr>
        <w:pStyle w:val="FootnoteText"/>
        <w:rPr>
          <w:sz w:val="20"/>
          <w:szCs w:val="20"/>
        </w:rPr>
      </w:pPr>
      <w:r w:rsidRPr="00EB3558">
        <w:rPr>
          <w:rStyle w:val="FootnoteReference"/>
          <w:sz w:val="20"/>
          <w:szCs w:val="20"/>
        </w:rPr>
        <w:footnoteRef/>
      </w:r>
      <w:r w:rsidRPr="00EB3558">
        <w:rPr>
          <w:sz w:val="20"/>
          <w:szCs w:val="20"/>
        </w:rPr>
        <w:t xml:space="preserve"> </w:t>
      </w:r>
      <w:r w:rsidR="00383A8F" w:rsidRPr="001B2CC3">
        <w:rPr>
          <w:sz w:val="20"/>
          <w:szCs w:val="20"/>
        </w:rPr>
        <w:t xml:space="preserve">A. Petric, </w:t>
      </w:r>
      <w:r w:rsidR="00383A8F" w:rsidRPr="001B2CC3">
        <w:rPr>
          <w:i/>
          <w:iCs/>
          <w:sz w:val="20"/>
          <w:szCs w:val="20"/>
        </w:rPr>
        <w:t>Absence of Systemic Protection and Secured Access to Justice</w:t>
      </w:r>
      <w:r w:rsidR="00383A8F" w:rsidRPr="001B2CC3">
        <w:rPr>
          <w:sz w:val="20"/>
          <w:szCs w:val="20"/>
        </w:rPr>
        <w:t xml:space="preserve">, p. </w:t>
      </w:r>
      <w:r w:rsidR="00383A8F">
        <w:rPr>
          <w:sz w:val="20"/>
          <w:szCs w:val="20"/>
        </w:rPr>
        <w:t>6</w:t>
      </w:r>
      <w:r w:rsidR="00383A8F" w:rsidRPr="001B2CC3">
        <w:rPr>
          <w:sz w:val="20"/>
          <w:szCs w:val="20"/>
        </w:rPr>
        <w:t xml:space="preserve">, 2016 (citing Experiences from the safe house managed by Fonacija Udruzene zene Banja Luka and Fondacija Lara Bijeljina). Also available online at </w:t>
      </w:r>
      <w:hyperlink r:id="rId66" w:history="1">
        <w:r w:rsidR="00383A8F" w:rsidRPr="001B2CC3">
          <w:rPr>
            <w:rStyle w:val="Hyperlink"/>
            <w:sz w:val="20"/>
            <w:szCs w:val="20"/>
          </w:rPr>
          <w:t>http://rightsforall.ba/wp-content/uploads/2016/10/brosura1-NASILJE_ENG_web.pdf</w:t>
        </w:r>
      </w:hyperlink>
      <w:r w:rsidR="00383A8F" w:rsidRPr="001B2CC3">
        <w:rPr>
          <w:sz w:val="20"/>
          <w:szCs w:val="20"/>
        </w:rPr>
        <w:t xml:space="preserve"> (last visited Dec. 20, </w:t>
      </w:r>
      <w:r w:rsidR="00383A8F" w:rsidRPr="00F06772">
        <w:rPr>
          <w:sz w:val="20"/>
          <w:szCs w:val="20"/>
        </w:rPr>
        <w:t>2020)</w:t>
      </w:r>
    </w:p>
  </w:footnote>
  <w:footnote w:id="96">
    <w:p w14:paraId="15321E87" w14:textId="23168D0C" w:rsidR="00A70077" w:rsidRPr="00F06772" w:rsidRDefault="00A70077" w:rsidP="009C17A7">
      <w:pPr>
        <w:pStyle w:val="FootnoteText"/>
        <w:rPr>
          <w:sz w:val="20"/>
          <w:szCs w:val="20"/>
        </w:rPr>
      </w:pPr>
      <w:r w:rsidRPr="00EB3558">
        <w:rPr>
          <w:rStyle w:val="FootnoteReference"/>
          <w:sz w:val="20"/>
          <w:szCs w:val="20"/>
        </w:rPr>
        <w:footnoteRef/>
      </w:r>
      <w:r w:rsidRPr="00F06772">
        <w:rPr>
          <w:sz w:val="20"/>
          <w:szCs w:val="20"/>
        </w:rPr>
        <w:t xml:space="preserve"> </w:t>
      </w:r>
      <w:r w:rsidR="00E6482A" w:rsidRPr="00F06772">
        <w:rPr>
          <w:sz w:val="20"/>
          <w:szCs w:val="20"/>
        </w:rPr>
        <w:t>Information from Foundation “Women’s Center” Trebinje.</w:t>
      </w:r>
    </w:p>
  </w:footnote>
  <w:footnote w:id="97">
    <w:p w14:paraId="6DC90BB2" w14:textId="08A84DD2" w:rsidR="00A2672E" w:rsidRPr="001B2CC3" w:rsidRDefault="00A2672E" w:rsidP="009C17A7">
      <w:pPr>
        <w:pStyle w:val="FootnoteText"/>
        <w:rPr>
          <w:sz w:val="20"/>
          <w:szCs w:val="20"/>
        </w:rPr>
      </w:pPr>
      <w:r w:rsidRPr="00F06772">
        <w:rPr>
          <w:rStyle w:val="FootnoteReference"/>
          <w:sz w:val="20"/>
          <w:szCs w:val="20"/>
        </w:rPr>
        <w:footnoteRef/>
      </w:r>
      <w:r w:rsidRPr="00F06772">
        <w:rPr>
          <w:sz w:val="20"/>
          <w:szCs w:val="20"/>
        </w:rPr>
        <w:t xml:space="preserve"> </w:t>
      </w:r>
      <w:r w:rsidR="00F871E4" w:rsidRPr="001B2CC3">
        <w:rPr>
          <w:sz w:val="20"/>
          <w:szCs w:val="20"/>
        </w:rPr>
        <w:t xml:space="preserve">United States Department of State, </w:t>
      </w:r>
      <w:r w:rsidR="00F871E4" w:rsidRPr="001B2CC3">
        <w:rPr>
          <w:i/>
          <w:iCs/>
          <w:sz w:val="20"/>
          <w:szCs w:val="20"/>
        </w:rPr>
        <w:t xml:space="preserve">Bosnia and Herzegovina 2019 Human Rights Report, </w:t>
      </w:r>
      <w:r w:rsidR="00F871E4" w:rsidRPr="001B2CC3">
        <w:rPr>
          <w:sz w:val="20"/>
          <w:szCs w:val="20"/>
        </w:rPr>
        <w:t xml:space="preserve">(2020), available at </w:t>
      </w:r>
      <w:hyperlink r:id="rId67" w:history="1">
        <w:r w:rsidR="00F871E4" w:rsidRPr="001B2CC3">
          <w:rPr>
            <w:rStyle w:val="Hyperlink"/>
            <w:sz w:val="20"/>
            <w:szCs w:val="20"/>
          </w:rPr>
          <w:t>https://www.state.gov/reports/2019-country-reports-on-human-rights-practices/bosnia-and-herzegovina/</w:t>
        </w:r>
      </w:hyperlink>
      <w:r w:rsidR="00F871E4" w:rsidRPr="001B2CC3">
        <w:rPr>
          <w:sz w:val="20"/>
          <w:szCs w:val="20"/>
        </w:rPr>
        <w:t xml:space="preserve"> (last visited </w:t>
      </w:r>
      <w:r w:rsidR="00F871E4">
        <w:rPr>
          <w:sz w:val="20"/>
          <w:szCs w:val="20"/>
        </w:rPr>
        <w:t>30 Aug.</w:t>
      </w:r>
      <w:r w:rsidR="00F871E4" w:rsidRPr="001B2CC3">
        <w:rPr>
          <w:sz w:val="20"/>
          <w:szCs w:val="20"/>
        </w:rPr>
        <w:t xml:space="preserve"> 202</w:t>
      </w:r>
      <w:r w:rsidR="00F871E4">
        <w:rPr>
          <w:sz w:val="20"/>
          <w:szCs w:val="20"/>
        </w:rPr>
        <w:t>1</w:t>
      </w:r>
      <w:r w:rsidR="00F871E4" w:rsidRPr="001B2CC3">
        <w:rPr>
          <w:sz w:val="20"/>
          <w:szCs w:val="20"/>
        </w:rPr>
        <w:t>)</w:t>
      </w:r>
    </w:p>
  </w:footnote>
  <w:footnote w:id="98">
    <w:p w14:paraId="2F7A9D8D" w14:textId="77C98A92" w:rsidR="000D16D2" w:rsidRPr="002A34E9" w:rsidRDefault="000D16D2" w:rsidP="009C17A7">
      <w:pPr>
        <w:pStyle w:val="FootnoteText"/>
        <w:rPr>
          <w:sz w:val="20"/>
          <w:szCs w:val="20"/>
        </w:rPr>
      </w:pPr>
      <w:r w:rsidRPr="00F06772">
        <w:rPr>
          <w:rStyle w:val="FootnoteReference"/>
          <w:sz w:val="20"/>
          <w:szCs w:val="20"/>
        </w:rPr>
        <w:footnoteRef/>
      </w:r>
      <w:r w:rsidRPr="00F06772">
        <w:rPr>
          <w:sz w:val="20"/>
          <w:szCs w:val="20"/>
        </w:rPr>
        <w:t xml:space="preserve"> </w:t>
      </w:r>
      <w:r w:rsidR="00F871E4" w:rsidRPr="001B2CC3">
        <w:rPr>
          <w:sz w:val="20"/>
          <w:szCs w:val="20"/>
        </w:rPr>
        <w:t xml:space="preserve">United States Department of State, </w:t>
      </w:r>
      <w:r w:rsidR="00F871E4" w:rsidRPr="001B2CC3">
        <w:rPr>
          <w:i/>
          <w:iCs/>
          <w:sz w:val="20"/>
          <w:szCs w:val="20"/>
        </w:rPr>
        <w:t xml:space="preserve">Bosnia and Herzegovina 2019 Human Rights Report, </w:t>
      </w:r>
      <w:r w:rsidR="00F871E4" w:rsidRPr="001B2CC3">
        <w:rPr>
          <w:sz w:val="20"/>
          <w:szCs w:val="20"/>
        </w:rPr>
        <w:t xml:space="preserve">(2020), available at </w:t>
      </w:r>
      <w:hyperlink r:id="rId68" w:history="1">
        <w:r w:rsidR="00F871E4" w:rsidRPr="001B2CC3">
          <w:rPr>
            <w:rStyle w:val="Hyperlink"/>
            <w:sz w:val="20"/>
            <w:szCs w:val="20"/>
          </w:rPr>
          <w:t>https://www.state.gov/reports/2019-country-reports-on-human-rights-practices/bosnia-and-herzegovina/</w:t>
        </w:r>
      </w:hyperlink>
      <w:r w:rsidR="00F871E4" w:rsidRPr="001B2CC3">
        <w:rPr>
          <w:sz w:val="20"/>
          <w:szCs w:val="20"/>
        </w:rPr>
        <w:t xml:space="preserve"> (last visited </w:t>
      </w:r>
      <w:r w:rsidR="00F871E4">
        <w:rPr>
          <w:sz w:val="20"/>
          <w:szCs w:val="20"/>
        </w:rPr>
        <w:t>30 Aug.</w:t>
      </w:r>
      <w:r w:rsidR="00F871E4" w:rsidRPr="001B2CC3">
        <w:rPr>
          <w:sz w:val="20"/>
          <w:szCs w:val="20"/>
        </w:rPr>
        <w:t xml:space="preserve"> 202</w:t>
      </w:r>
      <w:r w:rsidR="00F871E4">
        <w:rPr>
          <w:sz w:val="20"/>
          <w:szCs w:val="20"/>
        </w:rPr>
        <w:t>1</w:t>
      </w:r>
      <w:r w:rsidR="00F871E4" w:rsidRPr="001B2CC3">
        <w:rPr>
          <w:sz w:val="20"/>
          <w:szCs w:val="20"/>
        </w:rPr>
        <w:t>)</w:t>
      </w:r>
    </w:p>
  </w:footnote>
  <w:footnote w:id="99">
    <w:p w14:paraId="0DFAF47B" w14:textId="74767B9B" w:rsidR="000D16D2" w:rsidRPr="002A34E9" w:rsidRDefault="000D16D2" w:rsidP="009C17A7">
      <w:pPr>
        <w:pStyle w:val="FootnoteText"/>
        <w:rPr>
          <w:sz w:val="20"/>
          <w:szCs w:val="20"/>
        </w:rPr>
      </w:pPr>
      <w:r w:rsidRPr="002A34E9">
        <w:rPr>
          <w:rStyle w:val="FootnoteReference"/>
          <w:sz w:val="20"/>
          <w:szCs w:val="20"/>
        </w:rPr>
        <w:footnoteRef/>
      </w:r>
      <w:r w:rsidRPr="002A34E9">
        <w:rPr>
          <w:sz w:val="20"/>
          <w:szCs w:val="20"/>
        </w:rPr>
        <w:t xml:space="preserve"> </w:t>
      </w:r>
      <w:r w:rsidR="00483499" w:rsidRPr="002A34E9">
        <w:rPr>
          <w:sz w:val="20"/>
          <w:szCs w:val="20"/>
        </w:rPr>
        <w:t>Information from Foundation “Women’s Center” Trebinje.</w:t>
      </w:r>
    </w:p>
  </w:footnote>
  <w:footnote w:id="100">
    <w:p w14:paraId="15AD295B" w14:textId="3A147266" w:rsidR="00A70077" w:rsidRPr="002A34E9" w:rsidRDefault="00A70077"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483499" w:rsidRPr="002A34E9">
        <w:rPr>
          <w:sz w:val="20"/>
          <w:szCs w:val="20"/>
        </w:rPr>
        <w:t xml:space="preserve">nformation </w:t>
      </w:r>
      <w:r w:rsidR="00B911EE">
        <w:rPr>
          <w:sz w:val="20"/>
          <w:szCs w:val="20"/>
        </w:rPr>
        <w:t>provided by</w:t>
      </w:r>
      <w:r w:rsidR="00B911EE" w:rsidRPr="002A34E9">
        <w:rPr>
          <w:sz w:val="20"/>
          <w:szCs w:val="20"/>
        </w:rPr>
        <w:t xml:space="preserve"> </w:t>
      </w:r>
      <w:r w:rsidR="00483499" w:rsidRPr="002A34E9">
        <w:rPr>
          <w:sz w:val="20"/>
          <w:szCs w:val="20"/>
        </w:rPr>
        <w:t>Foundation “Women’s Center” Trebinje.</w:t>
      </w:r>
      <w:r w:rsidR="00B911EE">
        <w:rPr>
          <w:sz w:val="20"/>
          <w:szCs w:val="20"/>
        </w:rPr>
        <w:t xml:space="preserve"> (on file with authors)</w:t>
      </w:r>
    </w:p>
  </w:footnote>
  <w:footnote w:id="101">
    <w:p w14:paraId="2D6A618F" w14:textId="77482D75" w:rsidR="0006644A" w:rsidRPr="002A34E9" w:rsidRDefault="0006644A" w:rsidP="009C17A7">
      <w:pPr>
        <w:pStyle w:val="FootnoteText"/>
        <w:rPr>
          <w:sz w:val="20"/>
          <w:szCs w:val="20"/>
        </w:rPr>
      </w:pPr>
      <w:r w:rsidRPr="002A34E9">
        <w:rPr>
          <w:rStyle w:val="FootnoteReference"/>
          <w:sz w:val="20"/>
          <w:szCs w:val="20"/>
        </w:rPr>
        <w:footnoteRef/>
      </w:r>
      <w:r w:rsidRPr="002A34E9">
        <w:rPr>
          <w:sz w:val="20"/>
          <w:szCs w:val="20"/>
        </w:rPr>
        <w:t xml:space="preserve"> </w:t>
      </w:r>
      <w:r w:rsidR="00310E5B" w:rsidRPr="002A34E9">
        <w:rPr>
          <w:sz w:val="20"/>
          <w:szCs w:val="20"/>
        </w:rPr>
        <w:t xml:space="preserve">UN Women Europe and Central Asia, </w:t>
      </w:r>
      <w:r w:rsidR="00310E5B" w:rsidRPr="002A34E9">
        <w:rPr>
          <w:i/>
          <w:iCs/>
          <w:sz w:val="20"/>
          <w:szCs w:val="20"/>
        </w:rPr>
        <w:t>Violence increased during the coronavirus pandemic, women and girls need psychological support</w:t>
      </w:r>
      <w:r w:rsidRPr="002A34E9">
        <w:rPr>
          <w:sz w:val="20"/>
          <w:szCs w:val="20"/>
        </w:rPr>
        <w:t xml:space="preserve">. </w:t>
      </w:r>
    </w:p>
  </w:footnote>
  <w:footnote w:id="102">
    <w:p w14:paraId="4C5267A9" w14:textId="40C11B63" w:rsidR="0006644A" w:rsidRPr="002A34E9" w:rsidRDefault="0006644A" w:rsidP="009C17A7">
      <w:pPr>
        <w:pStyle w:val="FootnoteText"/>
        <w:rPr>
          <w:sz w:val="20"/>
          <w:szCs w:val="20"/>
        </w:rPr>
      </w:pPr>
      <w:r w:rsidRPr="002A34E9">
        <w:rPr>
          <w:rStyle w:val="FootnoteReference"/>
          <w:sz w:val="20"/>
          <w:szCs w:val="20"/>
        </w:rPr>
        <w:footnoteRef/>
      </w:r>
      <w:r w:rsidRPr="002A34E9">
        <w:rPr>
          <w:sz w:val="20"/>
          <w:szCs w:val="20"/>
        </w:rPr>
        <w:t xml:space="preserve"> Ibid. (the written contribution)</w:t>
      </w:r>
    </w:p>
  </w:footnote>
  <w:footnote w:id="103">
    <w:p w14:paraId="74784545" w14:textId="5FD39412" w:rsidR="00A70077" w:rsidRPr="002A34E9" w:rsidRDefault="00A70077"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04">
    <w:p w14:paraId="4D543F51" w14:textId="1F6782D2" w:rsidR="00A70077" w:rsidRPr="002A34E9" w:rsidRDefault="00A70077"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r w:rsidR="00405CE5" w:rsidRPr="002A34E9">
        <w:rPr>
          <w:sz w:val="20"/>
          <w:szCs w:val="20"/>
        </w:rPr>
        <w:t>.</w:t>
      </w:r>
    </w:p>
  </w:footnote>
  <w:footnote w:id="105">
    <w:p w14:paraId="23E9CF08" w14:textId="61128023" w:rsidR="00A2672E" w:rsidRPr="002A34E9" w:rsidRDefault="00A2672E"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06">
    <w:p w14:paraId="207DB42A" w14:textId="1DCAB45B" w:rsidR="0031361E" w:rsidRPr="002A34E9" w:rsidRDefault="0031361E"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07">
    <w:p w14:paraId="6B46980A" w14:textId="0475C148" w:rsidR="0031361E" w:rsidRPr="002A34E9" w:rsidRDefault="0031361E"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08">
    <w:p w14:paraId="5BB8218C" w14:textId="5EF36199" w:rsidR="00A2672E" w:rsidRPr="002A34E9" w:rsidRDefault="00A2672E" w:rsidP="009C17A7">
      <w:pPr>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09">
    <w:p w14:paraId="6DBD44D7" w14:textId="7967C76A" w:rsidR="00543947" w:rsidRPr="002A34E9" w:rsidRDefault="00543947"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10">
    <w:p w14:paraId="41EBE82D" w14:textId="760052DC" w:rsidR="00A2672E" w:rsidRPr="002A34E9" w:rsidRDefault="00A2672E" w:rsidP="009C17A7">
      <w:pPr>
        <w:pStyle w:val="FootnoteText"/>
        <w:rPr>
          <w:sz w:val="20"/>
          <w:szCs w:val="20"/>
        </w:rPr>
      </w:pPr>
      <w:r w:rsidRPr="002A34E9">
        <w:rPr>
          <w:rStyle w:val="FootnoteReference"/>
          <w:sz w:val="20"/>
          <w:szCs w:val="20"/>
        </w:rPr>
        <w:footnoteRef/>
      </w:r>
      <w:r w:rsidRPr="002A34E9">
        <w:rPr>
          <w:sz w:val="20"/>
          <w:szCs w:val="20"/>
        </w:rPr>
        <w:t xml:space="preserve"> </w:t>
      </w:r>
      <w:r w:rsidR="006C7E63" w:rsidRPr="001B2CC3">
        <w:rPr>
          <w:sz w:val="20"/>
          <w:szCs w:val="20"/>
        </w:rPr>
        <w:t xml:space="preserve">United States Department of State, </w:t>
      </w:r>
      <w:r w:rsidR="006C7E63" w:rsidRPr="001B2CC3">
        <w:rPr>
          <w:i/>
          <w:iCs/>
          <w:sz w:val="20"/>
          <w:szCs w:val="20"/>
        </w:rPr>
        <w:t xml:space="preserve">Bosnia and Herzegovina 2019 Human Rights Report, </w:t>
      </w:r>
      <w:r w:rsidR="006C7E63" w:rsidRPr="001B2CC3">
        <w:rPr>
          <w:sz w:val="20"/>
          <w:szCs w:val="20"/>
        </w:rPr>
        <w:t xml:space="preserve">(2020), available at </w:t>
      </w:r>
      <w:hyperlink r:id="rId69" w:history="1">
        <w:r w:rsidR="006C7E63" w:rsidRPr="001B2CC3">
          <w:rPr>
            <w:rStyle w:val="Hyperlink"/>
            <w:sz w:val="20"/>
            <w:szCs w:val="20"/>
          </w:rPr>
          <w:t>https://www.state.gov/reports/2019-country-reports-on-human-rights-practices/bosnia-and-herzegovina/</w:t>
        </w:r>
      </w:hyperlink>
      <w:r w:rsidR="006C7E63" w:rsidRPr="001B2CC3">
        <w:rPr>
          <w:sz w:val="20"/>
          <w:szCs w:val="20"/>
        </w:rPr>
        <w:t xml:space="preserve"> (last visited </w:t>
      </w:r>
      <w:r w:rsidR="00704F44">
        <w:rPr>
          <w:sz w:val="20"/>
          <w:szCs w:val="20"/>
        </w:rPr>
        <w:t>30 Aug.</w:t>
      </w:r>
      <w:r w:rsidR="006C7E63" w:rsidRPr="001B2CC3">
        <w:rPr>
          <w:sz w:val="20"/>
          <w:szCs w:val="20"/>
        </w:rPr>
        <w:t xml:space="preserve"> 202</w:t>
      </w:r>
      <w:r w:rsidR="00704F44">
        <w:rPr>
          <w:sz w:val="20"/>
          <w:szCs w:val="20"/>
        </w:rPr>
        <w:t>1</w:t>
      </w:r>
      <w:r w:rsidR="006C7E63" w:rsidRPr="001B2CC3">
        <w:rPr>
          <w:sz w:val="20"/>
          <w:szCs w:val="20"/>
        </w:rPr>
        <w:t>)</w:t>
      </w:r>
    </w:p>
  </w:footnote>
  <w:footnote w:id="111">
    <w:p w14:paraId="1236EAE8" w14:textId="1D5A1D87" w:rsidR="00A2672E" w:rsidRPr="002A34E9" w:rsidRDefault="00A2672E"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12">
    <w:p w14:paraId="55FA4C92" w14:textId="252B8CCD" w:rsidR="0031361E" w:rsidRPr="002A34E9" w:rsidRDefault="0031361E"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13">
    <w:p w14:paraId="5FDE709D" w14:textId="12C55643" w:rsidR="00A2672E" w:rsidRPr="002A34E9" w:rsidRDefault="00A2672E" w:rsidP="009C17A7">
      <w:pPr>
        <w:pStyle w:val="FootnoteText"/>
        <w:rPr>
          <w:sz w:val="20"/>
          <w:szCs w:val="20"/>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14">
    <w:p w14:paraId="2A8A103F" w14:textId="378B0E40" w:rsidR="0031361E" w:rsidRPr="001B2CC3" w:rsidRDefault="0031361E" w:rsidP="009C17A7">
      <w:pPr>
        <w:pStyle w:val="FootnoteText"/>
        <w:rPr>
          <w:sz w:val="20"/>
          <w:szCs w:val="20"/>
          <w:highlight w:val="yellow"/>
        </w:rPr>
      </w:pPr>
      <w:r w:rsidRPr="002A34E9">
        <w:rPr>
          <w:rStyle w:val="FootnoteReference"/>
          <w:sz w:val="20"/>
          <w:szCs w:val="20"/>
        </w:rPr>
        <w:footnoteRef/>
      </w:r>
      <w:r w:rsidRPr="002A34E9">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15">
    <w:p w14:paraId="739328EC" w14:textId="0C2AACC7" w:rsidR="00A2672E" w:rsidRPr="00F06772" w:rsidRDefault="00A2672E" w:rsidP="009C17A7">
      <w:pPr>
        <w:rPr>
          <w:sz w:val="20"/>
          <w:szCs w:val="20"/>
        </w:rPr>
      </w:pPr>
      <w:r w:rsidRPr="001B2CC3">
        <w:rPr>
          <w:rStyle w:val="FootnoteReference"/>
          <w:sz w:val="20"/>
          <w:szCs w:val="20"/>
        </w:rPr>
        <w:footnoteRef/>
      </w:r>
      <w:r w:rsidRPr="001B2CC3">
        <w:rPr>
          <w:sz w:val="20"/>
          <w:szCs w:val="20"/>
        </w:rPr>
        <w:t xml:space="preserve"> A. Petric, </w:t>
      </w:r>
      <w:r w:rsidRPr="001B2CC3">
        <w:rPr>
          <w:i/>
          <w:iCs/>
          <w:sz w:val="20"/>
          <w:szCs w:val="20"/>
        </w:rPr>
        <w:t>Absence of Systemic Protection and Secured Access to Justice</w:t>
      </w:r>
      <w:r w:rsidRPr="001B2CC3">
        <w:rPr>
          <w:sz w:val="20"/>
          <w:szCs w:val="20"/>
        </w:rPr>
        <w:t>, p. 9 and n. 15, 2016 (citing Experiences from the safe house managed by Fonacija Udruzene zene Banja Luka and Fondacija Lara Bijeljina)</w:t>
      </w:r>
      <w:r w:rsidR="0006644A" w:rsidRPr="001B2CC3">
        <w:rPr>
          <w:sz w:val="20"/>
          <w:szCs w:val="20"/>
        </w:rPr>
        <w:t>. Also</w:t>
      </w:r>
      <w:r w:rsidRPr="001B2CC3">
        <w:rPr>
          <w:sz w:val="20"/>
          <w:szCs w:val="20"/>
        </w:rPr>
        <w:t xml:space="preserve"> available </w:t>
      </w:r>
      <w:r w:rsidR="0006644A" w:rsidRPr="001B2CC3">
        <w:rPr>
          <w:sz w:val="20"/>
          <w:szCs w:val="20"/>
        </w:rPr>
        <w:t xml:space="preserve">online </w:t>
      </w:r>
      <w:r w:rsidRPr="001B2CC3">
        <w:rPr>
          <w:sz w:val="20"/>
          <w:szCs w:val="20"/>
        </w:rPr>
        <w:t xml:space="preserve">at </w:t>
      </w:r>
      <w:hyperlink r:id="rId70" w:history="1">
        <w:r w:rsidRPr="001B2CC3">
          <w:rPr>
            <w:rStyle w:val="Hyperlink"/>
            <w:sz w:val="20"/>
            <w:szCs w:val="20"/>
          </w:rPr>
          <w:t>http://rightsforall.ba/wp-content/uploads/2016/10/brosura1-NASILJE_ENG_web.pdf</w:t>
        </w:r>
      </w:hyperlink>
      <w:r w:rsidRPr="001B2CC3">
        <w:rPr>
          <w:sz w:val="20"/>
          <w:szCs w:val="20"/>
        </w:rPr>
        <w:t xml:space="preserve"> (last </w:t>
      </w:r>
      <w:r w:rsidR="0006644A" w:rsidRPr="001B2CC3">
        <w:rPr>
          <w:sz w:val="20"/>
          <w:szCs w:val="20"/>
        </w:rPr>
        <w:t>visited</w:t>
      </w:r>
      <w:r w:rsidRPr="001B2CC3">
        <w:rPr>
          <w:sz w:val="20"/>
          <w:szCs w:val="20"/>
        </w:rPr>
        <w:t xml:space="preserve"> </w:t>
      </w:r>
      <w:r w:rsidR="0006644A" w:rsidRPr="001B2CC3">
        <w:rPr>
          <w:sz w:val="20"/>
          <w:szCs w:val="20"/>
        </w:rPr>
        <w:t>Dec.</w:t>
      </w:r>
      <w:r w:rsidRPr="001B2CC3">
        <w:rPr>
          <w:sz w:val="20"/>
          <w:szCs w:val="20"/>
        </w:rPr>
        <w:t xml:space="preserve"> 20</w:t>
      </w:r>
      <w:r w:rsidR="0006644A" w:rsidRPr="001B2CC3">
        <w:rPr>
          <w:sz w:val="20"/>
          <w:szCs w:val="20"/>
        </w:rPr>
        <w:t xml:space="preserve">, </w:t>
      </w:r>
      <w:r w:rsidRPr="00F06772">
        <w:rPr>
          <w:sz w:val="20"/>
          <w:szCs w:val="20"/>
        </w:rPr>
        <w:t>2020)</w:t>
      </w:r>
    </w:p>
  </w:footnote>
  <w:footnote w:id="116">
    <w:p w14:paraId="5918FCC0" w14:textId="6CAE72C8" w:rsidR="0031361E" w:rsidRPr="00EB3558" w:rsidRDefault="0031361E" w:rsidP="009C17A7">
      <w:pPr>
        <w:pStyle w:val="FootnoteText"/>
        <w:rPr>
          <w:sz w:val="20"/>
          <w:szCs w:val="20"/>
        </w:rPr>
      </w:pPr>
      <w:r w:rsidRPr="00EB3558">
        <w:rPr>
          <w:rStyle w:val="FootnoteReference"/>
          <w:sz w:val="20"/>
          <w:szCs w:val="20"/>
        </w:rPr>
        <w:footnoteRef/>
      </w:r>
      <w:r w:rsidRPr="00EB3558">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17">
    <w:p w14:paraId="0A49CD1C" w14:textId="7B765212" w:rsidR="0031361E" w:rsidRPr="001B2CC3" w:rsidRDefault="0031361E" w:rsidP="009C17A7">
      <w:pPr>
        <w:pStyle w:val="FootnoteText"/>
        <w:rPr>
          <w:sz w:val="20"/>
          <w:szCs w:val="20"/>
        </w:rPr>
      </w:pPr>
      <w:r w:rsidRPr="00EB3558">
        <w:rPr>
          <w:rStyle w:val="FootnoteReference"/>
          <w:sz w:val="20"/>
          <w:szCs w:val="20"/>
        </w:rPr>
        <w:footnoteRef/>
      </w:r>
      <w:r w:rsidRPr="001B2CC3">
        <w:rPr>
          <w:sz w:val="20"/>
          <w:szCs w:val="20"/>
        </w:rPr>
        <w:t xml:space="preserve"> </w:t>
      </w:r>
      <w:r w:rsidR="00B911EE">
        <w:rPr>
          <w:sz w:val="20"/>
          <w:szCs w:val="20"/>
        </w:rPr>
        <w:t>Written i</w:t>
      </w:r>
      <w:r w:rsidR="00B911EE" w:rsidRPr="002A34E9">
        <w:rPr>
          <w:sz w:val="20"/>
          <w:szCs w:val="20"/>
        </w:rPr>
        <w:t xml:space="preserve">nformation </w:t>
      </w:r>
      <w:r w:rsidR="00B911EE">
        <w:rPr>
          <w:sz w:val="20"/>
          <w:szCs w:val="20"/>
        </w:rPr>
        <w:t>provided by</w:t>
      </w:r>
      <w:r w:rsidR="00B911EE" w:rsidRPr="002A34E9">
        <w:rPr>
          <w:sz w:val="20"/>
          <w:szCs w:val="20"/>
        </w:rPr>
        <w:t xml:space="preserve"> Foundation “Women’s Center” Trebinje.</w:t>
      </w:r>
      <w:r w:rsidR="00B911EE">
        <w:rPr>
          <w:sz w:val="20"/>
          <w:szCs w:val="20"/>
        </w:rPr>
        <w:t xml:space="preserve"> (on file with authors)</w:t>
      </w:r>
    </w:p>
  </w:footnote>
  <w:footnote w:id="118">
    <w:p w14:paraId="6F95E988" w14:textId="3D4ED00C"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7F5967">
        <w:rPr>
          <w:sz w:val="20"/>
          <w:szCs w:val="20"/>
        </w:rPr>
        <w:t>Written i</w:t>
      </w:r>
      <w:r w:rsidR="007F5967" w:rsidRPr="002A34E9">
        <w:rPr>
          <w:sz w:val="20"/>
          <w:szCs w:val="20"/>
        </w:rPr>
        <w:t xml:space="preserve">nformation </w:t>
      </w:r>
      <w:r w:rsidR="007F5967">
        <w:rPr>
          <w:sz w:val="20"/>
          <w:szCs w:val="20"/>
        </w:rPr>
        <w:t>provided by</w:t>
      </w:r>
      <w:r w:rsidR="007F5967" w:rsidRPr="002A34E9">
        <w:rPr>
          <w:sz w:val="20"/>
          <w:szCs w:val="20"/>
        </w:rPr>
        <w:t xml:space="preserve"> Foundation “Women’s Center” Trebinje.</w:t>
      </w:r>
      <w:r w:rsidR="007F5967">
        <w:rPr>
          <w:sz w:val="20"/>
          <w:szCs w:val="20"/>
        </w:rPr>
        <w:t xml:space="preserve"> (on file with authors)</w:t>
      </w:r>
    </w:p>
  </w:footnote>
  <w:footnote w:id="119">
    <w:p w14:paraId="652CF3BA" w14:textId="1091857D" w:rsidR="00A2672E" w:rsidRPr="001B2CC3" w:rsidRDefault="00A2672E" w:rsidP="009C17A7">
      <w:pPr>
        <w:rPr>
          <w:sz w:val="20"/>
          <w:szCs w:val="20"/>
        </w:rPr>
      </w:pPr>
      <w:r w:rsidRPr="001B2CC3">
        <w:rPr>
          <w:rStyle w:val="FootnoteReference"/>
          <w:sz w:val="20"/>
          <w:szCs w:val="20"/>
        </w:rPr>
        <w:footnoteRef/>
      </w:r>
      <w:r w:rsidRPr="001B2CC3">
        <w:rPr>
          <w:sz w:val="20"/>
          <w:szCs w:val="20"/>
        </w:rPr>
        <w:t xml:space="preserve"> </w:t>
      </w:r>
      <w:r w:rsidR="0006644A" w:rsidRPr="001B2CC3">
        <w:rPr>
          <w:sz w:val="20"/>
          <w:szCs w:val="20"/>
        </w:rPr>
        <w:t xml:space="preserve">UN Women Europe and Central Asia, </w:t>
      </w:r>
      <w:r w:rsidR="0006644A" w:rsidRPr="001B2CC3">
        <w:rPr>
          <w:i/>
          <w:iCs/>
          <w:sz w:val="20"/>
          <w:szCs w:val="20"/>
        </w:rPr>
        <w:t>Violence increased during the coronavirus pandemic, women and girls need psychological support</w:t>
      </w:r>
      <w:r w:rsidRPr="001B2CC3">
        <w:rPr>
          <w:sz w:val="20"/>
          <w:szCs w:val="20"/>
        </w:rPr>
        <w:t>.</w:t>
      </w:r>
    </w:p>
  </w:footnote>
  <w:footnote w:id="120">
    <w:p w14:paraId="088F0103" w14:textId="19C06334" w:rsidR="00A2672E" w:rsidRPr="001B2CC3" w:rsidRDefault="00A2672E" w:rsidP="009C17A7">
      <w:pPr>
        <w:pStyle w:val="FootnoteText"/>
        <w:rPr>
          <w:sz w:val="20"/>
          <w:szCs w:val="20"/>
        </w:rPr>
      </w:pPr>
      <w:r w:rsidRPr="001B2CC3">
        <w:rPr>
          <w:rStyle w:val="FootnoteReference"/>
          <w:sz w:val="20"/>
          <w:szCs w:val="20"/>
        </w:rPr>
        <w:footnoteRef/>
      </w:r>
      <w:r w:rsidR="009213E4" w:rsidRPr="001B2CC3">
        <w:rPr>
          <w:sz w:val="20"/>
          <w:szCs w:val="20"/>
        </w:rPr>
        <w:t xml:space="preserve"> </w:t>
      </w:r>
      <w:r w:rsidR="00865D3F" w:rsidRPr="001B2CC3">
        <w:rPr>
          <w:sz w:val="20"/>
          <w:szCs w:val="20"/>
        </w:rPr>
        <w:t xml:space="preserve">UN Women Europe and Central Asia, </w:t>
      </w:r>
      <w:r w:rsidR="00865D3F" w:rsidRPr="001B2CC3">
        <w:rPr>
          <w:i/>
          <w:iCs/>
          <w:sz w:val="20"/>
          <w:szCs w:val="20"/>
        </w:rPr>
        <w:t>Violence increased during the coronavirus pandemic, women and girls need psychological support</w:t>
      </w:r>
      <w:r w:rsidR="00865D3F" w:rsidRPr="001B2CC3">
        <w:rPr>
          <w:sz w:val="20"/>
          <w:szCs w:val="20"/>
        </w:rPr>
        <w:t>.</w:t>
      </w:r>
    </w:p>
  </w:footnote>
  <w:footnote w:id="121">
    <w:p w14:paraId="71268CC7" w14:textId="1EA3F7F0" w:rsidR="00A2672E" w:rsidRPr="001B2CC3" w:rsidRDefault="00A2672E" w:rsidP="009C17A7">
      <w:pPr>
        <w:rPr>
          <w:sz w:val="20"/>
          <w:szCs w:val="20"/>
        </w:rPr>
      </w:pPr>
      <w:r w:rsidRPr="001B2CC3">
        <w:rPr>
          <w:rStyle w:val="FootnoteReference"/>
          <w:sz w:val="20"/>
          <w:szCs w:val="20"/>
        </w:rPr>
        <w:footnoteRef/>
      </w:r>
      <w:r w:rsidRPr="001B2CC3">
        <w:rPr>
          <w:sz w:val="20"/>
          <w:szCs w:val="20"/>
        </w:rPr>
        <w:t xml:space="preserve"> </w:t>
      </w:r>
      <w:r w:rsidR="00865D3F" w:rsidRPr="001B2CC3">
        <w:rPr>
          <w:sz w:val="20"/>
          <w:szCs w:val="20"/>
        </w:rPr>
        <w:t xml:space="preserve">UN Women Europe and Central Asia, </w:t>
      </w:r>
      <w:r w:rsidR="00865D3F" w:rsidRPr="001B2CC3">
        <w:rPr>
          <w:i/>
          <w:iCs/>
          <w:sz w:val="20"/>
          <w:szCs w:val="20"/>
        </w:rPr>
        <w:t>Violence increased during the coronavirus pandemic, women and girls need psychological support</w:t>
      </w:r>
      <w:r w:rsidR="00865D3F" w:rsidRPr="001B2CC3">
        <w:rPr>
          <w:sz w:val="20"/>
          <w:szCs w:val="20"/>
        </w:rPr>
        <w:t>.</w:t>
      </w:r>
    </w:p>
  </w:footnote>
  <w:footnote w:id="122">
    <w:p w14:paraId="6EF3B370" w14:textId="11B92286" w:rsidR="00A2672E" w:rsidRPr="001B2CC3" w:rsidRDefault="00A2672E" w:rsidP="009C17A7">
      <w:pPr>
        <w:rPr>
          <w:sz w:val="20"/>
          <w:szCs w:val="20"/>
        </w:rPr>
      </w:pPr>
      <w:r w:rsidRPr="001B2CC3">
        <w:rPr>
          <w:rStyle w:val="FootnoteReference"/>
          <w:sz w:val="20"/>
          <w:szCs w:val="20"/>
        </w:rPr>
        <w:footnoteRef/>
      </w:r>
      <w:r w:rsidRPr="001B2CC3">
        <w:rPr>
          <w:sz w:val="20"/>
          <w:szCs w:val="20"/>
        </w:rPr>
        <w:t xml:space="preserve"> </w:t>
      </w:r>
      <w:r w:rsidR="00C37317" w:rsidRPr="001B2CC3">
        <w:rPr>
          <w:sz w:val="20"/>
          <w:szCs w:val="20"/>
        </w:rPr>
        <w:t xml:space="preserve">UN Women Europe and Central Asia, </w:t>
      </w:r>
      <w:r w:rsidR="00C37317" w:rsidRPr="001B2CC3">
        <w:rPr>
          <w:i/>
          <w:iCs/>
          <w:sz w:val="20"/>
          <w:szCs w:val="20"/>
        </w:rPr>
        <w:t>Women’s shelters in Bosnia and Herzegovina fight to keep doors open during the COVID-19 pandemic</w:t>
      </w:r>
      <w:r w:rsidR="00C37317" w:rsidRPr="001B2CC3">
        <w:rPr>
          <w:sz w:val="20"/>
          <w:szCs w:val="20"/>
        </w:rPr>
        <w:t>, (May</w:t>
      </w:r>
      <w:r w:rsidR="00352C39" w:rsidRPr="001B2CC3">
        <w:rPr>
          <w:sz w:val="20"/>
          <w:szCs w:val="20"/>
        </w:rPr>
        <w:t xml:space="preserve"> 1, 2020), available at </w:t>
      </w:r>
      <w:hyperlink r:id="rId71" w:history="1">
        <w:r w:rsidR="00352C39" w:rsidRPr="001B2CC3">
          <w:rPr>
            <w:rStyle w:val="Hyperlink"/>
            <w:sz w:val="20"/>
            <w:szCs w:val="20"/>
          </w:rPr>
          <w:t>https://eca.unwomen.org/en/news/stories/2020/5/womens-shelters-in-bosnia-and-herzegovina-fight-to-keep-doors-open-during-the-covid-19-pandemic</w:t>
        </w:r>
      </w:hyperlink>
      <w:r w:rsidR="00352C39" w:rsidRPr="001B2CC3">
        <w:rPr>
          <w:sz w:val="20"/>
          <w:szCs w:val="20"/>
        </w:rPr>
        <w:t xml:space="preserve"> (last visited Dec. 18, 2020)</w:t>
      </w:r>
    </w:p>
  </w:footnote>
  <w:footnote w:id="123">
    <w:p w14:paraId="1637C75A" w14:textId="683E6FA9" w:rsidR="00A2672E" w:rsidRPr="001B2CC3" w:rsidRDefault="00A2672E" w:rsidP="009C17A7">
      <w:pPr>
        <w:rPr>
          <w:sz w:val="20"/>
          <w:szCs w:val="20"/>
        </w:rPr>
      </w:pPr>
      <w:r w:rsidRPr="001B2CC3">
        <w:rPr>
          <w:rStyle w:val="FootnoteReference"/>
          <w:sz w:val="20"/>
          <w:szCs w:val="20"/>
        </w:rPr>
        <w:footnoteRef/>
      </w:r>
      <w:r w:rsidRPr="001B2CC3">
        <w:rPr>
          <w:sz w:val="20"/>
          <w:szCs w:val="20"/>
        </w:rPr>
        <w:t xml:space="preserve"> </w:t>
      </w:r>
      <w:r w:rsidR="00865D3F" w:rsidRPr="001B2CC3">
        <w:rPr>
          <w:sz w:val="20"/>
          <w:szCs w:val="20"/>
        </w:rPr>
        <w:t xml:space="preserve">UN Women Europe and Central Asia, </w:t>
      </w:r>
      <w:r w:rsidR="00865D3F" w:rsidRPr="001B2CC3">
        <w:rPr>
          <w:i/>
          <w:iCs/>
          <w:sz w:val="20"/>
          <w:szCs w:val="20"/>
        </w:rPr>
        <w:t>Women’s shelters in Bosnia and Herzegovina fight to keep doors open during the COVID-19 pandemic</w:t>
      </w:r>
      <w:r w:rsidR="00865D3F" w:rsidRPr="001B2CC3">
        <w:rPr>
          <w:sz w:val="20"/>
          <w:szCs w:val="20"/>
        </w:rPr>
        <w:t xml:space="preserve">, (May 1, 2020), available at </w:t>
      </w:r>
      <w:hyperlink r:id="rId72" w:history="1">
        <w:r w:rsidR="00865D3F" w:rsidRPr="001B2CC3">
          <w:rPr>
            <w:rStyle w:val="Hyperlink"/>
            <w:sz w:val="20"/>
            <w:szCs w:val="20"/>
          </w:rPr>
          <w:t>https://eca.unwomen.org/en/news/stories/2020/5/womens-shelters-in-bosnia-and-herzegovina-fight-to-keep-doors-open-during-the-covid-19-pandemic</w:t>
        </w:r>
      </w:hyperlink>
      <w:r w:rsidR="00865D3F" w:rsidRPr="001B2CC3">
        <w:rPr>
          <w:sz w:val="20"/>
          <w:szCs w:val="20"/>
        </w:rPr>
        <w:t xml:space="preserve"> (last visited Dec. 18, 2020)</w:t>
      </w:r>
    </w:p>
  </w:footnote>
  <w:footnote w:id="124">
    <w:p w14:paraId="6FE5D339" w14:textId="5A0275DD" w:rsidR="00A2672E" w:rsidRPr="001B2CC3" w:rsidRDefault="00A2672E" w:rsidP="009C17A7">
      <w:pPr>
        <w:rPr>
          <w:sz w:val="20"/>
          <w:szCs w:val="20"/>
        </w:rPr>
      </w:pPr>
      <w:r w:rsidRPr="001B2CC3">
        <w:rPr>
          <w:rStyle w:val="FootnoteReference"/>
          <w:sz w:val="20"/>
          <w:szCs w:val="20"/>
        </w:rPr>
        <w:footnoteRef/>
      </w:r>
      <w:r w:rsidRPr="001B2CC3">
        <w:rPr>
          <w:sz w:val="20"/>
          <w:szCs w:val="20"/>
        </w:rPr>
        <w:t xml:space="preserve"> </w:t>
      </w:r>
      <w:r w:rsidR="00865D3F" w:rsidRPr="001B2CC3">
        <w:rPr>
          <w:sz w:val="20"/>
          <w:szCs w:val="20"/>
        </w:rPr>
        <w:t xml:space="preserve">UN Women Europe and Central Asia, </w:t>
      </w:r>
      <w:r w:rsidR="00865D3F" w:rsidRPr="001B2CC3">
        <w:rPr>
          <w:i/>
          <w:iCs/>
          <w:sz w:val="20"/>
          <w:szCs w:val="20"/>
        </w:rPr>
        <w:t>Women’s shelters in Bosnia and Herzegovina fight to keep doors open during the COVID-19 pandemic</w:t>
      </w:r>
      <w:r w:rsidR="00865D3F" w:rsidRPr="001B2CC3">
        <w:rPr>
          <w:sz w:val="20"/>
          <w:szCs w:val="20"/>
        </w:rPr>
        <w:t xml:space="preserve">, (May 1, 2020), available at </w:t>
      </w:r>
      <w:hyperlink r:id="rId73" w:history="1">
        <w:r w:rsidR="00865D3F" w:rsidRPr="001B2CC3">
          <w:rPr>
            <w:rStyle w:val="Hyperlink"/>
            <w:sz w:val="20"/>
            <w:szCs w:val="20"/>
          </w:rPr>
          <w:t>https://eca.unwomen.org/en/news/stories/2020/5/womens-shelters-in-bosnia-and-herzegovina-fight-to-keep-doors-open-during-the-covid-19-pandemic</w:t>
        </w:r>
      </w:hyperlink>
      <w:r w:rsidR="00865D3F" w:rsidRPr="001B2CC3">
        <w:rPr>
          <w:sz w:val="20"/>
          <w:szCs w:val="20"/>
        </w:rPr>
        <w:t xml:space="preserve"> (last visited Dec. 18, 2020)</w:t>
      </w:r>
    </w:p>
  </w:footnote>
  <w:footnote w:id="125">
    <w:p w14:paraId="5EE51DD4" w14:textId="685829FE"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06644A" w:rsidRPr="001B2CC3">
        <w:rPr>
          <w:sz w:val="20"/>
          <w:szCs w:val="20"/>
        </w:rPr>
        <w:t xml:space="preserve">UN Women Europe and Central Asia, </w:t>
      </w:r>
      <w:r w:rsidR="0006644A" w:rsidRPr="001B2CC3">
        <w:rPr>
          <w:i/>
          <w:iCs/>
          <w:sz w:val="20"/>
          <w:szCs w:val="20"/>
        </w:rPr>
        <w:t>Violence increased during the coronavirus pandemic, women and girls need psychological support</w:t>
      </w:r>
      <w:r w:rsidRPr="001B2CC3">
        <w:rPr>
          <w:sz w:val="20"/>
          <w:szCs w:val="20"/>
        </w:rPr>
        <w:t>.</w:t>
      </w:r>
    </w:p>
  </w:footnote>
  <w:footnote w:id="126">
    <w:p w14:paraId="16B62C0E" w14:textId="3B493534"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65088D" w:rsidRPr="001B2CC3">
        <w:rPr>
          <w:sz w:val="20"/>
          <w:szCs w:val="20"/>
        </w:rPr>
        <w:t xml:space="preserve">Valida Hromadzic, </w:t>
      </w:r>
      <w:r w:rsidR="0065088D" w:rsidRPr="001B2CC3">
        <w:rPr>
          <w:i/>
          <w:iCs/>
          <w:sz w:val="20"/>
          <w:szCs w:val="20"/>
        </w:rPr>
        <w:t>Call for Submissions</w:t>
      </w:r>
      <w:r w:rsidR="00F94769" w:rsidRPr="001B2CC3">
        <w:rPr>
          <w:sz w:val="20"/>
          <w:szCs w:val="20"/>
        </w:rPr>
        <w:t>, p. 8.</w:t>
      </w:r>
    </w:p>
  </w:footnote>
  <w:footnote w:id="127">
    <w:p w14:paraId="65C4C6FC" w14:textId="5CC8FB9C" w:rsidR="00A2672E" w:rsidRPr="001B2CC3" w:rsidRDefault="00A2672E" w:rsidP="009C17A7">
      <w:pPr>
        <w:pStyle w:val="FootnoteText"/>
        <w:rPr>
          <w:sz w:val="20"/>
          <w:szCs w:val="20"/>
        </w:rPr>
      </w:pPr>
      <w:r w:rsidRPr="001B2CC3">
        <w:rPr>
          <w:rStyle w:val="FootnoteReference"/>
          <w:sz w:val="20"/>
          <w:szCs w:val="20"/>
        </w:rPr>
        <w:footnoteRef/>
      </w:r>
      <w:r w:rsidRPr="001B2CC3">
        <w:rPr>
          <w:sz w:val="20"/>
          <w:szCs w:val="20"/>
        </w:rPr>
        <w:t xml:space="preserve"> </w:t>
      </w:r>
      <w:r w:rsidR="0006644A" w:rsidRPr="001B2CC3">
        <w:rPr>
          <w:sz w:val="20"/>
          <w:szCs w:val="20"/>
        </w:rPr>
        <w:t xml:space="preserve">UN Women Europe and Central Asia, </w:t>
      </w:r>
      <w:r w:rsidR="0006644A" w:rsidRPr="001B2CC3">
        <w:rPr>
          <w:i/>
          <w:iCs/>
          <w:sz w:val="20"/>
          <w:szCs w:val="20"/>
        </w:rPr>
        <w:t>Violence increased during the coronavirus pandemic, women and girls need psychological support</w:t>
      </w:r>
      <w:r w:rsidRPr="001B2CC3">
        <w:rPr>
          <w:sz w:val="20"/>
          <w:szCs w:val="20"/>
        </w:rPr>
        <w:t>.</w:t>
      </w:r>
    </w:p>
  </w:footnote>
  <w:footnote w:id="128">
    <w:p w14:paraId="2E2057FD" w14:textId="76720F01" w:rsidR="00E50236" w:rsidRPr="006D2681" w:rsidRDefault="00E50236">
      <w:pPr>
        <w:pStyle w:val="FootnoteText"/>
        <w:rPr>
          <w:sz w:val="20"/>
          <w:szCs w:val="20"/>
        </w:rPr>
      </w:pPr>
      <w:r w:rsidRPr="006D2681">
        <w:rPr>
          <w:rStyle w:val="FootnoteReference"/>
          <w:sz w:val="20"/>
          <w:szCs w:val="20"/>
        </w:rPr>
        <w:footnoteRef/>
      </w:r>
      <w:r w:rsidRPr="006D2681">
        <w:rPr>
          <w:sz w:val="20"/>
          <w:szCs w:val="20"/>
        </w:rPr>
        <w:t xml:space="preserve"> </w:t>
      </w:r>
      <w:r w:rsidRPr="001B2CC3">
        <w:rPr>
          <w:sz w:val="20"/>
          <w:szCs w:val="20"/>
        </w:rPr>
        <w:t xml:space="preserve">Committee on Economic, Social and Cultural Rights, </w:t>
      </w:r>
      <w:r w:rsidRPr="001B2CC3">
        <w:rPr>
          <w:i/>
          <w:iCs/>
          <w:sz w:val="20"/>
          <w:szCs w:val="20"/>
        </w:rPr>
        <w:t>List of Issues in Relation to the Third Periodic Report of Bosnia and Herzegovina</w:t>
      </w:r>
      <w:r w:rsidRPr="001B2CC3">
        <w:rPr>
          <w:sz w:val="20"/>
          <w:szCs w:val="20"/>
        </w:rPr>
        <w:t xml:space="preserve">, E/C.12/BIH/Q/3, 6 November 2019, </w:t>
      </w:r>
      <w:r w:rsidRPr="006D2681">
        <w:rPr>
          <w:sz w:val="20"/>
          <w:szCs w:val="20"/>
        </w:rPr>
        <w:t>¶ 26(a)</w:t>
      </w:r>
    </w:p>
  </w:footnote>
  <w:footnote w:id="129">
    <w:p w14:paraId="473606AE" w14:textId="56282280" w:rsidR="00C85344" w:rsidRPr="006D2681" w:rsidRDefault="00C85344">
      <w:pPr>
        <w:pStyle w:val="FootnoteText"/>
        <w:rPr>
          <w:sz w:val="20"/>
          <w:szCs w:val="20"/>
        </w:rPr>
      </w:pPr>
      <w:r w:rsidRPr="006D2681">
        <w:rPr>
          <w:rStyle w:val="FootnoteReference"/>
          <w:sz w:val="20"/>
          <w:szCs w:val="20"/>
        </w:rPr>
        <w:footnoteRef/>
      </w:r>
      <w:r w:rsidRPr="006D2681">
        <w:rPr>
          <w:sz w:val="20"/>
          <w:szCs w:val="20"/>
        </w:rPr>
        <w:t xml:space="preserve"> ESCR, Replies of  Bosnia and Herzegovina to the list of issues in relation to its third periodic report, E/C.12/Bih/RQ/3, 9  June 2020, ¶ 84</w:t>
      </w:r>
    </w:p>
  </w:footnote>
  <w:footnote w:id="130">
    <w:p w14:paraId="0952C528" w14:textId="3CFBC95B" w:rsidR="00A2672E" w:rsidRPr="001B2CC3" w:rsidRDefault="00A2672E" w:rsidP="00EB3558">
      <w:pPr>
        <w:pStyle w:val="FootnoteText"/>
        <w:rPr>
          <w:sz w:val="20"/>
          <w:szCs w:val="20"/>
        </w:rPr>
      </w:pPr>
      <w:r w:rsidRPr="001B2CC3">
        <w:rPr>
          <w:rStyle w:val="FootnoteReference"/>
          <w:sz w:val="20"/>
          <w:szCs w:val="20"/>
        </w:rPr>
        <w:footnoteRef/>
      </w:r>
      <w:r w:rsidRPr="001B2CC3">
        <w:rPr>
          <w:sz w:val="20"/>
          <w:szCs w:val="20"/>
        </w:rPr>
        <w:t xml:space="preserve"> </w:t>
      </w:r>
      <w:r w:rsidR="009958E5" w:rsidRPr="001B2CC3">
        <w:rPr>
          <w:sz w:val="20"/>
          <w:szCs w:val="20"/>
        </w:rPr>
        <w:t xml:space="preserve">Valida Hromadzic, </w:t>
      </w:r>
      <w:r w:rsidR="009958E5" w:rsidRPr="001B2CC3">
        <w:rPr>
          <w:i/>
          <w:iCs/>
          <w:sz w:val="20"/>
          <w:szCs w:val="20"/>
        </w:rPr>
        <w:t>Call for Submissions: COVID-19 and the increase of domestic violence against women (Bosnia and Herzegovina)</w:t>
      </w:r>
      <w:r w:rsidR="009958E5" w:rsidRPr="001B2CC3">
        <w:rPr>
          <w:sz w:val="20"/>
          <w:szCs w:val="20"/>
        </w:rPr>
        <w:t xml:space="preserve">, (June 2020), p. </w:t>
      </w:r>
      <w:r w:rsidR="009958E5">
        <w:rPr>
          <w:sz w:val="20"/>
          <w:szCs w:val="20"/>
        </w:rPr>
        <w:t>5</w:t>
      </w:r>
      <w:r w:rsidR="009958E5" w:rsidRPr="001B2CC3">
        <w:rPr>
          <w:sz w:val="20"/>
          <w:szCs w:val="20"/>
        </w:rPr>
        <w:t xml:space="preserve">, available at </w:t>
      </w:r>
      <w:hyperlink r:id="rId74" w:history="1">
        <w:r w:rsidR="009958E5" w:rsidRPr="001B2CC3">
          <w:rPr>
            <w:rStyle w:val="Hyperlink"/>
            <w:sz w:val="20"/>
            <w:szCs w:val="20"/>
          </w:rPr>
          <w:t>https://genderit.org/sites/default/files/covid-19_and_the_increase_of_domestic_violence_against_women_submission_by_valida_hromadzic.pdf</w:t>
        </w:r>
      </w:hyperlink>
      <w:r w:rsidR="009958E5" w:rsidRPr="001B2CC3">
        <w:rPr>
          <w:sz w:val="20"/>
          <w:szCs w:val="20"/>
        </w:rPr>
        <w:t xml:space="preserve"> (last visited Dec. 20, 2020).</w:t>
      </w:r>
      <w:r w:rsidR="00F94769" w:rsidRPr="001B2CC3">
        <w:rPr>
          <w:sz w:val="20"/>
          <w:szCs w:val="20"/>
        </w:rPr>
        <w:t>.</w:t>
      </w:r>
    </w:p>
  </w:footnote>
  <w:footnote w:id="131">
    <w:p w14:paraId="476244F4" w14:textId="6470720D" w:rsidR="00A2672E" w:rsidRPr="001B2CC3" w:rsidRDefault="00A2672E" w:rsidP="00EB3558">
      <w:pPr>
        <w:pStyle w:val="FootnoteText"/>
        <w:rPr>
          <w:sz w:val="20"/>
          <w:szCs w:val="20"/>
        </w:rPr>
      </w:pPr>
      <w:r w:rsidRPr="001B2CC3">
        <w:rPr>
          <w:rStyle w:val="FootnoteReference"/>
          <w:sz w:val="20"/>
          <w:szCs w:val="20"/>
        </w:rPr>
        <w:footnoteRef/>
      </w:r>
      <w:r w:rsidRPr="001B2CC3">
        <w:rPr>
          <w:sz w:val="20"/>
          <w:szCs w:val="20"/>
        </w:rPr>
        <w:t xml:space="preserve"> </w:t>
      </w:r>
      <w:r w:rsidR="009958E5" w:rsidRPr="001B2CC3">
        <w:rPr>
          <w:sz w:val="20"/>
          <w:szCs w:val="20"/>
        </w:rPr>
        <w:t xml:space="preserve">Valida Hromadzic, </w:t>
      </w:r>
      <w:r w:rsidR="009958E5" w:rsidRPr="001B2CC3">
        <w:rPr>
          <w:i/>
          <w:iCs/>
          <w:sz w:val="20"/>
          <w:szCs w:val="20"/>
        </w:rPr>
        <w:t>Call for Submissions: COVID-19 and the increase of domestic violence against women (Bosnia and Herzegovina)</w:t>
      </w:r>
      <w:r w:rsidR="009958E5" w:rsidRPr="001B2CC3">
        <w:rPr>
          <w:sz w:val="20"/>
          <w:szCs w:val="20"/>
        </w:rPr>
        <w:t xml:space="preserve">, (June 2020), p. </w:t>
      </w:r>
      <w:r w:rsidR="009958E5">
        <w:rPr>
          <w:sz w:val="20"/>
          <w:szCs w:val="20"/>
        </w:rPr>
        <w:t>5</w:t>
      </w:r>
      <w:r w:rsidR="009958E5" w:rsidRPr="001B2CC3">
        <w:rPr>
          <w:sz w:val="20"/>
          <w:szCs w:val="20"/>
        </w:rPr>
        <w:t xml:space="preserve">, available at </w:t>
      </w:r>
      <w:hyperlink r:id="rId75" w:history="1">
        <w:r w:rsidR="009958E5" w:rsidRPr="001B2CC3">
          <w:rPr>
            <w:rStyle w:val="Hyperlink"/>
            <w:sz w:val="20"/>
            <w:szCs w:val="20"/>
          </w:rPr>
          <w:t>https://genderit.org/sites/default/files/covid-19_and_the_increase_of_domestic_violence_against_women_submission_by_valida_hromadzic.pdf</w:t>
        </w:r>
      </w:hyperlink>
      <w:r w:rsidR="009958E5" w:rsidRPr="001B2CC3">
        <w:rPr>
          <w:sz w:val="20"/>
          <w:szCs w:val="20"/>
        </w:rPr>
        <w:t xml:space="preserve"> (last visited Dec. 20, 2020). </w:t>
      </w:r>
    </w:p>
  </w:footnote>
  <w:footnote w:id="132">
    <w:p w14:paraId="1FFC320A" w14:textId="7DBC224D" w:rsidR="00A2672E" w:rsidRPr="001B2CC3" w:rsidRDefault="00A2672E" w:rsidP="00014A96">
      <w:pPr>
        <w:pStyle w:val="FootnoteText"/>
        <w:jc w:val="both"/>
        <w:rPr>
          <w:sz w:val="20"/>
          <w:szCs w:val="20"/>
        </w:rPr>
      </w:pPr>
      <w:r w:rsidRPr="001B2CC3">
        <w:rPr>
          <w:rStyle w:val="FootnoteReference"/>
          <w:sz w:val="20"/>
          <w:szCs w:val="20"/>
        </w:rPr>
        <w:footnoteRef/>
      </w:r>
      <w:r w:rsidRPr="001B2CC3">
        <w:rPr>
          <w:sz w:val="20"/>
          <w:szCs w:val="20"/>
        </w:rPr>
        <w:t xml:space="preserve"> Slavica Tutnjevic and Sinisa Lakic, </w:t>
      </w:r>
      <w:r w:rsidRPr="001B2CC3">
        <w:rPr>
          <w:i/>
          <w:iCs/>
          <w:sz w:val="20"/>
          <w:szCs w:val="20"/>
        </w:rPr>
        <w:t>Psychological impact of the COVID-19 pandemic on pregnant women in Bosnia and Herzegovina and Serbia</w:t>
      </w:r>
      <w:r w:rsidRPr="001B2CC3">
        <w:rPr>
          <w:sz w:val="20"/>
          <w:szCs w:val="20"/>
        </w:rPr>
        <w:t>, p.</w:t>
      </w:r>
      <w:r w:rsidR="009213E4" w:rsidRPr="001B2CC3">
        <w:rPr>
          <w:sz w:val="20"/>
          <w:szCs w:val="20"/>
        </w:rPr>
        <w:t xml:space="preserve"> </w:t>
      </w:r>
      <w:r w:rsidRPr="001B2CC3">
        <w:rPr>
          <w:sz w:val="20"/>
          <w:szCs w:val="20"/>
        </w:rPr>
        <w:t>4.</w:t>
      </w:r>
    </w:p>
  </w:footnote>
  <w:footnote w:id="133">
    <w:p w14:paraId="27D83FEA" w14:textId="175072B5" w:rsidR="00A2672E" w:rsidRPr="001B2CC3" w:rsidRDefault="00A2672E" w:rsidP="00014A96">
      <w:pPr>
        <w:jc w:val="both"/>
        <w:rPr>
          <w:sz w:val="20"/>
          <w:szCs w:val="20"/>
        </w:rPr>
      </w:pPr>
      <w:r w:rsidRPr="001B2CC3">
        <w:rPr>
          <w:rStyle w:val="FootnoteReference"/>
          <w:sz w:val="20"/>
          <w:szCs w:val="20"/>
        </w:rPr>
        <w:footnoteRef/>
      </w:r>
      <w:r w:rsidRPr="001B2CC3">
        <w:rPr>
          <w:sz w:val="20"/>
          <w:szCs w:val="20"/>
        </w:rPr>
        <w:t xml:space="preserve"> </w:t>
      </w:r>
      <w:r w:rsidR="00865D3F" w:rsidRPr="001B2CC3">
        <w:rPr>
          <w:sz w:val="20"/>
          <w:szCs w:val="20"/>
        </w:rPr>
        <w:t xml:space="preserve">Slavica Tutnjevic and Sinisa Lakic, </w:t>
      </w:r>
      <w:r w:rsidR="00865D3F" w:rsidRPr="001B2CC3">
        <w:rPr>
          <w:i/>
          <w:iCs/>
          <w:sz w:val="20"/>
          <w:szCs w:val="20"/>
        </w:rPr>
        <w:t>Psychological impact of the COVID-19 pandemic on pregnant women in Bosnia and Herzegovina and Serbia</w:t>
      </w:r>
      <w:r w:rsidR="00865D3F" w:rsidRPr="001B2CC3">
        <w:rPr>
          <w:sz w:val="20"/>
          <w:szCs w:val="20"/>
        </w:rPr>
        <w:t>, p. 4.</w:t>
      </w:r>
    </w:p>
  </w:footnote>
  <w:footnote w:id="134">
    <w:p w14:paraId="2E18B0ED" w14:textId="5C56CEDA" w:rsidR="00A2672E" w:rsidRPr="001B2CC3" w:rsidRDefault="00A2672E" w:rsidP="00EB3558">
      <w:pPr>
        <w:pStyle w:val="FootnoteText"/>
        <w:rPr>
          <w:sz w:val="20"/>
          <w:szCs w:val="20"/>
        </w:rPr>
      </w:pPr>
      <w:r w:rsidRPr="001B2CC3">
        <w:rPr>
          <w:rStyle w:val="FootnoteReference"/>
          <w:sz w:val="20"/>
          <w:szCs w:val="20"/>
        </w:rPr>
        <w:footnoteRef/>
      </w:r>
      <w:r w:rsidR="0006644A" w:rsidRPr="001B2CC3">
        <w:rPr>
          <w:sz w:val="20"/>
          <w:szCs w:val="20"/>
        </w:rPr>
        <w:t xml:space="preserve"> </w:t>
      </w:r>
      <w:r w:rsidR="00780959" w:rsidRPr="001B2CC3">
        <w:rPr>
          <w:sz w:val="20"/>
          <w:szCs w:val="20"/>
        </w:rPr>
        <w:t xml:space="preserve">European Commission, </w:t>
      </w:r>
      <w:r w:rsidR="00780959" w:rsidRPr="001B2CC3">
        <w:rPr>
          <w:i/>
          <w:iCs/>
          <w:sz w:val="20"/>
          <w:szCs w:val="20"/>
        </w:rPr>
        <w:t>Commission Staff Working Document: Bosnia and Herzegovina 2020 Report</w:t>
      </w:r>
      <w:r w:rsidR="00780959" w:rsidRPr="001B2CC3">
        <w:rPr>
          <w:sz w:val="20"/>
          <w:szCs w:val="20"/>
        </w:rPr>
        <w:t xml:space="preserve">, (10/06/2020), P. </w:t>
      </w:r>
      <w:r w:rsidR="00780959">
        <w:rPr>
          <w:sz w:val="20"/>
          <w:szCs w:val="20"/>
        </w:rPr>
        <w:t>4</w:t>
      </w:r>
      <w:r w:rsidR="00780959" w:rsidRPr="001B2CC3">
        <w:rPr>
          <w:sz w:val="20"/>
          <w:szCs w:val="20"/>
        </w:rPr>
        <w:t xml:space="preserve">, available at </w:t>
      </w:r>
      <w:hyperlink r:id="rId76" w:history="1">
        <w:r w:rsidR="00780959" w:rsidRPr="001B2CC3">
          <w:rPr>
            <w:rStyle w:val="Hyperlink"/>
            <w:sz w:val="20"/>
            <w:szCs w:val="20"/>
          </w:rPr>
          <w:t>https://ec.europa.eu/neighbourhood-enlargement/sites/near/files/bosnia_and_herzegovina_report_2020.pdf</w:t>
        </w:r>
      </w:hyperlink>
      <w:r w:rsidR="00780959" w:rsidRPr="001B2CC3">
        <w:rPr>
          <w:sz w:val="20"/>
          <w:szCs w:val="20"/>
        </w:rPr>
        <w:t xml:space="preserve"> (Last visited </w:t>
      </w:r>
      <w:r w:rsidR="00C16B24">
        <w:rPr>
          <w:sz w:val="20"/>
          <w:szCs w:val="20"/>
        </w:rPr>
        <w:t>30 Aug. 2021</w:t>
      </w:r>
      <w:r w:rsidR="00780959" w:rsidRPr="001B2CC3">
        <w:rPr>
          <w:sz w:val="20"/>
          <w:szCs w:val="20"/>
        </w:rPr>
        <w:t xml:space="preserve">) </w:t>
      </w:r>
    </w:p>
  </w:footnote>
  <w:footnote w:id="135">
    <w:p w14:paraId="0448416D" w14:textId="2311C893" w:rsidR="00A2672E" w:rsidRPr="001B2CC3" w:rsidRDefault="00A2672E" w:rsidP="00EB3558">
      <w:pPr>
        <w:pStyle w:val="FootnoteText"/>
        <w:rPr>
          <w:sz w:val="20"/>
          <w:szCs w:val="20"/>
        </w:rPr>
      </w:pPr>
      <w:r w:rsidRPr="001B2CC3">
        <w:rPr>
          <w:rStyle w:val="FootnoteReference"/>
          <w:sz w:val="20"/>
          <w:szCs w:val="20"/>
        </w:rPr>
        <w:footnoteRef/>
      </w:r>
      <w:r w:rsidR="0006644A" w:rsidRPr="001B2CC3">
        <w:rPr>
          <w:i/>
          <w:iCs/>
          <w:sz w:val="20"/>
          <w:szCs w:val="20"/>
        </w:rPr>
        <w:t xml:space="preserve"> </w:t>
      </w:r>
      <w:r w:rsidR="00780959" w:rsidRPr="001B2CC3">
        <w:rPr>
          <w:sz w:val="20"/>
          <w:szCs w:val="20"/>
        </w:rPr>
        <w:t xml:space="preserve">European Commission, </w:t>
      </w:r>
      <w:r w:rsidR="00780959" w:rsidRPr="001B2CC3">
        <w:rPr>
          <w:i/>
          <w:iCs/>
          <w:sz w:val="20"/>
          <w:szCs w:val="20"/>
        </w:rPr>
        <w:t>Commission Staff Working Document: Bosnia and Herzegovina 2020 Report</w:t>
      </w:r>
      <w:r w:rsidR="00780959" w:rsidRPr="001B2CC3">
        <w:rPr>
          <w:sz w:val="20"/>
          <w:szCs w:val="20"/>
        </w:rPr>
        <w:t xml:space="preserve">, (10/06/2020), P. </w:t>
      </w:r>
      <w:r w:rsidR="00780959">
        <w:rPr>
          <w:sz w:val="20"/>
          <w:szCs w:val="20"/>
        </w:rPr>
        <w:t>89</w:t>
      </w:r>
      <w:r w:rsidR="00780959" w:rsidRPr="001B2CC3">
        <w:rPr>
          <w:sz w:val="20"/>
          <w:szCs w:val="20"/>
        </w:rPr>
        <w:t xml:space="preserve">, available at </w:t>
      </w:r>
      <w:hyperlink r:id="rId77" w:history="1">
        <w:r w:rsidR="00780959" w:rsidRPr="001B2CC3">
          <w:rPr>
            <w:rStyle w:val="Hyperlink"/>
            <w:sz w:val="20"/>
            <w:szCs w:val="20"/>
          </w:rPr>
          <w:t>https://ec.europa.eu/neighbourhood-enlargement/sites/near/files/bosnia_and_herzegovina_report_2020.pdf</w:t>
        </w:r>
      </w:hyperlink>
      <w:r w:rsidR="00780959" w:rsidRPr="001B2CC3">
        <w:rPr>
          <w:sz w:val="20"/>
          <w:szCs w:val="20"/>
        </w:rPr>
        <w:t xml:space="preserve"> (Last visited at 12/17/2020) </w:t>
      </w:r>
    </w:p>
  </w:footnote>
  <w:footnote w:id="136">
    <w:p w14:paraId="6302B774" w14:textId="5A254DF6" w:rsidR="00A2672E" w:rsidRPr="000957DD" w:rsidRDefault="00A2672E" w:rsidP="00014A96">
      <w:pPr>
        <w:pStyle w:val="FootnoteText"/>
        <w:jc w:val="both"/>
        <w:rPr>
          <w:sz w:val="20"/>
          <w:szCs w:val="20"/>
        </w:rPr>
      </w:pPr>
      <w:r w:rsidRPr="001B2CC3">
        <w:rPr>
          <w:rStyle w:val="FootnoteReference"/>
          <w:sz w:val="20"/>
          <w:szCs w:val="20"/>
        </w:rPr>
        <w:footnoteRef/>
      </w:r>
      <w:r w:rsidR="008E08AD" w:rsidRPr="001B2CC3">
        <w:rPr>
          <w:sz w:val="20"/>
          <w:szCs w:val="20"/>
        </w:rPr>
        <w:t xml:space="preserve"> </w:t>
      </w:r>
      <w:r w:rsidR="00032D9B" w:rsidRPr="001B2CC3">
        <w:rPr>
          <w:sz w:val="20"/>
          <w:szCs w:val="20"/>
        </w:rPr>
        <w:t xml:space="preserve">ILO, </w:t>
      </w:r>
      <w:r w:rsidR="00032D9B" w:rsidRPr="001B2CC3">
        <w:rPr>
          <w:i/>
          <w:iCs/>
          <w:sz w:val="20"/>
          <w:szCs w:val="20"/>
          <w:lang w:val="en"/>
        </w:rPr>
        <w:t>About the ILO in Bosnia and Herzegovina</w:t>
      </w:r>
      <w:r w:rsidR="00032D9B" w:rsidRPr="001B2CC3">
        <w:rPr>
          <w:sz w:val="20"/>
          <w:szCs w:val="20"/>
          <w:lang w:val="en"/>
        </w:rPr>
        <w:t xml:space="preserve">, </w:t>
      </w:r>
      <w:hyperlink r:id="rId78" w:history="1">
        <w:r w:rsidR="00032D9B" w:rsidRPr="001B2CC3">
          <w:rPr>
            <w:rStyle w:val="Hyperlink"/>
            <w:sz w:val="20"/>
            <w:szCs w:val="20"/>
            <w:lang w:val="en"/>
          </w:rPr>
          <w:t>https://www.ilo.org/budapest/countries-covered/bosnia-herzegovina/WCMS_471903/lang--en/index.htm</w:t>
        </w:r>
      </w:hyperlink>
      <w:r w:rsidR="00032D9B" w:rsidRPr="001B2CC3">
        <w:rPr>
          <w:sz w:val="20"/>
          <w:szCs w:val="20"/>
          <w:lang w:val="en"/>
        </w:rPr>
        <w:t xml:space="preserve"> (last visited Dec. 19,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DA91" w14:textId="77777777" w:rsidR="00A2672E" w:rsidRDefault="00A2672E" w:rsidP="00A2672E">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2422" w14:textId="77777777" w:rsidR="00A2672E" w:rsidRDefault="00A2672E">
    <w:pPr>
      <w:pStyle w:val="Header"/>
    </w:pPr>
    <w:r>
      <w:rPr>
        <w:noProof/>
        <w:lang w:val="en-GB" w:eastAsia="en-GB"/>
      </w:rPr>
      <w:drawing>
        <wp:anchor distT="0" distB="0" distL="114300" distR="114300" simplePos="0" relativeHeight="251658240" behindDoc="1" locked="0" layoutInCell="1" allowOverlap="1" wp14:anchorId="342552D0" wp14:editId="16E6B2C8">
          <wp:simplePos x="0" y="0"/>
          <wp:positionH relativeFrom="column">
            <wp:posOffset>1829435</wp:posOffset>
          </wp:positionH>
          <wp:positionV relativeFrom="paragraph">
            <wp:posOffset>-84455</wp:posOffset>
          </wp:positionV>
          <wp:extent cx="2308225" cy="884555"/>
          <wp:effectExtent l="0" t="0" r="0" b="0"/>
          <wp:wrapTight wrapText="bothSides">
            <wp:wrapPolygon edited="0">
              <wp:start x="0" y="0"/>
              <wp:lineTo x="0" y="20933"/>
              <wp:lineTo x="21392" y="20933"/>
              <wp:lineTo x="2139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8A0"/>
    <w:multiLevelType w:val="hybridMultilevel"/>
    <w:tmpl w:val="42E0D864"/>
    <w:lvl w:ilvl="0" w:tplc="B6D6B41C">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B8C"/>
    <w:multiLevelType w:val="hybridMultilevel"/>
    <w:tmpl w:val="E376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5" w15:restartNumberingAfterBreak="0">
    <w:nsid w:val="1A8639FD"/>
    <w:multiLevelType w:val="hybridMultilevel"/>
    <w:tmpl w:val="A44CA4FE"/>
    <w:lvl w:ilvl="0" w:tplc="4F84FC52">
      <w:start w:val="1"/>
      <w:numFmt w:val="upperRoman"/>
      <w:lvlText w:val="%1."/>
      <w:lvlJc w:val="left"/>
      <w:pPr>
        <w:ind w:left="720" w:hanging="720"/>
      </w:pPr>
      <w:rPr>
        <w:rFonts w:ascii="Times New Roman" w:hAnsi="Times New Roman" w:cs="Times New Roman" w:hint="default"/>
        <w:b/>
        <w:bCs/>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5153BE"/>
    <w:multiLevelType w:val="hybridMultilevel"/>
    <w:tmpl w:val="8B04A09C"/>
    <w:lvl w:ilvl="0" w:tplc="F1BE8B54">
      <w:start w:val="1"/>
      <w:numFmt w:val="decimal"/>
      <w:lvlText w:val="%1."/>
      <w:lvlJc w:val="left"/>
      <w:pPr>
        <w:ind w:left="360" w:hanging="360"/>
      </w:pPr>
      <w:rPr>
        <w:rFonts w:ascii="Times New Roman" w:hAnsi="Times New Roman" w:cs="Times New Roman" w:hint="default"/>
        <w:b w:val="0"/>
        <w:bCs/>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90E4A"/>
    <w:multiLevelType w:val="hybridMultilevel"/>
    <w:tmpl w:val="371E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4D5114"/>
    <w:multiLevelType w:val="hybridMultilevel"/>
    <w:tmpl w:val="9B9C2A98"/>
    <w:lvl w:ilvl="0" w:tplc="DD242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21DA4"/>
    <w:multiLevelType w:val="multilevel"/>
    <w:tmpl w:val="8D7C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D74E8E"/>
    <w:multiLevelType w:val="hybridMultilevel"/>
    <w:tmpl w:val="5F387DA8"/>
    <w:lvl w:ilvl="0" w:tplc="7654D48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7D1B3D"/>
    <w:multiLevelType w:val="hybridMultilevel"/>
    <w:tmpl w:val="0EE6E8A2"/>
    <w:lvl w:ilvl="0" w:tplc="D8CEED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249B6"/>
    <w:multiLevelType w:val="hybridMultilevel"/>
    <w:tmpl w:val="8544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27B72"/>
    <w:multiLevelType w:val="hybridMultilevel"/>
    <w:tmpl w:val="DA34A0C6"/>
    <w:lvl w:ilvl="0" w:tplc="7A34A73E">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15"/>
  </w:num>
  <w:num w:numId="9">
    <w:abstractNumId w:val="3"/>
  </w:num>
  <w:num w:numId="10">
    <w:abstractNumId w:val="12"/>
  </w:num>
  <w:num w:numId="11">
    <w:abstractNumId w:val="17"/>
  </w:num>
  <w:num w:numId="12">
    <w:abstractNumId w:val="9"/>
  </w:num>
  <w:num w:numId="13">
    <w:abstractNumId w:val="5"/>
  </w:num>
  <w:num w:numId="14">
    <w:abstractNumId w:val="16"/>
  </w:num>
  <w:num w:numId="15">
    <w:abstractNumId w:val="7"/>
  </w:num>
  <w:num w:numId="16">
    <w:abstractNumId w:val="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15"/>
    <w:rsid w:val="000006BB"/>
    <w:rsid w:val="000015D8"/>
    <w:rsid w:val="000043D5"/>
    <w:rsid w:val="00014A96"/>
    <w:rsid w:val="00016E00"/>
    <w:rsid w:val="00022EFE"/>
    <w:rsid w:val="00031C17"/>
    <w:rsid w:val="000323B1"/>
    <w:rsid w:val="0003249B"/>
    <w:rsid w:val="00032D9B"/>
    <w:rsid w:val="00033673"/>
    <w:rsid w:val="000373A9"/>
    <w:rsid w:val="00045E8E"/>
    <w:rsid w:val="00046B2C"/>
    <w:rsid w:val="00047C34"/>
    <w:rsid w:val="00051F84"/>
    <w:rsid w:val="00052134"/>
    <w:rsid w:val="00052892"/>
    <w:rsid w:val="00054814"/>
    <w:rsid w:val="00065884"/>
    <w:rsid w:val="0006644A"/>
    <w:rsid w:val="000728EE"/>
    <w:rsid w:val="00083801"/>
    <w:rsid w:val="00084F3A"/>
    <w:rsid w:val="00086954"/>
    <w:rsid w:val="000957DD"/>
    <w:rsid w:val="00095FA8"/>
    <w:rsid w:val="000A103E"/>
    <w:rsid w:val="000A360A"/>
    <w:rsid w:val="000A52F8"/>
    <w:rsid w:val="000B0F3D"/>
    <w:rsid w:val="000B1A5D"/>
    <w:rsid w:val="000B2AD3"/>
    <w:rsid w:val="000B50E7"/>
    <w:rsid w:val="000C395B"/>
    <w:rsid w:val="000C6C6F"/>
    <w:rsid w:val="000C76B9"/>
    <w:rsid w:val="000D16D2"/>
    <w:rsid w:val="000D68C5"/>
    <w:rsid w:val="000E2A51"/>
    <w:rsid w:val="000E2A8D"/>
    <w:rsid w:val="000E44F2"/>
    <w:rsid w:val="000E79ED"/>
    <w:rsid w:val="000F0D25"/>
    <w:rsid w:val="00100DB1"/>
    <w:rsid w:val="00105C10"/>
    <w:rsid w:val="00106509"/>
    <w:rsid w:val="001137C7"/>
    <w:rsid w:val="00114A13"/>
    <w:rsid w:val="001239CF"/>
    <w:rsid w:val="001256C4"/>
    <w:rsid w:val="00126C6E"/>
    <w:rsid w:val="00127245"/>
    <w:rsid w:val="001276AE"/>
    <w:rsid w:val="001315F3"/>
    <w:rsid w:val="0013369B"/>
    <w:rsid w:val="00142A85"/>
    <w:rsid w:val="0014487D"/>
    <w:rsid w:val="001525FE"/>
    <w:rsid w:val="00152A29"/>
    <w:rsid w:val="00163E61"/>
    <w:rsid w:val="00165491"/>
    <w:rsid w:val="00166369"/>
    <w:rsid w:val="00170454"/>
    <w:rsid w:val="00171CDC"/>
    <w:rsid w:val="00172803"/>
    <w:rsid w:val="001729CB"/>
    <w:rsid w:val="00173694"/>
    <w:rsid w:val="001825C3"/>
    <w:rsid w:val="00187D0B"/>
    <w:rsid w:val="001908C0"/>
    <w:rsid w:val="0019177B"/>
    <w:rsid w:val="00193321"/>
    <w:rsid w:val="001A6FEE"/>
    <w:rsid w:val="001A7A2C"/>
    <w:rsid w:val="001B2CC3"/>
    <w:rsid w:val="001B323B"/>
    <w:rsid w:val="001B3B97"/>
    <w:rsid w:val="001B5B5F"/>
    <w:rsid w:val="001B6106"/>
    <w:rsid w:val="001C0033"/>
    <w:rsid w:val="001C385D"/>
    <w:rsid w:val="001C50A4"/>
    <w:rsid w:val="001D2207"/>
    <w:rsid w:val="001D6DC4"/>
    <w:rsid w:val="001D751D"/>
    <w:rsid w:val="001E5C2A"/>
    <w:rsid w:val="001F24A8"/>
    <w:rsid w:val="001F3934"/>
    <w:rsid w:val="001F3CB4"/>
    <w:rsid w:val="001F6336"/>
    <w:rsid w:val="001F6F47"/>
    <w:rsid w:val="001F7B72"/>
    <w:rsid w:val="00202E01"/>
    <w:rsid w:val="00204828"/>
    <w:rsid w:val="00214F12"/>
    <w:rsid w:val="002270AA"/>
    <w:rsid w:val="00227845"/>
    <w:rsid w:val="00227982"/>
    <w:rsid w:val="0023471D"/>
    <w:rsid w:val="00235147"/>
    <w:rsid w:val="00236179"/>
    <w:rsid w:val="0023772F"/>
    <w:rsid w:val="002463C9"/>
    <w:rsid w:val="002530F5"/>
    <w:rsid w:val="00256A02"/>
    <w:rsid w:val="00276596"/>
    <w:rsid w:val="00280BC9"/>
    <w:rsid w:val="002A2D79"/>
    <w:rsid w:val="002A34E9"/>
    <w:rsid w:val="002A44C5"/>
    <w:rsid w:val="002B2D41"/>
    <w:rsid w:val="002B3CEF"/>
    <w:rsid w:val="002C3548"/>
    <w:rsid w:val="002D1128"/>
    <w:rsid w:val="002D3AC4"/>
    <w:rsid w:val="002D3BB7"/>
    <w:rsid w:val="002D50F7"/>
    <w:rsid w:val="002D5AB4"/>
    <w:rsid w:val="002E2EBD"/>
    <w:rsid w:val="002F314D"/>
    <w:rsid w:val="002F32EB"/>
    <w:rsid w:val="0030478B"/>
    <w:rsid w:val="00310E5B"/>
    <w:rsid w:val="00310F42"/>
    <w:rsid w:val="003112E6"/>
    <w:rsid w:val="0031361E"/>
    <w:rsid w:val="00315ADC"/>
    <w:rsid w:val="0032040F"/>
    <w:rsid w:val="003220C8"/>
    <w:rsid w:val="003228A8"/>
    <w:rsid w:val="00323347"/>
    <w:rsid w:val="00327A97"/>
    <w:rsid w:val="00331A5D"/>
    <w:rsid w:val="003414EB"/>
    <w:rsid w:val="0034348A"/>
    <w:rsid w:val="00343AC1"/>
    <w:rsid w:val="00344188"/>
    <w:rsid w:val="00351311"/>
    <w:rsid w:val="00352C39"/>
    <w:rsid w:val="00357E52"/>
    <w:rsid w:val="003612BA"/>
    <w:rsid w:val="00365245"/>
    <w:rsid w:val="00373DE3"/>
    <w:rsid w:val="0037658F"/>
    <w:rsid w:val="00383A8F"/>
    <w:rsid w:val="00386562"/>
    <w:rsid w:val="00387D28"/>
    <w:rsid w:val="00390417"/>
    <w:rsid w:val="00390F79"/>
    <w:rsid w:val="00393811"/>
    <w:rsid w:val="00395661"/>
    <w:rsid w:val="0039643B"/>
    <w:rsid w:val="003B08DD"/>
    <w:rsid w:val="003B66FE"/>
    <w:rsid w:val="003C3303"/>
    <w:rsid w:val="003C5443"/>
    <w:rsid w:val="003D32DF"/>
    <w:rsid w:val="003D5DB2"/>
    <w:rsid w:val="003D683A"/>
    <w:rsid w:val="003E4CA2"/>
    <w:rsid w:val="003E7C10"/>
    <w:rsid w:val="003F1DF9"/>
    <w:rsid w:val="003F2ECF"/>
    <w:rsid w:val="003F402B"/>
    <w:rsid w:val="003F46B8"/>
    <w:rsid w:val="003F6518"/>
    <w:rsid w:val="003F6B10"/>
    <w:rsid w:val="004020CF"/>
    <w:rsid w:val="00405CE5"/>
    <w:rsid w:val="00406D78"/>
    <w:rsid w:val="00412D88"/>
    <w:rsid w:val="004163C5"/>
    <w:rsid w:val="00420F8D"/>
    <w:rsid w:val="00423BD1"/>
    <w:rsid w:val="00426139"/>
    <w:rsid w:val="00430915"/>
    <w:rsid w:val="00434CF8"/>
    <w:rsid w:val="00436A5B"/>
    <w:rsid w:val="00441C92"/>
    <w:rsid w:val="004518F1"/>
    <w:rsid w:val="00452AC0"/>
    <w:rsid w:val="00452C45"/>
    <w:rsid w:val="004535F6"/>
    <w:rsid w:val="004561A9"/>
    <w:rsid w:val="00457A16"/>
    <w:rsid w:val="00464DA2"/>
    <w:rsid w:val="00476A48"/>
    <w:rsid w:val="00476B6B"/>
    <w:rsid w:val="00480D7D"/>
    <w:rsid w:val="00483499"/>
    <w:rsid w:val="00485FD8"/>
    <w:rsid w:val="00486D00"/>
    <w:rsid w:val="0048761E"/>
    <w:rsid w:val="004949E4"/>
    <w:rsid w:val="00496286"/>
    <w:rsid w:val="004A6E12"/>
    <w:rsid w:val="004B0980"/>
    <w:rsid w:val="004B1C0D"/>
    <w:rsid w:val="004B1C92"/>
    <w:rsid w:val="004B5638"/>
    <w:rsid w:val="004B5CED"/>
    <w:rsid w:val="004C564D"/>
    <w:rsid w:val="004C5926"/>
    <w:rsid w:val="004D0348"/>
    <w:rsid w:val="004D1593"/>
    <w:rsid w:val="004D5EB4"/>
    <w:rsid w:val="004F29C6"/>
    <w:rsid w:val="004F6E82"/>
    <w:rsid w:val="00500372"/>
    <w:rsid w:val="0050263E"/>
    <w:rsid w:val="00506465"/>
    <w:rsid w:val="00507B26"/>
    <w:rsid w:val="00510B73"/>
    <w:rsid w:val="00512653"/>
    <w:rsid w:val="0051454B"/>
    <w:rsid w:val="00522722"/>
    <w:rsid w:val="005267FA"/>
    <w:rsid w:val="00526D70"/>
    <w:rsid w:val="00526DD8"/>
    <w:rsid w:val="00527F4E"/>
    <w:rsid w:val="00534644"/>
    <w:rsid w:val="00537B0A"/>
    <w:rsid w:val="005400AC"/>
    <w:rsid w:val="00541192"/>
    <w:rsid w:val="00543947"/>
    <w:rsid w:val="00547076"/>
    <w:rsid w:val="00550A73"/>
    <w:rsid w:val="0055638B"/>
    <w:rsid w:val="005567B9"/>
    <w:rsid w:val="005602D5"/>
    <w:rsid w:val="00562CB5"/>
    <w:rsid w:val="00562F46"/>
    <w:rsid w:val="00572DD4"/>
    <w:rsid w:val="005731DF"/>
    <w:rsid w:val="00576CCF"/>
    <w:rsid w:val="0057764E"/>
    <w:rsid w:val="005855F2"/>
    <w:rsid w:val="005914AA"/>
    <w:rsid w:val="005A01B1"/>
    <w:rsid w:val="005A289C"/>
    <w:rsid w:val="005A2B59"/>
    <w:rsid w:val="005A5E9F"/>
    <w:rsid w:val="005B1195"/>
    <w:rsid w:val="005B60C5"/>
    <w:rsid w:val="005C32C5"/>
    <w:rsid w:val="005C486B"/>
    <w:rsid w:val="005C737F"/>
    <w:rsid w:val="005D26FB"/>
    <w:rsid w:val="005D29F7"/>
    <w:rsid w:val="005D77A2"/>
    <w:rsid w:val="005E7226"/>
    <w:rsid w:val="005F3AE7"/>
    <w:rsid w:val="00600972"/>
    <w:rsid w:val="0060174E"/>
    <w:rsid w:val="0061302D"/>
    <w:rsid w:val="0062167E"/>
    <w:rsid w:val="00625EC8"/>
    <w:rsid w:val="00626CD1"/>
    <w:rsid w:val="00631D5A"/>
    <w:rsid w:val="00632864"/>
    <w:rsid w:val="00633290"/>
    <w:rsid w:val="0064012C"/>
    <w:rsid w:val="00641FF6"/>
    <w:rsid w:val="00643B10"/>
    <w:rsid w:val="0064709F"/>
    <w:rsid w:val="00647165"/>
    <w:rsid w:val="0065088D"/>
    <w:rsid w:val="00653324"/>
    <w:rsid w:val="00654E44"/>
    <w:rsid w:val="00655BAD"/>
    <w:rsid w:val="00657B87"/>
    <w:rsid w:val="00662427"/>
    <w:rsid w:val="00663F0E"/>
    <w:rsid w:val="006660AF"/>
    <w:rsid w:val="0066639A"/>
    <w:rsid w:val="00666473"/>
    <w:rsid w:val="00677145"/>
    <w:rsid w:val="0068578A"/>
    <w:rsid w:val="00687F22"/>
    <w:rsid w:val="00690899"/>
    <w:rsid w:val="0069468B"/>
    <w:rsid w:val="006A627B"/>
    <w:rsid w:val="006A6DCA"/>
    <w:rsid w:val="006B1C26"/>
    <w:rsid w:val="006B3DD5"/>
    <w:rsid w:val="006C03F0"/>
    <w:rsid w:val="006C622C"/>
    <w:rsid w:val="006C6F01"/>
    <w:rsid w:val="006C7E63"/>
    <w:rsid w:val="006D0039"/>
    <w:rsid w:val="006D1967"/>
    <w:rsid w:val="006D2681"/>
    <w:rsid w:val="006D2AE2"/>
    <w:rsid w:val="006D2B87"/>
    <w:rsid w:val="006E16F3"/>
    <w:rsid w:val="006E2021"/>
    <w:rsid w:val="006F136B"/>
    <w:rsid w:val="006F26E1"/>
    <w:rsid w:val="006F468C"/>
    <w:rsid w:val="006F4BAD"/>
    <w:rsid w:val="006F4C50"/>
    <w:rsid w:val="0070335B"/>
    <w:rsid w:val="00704F44"/>
    <w:rsid w:val="00713979"/>
    <w:rsid w:val="007142EF"/>
    <w:rsid w:val="00714AFF"/>
    <w:rsid w:val="007163D2"/>
    <w:rsid w:val="00721129"/>
    <w:rsid w:val="00721321"/>
    <w:rsid w:val="007225A2"/>
    <w:rsid w:val="0072399A"/>
    <w:rsid w:val="00726443"/>
    <w:rsid w:val="0072787F"/>
    <w:rsid w:val="00730F70"/>
    <w:rsid w:val="007460B0"/>
    <w:rsid w:val="007467E2"/>
    <w:rsid w:val="00750CAD"/>
    <w:rsid w:val="0075180F"/>
    <w:rsid w:val="00752636"/>
    <w:rsid w:val="00760037"/>
    <w:rsid w:val="00763BD8"/>
    <w:rsid w:val="00765245"/>
    <w:rsid w:val="00780959"/>
    <w:rsid w:val="00784795"/>
    <w:rsid w:val="0078543C"/>
    <w:rsid w:val="0078578E"/>
    <w:rsid w:val="007871F0"/>
    <w:rsid w:val="0079618B"/>
    <w:rsid w:val="00797D4B"/>
    <w:rsid w:val="007A70B4"/>
    <w:rsid w:val="007B1D38"/>
    <w:rsid w:val="007B3106"/>
    <w:rsid w:val="007B3520"/>
    <w:rsid w:val="007B35E6"/>
    <w:rsid w:val="007B3B7C"/>
    <w:rsid w:val="007C1A8A"/>
    <w:rsid w:val="007C3F9B"/>
    <w:rsid w:val="007D0D1A"/>
    <w:rsid w:val="007D68EB"/>
    <w:rsid w:val="007E0D36"/>
    <w:rsid w:val="007E100F"/>
    <w:rsid w:val="007E1462"/>
    <w:rsid w:val="007F5967"/>
    <w:rsid w:val="007F7A64"/>
    <w:rsid w:val="007F7ABA"/>
    <w:rsid w:val="00801401"/>
    <w:rsid w:val="008126D2"/>
    <w:rsid w:val="00813E08"/>
    <w:rsid w:val="00821D05"/>
    <w:rsid w:val="00825E00"/>
    <w:rsid w:val="00827BB0"/>
    <w:rsid w:val="0083152E"/>
    <w:rsid w:val="0083171F"/>
    <w:rsid w:val="00835AC3"/>
    <w:rsid w:val="00837B79"/>
    <w:rsid w:val="00844FB9"/>
    <w:rsid w:val="00847AEF"/>
    <w:rsid w:val="008532F0"/>
    <w:rsid w:val="008539E0"/>
    <w:rsid w:val="008572E7"/>
    <w:rsid w:val="008630C2"/>
    <w:rsid w:val="008633F9"/>
    <w:rsid w:val="00865D3F"/>
    <w:rsid w:val="0086727B"/>
    <w:rsid w:val="008700C1"/>
    <w:rsid w:val="00886EF8"/>
    <w:rsid w:val="00890D69"/>
    <w:rsid w:val="008A3815"/>
    <w:rsid w:val="008A6672"/>
    <w:rsid w:val="008B0F68"/>
    <w:rsid w:val="008B2DFD"/>
    <w:rsid w:val="008B3D07"/>
    <w:rsid w:val="008C021D"/>
    <w:rsid w:val="008C633A"/>
    <w:rsid w:val="008D24E5"/>
    <w:rsid w:val="008E08AD"/>
    <w:rsid w:val="008E2695"/>
    <w:rsid w:val="008E2778"/>
    <w:rsid w:val="008E5563"/>
    <w:rsid w:val="008E647B"/>
    <w:rsid w:val="008E785E"/>
    <w:rsid w:val="008F20C7"/>
    <w:rsid w:val="008F2B2D"/>
    <w:rsid w:val="008F55AD"/>
    <w:rsid w:val="00906EDC"/>
    <w:rsid w:val="009213E4"/>
    <w:rsid w:val="00921F69"/>
    <w:rsid w:val="00924ABA"/>
    <w:rsid w:val="009270C4"/>
    <w:rsid w:val="00935643"/>
    <w:rsid w:val="00943F63"/>
    <w:rsid w:val="00944AD8"/>
    <w:rsid w:val="00944E92"/>
    <w:rsid w:val="00944EA2"/>
    <w:rsid w:val="00947AA2"/>
    <w:rsid w:val="009540E1"/>
    <w:rsid w:val="00960010"/>
    <w:rsid w:val="009643FA"/>
    <w:rsid w:val="009703BE"/>
    <w:rsid w:val="00971D34"/>
    <w:rsid w:val="009757FA"/>
    <w:rsid w:val="00975AC7"/>
    <w:rsid w:val="00976BDB"/>
    <w:rsid w:val="00977B19"/>
    <w:rsid w:val="00981354"/>
    <w:rsid w:val="0098164B"/>
    <w:rsid w:val="00981CC0"/>
    <w:rsid w:val="00984C1F"/>
    <w:rsid w:val="00985C47"/>
    <w:rsid w:val="0098618C"/>
    <w:rsid w:val="00986CF6"/>
    <w:rsid w:val="00987581"/>
    <w:rsid w:val="00987E97"/>
    <w:rsid w:val="009923DD"/>
    <w:rsid w:val="009958E5"/>
    <w:rsid w:val="009A0897"/>
    <w:rsid w:val="009A2D8E"/>
    <w:rsid w:val="009A5B44"/>
    <w:rsid w:val="009B0D80"/>
    <w:rsid w:val="009B3824"/>
    <w:rsid w:val="009B7B92"/>
    <w:rsid w:val="009C06E7"/>
    <w:rsid w:val="009C17A7"/>
    <w:rsid w:val="009C2A63"/>
    <w:rsid w:val="009D043E"/>
    <w:rsid w:val="009D33F0"/>
    <w:rsid w:val="009E2D0C"/>
    <w:rsid w:val="009E43C7"/>
    <w:rsid w:val="009F7978"/>
    <w:rsid w:val="00A00202"/>
    <w:rsid w:val="00A018A9"/>
    <w:rsid w:val="00A1507B"/>
    <w:rsid w:val="00A15A38"/>
    <w:rsid w:val="00A20FE7"/>
    <w:rsid w:val="00A251EA"/>
    <w:rsid w:val="00A26242"/>
    <w:rsid w:val="00A2672E"/>
    <w:rsid w:val="00A312EC"/>
    <w:rsid w:val="00A379F9"/>
    <w:rsid w:val="00A4041D"/>
    <w:rsid w:val="00A431D8"/>
    <w:rsid w:val="00A45359"/>
    <w:rsid w:val="00A530B7"/>
    <w:rsid w:val="00A57F71"/>
    <w:rsid w:val="00A70077"/>
    <w:rsid w:val="00A7140C"/>
    <w:rsid w:val="00A7680F"/>
    <w:rsid w:val="00A8105C"/>
    <w:rsid w:val="00A833DC"/>
    <w:rsid w:val="00A84C18"/>
    <w:rsid w:val="00A86D0C"/>
    <w:rsid w:val="00A87543"/>
    <w:rsid w:val="00A91247"/>
    <w:rsid w:val="00A931BA"/>
    <w:rsid w:val="00A96A5E"/>
    <w:rsid w:val="00AA16EC"/>
    <w:rsid w:val="00AA20B2"/>
    <w:rsid w:val="00AA3197"/>
    <w:rsid w:val="00AA55B3"/>
    <w:rsid w:val="00AB2CFD"/>
    <w:rsid w:val="00AB4965"/>
    <w:rsid w:val="00AC6212"/>
    <w:rsid w:val="00AC6E12"/>
    <w:rsid w:val="00AD3427"/>
    <w:rsid w:val="00AD3BC6"/>
    <w:rsid w:val="00AD4E0A"/>
    <w:rsid w:val="00AD7404"/>
    <w:rsid w:val="00AE3B3E"/>
    <w:rsid w:val="00AE5C48"/>
    <w:rsid w:val="00AF1E7C"/>
    <w:rsid w:val="00AF557C"/>
    <w:rsid w:val="00B12EB5"/>
    <w:rsid w:val="00B15AFB"/>
    <w:rsid w:val="00B17875"/>
    <w:rsid w:val="00B223D2"/>
    <w:rsid w:val="00B22EBA"/>
    <w:rsid w:val="00B23A6B"/>
    <w:rsid w:val="00B2566C"/>
    <w:rsid w:val="00B3087C"/>
    <w:rsid w:val="00B40A05"/>
    <w:rsid w:val="00B415F9"/>
    <w:rsid w:val="00B44BC5"/>
    <w:rsid w:val="00B462D0"/>
    <w:rsid w:val="00B4651D"/>
    <w:rsid w:val="00B4797E"/>
    <w:rsid w:val="00B51D63"/>
    <w:rsid w:val="00B52A88"/>
    <w:rsid w:val="00B52CC0"/>
    <w:rsid w:val="00B54815"/>
    <w:rsid w:val="00B551EE"/>
    <w:rsid w:val="00B71B81"/>
    <w:rsid w:val="00B727D2"/>
    <w:rsid w:val="00B73C51"/>
    <w:rsid w:val="00B7695A"/>
    <w:rsid w:val="00B81D22"/>
    <w:rsid w:val="00B83E6D"/>
    <w:rsid w:val="00B911EE"/>
    <w:rsid w:val="00B91906"/>
    <w:rsid w:val="00B933EE"/>
    <w:rsid w:val="00B954A9"/>
    <w:rsid w:val="00B979AB"/>
    <w:rsid w:val="00BA1043"/>
    <w:rsid w:val="00BA2CF6"/>
    <w:rsid w:val="00BA729F"/>
    <w:rsid w:val="00BB04C7"/>
    <w:rsid w:val="00BB3257"/>
    <w:rsid w:val="00BC2B87"/>
    <w:rsid w:val="00BC33CA"/>
    <w:rsid w:val="00BC6C8A"/>
    <w:rsid w:val="00BD6572"/>
    <w:rsid w:val="00BE333F"/>
    <w:rsid w:val="00BE45E8"/>
    <w:rsid w:val="00BE5B89"/>
    <w:rsid w:val="00BE6724"/>
    <w:rsid w:val="00C015AA"/>
    <w:rsid w:val="00C0221A"/>
    <w:rsid w:val="00C0732C"/>
    <w:rsid w:val="00C109CE"/>
    <w:rsid w:val="00C14441"/>
    <w:rsid w:val="00C16B24"/>
    <w:rsid w:val="00C277CE"/>
    <w:rsid w:val="00C27C1E"/>
    <w:rsid w:val="00C300C7"/>
    <w:rsid w:val="00C33A6D"/>
    <w:rsid w:val="00C372AF"/>
    <w:rsid w:val="00C37317"/>
    <w:rsid w:val="00C37536"/>
    <w:rsid w:val="00C41EB1"/>
    <w:rsid w:val="00C439C5"/>
    <w:rsid w:val="00C441E5"/>
    <w:rsid w:val="00C533E2"/>
    <w:rsid w:val="00C60BBB"/>
    <w:rsid w:val="00C60EA8"/>
    <w:rsid w:val="00C611BF"/>
    <w:rsid w:val="00C63DFC"/>
    <w:rsid w:val="00C66BC4"/>
    <w:rsid w:val="00C70884"/>
    <w:rsid w:val="00C721CE"/>
    <w:rsid w:val="00C80585"/>
    <w:rsid w:val="00C80D7E"/>
    <w:rsid w:val="00C83B39"/>
    <w:rsid w:val="00C85344"/>
    <w:rsid w:val="00C873F2"/>
    <w:rsid w:val="00C90256"/>
    <w:rsid w:val="00C9039C"/>
    <w:rsid w:val="00CA02C8"/>
    <w:rsid w:val="00CA6625"/>
    <w:rsid w:val="00CB267B"/>
    <w:rsid w:val="00CB4A91"/>
    <w:rsid w:val="00CB7192"/>
    <w:rsid w:val="00CB7933"/>
    <w:rsid w:val="00CC36D0"/>
    <w:rsid w:val="00CC48CD"/>
    <w:rsid w:val="00CC50F6"/>
    <w:rsid w:val="00CC64E0"/>
    <w:rsid w:val="00CC6C86"/>
    <w:rsid w:val="00CC73A4"/>
    <w:rsid w:val="00CD2406"/>
    <w:rsid w:val="00CD25CC"/>
    <w:rsid w:val="00CE1809"/>
    <w:rsid w:val="00CE66CD"/>
    <w:rsid w:val="00CE7DAA"/>
    <w:rsid w:val="00CF3877"/>
    <w:rsid w:val="00CF4FF9"/>
    <w:rsid w:val="00CF69F8"/>
    <w:rsid w:val="00D00DA0"/>
    <w:rsid w:val="00D01F87"/>
    <w:rsid w:val="00D03448"/>
    <w:rsid w:val="00D055FC"/>
    <w:rsid w:val="00D079BA"/>
    <w:rsid w:val="00D116D1"/>
    <w:rsid w:val="00D129FF"/>
    <w:rsid w:val="00D14D5F"/>
    <w:rsid w:val="00D21D53"/>
    <w:rsid w:val="00D24FA1"/>
    <w:rsid w:val="00D2697B"/>
    <w:rsid w:val="00D31A89"/>
    <w:rsid w:val="00D32140"/>
    <w:rsid w:val="00D328DB"/>
    <w:rsid w:val="00D35945"/>
    <w:rsid w:val="00D37333"/>
    <w:rsid w:val="00D44909"/>
    <w:rsid w:val="00D45695"/>
    <w:rsid w:val="00D46E7B"/>
    <w:rsid w:val="00D5442A"/>
    <w:rsid w:val="00D60E68"/>
    <w:rsid w:val="00D611C1"/>
    <w:rsid w:val="00D63BAC"/>
    <w:rsid w:val="00D63E54"/>
    <w:rsid w:val="00D644A9"/>
    <w:rsid w:val="00D66AF9"/>
    <w:rsid w:val="00D70E03"/>
    <w:rsid w:val="00D71EE7"/>
    <w:rsid w:val="00D7662A"/>
    <w:rsid w:val="00D81901"/>
    <w:rsid w:val="00D87CAC"/>
    <w:rsid w:val="00D9011C"/>
    <w:rsid w:val="00D901A4"/>
    <w:rsid w:val="00D906A3"/>
    <w:rsid w:val="00D919B8"/>
    <w:rsid w:val="00D91FB1"/>
    <w:rsid w:val="00D920D7"/>
    <w:rsid w:val="00D93468"/>
    <w:rsid w:val="00DB348B"/>
    <w:rsid w:val="00DC1171"/>
    <w:rsid w:val="00DC6A3A"/>
    <w:rsid w:val="00DD16FA"/>
    <w:rsid w:val="00DE1698"/>
    <w:rsid w:val="00DE3636"/>
    <w:rsid w:val="00DE4C76"/>
    <w:rsid w:val="00DF15B0"/>
    <w:rsid w:val="00DF3AAC"/>
    <w:rsid w:val="00DF3EAA"/>
    <w:rsid w:val="00DF6255"/>
    <w:rsid w:val="00E02185"/>
    <w:rsid w:val="00E030F5"/>
    <w:rsid w:val="00E11718"/>
    <w:rsid w:val="00E127D8"/>
    <w:rsid w:val="00E13544"/>
    <w:rsid w:val="00E142B1"/>
    <w:rsid w:val="00E14A11"/>
    <w:rsid w:val="00E17132"/>
    <w:rsid w:val="00E21DC5"/>
    <w:rsid w:val="00E220F4"/>
    <w:rsid w:val="00E23723"/>
    <w:rsid w:val="00E24952"/>
    <w:rsid w:val="00E26F1C"/>
    <w:rsid w:val="00E352BA"/>
    <w:rsid w:val="00E36CDB"/>
    <w:rsid w:val="00E423E6"/>
    <w:rsid w:val="00E4686A"/>
    <w:rsid w:val="00E50236"/>
    <w:rsid w:val="00E50798"/>
    <w:rsid w:val="00E540D8"/>
    <w:rsid w:val="00E552F1"/>
    <w:rsid w:val="00E558C5"/>
    <w:rsid w:val="00E63A96"/>
    <w:rsid w:val="00E6482A"/>
    <w:rsid w:val="00E709A4"/>
    <w:rsid w:val="00E72574"/>
    <w:rsid w:val="00E87CA9"/>
    <w:rsid w:val="00E90F35"/>
    <w:rsid w:val="00E91B09"/>
    <w:rsid w:val="00E92A82"/>
    <w:rsid w:val="00E939D1"/>
    <w:rsid w:val="00EA20EC"/>
    <w:rsid w:val="00EB0656"/>
    <w:rsid w:val="00EB2096"/>
    <w:rsid w:val="00EB2C0E"/>
    <w:rsid w:val="00EB3558"/>
    <w:rsid w:val="00EB3971"/>
    <w:rsid w:val="00EB778F"/>
    <w:rsid w:val="00EC3569"/>
    <w:rsid w:val="00EC57AA"/>
    <w:rsid w:val="00ED0955"/>
    <w:rsid w:val="00ED2C54"/>
    <w:rsid w:val="00ED7318"/>
    <w:rsid w:val="00EF082D"/>
    <w:rsid w:val="00EF2B0C"/>
    <w:rsid w:val="00F0439A"/>
    <w:rsid w:val="00F06772"/>
    <w:rsid w:val="00F12ABB"/>
    <w:rsid w:val="00F17201"/>
    <w:rsid w:val="00F21A5E"/>
    <w:rsid w:val="00F2251E"/>
    <w:rsid w:val="00F335B2"/>
    <w:rsid w:val="00F34D95"/>
    <w:rsid w:val="00F3547B"/>
    <w:rsid w:val="00F35992"/>
    <w:rsid w:val="00F35AFD"/>
    <w:rsid w:val="00F35C79"/>
    <w:rsid w:val="00F439F6"/>
    <w:rsid w:val="00F50909"/>
    <w:rsid w:val="00F50A79"/>
    <w:rsid w:val="00F629E0"/>
    <w:rsid w:val="00F63AC2"/>
    <w:rsid w:val="00F72BBF"/>
    <w:rsid w:val="00F77323"/>
    <w:rsid w:val="00F871E4"/>
    <w:rsid w:val="00F94769"/>
    <w:rsid w:val="00FA3DD5"/>
    <w:rsid w:val="00FA509F"/>
    <w:rsid w:val="00FA511E"/>
    <w:rsid w:val="00FB010E"/>
    <w:rsid w:val="00FB3CD6"/>
    <w:rsid w:val="00FB40E2"/>
    <w:rsid w:val="00FC03D0"/>
    <w:rsid w:val="00FC08E6"/>
    <w:rsid w:val="00FC6AF8"/>
    <w:rsid w:val="00FD0775"/>
    <w:rsid w:val="00FD1E8A"/>
    <w:rsid w:val="00FD3F43"/>
    <w:rsid w:val="00FD42F8"/>
    <w:rsid w:val="00FE4502"/>
    <w:rsid w:val="00FE59EF"/>
    <w:rsid w:val="00FF60E0"/>
    <w:rsid w:val="011F764C"/>
    <w:rsid w:val="01B290DE"/>
    <w:rsid w:val="026BD432"/>
    <w:rsid w:val="02AC812B"/>
    <w:rsid w:val="02B5FB11"/>
    <w:rsid w:val="03A02C78"/>
    <w:rsid w:val="04139319"/>
    <w:rsid w:val="0473E711"/>
    <w:rsid w:val="04903AF8"/>
    <w:rsid w:val="04E902B0"/>
    <w:rsid w:val="04EFFF57"/>
    <w:rsid w:val="04F77BFB"/>
    <w:rsid w:val="0520B03F"/>
    <w:rsid w:val="0539E239"/>
    <w:rsid w:val="05A72557"/>
    <w:rsid w:val="0647C9A8"/>
    <w:rsid w:val="06DF658D"/>
    <w:rsid w:val="07085BA1"/>
    <w:rsid w:val="07A056CA"/>
    <w:rsid w:val="07F3741A"/>
    <w:rsid w:val="089A5298"/>
    <w:rsid w:val="08FEEBF9"/>
    <w:rsid w:val="09563979"/>
    <w:rsid w:val="0967340B"/>
    <w:rsid w:val="0A704E0D"/>
    <w:rsid w:val="0AAEDE9B"/>
    <w:rsid w:val="0BC38F3D"/>
    <w:rsid w:val="0BC9D1B8"/>
    <w:rsid w:val="0BF67101"/>
    <w:rsid w:val="0C3BFB40"/>
    <w:rsid w:val="0C72470E"/>
    <w:rsid w:val="0DAC2BA9"/>
    <w:rsid w:val="0E1E96C9"/>
    <w:rsid w:val="0E22B6DD"/>
    <w:rsid w:val="0E2DFD67"/>
    <w:rsid w:val="0E32C2C4"/>
    <w:rsid w:val="0EBB1D0B"/>
    <w:rsid w:val="0EDC969A"/>
    <w:rsid w:val="10D4BFDF"/>
    <w:rsid w:val="111AE753"/>
    <w:rsid w:val="114C75CC"/>
    <w:rsid w:val="11C5F221"/>
    <w:rsid w:val="127CABAB"/>
    <w:rsid w:val="1348CCF6"/>
    <w:rsid w:val="1359D5F7"/>
    <w:rsid w:val="139BD78E"/>
    <w:rsid w:val="1420CD3E"/>
    <w:rsid w:val="142887F3"/>
    <w:rsid w:val="16FE0E55"/>
    <w:rsid w:val="1752A8B0"/>
    <w:rsid w:val="18EBED2F"/>
    <w:rsid w:val="193D315F"/>
    <w:rsid w:val="19A92439"/>
    <w:rsid w:val="19ACED06"/>
    <w:rsid w:val="19CFA340"/>
    <w:rsid w:val="1ABC1025"/>
    <w:rsid w:val="1B033223"/>
    <w:rsid w:val="1BA780EB"/>
    <w:rsid w:val="1BB20844"/>
    <w:rsid w:val="1BFA8B83"/>
    <w:rsid w:val="1C1422D5"/>
    <w:rsid w:val="1C6B726A"/>
    <w:rsid w:val="1CE1CE64"/>
    <w:rsid w:val="1D10F6F5"/>
    <w:rsid w:val="1D16869B"/>
    <w:rsid w:val="1D24CD15"/>
    <w:rsid w:val="1D6575F2"/>
    <w:rsid w:val="1DC9E580"/>
    <w:rsid w:val="1EC09D76"/>
    <w:rsid w:val="1F6250F5"/>
    <w:rsid w:val="1FB72A1F"/>
    <w:rsid w:val="2001A88A"/>
    <w:rsid w:val="20A22E14"/>
    <w:rsid w:val="20CA6639"/>
    <w:rsid w:val="21347F6F"/>
    <w:rsid w:val="2145117E"/>
    <w:rsid w:val="23DA664E"/>
    <w:rsid w:val="23EE3569"/>
    <w:rsid w:val="24EC0AF6"/>
    <w:rsid w:val="25408259"/>
    <w:rsid w:val="25787158"/>
    <w:rsid w:val="2608BDBA"/>
    <w:rsid w:val="26350E9A"/>
    <w:rsid w:val="26D52F7D"/>
    <w:rsid w:val="271763E5"/>
    <w:rsid w:val="273E3A49"/>
    <w:rsid w:val="27CC8795"/>
    <w:rsid w:val="283BB02F"/>
    <w:rsid w:val="2886F9BA"/>
    <w:rsid w:val="2906A385"/>
    <w:rsid w:val="29905E92"/>
    <w:rsid w:val="29A0377E"/>
    <w:rsid w:val="2A1291BB"/>
    <w:rsid w:val="2A2928C9"/>
    <w:rsid w:val="2A3F2A96"/>
    <w:rsid w:val="2AFCBAFB"/>
    <w:rsid w:val="2B85D3E7"/>
    <w:rsid w:val="2C28DB8B"/>
    <w:rsid w:val="2CA289B6"/>
    <w:rsid w:val="2CBE4C61"/>
    <w:rsid w:val="2CD99FCD"/>
    <w:rsid w:val="2D9F364E"/>
    <w:rsid w:val="2E96D152"/>
    <w:rsid w:val="3015A145"/>
    <w:rsid w:val="3036835C"/>
    <w:rsid w:val="319AAF20"/>
    <w:rsid w:val="3244DFA6"/>
    <w:rsid w:val="32743B08"/>
    <w:rsid w:val="32C835F4"/>
    <w:rsid w:val="33217375"/>
    <w:rsid w:val="334F0B10"/>
    <w:rsid w:val="3397BAE1"/>
    <w:rsid w:val="33EE387C"/>
    <w:rsid w:val="3421E850"/>
    <w:rsid w:val="34793594"/>
    <w:rsid w:val="349BE567"/>
    <w:rsid w:val="34CA429C"/>
    <w:rsid w:val="356CA657"/>
    <w:rsid w:val="35A077EF"/>
    <w:rsid w:val="35DCD55B"/>
    <w:rsid w:val="360829CA"/>
    <w:rsid w:val="3632EFBC"/>
    <w:rsid w:val="3675A030"/>
    <w:rsid w:val="37256853"/>
    <w:rsid w:val="37461894"/>
    <w:rsid w:val="3779D3B1"/>
    <w:rsid w:val="379C49CB"/>
    <w:rsid w:val="382A334C"/>
    <w:rsid w:val="3891DD52"/>
    <w:rsid w:val="3A0372B8"/>
    <w:rsid w:val="3A382AEF"/>
    <w:rsid w:val="3A3D87C4"/>
    <w:rsid w:val="3A480500"/>
    <w:rsid w:val="3B580B7C"/>
    <w:rsid w:val="3C24722F"/>
    <w:rsid w:val="3C3ADC08"/>
    <w:rsid w:val="3C76B681"/>
    <w:rsid w:val="3CCE5772"/>
    <w:rsid w:val="3E079A67"/>
    <w:rsid w:val="3E15E0E1"/>
    <w:rsid w:val="3E5A72CA"/>
    <w:rsid w:val="3EAD9A65"/>
    <w:rsid w:val="3ED3BCAD"/>
    <w:rsid w:val="3ED486F6"/>
    <w:rsid w:val="3EE234FD"/>
    <w:rsid w:val="3F11905F"/>
    <w:rsid w:val="3F7C74E6"/>
    <w:rsid w:val="3FC18B53"/>
    <w:rsid w:val="3FD0CDEC"/>
    <w:rsid w:val="3FDF463C"/>
    <w:rsid w:val="40EB01A1"/>
    <w:rsid w:val="41452F76"/>
    <w:rsid w:val="41C2D013"/>
    <w:rsid w:val="41CD56EC"/>
    <w:rsid w:val="41CF81FB"/>
    <w:rsid w:val="41EF8899"/>
    <w:rsid w:val="41FA2298"/>
    <w:rsid w:val="4249C899"/>
    <w:rsid w:val="424F4459"/>
    <w:rsid w:val="429BA441"/>
    <w:rsid w:val="42E1FBF6"/>
    <w:rsid w:val="433FB69B"/>
    <w:rsid w:val="4456C709"/>
    <w:rsid w:val="44989489"/>
    <w:rsid w:val="44EEAAFA"/>
    <w:rsid w:val="457DBF32"/>
    <w:rsid w:val="45F16C06"/>
    <w:rsid w:val="461FEDED"/>
    <w:rsid w:val="46AB127A"/>
    <w:rsid w:val="47F1D645"/>
    <w:rsid w:val="481F773A"/>
    <w:rsid w:val="4869C8C3"/>
    <w:rsid w:val="49A372F7"/>
    <w:rsid w:val="49EA094A"/>
    <w:rsid w:val="49F03068"/>
    <w:rsid w:val="4A2C0AE1"/>
    <w:rsid w:val="4AAF0853"/>
    <w:rsid w:val="4AF56008"/>
    <w:rsid w:val="4B3D88BD"/>
    <w:rsid w:val="4C86F8BE"/>
    <w:rsid w:val="4CA6347E"/>
    <w:rsid w:val="4CABC424"/>
    <w:rsid w:val="4DCEAFA8"/>
    <w:rsid w:val="4E5F5B21"/>
    <w:rsid w:val="4EA5E5A7"/>
    <w:rsid w:val="4F2E72BF"/>
    <w:rsid w:val="4F5297D3"/>
    <w:rsid w:val="4F87757B"/>
    <w:rsid w:val="4FCAA4F3"/>
    <w:rsid w:val="50418C63"/>
    <w:rsid w:val="5067C31E"/>
    <w:rsid w:val="5068F20E"/>
    <w:rsid w:val="50E53781"/>
    <w:rsid w:val="50E569A4"/>
    <w:rsid w:val="50E5A029"/>
    <w:rsid w:val="51179A30"/>
    <w:rsid w:val="51D33BFE"/>
    <w:rsid w:val="524CEB24"/>
    <w:rsid w:val="528C853E"/>
    <w:rsid w:val="533DE0F8"/>
    <w:rsid w:val="53B4361F"/>
    <w:rsid w:val="5435A963"/>
    <w:rsid w:val="546DB135"/>
    <w:rsid w:val="54C0B882"/>
    <w:rsid w:val="54C9B0F6"/>
    <w:rsid w:val="54FC9741"/>
    <w:rsid w:val="550C7057"/>
    <w:rsid w:val="5604DF30"/>
    <w:rsid w:val="56BF3E06"/>
    <w:rsid w:val="5793B279"/>
    <w:rsid w:val="57C07D2A"/>
    <w:rsid w:val="57DF3432"/>
    <w:rsid w:val="595F84FC"/>
    <w:rsid w:val="5ABBDDD1"/>
    <w:rsid w:val="5B3E43CB"/>
    <w:rsid w:val="5C043EF3"/>
    <w:rsid w:val="5C459FFA"/>
    <w:rsid w:val="5C7DBB48"/>
    <w:rsid w:val="5D34ED46"/>
    <w:rsid w:val="5D786EA7"/>
    <w:rsid w:val="5DB70BA7"/>
    <w:rsid w:val="5E9DBC63"/>
    <w:rsid w:val="5EFB1CF9"/>
    <w:rsid w:val="5F0047B7"/>
    <w:rsid w:val="5FC96400"/>
    <w:rsid w:val="5FCF8086"/>
    <w:rsid w:val="60957BAE"/>
    <w:rsid w:val="610BD0D5"/>
    <w:rsid w:val="625D4D72"/>
    <w:rsid w:val="62B5820E"/>
    <w:rsid w:val="62C0414F"/>
    <w:rsid w:val="6359C332"/>
    <w:rsid w:val="6387C0DA"/>
    <w:rsid w:val="6396392A"/>
    <w:rsid w:val="643C4E5A"/>
    <w:rsid w:val="645C3452"/>
    <w:rsid w:val="64A02F22"/>
    <w:rsid w:val="64A9002F"/>
    <w:rsid w:val="656448EC"/>
    <w:rsid w:val="658446A0"/>
    <w:rsid w:val="65F76729"/>
    <w:rsid w:val="660484C5"/>
    <w:rsid w:val="66C35CB0"/>
    <w:rsid w:val="66D145AA"/>
    <w:rsid w:val="67384679"/>
    <w:rsid w:val="679C2741"/>
    <w:rsid w:val="683942E9"/>
    <w:rsid w:val="689D00C3"/>
    <w:rsid w:val="68CB17B6"/>
    <w:rsid w:val="69B5A1DC"/>
    <w:rsid w:val="69CC6C59"/>
    <w:rsid w:val="6A267E7C"/>
    <w:rsid w:val="6A39CE3E"/>
    <w:rsid w:val="6A8C89A2"/>
    <w:rsid w:val="6AF5E3A2"/>
    <w:rsid w:val="6B02AA4C"/>
    <w:rsid w:val="6B24A78C"/>
    <w:rsid w:val="6C43A5D2"/>
    <w:rsid w:val="6C7DDDC5"/>
    <w:rsid w:val="6D5FD6CE"/>
    <w:rsid w:val="6D75BDFF"/>
    <w:rsid w:val="6DD1D546"/>
    <w:rsid w:val="6DEF7DE1"/>
    <w:rsid w:val="6E35D691"/>
    <w:rsid w:val="6EB3118C"/>
    <w:rsid w:val="6FB96317"/>
    <w:rsid w:val="70765A61"/>
    <w:rsid w:val="70B39655"/>
    <w:rsid w:val="70E8FB18"/>
    <w:rsid w:val="70F0D2B7"/>
    <w:rsid w:val="714AC39D"/>
    <w:rsid w:val="7160C470"/>
    <w:rsid w:val="736F20BA"/>
    <w:rsid w:val="738B480C"/>
    <w:rsid w:val="74237C64"/>
    <w:rsid w:val="75C79DF7"/>
    <w:rsid w:val="765F3AD7"/>
    <w:rsid w:val="775CA914"/>
    <w:rsid w:val="7857641C"/>
    <w:rsid w:val="78ED6C6A"/>
    <w:rsid w:val="78F87406"/>
    <w:rsid w:val="79684A80"/>
    <w:rsid w:val="7A0ED5C7"/>
    <w:rsid w:val="7AB63A4D"/>
    <w:rsid w:val="7B2A27F7"/>
    <w:rsid w:val="7B6B22D7"/>
    <w:rsid w:val="7B874A29"/>
    <w:rsid w:val="7BB34B8C"/>
    <w:rsid w:val="7BB672BA"/>
    <w:rsid w:val="7C4D7822"/>
    <w:rsid w:val="7C93E6CC"/>
    <w:rsid w:val="7CB4BC86"/>
    <w:rsid w:val="7D1E8870"/>
    <w:rsid w:val="7D43A292"/>
    <w:rsid w:val="7DB44ECF"/>
    <w:rsid w:val="7EBC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28DA"/>
  <w14:defaultImageDpi w14:val="32767"/>
  <w15:chartTrackingRefBased/>
  <w15:docId w15:val="{9BCDA101-257F-CE46-890F-99CB20DB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15"/>
    <w:rPr>
      <w:rFonts w:ascii="Times New Roman" w:eastAsia="Times New Roman" w:hAnsi="Times New Roman" w:cs="Times New Roman"/>
    </w:rPr>
  </w:style>
  <w:style w:type="paragraph" w:styleId="Heading1">
    <w:name w:val="heading 1"/>
    <w:basedOn w:val="Normal"/>
    <w:next w:val="Normal"/>
    <w:link w:val="Heading1Char"/>
    <w:qFormat/>
    <w:rsid w:val="004309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91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rsid w:val="00430915"/>
    <w:pPr>
      <w:tabs>
        <w:tab w:val="center" w:pos="4320"/>
        <w:tab w:val="right" w:pos="8640"/>
      </w:tabs>
    </w:pPr>
  </w:style>
  <w:style w:type="character" w:customStyle="1" w:styleId="HeaderChar">
    <w:name w:val="Header Char"/>
    <w:basedOn w:val="DefaultParagraphFont"/>
    <w:link w:val="Header"/>
    <w:rsid w:val="00430915"/>
    <w:rPr>
      <w:rFonts w:ascii="Times New Roman" w:eastAsia="Times New Roman" w:hAnsi="Times New Roman" w:cs="Times New Roman"/>
    </w:rPr>
  </w:style>
  <w:style w:type="paragraph" w:styleId="Footer">
    <w:name w:val="footer"/>
    <w:basedOn w:val="Normal"/>
    <w:link w:val="FooterChar"/>
    <w:uiPriority w:val="99"/>
    <w:rsid w:val="00430915"/>
    <w:pPr>
      <w:tabs>
        <w:tab w:val="center" w:pos="4320"/>
        <w:tab w:val="right" w:pos="8640"/>
      </w:tabs>
    </w:pPr>
  </w:style>
  <w:style w:type="character" w:customStyle="1" w:styleId="FooterChar">
    <w:name w:val="Footer Char"/>
    <w:basedOn w:val="DefaultParagraphFont"/>
    <w:link w:val="Footer"/>
    <w:uiPriority w:val="99"/>
    <w:rsid w:val="00430915"/>
    <w:rPr>
      <w:rFonts w:ascii="Times New Roman" w:eastAsia="Times New Roman" w:hAnsi="Times New Roman" w:cs="Times New Roman"/>
    </w:rPr>
  </w:style>
  <w:style w:type="paragraph" w:styleId="BodyText">
    <w:name w:val="Body Text"/>
    <w:aliases w:val="bt"/>
    <w:basedOn w:val="Normal"/>
    <w:link w:val="BodyTextChar"/>
    <w:rsid w:val="00430915"/>
  </w:style>
  <w:style w:type="character" w:customStyle="1" w:styleId="BodyTextChar">
    <w:name w:val="Body Text Char"/>
    <w:aliases w:val="bt Char"/>
    <w:basedOn w:val="DefaultParagraphFont"/>
    <w:link w:val="BodyText"/>
    <w:rsid w:val="00430915"/>
    <w:rPr>
      <w:rFonts w:ascii="Times New Roman" w:eastAsia="Times New Roman" w:hAnsi="Times New Roman" w:cs="Times New Roman"/>
    </w:rPr>
  </w:style>
  <w:style w:type="character" w:styleId="Hyperlink">
    <w:name w:val="Hyperlink"/>
    <w:uiPriority w:val="99"/>
    <w:rsid w:val="00430915"/>
    <w:rPr>
      <w:color w:val="0000FF"/>
      <w:u w:val="single"/>
    </w:rPr>
  </w:style>
  <w:style w:type="paragraph" w:styleId="BalloonText">
    <w:name w:val="Balloon Text"/>
    <w:basedOn w:val="Normal"/>
    <w:link w:val="BalloonTextChar"/>
    <w:semiHidden/>
    <w:rsid w:val="00430915"/>
    <w:rPr>
      <w:rFonts w:ascii="Tahoma" w:hAnsi="Tahoma" w:cs="Tahoma"/>
      <w:sz w:val="16"/>
      <w:szCs w:val="16"/>
    </w:rPr>
  </w:style>
  <w:style w:type="character" w:customStyle="1" w:styleId="BalloonTextChar">
    <w:name w:val="Balloon Text Char"/>
    <w:basedOn w:val="DefaultParagraphFont"/>
    <w:link w:val="BalloonText"/>
    <w:semiHidden/>
    <w:rsid w:val="00430915"/>
    <w:rPr>
      <w:rFonts w:ascii="Tahoma" w:eastAsia="Times New Roman" w:hAnsi="Tahoma" w:cs="Tahoma"/>
      <w:sz w:val="16"/>
      <w:szCs w:val="16"/>
    </w:rPr>
  </w:style>
  <w:style w:type="character" w:customStyle="1" w:styleId="cthomas">
    <w:name w:val="cthomas"/>
    <w:semiHidden/>
    <w:rsid w:val="00430915"/>
    <w:rPr>
      <w:rFonts w:ascii="Arial" w:hAnsi="Arial" w:cs="Arial"/>
      <w:color w:val="auto"/>
      <w:sz w:val="20"/>
      <w:szCs w:val="20"/>
    </w:rPr>
  </w:style>
  <w:style w:type="paragraph" w:styleId="NormalWeb">
    <w:name w:val="Normal (Web)"/>
    <w:basedOn w:val="Normal"/>
    <w:uiPriority w:val="99"/>
    <w:rsid w:val="00430915"/>
    <w:pPr>
      <w:spacing w:before="100" w:beforeAutospacing="1" w:after="100" w:afterAutospacing="1"/>
    </w:pPr>
  </w:style>
  <w:style w:type="character" w:customStyle="1" w:styleId="apple-converted-space">
    <w:name w:val="apple-converted-space"/>
    <w:basedOn w:val="DefaultParagraphFont"/>
    <w:rsid w:val="00430915"/>
  </w:style>
  <w:style w:type="character" w:styleId="Strong">
    <w:name w:val="Strong"/>
    <w:qFormat/>
    <w:rsid w:val="00430915"/>
    <w:rPr>
      <w:b/>
      <w:bCs/>
    </w:rPr>
  </w:style>
  <w:style w:type="character" w:styleId="Emphasis">
    <w:name w:val="Emphasis"/>
    <w:uiPriority w:val="20"/>
    <w:qFormat/>
    <w:rsid w:val="00430915"/>
    <w:rPr>
      <w:i/>
      <w:iCs/>
    </w:rPr>
  </w:style>
  <w:style w:type="paragraph" w:styleId="BodyText2">
    <w:name w:val="Body Text 2"/>
    <w:basedOn w:val="Normal"/>
    <w:link w:val="BodyText2Char"/>
    <w:rsid w:val="00430915"/>
    <w:pPr>
      <w:spacing w:after="120" w:line="480" w:lineRule="auto"/>
    </w:pPr>
  </w:style>
  <w:style w:type="character" w:customStyle="1" w:styleId="BodyText2Char">
    <w:name w:val="Body Text 2 Char"/>
    <w:basedOn w:val="DefaultParagraphFont"/>
    <w:link w:val="BodyText2"/>
    <w:rsid w:val="00430915"/>
    <w:rPr>
      <w:rFonts w:ascii="Times New Roman" w:eastAsia="Times New Roman" w:hAnsi="Times New Roman" w:cs="Times New Roman"/>
    </w:rPr>
  </w:style>
  <w:style w:type="paragraph" w:styleId="ListParagraph">
    <w:name w:val="List Paragraph"/>
    <w:basedOn w:val="Normal"/>
    <w:uiPriority w:val="99"/>
    <w:qFormat/>
    <w:rsid w:val="0043091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430915"/>
  </w:style>
  <w:style w:type="character" w:customStyle="1" w:styleId="FootnoteTextChar">
    <w:name w:val="Footnote Text Char"/>
    <w:basedOn w:val="DefaultParagraphFont"/>
    <w:link w:val="FootnoteText"/>
    <w:rsid w:val="00430915"/>
    <w:rPr>
      <w:rFonts w:ascii="Times New Roman" w:eastAsia="Times New Roman" w:hAnsi="Times New Roman" w:cs="Times New Roman"/>
    </w:rPr>
  </w:style>
  <w:style w:type="character" w:styleId="FootnoteReference">
    <w:name w:val="footnote reference"/>
    <w:rsid w:val="00430915"/>
    <w:rPr>
      <w:vertAlign w:val="superscript"/>
    </w:rPr>
  </w:style>
  <w:style w:type="character" w:styleId="CommentReference">
    <w:name w:val="annotation reference"/>
    <w:rsid w:val="00430915"/>
    <w:rPr>
      <w:sz w:val="16"/>
      <w:szCs w:val="16"/>
    </w:rPr>
  </w:style>
  <w:style w:type="paragraph" w:styleId="CommentText">
    <w:name w:val="annotation text"/>
    <w:basedOn w:val="Normal"/>
    <w:link w:val="CommentTextChar"/>
    <w:rsid w:val="00430915"/>
  </w:style>
  <w:style w:type="character" w:customStyle="1" w:styleId="CommentTextChar">
    <w:name w:val="Comment Text Char"/>
    <w:basedOn w:val="DefaultParagraphFont"/>
    <w:link w:val="CommentText"/>
    <w:rsid w:val="00430915"/>
    <w:rPr>
      <w:rFonts w:ascii="Times New Roman" w:eastAsia="Times New Roman" w:hAnsi="Times New Roman" w:cs="Times New Roman"/>
    </w:rPr>
  </w:style>
  <w:style w:type="paragraph" w:styleId="CommentSubject">
    <w:name w:val="annotation subject"/>
    <w:basedOn w:val="CommentText"/>
    <w:next w:val="CommentText"/>
    <w:link w:val="CommentSubjectChar"/>
    <w:rsid w:val="00430915"/>
    <w:rPr>
      <w:b/>
      <w:bCs/>
    </w:rPr>
  </w:style>
  <w:style w:type="character" w:customStyle="1" w:styleId="CommentSubjectChar">
    <w:name w:val="Comment Subject Char"/>
    <w:basedOn w:val="CommentTextChar"/>
    <w:link w:val="CommentSubject"/>
    <w:rsid w:val="00430915"/>
    <w:rPr>
      <w:rFonts w:ascii="Times New Roman" w:eastAsia="Times New Roman" w:hAnsi="Times New Roman" w:cs="Times New Roman"/>
      <w:b/>
      <w:bCs/>
    </w:rPr>
  </w:style>
  <w:style w:type="character" w:customStyle="1" w:styleId="UnresolvedMention1">
    <w:name w:val="Unresolved Mention1"/>
    <w:basedOn w:val="DefaultParagraphFont"/>
    <w:uiPriority w:val="99"/>
    <w:unhideWhenUsed/>
    <w:rsid w:val="00430915"/>
    <w:rPr>
      <w:color w:val="605E5C"/>
      <w:shd w:val="clear" w:color="auto" w:fill="E1DFDD"/>
    </w:rPr>
  </w:style>
  <w:style w:type="character" w:styleId="FollowedHyperlink">
    <w:name w:val="FollowedHyperlink"/>
    <w:basedOn w:val="DefaultParagraphFont"/>
    <w:uiPriority w:val="99"/>
    <w:semiHidden/>
    <w:unhideWhenUsed/>
    <w:rsid w:val="00F629E0"/>
    <w:rPr>
      <w:color w:val="954F72" w:themeColor="followedHyperlink"/>
      <w:u w:val="single"/>
    </w:rPr>
  </w:style>
  <w:style w:type="paragraph" w:styleId="Revision">
    <w:name w:val="Revision"/>
    <w:hidden/>
    <w:uiPriority w:val="99"/>
    <w:semiHidden/>
    <w:rsid w:val="00152A29"/>
    <w:rPr>
      <w:rFonts w:ascii="Times New Roman" w:eastAsia="Times New Roman" w:hAnsi="Times New Roman" w:cs="Times New Roman"/>
    </w:rPr>
  </w:style>
  <w:style w:type="character" w:customStyle="1" w:styleId="markedcontent">
    <w:name w:val="markedcontent"/>
    <w:basedOn w:val="DefaultParagraphFont"/>
    <w:rsid w:val="0072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27">
      <w:bodyDiv w:val="1"/>
      <w:marLeft w:val="0"/>
      <w:marRight w:val="0"/>
      <w:marTop w:val="0"/>
      <w:marBottom w:val="0"/>
      <w:divBdr>
        <w:top w:val="none" w:sz="0" w:space="0" w:color="auto"/>
        <w:left w:val="none" w:sz="0" w:space="0" w:color="auto"/>
        <w:bottom w:val="none" w:sz="0" w:space="0" w:color="auto"/>
        <w:right w:val="none" w:sz="0" w:space="0" w:color="auto"/>
      </w:divBdr>
    </w:div>
    <w:div w:id="292836389">
      <w:bodyDiv w:val="1"/>
      <w:marLeft w:val="0"/>
      <w:marRight w:val="0"/>
      <w:marTop w:val="0"/>
      <w:marBottom w:val="0"/>
      <w:divBdr>
        <w:top w:val="none" w:sz="0" w:space="0" w:color="auto"/>
        <w:left w:val="none" w:sz="0" w:space="0" w:color="auto"/>
        <w:bottom w:val="none" w:sz="0" w:space="0" w:color="auto"/>
        <w:right w:val="none" w:sz="0" w:space="0" w:color="auto"/>
      </w:divBdr>
    </w:div>
    <w:div w:id="402341586">
      <w:bodyDiv w:val="1"/>
      <w:marLeft w:val="0"/>
      <w:marRight w:val="0"/>
      <w:marTop w:val="0"/>
      <w:marBottom w:val="0"/>
      <w:divBdr>
        <w:top w:val="none" w:sz="0" w:space="0" w:color="auto"/>
        <w:left w:val="none" w:sz="0" w:space="0" w:color="auto"/>
        <w:bottom w:val="none" w:sz="0" w:space="0" w:color="auto"/>
        <w:right w:val="none" w:sz="0" w:space="0" w:color="auto"/>
      </w:divBdr>
    </w:div>
    <w:div w:id="465126393">
      <w:bodyDiv w:val="1"/>
      <w:marLeft w:val="0"/>
      <w:marRight w:val="0"/>
      <w:marTop w:val="0"/>
      <w:marBottom w:val="0"/>
      <w:divBdr>
        <w:top w:val="none" w:sz="0" w:space="0" w:color="auto"/>
        <w:left w:val="none" w:sz="0" w:space="0" w:color="auto"/>
        <w:bottom w:val="none" w:sz="0" w:space="0" w:color="auto"/>
        <w:right w:val="none" w:sz="0" w:space="0" w:color="auto"/>
      </w:divBdr>
    </w:div>
    <w:div w:id="595527130">
      <w:bodyDiv w:val="1"/>
      <w:marLeft w:val="0"/>
      <w:marRight w:val="0"/>
      <w:marTop w:val="0"/>
      <w:marBottom w:val="0"/>
      <w:divBdr>
        <w:top w:val="none" w:sz="0" w:space="0" w:color="auto"/>
        <w:left w:val="none" w:sz="0" w:space="0" w:color="auto"/>
        <w:bottom w:val="none" w:sz="0" w:space="0" w:color="auto"/>
        <w:right w:val="none" w:sz="0" w:space="0" w:color="auto"/>
      </w:divBdr>
    </w:div>
    <w:div w:id="641542066">
      <w:bodyDiv w:val="1"/>
      <w:marLeft w:val="0"/>
      <w:marRight w:val="0"/>
      <w:marTop w:val="0"/>
      <w:marBottom w:val="0"/>
      <w:divBdr>
        <w:top w:val="none" w:sz="0" w:space="0" w:color="auto"/>
        <w:left w:val="none" w:sz="0" w:space="0" w:color="auto"/>
        <w:bottom w:val="none" w:sz="0" w:space="0" w:color="auto"/>
        <w:right w:val="none" w:sz="0" w:space="0" w:color="auto"/>
      </w:divBdr>
    </w:div>
    <w:div w:id="716659688">
      <w:bodyDiv w:val="1"/>
      <w:marLeft w:val="0"/>
      <w:marRight w:val="0"/>
      <w:marTop w:val="0"/>
      <w:marBottom w:val="0"/>
      <w:divBdr>
        <w:top w:val="none" w:sz="0" w:space="0" w:color="auto"/>
        <w:left w:val="none" w:sz="0" w:space="0" w:color="auto"/>
        <w:bottom w:val="none" w:sz="0" w:space="0" w:color="auto"/>
        <w:right w:val="none" w:sz="0" w:space="0" w:color="auto"/>
      </w:divBdr>
    </w:div>
    <w:div w:id="922253514">
      <w:bodyDiv w:val="1"/>
      <w:marLeft w:val="0"/>
      <w:marRight w:val="0"/>
      <w:marTop w:val="0"/>
      <w:marBottom w:val="0"/>
      <w:divBdr>
        <w:top w:val="none" w:sz="0" w:space="0" w:color="auto"/>
        <w:left w:val="none" w:sz="0" w:space="0" w:color="auto"/>
        <w:bottom w:val="none" w:sz="0" w:space="0" w:color="auto"/>
        <w:right w:val="none" w:sz="0" w:space="0" w:color="auto"/>
      </w:divBdr>
    </w:div>
    <w:div w:id="953754170">
      <w:bodyDiv w:val="1"/>
      <w:marLeft w:val="0"/>
      <w:marRight w:val="0"/>
      <w:marTop w:val="0"/>
      <w:marBottom w:val="0"/>
      <w:divBdr>
        <w:top w:val="none" w:sz="0" w:space="0" w:color="auto"/>
        <w:left w:val="none" w:sz="0" w:space="0" w:color="auto"/>
        <w:bottom w:val="none" w:sz="0" w:space="0" w:color="auto"/>
        <w:right w:val="none" w:sz="0" w:space="0" w:color="auto"/>
      </w:divBdr>
    </w:div>
    <w:div w:id="1495801818">
      <w:bodyDiv w:val="1"/>
      <w:marLeft w:val="0"/>
      <w:marRight w:val="0"/>
      <w:marTop w:val="0"/>
      <w:marBottom w:val="0"/>
      <w:divBdr>
        <w:top w:val="none" w:sz="0" w:space="0" w:color="auto"/>
        <w:left w:val="none" w:sz="0" w:space="0" w:color="auto"/>
        <w:bottom w:val="none" w:sz="0" w:space="0" w:color="auto"/>
        <w:right w:val="none" w:sz="0" w:space="0" w:color="auto"/>
      </w:divBdr>
    </w:div>
    <w:div w:id="18532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www.state.gov/reports/2019-country-reports-on-human-rights-practices/bosnia-and-herzegovina/" TargetMode="External"/><Relationship Id="rId18" Type="http://schemas.openxmlformats.org/officeDocument/2006/relationships/hyperlink" Target="https://www.ilo.org/budapest/countries-covered/bosnia-herzegovina/WCMS_471903/lang--en/index.htm" TargetMode="External"/><Relationship Id="rId26" Type="http://schemas.openxmlformats.org/officeDocument/2006/relationships/hyperlink" Target="https://ec.europa.eu/neighbourhood-enlargement/sites/near/files/bosnia_and_herzegovina_report_2020.pdf" TargetMode="External"/><Relationship Id="rId39" Type="http://schemas.openxmlformats.org/officeDocument/2006/relationships/hyperlink" Target="https://www.state.gov/reports/2019-country-reports-on-human-rights-practices/bosnia-and-herzegovina/" TargetMode="External"/><Relationship Id="rId21" Type="http://schemas.openxmlformats.org/officeDocument/2006/relationships/hyperlink" Target="https://www.osce.org/files/f/documents/3/5/423470_1.pdf" TargetMode="External"/><Relationship Id="rId34" Type="http://schemas.openxmlformats.org/officeDocument/2006/relationships/hyperlink" Target="https://www.ba.undp.org/content/bosnia_and_herzegovina/en/home/library/publications/EconomicImpactAssessment.html" TargetMode="External"/><Relationship Id="rId42" Type="http://schemas.openxmlformats.org/officeDocument/2006/relationships/hyperlink" Target="https://www.state.gov/reports/2019-country-reports-on-human-rights-practices/bosnia-and-herzegovina/" TargetMode="External"/><Relationship Id="rId47" Type="http://schemas.openxmlformats.org/officeDocument/2006/relationships/hyperlink" Target="https://www.state.gov/reports/2019-country-reports-on-human-rights-practices/bosnia-and-herzegovina/" TargetMode="External"/><Relationship Id="rId50" Type="http://schemas.openxmlformats.org/officeDocument/2006/relationships/hyperlink" Target="https://www.state.gov/reports/2019-country-reports-on-human-rights-practices/bosnia-and-herzegovina/" TargetMode="External"/><Relationship Id="rId55" Type="http://schemas.openxmlformats.org/officeDocument/2006/relationships/hyperlink" Target="https://www2.unwomen.org/-/media/field%20office%20eca/attachments/publications/2020/12/understanding%20the%20impact%20of%20covid-19%20at%20the%20local%20level%20in%20bosnia%20and%20herzegovina.pdf?la=en&amp;vs=4504" TargetMode="External"/><Relationship Id="rId63" Type="http://schemas.openxmlformats.org/officeDocument/2006/relationships/hyperlink" Target="https://genderit.org/sites/default/files/covid-19_and_the_increase_of_domestic_violence_against_women_submission_by_valida_hromadzic.pdf" TargetMode="External"/><Relationship Id="rId68" Type="http://schemas.openxmlformats.org/officeDocument/2006/relationships/hyperlink" Target="https://www.state.gov/reports/2019-country-reports-on-human-rights-practices/bosnia-and-herzegovina/" TargetMode="External"/><Relationship Id="rId76" Type="http://schemas.openxmlformats.org/officeDocument/2006/relationships/hyperlink" Target="https://ec.europa.eu/neighbourhood-enlargement/sites/near/files/bosnia_and_herzegovina_report_2020.pdf" TargetMode="External"/><Relationship Id="rId7" Type="http://schemas.openxmlformats.org/officeDocument/2006/relationships/hyperlink" Target="https://ec.europa.eu/neighbourhood-enlargement/sites/near/files/bosnia_and_herzegovina_report_2020.pdf" TargetMode="External"/><Relationship Id="rId71" Type="http://schemas.openxmlformats.org/officeDocument/2006/relationships/hyperlink" Target="https://eca.unwomen.org/en/news/stories/2020/5/womens-shelters-in-bosnia-and-herzegovina-fight-to-keep-doors-open-during-the-covid-19-pandemic" TargetMode="External"/><Relationship Id="rId2" Type="http://schemas.openxmlformats.org/officeDocument/2006/relationships/hyperlink" Target="https://www.osce.org/files/f/documents/3/5/423470_1.pdf" TargetMode="External"/><Relationship Id="rId16" Type="http://schemas.openxmlformats.org/officeDocument/2006/relationships/hyperlink" Target="https://www.state.gov/reports/2019-country-reports-on-human-rights-practices/bosnia-and-herzegovina/" TargetMode="External"/><Relationship Id="rId29" Type="http://schemas.openxmlformats.org/officeDocument/2006/relationships/hyperlink" Target="https://www.state.gov/reports/2019-country-reports-on-human-rights-practices/bosnia-and-herzegovina/" TargetMode="External"/><Relationship Id="rId11" Type="http://schemas.openxmlformats.org/officeDocument/2006/relationships/hyperlink" Target="https://ec.europa.eu/neighbourhood-enlargement/sites/near/files/bosnia_and_herzegovina_report_2020.pdf" TargetMode="External"/><Relationship Id="rId24" Type="http://schemas.openxmlformats.org/officeDocument/2006/relationships/hyperlink" Target="https://www.ilo.org/budapest/countries-covered/bosnia-herzegovina/WCMS_471903/lang--en/index.htm" TargetMode="External"/><Relationship Id="rId32" Type="http://schemas.openxmlformats.org/officeDocument/2006/relationships/hyperlink" Target="https://genderit.org/sites/default/files/covid-19_and_the_increase_of_domestic_violence_against_women_submission_by_valida_hromadzic.pdf" TargetMode="External"/><Relationship Id="rId37" Type="http://schemas.openxmlformats.org/officeDocument/2006/relationships/hyperlink" Target="https://www2.unwomen.org/-/media/field%20office%20eca/attachments/publications/2020/12/understanding%20the%20impact%20of%20covid-19%20at%20the%20local%20level%20in%20bosnia%20and%20herzegovina.pdf?la=en&amp;vs=4504" TargetMode="External"/><Relationship Id="rId40" Type="http://schemas.openxmlformats.org/officeDocument/2006/relationships/hyperlink" Target="https://www.state.gov/reports/2019-country-reports-on-human-rights-practices/bosnia-and-herzegovina/" TargetMode="External"/><Relationship Id="rId45" Type="http://schemas.openxmlformats.org/officeDocument/2006/relationships/hyperlink" Target="https://www.osce.org/files/f/documents/3/5/423470_1.pdf" TargetMode="External"/><Relationship Id="rId53" Type="http://schemas.openxmlformats.org/officeDocument/2006/relationships/hyperlink" Target="https://www.osce.org/files/f/documents/3/5/423470_1.pdf" TargetMode="External"/><Relationship Id="rId58" Type="http://schemas.openxmlformats.org/officeDocument/2006/relationships/hyperlink" Target="https://genderit.org/sites/default/files/covid-19_and_the_increase_of_domestic_violence_against_women_submission_by_valida_hromadzic.pdf" TargetMode="External"/><Relationship Id="rId66" Type="http://schemas.openxmlformats.org/officeDocument/2006/relationships/hyperlink" Target="http://rightsforall.ba/wp-content/uploads/2016/10/brosura1-NASILJE_ENG_web.pdf" TargetMode="External"/><Relationship Id="rId74" Type="http://schemas.openxmlformats.org/officeDocument/2006/relationships/hyperlink" Target="https://genderit.org/sites/default/files/covid-19_and_the_increase_of_domestic_violence_against_women_submission_by_valida_hromadzic.pdf" TargetMode="External"/><Relationship Id="rId5" Type="http://schemas.openxmlformats.org/officeDocument/2006/relationships/hyperlink" Target="https://genderit.org/sites/default/files/covid-19_and_the_increase_of_domestic_violence_against_women_submission_by_valida_hromadzic.pdf" TargetMode="External"/><Relationship Id="rId15" Type="http://schemas.openxmlformats.org/officeDocument/2006/relationships/hyperlink" Target="https://www.osce.org/files/f/documents/3/5/423470_1.pdf" TargetMode="External"/><Relationship Id="rId23" Type="http://schemas.openxmlformats.org/officeDocument/2006/relationships/hyperlink" Target="https://ec.europa.eu/neighbourhood-enlargement/sites/near/files/bosnia_and_herzegovina_report_2020.pdf" TargetMode="External"/><Relationship Id="rId28" Type="http://schemas.openxmlformats.org/officeDocument/2006/relationships/hyperlink" Target="https://www.state.gov/reports/2019-country-reports-on-human-rights-practices/bosnia-and-herzegovina/" TargetMode="External"/><Relationship Id="rId36" Type="http://schemas.openxmlformats.org/officeDocument/2006/relationships/hyperlink" Target="https://www.ba.undp.org/content/bosnia_and_herzegovina/en/home/library/publications/EconomicImpactAssessment.html" TargetMode="External"/><Relationship Id="rId49" Type="http://schemas.openxmlformats.org/officeDocument/2006/relationships/hyperlink" Target="https://www.state.gov/reports/2019-country-reports-on-human-rights-practices/bosnia-and-herzegovina/" TargetMode="External"/><Relationship Id="rId57" Type="http://schemas.openxmlformats.org/officeDocument/2006/relationships/hyperlink" Target="https://genderit.org/sites/default/files/covid-19_and_the_increase_of_domestic_violence_against_women_submission_by_valida_hromadzic.pdf" TargetMode="External"/><Relationship Id="rId61" Type="http://schemas.openxmlformats.org/officeDocument/2006/relationships/hyperlink" Target="https://genderit.org/sites/default/files/covid-19_and_the_increase_of_domestic_violence_against_women_submission_by_valida_hromadzic.pdf" TargetMode="External"/><Relationship Id="rId10" Type="http://schemas.openxmlformats.org/officeDocument/2006/relationships/hyperlink" Target="https://ec.europa.eu/neighbourhood-enlargement/sites/near/files/bosnia_and_herzegovina_report_2020.pdf" TargetMode="External"/><Relationship Id="rId19" Type="http://schemas.openxmlformats.org/officeDocument/2006/relationships/hyperlink" Target="https://ec.europa.eu/neighbourhood-enlargement/sites/near/files/bosnia_and_herzegovina_report_2020.pdf" TargetMode="External"/><Relationship Id="rId31" Type="http://schemas.openxmlformats.org/officeDocument/2006/relationships/hyperlink" Target="https://ec.europa.eu/neighbourhood-enlargement/sites/near/files/bosnia_and_herzegovina_report_2020.pdf" TargetMode="External"/><Relationship Id="rId44" Type="http://schemas.openxmlformats.org/officeDocument/2006/relationships/hyperlink" Target="https://www.state.gov/reports/2019-country-reports-on-human-rights-practices/bosnia-and-herzegovina/" TargetMode="External"/><Relationship Id="rId52" Type="http://schemas.openxmlformats.org/officeDocument/2006/relationships/hyperlink" Target="https://www.osce.org/files/f/documents/3/5/423470_1.pdf" TargetMode="External"/><Relationship Id="rId60" Type="http://schemas.openxmlformats.org/officeDocument/2006/relationships/hyperlink" Target="https://ec.europa.eu/neighbourhood-enlargement/sites/near/files/bosnia_and_herzegovina_report_2020.pdf" TargetMode="External"/><Relationship Id="rId65" Type="http://schemas.openxmlformats.org/officeDocument/2006/relationships/hyperlink" Target="https://genderit.org/sites/default/files/covid-19_and_the_increase_of_domestic_violence_against_women_submission_by_valida_hromadzic.pdf" TargetMode="External"/><Relationship Id="rId73" Type="http://schemas.openxmlformats.org/officeDocument/2006/relationships/hyperlink" Target="https://eca.unwomen.org/en/news/stories/2020/5/womens-shelters-in-bosnia-and-herzegovina-fight-to-keep-doors-open-during-the-covid-19-pandemic" TargetMode="External"/><Relationship Id="rId78" Type="http://schemas.openxmlformats.org/officeDocument/2006/relationships/hyperlink" Target="https://www.ilo.org/budapest/countries-covered/bosnia-herzegovina/WCMS_471903/lang--en/index.htm" TargetMode="External"/><Relationship Id="rId4" Type="http://schemas.openxmlformats.org/officeDocument/2006/relationships/hyperlink" Target="https://borgenproject.org/facts-about-poverty-in-bosnia-and-herzegovina/" TargetMode="External"/><Relationship Id="rId9" Type="http://schemas.openxmlformats.org/officeDocument/2006/relationships/hyperlink" Target="https://ec.europa.eu/neighbourhood-enlargement/sites/near/files/bosnia_and_herzegovina_report_2020.pdf" TargetMode="External"/><Relationship Id="rId14" Type="http://schemas.openxmlformats.org/officeDocument/2006/relationships/hyperlink" Target="https://www.osce.org/files/f/documents/3/5/423470_1.pdf" TargetMode="External"/><Relationship Id="rId22" Type="http://schemas.openxmlformats.org/officeDocument/2006/relationships/hyperlink" Target="https://ec.europa.eu/neighbourhood-enlargement/sites/near/files/bosnia_and_herzegovina_report_2020.pdf" TargetMode="External"/><Relationship Id="rId27" Type="http://schemas.openxmlformats.org/officeDocument/2006/relationships/hyperlink" Target="https://ec.europa.eu/neighbourhood-enlargement/sites/near/files/bosnia_and_herzegovina_report_2020.pdf" TargetMode="External"/><Relationship Id="rId30" Type="http://schemas.openxmlformats.org/officeDocument/2006/relationships/hyperlink" Target="https://www.state.gov/reports/2019-country-reports-on-human-rights-practices/bosnia-and-herzegovina/" TargetMode="External"/><Relationship Id="rId35" Type="http://schemas.openxmlformats.org/officeDocument/2006/relationships/hyperlink" Target="https://ec.europa.eu/neighbourhood-enlargement/sites/near/files/bosnia_and_herzegovina_report_2020.pdf" TargetMode="External"/><Relationship Id="rId43" Type="http://schemas.openxmlformats.org/officeDocument/2006/relationships/hyperlink" Target="https://www.state.gov/reports/2019-country-reports-on-human-rights-practices/bosnia-and-herzegovina/" TargetMode="External"/><Relationship Id="rId48" Type="http://schemas.openxmlformats.org/officeDocument/2006/relationships/hyperlink" Target="https://www.osce.org/files/f/documents/3/5/423470_1.pdf" TargetMode="External"/><Relationship Id="rId56" Type="http://schemas.openxmlformats.org/officeDocument/2006/relationships/hyperlink" Target="https://www.cnn.com/interactive/2020/10/world/coronavirus-impact-domestic-abuse-global/" TargetMode="External"/><Relationship Id="rId64" Type="http://schemas.openxmlformats.org/officeDocument/2006/relationships/hyperlink" Target="https://eca.unwomen.org/en/news/stories/2020/7/violence-increased-during-the-coronavirus-pandemic-women-and-girls-need-psychological-support" TargetMode="External"/><Relationship Id="rId69" Type="http://schemas.openxmlformats.org/officeDocument/2006/relationships/hyperlink" Target="https://www.state.gov/reports/2019-country-reports-on-human-rights-practices/bosnia-and-herzegovina/" TargetMode="External"/><Relationship Id="rId77" Type="http://schemas.openxmlformats.org/officeDocument/2006/relationships/hyperlink" Target="https://ec.europa.eu/neighbourhood-enlargement/sites/near/files/bosnia_and_herzegovina_report_2020.pdf" TargetMode="External"/><Relationship Id="rId8" Type="http://schemas.openxmlformats.org/officeDocument/2006/relationships/hyperlink" Target="https://ec.europa.eu/neighbourhood-enlargement/sites/near/files/bosnia_and_herzegovina_report_2020.pdf" TargetMode="External"/><Relationship Id="rId51" Type="http://schemas.openxmlformats.org/officeDocument/2006/relationships/hyperlink" Target="https://www.osce.org/files/f/documents/3/5/423470_1.pdf" TargetMode="External"/><Relationship Id="rId72" Type="http://schemas.openxmlformats.org/officeDocument/2006/relationships/hyperlink" Target="https://eca.unwomen.org/en/news/stories/2020/5/womens-shelters-in-bosnia-and-herzegovina-fight-to-keep-doors-open-during-the-covid-19-pandemic" TargetMode="External"/><Relationship Id="rId3" Type="http://schemas.openxmlformats.org/officeDocument/2006/relationships/hyperlink" Target="https://www.osce.org/files/f/documents/3/5/423470_1.pdf" TargetMode="External"/><Relationship Id="rId12" Type="http://schemas.openxmlformats.org/officeDocument/2006/relationships/hyperlink" Target="https://ec.europa.eu/neighbourhood-enlargement/sites/near/files/bosnia_and_herzegovina_report_2020.pdf" TargetMode="External"/><Relationship Id="rId17" Type="http://schemas.openxmlformats.org/officeDocument/2006/relationships/hyperlink" Target="https://ec.europa.eu/neighbourhood-enlargement/sites/near/files/bosnia_and_herzegovina_report_2020.pdf" TargetMode="External"/><Relationship Id="rId25" Type="http://schemas.openxmlformats.org/officeDocument/2006/relationships/hyperlink" Target="https://ec.europa.eu/neighbourhood-enlargement/sites/near/files/bosnia_and_herzegovina_report_2020.pdf" TargetMode="External"/><Relationship Id="rId33" Type="http://schemas.openxmlformats.org/officeDocument/2006/relationships/hyperlink" Target="https://www.ba.undp.org/content/bosnia_and_herzegovina/en/home/library/publications/EconomicImpactAssessment.html" TargetMode="External"/><Relationship Id="rId38" Type="http://schemas.openxmlformats.org/officeDocument/2006/relationships/hyperlink" Target="https://www.ba.undp.org/content/bosnia_and_herzegovina/en/home/library/publications/EconomicImpactAssessment.html" TargetMode="External"/><Relationship Id="rId46" Type="http://schemas.openxmlformats.org/officeDocument/2006/relationships/hyperlink" Target="https://www.osce.org/files/f/documents/3/5/423470_1.pdf" TargetMode="External"/><Relationship Id="rId59" Type="http://schemas.openxmlformats.org/officeDocument/2006/relationships/hyperlink" Target="https://genderit.org/sites/default/files/covid-19_and_the_increase_of_domestic_violence_against_women_submission_by_valida_hromadzic.pdf" TargetMode="External"/><Relationship Id="rId67" Type="http://schemas.openxmlformats.org/officeDocument/2006/relationships/hyperlink" Target="https://www.state.gov/reports/2019-country-reports-on-human-rights-practices/bosnia-and-herzegovina/" TargetMode="External"/><Relationship Id="rId20" Type="http://schemas.openxmlformats.org/officeDocument/2006/relationships/hyperlink" Target="https://ec.europa.eu/neighbourhood-enlargement/sites/near/files/bosnia_and_herzegovina_report_2020.pdf" TargetMode="External"/><Relationship Id="rId41" Type="http://schemas.openxmlformats.org/officeDocument/2006/relationships/hyperlink" Target="https://www.state.gov/reports/2019-country-reports-on-human-rights-practices/bosnia-and-herzegovina/" TargetMode="External"/><Relationship Id="rId54" Type="http://schemas.openxmlformats.org/officeDocument/2006/relationships/hyperlink" Target="https://www.osce.org/files/f/documents/3/5/423470_1.pdf" TargetMode="External"/><Relationship Id="rId62" Type="http://schemas.openxmlformats.org/officeDocument/2006/relationships/hyperlink" Target="https://genderit.org/sites/default/files/covid-19_and_the_increase_of_domestic_violence_against_women_submission_by_valida_hromadzic.pdf" TargetMode="External"/><Relationship Id="rId70" Type="http://schemas.openxmlformats.org/officeDocument/2006/relationships/hyperlink" Target="http://rightsforall.ba/wp-content/uploads/2016/10/brosura1-NASILJE_ENG_web.pdf" TargetMode="External"/><Relationship Id="rId75" Type="http://schemas.openxmlformats.org/officeDocument/2006/relationships/hyperlink" Target="https://genderit.org/sites/default/files/covid-19_and_the_increase_of_domestic_violence_against_women_submission_by_valida_hromadzic.pdf" TargetMode="External"/><Relationship Id="rId1" Type="http://schemas.openxmlformats.org/officeDocument/2006/relationships/hyperlink" Target="https://www.osce.org/files/f/documents/3/5/423470_1.pdf" TargetMode="External"/><Relationship Id="rId6" Type="http://schemas.openxmlformats.org/officeDocument/2006/relationships/hyperlink" Target="https://www.state.gov/reports/2019-country-reports-on-human-rights-practices/bosnia-and-herzegovi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D03FC-9132-41AF-A97F-65CF9C95BB77}">
  <ds:schemaRefs>
    <ds:schemaRef ds:uri="http://schemas.openxmlformats.org/officeDocument/2006/bibliography"/>
  </ds:schemaRefs>
</ds:datastoreItem>
</file>

<file path=customXml/itemProps2.xml><?xml version="1.0" encoding="utf-8"?>
<ds:datastoreItem xmlns:ds="http://schemas.openxmlformats.org/officeDocument/2006/customXml" ds:itemID="{8B9E1722-B371-4310-A134-562D73FE0B9A}"/>
</file>

<file path=customXml/itemProps3.xml><?xml version="1.0" encoding="utf-8"?>
<ds:datastoreItem xmlns:ds="http://schemas.openxmlformats.org/officeDocument/2006/customXml" ds:itemID="{6E2B6022-686A-4219-A003-2812B8D93333}"/>
</file>

<file path=customXml/itemProps4.xml><?xml version="1.0" encoding="utf-8"?>
<ds:datastoreItem xmlns:ds="http://schemas.openxmlformats.org/officeDocument/2006/customXml" ds:itemID="{50298FDD-AF88-4F10-9845-2791EEBA014A}"/>
</file>

<file path=docProps/app.xml><?xml version="1.0" encoding="utf-8"?>
<Properties xmlns="http://schemas.openxmlformats.org/officeDocument/2006/extended-properties" xmlns:vt="http://schemas.openxmlformats.org/officeDocument/2006/docPropsVTypes">
  <Template>Normal.dotm</Template>
  <TotalTime>1</TotalTime>
  <Pages>20</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33081</CharactersWithSpaces>
  <SharedDoc>false</SharedDoc>
  <HLinks>
    <vt:vector size="468" baseType="variant">
      <vt:variant>
        <vt:i4>786475</vt:i4>
      </vt:variant>
      <vt:variant>
        <vt:i4>231</vt:i4>
      </vt:variant>
      <vt:variant>
        <vt:i4>0</vt:i4>
      </vt:variant>
      <vt:variant>
        <vt:i4>5</vt:i4>
      </vt:variant>
      <vt:variant>
        <vt:lpwstr>https://www.ilo.org/budapest/countries-covered/bosnia-herzegovina/WCMS_471903/lang--en/index.htm</vt:lpwstr>
      </vt:variant>
      <vt:variant>
        <vt:lpwstr/>
      </vt:variant>
      <vt:variant>
        <vt:i4>720913</vt:i4>
      </vt:variant>
      <vt:variant>
        <vt:i4>228</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225</vt:i4>
      </vt:variant>
      <vt:variant>
        <vt:i4>0</vt:i4>
      </vt:variant>
      <vt:variant>
        <vt:i4>5</vt:i4>
      </vt:variant>
      <vt:variant>
        <vt:lpwstr>https://ec.europa.eu/neighbourhood-enlargement/sites/near/files/bosnia_and_herzegovina_report_2020.pdf</vt:lpwstr>
      </vt:variant>
      <vt:variant>
        <vt:lpwstr/>
      </vt:variant>
      <vt:variant>
        <vt:i4>5898309</vt:i4>
      </vt:variant>
      <vt:variant>
        <vt:i4>222</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5898309</vt:i4>
      </vt:variant>
      <vt:variant>
        <vt:i4>219</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7471160</vt:i4>
      </vt:variant>
      <vt:variant>
        <vt:i4>216</vt:i4>
      </vt:variant>
      <vt:variant>
        <vt:i4>0</vt:i4>
      </vt:variant>
      <vt:variant>
        <vt:i4>5</vt:i4>
      </vt:variant>
      <vt:variant>
        <vt:lpwstr>https://eca.unwomen.org/en/news/stories/2020/5/womens-shelters-in-bosnia-and-herzegovina-fight-to-keep-doors-open-during-the-covid-19-pandemic</vt:lpwstr>
      </vt:variant>
      <vt:variant>
        <vt:lpwstr/>
      </vt:variant>
      <vt:variant>
        <vt:i4>7471160</vt:i4>
      </vt:variant>
      <vt:variant>
        <vt:i4>213</vt:i4>
      </vt:variant>
      <vt:variant>
        <vt:i4>0</vt:i4>
      </vt:variant>
      <vt:variant>
        <vt:i4>5</vt:i4>
      </vt:variant>
      <vt:variant>
        <vt:lpwstr>https://eca.unwomen.org/en/news/stories/2020/5/womens-shelters-in-bosnia-and-herzegovina-fight-to-keep-doors-open-during-the-covid-19-pandemic</vt:lpwstr>
      </vt:variant>
      <vt:variant>
        <vt:lpwstr/>
      </vt:variant>
      <vt:variant>
        <vt:i4>7471160</vt:i4>
      </vt:variant>
      <vt:variant>
        <vt:i4>210</vt:i4>
      </vt:variant>
      <vt:variant>
        <vt:i4>0</vt:i4>
      </vt:variant>
      <vt:variant>
        <vt:i4>5</vt:i4>
      </vt:variant>
      <vt:variant>
        <vt:lpwstr>https://eca.unwomen.org/en/news/stories/2020/5/womens-shelters-in-bosnia-and-herzegovina-fight-to-keep-doors-open-during-the-covid-19-pandemic</vt:lpwstr>
      </vt:variant>
      <vt:variant>
        <vt:lpwstr/>
      </vt:variant>
      <vt:variant>
        <vt:i4>6684728</vt:i4>
      </vt:variant>
      <vt:variant>
        <vt:i4>207</vt:i4>
      </vt:variant>
      <vt:variant>
        <vt:i4>0</vt:i4>
      </vt:variant>
      <vt:variant>
        <vt:i4>5</vt:i4>
      </vt:variant>
      <vt:variant>
        <vt:lpwstr>http://rightsforall.ba/wp-content/uploads/2016/10/brosura1-NASILJE_ENG_web.pdf</vt:lpwstr>
      </vt:variant>
      <vt:variant>
        <vt:lpwstr/>
      </vt:variant>
      <vt:variant>
        <vt:i4>4390912</vt:i4>
      </vt:variant>
      <vt:variant>
        <vt:i4>204</vt:i4>
      </vt:variant>
      <vt:variant>
        <vt:i4>0</vt:i4>
      </vt:variant>
      <vt:variant>
        <vt:i4>5</vt:i4>
      </vt:variant>
      <vt:variant>
        <vt:lpwstr>https://www.state.gov/reports/2019-country-reports-on-human-rights-practices/bosnia-and-herzegovina/</vt:lpwstr>
      </vt:variant>
      <vt:variant>
        <vt:lpwstr/>
      </vt:variant>
      <vt:variant>
        <vt:i4>4390912</vt:i4>
      </vt:variant>
      <vt:variant>
        <vt:i4>201</vt:i4>
      </vt:variant>
      <vt:variant>
        <vt:i4>0</vt:i4>
      </vt:variant>
      <vt:variant>
        <vt:i4>5</vt:i4>
      </vt:variant>
      <vt:variant>
        <vt:lpwstr>https://www.state.gov/reports/2019-country-reports-on-human-rights-practices/bosnia-and-herzegovina/</vt:lpwstr>
      </vt:variant>
      <vt:variant>
        <vt:lpwstr/>
      </vt:variant>
      <vt:variant>
        <vt:i4>4390912</vt:i4>
      </vt:variant>
      <vt:variant>
        <vt:i4>198</vt:i4>
      </vt:variant>
      <vt:variant>
        <vt:i4>0</vt:i4>
      </vt:variant>
      <vt:variant>
        <vt:i4>5</vt:i4>
      </vt:variant>
      <vt:variant>
        <vt:lpwstr>https://www.state.gov/reports/2019-country-reports-on-human-rights-practices/bosnia-and-herzegovina/</vt:lpwstr>
      </vt:variant>
      <vt:variant>
        <vt:lpwstr/>
      </vt:variant>
      <vt:variant>
        <vt:i4>6684728</vt:i4>
      </vt:variant>
      <vt:variant>
        <vt:i4>195</vt:i4>
      </vt:variant>
      <vt:variant>
        <vt:i4>0</vt:i4>
      </vt:variant>
      <vt:variant>
        <vt:i4>5</vt:i4>
      </vt:variant>
      <vt:variant>
        <vt:lpwstr>http://rightsforall.ba/wp-content/uploads/2016/10/brosura1-NASILJE_ENG_web.pdf</vt:lpwstr>
      </vt:variant>
      <vt:variant>
        <vt:lpwstr/>
      </vt:variant>
      <vt:variant>
        <vt:i4>5898309</vt:i4>
      </vt:variant>
      <vt:variant>
        <vt:i4>192</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131161</vt:i4>
      </vt:variant>
      <vt:variant>
        <vt:i4>189</vt:i4>
      </vt:variant>
      <vt:variant>
        <vt:i4>0</vt:i4>
      </vt:variant>
      <vt:variant>
        <vt:i4>5</vt:i4>
      </vt:variant>
      <vt:variant>
        <vt:lpwstr>https://eca.unwomen.org/en/news/stories/2020/7/violence-increased-during-the-coronavirus-pandemic-women-and-girls-need-psychological-support</vt:lpwstr>
      </vt:variant>
      <vt:variant>
        <vt:lpwstr/>
      </vt:variant>
      <vt:variant>
        <vt:i4>5898309</vt:i4>
      </vt:variant>
      <vt:variant>
        <vt:i4>186</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5898309</vt:i4>
      </vt:variant>
      <vt:variant>
        <vt:i4>183</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5898309</vt:i4>
      </vt:variant>
      <vt:variant>
        <vt:i4>180</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720913</vt:i4>
      </vt:variant>
      <vt:variant>
        <vt:i4>177</vt:i4>
      </vt:variant>
      <vt:variant>
        <vt:i4>0</vt:i4>
      </vt:variant>
      <vt:variant>
        <vt:i4>5</vt:i4>
      </vt:variant>
      <vt:variant>
        <vt:lpwstr>https://ec.europa.eu/neighbourhood-enlargement/sites/near/files/bosnia_and_herzegovina_report_2020.pdf</vt:lpwstr>
      </vt:variant>
      <vt:variant>
        <vt:lpwstr/>
      </vt:variant>
      <vt:variant>
        <vt:i4>5898309</vt:i4>
      </vt:variant>
      <vt:variant>
        <vt:i4>174</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5898309</vt:i4>
      </vt:variant>
      <vt:variant>
        <vt:i4>171</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5898309</vt:i4>
      </vt:variant>
      <vt:variant>
        <vt:i4>168</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7667815</vt:i4>
      </vt:variant>
      <vt:variant>
        <vt:i4>165</vt:i4>
      </vt:variant>
      <vt:variant>
        <vt:i4>0</vt:i4>
      </vt:variant>
      <vt:variant>
        <vt:i4>5</vt:i4>
      </vt:variant>
      <vt:variant>
        <vt:lpwstr>https://www.cnn.com/interactive/2020/10/world/coronavirus-impact-domestic-abuse-global/</vt:lpwstr>
      </vt:variant>
      <vt:variant>
        <vt:lpwstr/>
      </vt:variant>
      <vt:variant>
        <vt:i4>2621557</vt:i4>
      </vt:variant>
      <vt:variant>
        <vt:i4>162</vt:i4>
      </vt:variant>
      <vt:variant>
        <vt:i4>0</vt:i4>
      </vt:variant>
      <vt:variant>
        <vt:i4>5</vt:i4>
      </vt:variant>
      <vt:variant>
        <vt:lpwstr>https://www2.unwomen.org/-/media/field office eca/attachments/publications/2020/12/understanding the impact of covid-19 at the local level in bosnia and herzegovina.pdf?la=en&amp;vs=4504</vt:lpwstr>
      </vt:variant>
      <vt:variant>
        <vt:lpwstr/>
      </vt:variant>
      <vt:variant>
        <vt:i4>1900640</vt:i4>
      </vt:variant>
      <vt:variant>
        <vt:i4>159</vt:i4>
      </vt:variant>
      <vt:variant>
        <vt:i4>0</vt:i4>
      </vt:variant>
      <vt:variant>
        <vt:i4>5</vt:i4>
      </vt:variant>
      <vt:variant>
        <vt:lpwstr>https://www.osce.org/files/f/documents/3/5/423470_1.pdf</vt:lpwstr>
      </vt:variant>
      <vt:variant>
        <vt:lpwstr/>
      </vt:variant>
      <vt:variant>
        <vt:i4>1900640</vt:i4>
      </vt:variant>
      <vt:variant>
        <vt:i4>156</vt:i4>
      </vt:variant>
      <vt:variant>
        <vt:i4>0</vt:i4>
      </vt:variant>
      <vt:variant>
        <vt:i4>5</vt:i4>
      </vt:variant>
      <vt:variant>
        <vt:lpwstr>https://www.osce.org/files/f/documents/3/5/423470_1.pdf</vt:lpwstr>
      </vt:variant>
      <vt:variant>
        <vt:lpwstr/>
      </vt:variant>
      <vt:variant>
        <vt:i4>1900640</vt:i4>
      </vt:variant>
      <vt:variant>
        <vt:i4>153</vt:i4>
      </vt:variant>
      <vt:variant>
        <vt:i4>0</vt:i4>
      </vt:variant>
      <vt:variant>
        <vt:i4>5</vt:i4>
      </vt:variant>
      <vt:variant>
        <vt:lpwstr>https://www.osce.org/files/f/documents/3/5/423470_1.pdf</vt:lpwstr>
      </vt:variant>
      <vt:variant>
        <vt:lpwstr/>
      </vt:variant>
      <vt:variant>
        <vt:i4>1900640</vt:i4>
      </vt:variant>
      <vt:variant>
        <vt:i4>150</vt:i4>
      </vt:variant>
      <vt:variant>
        <vt:i4>0</vt:i4>
      </vt:variant>
      <vt:variant>
        <vt:i4>5</vt:i4>
      </vt:variant>
      <vt:variant>
        <vt:lpwstr>https://www.osce.org/files/f/documents/3/5/423470_1.pdf</vt:lpwstr>
      </vt:variant>
      <vt:variant>
        <vt:lpwstr/>
      </vt:variant>
      <vt:variant>
        <vt:i4>4390912</vt:i4>
      </vt:variant>
      <vt:variant>
        <vt:i4>147</vt:i4>
      </vt:variant>
      <vt:variant>
        <vt:i4>0</vt:i4>
      </vt:variant>
      <vt:variant>
        <vt:i4>5</vt:i4>
      </vt:variant>
      <vt:variant>
        <vt:lpwstr>https://www.state.gov/reports/2019-country-reports-on-human-rights-practices/bosnia-and-herzegovina/</vt:lpwstr>
      </vt:variant>
      <vt:variant>
        <vt:lpwstr/>
      </vt:variant>
      <vt:variant>
        <vt:i4>4390912</vt:i4>
      </vt:variant>
      <vt:variant>
        <vt:i4>144</vt:i4>
      </vt:variant>
      <vt:variant>
        <vt:i4>0</vt:i4>
      </vt:variant>
      <vt:variant>
        <vt:i4>5</vt:i4>
      </vt:variant>
      <vt:variant>
        <vt:lpwstr>https://www.state.gov/reports/2019-country-reports-on-human-rights-practices/bosnia-and-herzegovina/</vt:lpwstr>
      </vt:variant>
      <vt:variant>
        <vt:lpwstr/>
      </vt:variant>
      <vt:variant>
        <vt:i4>1900640</vt:i4>
      </vt:variant>
      <vt:variant>
        <vt:i4>141</vt:i4>
      </vt:variant>
      <vt:variant>
        <vt:i4>0</vt:i4>
      </vt:variant>
      <vt:variant>
        <vt:i4>5</vt:i4>
      </vt:variant>
      <vt:variant>
        <vt:lpwstr>https://www.osce.org/files/f/documents/3/5/423470_1.pdf</vt:lpwstr>
      </vt:variant>
      <vt:variant>
        <vt:lpwstr/>
      </vt:variant>
      <vt:variant>
        <vt:i4>4390912</vt:i4>
      </vt:variant>
      <vt:variant>
        <vt:i4>138</vt:i4>
      </vt:variant>
      <vt:variant>
        <vt:i4>0</vt:i4>
      </vt:variant>
      <vt:variant>
        <vt:i4>5</vt:i4>
      </vt:variant>
      <vt:variant>
        <vt:lpwstr>https://www.state.gov/reports/2019-country-reports-on-human-rights-practices/bosnia-and-herzegovina/</vt:lpwstr>
      </vt:variant>
      <vt:variant>
        <vt:lpwstr/>
      </vt:variant>
      <vt:variant>
        <vt:i4>1900640</vt:i4>
      </vt:variant>
      <vt:variant>
        <vt:i4>135</vt:i4>
      </vt:variant>
      <vt:variant>
        <vt:i4>0</vt:i4>
      </vt:variant>
      <vt:variant>
        <vt:i4>5</vt:i4>
      </vt:variant>
      <vt:variant>
        <vt:lpwstr>https://www.osce.org/files/f/documents/3/5/423470_1.pdf</vt:lpwstr>
      </vt:variant>
      <vt:variant>
        <vt:lpwstr/>
      </vt:variant>
      <vt:variant>
        <vt:i4>1900640</vt:i4>
      </vt:variant>
      <vt:variant>
        <vt:i4>132</vt:i4>
      </vt:variant>
      <vt:variant>
        <vt:i4>0</vt:i4>
      </vt:variant>
      <vt:variant>
        <vt:i4>5</vt:i4>
      </vt:variant>
      <vt:variant>
        <vt:lpwstr>https://www.osce.org/files/f/documents/3/5/423470_1.pdf</vt:lpwstr>
      </vt:variant>
      <vt:variant>
        <vt:lpwstr/>
      </vt:variant>
      <vt:variant>
        <vt:i4>4390912</vt:i4>
      </vt:variant>
      <vt:variant>
        <vt:i4>129</vt:i4>
      </vt:variant>
      <vt:variant>
        <vt:i4>0</vt:i4>
      </vt:variant>
      <vt:variant>
        <vt:i4>5</vt:i4>
      </vt:variant>
      <vt:variant>
        <vt:lpwstr>https://www.state.gov/reports/2019-country-reports-on-human-rights-practices/bosnia-and-herzegovina/</vt:lpwstr>
      </vt:variant>
      <vt:variant>
        <vt:lpwstr/>
      </vt:variant>
      <vt:variant>
        <vt:i4>4390912</vt:i4>
      </vt:variant>
      <vt:variant>
        <vt:i4>126</vt:i4>
      </vt:variant>
      <vt:variant>
        <vt:i4>0</vt:i4>
      </vt:variant>
      <vt:variant>
        <vt:i4>5</vt:i4>
      </vt:variant>
      <vt:variant>
        <vt:lpwstr>https://www.state.gov/reports/2019-country-reports-on-human-rights-practices/bosnia-and-herzegovina/</vt:lpwstr>
      </vt:variant>
      <vt:variant>
        <vt:lpwstr/>
      </vt:variant>
      <vt:variant>
        <vt:i4>4390912</vt:i4>
      </vt:variant>
      <vt:variant>
        <vt:i4>123</vt:i4>
      </vt:variant>
      <vt:variant>
        <vt:i4>0</vt:i4>
      </vt:variant>
      <vt:variant>
        <vt:i4>5</vt:i4>
      </vt:variant>
      <vt:variant>
        <vt:lpwstr>https://www.state.gov/reports/2019-country-reports-on-human-rights-practices/bosnia-and-herzegovina/</vt:lpwstr>
      </vt:variant>
      <vt:variant>
        <vt:lpwstr/>
      </vt:variant>
      <vt:variant>
        <vt:i4>4390912</vt:i4>
      </vt:variant>
      <vt:variant>
        <vt:i4>120</vt:i4>
      </vt:variant>
      <vt:variant>
        <vt:i4>0</vt:i4>
      </vt:variant>
      <vt:variant>
        <vt:i4>5</vt:i4>
      </vt:variant>
      <vt:variant>
        <vt:lpwstr>https://www.state.gov/reports/2019-country-reports-on-human-rights-practices/bosnia-and-herzegovina/</vt:lpwstr>
      </vt:variant>
      <vt:variant>
        <vt:lpwstr/>
      </vt:variant>
      <vt:variant>
        <vt:i4>4390912</vt:i4>
      </vt:variant>
      <vt:variant>
        <vt:i4>117</vt:i4>
      </vt:variant>
      <vt:variant>
        <vt:i4>0</vt:i4>
      </vt:variant>
      <vt:variant>
        <vt:i4>5</vt:i4>
      </vt:variant>
      <vt:variant>
        <vt:lpwstr>https://www.state.gov/reports/2019-country-reports-on-human-rights-practices/bosnia-and-herzegovina/</vt:lpwstr>
      </vt:variant>
      <vt:variant>
        <vt:lpwstr/>
      </vt:variant>
      <vt:variant>
        <vt:i4>4390912</vt:i4>
      </vt:variant>
      <vt:variant>
        <vt:i4>114</vt:i4>
      </vt:variant>
      <vt:variant>
        <vt:i4>0</vt:i4>
      </vt:variant>
      <vt:variant>
        <vt:i4>5</vt:i4>
      </vt:variant>
      <vt:variant>
        <vt:lpwstr>https://www.state.gov/reports/2019-country-reports-on-human-rights-practices/bosnia-and-herzegovina/</vt:lpwstr>
      </vt:variant>
      <vt:variant>
        <vt:lpwstr/>
      </vt:variant>
      <vt:variant>
        <vt:i4>131073</vt:i4>
      </vt:variant>
      <vt:variant>
        <vt:i4>111</vt:i4>
      </vt:variant>
      <vt:variant>
        <vt:i4>0</vt:i4>
      </vt:variant>
      <vt:variant>
        <vt:i4>5</vt:i4>
      </vt:variant>
      <vt:variant>
        <vt:lpwstr>https://www.ba.undp.org/content/bosnia_and_herzegovina/en/home/library/publications/EconomicImpactAssessment.html</vt:lpwstr>
      </vt:variant>
      <vt:variant>
        <vt:lpwstr/>
      </vt:variant>
      <vt:variant>
        <vt:i4>2621557</vt:i4>
      </vt:variant>
      <vt:variant>
        <vt:i4>108</vt:i4>
      </vt:variant>
      <vt:variant>
        <vt:i4>0</vt:i4>
      </vt:variant>
      <vt:variant>
        <vt:i4>5</vt:i4>
      </vt:variant>
      <vt:variant>
        <vt:lpwstr>https://www2.unwomen.org/-/media/field office eca/attachments/publications/2020/12/understanding the impact of covid-19 at the local level in bosnia and herzegovina.pdf?la=en&amp;vs=4504</vt:lpwstr>
      </vt:variant>
      <vt:variant>
        <vt:lpwstr/>
      </vt:variant>
      <vt:variant>
        <vt:i4>131073</vt:i4>
      </vt:variant>
      <vt:variant>
        <vt:i4>105</vt:i4>
      </vt:variant>
      <vt:variant>
        <vt:i4>0</vt:i4>
      </vt:variant>
      <vt:variant>
        <vt:i4>5</vt:i4>
      </vt:variant>
      <vt:variant>
        <vt:lpwstr>https://www.ba.undp.org/content/bosnia_and_herzegovina/en/home/library/publications/EconomicImpactAssessment.html</vt:lpwstr>
      </vt:variant>
      <vt:variant>
        <vt:lpwstr/>
      </vt:variant>
      <vt:variant>
        <vt:i4>720913</vt:i4>
      </vt:variant>
      <vt:variant>
        <vt:i4>102</vt:i4>
      </vt:variant>
      <vt:variant>
        <vt:i4>0</vt:i4>
      </vt:variant>
      <vt:variant>
        <vt:i4>5</vt:i4>
      </vt:variant>
      <vt:variant>
        <vt:lpwstr>https://ec.europa.eu/neighbourhood-enlargement/sites/near/files/bosnia_and_herzegovina_report_2020.pdf</vt:lpwstr>
      </vt:variant>
      <vt:variant>
        <vt:lpwstr/>
      </vt:variant>
      <vt:variant>
        <vt:i4>131073</vt:i4>
      </vt:variant>
      <vt:variant>
        <vt:i4>99</vt:i4>
      </vt:variant>
      <vt:variant>
        <vt:i4>0</vt:i4>
      </vt:variant>
      <vt:variant>
        <vt:i4>5</vt:i4>
      </vt:variant>
      <vt:variant>
        <vt:lpwstr>https://www.ba.undp.org/content/bosnia_and_herzegovina/en/home/library/publications/EconomicImpactAssessment.html</vt:lpwstr>
      </vt:variant>
      <vt:variant>
        <vt:lpwstr/>
      </vt:variant>
      <vt:variant>
        <vt:i4>131073</vt:i4>
      </vt:variant>
      <vt:variant>
        <vt:i4>96</vt:i4>
      </vt:variant>
      <vt:variant>
        <vt:i4>0</vt:i4>
      </vt:variant>
      <vt:variant>
        <vt:i4>5</vt:i4>
      </vt:variant>
      <vt:variant>
        <vt:lpwstr>https://www.ba.undp.org/content/bosnia_and_herzegovina/en/home/library/publications/EconomicImpactAssessment.html</vt:lpwstr>
      </vt:variant>
      <vt:variant>
        <vt:lpwstr/>
      </vt:variant>
      <vt:variant>
        <vt:i4>5898309</vt:i4>
      </vt:variant>
      <vt:variant>
        <vt:i4>93</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720913</vt:i4>
      </vt:variant>
      <vt:variant>
        <vt:i4>90</vt:i4>
      </vt:variant>
      <vt:variant>
        <vt:i4>0</vt:i4>
      </vt:variant>
      <vt:variant>
        <vt:i4>5</vt:i4>
      </vt:variant>
      <vt:variant>
        <vt:lpwstr>https://ec.europa.eu/neighbourhood-enlargement/sites/near/files/bosnia_and_herzegovina_report_2020.pdf</vt:lpwstr>
      </vt:variant>
      <vt:variant>
        <vt:lpwstr/>
      </vt:variant>
      <vt:variant>
        <vt:i4>4390912</vt:i4>
      </vt:variant>
      <vt:variant>
        <vt:i4>87</vt:i4>
      </vt:variant>
      <vt:variant>
        <vt:i4>0</vt:i4>
      </vt:variant>
      <vt:variant>
        <vt:i4>5</vt:i4>
      </vt:variant>
      <vt:variant>
        <vt:lpwstr>https://www.state.gov/reports/2019-country-reports-on-human-rights-practices/bosnia-and-herzegovina/</vt:lpwstr>
      </vt:variant>
      <vt:variant>
        <vt:lpwstr/>
      </vt:variant>
      <vt:variant>
        <vt:i4>4390912</vt:i4>
      </vt:variant>
      <vt:variant>
        <vt:i4>84</vt:i4>
      </vt:variant>
      <vt:variant>
        <vt:i4>0</vt:i4>
      </vt:variant>
      <vt:variant>
        <vt:i4>5</vt:i4>
      </vt:variant>
      <vt:variant>
        <vt:lpwstr>https://www.state.gov/reports/2019-country-reports-on-human-rights-practices/bosnia-and-herzegovina/</vt:lpwstr>
      </vt:variant>
      <vt:variant>
        <vt:lpwstr/>
      </vt:variant>
      <vt:variant>
        <vt:i4>4390912</vt:i4>
      </vt:variant>
      <vt:variant>
        <vt:i4>81</vt:i4>
      </vt:variant>
      <vt:variant>
        <vt:i4>0</vt:i4>
      </vt:variant>
      <vt:variant>
        <vt:i4>5</vt:i4>
      </vt:variant>
      <vt:variant>
        <vt:lpwstr>https://www.state.gov/reports/2019-country-reports-on-human-rights-practices/bosnia-and-herzegovina/</vt:lpwstr>
      </vt:variant>
      <vt:variant>
        <vt:lpwstr/>
      </vt:variant>
      <vt:variant>
        <vt:i4>720913</vt:i4>
      </vt:variant>
      <vt:variant>
        <vt:i4>78</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75</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72</vt:i4>
      </vt:variant>
      <vt:variant>
        <vt:i4>0</vt:i4>
      </vt:variant>
      <vt:variant>
        <vt:i4>5</vt:i4>
      </vt:variant>
      <vt:variant>
        <vt:lpwstr>https://ec.europa.eu/neighbourhood-enlargement/sites/near/files/bosnia_and_herzegovina_report_2020.pdf</vt:lpwstr>
      </vt:variant>
      <vt:variant>
        <vt:lpwstr/>
      </vt:variant>
      <vt:variant>
        <vt:i4>786475</vt:i4>
      </vt:variant>
      <vt:variant>
        <vt:i4>69</vt:i4>
      </vt:variant>
      <vt:variant>
        <vt:i4>0</vt:i4>
      </vt:variant>
      <vt:variant>
        <vt:i4>5</vt:i4>
      </vt:variant>
      <vt:variant>
        <vt:lpwstr>https://www.ilo.org/budapest/countries-covered/bosnia-herzegovina/WCMS_471903/lang--en/index.htm</vt:lpwstr>
      </vt:variant>
      <vt:variant>
        <vt:lpwstr/>
      </vt:variant>
      <vt:variant>
        <vt:i4>720913</vt:i4>
      </vt:variant>
      <vt:variant>
        <vt:i4>66</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63</vt:i4>
      </vt:variant>
      <vt:variant>
        <vt:i4>0</vt:i4>
      </vt:variant>
      <vt:variant>
        <vt:i4>5</vt:i4>
      </vt:variant>
      <vt:variant>
        <vt:lpwstr>https://ec.europa.eu/neighbourhood-enlargement/sites/near/files/bosnia_and_herzegovina_report_2020.pdf</vt:lpwstr>
      </vt:variant>
      <vt:variant>
        <vt:lpwstr/>
      </vt:variant>
      <vt:variant>
        <vt:i4>1900640</vt:i4>
      </vt:variant>
      <vt:variant>
        <vt:i4>60</vt:i4>
      </vt:variant>
      <vt:variant>
        <vt:i4>0</vt:i4>
      </vt:variant>
      <vt:variant>
        <vt:i4>5</vt:i4>
      </vt:variant>
      <vt:variant>
        <vt:lpwstr>https://www.osce.org/files/f/documents/3/5/423470_1.pdf</vt:lpwstr>
      </vt:variant>
      <vt:variant>
        <vt:lpwstr/>
      </vt:variant>
      <vt:variant>
        <vt:i4>720913</vt:i4>
      </vt:variant>
      <vt:variant>
        <vt:i4>57</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54</vt:i4>
      </vt:variant>
      <vt:variant>
        <vt:i4>0</vt:i4>
      </vt:variant>
      <vt:variant>
        <vt:i4>5</vt:i4>
      </vt:variant>
      <vt:variant>
        <vt:lpwstr>https://ec.europa.eu/neighbourhood-enlargement/sites/near/files/bosnia_and_herzegovina_report_2020.pdf</vt:lpwstr>
      </vt:variant>
      <vt:variant>
        <vt:lpwstr/>
      </vt:variant>
      <vt:variant>
        <vt:i4>786475</vt:i4>
      </vt:variant>
      <vt:variant>
        <vt:i4>51</vt:i4>
      </vt:variant>
      <vt:variant>
        <vt:i4>0</vt:i4>
      </vt:variant>
      <vt:variant>
        <vt:i4>5</vt:i4>
      </vt:variant>
      <vt:variant>
        <vt:lpwstr>https://www.ilo.org/budapest/countries-covered/bosnia-herzegovina/WCMS_471903/lang--en/index.htm</vt:lpwstr>
      </vt:variant>
      <vt:variant>
        <vt:lpwstr/>
      </vt:variant>
      <vt:variant>
        <vt:i4>720913</vt:i4>
      </vt:variant>
      <vt:variant>
        <vt:i4>48</vt:i4>
      </vt:variant>
      <vt:variant>
        <vt:i4>0</vt:i4>
      </vt:variant>
      <vt:variant>
        <vt:i4>5</vt:i4>
      </vt:variant>
      <vt:variant>
        <vt:lpwstr>https://ec.europa.eu/neighbourhood-enlargement/sites/near/files/bosnia_and_herzegovina_report_2020.pdf</vt:lpwstr>
      </vt:variant>
      <vt:variant>
        <vt:lpwstr/>
      </vt:variant>
      <vt:variant>
        <vt:i4>4390912</vt:i4>
      </vt:variant>
      <vt:variant>
        <vt:i4>45</vt:i4>
      </vt:variant>
      <vt:variant>
        <vt:i4>0</vt:i4>
      </vt:variant>
      <vt:variant>
        <vt:i4>5</vt:i4>
      </vt:variant>
      <vt:variant>
        <vt:lpwstr>https://www.state.gov/reports/2019-country-reports-on-human-rights-practices/bosnia-and-herzegovina/</vt:lpwstr>
      </vt:variant>
      <vt:variant>
        <vt:lpwstr/>
      </vt:variant>
      <vt:variant>
        <vt:i4>1900640</vt:i4>
      </vt:variant>
      <vt:variant>
        <vt:i4>42</vt:i4>
      </vt:variant>
      <vt:variant>
        <vt:i4>0</vt:i4>
      </vt:variant>
      <vt:variant>
        <vt:i4>5</vt:i4>
      </vt:variant>
      <vt:variant>
        <vt:lpwstr>https://www.osce.org/files/f/documents/3/5/423470_1.pdf</vt:lpwstr>
      </vt:variant>
      <vt:variant>
        <vt:lpwstr/>
      </vt:variant>
      <vt:variant>
        <vt:i4>1900640</vt:i4>
      </vt:variant>
      <vt:variant>
        <vt:i4>39</vt:i4>
      </vt:variant>
      <vt:variant>
        <vt:i4>0</vt:i4>
      </vt:variant>
      <vt:variant>
        <vt:i4>5</vt:i4>
      </vt:variant>
      <vt:variant>
        <vt:lpwstr>https://www.osce.org/files/f/documents/3/5/423470_1.pdf</vt:lpwstr>
      </vt:variant>
      <vt:variant>
        <vt:lpwstr/>
      </vt:variant>
      <vt:variant>
        <vt:i4>4390912</vt:i4>
      </vt:variant>
      <vt:variant>
        <vt:i4>36</vt:i4>
      </vt:variant>
      <vt:variant>
        <vt:i4>0</vt:i4>
      </vt:variant>
      <vt:variant>
        <vt:i4>5</vt:i4>
      </vt:variant>
      <vt:variant>
        <vt:lpwstr>https://www.state.gov/reports/2019-country-reports-on-human-rights-practices/bosnia-and-herzegovina/</vt:lpwstr>
      </vt:variant>
      <vt:variant>
        <vt:lpwstr/>
      </vt:variant>
      <vt:variant>
        <vt:i4>720913</vt:i4>
      </vt:variant>
      <vt:variant>
        <vt:i4>33</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30</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27</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24</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21</vt:i4>
      </vt:variant>
      <vt:variant>
        <vt:i4>0</vt:i4>
      </vt:variant>
      <vt:variant>
        <vt:i4>5</vt:i4>
      </vt:variant>
      <vt:variant>
        <vt:lpwstr>https://ec.europa.eu/neighbourhood-enlargement/sites/near/files/bosnia_and_herzegovina_report_2020.pdf</vt:lpwstr>
      </vt:variant>
      <vt:variant>
        <vt:lpwstr/>
      </vt:variant>
      <vt:variant>
        <vt:i4>720913</vt:i4>
      </vt:variant>
      <vt:variant>
        <vt:i4>18</vt:i4>
      </vt:variant>
      <vt:variant>
        <vt:i4>0</vt:i4>
      </vt:variant>
      <vt:variant>
        <vt:i4>5</vt:i4>
      </vt:variant>
      <vt:variant>
        <vt:lpwstr>https://ec.europa.eu/neighbourhood-enlargement/sites/near/files/bosnia_and_herzegovina_report_2020.pdf</vt:lpwstr>
      </vt:variant>
      <vt:variant>
        <vt:lpwstr/>
      </vt:variant>
      <vt:variant>
        <vt:i4>4390912</vt:i4>
      </vt:variant>
      <vt:variant>
        <vt:i4>15</vt:i4>
      </vt:variant>
      <vt:variant>
        <vt:i4>0</vt:i4>
      </vt:variant>
      <vt:variant>
        <vt:i4>5</vt:i4>
      </vt:variant>
      <vt:variant>
        <vt:lpwstr>https://www.state.gov/reports/2019-country-reports-on-human-rights-practices/bosnia-and-herzegovina/</vt:lpwstr>
      </vt:variant>
      <vt:variant>
        <vt:lpwstr/>
      </vt:variant>
      <vt:variant>
        <vt:i4>5898309</vt:i4>
      </vt:variant>
      <vt:variant>
        <vt:i4>12</vt:i4>
      </vt:variant>
      <vt:variant>
        <vt:i4>0</vt:i4>
      </vt:variant>
      <vt:variant>
        <vt:i4>5</vt:i4>
      </vt:variant>
      <vt:variant>
        <vt:lpwstr>https://genderit.org/sites/default/files/covid-19_and_the_increase_of_domestic_violence_against_women_submission_by_valida_hromadzic.pdf</vt:lpwstr>
      </vt:variant>
      <vt:variant>
        <vt:lpwstr/>
      </vt:variant>
      <vt:variant>
        <vt:i4>1310792</vt:i4>
      </vt:variant>
      <vt:variant>
        <vt:i4>9</vt:i4>
      </vt:variant>
      <vt:variant>
        <vt:i4>0</vt:i4>
      </vt:variant>
      <vt:variant>
        <vt:i4>5</vt:i4>
      </vt:variant>
      <vt:variant>
        <vt:lpwstr>https://borgenproject.org/facts-about-poverty-in-bosnia-and-herzegovina/</vt:lpwstr>
      </vt:variant>
      <vt:variant>
        <vt:lpwstr>:~:text=Bosnia%20and%20Herzegovina%20is%20a,in%20absolute%20poverty%20in%20Bosnia.&amp;text=In%20rural%20areas%2C%2019%20percent,areas%20is%20only%209%20percent</vt:lpwstr>
      </vt:variant>
      <vt:variant>
        <vt:i4>1900640</vt:i4>
      </vt:variant>
      <vt:variant>
        <vt:i4>6</vt:i4>
      </vt:variant>
      <vt:variant>
        <vt:i4>0</vt:i4>
      </vt:variant>
      <vt:variant>
        <vt:i4>5</vt:i4>
      </vt:variant>
      <vt:variant>
        <vt:lpwstr>https://www.osce.org/files/f/documents/3/5/423470_1.pdf</vt:lpwstr>
      </vt:variant>
      <vt:variant>
        <vt:lpwstr/>
      </vt:variant>
      <vt:variant>
        <vt:i4>1900640</vt:i4>
      </vt:variant>
      <vt:variant>
        <vt:i4>3</vt:i4>
      </vt:variant>
      <vt:variant>
        <vt:i4>0</vt:i4>
      </vt:variant>
      <vt:variant>
        <vt:i4>5</vt:i4>
      </vt:variant>
      <vt:variant>
        <vt:lpwstr>https://www.osce.org/files/f/documents/3/5/423470_1.pdf</vt:lpwstr>
      </vt:variant>
      <vt:variant>
        <vt:lpwstr/>
      </vt:variant>
      <vt:variant>
        <vt:i4>1900640</vt:i4>
      </vt:variant>
      <vt:variant>
        <vt:i4>0</vt:i4>
      </vt:variant>
      <vt:variant>
        <vt:i4>0</vt:i4>
      </vt:variant>
      <vt:variant>
        <vt:i4>5</vt:i4>
      </vt:variant>
      <vt:variant>
        <vt:lpwstr>https://www.osce.org/files/f/documents/3/5/423470_1.pdf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 Turkoglu</dc:creator>
  <cp:keywords/>
  <dc:description/>
  <cp:lastModifiedBy>REYNAUD Céline</cp:lastModifiedBy>
  <cp:revision>2</cp:revision>
  <dcterms:created xsi:type="dcterms:W3CDTF">2021-08-31T20:06:00Z</dcterms:created>
  <dcterms:modified xsi:type="dcterms:W3CDTF">2021-08-31T20:06:00Z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