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1289" w14:textId="77777777" w:rsidR="0096653C" w:rsidRPr="007C2FC9" w:rsidRDefault="00BC7FF4" w:rsidP="007C2FC9">
      <w:pPr>
        <w:spacing w:line="240" w:lineRule="auto"/>
        <w:jc w:val="center"/>
        <w:rPr>
          <w:rFonts w:ascii="Times New Roman" w:hAnsi="Times New Roman" w:cs="Times New Roman"/>
          <w:b/>
          <w:bCs/>
          <w:color w:val="000000" w:themeColor="text1"/>
          <w:sz w:val="20"/>
          <w:szCs w:val="20"/>
        </w:rPr>
      </w:pPr>
      <w:bookmarkStart w:id="0" w:name="_Hlk75694350"/>
      <w:permStart w:id="2070746726" w:edGrp="everyone"/>
      <w:permEnd w:id="2070746726"/>
      <w:r w:rsidRPr="007C2FC9">
        <w:rPr>
          <w:rFonts w:ascii="Times New Roman" w:hAnsi="Times New Roman" w:cs="Times New Roman"/>
          <w:b/>
          <w:bCs/>
          <w:color w:val="000000" w:themeColor="text1"/>
          <w:sz w:val="20"/>
          <w:szCs w:val="20"/>
        </w:rPr>
        <w:t>ANNEXURE 1</w:t>
      </w:r>
    </w:p>
    <w:p w14:paraId="3B02CC24" w14:textId="4FAC32FC" w:rsidR="0096653C" w:rsidRPr="007C2FC9" w:rsidRDefault="00BC7FF4" w:rsidP="007C2FC9">
      <w:pPr>
        <w:spacing w:line="240" w:lineRule="auto"/>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t>LIST OF CONSTITUTIONAL AND LEGISLATIVE DEVELOPMENTS SINCE THE ADOPTION OF PREVIOUS CONCLUDING OBSERVATIONS INCLUDING LEGISLATIONS INDICATING DOMESTIC OPERATION</w:t>
      </w:r>
      <w:r w:rsidR="008B3454">
        <w:rPr>
          <w:rFonts w:ascii="Times New Roman" w:hAnsi="Times New Roman" w:cs="Times New Roman"/>
          <w:b/>
          <w:bCs/>
          <w:color w:val="000000" w:themeColor="text1"/>
          <w:sz w:val="20"/>
          <w:szCs w:val="20"/>
          <w:lang w:val="en-CH"/>
        </w:rPr>
        <w:t>ALI</w:t>
      </w:r>
      <w:r w:rsidRPr="007C2FC9">
        <w:rPr>
          <w:rFonts w:ascii="Times New Roman" w:hAnsi="Times New Roman" w:cs="Times New Roman"/>
          <w:b/>
          <w:bCs/>
          <w:color w:val="000000" w:themeColor="text1"/>
          <w:sz w:val="20"/>
          <w:szCs w:val="20"/>
        </w:rPr>
        <w:t>SATION OF OBLIGATIONS UNDER THE ICCPR</w:t>
      </w:r>
    </w:p>
    <w:p w14:paraId="755E47A9" w14:textId="77777777" w:rsidR="0096653C" w:rsidRPr="007C2FC9" w:rsidRDefault="00BC7FF4" w:rsidP="007C2FC9">
      <w:pPr>
        <w:spacing w:line="240" w:lineRule="auto"/>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t>PART I: CONSTITUTIONAL AMENDMENTS</w:t>
      </w:r>
    </w:p>
    <w:p w14:paraId="3CF007BF"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Constitution (Eighty-Second) Amendment Act, 2000 </w:t>
      </w:r>
    </w:p>
    <w:p w14:paraId="5F65ECD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Constitution (Eighty-Fifth) Amendment Act, 2001 </w:t>
      </w:r>
    </w:p>
    <w:p w14:paraId="643C1F17"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Constitution (Eighty-Sixth) Amendment Act, 2002 </w:t>
      </w:r>
    </w:p>
    <w:p w14:paraId="7181A286"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Constitution (Eighty-Seventh) Amendment Act, 2003 </w:t>
      </w:r>
    </w:p>
    <w:p w14:paraId="1544E17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Constitution (Eighty-Ninth) Amendment Act, 2003 </w:t>
      </w:r>
    </w:p>
    <w:p w14:paraId="0E8A9CED"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Constitution (Ninety Third) Amendment Act, 2005 </w:t>
      </w:r>
    </w:p>
    <w:p w14:paraId="76B2EBE3"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Constitution (Ninety-Fifth) Amendment Act, 2009 </w:t>
      </w:r>
    </w:p>
    <w:p w14:paraId="491061B8"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Constitution (</w:t>
      </w:r>
      <w:bookmarkStart w:id="1" w:name="_Hlk75694345"/>
      <w:r w:rsidRPr="007C2FC9">
        <w:rPr>
          <w:rFonts w:ascii="Times New Roman" w:hAnsi="Times New Roman" w:cs="Times New Roman"/>
          <w:color w:val="000000" w:themeColor="text1"/>
          <w:sz w:val="20"/>
          <w:szCs w:val="20"/>
        </w:rPr>
        <w:t xml:space="preserve">One Hundred and </w:t>
      </w:r>
      <w:bookmarkEnd w:id="1"/>
      <w:r w:rsidRPr="007C2FC9">
        <w:rPr>
          <w:rFonts w:ascii="Times New Roman" w:hAnsi="Times New Roman" w:cs="Times New Roman"/>
          <w:color w:val="000000" w:themeColor="text1"/>
          <w:sz w:val="20"/>
          <w:szCs w:val="20"/>
        </w:rPr>
        <w:t xml:space="preserve">Second) Amendment Act, 2018 </w:t>
      </w:r>
    </w:p>
    <w:p w14:paraId="1481AC3C"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Constitution (One Hundred and Third) Amendment Act, 2019 </w:t>
      </w:r>
    </w:p>
    <w:p w14:paraId="4DB92BD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Constitution (One Hundred and Fourth) Amendment Act, 2019 </w:t>
      </w:r>
    </w:p>
    <w:p w14:paraId="53D40A8F" w14:textId="77777777" w:rsidR="0096653C" w:rsidRPr="007C2FC9" w:rsidRDefault="0096653C" w:rsidP="007C2FC9">
      <w:pPr>
        <w:spacing w:line="240" w:lineRule="auto"/>
        <w:rPr>
          <w:rFonts w:ascii="Times New Roman" w:hAnsi="Times New Roman" w:cs="Times New Roman"/>
          <w:color w:val="000000" w:themeColor="text1"/>
          <w:sz w:val="20"/>
          <w:szCs w:val="20"/>
        </w:rPr>
      </w:pPr>
    </w:p>
    <w:p w14:paraId="08A5EAEA" w14:textId="77777777" w:rsidR="0096653C" w:rsidRPr="007C2FC9" w:rsidRDefault="00BC7FF4" w:rsidP="007C2FC9">
      <w:pPr>
        <w:spacing w:line="240" w:lineRule="auto"/>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t>PART II: LEGISLATIVE DEVELOPMENTS</w:t>
      </w:r>
    </w:p>
    <w:p w14:paraId="6031DA1D"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Maternity Benefit (Amendment) Act, 2008</w:t>
      </w:r>
    </w:p>
    <w:p w14:paraId="738972D5"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Maternity Benefit (Amendment) Act, 2017 </w:t>
      </w:r>
    </w:p>
    <w:p w14:paraId="7B074F95"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Medical Termination of Pregnancy (Amendment) Act, 2021</w:t>
      </w:r>
    </w:p>
    <w:p w14:paraId="62851138"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Muslim Women (Protection of Rights on Marriage) Act, 2019</w:t>
      </w:r>
    </w:p>
    <w:p w14:paraId="25F2888E"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National Commission for Minority Educational Institutions, 2004</w:t>
      </w:r>
    </w:p>
    <w:p w14:paraId="646D890C"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National Commission for Minority Educational Institutions (Amendment) Act, 2010</w:t>
      </w:r>
    </w:p>
    <w:p w14:paraId="592F8CEA"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Personal Laws (Amendment) Act, 2010</w:t>
      </w:r>
    </w:p>
    <w:p w14:paraId="103DDB01"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Personal Laws (Amendment) Act, 2019</w:t>
      </w:r>
    </w:p>
    <w:p w14:paraId="300781B7"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Protection of Women from Domestic Violence Act, 2005</w:t>
      </w:r>
    </w:p>
    <w:p w14:paraId="2B0826D8"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Rights of Persons with Disabilities Act, 2016</w:t>
      </w:r>
    </w:p>
    <w:p w14:paraId="72C6EC61"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Scheduled Tribes and Other Traditional Forest Dwellers (Recognition of Forest Rights) Act, 2006</w:t>
      </w:r>
    </w:p>
    <w:p w14:paraId="5467431E"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Scheduled Castes and The Scheduled Tribes (Prevention of Atrocities) Amendment Act, 2015</w:t>
      </w:r>
    </w:p>
    <w:p w14:paraId="1886B5BC"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Scheduled Castes and The Scheduled Tribes (Prevention of Atrocities) Amendment Act, 2018 </w:t>
      </w:r>
    </w:p>
    <w:p w14:paraId="02F6ACFD"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Sexual Harassment of Women at Workplace (Prevention, Prohibition and Redressal) Act, 2013</w:t>
      </w:r>
    </w:p>
    <w:p w14:paraId="4C572885"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Transgender Persons (Protection of Rights) Act, 2019</w:t>
      </w:r>
    </w:p>
    <w:p w14:paraId="46BA6284"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Black Money (Undisclosed Foreign Income and Assets) and Imposition of Tax Act, 2015 </w:t>
      </w:r>
    </w:p>
    <w:p w14:paraId="77623785"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bookmarkStart w:id="2" w:name="_Hlk75676482"/>
      <w:r w:rsidRPr="007C2FC9">
        <w:rPr>
          <w:rFonts w:ascii="Times New Roman" w:hAnsi="Times New Roman" w:cs="Times New Roman"/>
          <w:color w:val="000000" w:themeColor="text1"/>
          <w:sz w:val="20"/>
          <w:szCs w:val="20"/>
        </w:rPr>
        <w:t>Child Labour (Prohibition and Regulation) Amendment Act, 2016</w:t>
      </w:r>
      <w:bookmarkEnd w:id="2"/>
      <w:r w:rsidRPr="007C2FC9">
        <w:rPr>
          <w:rFonts w:ascii="Times New Roman" w:hAnsi="Times New Roman" w:cs="Times New Roman"/>
          <w:color w:val="000000" w:themeColor="text1"/>
          <w:sz w:val="20"/>
          <w:szCs w:val="20"/>
        </w:rPr>
        <w:t xml:space="preserve"> </w:t>
      </w:r>
    </w:p>
    <w:p w14:paraId="0DF8D3CB"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bookmarkStart w:id="3" w:name="_Hlk75676491"/>
      <w:r w:rsidRPr="007C2FC9">
        <w:rPr>
          <w:rFonts w:ascii="Times New Roman" w:hAnsi="Times New Roman" w:cs="Times New Roman"/>
          <w:color w:val="000000" w:themeColor="text1"/>
          <w:sz w:val="20"/>
          <w:szCs w:val="20"/>
        </w:rPr>
        <w:t xml:space="preserve">The Criminal Law (Amendment) Act, 2013 </w:t>
      </w:r>
      <w:bookmarkEnd w:id="3"/>
    </w:p>
    <w:p w14:paraId="1DE1CA92"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Criminal Law (Amendment) Act, 2018</w:t>
      </w:r>
    </w:p>
    <w:p w14:paraId="7A2502E0"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lastRenderedPageBreak/>
        <w:t>The Civil Liability for Nuclear Damage Act, 2010</w:t>
      </w:r>
    </w:p>
    <w:p w14:paraId="78EC4248"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Fugitive Economic Offenders Act, 2018</w:t>
      </w:r>
    </w:p>
    <w:p w14:paraId="1AB7CE8D"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Juvenile Justice (Care and Protection of Children) Act, 2015</w:t>
      </w:r>
    </w:p>
    <w:p w14:paraId="187BBD95"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Lokpal and Lokayuktas Act, 2013 </w:t>
      </w:r>
    </w:p>
    <w:p w14:paraId="5E24C61C"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Mental Healthcare Act, 2017</w:t>
      </w:r>
    </w:p>
    <w:p w14:paraId="43D0F6DD"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National Trust for Welfare of Persons with Autism, Cerebral Palsy, Mental retardation and multiple Disabilities Act, 1999</w:t>
      </w:r>
    </w:p>
    <w:p w14:paraId="429B5C32"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Prohibition of Child Marriage Act, 2006</w:t>
      </w:r>
    </w:p>
    <w:p w14:paraId="5D2CB0D2"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Prohibition of Employment as Manual Scavengers and their Rehabilitation Act, 2013</w:t>
      </w:r>
    </w:p>
    <w:p w14:paraId="16884D25"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Protection of Human Rights (Amendment) Act, 2019</w:t>
      </w:r>
    </w:p>
    <w:p w14:paraId="06044AA7"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Protection of Children from Sexual Offences Act, 2012</w:t>
      </w:r>
    </w:p>
    <w:p w14:paraId="6DB0A3B6"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Repatriation of Prisoners Act, 2003</w:t>
      </w:r>
    </w:p>
    <w:p w14:paraId="2C855C0E"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Right of Children to Free and Compulsory Education Act, 2009</w:t>
      </w:r>
    </w:p>
    <w:p w14:paraId="13293DF6"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Right of Children to Free and Compulsory Education (Amendment) Act, 2019</w:t>
      </w:r>
    </w:p>
    <w:p w14:paraId="303AB4AD"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Right to Fair Compensation and Transparency in Land Acquisition, Rehabilitation and Resettlement Act, 2013</w:t>
      </w:r>
    </w:p>
    <w:p w14:paraId="57320E10"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The Street Vendors (Protection of Livelihood and Regulation of Street Vending) Act, 2014 </w:t>
      </w:r>
    </w:p>
    <w:p w14:paraId="36526503"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Whistle Blowers Protection Act, 2014 </w:t>
      </w:r>
    </w:p>
    <w:bookmarkEnd w:id="0"/>
    <w:p w14:paraId="11F9FED5" w14:textId="77777777" w:rsidR="0096653C" w:rsidRPr="007C2FC9" w:rsidRDefault="0096653C" w:rsidP="007C2FC9">
      <w:pPr>
        <w:spacing w:line="240" w:lineRule="auto"/>
        <w:rPr>
          <w:rFonts w:ascii="Times New Roman" w:hAnsi="Times New Roman" w:cs="Times New Roman"/>
          <w:color w:val="000000" w:themeColor="text1"/>
          <w:sz w:val="20"/>
          <w:szCs w:val="20"/>
        </w:rPr>
      </w:pPr>
    </w:p>
    <w:p w14:paraId="3EB1E395"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br w:type="page"/>
      </w:r>
    </w:p>
    <w:p w14:paraId="4974996E" w14:textId="77777777" w:rsidR="0096653C" w:rsidRPr="007C2FC9" w:rsidRDefault="00BC7FF4" w:rsidP="007C2FC9">
      <w:pPr>
        <w:spacing w:line="240" w:lineRule="auto"/>
        <w:jc w:val="center"/>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lastRenderedPageBreak/>
        <w:t>ANNEXURE 2</w:t>
      </w:r>
    </w:p>
    <w:p w14:paraId="192EE3AF" w14:textId="77777777" w:rsidR="0096653C" w:rsidRPr="007C2FC9" w:rsidRDefault="00BC7FF4" w:rsidP="007C2FC9">
      <w:pPr>
        <w:spacing w:line="240" w:lineRule="auto"/>
        <w:jc w:val="both"/>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t>JUDICIAL PRONOUNCEMENTS PERTAINING TO DOMESTIC INCORPORATION OF INTERNATIONAL NORMS EMBODIED IN ICCPR SINCE THE ADOPTION OF THE PREVIOUS CONCLUDING OBSERVATIONS</w:t>
      </w:r>
    </w:p>
    <w:p w14:paraId="36E1786E" w14:textId="77777777" w:rsidR="0096653C" w:rsidRPr="007C2FC9" w:rsidRDefault="0096653C" w:rsidP="007C2FC9">
      <w:pPr>
        <w:spacing w:line="240" w:lineRule="auto"/>
        <w:rPr>
          <w:rFonts w:ascii="Times New Roman" w:hAnsi="Times New Roman" w:cs="Times New Roman"/>
          <w:b/>
          <w:bCs/>
          <w:color w:val="000000" w:themeColor="text1"/>
          <w:sz w:val="20"/>
          <w:szCs w:val="20"/>
        </w:rPr>
      </w:pPr>
    </w:p>
    <w:p w14:paraId="02D5F539" w14:textId="77777777" w:rsidR="0096653C" w:rsidRPr="007C2FC9" w:rsidRDefault="00BC7FF4" w:rsidP="007C2FC9">
      <w:pPr>
        <w:spacing w:line="240" w:lineRule="auto"/>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t xml:space="preserve">PART I: NON-DISCRIMINATION AND EQUALITY </w:t>
      </w:r>
    </w:p>
    <w:p w14:paraId="652D3657"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Anuj Garg v. Hotel Association of India; (2008) 3 SCC 1</w:t>
      </w:r>
    </w:p>
    <w:p w14:paraId="128A8F03"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Aparna Bhat and Others v. State of Madhya Pradesh and Another; 2021 SCC OnLine SC 230</w:t>
      </w:r>
    </w:p>
    <w:p w14:paraId="689D23AE"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Ashoka Kumar Thakur v. Union of India and Others; (2008) 6 SCC 1</w:t>
      </w:r>
      <w:r w:rsidRPr="007C2FC9">
        <w:rPr>
          <w:rFonts w:ascii="Times New Roman" w:hAnsi="Times New Roman" w:cs="Times New Roman"/>
          <w:color w:val="000000" w:themeColor="text1"/>
          <w:sz w:val="20"/>
          <w:szCs w:val="20"/>
          <w:highlight w:val="yellow"/>
        </w:rPr>
        <w:t xml:space="preserve"> </w:t>
      </w:r>
    </w:p>
    <w:p w14:paraId="6F6EAFE3"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Charu Khurana v. Union of India; 2014 SCC Online SC 900</w:t>
      </w:r>
    </w:p>
    <w:p w14:paraId="045E83F7"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E. V. Chinnaiah v. State of Andhra Pradesh and Others; (2005) 1 SCC 394</w:t>
      </w:r>
    </w:p>
    <w:p w14:paraId="38F94ECE"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lang w:val="en-US"/>
        </w:rPr>
        <w:t>Githa Hariharan and Another v. Reserve Bank of India and Another; (1999) 2 SCC 228</w:t>
      </w:r>
    </w:p>
    <w:p w14:paraId="4F5117E4"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Indra Sarma v. V. K. V. Sarma; (2013) 15 SCC 755 (live in guidelines. Here or second category?)</w:t>
      </w:r>
    </w:p>
    <w:p w14:paraId="750E649C" w14:textId="77777777" w:rsidR="0096653C" w:rsidRPr="007C2FC9" w:rsidRDefault="00BC7FF4" w:rsidP="007C2FC9">
      <w:pPr>
        <w:tabs>
          <w:tab w:val="left" w:pos="1668"/>
        </w:tabs>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lang w:val="en-US"/>
        </w:rPr>
        <w:t xml:space="preserve">Jeeja Ghosh and Another v. Union of India and Others; </w:t>
      </w:r>
      <w:r w:rsidRPr="007C2FC9">
        <w:rPr>
          <w:rFonts w:ascii="Times New Roman" w:hAnsi="Times New Roman" w:cs="Times New Roman"/>
          <w:color w:val="000000" w:themeColor="text1"/>
          <w:sz w:val="20"/>
          <w:szCs w:val="20"/>
        </w:rPr>
        <w:t>(2016)7 SCC 761</w:t>
      </w:r>
    </w:p>
    <w:p w14:paraId="4436AC42" w14:textId="77777777" w:rsidR="0096653C" w:rsidRPr="007C2FC9" w:rsidRDefault="00BC7FF4" w:rsidP="007C2FC9">
      <w:pPr>
        <w:tabs>
          <w:tab w:val="left" w:pos="1668"/>
        </w:tabs>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lang w:val="en-US"/>
        </w:rPr>
        <w:t>Joseph Shine v. Union of India; (2019) 3 SCC 39</w:t>
      </w:r>
    </w:p>
    <w:p w14:paraId="007B35EC"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Karma Dorjee and Others. v. Union of India and Others; (2017) 1 SCC 799</w:t>
      </w:r>
    </w:p>
    <w:p w14:paraId="11D05F53" w14:textId="77777777" w:rsidR="0096653C" w:rsidRPr="007C2FC9" w:rsidRDefault="00BC7FF4" w:rsidP="007C2FC9">
      <w:pPr>
        <w:tabs>
          <w:tab w:val="left" w:pos="1668"/>
        </w:tabs>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lang w:val="en-US"/>
        </w:rPr>
        <w:t xml:space="preserve">Lt. Col. Nitisha and Others v. Union of India and Others; </w:t>
      </w:r>
      <w:r w:rsidRPr="007C2FC9">
        <w:rPr>
          <w:rFonts w:ascii="Times New Roman" w:hAnsi="Times New Roman" w:cs="Times New Roman"/>
          <w:color w:val="000000" w:themeColor="text1"/>
          <w:sz w:val="20"/>
          <w:szCs w:val="20"/>
        </w:rPr>
        <w:t>2021 SCC Online SC 261</w:t>
      </w:r>
    </w:p>
    <w:p w14:paraId="01E5BCAA" w14:textId="77777777" w:rsidR="0096653C" w:rsidRPr="007C2FC9" w:rsidRDefault="00BC7FF4" w:rsidP="007C2FC9">
      <w:pPr>
        <w:tabs>
          <w:tab w:val="left" w:pos="1668"/>
        </w:tabs>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National Campaign on Dalit Human Rights and Others v. Union of India and Others; (2017) 2 SCC 432</w:t>
      </w:r>
    </w:p>
    <w:p w14:paraId="658365A3" w14:textId="77777777" w:rsidR="0096653C" w:rsidRPr="007C2FC9" w:rsidRDefault="00BC7FF4" w:rsidP="007C2FC9">
      <w:pPr>
        <w:tabs>
          <w:tab w:val="left" w:pos="1668"/>
        </w:tabs>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National Legal Services Authority v. Union of India and Others; (2014) 5 SCC 438</w:t>
      </w:r>
    </w:p>
    <w:p w14:paraId="7CDF164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Navtej Singh Johar and Others v. Union of India; (2018) 10 SCC 1.</w:t>
      </w:r>
    </w:p>
    <w:p w14:paraId="1566F58B"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Rana Nahid and Another v. Sahidul Haq Chisti; 2020 SCC OnLine SC 522</w:t>
      </w:r>
    </w:p>
    <w:p w14:paraId="29E69543" w14:textId="77777777" w:rsidR="0096653C" w:rsidRPr="007C2FC9" w:rsidRDefault="00BC7FF4" w:rsidP="007C2FC9">
      <w:pPr>
        <w:tabs>
          <w:tab w:val="left" w:pos="1668"/>
        </w:tabs>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Secretary, Ministry of Defence v. Babita Puniya and Others; (2020) 7 SCC 469</w:t>
      </w:r>
    </w:p>
    <w:p w14:paraId="0DF8F4EC"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Voluntary Health Association of Punjab v. Union of India and Others; (2015) 9 SCC 740</w:t>
      </w:r>
    </w:p>
    <w:p w14:paraId="22D8C373" w14:textId="77777777" w:rsidR="0096653C" w:rsidRPr="007C2FC9" w:rsidRDefault="0096653C" w:rsidP="007C2FC9">
      <w:pPr>
        <w:spacing w:line="240" w:lineRule="auto"/>
        <w:rPr>
          <w:rFonts w:ascii="Times New Roman" w:hAnsi="Times New Roman" w:cs="Times New Roman"/>
          <w:b/>
          <w:bCs/>
          <w:color w:val="000000" w:themeColor="text1"/>
          <w:sz w:val="20"/>
          <w:szCs w:val="20"/>
        </w:rPr>
      </w:pPr>
    </w:p>
    <w:p w14:paraId="70CED1B7" w14:textId="77777777" w:rsidR="0096653C" w:rsidRPr="007C2FC9" w:rsidRDefault="00BC7FF4" w:rsidP="007C2FC9">
      <w:pPr>
        <w:spacing w:line="240" w:lineRule="auto"/>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t>PART II: DOMESTIC INCORPORATION OF ICCPR NORMS THROUGH EXPLICIT INVOCATION OF THE COVENANT</w:t>
      </w:r>
    </w:p>
    <w:p w14:paraId="4950497F"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Anita Kushwaha and Others. v. Pushap Sudan and Others; (2016) 8 SCC 509 </w:t>
      </w:r>
    </w:p>
    <w:p w14:paraId="28207C42"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Anuradha Bhasin v. Union of India; (2020) 3 SCC 637</w:t>
      </w:r>
    </w:p>
    <w:p w14:paraId="014BB1C5"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Cellular Operators Association of India and Others. vs. Telecom Regulatory Authority of India and Others; (2016) 7 SCC 703 </w:t>
      </w:r>
    </w:p>
    <w:p w14:paraId="4FEF721C"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Common Cause (A Registered. Society) v. Union of India and Others; (2018) 5 SCC 1</w:t>
      </w:r>
    </w:p>
    <w:p w14:paraId="2FF98812"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Devender Pal Singh Bhullar v. State (NCT of Delhi); (2013) 6 SCC 195</w:t>
      </w:r>
    </w:p>
    <w:p w14:paraId="12E5EF10"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Director General, Directorate General of Doordarshan and Others v. Anand Patwardhan and Another; (2006) 8 SCC 433</w:t>
      </w:r>
    </w:p>
    <w:p w14:paraId="1A10E818"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Extra-Judicial Execution Victim Families Association and Another v. Union of India and Another; (2016) 14 SCC 536</w:t>
      </w:r>
    </w:p>
    <w:p w14:paraId="15A4ABCD"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Hasan Ali Raihany v. Union of India and Others; (2006) 3 SCC 705 </w:t>
      </w:r>
    </w:p>
    <w:p w14:paraId="695F8B1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Imtiyaz Ahmad v. State of Uttar Pradesh and Others; (2012) 2 SCC 688</w:t>
      </w:r>
    </w:p>
    <w:p w14:paraId="11681DB2" w14:textId="77777777" w:rsidR="0096653C" w:rsidRPr="007C2FC9" w:rsidRDefault="00BC7FF4" w:rsidP="007C2FC9">
      <w:pPr>
        <w:tabs>
          <w:tab w:val="left" w:pos="1668"/>
        </w:tabs>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lastRenderedPageBreak/>
        <w:t>K. S. Puttaswamy and Another v. Union of India; (2017) 10 SCC 1</w:t>
      </w:r>
    </w:p>
    <w:p w14:paraId="6247E072"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Kapila Hingorani v. State of Bihar; (2003) 6 SCC 1</w:t>
      </w:r>
    </w:p>
    <w:p w14:paraId="7A7A6AC0"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Kisan Shankar Kathore v. Arun Dattatray Sawant and Others; (2014) 14 SCC 162</w:t>
      </w:r>
    </w:p>
    <w:p w14:paraId="455E32D3"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Kuldip Nayar and Others v. Union of India and Others; (2006) 7 SCC 1</w:t>
      </w:r>
    </w:p>
    <w:p w14:paraId="49D091DB"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Mohammad Salimullah and Another v. Union of India and Others; 2021 SCC Online SC 296</w:t>
      </w:r>
    </w:p>
    <w:p w14:paraId="61786A27"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National Human Rights Commission v. State of Gujarat and Others; (2008) 16 SCC 497</w:t>
      </w:r>
    </w:p>
    <w:p w14:paraId="638D5413"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Noor Aga v. State of Punjab and Another; (2008) 16 SCC 417</w:t>
      </w:r>
    </w:p>
    <w:p w14:paraId="3FDF4B0C"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Om Prakash Chautala v. Kanwar Bhan and Others; (2014) 5 SCC 417</w:t>
      </w:r>
    </w:p>
    <w:p w14:paraId="744EE5A5"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People’s Union for Civil Liberties and Another v. Union of India and Another; (2009) 3 SCC 200</w:t>
      </w:r>
    </w:p>
    <w:p w14:paraId="11CCE66D"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Peoples Union for Civil Liberties v. Union of India and Another; (2005) 2 SCC 436</w:t>
      </w:r>
    </w:p>
    <w:p w14:paraId="7CB0A442"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People’s Union for Civil Liberties and Another v. Union of India and Others; (2004) 2 SCC 476</w:t>
      </w:r>
    </w:p>
    <w:p w14:paraId="1F9A6ED1"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People’s Union for Civil Liberties v. Union of India and Another; (1997) 3 SCC 433</w:t>
      </w:r>
    </w:p>
    <w:p w14:paraId="0299FEB4"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People’s Union for Civil Liberties and Another v. Union of India and Another; (2013) 10 SCC 1 </w:t>
      </w:r>
    </w:p>
    <w:p w14:paraId="68CCEA66"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Pravasi Bhalai Sangathan vs. Union of India and Others; (2014) 11 SCC 477</w:t>
      </w:r>
    </w:p>
    <w:p w14:paraId="18492EF0"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R. D. Upadhyay v. State of Andhra Pradesh and Others; (2007) 15 SCC 337</w:t>
      </w:r>
    </w:p>
    <w:p w14:paraId="4A9A7C8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Re: Inhuman Conditions in 1382 Prisons; (2016) 3 SCC 700</w:t>
      </w:r>
    </w:p>
    <w:p w14:paraId="23A87B53"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shd w:val="clear" w:color="auto" w:fill="FFFFFF"/>
        </w:rPr>
        <w:t>Sarbananda Sonowal vs Union of India and Another (I); (2005) 5 SCC 665</w:t>
      </w:r>
    </w:p>
    <w:p w14:paraId="118FD3AE"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Selvi and Others v. State of Karnataka; (2010) 7 SCC 263</w:t>
      </w:r>
    </w:p>
    <w:p w14:paraId="55B87A5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Shatrughan Chauhan &amp; Another v. Union of India &amp; Other; (2014) 3 SCC 1</w:t>
      </w:r>
    </w:p>
    <w:p w14:paraId="213A94C1"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Sher Singh @ Partapa v. State of Haryana; (2015) 3 SCC 724</w:t>
      </w:r>
    </w:p>
    <w:p w14:paraId="5F698395"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Siddharam Satlingappa Mhetre v. State of Maharashtra and Others; (2011) 1 SCC 694</w:t>
      </w:r>
    </w:p>
    <w:p w14:paraId="6DE9D24D"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Society for Un - aided Private Schools of Rajasthan v. Union of India and Others; (2012) 6 SCC 1</w:t>
      </w:r>
    </w:p>
    <w:p w14:paraId="3E35D8BF"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Subramanian Swamy v. Union of India, Ministry of Law and Others; (2016) 7 SCC 221</w:t>
      </w:r>
    </w:p>
    <w:p w14:paraId="32C8EC22"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 M. A. Pai Foundation and Others v. State of Karnataka and Others; (2002) 8 SCC 481</w:t>
      </w:r>
    </w:p>
    <w:p w14:paraId="6117988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Thalappalam Service Cooperative Bank Limited and Others. v. State of Kerala and Others; 2013 (16) SCC 82</w:t>
      </w:r>
    </w:p>
    <w:p w14:paraId="6143A4D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Umesh Kumar v. State of Andhra Pradesh; (2013) 10 SCC 591</w:t>
      </w:r>
    </w:p>
    <w:p w14:paraId="7B17F3F1"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Union of India v. Association for Democratic Reforms and Another; (2002) 5 SCC 294</w:t>
      </w:r>
    </w:p>
    <w:p w14:paraId="60F65FF5"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Vikas v. State of Rajasthan; (2014) 3 SCC 321</w:t>
      </w:r>
    </w:p>
    <w:p w14:paraId="66CC1A23"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Vinod Solanki v. Union of India and Another; (2008) 16 SCC 537</w:t>
      </w:r>
    </w:p>
    <w:p w14:paraId="3F138C47" w14:textId="77777777" w:rsidR="0096653C" w:rsidRPr="007C2FC9" w:rsidRDefault="0096653C" w:rsidP="007C2FC9">
      <w:pPr>
        <w:spacing w:line="240" w:lineRule="auto"/>
        <w:rPr>
          <w:rFonts w:ascii="Times New Roman" w:hAnsi="Times New Roman" w:cs="Times New Roman"/>
          <w:b/>
          <w:bCs/>
          <w:color w:val="000000" w:themeColor="text1"/>
          <w:sz w:val="20"/>
          <w:szCs w:val="20"/>
        </w:rPr>
      </w:pPr>
    </w:p>
    <w:p w14:paraId="6BF95848" w14:textId="77777777" w:rsidR="0096653C" w:rsidRPr="007C2FC9" w:rsidRDefault="00BC7FF4" w:rsidP="007C2FC9">
      <w:pPr>
        <w:spacing w:line="240" w:lineRule="auto"/>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t>PART III: JUDICIAL PRONOUNCEMENTS PROMOTING HUMAN RIGHTS EMBODIED IN ICCPR THOUGH, WITHOUT EXPLICIT RELIANCE ON ICCPR</w:t>
      </w:r>
    </w:p>
    <w:p w14:paraId="57BCAFDA"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shd w:val="clear" w:color="auto" w:fill="FFFFFF"/>
        </w:rPr>
        <w:t>Abdul Kuddus v. Union of India and Others; (2019) 6 SCC 604</w:t>
      </w:r>
    </w:p>
    <w:p w14:paraId="7CB3150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Anil Rai v. State of Bihar; (2001) 7 SCC 318</w:t>
      </w:r>
    </w:p>
    <w:p w14:paraId="7D3AE81C"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Bhim Singh v. Union of India and Others; (2015) 13 SCC 605</w:t>
      </w:r>
    </w:p>
    <w:p w14:paraId="57E78576"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Brij Mohan Lal v. Union of India and Others; (2010) 15 SCC 505</w:t>
      </w:r>
    </w:p>
    <w:p w14:paraId="67F7F37B"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lastRenderedPageBreak/>
        <w:t>Central Public Information Officer, Supreme Court of India v. Subhash Chandra Agarwal; (2020) 5 SCC 481</w:t>
      </w:r>
    </w:p>
    <w:p w14:paraId="2E4499F0" w14:textId="77777777" w:rsidR="0096653C" w:rsidRPr="007C2FC9" w:rsidRDefault="00BC7FF4" w:rsidP="007C2FC9">
      <w:pPr>
        <w:tabs>
          <w:tab w:val="left" w:pos="1668"/>
        </w:tabs>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Danial Latifi v. Union of India; (2001) 7 SCC 740</w:t>
      </w:r>
    </w:p>
    <w:p w14:paraId="18D26761" w14:textId="77777777" w:rsidR="0096653C" w:rsidRPr="007C2FC9" w:rsidRDefault="00BC7FF4" w:rsidP="007C2FC9">
      <w:pPr>
        <w:tabs>
          <w:tab w:val="left" w:pos="1668"/>
        </w:tabs>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Government of Andhra Pradesh and Others v. P. Venku Reddy; (2002) 7 SCC 631</w:t>
      </w:r>
    </w:p>
    <w:p w14:paraId="5AD4A9E3" w14:textId="77777777" w:rsidR="0096653C" w:rsidRPr="007C2FC9" w:rsidRDefault="00BC7FF4" w:rsidP="007C2FC9">
      <w:pPr>
        <w:tabs>
          <w:tab w:val="left" w:pos="1668"/>
        </w:tabs>
        <w:spacing w:line="240" w:lineRule="auto"/>
        <w:jc w:val="both"/>
        <w:rPr>
          <w:rFonts w:ascii="Times New Roman" w:hAnsi="Times New Roman" w:cs="Times New Roman"/>
          <w:color w:val="000000" w:themeColor="text1"/>
          <w:sz w:val="20"/>
          <w:szCs w:val="20"/>
          <w:lang w:val="en-US"/>
        </w:rPr>
      </w:pPr>
      <w:r w:rsidRPr="007C2FC9">
        <w:rPr>
          <w:rFonts w:ascii="Times New Roman" w:hAnsi="Times New Roman" w:cs="Times New Roman"/>
          <w:color w:val="000000" w:themeColor="text1"/>
          <w:sz w:val="20"/>
          <w:szCs w:val="20"/>
        </w:rPr>
        <w:t>Hussain &amp; Anr. v. Union of India; (2017) 5 SCC 702</w:t>
      </w:r>
    </w:p>
    <w:p w14:paraId="2B864567" w14:textId="77777777" w:rsidR="0096653C" w:rsidRPr="007C2FC9" w:rsidRDefault="00BC7FF4" w:rsidP="007C2FC9">
      <w:pPr>
        <w:tabs>
          <w:tab w:val="left" w:pos="1668"/>
        </w:tabs>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lang w:val="en-US"/>
        </w:rPr>
        <w:t>Independent Thought v. Union of India and Another; (2017) 10 SCC 800</w:t>
      </w:r>
    </w:p>
    <w:p w14:paraId="59215563"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Indian Social Action Forum v. Union of India; 2020 SCC OnLine SC 310</w:t>
      </w:r>
    </w:p>
    <w:p w14:paraId="6ED5900D"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Jaffar Ullah and Another v. Union of India  and Another; 2018 SCC Online SC 3674</w:t>
      </w:r>
    </w:p>
    <w:p w14:paraId="120441CE"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Javed v. State of Haryana; (2003) 8 SCC 369</w:t>
      </w:r>
    </w:p>
    <w:p w14:paraId="485D31B6"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Modern Dental College and Research Centre and Others v. State of Madhya Pradesh and Others; (2016) 7 SCC 353</w:t>
      </w:r>
    </w:p>
    <w:p w14:paraId="3A48DD9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Naga Peoples’ Movement of Human Rights v. Union of India; (1998) 2 SCC 109</w:t>
      </w:r>
    </w:p>
    <w:p w14:paraId="1869FF31" w14:textId="77777777" w:rsidR="0096653C" w:rsidRPr="007C2FC9" w:rsidRDefault="00BC7FF4" w:rsidP="007C2FC9">
      <w:pPr>
        <w:spacing w:line="240" w:lineRule="auto"/>
        <w:rPr>
          <w:rFonts w:ascii="Times New Roman" w:hAnsi="Times New Roman" w:cs="Times New Roman"/>
          <w:color w:val="000000" w:themeColor="text1"/>
          <w:sz w:val="20"/>
          <w:szCs w:val="20"/>
          <w:lang w:val="en-US"/>
        </w:rPr>
      </w:pPr>
      <w:r w:rsidRPr="007C2FC9">
        <w:rPr>
          <w:rFonts w:ascii="Times New Roman" w:hAnsi="Times New Roman" w:cs="Times New Roman"/>
          <w:color w:val="000000" w:themeColor="text1"/>
          <w:sz w:val="20"/>
          <w:szCs w:val="20"/>
          <w:lang w:val="en-US"/>
        </w:rPr>
        <w:t>Nipun Saxena v. Union of India; (2019) 13 SCC 715</w:t>
      </w:r>
    </w:p>
    <w:p w14:paraId="356FAEA7" w14:textId="77777777" w:rsidR="0096653C" w:rsidRPr="007C2FC9" w:rsidRDefault="00BC7FF4" w:rsidP="007C2FC9">
      <w:pPr>
        <w:spacing w:line="240" w:lineRule="auto"/>
        <w:rPr>
          <w:rFonts w:ascii="Times New Roman" w:eastAsia="Times New Roman" w:hAnsi="Times New Roman" w:cs="Times New Roman"/>
          <w:color w:val="000000" w:themeColor="text1"/>
          <w:sz w:val="20"/>
          <w:szCs w:val="20"/>
          <w:lang w:eastAsia="en-IN"/>
        </w:rPr>
      </w:pPr>
      <w:r w:rsidRPr="007C2FC9">
        <w:rPr>
          <w:rFonts w:ascii="Times New Roman" w:eastAsia="Times New Roman" w:hAnsi="Times New Roman" w:cs="Times New Roman"/>
          <w:color w:val="000000" w:themeColor="text1"/>
          <w:sz w:val="20"/>
          <w:szCs w:val="20"/>
          <w:lang w:eastAsia="en-IN"/>
        </w:rPr>
        <w:t>Orissa Mining Corporation Limited v. Ministry of Environment and Forest and Others; (2013) 6 SCC 476</w:t>
      </w:r>
    </w:p>
    <w:p w14:paraId="188C0AD2" w14:textId="77777777" w:rsidR="0096653C" w:rsidRPr="007C2FC9" w:rsidRDefault="00BC7FF4" w:rsidP="007C2FC9">
      <w:pPr>
        <w:spacing w:line="240" w:lineRule="auto"/>
        <w:rPr>
          <w:rFonts w:ascii="Times New Roman" w:hAnsi="Times New Roman" w:cs="Times New Roman"/>
          <w:color w:val="000000" w:themeColor="text1"/>
          <w:sz w:val="20"/>
          <w:szCs w:val="20"/>
          <w:lang w:val="en-US"/>
        </w:rPr>
      </w:pPr>
      <w:r w:rsidRPr="007C2FC9">
        <w:rPr>
          <w:rFonts w:ascii="Times New Roman" w:hAnsi="Times New Roman" w:cs="Times New Roman"/>
          <w:color w:val="000000" w:themeColor="text1"/>
          <w:sz w:val="20"/>
          <w:szCs w:val="20"/>
        </w:rPr>
        <w:t>P. Chidambaram v. Directorate of Enforcement; (2019) 9 SCC 24</w:t>
      </w:r>
    </w:p>
    <w:p w14:paraId="4F87DF13" w14:textId="77777777" w:rsidR="0096653C" w:rsidRPr="007C2FC9" w:rsidRDefault="00BC7FF4" w:rsidP="007C2FC9">
      <w:pPr>
        <w:spacing w:line="240" w:lineRule="auto"/>
        <w:rPr>
          <w:rFonts w:ascii="Times New Roman" w:hAnsi="Times New Roman" w:cs="Times New Roman"/>
          <w:color w:val="000000" w:themeColor="text1"/>
          <w:sz w:val="20"/>
          <w:szCs w:val="20"/>
          <w:lang w:val="en-US"/>
        </w:rPr>
      </w:pPr>
      <w:r w:rsidRPr="007C2FC9">
        <w:rPr>
          <w:rFonts w:ascii="Times New Roman" w:hAnsi="Times New Roman" w:cs="Times New Roman"/>
          <w:color w:val="000000" w:themeColor="text1"/>
          <w:sz w:val="20"/>
          <w:szCs w:val="20"/>
        </w:rPr>
        <w:t>Paramvir Singh Saini v. Baljit Singh and Others; (2021) 1 SCC 184</w:t>
      </w:r>
    </w:p>
    <w:p w14:paraId="2A85AC01"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Patan Jamal Vali v. State of Andhra Pradesh; 2021 SCC Online SC 343</w:t>
      </w:r>
    </w:p>
    <w:p w14:paraId="65245C81"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People’s Union for Civil Liberties and Another v. Union of India; (2004) 9 SCC 580</w:t>
      </w:r>
    </w:p>
    <w:p w14:paraId="3EFDBF45"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Prakash Singh and Others v. Union of India and Others; (2006) 8 SCC 1</w:t>
      </w:r>
    </w:p>
    <w:p w14:paraId="279F7DF4"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Public Union for Civil Liberties v. State of Tamil Nadu and Others; (2013) 1 SCC 585</w:t>
      </w:r>
    </w:p>
    <w:p w14:paraId="2CAFC2D9" w14:textId="77777777" w:rsidR="0096653C" w:rsidRPr="007C2FC9" w:rsidRDefault="00BC7FF4" w:rsidP="007C2FC9">
      <w:pPr>
        <w:spacing w:line="240" w:lineRule="auto"/>
        <w:rPr>
          <w:rFonts w:ascii="Times New Roman" w:hAnsi="Times New Roman" w:cs="Times New Roman"/>
          <w:color w:val="000000" w:themeColor="text1"/>
          <w:sz w:val="20"/>
          <w:szCs w:val="20"/>
          <w:lang w:val="en-US"/>
        </w:rPr>
      </w:pPr>
      <w:r w:rsidRPr="007C2FC9">
        <w:rPr>
          <w:rFonts w:ascii="Times New Roman" w:hAnsi="Times New Roman" w:cs="Times New Roman"/>
          <w:color w:val="000000" w:themeColor="text1"/>
          <w:sz w:val="20"/>
          <w:szCs w:val="20"/>
        </w:rPr>
        <w:t>Rajat Sharma and Another. v. Union of India and Others.; 2021 SCC Online SC 162</w:t>
      </w:r>
    </w:p>
    <w:p w14:paraId="6DD2C410" w14:textId="77777777" w:rsidR="0096653C" w:rsidRPr="007C2FC9" w:rsidRDefault="00BC7FF4" w:rsidP="007C2FC9">
      <w:pPr>
        <w:spacing w:line="240" w:lineRule="auto"/>
        <w:rPr>
          <w:rFonts w:ascii="Times New Roman" w:hAnsi="Times New Roman" w:cs="Times New Roman"/>
          <w:color w:val="000000" w:themeColor="text1"/>
          <w:sz w:val="20"/>
          <w:szCs w:val="20"/>
          <w:lang w:val="en-US"/>
        </w:rPr>
      </w:pPr>
      <w:r w:rsidRPr="007C2FC9">
        <w:rPr>
          <w:rFonts w:ascii="Times New Roman" w:hAnsi="Times New Roman" w:cs="Times New Roman"/>
          <w:color w:val="000000" w:themeColor="text1"/>
          <w:sz w:val="20"/>
          <w:szCs w:val="20"/>
          <w:lang w:val="en-US"/>
        </w:rPr>
        <w:t>Rajesh Sharma and Others v. State of Uttar Pradesh and Another; (2018) 10 SCC 472</w:t>
      </w:r>
    </w:p>
    <w:p w14:paraId="49B893B8"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lang w:val="en-US"/>
        </w:rPr>
        <w:t>Ramakant Rai (I) v. Union of India; (2009) 16 SCC 565</w:t>
      </w:r>
    </w:p>
    <w:p w14:paraId="4907E810"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lang w:val="en-US"/>
        </w:rPr>
        <w:t>Sabu Mathew George v. Union of India; (2017) 7 SCC 657</w:t>
      </w:r>
    </w:p>
    <w:p w14:paraId="4F5E8F12"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Safai Karamchari Andolan and Others v. Union of India and Others; (2014) 11 SCC 224</w:t>
      </w:r>
    </w:p>
    <w:p w14:paraId="79A37689"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Salem Advocate Bar Association v. Union of India; (2005) 6 SCC 344</w:t>
      </w:r>
    </w:p>
    <w:p w14:paraId="0F074D2D"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Sampurna Behura v. Union of India and Others; (2018) 4 SCC 433</w:t>
      </w:r>
    </w:p>
    <w:p w14:paraId="26285DF0" w14:textId="77777777" w:rsidR="0096653C" w:rsidRPr="007C2FC9" w:rsidRDefault="00BC7FF4" w:rsidP="007C2FC9">
      <w:pPr>
        <w:spacing w:line="240" w:lineRule="auto"/>
        <w:jc w:val="both"/>
        <w:rPr>
          <w:rFonts w:ascii="Times New Roman" w:hAnsi="Times New Roman" w:cs="Times New Roman"/>
          <w:color w:val="000000" w:themeColor="text1"/>
          <w:sz w:val="20"/>
          <w:szCs w:val="20"/>
          <w:lang w:val="en-US"/>
        </w:rPr>
      </w:pPr>
      <w:r w:rsidRPr="007C2FC9">
        <w:rPr>
          <w:rFonts w:ascii="Times New Roman" w:hAnsi="Times New Roman" w:cs="Times New Roman"/>
          <w:color w:val="000000" w:themeColor="text1"/>
          <w:sz w:val="20"/>
          <w:szCs w:val="20"/>
        </w:rPr>
        <w:t>Sanjay Chandra v. Central Bureau of Investigation; (2012) 1 SCC 40</w:t>
      </w:r>
    </w:p>
    <w:p w14:paraId="75A88891"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lang w:val="en-US"/>
        </w:rPr>
        <w:t>Shakti Vahini v. Union of India and Others; (2018) 7 SCC 192</w:t>
      </w:r>
    </w:p>
    <w:p w14:paraId="5D8C0E59"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Shayara Bano v. Union of India and Others; (2017) 9 SCC 1</w:t>
      </w:r>
    </w:p>
    <w:p w14:paraId="610F46EB"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Shreya Singhal v. Union of India; (2013) 12 SCC 73</w:t>
      </w:r>
    </w:p>
    <w:p w14:paraId="2220965D"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State of Andhra Pradesh v. Challa Ramkrishna Reddy and Others; (2000) 5 SCC 712</w:t>
      </w:r>
    </w:p>
    <w:p w14:paraId="57354454"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State of Punjab v. Baldev Singh; (1999) 6 SCC 172</w:t>
      </w:r>
    </w:p>
    <w:p w14:paraId="318B1C7D"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State of Punjab v. Dalbir Singh; (2012) 3 SCC 346</w:t>
      </w:r>
    </w:p>
    <w:p w14:paraId="40D0B64F"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Sube Singh v. State of Haryana &amp; Others; (2006) 3 SCC 178</w:t>
      </w:r>
    </w:p>
    <w:p w14:paraId="21EED8CE"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Swapnil Tripathi v. Supreme Court of India; (2018) 10 SCC 639</w:t>
      </w:r>
    </w:p>
    <w:p w14:paraId="63002416"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lastRenderedPageBreak/>
        <w:t>Vidyadharan v. State of Kerala; (2004) 1 SCC 215</w:t>
      </w:r>
    </w:p>
    <w:p w14:paraId="17754440" w14:textId="77777777" w:rsidR="0096653C" w:rsidRPr="007C2FC9" w:rsidRDefault="00BC7FF4" w:rsidP="007C2FC9">
      <w:pPr>
        <w:spacing w:line="240" w:lineRule="auto"/>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Vishaka and Others v. State of Rajasthan and Others; (1997) 6 SCC 241</w:t>
      </w:r>
    </w:p>
    <w:p w14:paraId="08C80014" w14:textId="77777777" w:rsidR="0096653C" w:rsidRPr="007C2FC9" w:rsidRDefault="0096653C" w:rsidP="007C2FC9">
      <w:pPr>
        <w:spacing w:line="240" w:lineRule="auto"/>
        <w:rPr>
          <w:rFonts w:ascii="Times New Roman" w:hAnsi="Times New Roman" w:cs="Times New Roman"/>
          <w:b/>
          <w:bCs/>
          <w:color w:val="000000" w:themeColor="text1"/>
          <w:sz w:val="20"/>
          <w:szCs w:val="20"/>
        </w:rPr>
      </w:pPr>
    </w:p>
    <w:p w14:paraId="7BB7B4E9" w14:textId="77777777" w:rsidR="0096653C" w:rsidRPr="007C2FC9" w:rsidRDefault="0096653C" w:rsidP="007C2FC9">
      <w:pPr>
        <w:spacing w:line="240" w:lineRule="auto"/>
        <w:jc w:val="center"/>
        <w:rPr>
          <w:rFonts w:ascii="Times New Roman" w:hAnsi="Times New Roman" w:cs="Times New Roman"/>
          <w:b/>
          <w:bCs/>
          <w:color w:val="000000" w:themeColor="text1"/>
          <w:sz w:val="20"/>
          <w:szCs w:val="20"/>
        </w:rPr>
      </w:pPr>
    </w:p>
    <w:p w14:paraId="51A450F2" w14:textId="77777777" w:rsidR="0096653C" w:rsidRPr="007C2FC9" w:rsidRDefault="00BC7FF4" w:rsidP="007C2FC9">
      <w:pPr>
        <w:spacing w:line="240" w:lineRule="auto"/>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br w:type="page"/>
      </w:r>
    </w:p>
    <w:p w14:paraId="27C228F6" w14:textId="77777777" w:rsidR="0096653C" w:rsidRPr="007C2FC9" w:rsidRDefault="00BC7FF4" w:rsidP="007C2FC9">
      <w:pPr>
        <w:spacing w:line="240" w:lineRule="auto"/>
        <w:jc w:val="center"/>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lastRenderedPageBreak/>
        <w:t>ANNEXURE 3</w:t>
      </w:r>
    </w:p>
    <w:p w14:paraId="5EAA1F0F" w14:textId="77777777" w:rsidR="0096653C" w:rsidRPr="007C2FC9" w:rsidRDefault="00BC7FF4" w:rsidP="007C2FC9">
      <w:pPr>
        <w:spacing w:line="240" w:lineRule="auto"/>
        <w:jc w:val="both"/>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t xml:space="preserve">DEVELOPMENTS IN INSTITUTIONAL FRAMEWORK FOR PROTECTION AND PROMOTION OF HUMAN RIGHTS SINCE THE ADOPTION OF PREVIOUS CONCLUDING OBSERVATIONS </w:t>
      </w:r>
    </w:p>
    <w:p w14:paraId="3F767D68" w14:textId="2629179C" w:rsidR="0096653C" w:rsidRPr="008B3454" w:rsidRDefault="00BC7FF4" w:rsidP="007C2FC9">
      <w:pPr>
        <w:pStyle w:val="ListParagraph"/>
        <w:spacing w:line="240" w:lineRule="auto"/>
        <w:ind w:left="0"/>
        <w:jc w:val="both"/>
        <w:rPr>
          <w:rFonts w:ascii="Times New Roman" w:hAnsi="Times New Roman" w:cs="Times New Roman"/>
          <w:b/>
          <w:bCs/>
          <w:color w:val="000000" w:themeColor="text1"/>
          <w:sz w:val="20"/>
          <w:szCs w:val="20"/>
          <w:lang w:val="en-CH"/>
        </w:rPr>
      </w:pPr>
      <w:r w:rsidRPr="007C2FC9">
        <w:rPr>
          <w:rFonts w:ascii="Times New Roman" w:hAnsi="Times New Roman" w:cs="Times New Roman"/>
          <w:b/>
          <w:bCs/>
          <w:color w:val="000000" w:themeColor="text1"/>
          <w:sz w:val="20"/>
          <w:szCs w:val="20"/>
        </w:rPr>
        <w:t>The Central Information Commission</w:t>
      </w:r>
      <w:r w:rsidR="008B3454">
        <w:rPr>
          <w:rFonts w:ascii="Times New Roman" w:hAnsi="Times New Roman" w:cs="Times New Roman"/>
          <w:b/>
          <w:bCs/>
          <w:color w:val="000000" w:themeColor="text1"/>
          <w:sz w:val="20"/>
          <w:szCs w:val="20"/>
          <w:lang w:val="en-CH"/>
        </w:rPr>
        <w:t xml:space="preserve"> (</w:t>
      </w:r>
      <w:r w:rsidR="005D4E3D">
        <w:rPr>
          <w:rFonts w:ascii="Times New Roman" w:hAnsi="Times New Roman" w:cs="Times New Roman"/>
          <w:b/>
          <w:bCs/>
          <w:color w:val="000000" w:themeColor="text1"/>
          <w:sz w:val="20"/>
          <w:szCs w:val="20"/>
          <w:lang w:val="en-CH"/>
        </w:rPr>
        <w:t>CIC)</w:t>
      </w:r>
    </w:p>
    <w:p w14:paraId="3FB5DB65" w14:textId="77777777" w:rsidR="0096653C" w:rsidRPr="007C2FC9" w:rsidRDefault="0096653C" w:rsidP="007C2FC9">
      <w:pPr>
        <w:pStyle w:val="ListParagraph"/>
        <w:spacing w:line="240" w:lineRule="auto"/>
        <w:ind w:left="0"/>
        <w:jc w:val="both"/>
        <w:rPr>
          <w:rFonts w:ascii="Times New Roman" w:hAnsi="Times New Roman" w:cs="Times New Roman"/>
          <w:color w:val="000000" w:themeColor="text1"/>
          <w:sz w:val="20"/>
          <w:szCs w:val="20"/>
        </w:rPr>
      </w:pPr>
    </w:p>
    <w:p w14:paraId="3EAE78A6" w14:textId="77777777" w:rsidR="0096653C" w:rsidRPr="007C2FC9" w:rsidRDefault="00BC7FF4" w:rsidP="007C2FC9">
      <w:pPr>
        <w:pStyle w:val="ListParagraph"/>
        <w:spacing w:line="240" w:lineRule="auto"/>
        <w:ind w:left="0"/>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CIC plays an important role in maintaining transparency in the democratic governance of the country. The CIC is headed by the Chief Information Commissioner (Commissioner) and not more than ten Information Commissioners for the assistance of the Commissioner. The Commissioner is appointed by a committee headed by the Prime Minister of India, the Leader of Opposition in the Lok Sabha, and a Union Cabinet Minister nominated by the Prime Minister. It is the duty of the commission to receive and inquire into a complaint from any person who has not received a response to his request for information within the specified time limit, or who thinks information given is incomplete, misleading, or false and any other matter relating to obtaining information or who has not been able to submit a request for information because of non-appointment of a Public Information Officer. The CIC can also look into the matter of a person who thinks the fees charged are unreasonable and who was refused information that was requested. It enjoys the power of a civil court and is entitled to access all the public records during inquiry for examination. It submits an annual report to the central government on the implementation of the provisions of this Act. The central government places this report before each House of Parliament. State Information Commissions have been also established under the Right to Information Act, 2005.</w:t>
      </w:r>
    </w:p>
    <w:p w14:paraId="465752AB" w14:textId="77777777" w:rsidR="0096653C" w:rsidRPr="007C2FC9" w:rsidRDefault="0096653C" w:rsidP="007C2FC9">
      <w:pPr>
        <w:pStyle w:val="ListParagraph"/>
        <w:spacing w:line="240" w:lineRule="auto"/>
        <w:ind w:left="0"/>
        <w:jc w:val="both"/>
        <w:rPr>
          <w:rFonts w:ascii="Times New Roman" w:hAnsi="Times New Roman" w:cs="Times New Roman"/>
          <w:color w:val="000000" w:themeColor="text1"/>
          <w:sz w:val="20"/>
          <w:szCs w:val="20"/>
          <w:lang w:val="en-US"/>
        </w:rPr>
      </w:pPr>
    </w:p>
    <w:p w14:paraId="1F0B4636" w14:textId="77777777" w:rsidR="0096653C" w:rsidRPr="007C2FC9" w:rsidRDefault="0096653C" w:rsidP="007C2FC9">
      <w:pPr>
        <w:pStyle w:val="ListParagraph"/>
        <w:spacing w:line="240" w:lineRule="auto"/>
        <w:ind w:left="0"/>
        <w:jc w:val="both"/>
        <w:rPr>
          <w:rFonts w:ascii="Times New Roman" w:hAnsi="Times New Roman" w:cs="Times New Roman"/>
          <w:color w:val="000000" w:themeColor="text1"/>
          <w:sz w:val="20"/>
          <w:szCs w:val="20"/>
          <w:lang w:val="en-US"/>
        </w:rPr>
      </w:pPr>
    </w:p>
    <w:p w14:paraId="0E91422A" w14:textId="63A1AE62" w:rsidR="0096653C" w:rsidRPr="005D4E3D" w:rsidRDefault="00BC7FF4" w:rsidP="007C2FC9">
      <w:pPr>
        <w:pStyle w:val="ListParagraph"/>
        <w:spacing w:line="240" w:lineRule="auto"/>
        <w:ind w:left="0"/>
        <w:jc w:val="both"/>
        <w:rPr>
          <w:rFonts w:ascii="Times New Roman" w:hAnsi="Times New Roman" w:cs="Times New Roman"/>
          <w:b/>
          <w:bCs/>
          <w:color w:val="000000" w:themeColor="text1"/>
          <w:sz w:val="20"/>
          <w:szCs w:val="20"/>
          <w:lang w:val="en-CH"/>
        </w:rPr>
      </w:pPr>
      <w:r w:rsidRPr="007C2FC9">
        <w:rPr>
          <w:rFonts w:ascii="Times New Roman" w:hAnsi="Times New Roman" w:cs="Times New Roman"/>
          <w:b/>
          <w:bCs/>
          <w:color w:val="000000" w:themeColor="text1"/>
          <w:sz w:val="20"/>
          <w:szCs w:val="20"/>
        </w:rPr>
        <w:t>The National Commission for Women</w:t>
      </w:r>
      <w:r w:rsidR="005D4E3D">
        <w:rPr>
          <w:rFonts w:ascii="Times New Roman" w:hAnsi="Times New Roman" w:cs="Times New Roman"/>
          <w:b/>
          <w:bCs/>
          <w:color w:val="000000" w:themeColor="text1"/>
          <w:sz w:val="20"/>
          <w:szCs w:val="20"/>
          <w:lang w:val="en-CH"/>
        </w:rPr>
        <w:t xml:space="preserve"> (NCW)</w:t>
      </w:r>
    </w:p>
    <w:p w14:paraId="75A3EFBD" w14:textId="77777777" w:rsidR="0096653C" w:rsidRPr="007C2FC9" w:rsidRDefault="0096653C" w:rsidP="007C2FC9">
      <w:pPr>
        <w:pStyle w:val="ListParagraph"/>
        <w:spacing w:line="240" w:lineRule="auto"/>
        <w:ind w:left="0"/>
        <w:jc w:val="both"/>
        <w:rPr>
          <w:rFonts w:ascii="Times New Roman" w:hAnsi="Times New Roman" w:cs="Times New Roman"/>
          <w:color w:val="000000" w:themeColor="text1"/>
          <w:sz w:val="20"/>
          <w:szCs w:val="20"/>
        </w:rPr>
      </w:pPr>
    </w:p>
    <w:p w14:paraId="2D31257D" w14:textId="77777777" w:rsidR="0096653C" w:rsidRPr="007C2FC9" w:rsidRDefault="00BC7FF4" w:rsidP="007C2FC9">
      <w:pPr>
        <w:pStyle w:val="ListParagraph"/>
        <w:spacing w:line="240" w:lineRule="auto"/>
        <w:ind w:left="0"/>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NCW is a statutory body established under the National Commission for Women Act, 1990. The commission has the mandate of reviewing the Constitutional and legal safeguards for women, recommending remedial legislative measures, facilitating redress of grievances, and advising the government on all policy matters affecting women. It is composed of seven members, nominated by the central government. The chairperson, five other members, (at least one Member each shall be from amongst persons belonging to the Scheduled Castes and Scheduled Tribes respectively), and a member secretary. The commission enjoys the power of a civil court. The function of NCW includes the investigation and examination of all matters relating to the safeguards provided for women under the Constitution and other laws.  It conducts inquiry after receiving complaints or can also take </w:t>
      </w:r>
      <w:r w:rsidRPr="007C2FC9">
        <w:rPr>
          <w:rFonts w:ascii="Times New Roman" w:hAnsi="Times New Roman" w:cs="Times New Roman"/>
          <w:i/>
          <w:color w:val="000000" w:themeColor="text1"/>
          <w:sz w:val="20"/>
          <w:szCs w:val="20"/>
        </w:rPr>
        <w:t>suo moto</w:t>
      </w:r>
      <w:r w:rsidRPr="007C2FC9">
        <w:rPr>
          <w:rFonts w:ascii="Times New Roman" w:hAnsi="Times New Roman" w:cs="Times New Roman"/>
          <w:color w:val="000000" w:themeColor="text1"/>
          <w:sz w:val="20"/>
          <w:szCs w:val="20"/>
        </w:rPr>
        <w:t xml:space="preserve"> notice of matters which are related to violation of women’s rights, non-implementation of laws relating to women, or non-compliance of policies and guidelines or instructions which aim at ensuring welfare of women. It undertakes special studies or investigates atrocities against women, problems that arise out of discrimination, identify the constraints and recommend strategies for their removal. The NCW also undertakes promotional and educational research to ensure due representation of women and their participation in public lives. The commission presents reports on working of constitutional and legal safeguards related to women to the Central Government and makes recommendations for the effective implementation of those safeguards for improving their conditions in the Union and the states. The central government lays such reports before each House of Parliament explaining the actions taken or proposed to be taken in regard. If the report or any part of it is related to any state government, the commission forwards a copy of such report to the concerned state government. The commission’s other functions include inspection of jails, remand homes, women's institution or other places of custody. It also funds litigation which involve issues affecting a large body of women. The state women commissions have also been constituted in different states. The jurisdiction of such commissions extends to the territory of the concerned state.</w:t>
      </w:r>
    </w:p>
    <w:p w14:paraId="517801C1" w14:textId="4C67C9ED" w:rsidR="0096653C" w:rsidRPr="005D4E3D" w:rsidRDefault="00BC7FF4" w:rsidP="007C2FC9">
      <w:pPr>
        <w:spacing w:line="240" w:lineRule="auto"/>
        <w:jc w:val="both"/>
        <w:rPr>
          <w:rFonts w:ascii="Times New Roman" w:hAnsi="Times New Roman" w:cs="Times New Roman"/>
          <w:b/>
          <w:bCs/>
          <w:color w:val="000000" w:themeColor="text1"/>
          <w:sz w:val="20"/>
          <w:szCs w:val="20"/>
          <w:lang w:val="en-CH"/>
        </w:rPr>
      </w:pPr>
      <w:r w:rsidRPr="007C2FC9">
        <w:rPr>
          <w:rFonts w:ascii="Times New Roman" w:hAnsi="Times New Roman" w:cs="Times New Roman"/>
          <w:b/>
          <w:bCs/>
          <w:color w:val="000000" w:themeColor="text1"/>
          <w:sz w:val="20"/>
          <w:szCs w:val="20"/>
          <w:lang w:val="en-US"/>
        </w:rPr>
        <w:t xml:space="preserve">The National Commission for Scheduled Tribes </w:t>
      </w:r>
      <w:r w:rsidR="005D4E3D">
        <w:rPr>
          <w:rFonts w:ascii="Times New Roman" w:hAnsi="Times New Roman" w:cs="Times New Roman"/>
          <w:b/>
          <w:bCs/>
          <w:color w:val="000000" w:themeColor="text1"/>
          <w:sz w:val="20"/>
          <w:szCs w:val="20"/>
          <w:lang w:val="en-CH"/>
        </w:rPr>
        <w:t>(NCST)</w:t>
      </w:r>
    </w:p>
    <w:p w14:paraId="03E81EAF" w14:textId="77777777" w:rsidR="0096653C" w:rsidRPr="007C2FC9" w:rsidRDefault="00BC7FF4" w:rsidP="007C2FC9">
      <w:pPr>
        <w:spacing w:line="240" w:lineRule="auto"/>
        <w:jc w:val="both"/>
        <w:rPr>
          <w:rFonts w:ascii="Times New Roman" w:hAnsi="Times New Roman" w:cs="Times New Roman"/>
          <w:color w:val="000000" w:themeColor="text1"/>
          <w:sz w:val="20"/>
          <w:szCs w:val="20"/>
          <w:lang w:val="en-US"/>
        </w:rPr>
      </w:pPr>
      <w:r w:rsidRPr="007C2FC9">
        <w:rPr>
          <w:rFonts w:ascii="Times New Roman" w:hAnsi="Times New Roman" w:cs="Times New Roman"/>
          <w:color w:val="000000" w:themeColor="text1"/>
          <w:sz w:val="20"/>
          <w:szCs w:val="20"/>
          <w:lang w:val="en-US"/>
        </w:rPr>
        <w:t xml:space="preserve">The Constitution (Eighty Ninth Amendment) Act, 2003 established the NCST as a distinct body. Before 2003 there was a single Commission pertaining to both the Scheduled Castes and Scheduled Tribes. The NCST has the power to </w:t>
      </w:r>
      <w:r w:rsidRPr="007C2FC9">
        <w:rPr>
          <w:rFonts w:ascii="Times New Roman" w:hAnsi="Times New Roman" w:cs="Times New Roman"/>
          <w:color w:val="000000" w:themeColor="text1"/>
          <w:sz w:val="20"/>
          <w:szCs w:val="20"/>
        </w:rPr>
        <w:t xml:space="preserve">investigate and monitor all matters relating to </w:t>
      </w:r>
      <w:r w:rsidRPr="007C2FC9">
        <w:rPr>
          <w:rFonts w:ascii="Times New Roman" w:hAnsi="Times New Roman" w:cs="Times New Roman"/>
          <w:color w:val="000000" w:themeColor="text1"/>
          <w:sz w:val="20"/>
          <w:szCs w:val="20"/>
          <w:lang w:val="en-US"/>
        </w:rPr>
        <w:t>Scheduled Tribes</w:t>
      </w:r>
      <w:r w:rsidRPr="007C2FC9">
        <w:rPr>
          <w:rFonts w:ascii="Times New Roman" w:hAnsi="Times New Roman" w:cs="Times New Roman"/>
          <w:color w:val="000000" w:themeColor="text1"/>
          <w:sz w:val="20"/>
          <w:szCs w:val="20"/>
        </w:rPr>
        <w:t xml:space="preserve">. It oversees the implementation of various safeguards provided to </w:t>
      </w:r>
      <w:r w:rsidRPr="007C2FC9">
        <w:rPr>
          <w:rFonts w:ascii="Times New Roman" w:hAnsi="Times New Roman" w:cs="Times New Roman"/>
          <w:color w:val="000000" w:themeColor="text1"/>
          <w:sz w:val="20"/>
          <w:szCs w:val="20"/>
          <w:lang w:val="en-US"/>
        </w:rPr>
        <w:t>Scheduled Tribes</w:t>
      </w:r>
      <w:r w:rsidRPr="007C2FC9">
        <w:rPr>
          <w:rFonts w:ascii="Times New Roman" w:hAnsi="Times New Roman" w:cs="Times New Roman"/>
          <w:color w:val="000000" w:themeColor="text1"/>
          <w:sz w:val="20"/>
          <w:szCs w:val="20"/>
        </w:rPr>
        <w:t xml:space="preserve"> under the Constitution or under any other law for the time being in force or under any other order of the government, and evaluates the working of such safeguards. NCST consists of a Chairperson, a Vice-Chairperson and three full time (including one woman) members. To enable </w:t>
      </w:r>
      <w:r w:rsidRPr="007C2FC9">
        <w:rPr>
          <w:rFonts w:ascii="Times New Roman" w:hAnsi="Times New Roman" w:cs="Times New Roman"/>
          <w:color w:val="000000" w:themeColor="text1"/>
          <w:sz w:val="20"/>
          <w:szCs w:val="20"/>
          <w:lang w:val="en-US"/>
        </w:rPr>
        <w:t>Scheduled Tribes</w:t>
      </w:r>
      <w:r w:rsidRPr="007C2FC9">
        <w:rPr>
          <w:rFonts w:ascii="Times New Roman" w:hAnsi="Times New Roman" w:cs="Times New Roman"/>
          <w:color w:val="000000" w:themeColor="text1"/>
          <w:sz w:val="20"/>
          <w:szCs w:val="20"/>
        </w:rPr>
        <w:t xml:space="preserve"> to achieve equality in all spheres of life, </w:t>
      </w:r>
      <w:r w:rsidRPr="007C2FC9">
        <w:rPr>
          <w:rFonts w:ascii="Times New Roman" w:hAnsi="Times New Roman" w:cs="Times New Roman"/>
          <w:color w:val="000000" w:themeColor="text1"/>
          <w:sz w:val="20"/>
          <w:szCs w:val="20"/>
        </w:rPr>
        <w:lastRenderedPageBreak/>
        <w:t xml:space="preserve">and fully exercise and enjoy their rights, the Commission is vested with powers of a civil court. It has also been assigned certain additional functions by the Ministry of Tribals Affairs for safeguarding the rights of tribal communities over mineral resources, water resources, forest resources etc. The Commission has been quick to take appropriate action in various specific cases related to </w:t>
      </w:r>
      <w:r w:rsidRPr="007C2FC9">
        <w:rPr>
          <w:rFonts w:ascii="Times New Roman" w:hAnsi="Times New Roman" w:cs="Times New Roman"/>
          <w:color w:val="000000" w:themeColor="text1"/>
          <w:sz w:val="20"/>
          <w:szCs w:val="20"/>
          <w:lang w:val="en-US"/>
        </w:rPr>
        <w:t>Scheduled Tribes</w:t>
      </w:r>
      <w:r w:rsidRPr="007C2FC9">
        <w:rPr>
          <w:rFonts w:ascii="Times New Roman" w:hAnsi="Times New Roman" w:cs="Times New Roman"/>
          <w:color w:val="000000" w:themeColor="text1"/>
          <w:sz w:val="20"/>
          <w:szCs w:val="20"/>
        </w:rPr>
        <w:t xml:space="preserve"> and any aggrieved person belonging to a scheduled tribe may approach the head-quarter or regional office of the Commission through post or email for grievance redressal. It is also empowered to take </w:t>
      </w:r>
      <w:r w:rsidRPr="007C2FC9">
        <w:rPr>
          <w:rFonts w:ascii="Times New Roman" w:hAnsi="Times New Roman" w:cs="Times New Roman"/>
          <w:i/>
          <w:iCs/>
          <w:color w:val="000000" w:themeColor="text1"/>
          <w:sz w:val="20"/>
          <w:szCs w:val="20"/>
        </w:rPr>
        <w:t>suo moto</w:t>
      </w:r>
      <w:r w:rsidRPr="007C2FC9">
        <w:rPr>
          <w:rFonts w:ascii="Times New Roman" w:hAnsi="Times New Roman" w:cs="Times New Roman"/>
          <w:color w:val="000000" w:themeColor="text1"/>
          <w:sz w:val="20"/>
          <w:szCs w:val="20"/>
        </w:rPr>
        <w:t xml:space="preserve"> cognisance of the human rights violations of the </w:t>
      </w:r>
      <w:r w:rsidRPr="007C2FC9">
        <w:rPr>
          <w:rFonts w:ascii="Times New Roman" w:hAnsi="Times New Roman" w:cs="Times New Roman"/>
          <w:color w:val="000000" w:themeColor="text1"/>
          <w:sz w:val="20"/>
          <w:szCs w:val="20"/>
          <w:lang w:val="en-US"/>
        </w:rPr>
        <w:t>Scheduled Tribes</w:t>
      </w:r>
      <w:r w:rsidRPr="007C2FC9">
        <w:rPr>
          <w:rFonts w:ascii="Times New Roman" w:hAnsi="Times New Roman" w:cs="Times New Roman"/>
          <w:color w:val="000000" w:themeColor="text1"/>
          <w:sz w:val="20"/>
          <w:szCs w:val="20"/>
        </w:rPr>
        <w:t xml:space="preserve">. The Union and state governments consult the Commission on all major policy matters affecting the </w:t>
      </w:r>
      <w:r w:rsidRPr="007C2FC9">
        <w:rPr>
          <w:rFonts w:ascii="Times New Roman" w:hAnsi="Times New Roman" w:cs="Times New Roman"/>
          <w:color w:val="000000" w:themeColor="text1"/>
          <w:sz w:val="20"/>
          <w:szCs w:val="20"/>
          <w:lang w:val="en-US"/>
        </w:rPr>
        <w:t>Scheduled Tribes</w:t>
      </w:r>
      <w:r w:rsidRPr="007C2FC9">
        <w:rPr>
          <w:rFonts w:ascii="Times New Roman" w:hAnsi="Times New Roman" w:cs="Times New Roman"/>
          <w:color w:val="000000" w:themeColor="text1"/>
          <w:sz w:val="20"/>
          <w:szCs w:val="20"/>
        </w:rPr>
        <w:t>.</w:t>
      </w:r>
    </w:p>
    <w:p w14:paraId="7AEDE3AE" w14:textId="3C1057E9" w:rsidR="0096653C" w:rsidRPr="005D4E3D" w:rsidRDefault="00BC7FF4" w:rsidP="007C2FC9">
      <w:pPr>
        <w:spacing w:line="240" w:lineRule="auto"/>
        <w:jc w:val="both"/>
        <w:rPr>
          <w:rFonts w:ascii="Times New Roman" w:hAnsi="Times New Roman" w:cs="Times New Roman"/>
          <w:b/>
          <w:bCs/>
          <w:color w:val="000000" w:themeColor="text1"/>
          <w:sz w:val="20"/>
          <w:szCs w:val="20"/>
          <w:lang w:val="en-CH"/>
        </w:rPr>
      </w:pPr>
      <w:r w:rsidRPr="007C2FC9">
        <w:rPr>
          <w:rFonts w:ascii="Times New Roman" w:hAnsi="Times New Roman" w:cs="Times New Roman"/>
          <w:b/>
          <w:bCs/>
          <w:color w:val="000000" w:themeColor="text1"/>
          <w:sz w:val="20"/>
          <w:szCs w:val="20"/>
        </w:rPr>
        <w:t>The National Commission for Backward Classes</w:t>
      </w:r>
      <w:r w:rsidR="005D4E3D">
        <w:rPr>
          <w:rFonts w:ascii="Times New Roman" w:hAnsi="Times New Roman" w:cs="Times New Roman"/>
          <w:b/>
          <w:bCs/>
          <w:color w:val="000000" w:themeColor="text1"/>
          <w:sz w:val="20"/>
          <w:szCs w:val="20"/>
          <w:lang w:val="en-CH"/>
        </w:rPr>
        <w:t xml:space="preserve"> (NCBC)</w:t>
      </w:r>
    </w:p>
    <w:p w14:paraId="13448EB0" w14:textId="77777777" w:rsidR="0096653C" w:rsidRPr="007C2FC9"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India granted constitutional status to the NCBC in 2018 which previously was a statutory body under the Ministry of Social Justice and Empowerment. The Commission is an independent body consisting of chairperson, vice-chairperson and three other members appointed under the seal of President of India. It investigates, monitors and evaluates all safeguard measures provided under the Constitution or any other law meant for the socially and educationally backward class. The Commission also evaluates their progress, their level of development and submits the annual reports to the President of India who lays down such reports before the Parliament. The Commission also makes recommendations on the measures that should be taken by the Union or any State for the human rights protection, welfare and socio-economic development of the socially and economically backward class. The Commission enjoys all the powers that a civil court has for trying a suit.</w:t>
      </w:r>
      <w:bookmarkStart w:id="4" w:name="_Hlk69635100"/>
    </w:p>
    <w:p w14:paraId="4822AECF" w14:textId="123112E2" w:rsidR="0096653C" w:rsidRPr="005D4E3D" w:rsidRDefault="00BC7FF4" w:rsidP="007C2FC9">
      <w:pPr>
        <w:spacing w:line="240" w:lineRule="auto"/>
        <w:jc w:val="both"/>
        <w:rPr>
          <w:rFonts w:ascii="Times New Roman" w:hAnsi="Times New Roman" w:cs="Times New Roman"/>
          <w:b/>
          <w:bCs/>
          <w:color w:val="000000" w:themeColor="text1"/>
          <w:sz w:val="20"/>
          <w:szCs w:val="20"/>
          <w:lang w:val="en-CH"/>
        </w:rPr>
      </w:pPr>
      <w:r w:rsidRPr="007C2FC9">
        <w:rPr>
          <w:rFonts w:ascii="Times New Roman" w:hAnsi="Times New Roman" w:cs="Times New Roman"/>
          <w:b/>
          <w:bCs/>
          <w:color w:val="000000" w:themeColor="text1"/>
          <w:sz w:val="20"/>
          <w:szCs w:val="20"/>
        </w:rPr>
        <w:t>The National Commission for Protection of Child Rights</w:t>
      </w:r>
      <w:r w:rsidR="005D4E3D">
        <w:rPr>
          <w:rFonts w:ascii="Times New Roman" w:hAnsi="Times New Roman" w:cs="Times New Roman"/>
          <w:b/>
          <w:bCs/>
          <w:color w:val="000000" w:themeColor="text1"/>
          <w:sz w:val="20"/>
          <w:szCs w:val="20"/>
          <w:lang w:val="en-CH"/>
        </w:rPr>
        <w:t xml:space="preserve"> (NCPCR)</w:t>
      </w:r>
    </w:p>
    <w:p w14:paraId="75990FDE" w14:textId="77777777" w:rsidR="0096653C" w:rsidRPr="007C2FC9" w:rsidRDefault="00BC7FF4" w:rsidP="007C2FC9">
      <w:pPr>
        <w:spacing w:line="240" w:lineRule="auto"/>
        <w:jc w:val="both"/>
        <w:rPr>
          <w:rFonts w:ascii="Times New Roman" w:hAnsi="Times New Roman" w:cs="Times New Roman"/>
          <w:color w:val="000000" w:themeColor="text1"/>
          <w:sz w:val="20"/>
          <w:szCs w:val="20"/>
          <w:lang w:val="en-US"/>
        </w:rPr>
      </w:pPr>
      <w:r w:rsidRPr="007C2FC9">
        <w:rPr>
          <w:rFonts w:ascii="Times New Roman" w:hAnsi="Times New Roman" w:cs="Times New Roman"/>
          <w:color w:val="000000" w:themeColor="text1"/>
          <w:sz w:val="20"/>
          <w:szCs w:val="20"/>
        </w:rPr>
        <w:t xml:space="preserve">National Commission for Protection of Child Rights </w:t>
      </w:r>
      <w:bookmarkEnd w:id="4"/>
      <w:r w:rsidRPr="007C2FC9">
        <w:rPr>
          <w:rFonts w:ascii="Times New Roman" w:hAnsi="Times New Roman" w:cs="Times New Roman"/>
          <w:color w:val="000000" w:themeColor="text1"/>
          <w:sz w:val="20"/>
          <w:szCs w:val="20"/>
        </w:rPr>
        <w:t>is a statutory body under the Commissions for Protection of Child Rights Act, 2005 functioning in cooperation with the Ministry of Women and Child Development. The Commission also monitors the implementation of the Juvenile Justice (Care and Protection of Children) Act, 2015, the Right of Children to Free and Compulsory Education Act, 2009 and Protection of Children from Sexual Offences Act, 2012. The Commission consists of a Chairperson and six members with experience and standing in child health, care, juvenile justice, child psychology, sociology among other required criteria. The Commission is established with the task of ensuring that all laws, policies, programmes related to child rights are in consonance with the UN Convention on the Rights of the Child, 1989 and the Constitution of India. The Commission has power to examine, review and submit the reports on situation regarding implementation of child rights in India annually to the central government. It also takes care of children in need of special care and protection. The statute also provides for the constitution of State Commission for Protection of Child Rights.</w:t>
      </w:r>
    </w:p>
    <w:p w14:paraId="0C029B3B" w14:textId="77777777" w:rsidR="0096653C" w:rsidRPr="007C2FC9" w:rsidRDefault="00BC7FF4" w:rsidP="007C2FC9">
      <w:pPr>
        <w:spacing w:line="240" w:lineRule="auto"/>
        <w:jc w:val="both"/>
        <w:rPr>
          <w:rFonts w:ascii="Times New Roman" w:hAnsi="Times New Roman" w:cs="Times New Roman"/>
          <w:b/>
          <w:bCs/>
          <w:color w:val="000000" w:themeColor="text1"/>
          <w:sz w:val="20"/>
          <w:szCs w:val="20"/>
          <w:lang w:val="en-US"/>
        </w:rPr>
      </w:pPr>
      <w:r w:rsidRPr="007C2FC9">
        <w:rPr>
          <w:rFonts w:ascii="Times New Roman" w:hAnsi="Times New Roman" w:cs="Times New Roman"/>
          <w:b/>
          <w:bCs/>
          <w:color w:val="000000" w:themeColor="text1"/>
          <w:sz w:val="20"/>
          <w:szCs w:val="20"/>
        </w:rPr>
        <w:t>The Office of Chief Commissioner for Persons with Disabilities</w:t>
      </w:r>
    </w:p>
    <w:p w14:paraId="5B09E958" w14:textId="77777777" w:rsidR="0096653C" w:rsidRPr="007C2FC9" w:rsidRDefault="00BC7FF4" w:rsidP="007C2FC9">
      <w:pPr>
        <w:pStyle w:val="ListParagraph"/>
        <w:spacing w:line="240" w:lineRule="auto"/>
        <w:ind w:left="0"/>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The Office of Chief Commissioner for Persons with Disabilities was initially established under the Persons with Disabilities (Equal Opportunities, Protection of Rights and Full Participation) Act, 1995.  However, in order to bring the domestic law in consonance with the Convention on the Rights of Persons with Disability, 2006, the Rights of Persons with Disabilities Act, 2016 was enacted by the Parliament. The Office of Chief Commissioner for Persons with Disabilities, which the new legislation also provides for is mandated to safeguard the rights of persons with disabilities. The office takes steps to safeguard the rights and facilities that are guaranteed to persons with disabilities, ensur</w:t>
      </w:r>
      <w:r w:rsidRPr="007C2FC9">
        <w:rPr>
          <w:rFonts w:ascii="Times New Roman" w:hAnsi="Times New Roman" w:cs="Times New Roman"/>
          <w:color w:val="000000" w:themeColor="text1"/>
          <w:sz w:val="20"/>
          <w:szCs w:val="20"/>
          <w:lang w:val="en-US"/>
        </w:rPr>
        <w:t xml:space="preserve">ing their entitlement </w:t>
      </w:r>
      <w:r w:rsidRPr="007C2FC9">
        <w:rPr>
          <w:rFonts w:ascii="Times New Roman" w:hAnsi="Times New Roman" w:cs="Times New Roman"/>
          <w:color w:val="000000" w:themeColor="text1"/>
          <w:sz w:val="20"/>
          <w:szCs w:val="20"/>
        </w:rPr>
        <w:t xml:space="preserve">to facilities and rights provided by union government, state government and local bodies. India has adopted legislative and executive measures to avoid any kind of discrimination against persons with visual, hearing, speech and locomotive disability, </w:t>
      </w:r>
      <w:r w:rsidRPr="007C2FC9">
        <w:rPr>
          <w:rFonts w:ascii="Times New Roman" w:hAnsi="Times New Roman" w:cs="Times New Roman"/>
          <w:color w:val="000000" w:themeColor="text1"/>
          <w:sz w:val="20"/>
          <w:szCs w:val="20"/>
          <w:lang w:val="en-US"/>
        </w:rPr>
        <w:t>intellectual disability</w:t>
      </w:r>
      <w:r w:rsidRPr="007C2FC9">
        <w:rPr>
          <w:rFonts w:ascii="Times New Roman" w:hAnsi="Times New Roman" w:cs="Times New Roman"/>
          <w:color w:val="000000" w:themeColor="text1"/>
          <w:sz w:val="20"/>
          <w:szCs w:val="20"/>
        </w:rPr>
        <w:t xml:space="preserve">, mental illness, multiple disability and any other disabilities.  There is a Chief Commissioner at the centre level and a Commissioner in each State. The Chief Commissioner is vested with the power of civil court who can </w:t>
      </w:r>
      <w:r w:rsidRPr="007C2FC9">
        <w:rPr>
          <w:rFonts w:ascii="Times New Roman" w:hAnsi="Times New Roman" w:cs="Times New Roman"/>
          <w:i/>
          <w:iCs/>
          <w:color w:val="000000" w:themeColor="text1"/>
          <w:sz w:val="20"/>
          <w:szCs w:val="20"/>
        </w:rPr>
        <w:t>suo moto</w:t>
      </w:r>
      <w:r w:rsidRPr="007C2FC9">
        <w:rPr>
          <w:rFonts w:ascii="Times New Roman" w:hAnsi="Times New Roman" w:cs="Times New Roman"/>
          <w:color w:val="000000" w:themeColor="text1"/>
          <w:sz w:val="20"/>
          <w:szCs w:val="20"/>
        </w:rPr>
        <w:t xml:space="preserve"> or on the application of any aggrieved persons can look into complaints relating to deprivation of rights of persons with disabilities. The Office of Chief Commissioner has been pro-active in matters of employment, promotion or service of persons with disabilities. The Rights of Persons with Disabilities Act, 2016 also provides for appointment of State Commissioner for Persons with Disabilities in different states of India.</w:t>
      </w:r>
    </w:p>
    <w:p w14:paraId="2649B6AD" w14:textId="6E5C78CA" w:rsidR="0096653C" w:rsidRPr="005D4E3D" w:rsidRDefault="00BC7FF4" w:rsidP="007C2FC9">
      <w:pPr>
        <w:spacing w:line="240" w:lineRule="auto"/>
        <w:jc w:val="both"/>
        <w:rPr>
          <w:rFonts w:ascii="Times New Roman" w:hAnsi="Times New Roman" w:cs="Times New Roman"/>
          <w:b/>
          <w:bCs/>
          <w:color w:val="000000" w:themeColor="text1"/>
          <w:sz w:val="20"/>
          <w:szCs w:val="20"/>
          <w:lang w:val="en-CH"/>
        </w:rPr>
      </w:pPr>
      <w:r w:rsidRPr="007C2FC9">
        <w:rPr>
          <w:rFonts w:ascii="Times New Roman" w:hAnsi="Times New Roman" w:cs="Times New Roman"/>
          <w:b/>
          <w:bCs/>
          <w:color w:val="000000" w:themeColor="text1"/>
          <w:sz w:val="20"/>
          <w:szCs w:val="20"/>
        </w:rPr>
        <w:t>The Central Vigilance Commission</w:t>
      </w:r>
      <w:r w:rsidR="005D4E3D">
        <w:rPr>
          <w:rFonts w:ascii="Times New Roman" w:hAnsi="Times New Roman" w:cs="Times New Roman"/>
          <w:b/>
          <w:bCs/>
          <w:color w:val="000000" w:themeColor="text1"/>
          <w:sz w:val="20"/>
          <w:szCs w:val="20"/>
          <w:lang w:val="en-CH"/>
        </w:rPr>
        <w:t xml:space="preserve"> (CVC)</w:t>
      </w:r>
    </w:p>
    <w:p w14:paraId="74F1DF4A" w14:textId="77777777" w:rsidR="0096653C" w:rsidRPr="007C2FC9" w:rsidRDefault="00BC7FF4" w:rsidP="007C2FC9">
      <w:pPr>
        <w:pStyle w:val="ListParagraph"/>
        <w:spacing w:line="240" w:lineRule="auto"/>
        <w:ind w:left="0"/>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Two institutions specifically established to check corruption are the CVC and the office of Lokpal. CVC has been established under the Central Vigilance Commission Act 2003. It is an independent body which is only responsible to the Parliament of India. It consists of a Central Vigilance Commissioner, Chairperson; and not more than two Vigilance Commissioners, Members. The mission of CVC includes the creation of credible deterrence against corruption through prompt enforcement of anti-corruption </w:t>
      </w:r>
      <w:r w:rsidRPr="007C2FC9">
        <w:rPr>
          <w:rFonts w:ascii="Times New Roman" w:hAnsi="Times New Roman" w:cs="Times New Roman"/>
          <w:color w:val="000000" w:themeColor="text1"/>
          <w:sz w:val="20"/>
          <w:szCs w:val="20"/>
        </w:rPr>
        <w:lastRenderedPageBreak/>
        <w:t>laws and regulations. It also aims at undertaking preventive measures to minimize the scope of corruption and raising public awareness to inculcate ethical values and reduce society's tolerance towards corruption. The commission has the powers of a civil court trying a suit under the Code of Civil Procedure, 1908. It exercises superintendence over the functioning of the Delhi Special Police Establishment, and public servant who is an employee of the Central Government or a corporation established by or under any Central Act, Government company, society, and any local authority (hereinafter referred as government authorities) owned or controlled by that Government in the investigation of offenses related to Prevention of Corruption Act, 1988. The commission also exercises the power of superintendence over the vigilance administration of the various Ministries of the Central Government and public servants of the government authorities. It also tenders advice to government authorities in planning, executing, reviewing and reforming their vigilance work. The CVC produces an annual report which not only gives the details of the work done by it but also brings out the system failures which lead to corruption in various Departments/Organisations, system improvements, various preventive measures, and cases in which the Commission's advises were ignored, etc. However, matters pertaining to State Governments are not within the powers of the Central Vigilance Commission.</w:t>
      </w:r>
    </w:p>
    <w:p w14:paraId="7E100EEB" w14:textId="77777777" w:rsidR="0096653C" w:rsidRPr="007C2FC9" w:rsidRDefault="0096653C" w:rsidP="007C2FC9">
      <w:pPr>
        <w:pStyle w:val="ListParagraph"/>
        <w:spacing w:line="240" w:lineRule="auto"/>
        <w:ind w:left="0"/>
        <w:jc w:val="both"/>
        <w:rPr>
          <w:rFonts w:ascii="Times New Roman" w:hAnsi="Times New Roman" w:cs="Times New Roman"/>
          <w:b/>
          <w:bCs/>
          <w:color w:val="000000" w:themeColor="text1"/>
          <w:sz w:val="20"/>
          <w:szCs w:val="20"/>
          <w:u w:val="single"/>
        </w:rPr>
      </w:pPr>
    </w:p>
    <w:p w14:paraId="49194315" w14:textId="77777777" w:rsidR="0096653C" w:rsidRPr="007C2FC9" w:rsidRDefault="00BC7FF4" w:rsidP="007C2FC9">
      <w:pPr>
        <w:pStyle w:val="ListParagraph"/>
        <w:spacing w:line="240" w:lineRule="auto"/>
        <w:ind w:left="0"/>
        <w:jc w:val="both"/>
        <w:rPr>
          <w:rFonts w:ascii="Times New Roman" w:hAnsi="Times New Roman" w:cs="Times New Roman"/>
          <w:b/>
          <w:bCs/>
          <w:color w:val="000000" w:themeColor="text1"/>
          <w:sz w:val="20"/>
          <w:szCs w:val="20"/>
        </w:rPr>
      </w:pPr>
      <w:r w:rsidRPr="007C2FC9">
        <w:rPr>
          <w:rFonts w:ascii="Times New Roman" w:hAnsi="Times New Roman" w:cs="Times New Roman"/>
          <w:b/>
          <w:bCs/>
          <w:color w:val="000000" w:themeColor="text1"/>
          <w:sz w:val="20"/>
          <w:szCs w:val="20"/>
        </w:rPr>
        <w:t>The Lokpal of India and Lokayuktas</w:t>
      </w:r>
    </w:p>
    <w:p w14:paraId="692F6441" w14:textId="1E32B8DE" w:rsidR="0096653C" w:rsidRDefault="00BC7FF4" w:rsidP="007C2FC9">
      <w:pPr>
        <w:spacing w:line="240" w:lineRule="auto"/>
        <w:jc w:val="both"/>
        <w:rPr>
          <w:rFonts w:ascii="Times New Roman" w:hAnsi="Times New Roman" w:cs="Times New Roman"/>
          <w:color w:val="000000" w:themeColor="text1"/>
          <w:sz w:val="20"/>
          <w:szCs w:val="20"/>
        </w:rPr>
      </w:pPr>
      <w:r w:rsidRPr="007C2FC9">
        <w:rPr>
          <w:rFonts w:ascii="Times New Roman" w:hAnsi="Times New Roman" w:cs="Times New Roman"/>
          <w:color w:val="000000" w:themeColor="text1"/>
          <w:sz w:val="20"/>
          <w:szCs w:val="20"/>
        </w:rPr>
        <w:t xml:space="preserve">India has ratified the United Nations Convention against Corruption. The government of India passed the </w:t>
      </w:r>
      <w:bookmarkStart w:id="5" w:name="_Hlk73363951"/>
      <w:r w:rsidRPr="007C2FC9">
        <w:rPr>
          <w:rFonts w:ascii="Times New Roman" w:hAnsi="Times New Roman" w:cs="Times New Roman"/>
          <w:color w:val="000000" w:themeColor="text1"/>
          <w:sz w:val="20"/>
          <w:szCs w:val="20"/>
        </w:rPr>
        <w:t xml:space="preserve">Lokpal and Lokayukta Act, 2013, </w:t>
      </w:r>
      <w:bookmarkEnd w:id="5"/>
      <w:r w:rsidRPr="007C2FC9">
        <w:rPr>
          <w:rFonts w:ascii="Times New Roman" w:hAnsi="Times New Roman" w:cs="Times New Roman"/>
          <w:color w:val="000000" w:themeColor="text1"/>
          <w:sz w:val="20"/>
          <w:szCs w:val="20"/>
        </w:rPr>
        <w:t xml:space="preserve">and created the body of Lokpal, to </w:t>
      </w:r>
      <w:r w:rsidRPr="007C2FC9">
        <w:rPr>
          <w:rFonts w:ascii="Times New Roman" w:hAnsi="Times New Roman" w:cs="Times New Roman"/>
          <w:color w:val="000000" w:themeColor="text1"/>
          <w:sz w:val="20"/>
          <w:szCs w:val="20"/>
          <w:lang w:val="en-US"/>
        </w:rPr>
        <w:t xml:space="preserve">inquire into allegations of </w:t>
      </w:r>
      <w:r w:rsidRPr="007C2FC9">
        <w:rPr>
          <w:rFonts w:ascii="Times New Roman" w:hAnsi="Times New Roman" w:cs="Times New Roman"/>
          <w:color w:val="000000" w:themeColor="text1"/>
          <w:sz w:val="20"/>
          <w:szCs w:val="20"/>
        </w:rPr>
        <w:t xml:space="preserve">corruption. The statutory institution of Lokpal for the Union and Lokayukta for </w:t>
      </w:r>
      <w:r w:rsidRPr="007C2FC9">
        <w:rPr>
          <w:rFonts w:ascii="Times New Roman" w:hAnsi="Times New Roman" w:cs="Times New Roman"/>
          <w:color w:val="000000" w:themeColor="text1"/>
          <w:sz w:val="20"/>
          <w:szCs w:val="20"/>
          <w:lang w:val="en-US"/>
        </w:rPr>
        <w:t>S</w:t>
      </w:r>
      <w:r w:rsidRPr="007C2FC9">
        <w:rPr>
          <w:rFonts w:ascii="Times New Roman" w:hAnsi="Times New Roman" w:cs="Times New Roman"/>
          <w:color w:val="000000" w:themeColor="text1"/>
          <w:sz w:val="20"/>
          <w:szCs w:val="20"/>
        </w:rPr>
        <w:t>tates</w:t>
      </w:r>
      <w:r w:rsidRPr="007C2FC9">
        <w:rPr>
          <w:rFonts w:ascii="Times New Roman" w:hAnsi="Times New Roman" w:cs="Times New Roman"/>
          <w:color w:val="000000" w:themeColor="text1"/>
          <w:sz w:val="20"/>
          <w:szCs w:val="20"/>
          <w:lang w:val="en-US"/>
        </w:rPr>
        <w:t>,</w:t>
      </w:r>
      <w:r w:rsidRPr="007C2FC9">
        <w:rPr>
          <w:rFonts w:ascii="Times New Roman" w:hAnsi="Times New Roman" w:cs="Times New Roman"/>
          <w:color w:val="000000" w:themeColor="text1"/>
          <w:sz w:val="20"/>
          <w:szCs w:val="20"/>
        </w:rPr>
        <w:t xml:space="preserve"> is established to inquire into allegations of corruption against certain public functionaries and for matters connected therewith or incidental thereto. They perform the function of an "ombudsman”. The Lokpal consists of a Chairperson and Members </w:t>
      </w:r>
      <w:r w:rsidRPr="007C2FC9">
        <w:rPr>
          <w:rFonts w:ascii="Times New Roman" w:hAnsi="Times New Roman" w:cs="Times New Roman"/>
          <w:color w:val="000000" w:themeColor="text1"/>
          <w:sz w:val="20"/>
          <w:szCs w:val="20"/>
          <w:lang w:val="en-US"/>
        </w:rPr>
        <w:t xml:space="preserve">not exceeding eight </w:t>
      </w:r>
      <w:r w:rsidRPr="007C2FC9">
        <w:rPr>
          <w:rFonts w:ascii="Times New Roman" w:hAnsi="Times New Roman" w:cs="Times New Roman"/>
          <w:color w:val="000000" w:themeColor="text1"/>
          <w:sz w:val="20"/>
          <w:szCs w:val="20"/>
        </w:rPr>
        <w:t xml:space="preserve">out of whom 50% are Judicial Members. The Chairperson of Lokpal </w:t>
      </w:r>
      <w:r w:rsidRPr="007C2FC9">
        <w:rPr>
          <w:rFonts w:ascii="Times New Roman" w:hAnsi="Times New Roman" w:cs="Times New Roman"/>
          <w:color w:val="000000" w:themeColor="text1"/>
          <w:sz w:val="20"/>
          <w:szCs w:val="20"/>
          <w:lang w:val="en-US"/>
        </w:rPr>
        <w:t xml:space="preserve">may be a sitting or </w:t>
      </w:r>
      <w:r w:rsidRPr="007C2FC9">
        <w:rPr>
          <w:rFonts w:ascii="Times New Roman" w:hAnsi="Times New Roman" w:cs="Times New Roman"/>
          <w:color w:val="000000" w:themeColor="text1"/>
          <w:sz w:val="20"/>
          <w:szCs w:val="20"/>
        </w:rPr>
        <w:t xml:space="preserve">former </w:t>
      </w:r>
      <w:r w:rsidRPr="007C2FC9">
        <w:rPr>
          <w:rFonts w:ascii="Times New Roman" w:hAnsi="Times New Roman" w:cs="Times New Roman"/>
          <w:color w:val="000000" w:themeColor="text1"/>
          <w:sz w:val="20"/>
          <w:szCs w:val="20"/>
          <w:lang w:val="en-US"/>
        </w:rPr>
        <w:t>Chief Justice of India or a J</w:t>
      </w:r>
      <w:r w:rsidRPr="007C2FC9">
        <w:rPr>
          <w:rFonts w:ascii="Times New Roman" w:hAnsi="Times New Roman" w:cs="Times New Roman"/>
          <w:color w:val="000000" w:themeColor="text1"/>
          <w:sz w:val="20"/>
          <w:szCs w:val="20"/>
        </w:rPr>
        <w:t>udge of the Supreme Court</w:t>
      </w:r>
      <w:r w:rsidRPr="007C2FC9">
        <w:rPr>
          <w:rFonts w:ascii="Times New Roman" w:hAnsi="Times New Roman" w:cs="Times New Roman"/>
          <w:color w:val="000000" w:themeColor="text1"/>
          <w:sz w:val="20"/>
          <w:szCs w:val="20"/>
          <w:lang w:val="en-US"/>
        </w:rPr>
        <w:t>,</w:t>
      </w:r>
      <w:r w:rsidRPr="007C2FC9">
        <w:rPr>
          <w:rFonts w:ascii="Times New Roman" w:hAnsi="Times New Roman" w:cs="Times New Roman"/>
          <w:color w:val="000000" w:themeColor="text1"/>
          <w:sz w:val="20"/>
          <w:szCs w:val="20"/>
        </w:rPr>
        <w:t xml:space="preserve"> or an eminent person </w:t>
      </w:r>
      <w:r w:rsidRPr="007C2FC9">
        <w:rPr>
          <w:rFonts w:ascii="Times New Roman" w:hAnsi="Times New Roman" w:cs="Times New Roman"/>
          <w:color w:val="000000" w:themeColor="text1"/>
          <w:sz w:val="20"/>
          <w:szCs w:val="20"/>
          <w:lang w:val="en-US"/>
        </w:rPr>
        <w:t xml:space="preserve">of impeccable integrity and outstanding ability having special knowledge and expertise of not less than twenty-five years in the matters relating to anti-corruption policy, public administration, vigilance, finance including insurance and banking, law and management. </w:t>
      </w:r>
      <w:r w:rsidRPr="007C2FC9">
        <w:rPr>
          <w:rFonts w:ascii="Times New Roman" w:hAnsi="Times New Roman" w:cs="Times New Roman"/>
          <w:color w:val="000000" w:themeColor="text1"/>
          <w:sz w:val="20"/>
          <w:szCs w:val="20"/>
        </w:rPr>
        <w:t>The Chairperson and the Members are appointed by the President of India. Lokpal enjoys the power of the civil court. The Lokpal has jurisdiction to inquire into allegations of corruption against anyone who is or has been Prime Minister, or a Minister in the Union government, or a Member of Parliament, as well as officials of the Union government under Groups A, B, C, and D. It can also exercise jurisdiction over chairpersons, members, officers and directors of any board, corporation, society, trust or autonomous body either established by an Act of Parliament or wholly or partly funded by the Centre. It also covers any society or trust or body that receives foreign contribution above prescribed amount. The Lokpal has the power of superintendence and direction over any central investigation agency including CBI for cases referred to them by the Lokpal. The Lokayukta institution established at the state level functions within the state jurisdictions. The statute provides for the institution of Lokayuktas</w:t>
      </w:r>
      <w:r w:rsidRPr="007C2FC9">
        <w:rPr>
          <w:rFonts w:ascii="Times New Roman" w:hAnsi="Times New Roman" w:cs="Times New Roman"/>
          <w:color w:val="000000" w:themeColor="text1"/>
          <w:sz w:val="20"/>
          <w:szCs w:val="20"/>
          <w:lang w:val="en-US"/>
        </w:rPr>
        <w:t xml:space="preserve"> for States, if not so established, constituted or appointed by a law made by the State Legislature</w:t>
      </w:r>
      <w:r w:rsidRPr="007C2FC9">
        <w:rPr>
          <w:rFonts w:ascii="Times New Roman" w:hAnsi="Times New Roman" w:cs="Times New Roman"/>
          <w:color w:val="000000" w:themeColor="text1"/>
          <w:sz w:val="20"/>
          <w:szCs w:val="20"/>
        </w:rPr>
        <w:t xml:space="preserve"> to deal with complaints relating to corruption against public functionaries.</w:t>
      </w:r>
    </w:p>
    <w:p w14:paraId="1AEAD898" w14:textId="3E83FEAF" w:rsidR="003835C1" w:rsidRDefault="003835C1" w:rsidP="007C2FC9">
      <w:pPr>
        <w:spacing w:line="240" w:lineRule="auto"/>
        <w:jc w:val="both"/>
        <w:rPr>
          <w:rFonts w:ascii="Times New Roman" w:hAnsi="Times New Roman" w:cs="Times New Roman"/>
          <w:color w:val="000000" w:themeColor="text1"/>
          <w:sz w:val="20"/>
          <w:szCs w:val="20"/>
        </w:rPr>
      </w:pPr>
    </w:p>
    <w:p w14:paraId="68CE53A4" w14:textId="7E62610A" w:rsidR="003835C1" w:rsidRPr="00C05FF6" w:rsidRDefault="00C05FF6" w:rsidP="00C05FF6">
      <w:pPr>
        <w:spacing w:line="240" w:lineRule="auto"/>
        <w:jc w:val="center"/>
        <w:rPr>
          <w:rFonts w:ascii="Times New Roman" w:hAnsi="Times New Roman" w:cs="Times New Roman"/>
          <w:color w:val="000000" w:themeColor="text1"/>
          <w:sz w:val="20"/>
          <w:szCs w:val="20"/>
          <w:lang w:val="en-CH"/>
        </w:rPr>
      </w:pPr>
      <w:r>
        <w:rPr>
          <w:rFonts w:ascii="Times New Roman" w:hAnsi="Times New Roman" w:cs="Times New Roman"/>
          <w:color w:val="000000" w:themeColor="text1"/>
          <w:sz w:val="20"/>
          <w:szCs w:val="20"/>
          <w:lang w:val="en-CH"/>
        </w:rPr>
        <w:t>****</w:t>
      </w:r>
    </w:p>
    <w:sectPr w:rsidR="003835C1" w:rsidRPr="00C05FF6">
      <w:endnotePr>
        <w:numFmt w:val="decimal"/>
      </w:endnotePr>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93C3" w14:textId="77777777" w:rsidR="003F64E0" w:rsidRDefault="003F64E0">
      <w:pPr>
        <w:spacing w:line="240" w:lineRule="auto"/>
      </w:pPr>
    </w:p>
  </w:endnote>
  <w:endnote w:type="continuationSeparator" w:id="0">
    <w:p w14:paraId="1A694BCE" w14:textId="77777777" w:rsidR="003F64E0" w:rsidRDefault="003F64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7AB0" w14:textId="77777777" w:rsidR="003F64E0" w:rsidRDefault="003F64E0">
      <w:pPr>
        <w:spacing w:after="0" w:line="240" w:lineRule="auto"/>
      </w:pPr>
    </w:p>
  </w:footnote>
  <w:footnote w:type="continuationSeparator" w:id="0">
    <w:p w14:paraId="50BADF9A" w14:textId="77777777" w:rsidR="003F64E0" w:rsidRDefault="003F64E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formatting="1" w:enforcement="0"/>
  <w:defaultTabStop w:val="720"/>
  <w:drawingGridVerticalSpacing w:val="156"/>
  <w:displayHorizontalDrawingGridEvery w:val="0"/>
  <w:displayVerticalDrawingGridEvery w:val="2"/>
  <w:characterSpacingControl w:val="doNotCompress"/>
  <w:footnotePr>
    <w:footnote w:id="-1"/>
    <w:footnote w:id="0"/>
  </w:footnotePr>
  <w:endnotePr>
    <w:numFmt w:val="decimal"/>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A603ECB"/>
    <w:rsid w:val="00104BE8"/>
    <w:rsid w:val="003146D1"/>
    <w:rsid w:val="003835C1"/>
    <w:rsid w:val="003F2FED"/>
    <w:rsid w:val="003F64E0"/>
    <w:rsid w:val="004806A3"/>
    <w:rsid w:val="005D4E3D"/>
    <w:rsid w:val="007A60F8"/>
    <w:rsid w:val="007C2FC9"/>
    <w:rsid w:val="008B3454"/>
    <w:rsid w:val="008B3AEE"/>
    <w:rsid w:val="0096653C"/>
    <w:rsid w:val="00BC7FF4"/>
    <w:rsid w:val="00C05FF6"/>
    <w:rsid w:val="00CD5AF9"/>
    <w:rsid w:val="1A603ECB"/>
    <w:rsid w:val="4CCB5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C96F6"/>
  <w15:docId w15:val="{9AE12268-ECE0-422F-B990-D1851A74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semiHidden="1" w:uiPriority="99" w:unhideWhenUsed="1" w:qFormat="1"/>
    <w:lsdException w:name="endnote text" w:semiHidden="1" w:uiPriority="99"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heme="minorHAns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uiPriority w:val="99"/>
    <w:semiHidden/>
    <w:unhideWhenUsed/>
    <w:qFormat/>
    <w:pPr>
      <w:snapToGrid w:val="0"/>
    </w:pPr>
  </w:style>
  <w:style w:type="character" w:styleId="Hyperlink">
    <w:name w:val="Hyperlink"/>
    <w:basedOn w:val="DefaultParagraphFont"/>
    <w:uiPriority w:val="99"/>
    <w:unhideWhenUsed/>
    <w:qFormat/>
    <w:rPr>
      <w:color w:val="0000FF"/>
      <w:u w:val="single"/>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78F59-FECB-4B5C-8B9E-FBE907346E31}"/>
</file>

<file path=customXml/itemProps3.xml><?xml version="1.0" encoding="utf-8"?>
<ds:datastoreItem xmlns:ds="http://schemas.openxmlformats.org/officeDocument/2006/customXml" ds:itemID="{2DEE7973-4113-4710-A8C3-0ECFFF828D83}"/>
</file>

<file path=customXml/itemProps4.xml><?xml version="1.0" encoding="utf-8"?>
<ds:datastoreItem xmlns:ds="http://schemas.openxmlformats.org/officeDocument/2006/customXml" ds:itemID="{D22CD89F-32BD-4E96-9BA9-B24865F7587E}"/>
</file>

<file path=docProps/app.xml><?xml version="1.0" encoding="utf-8"?>
<Properties xmlns="http://schemas.openxmlformats.org/officeDocument/2006/extended-properties" xmlns:vt="http://schemas.openxmlformats.org/officeDocument/2006/docPropsVTypes">
  <Template>Normal</Template>
  <TotalTime>0</TotalTime>
  <Pages>9</Pages>
  <Words>3605</Words>
  <Characters>20550</Characters>
  <Application>Microsoft Office Word</Application>
  <DocSecurity>0</DocSecurity>
  <Lines>171</Lines>
  <Paragraphs>48</Paragraphs>
  <ScaleCrop>false</ScaleCrop>
  <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Thulasidhass Thulasidhass</dc:creator>
  <cp:lastModifiedBy>PMI Geneva</cp:lastModifiedBy>
  <cp:revision>4</cp:revision>
  <cp:lastPrinted>2021-09-21T15:20:00Z</cp:lastPrinted>
  <dcterms:created xsi:type="dcterms:W3CDTF">2021-09-21T15:28:00Z</dcterms:created>
  <dcterms:modified xsi:type="dcterms:W3CDTF">2021-09-22T15:18:00Z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y fmtid="{D5CDD505-2E9C-101B-9397-08002B2CF9AE}" pid="3" name="ContentTypeId">
    <vt:lpwstr>0x0101001095AF07E9D52746B60E2F270CE938D2</vt:lpwstr>
  </property>
</Properties>
</file>