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FE6A4B">
      <w:pPr>
        <w:pStyle w:val="Title"/>
        <w:rPr>
          <w:b w:val="0"/>
          <w:u w:val="none"/>
        </w:rPr>
      </w:pPr>
      <w:r>
        <w:rPr>
          <w:noProof/>
          <w:u w:val="none"/>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DA7807" w:rsidRDefault="00DA7807" w:rsidP="007000A6">
      <w:pPr>
        <w:spacing w:after="120"/>
        <w:jc w:val="center"/>
        <w:rPr>
          <w:b/>
          <w:sz w:val="28"/>
          <w:szCs w:val="28"/>
        </w:rPr>
      </w:pPr>
      <w:bookmarkStart w:id="0" w:name="_GoBack"/>
      <w:bookmarkEnd w:id="0"/>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812F6C">
        <w:rPr>
          <w:b/>
          <w:sz w:val="28"/>
          <w:szCs w:val="28"/>
          <w:u w:val="single"/>
        </w:rPr>
        <w:t>KUWAIT</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812F6C">
        <w:rPr>
          <w:b/>
          <w:sz w:val="28"/>
          <w:szCs w:val="28"/>
          <w:u w:val="single"/>
        </w:rPr>
        <w:t>3-7 December</w:t>
      </w:r>
      <w:r w:rsidR="008F10FD" w:rsidRPr="007000A6">
        <w:rPr>
          <w:b/>
          <w:sz w:val="28"/>
          <w:szCs w:val="28"/>
          <w:u w:val="single"/>
        </w:rPr>
        <w:t xml:space="preserve">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FE6A4B" w:rsidP="009A4DF8">
      <w:pPr>
        <w:spacing w:after="120"/>
        <w:rPr>
          <w:b/>
          <w:u w:val="single"/>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96049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960495"/>
                        </a:xfrm>
                        <a:prstGeom prst="rect">
                          <a:avLst/>
                        </a:prstGeom>
                        <a:solidFill>
                          <a:srgbClr val="FFFFFF"/>
                        </a:solidFill>
                        <a:ln w="9525">
                          <a:solidFill>
                            <a:srgbClr val="000000"/>
                          </a:solidFill>
                          <a:miter lim="800000"/>
                          <a:headEnd/>
                          <a:tailEnd/>
                        </a:ln>
                      </wps:spPr>
                      <wps:txbx>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812F6C">
                              <w:rPr>
                                <w:b/>
                                <w:sz w:val="26"/>
                                <w:szCs w:val="26"/>
                              </w:rPr>
                              <w:t>Kuwait</w:t>
                            </w:r>
                            <w:r w:rsidRPr="0050346D">
                              <w:rPr>
                                <w:b/>
                                <w:sz w:val="26"/>
                                <w:szCs w:val="26"/>
                              </w:rPr>
                              <w:t xml:space="preserve">. In light of the obligation under international human rights law to prohibit all corporal punishment of children, the recommendations of the UN Secretary-General’s Study on Violence against Children, the recommendations of </w:t>
                            </w:r>
                            <w:r w:rsidR="00A03341">
                              <w:rPr>
                                <w:b/>
                                <w:sz w:val="26"/>
                                <w:szCs w:val="26"/>
                              </w:rPr>
                              <w:t xml:space="preserve">the Committee on the Rights of the Child and Kuwait’s </w:t>
                            </w:r>
                            <w:r w:rsidR="002C63DF">
                              <w:rPr>
                                <w:b/>
                                <w:sz w:val="26"/>
                                <w:szCs w:val="26"/>
                              </w:rPr>
                              <w:t xml:space="preserve">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A03341">
                              <w:rPr>
                                <w:b/>
                                <w:sz w:val="26"/>
                                <w:szCs w:val="26"/>
                              </w:rPr>
                              <w:t>Kuwait</w:t>
                            </w:r>
                            <w:r w:rsidRPr="0050346D">
                              <w:rPr>
                                <w:b/>
                                <w:sz w:val="26"/>
                                <w:szCs w:val="26"/>
                              </w:rPr>
                              <w:t xml:space="preserve">, in particular asking what measures have been taken to ensure </w:t>
                            </w:r>
                            <w:r w:rsidR="00A03341">
                              <w:rPr>
                                <w:b/>
                                <w:sz w:val="26"/>
                                <w:szCs w:val="26"/>
                              </w:rPr>
                              <w:t xml:space="preserve">that </w:t>
                            </w:r>
                            <w:r w:rsidRPr="0050346D">
                              <w:rPr>
                                <w:b/>
                                <w:sz w:val="26"/>
                                <w:szCs w:val="26"/>
                              </w:rPr>
                              <w:t>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A03341">
                              <w:rPr>
                                <w:b/>
                                <w:sz w:val="26"/>
                                <w:szCs w:val="26"/>
                              </w:rPr>
                              <w:t>Kuwait</w:t>
                            </w:r>
                            <w:r w:rsidRPr="0050346D">
                              <w:rPr>
                                <w:b/>
                                <w:sz w:val="26"/>
                                <w:szCs w:val="26"/>
                              </w:rPr>
                              <w:t xml:space="preserve">, in the concluding observations on the </w:t>
                            </w:r>
                            <w:r w:rsidR="00A03341">
                              <w:rPr>
                                <w:b/>
                                <w:sz w:val="26"/>
                                <w:szCs w:val="26"/>
                              </w:rPr>
                              <w:t xml:space="preserve">second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311.8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812F6C">
                        <w:rPr>
                          <w:b/>
                          <w:sz w:val="26"/>
                          <w:szCs w:val="26"/>
                        </w:rPr>
                        <w:t>Kuwait</w:t>
                      </w:r>
                      <w:r w:rsidRPr="0050346D">
                        <w:rPr>
                          <w:b/>
                          <w:sz w:val="26"/>
                          <w:szCs w:val="26"/>
                        </w:rPr>
                        <w:t xml:space="preserve">. In light of the obligation under international human rights law to prohibit all corporal punishment of children, the recommendations of the UN Secretary-General’s Study on Violence against Children, the recommendations of </w:t>
                      </w:r>
                      <w:r w:rsidR="00A03341">
                        <w:rPr>
                          <w:b/>
                          <w:sz w:val="26"/>
                          <w:szCs w:val="26"/>
                        </w:rPr>
                        <w:t xml:space="preserve">the Committee on the Rights of the Child and Kuwait’s </w:t>
                      </w:r>
                      <w:r w:rsidR="002C63DF">
                        <w:rPr>
                          <w:b/>
                          <w:sz w:val="26"/>
                          <w:szCs w:val="26"/>
                        </w:rPr>
                        <w:t xml:space="preserve">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A03341">
                        <w:rPr>
                          <w:b/>
                          <w:sz w:val="26"/>
                          <w:szCs w:val="26"/>
                        </w:rPr>
                        <w:t>Kuwait</w:t>
                      </w:r>
                      <w:r w:rsidRPr="0050346D">
                        <w:rPr>
                          <w:b/>
                          <w:sz w:val="26"/>
                          <w:szCs w:val="26"/>
                        </w:rPr>
                        <w:t xml:space="preserve">, in particular asking what measures have been taken to ensure </w:t>
                      </w:r>
                      <w:r w:rsidR="00A03341">
                        <w:rPr>
                          <w:b/>
                          <w:sz w:val="26"/>
                          <w:szCs w:val="26"/>
                        </w:rPr>
                        <w:t xml:space="preserve">that </w:t>
                      </w:r>
                      <w:r w:rsidRPr="0050346D">
                        <w:rPr>
                          <w:b/>
                          <w:sz w:val="26"/>
                          <w:szCs w:val="26"/>
                        </w:rPr>
                        <w:t>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A03341">
                        <w:rPr>
                          <w:b/>
                          <w:sz w:val="26"/>
                          <w:szCs w:val="26"/>
                        </w:rPr>
                        <w:t>Kuwait</w:t>
                      </w:r>
                      <w:r w:rsidRPr="0050346D">
                        <w:rPr>
                          <w:b/>
                          <w:sz w:val="26"/>
                          <w:szCs w:val="26"/>
                        </w:rPr>
                        <w:t xml:space="preserve">, in the concluding observations on the </w:t>
                      </w:r>
                      <w:r w:rsidR="00A03341">
                        <w:rPr>
                          <w:b/>
                          <w:sz w:val="26"/>
                          <w:szCs w:val="26"/>
                        </w:rPr>
                        <w:t xml:space="preserve">second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mc:Fallback>
        </mc:AlternateContent>
      </w:r>
    </w:p>
    <w:p w:rsidR="007000A6" w:rsidRDefault="007000A6" w:rsidP="008467B3">
      <w:pPr>
        <w:spacing w:after="120"/>
        <w:rPr>
          <w:b/>
          <w:sz w:val="28"/>
          <w:szCs w:val="28"/>
        </w:rPr>
      </w:pPr>
    </w:p>
    <w:p w:rsidR="008467B3" w:rsidRPr="00F01BFF" w:rsidRDefault="008C188E" w:rsidP="008467B3">
      <w:pPr>
        <w:spacing w:after="120"/>
        <w:rPr>
          <w:b/>
          <w:sz w:val="28"/>
          <w:szCs w:val="28"/>
        </w:rPr>
      </w:pPr>
      <w:r>
        <w:rPr>
          <w:b/>
          <w:sz w:val="28"/>
          <w:szCs w:val="28"/>
        </w:rPr>
        <w:t xml:space="preserve">1 </w:t>
      </w:r>
      <w:r w:rsidR="00ED1459">
        <w:rPr>
          <w:b/>
          <w:sz w:val="28"/>
          <w:szCs w:val="28"/>
        </w:rPr>
        <w:t>Kuwait</w:t>
      </w:r>
      <w:r w:rsidR="008467B3">
        <w:rPr>
          <w:b/>
          <w:sz w:val="28"/>
          <w:szCs w:val="28"/>
        </w:rPr>
        <w:t>’s</w:t>
      </w:r>
      <w:r w:rsidR="008467B3" w:rsidRPr="00F01BFF">
        <w:rPr>
          <w:b/>
          <w:sz w:val="28"/>
          <w:szCs w:val="28"/>
        </w:rPr>
        <w:t xml:space="preserve"> report to the Committee</w:t>
      </w:r>
      <w:r w:rsidR="008467B3">
        <w:rPr>
          <w:b/>
          <w:sz w:val="28"/>
          <w:szCs w:val="28"/>
        </w:rPr>
        <w:t xml:space="preserve"> on Economic, Social and Cultural Rights</w:t>
      </w:r>
    </w:p>
    <w:p w:rsidR="00483F29" w:rsidRDefault="008C188E" w:rsidP="00837361">
      <w:pPr>
        <w:pStyle w:val="Header"/>
        <w:spacing w:after="120"/>
        <w:rPr>
          <w:sz w:val="26"/>
          <w:szCs w:val="26"/>
        </w:rPr>
      </w:pPr>
      <w:r>
        <w:rPr>
          <w:sz w:val="26"/>
          <w:szCs w:val="26"/>
        </w:rPr>
        <w:t xml:space="preserve">1.1 </w:t>
      </w:r>
      <w:r w:rsidR="008467B3" w:rsidRPr="00483F29">
        <w:rPr>
          <w:sz w:val="26"/>
          <w:szCs w:val="26"/>
        </w:rPr>
        <w:t>The</w:t>
      </w:r>
      <w:r w:rsidR="00ED1459" w:rsidRPr="00483F29">
        <w:rPr>
          <w:sz w:val="26"/>
          <w:szCs w:val="26"/>
        </w:rPr>
        <w:t xml:space="preserve"> second</w:t>
      </w:r>
      <w:r w:rsidR="008467B3" w:rsidRPr="00483F29">
        <w:rPr>
          <w:sz w:val="26"/>
          <w:szCs w:val="26"/>
        </w:rPr>
        <w:t xml:space="preserve"> state party report to the Committee on Economic, Social and Cultural Rights</w:t>
      </w:r>
      <w:r w:rsidR="00483F29" w:rsidRPr="00483F29">
        <w:rPr>
          <w:sz w:val="26"/>
          <w:szCs w:val="26"/>
        </w:rPr>
        <w:t xml:space="preserve"> (</w:t>
      </w:r>
      <w:r w:rsidR="00483F29" w:rsidRPr="00483F29">
        <w:rPr>
          <w:sz w:val="26"/>
          <w:szCs w:val="26"/>
          <w:lang w:eastAsia="en-GB"/>
        </w:rPr>
        <w:t>E/C.12/KWT/2)</w:t>
      </w:r>
      <w:r w:rsidR="00837361" w:rsidRPr="00483F29">
        <w:rPr>
          <w:sz w:val="26"/>
          <w:szCs w:val="26"/>
        </w:rPr>
        <w:t xml:space="preserve"> describes a number of measures aimed at </w:t>
      </w:r>
      <w:r w:rsidR="00483F29" w:rsidRPr="00483F29">
        <w:rPr>
          <w:sz w:val="26"/>
          <w:szCs w:val="26"/>
        </w:rPr>
        <w:t xml:space="preserve">providing for children’s </w:t>
      </w:r>
      <w:r w:rsidR="00837361" w:rsidRPr="00483F29">
        <w:rPr>
          <w:sz w:val="26"/>
          <w:szCs w:val="26"/>
        </w:rPr>
        <w:t xml:space="preserve">health and </w:t>
      </w:r>
      <w:r w:rsidR="00483F29" w:rsidRPr="00483F29">
        <w:rPr>
          <w:sz w:val="26"/>
          <w:szCs w:val="26"/>
        </w:rPr>
        <w:t>development</w:t>
      </w:r>
      <w:r w:rsidR="00837361" w:rsidRPr="00483F29">
        <w:rPr>
          <w:sz w:val="26"/>
          <w:szCs w:val="26"/>
        </w:rPr>
        <w:t xml:space="preserve">. However, it </w:t>
      </w:r>
      <w:r w:rsidR="00483F29">
        <w:rPr>
          <w:sz w:val="26"/>
          <w:szCs w:val="26"/>
        </w:rPr>
        <w:t>fails to acknowledge the negative effects on a child of corporal punishment and that, in Kuwait, such violence may lawfully be inflicted on children in the guise of “discipline”.</w:t>
      </w:r>
    </w:p>
    <w:p w:rsidR="008467B3" w:rsidRDefault="008467B3" w:rsidP="008467B3">
      <w:pPr>
        <w:pStyle w:val="Header"/>
        <w:spacing w:after="120"/>
      </w:pPr>
    </w:p>
    <w:p w:rsidR="008467B3" w:rsidRPr="00F01BFF" w:rsidRDefault="008C188E" w:rsidP="008467B3">
      <w:pPr>
        <w:spacing w:after="120"/>
        <w:rPr>
          <w:sz w:val="28"/>
          <w:szCs w:val="28"/>
        </w:rPr>
      </w:pPr>
      <w:r>
        <w:rPr>
          <w:b/>
          <w:sz w:val="28"/>
          <w:szCs w:val="28"/>
        </w:rPr>
        <w:t xml:space="preserve">2 </w:t>
      </w:r>
      <w:r w:rsidR="00483F29">
        <w:rPr>
          <w:b/>
          <w:sz w:val="28"/>
          <w:szCs w:val="28"/>
        </w:rPr>
        <w:t>The legality of c</w:t>
      </w:r>
      <w:r w:rsidR="008467B3" w:rsidRPr="00F01BFF">
        <w:rPr>
          <w:b/>
          <w:sz w:val="28"/>
          <w:szCs w:val="28"/>
        </w:rPr>
        <w:t xml:space="preserve">orporal punishment of children in </w:t>
      </w:r>
      <w:r w:rsidR="00483F29">
        <w:rPr>
          <w:b/>
          <w:sz w:val="28"/>
          <w:szCs w:val="28"/>
        </w:rPr>
        <w:t>Kuwait</w:t>
      </w:r>
    </w:p>
    <w:p w:rsidR="00483F29" w:rsidRPr="008C188E" w:rsidRDefault="008C188E" w:rsidP="002C63DF">
      <w:pPr>
        <w:spacing w:after="120"/>
        <w:rPr>
          <w:sz w:val="26"/>
          <w:szCs w:val="26"/>
        </w:rPr>
      </w:pPr>
      <w:bookmarkStart w:id="1" w:name="OLE_LINK52"/>
      <w:bookmarkStart w:id="2" w:name="OLE_LINK53"/>
      <w:r>
        <w:rPr>
          <w:sz w:val="26"/>
          <w:szCs w:val="26"/>
        </w:rPr>
        <w:t xml:space="preserve">2.1 </w:t>
      </w:r>
      <w:r w:rsidR="00483F29" w:rsidRPr="008C188E">
        <w:rPr>
          <w:sz w:val="26"/>
          <w:szCs w:val="26"/>
        </w:rPr>
        <w:t xml:space="preserve">In Kuwait, corporal punishment of children </w:t>
      </w:r>
      <w:r w:rsidRPr="008C188E">
        <w:rPr>
          <w:sz w:val="26"/>
          <w:szCs w:val="26"/>
        </w:rPr>
        <w:t>is lawful in the home and in alternative care settings</w:t>
      </w:r>
      <w:r>
        <w:rPr>
          <w:sz w:val="26"/>
          <w:szCs w:val="26"/>
        </w:rPr>
        <w:t>; it is</w:t>
      </w:r>
      <w:r w:rsidRPr="008C188E">
        <w:rPr>
          <w:sz w:val="26"/>
          <w:szCs w:val="26"/>
        </w:rPr>
        <w:t xml:space="preserve"> </w:t>
      </w:r>
      <w:r w:rsidR="00483F29" w:rsidRPr="008C188E">
        <w:rPr>
          <w:sz w:val="26"/>
          <w:szCs w:val="26"/>
        </w:rPr>
        <w:t xml:space="preserve">possibly </w:t>
      </w:r>
      <w:r>
        <w:rPr>
          <w:sz w:val="26"/>
          <w:szCs w:val="26"/>
        </w:rPr>
        <w:t xml:space="preserve">prohibited </w:t>
      </w:r>
      <w:r w:rsidR="00483F29" w:rsidRPr="008C188E">
        <w:rPr>
          <w:sz w:val="26"/>
          <w:szCs w:val="26"/>
        </w:rPr>
        <w:t xml:space="preserve">in schools and </w:t>
      </w:r>
      <w:r>
        <w:rPr>
          <w:sz w:val="26"/>
          <w:szCs w:val="26"/>
        </w:rPr>
        <w:t>the penal system</w:t>
      </w:r>
      <w:r w:rsidR="00483F29" w:rsidRPr="008C188E">
        <w:rPr>
          <w:sz w:val="26"/>
          <w:szCs w:val="26"/>
        </w:rPr>
        <w:t>.</w:t>
      </w:r>
    </w:p>
    <w:p w:rsidR="00483F29" w:rsidRPr="008C188E" w:rsidRDefault="008C188E" w:rsidP="00483F29">
      <w:pPr>
        <w:spacing w:after="120"/>
        <w:rPr>
          <w:sz w:val="26"/>
          <w:szCs w:val="26"/>
        </w:rPr>
      </w:pPr>
      <w:r>
        <w:rPr>
          <w:sz w:val="26"/>
          <w:szCs w:val="26"/>
        </w:rPr>
        <w:t xml:space="preserve">2.2 </w:t>
      </w:r>
      <w:r w:rsidR="00483F29" w:rsidRPr="008C188E">
        <w:rPr>
          <w:sz w:val="26"/>
          <w:szCs w:val="26"/>
        </w:rPr>
        <w:t xml:space="preserve">Corporal punishment is lawful in the </w:t>
      </w:r>
      <w:r w:rsidR="00483F29" w:rsidRPr="008C188E">
        <w:rPr>
          <w:b/>
          <w:sz w:val="26"/>
          <w:szCs w:val="26"/>
        </w:rPr>
        <w:t>home</w:t>
      </w:r>
      <w:r w:rsidR="00483F29" w:rsidRPr="008C188E">
        <w:rPr>
          <w:sz w:val="26"/>
          <w:szCs w:val="26"/>
        </w:rPr>
        <w:t>. Under examination by the Human Rights Committee</w:t>
      </w:r>
      <w:r w:rsidR="00F2218E" w:rsidRPr="008C188E">
        <w:rPr>
          <w:sz w:val="26"/>
          <w:szCs w:val="26"/>
        </w:rPr>
        <w:t xml:space="preserve"> in 2011</w:t>
      </w:r>
      <w:r w:rsidR="00483F29" w:rsidRPr="008C188E">
        <w:rPr>
          <w:sz w:val="26"/>
          <w:szCs w:val="26"/>
        </w:rPr>
        <w:t>, the Government indicated that corporal punishment is unlawful under the Criminal Code (1960)</w:t>
      </w:r>
      <w:r w:rsidR="00F2218E" w:rsidRPr="008C188E">
        <w:rPr>
          <w:sz w:val="26"/>
          <w:szCs w:val="26"/>
        </w:rPr>
        <w:t>.</w:t>
      </w:r>
      <w:r w:rsidR="00F2218E" w:rsidRPr="008C188E">
        <w:rPr>
          <w:rStyle w:val="FootnoteReference"/>
          <w:sz w:val="26"/>
          <w:szCs w:val="26"/>
        </w:rPr>
        <w:footnoteReference w:id="1"/>
      </w:r>
      <w:r w:rsidR="00483F29" w:rsidRPr="008C188E">
        <w:rPr>
          <w:sz w:val="26"/>
          <w:szCs w:val="26"/>
        </w:rPr>
        <w:t xml:space="preserve"> However, article 29 of the Criminal Code (1960) provides for the right of parents to discipline their children, and provisions against violence and abuse in the Criminal Code, the Juvenile Law (1983) and Law No. 413 (2009) obliging all physicians to report physical and psychological violence against children are not interpreted as prohibiting corporal punishment in childrearing.</w:t>
      </w:r>
    </w:p>
    <w:p w:rsidR="00483F29" w:rsidRPr="008C188E" w:rsidRDefault="008C188E" w:rsidP="00483F29">
      <w:pPr>
        <w:spacing w:after="120"/>
        <w:rPr>
          <w:b/>
          <w:sz w:val="26"/>
          <w:szCs w:val="26"/>
          <w:u w:val="single"/>
        </w:rPr>
      </w:pPr>
      <w:r>
        <w:rPr>
          <w:sz w:val="26"/>
          <w:szCs w:val="26"/>
        </w:rPr>
        <w:t xml:space="preserve">2.3 </w:t>
      </w:r>
      <w:r w:rsidR="00F2218E" w:rsidRPr="008C188E">
        <w:rPr>
          <w:sz w:val="26"/>
          <w:szCs w:val="26"/>
        </w:rPr>
        <w:t xml:space="preserve">With regard to </w:t>
      </w:r>
      <w:r w:rsidR="00F2218E" w:rsidRPr="008C188E">
        <w:rPr>
          <w:b/>
          <w:sz w:val="26"/>
          <w:szCs w:val="26"/>
        </w:rPr>
        <w:t>schools</w:t>
      </w:r>
      <w:r w:rsidR="00F2218E" w:rsidRPr="008C188E">
        <w:rPr>
          <w:sz w:val="26"/>
          <w:szCs w:val="26"/>
        </w:rPr>
        <w:t xml:space="preserve">, again the Government has stated that corporal punishment is unlawful. </w:t>
      </w:r>
      <w:r w:rsidR="00483F29" w:rsidRPr="008C188E">
        <w:rPr>
          <w:sz w:val="26"/>
          <w:szCs w:val="26"/>
        </w:rPr>
        <w:t>During examination by the Committee on the Rights of the Child in 1998, the Government stated that a statute dating back to the 1960s prohibited corporal punishment by teachers or school principals.</w:t>
      </w:r>
      <w:r w:rsidR="00F2218E" w:rsidRPr="008C188E">
        <w:rPr>
          <w:rStyle w:val="FootnoteReference"/>
          <w:sz w:val="26"/>
          <w:szCs w:val="26"/>
        </w:rPr>
        <w:footnoteReference w:id="2"/>
      </w:r>
      <w:r w:rsidR="00483F29" w:rsidRPr="008C188E">
        <w:rPr>
          <w:sz w:val="26"/>
          <w:szCs w:val="26"/>
        </w:rPr>
        <w:t xml:space="preserve"> In 2011, the Government informed the Human Rights Committee that corporal punis</w:t>
      </w:r>
      <w:r w:rsidR="00F2218E" w:rsidRPr="008C188E">
        <w:rPr>
          <w:sz w:val="26"/>
          <w:szCs w:val="26"/>
        </w:rPr>
        <w:t>hment is prohibited by statute</w:t>
      </w:r>
      <w:r w:rsidR="00483F29" w:rsidRPr="008C188E">
        <w:rPr>
          <w:sz w:val="26"/>
          <w:szCs w:val="26"/>
        </w:rPr>
        <w:t>.</w:t>
      </w:r>
      <w:r w:rsidR="00F2218E" w:rsidRPr="008C188E">
        <w:rPr>
          <w:rStyle w:val="FootnoteReference"/>
          <w:sz w:val="26"/>
          <w:szCs w:val="26"/>
        </w:rPr>
        <w:footnoteReference w:id="3"/>
      </w:r>
      <w:r w:rsidR="00483F29" w:rsidRPr="008C188E">
        <w:rPr>
          <w:sz w:val="26"/>
          <w:szCs w:val="26"/>
        </w:rPr>
        <w:t xml:space="preserve"> We have been unable to verify prohibition in law: the Government has not provided legal references and we have found no explicit prohibition in the Compulsory Education Act (1965) or the General Education Act (1987).</w:t>
      </w:r>
    </w:p>
    <w:p w:rsidR="00483F29" w:rsidRPr="008C188E" w:rsidRDefault="008C188E" w:rsidP="00483F29">
      <w:pPr>
        <w:spacing w:after="120"/>
        <w:rPr>
          <w:sz w:val="26"/>
          <w:szCs w:val="26"/>
        </w:rPr>
      </w:pPr>
      <w:r>
        <w:rPr>
          <w:sz w:val="26"/>
          <w:szCs w:val="26"/>
        </w:rPr>
        <w:t xml:space="preserve">2.4 </w:t>
      </w:r>
      <w:r w:rsidR="00F2218E" w:rsidRPr="008C188E">
        <w:rPr>
          <w:sz w:val="26"/>
          <w:szCs w:val="26"/>
        </w:rPr>
        <w:t xml:space="preserve">In the </w:t>
      </w:r>
      <w:r w:rsidR="00F2218E" w:rsidRPr="008C188E">
        <w:rPr>
          <w:b/>
          <w:sz w:val="26"/>
          <w:szCs w:val="26"/>
        </w:rPr>
        <w:t>penal system</w:t>
      </w:r>
      <w:r w:rsidR="00F2218E" w:rsidRPr="008C188E">
        <w:rPr>
          <w:sz w:val="26"/>
          <w:szCs w:val="26"/>
        </w:rPr>
        <w:t>, c</w:t>
      </w:r>
      <w:r w:rsidR="00483F29" w:rsidRPr="008C188E">
        <w:rPr>
          <w:sz w:val="26"/>
          <w:szCs w:val="26"/>
        </w:rPr>
        <w:t xml:space="preserve">orporal punishment </w:t>
      </w:r>
      <w:r w:rsidR="00F2218E" w:rsidRPr="008C188E">
        <w:rPr>
          <w:sz w:val="26"/>
          <w:szCs w:val="26"/>
        </w:rPr>
        <w:t>appears to be</w:t>
      </w:r>
      <w:r w:rsidR="00483F29" w:rsidRPr="008C188E">
        <w:rPr>
          <w:sz w:val="26"/>
          <w:szCs w:val="26"/>
        </w:rPr>
        <w:t xml:space="preserve"> unlawful as a sentence for crime</w:t>
      </w:r>
      <w:r w:rsidR="00F2218E" w:rsidRPr="008C188E">
        <w:rPr>
          <w:sz w:val="26"/>
          <w:szCs w:val="26"/>
        </w:rPr>
        <w:t>: t</w:t>
      </w:r>
      <w:r w:rsidR="00483F29" w:rsidRPr="008C188E">
        <w:rPr>
          <w:sz w:val="26"/>
          <w:szCs w:val="26"/>
        </w:rPr>
        <w:t xml:space="preserve">here is no provision for </w:t>
      </w:r>
      <w:r w:rsidR="00F2218E" w:rsidRPr="008C188E">
        <w:rPr>
          <w:sz w:val="26"/>
          <w:szCs w:val="26"/>
        </w:rPr>
        <w:t>judicial corporal punishment</w:t>
      </w:r>
      <w:r w:rsidR="00483F29" w:rsidRPr="008C188E">
        <w:rPr>
          <w:sz w:val="26"/>
          <w:szCs w:val="26"/>
        </w:rPr>
        <w:t xml:space="preserve"> in the Juvenile Law, the Criminal Code or the Criminal Procedure Code (1960). In 2001 draft legislation was under discussion which would have amended the Criminal Code to comply with Islamic law, including penalties of amputation and flogging</w:t>
      </w:r>
      <w:r w:rsidR="00F2218E" w:rsidRPr="008C188E">
        <w:rPr>
          <w:sz w:val="26"/>
          <w:szCs w:val="26"/>
        </w:rPr>
        <w:t xml:space="preserve">, but this </w:t>
      </w:r>
      <w:r w:rsidR="00483F29" w:rsidRPr="008C188E">
        <w:rPr>
          <w:sz w:val="26"/>
          <w:szCs w:val="26"/>
        </w:rPr>
        <w:t>appears not to have been enacted (information unconfirmed).</w:t>
      </w:r>
      <w:r>
        <w:rPr>
          <w:sz w:val="26"/>
          <w:szCs w:val="26"/>
        </w:rPr>
        <w:t xml:space="preserve"> </w:t>
      </w:r>
      <w:r w:rsidR="00483F29" w:rsidRPr="008C188E">
        <w:rPr>
          <w:sz w:val="26"/>
          <w:szCs w:val="26"/>
        </w:rPr>
        <w:t xml:space="preserve">Corporal punishment is </w:t>
      </w:r>
      <w:r w:rsidR="00F2218E" w:rsidRPr="008C188E">
        <w:rPr>
          <w:sz w:val="26"/>
          <w:szCs w:val="26"/>
        </w:rPr>
        <w:t xml:space="preserve">considered </w:t>
      </w:r>
      <w:r w:rsidR="00483F29" w:rsidRPr="008C188E">
        <w:rPr>
          <w:sz w:val="26"/>
          <w:szCs w:val="26"/>
        </w:rPr>
        <w:t>unlawful as a disciplinary measure in penal institutions under Law No. 26 on Prison Regulations (1962), though we have yet to establish whether it is explicitly prohibited. There is no explicit prohibition in the Juvenile Law.</w:t>
      </w:r>
    </w:p>
    <w:p w:rsidR="00483F29" w:rsidRPr="008C188E" w:rsidRDefault="008C188E" w:rsidP="00483F29">
      <w:pPr>
        <w:spacing w:after="120"/>
        <w:rPr>
          <w:sz w:val="26"/>
          <w:szCs w:val="26"/>
        </w:rPr>
      </w:pPr>
      <w:r>
        <w:rPr>
          <w:sz w:val="26"/>
          <w:szCs w:val="26"/>
        </w:rPr>
        <w:t xml:space="preserve">2.5 </w:t>
      </w:r>
      <w:r w:rsidR="00483F29" w:rsidRPr="008C188E">
        <w:rPr>
          <w:sz w:val="26"/>
          <w:szCs w:val="26"/>
        </w:rPr>
        <w:t xml:space="preserve">There is no explicit prohibition </w:t>
      </w:r>
      <w:r w:rsidR="00F2218E" w:rsidRPr="008C188E">
        <w:rPr>
          <w:sz w:val="26"/>
          <w:szCs w:val="26"/>
        </w:rPr>
        <w:t xml:space="preserve">of corporal punishment in </w:t>
      </w:r>
      <w:r w:rsidR="00F2218E" w:rsidRPr="008C188E">
        <w:rPr>
          <w:b/>
          <w:sz w:val="26"/>
          <w:szCs w:val="26"/>
        </w:rPr>
        <w:t>alternative care settings</w:t>
      </w:r>
      <w:r w:rsidR="00F2218E" w:rsidRPr="008C188E">
        <w:rPr>
          <w:sz w:val="26"/>
          <w:szCs w:val="26"/>
        </w:rPr>
        <w:t xml:space="preserve"> </w:t>
      </w:r>
      <w:r w:rsidR="00483F29" w:rsidRPr="008C188E">
        <w:rPr>
          <w:sz w:val="26"/>
          <w:szCs w:val="26"/>
        </w:rPr>
        <w:t>and article 29 of the Criminal Code (see above) presumably applies.</w:t>
      </w:r>
    </w:p>
    <w:p w:rsidR="00483F29" w:rsidRPr="008C188E" w:rsidRDefault="00483F29" w:rsidP="00483F29">
      <w:pPr>
        <w:spacing w:after="120"/>
        <w:rPr>
          <w:b/>
          <w:sz w:val="26"/>
          <w:szCs w:val="26"/>
          <w:u w:val="single"/>
        </w:rPr>
      </w:pPr>
    </w:p>
    <w:bookmarkEnd w:id="1"/>
    <w:bookmarkEnd w:id="2"/>
    <w:p w:rsidR="00837361" w:rsidRPr="00B902F0" w:rsidRDefault="008C188E" w:rsidP="00B902F0">
      <w:pPr>
        <w:spacing w:after="120"/>
        <w:rPr>
          <w:b/>
          <w:sz w:val="28"/>
          <w:szCs w:val="28"/>
        </w:rPr>
      </w:pPr>
      <w:r>
        <w:rPr>
          <w:b/>
          <w:sz w:val="28"/>
          <w:szCs w:val="28"/>
        </w:rPr>
        <w:t xml:space="preserve">3 </w:t>
      </w:r>
      <w:r w:rsidR="00837361" w:rsidRPr="00B902F0">
        <w:rPr>
          <w:b/>
          <w:sz w:val="28"/>
          <w:szCs w:val="28"/>
        </w:rPr>
        <w:t>Recommendations by human rights treaty bodies</w:t>
      </w:r>
      <w:r w:rsidR="00B902F0" w:rsidRPr="00B902F0">
        <w:rPr>
          <w:b/>
          <w:sz w:val="28"/>
          <w:szCs w:val="28"/>
        </w:rPr>
        <w:t xml:space="preserve"> and during the UPR</w:t>
      </w:r>
    </w:p>
    <w:p w:rsidR="00F2218E" w:rsidRPr="008C188E" w:rsidRDefault="008C188E" w:rsidP="00B902F0">
      <w:pPr>
        <w:spacing w:after="120"/>
        <w:rPr>
          <w:bCs/>
          <w:sz w:val="26"/>
          <w:szCs w:val="26"/>
        </w:rPr>
      </w:pPr>
      <w:r>
        <w:rPr>
          <w:bCs/>
          <w:sz w:val="26"/>
          <w:szCs w:val="26"/>
        </w:rPr>
        <w:t xml:space="preserve">3.1 </w:t>
      </w:r>
      <w:r w:rsidR="00F2218E" w:rsidRPr="008C188E">
        <w:rPr>
          <w:bCs/>
          <w:sz w:val="26"/>
          <w:szCs w:val="26"/>
        </w:rPr>
        <w:t xml:space="preserve">Kuwait’s initial report to the </w:t>
      </w:r>
      <w:r w:rsidR="00F2218E" w:rsidRPr="008C188E">
        <w:rPr>
          <w:b/>
          <w:bCs/>
          <w:sz w:val="26"/>
          <w:szCs w:val="26"/>
        </w:rPr>
        <w:t>Committee on the Rights of the Child</w:t>
      </w:r>
      <w:r w:rsidR="00F2218E" w:rsidRPr="008C188E">
        <w:rPr>
          <w:bCs/>
          <w:sz w:val="26"/>
          <w:szCs w:val="26"/>
        </w:rPr>
        <w:t xml:space="preserve"> was examined in 1998, the only report to have been examined to date. The Committee expressed concern about corporal punishment and recommended law reform to prohibit it in the family, schools, other institutions and in society generally.</w:t>
      </w:r>
      <w:r w:rsidR="00F2218E" w:rsidRPr="008C188E">
        <w:rPr>
          <w:rStyle w:val="FootnoteReference"/>
          <w:bCs/>
          <w:sz w:val="26"/>
          <w:szCs w:val="26"/>
        </w:rPr>
        <w:footnoteReference w:id="4"/>
      </w:r>
    </w:p>
    <w:p w:rsidR="00A03341" w:rsidRPr="008C188E" w:rsidRDefault="008C188E" w:rsidP="00A03341">
      <w:pPr>
        <w:spacing w:after="120"/>
        <w:rPr>
          <w:bCs/>
          <w:sz w:val="26"/>
          <w:szCs w:val="26"/>
        </w:rPr>
      </w:pPr>
      <w:r>
        <w:rPr>
          <w:bCs/>
          <w:sz w:val="26"/>
          <w:szCs w:val="26"/>
        </w:rPr>
        <w:t xml:space="preserve">3.2 </w:t>
      </w:r>
      <w:r w:rsidR="00F2218E" w:rsidRPr="008C188E">
        <w:rPr>
          <w:bCs/>
          <w:sz w:val="26"/>
          <w:szCs w:val="26"/>
        </w:rPr>
        <w:t xml:space="preserve">During the </w:t>
      </w:r>
      <w:r w:rsidR="00F2218E" w:rsidRPr="008C188E">
        <w:rPr>
          <w:b/>
          <w:bCs/>
          <w:sz w:val="26"/>
          <w:szCs w:val="26"/>
        </w:rPr>
        <w:t>Universal Periodic Review</w:t>
      </w:r>
      <w:r w:rsidR="00F2218E" w:rsidRPr="008C188E">
        <w:rPr>
          <w:bCs/>
          <w:sz w:val="26"/>
          <w:szCs w:val="26"/>
        </w:rPr>
        <w:t xml:space="preserve"> of Kuwait in 2010, the Governm</w:t>
      </w:r>
      <w:r w:rsidR="00A03341" w:rsidRPr="008C188E">
        <w:rPr>
          <w:bCs/>
          <w:sz w:val="26"/>
          <w:szCs w:val="26"/>
        </w:rPr>
        <w:t>ent accepted the recommendation</w:t>
      </w:r>
      <w:r w:rsidR="00F2218E" w:rsidRPr="008C188E">
        <w:rPr>
          <w:bCs/>
          <w:sz w:val="26"/>
          <w:szCs w:val="26"/>
        </w:rPr>
        <w:t xml:space="preserve"> to </w:t>
      </w:r>
      <w:r w:rsidR="00A03341" w:rsidRPr="008C188E">
        <w:rPr>
          <w:bCs/>
          <w:sz w:val="26"/>
          <w:szCs w:val="26"/>
        </w:rPr>
        <w:t>“take appropriate measures and introduce legislation which would prohibit corporal punishment of children”.</w:t>
      </w:r>
      <w:r w:rsidR="00A03341" w:rsidRPr="008C188E">
        <w:rPr>
          <w:rStyle w:val="FootnoteReference"/>
          <w:bCs/>
          <w:sz w:val="26"/>
          <w:szCs w:val="26"/>
        </w:rPr>
        <w:footnoteReference w:id="5"/>
      </w:r>
    </w:p>
    <w:p w:rsidR="005E798C" w:rsidRDefault="005E798C" w:rsidP="005E798C">
      <w:pPr>
        <w:rPr>
          <w:i/>
        </w:rPr>
      </w:pPr>
      <w:bookmarkStart w:id="3" w:name="OLE_LINK16"/>
      <w:bookmarkStart w:id="4" w:name="OLE_LINK17"/>
      <w:r>
        <w:rPr>
          <w:i/>
        </w:rPr>
        <w:t>Briefing prepared by the Global Initiative to End All Corporal Punishment of Children</w:t>
      </w:r>
    </w:p>
    <w:p w:rsidR="005E798C" w:rsidRPr="005E798C" w:rsidRDefault="00FE6A4B"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r w:rsidR="008C188E">
        <w:rPr>
          <w:i/>
        </w:rPr>
        <w:t xml:space="preserve">, </w:t>
      </w:r>
      <w:r w:rsidR="00A03341">
        <w:rPr>
          <w:i/>
        </w:rPr>
        <w:t xml:space="preserve">September </w:t>
      </w:r>
      <w:r w:rsidR="008F10FD">
        <w:rPr>
          <w:i/>
        </w:rPr>
        <w:t>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774" w:rsidRDefault="00FF3774">
      <w:r>
        <w:separator/>
      </w:r>
    </w:p>
  </w:endnote>
  <w:endnote w:type="continuationSeparator" w:id="0">
    <w:p w:rsidR="00FF3774" w:rsidRDefault="00FF3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774" w:rsidRDefault="00FF3774">
      <w:r>
        <w:separator/>
      </w:r>
    </w:p>
  </w:footnote>
  <w:footnote w:type="continuationSeparator" w:id="0">
    <w:p w:rsidR="00FF3774" w:rsidRDefault="00FF3774">
      <w:r>
        <w:continuationSeparator/>
      </w:r>
    </w:p>
  </w:footnote>
  <w:footnote w:id="1">
    <w:p w:rsidR="00F2218E" w:rsidRPr="00F2218E" w:rsidRDefault="00F2218E">
      <w:pPr>
        <w:pStyle w:val="FootnoteText"/>
        <w:rPr>
          <w:lang w:val="en-GB"/>
        </w:rPr>
      </w:pPr>
      <w:r>
        <w:rPr>
          <w:rStyle w:val="FootnoteReference"/>
        </w:rPr>
        <w:footnoteRef/>
      </w:r>
      <w:r>
        <w:t xml:space="preserve"> 17 August 2011, CCPR/C/KWT/Q/2/Add.1, Written replies to list of issues, para. 99</w:t>
      </w:r>
    </w:p>
  </w:footnote>
  <w:footnote w:id="2">
    <w:p w:rsidR="00F2218E" w:rsidRPr="00F2218E" w:rsidRDefault="00F2218E">
      <w:pPr>
        <w:pStyle w:val="FootnoteText"/>
        <w:rPr>
          <w:lang w:val="en-GB"/>
        </w:rPr>
      </w:pPr>
      <w:r>
        <w:rPr>
          <w:rStyle w:val="FootnoteReference"/>
        </w:rPr>
        <w:footnoteRef/>
      </w:r>
      <w:r>
        <w:t xml:space="preserve"> </w:t>
      </w:r>
      <w:r w:rsidRPr="00D83832">
        <w:t>2 October 1998, CRC/C/SR.489, Summary record, para. 8</w:t>
      </w:r>
    </w:p>
  </w:footnote>
  <w:footnote w:id="3">
    <w:p w:rsidR="00F2218E" w:rsidRPr="00F2218E" w:rsidRDefault="00F2218E">
      <w:pPr>
        <w:pStyle w:val="FootnoteText"/>
        <w:rPr>
          <w:lang w:val="en-GB"/>
        </w:rPr>
      </w:pPr>
      <w:r>
        <w:rPr>
          <w:rStyle w:val="FootnoteReference"/>
        </w:rPr>
        <w:footnoteRef/>
      </w:r>
      <w:r>
        <w:t xml:space="preserve"> 17 August 2011, CCPR/C/KWT/Q/2/Add.1, Written replies to list of issues, para. 101</w:t>
      </w:r>
    </w:p>
  </w:footnote>
  <w:footnote w:id="4">
    <w:p w:rsidR="00F2218E" w:rsidRPr="00F2218E" w:rsidRDefault="00F2218E">
      <w:pPr>
        <w:pStyle w:val="FootnoteText"/>
        <w:rPr>
          <w:lang w:val="en-GB"/>
        </w:rPr>
      </w:pPr>
      <w:r>
        <w:rPr>
          <w:rStyle w:val="FootnoteReference"/>
        </w:rPr>
        <w:footnoteRef/>
      </w:r>
      <w:r>
        <w:t xml:space="preserve"> 26 October 1998, CRC/C/15/Add.96, Concluding observations on initial report, para. 21</w:t>
      </w:r>
    </w:p>
  </w:footnote>
  <w:footnote w:id="5">
    <w:p w:rsidR="00A03341" w:rsidRPr="00A03341" w:rsidRDefault="00A03341">
      <w:pPr>
        <w:pStyle w:val="FootnoteText"/>
        <w:rPr>
          <w:lang w:val="en-GB"/>
        </w:rPr>
      </w:pPr>
      <w:r>
        <w:rPr>
          <w:rStyle w:val="FootnoteReference"/>
        </w:rPr>
        <w:footnoteRef/>
      </w:r>
      <w:r>
        <w:t xml:space="preserve"> </w:t>
      </w:r>
      <w:r w:rsidRPr="00A03341">
        <w:t>16 June 2010, A/HRC/15/15, Report of the</w:t>
      </w:r>
      <w:r>
        <w:t xml:space="preserve"> Working Group</w:t>
      </w:r>
      <w:r w:rsidRPr="00A03341">
        <w:t>, para. 79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C718C"/>
    <w:rsid w:val="0010682F"/>
    <w:rsid w:val="00107CF6"/>
    <w:rsid w:val="00117F0F"/>
    <w:rsid w:val="00145B7A"/>
    <w:rsid w:val="001A7CC5"/>
    <w:rsid w:val="001B0E10"/>
    <w:rsid w:val="001D3BCB"/>
    <w:rsid w:val="002049D3"/>
    <w:rsid w:val="002153F5"/>
    <w:rsid w:val="00265C98"/>
    <w:rsid w:val="002826D8"/>
    <w:rsid w:val="00293A27"/>
    <w:rsid w:val="00294720"/>
    <w:rsid w:val="002A3C6B"/>
    <w:rsid w:val="002C6060"/>
    <w:rsid w:val="002C63DF"/>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522A4"/>
    <w:rsid w:val="00452997"/>
    <w:rsid w:val="00463053"/>
    <w:rsid w:val="00464016"/>
    <w:rsid w:val="004640D9"/>
    <w:rsid w:val="00483F29"/>
    <w:rsid w:val="004932F0"/>
    <w:rsid w:val="0049523D"/>
    <w:rsid w:val="00495D13"/>
    <w:rsid w:val="004A1623"/>
    <w:rsid w:val="005055FC"/>
    <w:rsid w:val="00514287"/>
    <w:rsid w:val="005243C9"/>
    <w:rsid w:val="0053166A"/>
    <w:rsid w:val="0058326F"/>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3FE4"/>
    <w:rsid w:val="00735255"/>
    <w:rsid w:val="00736F96"/>
    <w:rsid w:val="007A2191"/>
    <w:rsid w:val="007C41C0"/>
    <w:rsid w:val="007E43D1"/>
    <w:rsid w:val="007E68FF"/>
    <w:rsid w:val="007F0C6D"/>
    <w:rsid w:val="007F7310"/>
    <w:rsid w:val="00806840"/>
    <w:rsid w:val="00812F6C"/>
    <w:rsid w:val="00837361"/>
    <w:rsid w:val="008467B3"/>
    <w:rsid w:val="008716D9"/>
    <w:rsid w:val="0088646B"/>
    <w:rsid w:val="008B476A"/>
    <w:rsid w:val="008B6355"/>
    <w:rsid w:val="008C188E"/>
    <w:rsid w:val="008C677C"/>
    <w:rsid w:val="008F10FD"/>
    <w:rsid w:val="008F5DBA"/>
    <w:rsid w:val="00935CF3"/>
    <w:rsid w:val="00964D9F"/>
    <w:rsid w:val="00965F4E"/>
    <w:rsid w:val="009909E6"/>
    <w:rsid w:val="00997763"/>
    <w:rsid w:val="009A26BC"/>
    <w:rsid w:val="009A4DF8"/>
    <w:rsid w:val="009D778F"/>
    <w:rsid w:val="00A03341"/>
    <w:rsid w:val="00A077F7"/>
    <w:rsid w:val="00A36851"/>
    <w:rsid w:val="00A543F1"/>
    <w:rsid w:val="00A562E2"/>
    <w:rsid w:val="00A62797"/>
    <w:rsid w:val="00A629C9"/>
    <w:rsid w:val="00A6491F"/>
    <w:rsid w:val="00A76009"/>
    <w:rsid w:val="00AA09E7"/>
    <w:rsid w:val="00AC502E"/>
    <w:rsid w:val="00AE243C"/>
    <w:rsid w:val="00AE5677"/>
    <w:rsid w:val="00B868FE"/>
    <w:rsid w:val="00B902F0"/>
    <w:rsid w:val="00BC4562"/>
    <w:rsid w:val="00BE5640"/>
    <w:rsid w:val="00C1753A"/>
    <w:rsid w:val="00C40886"/>
    <w:rsid w:val="00C930FA"/>
    <w:rsid w:val="00C95DFD"/>
    <w:rsid w:val="00C978D4"/>
    <w:rsid w:val="00D76C4E"/>
    <w:rsid w:val="00DA7807"/>
    <w:rsid w:val="00DE60A9"/>
    <w:rsid w:val="00DF1FC6"/>
    <w:rsid w:val="00E015BF"/>
    <w:rsid w:val="00E1152D"/>
    <w:rsid w:val="00E12D78"/>
    <w:rsid w:val="00E30F52"/>
    <w:rsid w:val="00E4286C"/>
    <w:rsid w:val="00E82DAD"/>
    <w:rsid w:val="00E90091"/>
    <w:rsid w:val="00EB5617"/>
    <w:rsid w:val="00EC6CBB"/>
    <w:rsid w:val="00ED1459"/>
    <w:rsid w:val="00ED7D40"/>
    <w:rsid w:val="00EF11F9"/>
    <w:rsid w:val="00EF3961"/>
    <w:rsid w:val="00EF4A2B"/>
    <w:rsid w:val="00F2218E"/>
    <w:rsid w:val="00F640B3"/>
    <w:rsid w:val="00F812AD"/>
    <w:rsid w:val="00FD211B"/>
    <w:rsid w:val="00FE6A4B"/>
    <w:rsid w:val="00FF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uiPriority w:val="99"/>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uiPriority w:val="99"/>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0AC53-832F-4B7A-81D8-FE3D00037953}"/>
</file>

<file path=customXml/itemProps2.xml><?xml version="1.0" encoding="utf-8"?>
<ds:datastoreItem xmlns:ds="http://schemas.openxmlformats.org/officeDocument/2006/customXml" ds:itemID="{0D6D6012-FE56-4937-B2C3-505526D5ABB0}"/>
</file>

<file path=customXml/itemProps3.xml><?xml version="1.0" encoding="utf-8"?>
<ds:datastoreItem xmlns:ds="http://schemas.openxmlformats.org/officeDocument/2006/customXml" ds:itemID="{D24E4CBC-EC48-4552-B4B7-0D5291F735DE}"/>
</file>

<file path=customXml/itemProps4.xml><?xml version="1.0" encoding="utf-8"?>
<ds:datastoreItem xmlns:ds="http://schemas.openxmlformats.org/officeDocument/2006/customXml" ds:itemID="{A6477B11-D3B4-4F34-BF95-033443577E23}"/>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3321</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3896</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Denis D'aniello</cp:lastModifiedBy>
  <cp:revision>2</cp:revision>
  <cp:lastPrinted>2008-04-11T08:34:00Z</cp:lastPrinted>
  <dcterms:created xsi:type="dcterms:W3CDTF">2013-06-28T14:36:00Z</dcterms:created>
  <dcterms:modified xsi:type="dcterms:W3CDTF">2013-06-28T14:36:00Z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