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rPr>
      </w:pPr>
      <w:r w:rsidDel="00000000" w:rsidR="00000000" w:rsidRPr="00000000">
        <w:rPr>
          <w:rFonts w:ascii="Calibri" w:cs="Calibri" w:eastAsia="Calibri" w:hAnsi="Calibri"/>
          <w:b w:val="1"/>
          <w:rtl w:val="0"/>
        </w:rPr>
        <w:t xml:space="preserve">Información para el Comité para la Eliminación de la Discriminación contra la Mujer sobre la situación de los derechos humanos de las trabajadoras sexuales en México.</w:t>
      </w:r>
    </w:p>
    <w:p w:rsidR="00000000" w:rsidDel="00000000" w:rsidP="00000000" w:rsidRDefault="00000000" w:rsidRPr="00000000" w14:paraId="00000002">
      <w:pPr>
        <w:rPr>
          <w:rFonts w:ascii="Calibri" w:cs="Calibri" w:eastAsia="Calibri" w:hAnsi="Calibri"/>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rPr>
      </w:pPr>
      <w:r w:rsidDel="00000000" w:rsidR="00000000" w:rsidRPr="00000000">
        <w:rPr>
          <w:rFonts w:ascii="Calibri" w:cs="Calibri" w:eastAsia="Calibri" w:hAnsi="Calibri"/>
          <w:b w:val="1"/>
          <w:rtl w:val="0"/>
        </w:rPr>
        <w:t xml:space="preserve">91na Sesión (junio de 2025)</w:t>
      </w:r>
    </w:p>
    <w:p w:rsidR="00000000" w:rsidDel="00000000" w:rsidP="00000000" w:rsidRDefault="00000000" w:rsidRPr="00000000" w14:paraId="00000004">
      <w:pPr>
        <w:rPr>
          <w:rFonts w:ascii="Calibri" w:cs="Calibri" w:eastAsia="Calibri" w:hAnsi="Calibri"/>
        </w:rPr>
      </w:pPr>
      <w:r w:rsidDel="00000000" w:rsidR="00000000" w:rsidRPr="00000000">
        <w:rPr>
          <w:rtl w:val="0"/>
        </w:rPr>
      </w:r>
    </w:p>
    <w:p w:rsidR="00000000" w:rsidDel="00000000" w:rsidP="00000000" w:rsidRDefault="00000000" w:rsidRPr="00000000" w14:paraId="00000005">
      <w:pPr>
        <w:rPr>
          <w:rFonts w:ascii="Calibri" w:cs="Calibri" w:eastAsia="Calibri" w:hAnsi="Calibri"/>
        </w:rPr>
      </w:pPr>
      <w:r w:rsidDel="00000000" w:rsidR="00000000" w:rsidRPr="00000000">
        <w:rPr>
          <w:rFonts w:ascii="Calibri" w:cs="Calibri" w:eastAsia="Calibri" w:hAnsi="Calibri"/>
          <w:b w:val="1"/>
          <w:rtl w:val="0"/>
        </w:rPr>
        <w:t xml:space="preserve">Presentado por:</w:t>
      </w:r>
      <w:r w:rsidDel="00000000" w:rsidR="00000000" w:rsidRPr="00000000">
        <w:rPr>
          <w:rFonts w:ascii="Calibri" w:cs="Calibri" w:eastAsia="Calibri" w:hAnsi="Calibri"/>
          <w:rtl w:val="0"/>
        </w:rPr>
        <w:t xml:space="preserve"> Brigada Callejera de Apoyo a la Mujer, E.M.A.C. y la Alianza Global contra la Trata de Mujeres (GAATW)  </w:t>
      </w:r>
    </w:p>
    <w:p w:rsidR="00000000" w:rsidDel="00000000" w:rsidP="00000000" w:rsidRDefault="00000000" w:rsidRPr="00000000" w14:paraId="00000006">
      <w:pPr>
        <w:rPr>
          <w:rFonts w:ascii="Calibri" w:cs="Calibri" w:eastAsia="Calibri" w:hAnsi="Calibri"/>
        </w:rPr>
      </w:pPr>
      <w:r w:rsidDel="00000000" w:rsidR="00000000" w:rsidRPr="00000000">
        <w:rPr>
          <w:rFonts w:ascii="Calibri" w:cs="Calibri" w:eastAsia="Calibri" w:hAnsi="Calibri"/>
          <w:b w:val="1"/>
          <w:rtl w:val="0"/>
        </w:rPr>
        <w:t xml:space="preserve">Consentimiento para publicar en el sitio web de CEDAW:</w:t>
      </w:r>
      <w:r w:rsidDel="00000000" w:rsidR="00000000" w:rsidRPr="00000000">
        <w:rPr>
          <w:rFonts w:ascii="Calibri" w:cs="Calibri" w:eastAsia="Calibri" w:hAnsi="Calibri"/>
          <w:rtl w:val="0"/>
        </w:rPr>
        <w:t xml:space="preserve"> Sí  </w:t>
      </w:r>
    </w:p>
    <w:p w:rsidR="00000000" w:rsidDel="00000000" w:rsidP="00000000" w:rsidRDefault="00000000" w:rsidRPr="00000000" w14:paraId="00000007">
      <w:pPr>
        <w:rPr>
          <w:rFonts w:ascii="Calibri" w:cs="Calibri" w:eastAsia="Calibri" w:hAnsi="Calibri"/>
        </w:rPr>
      </w:pPr>
      <w:r w:rsidDel="00000000" w:rsidR="00000000" w:rsidRPr="00000000">
        <w:rPr>
          <w:rFonts w:ascii="Calibri" w:cs="Calibri" w:eastAsia="Calibri" w:hAnsi="Calibri"/>
          <w:b w:val="1"/>
          <w:rtl w:val="0"/>
        </w:rPr>
        <w:t xml:space="preserve">Datos de contacto:</w:t>
      </w:r>
      <w:r w:rsidDel="00000000" w:rsidR="00000000" w:rsidRPr="00000000">
        <w:rPr>
          <w:rFonts w:ascii="Calibri" w:cs="Calibri" w:eastAsia="Calibri" w:hAnsi="Calibri"/>
          <w:rtl w:val="0"/>
        </w:rPr>
        <w:t xml:space="preserve"> gaatw@gaatw.org</w:t>
      </w:r>
    </w:p>
    <w:p w:rsidR="00000000" w:rsidDel="00000000" w:rsidP="00000000" w:rsidRDefault="00000000" w:rsidRPr="00000000" w14:paraId="00000008">
      <w:pPr>
        <w:rPr>
          <w:rFonts w:ascii="Calibri" w:cs="Calibri" w:eastAsia="Calibri" w:hAnsi="Calibri"/>
        </w:rPr>
      </w:pPr>
      <w:r w:rsidDel="00000000" w:rsidR="00000000" w:rsidRPr="00000000">
        <w:rPr>
          <w:rtl w:val="0"/>
        </w:rPr>
      </w:r>
    </w:p>
    <w:p w:rsidR="00000000" w:rsidDel="00000000" w:rsidP="00000000" w:rsidRDefault="00000000" w:rsidRPr="00000000" w14:paraId="00000009">
      <w:pPr>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Sobre Brigada Callejera de Apoyo a la Mujer E.M.A.C. y GAATW</w:t>
      </w:r>
    </w:p>
    <w:p w:rsidR="00000000" w:rsidDel="00000000" w:rsidP="00000000" w:rsidRDefault="00000000" w:rsidRPr="00000000" w14:paraId="0000000A">
      <w:pPr>
        <w:rPr>
          <w:rFonts w:ascii="Calibri" w:cs="Calibri" w:eastAsia="Calibri" w:hAnsi="Calibri"/>
        </w:rPr>
      </w:pPr>
      <w:r w:rsidDel="00000000" w:rsidR="00000000" w:rsidRPr="00000000">
        <w:rPr>
          <w:rFonts w:ascii="Calibri" w:cs="Calibri" w:eastAsia="Calibri" w:hAnsi="Calibri"/>
          <w:rtl w:val="0"/>
        </w:rPr>
        <w:t xml:space="preserve">Esta presentación ha sido preparada por la Alianza Global contra la Trata de Mujeres (GAATW) junto </w:t>
      </w:r>
      <w:r w:rsidDel="00000000" w:rsidR="00000000" w:rsidRPr="00000000">
        <w:rPr>
          <w:rFonts w:ascii="Calibri" w:cs="Calibri" w:eastAsia="Calibri" w:hAnsi="Calibri"/>
          <w:rtl w:val="0"/>
        </w:rPr>
        <w:t xml:space="preserve">con Brigada</w:t>
      </w:r>
      <w:r w:rsidDel="00000000" w:rsidR="00000000" w:rsidRPr="00000000">
        <w:rPr>
          <w:rFonts w:ascii="Calibri" w:cs="Calibri" w:eastAsia="Calibri" w:hAnsi="Calibri"/>
          <w:rtl w:val="0"/>
        </w:rPr>
        <w:t xml:space="preserve"> Callejera de Apoyo a la Mujer, E.M.A.C. (Brigada Callejera).</w:t>
      </w:r>
    </w:p>
    <w:p w:rsidR="00000000" w:rsidDel="00000000" w:rsidP="00000000" w:rsidRDefault="00000000" w:rsidRPr="00000000" w14:paraId="0000000B">
      <w:pPr>
        <w:rPr>
          <w:rFonts w:ascii="Calibri" w:cs="Calibri" w:eastAsia="Calibri" w:hAnsi="Calibri"/>
        </w:rPr>
      </w:pPr>
      <w:r w:rsidDel="00000000" w:rsidR="00000000" w:rsidRPr="00000000">
        <w:rPr>
          <w:rtl w:val="0"/>
        </w:rPr>
      </w:r>
    </w:p>
    <w:p w:rsidR="00000000" w:rsidDel="00000000" w:rsidP="00000000" w:rsidRDefault="00000000" w:rsidRPr="00000000" w14:paraId="0000000C">
      <w:pPr>
        <w:rPr>
          <w:rFonts w:ascii="Calibri" w:cs="Calibri" w:eastAsia="Calibri" w:hAnsi="Calibri"/>
        </w:rPr>
      </w:pPr>
      <w:r w:rsidDel="00000000" w:rsidR="00000000" w:rsidRPr="00000000">
        <w:rPr>
          <w:rFonts w:ascii="Calibri" w:cs="Calibri" w:eastAsia="Calibri" w:hAnsi="Calibri"/>
          <w:rtl w:val="0"/>
        </w:rPr>
        <w:t xml:space="preserve">GAATW es una alianza de más de 100 ONGs de Asia, África, Europa, América Latina y el Caribe y América del Norte. Estas ONGs trabajan para promover los derechos de las mujeres migrantes, trabajadoras sexuales, así como de sobrevivientes de trata.</w:t>
      </w:r>
    </w:p>
    <w:p w:rsidR="00000000" w:rsidDel="00000000" w:rsidP="00000000" w:rsidRDefault="00000000" w:rsidRPr="00000000" w14:paraId="0000000D">
      <w:pPr>
        <w:rPr>
          <w:rFonts w:ascii="Calibri" w:cs="Calibri" w:eastAsia="Calibri" w:hAnsi="Calibri"/>
        </w:rPr>
      </w:pPr>
      <w:r w:rsidDel="00000000" w:rsidR="00000000" w:rsidRPr="00000000">
        <w:rPr>
          <w:rtl w:val="0"/>
        </w:rPr>
      </w:r>
    </w:p>
    <w:p w:rsidR="00000000" w:rsidDel="00000000" w:rsidP="00000000" w:rsidRDefault="00000000" w:rsidRPr="00000000" w14:paraId="0000000E">
      <w:pPr>
        <w:rPr>
          <w:rFonts w:ascii="Calibri" w:cs="Calibri" w:eastAsia="Calibri" w:hAnsi="Calibri"/>
        </w:rPr>
      </w:pPr>
      <w:r w:rsidDel="00000000" w:rsidR="00000000" w:rsidRPr="00000000">
        <w:rPr>
          <w:rFonts w:ascii="Calibri" w:cs="Calibri" w:eastAsia="Calibri" w:hAnsi="Calibri"/>
          <w:rtl w:val="0"/>
        </w:rPr>
        <w:t xml:space="preserve">Brigada Callejera es miembro de GAATW y una organización no gubernamental que ha estado apoyando a las trabajadoras sexuales en México desde 1995. Brigada se especializa en la defensa de los derechos humanos y  laborales de las trabajadoras sexuales, la prevención de trata de personas con fines de explotación sexual y trabaja para ayudarlas a encontrar la dignidad en su trabajo</w:t>
      </w:r>
    </w:p>
    <w:p w:rsidR="00000000" w:rsidDel="00000000" w:rsidP="00000000" w:rsidRDefault="00000000" w:rsidRPr="00000000" w14:paraId="0000000F">
      <w:pPr>
        <w:rPr>
          <w:rFonts w:ascii="Calibri" w:cs="Calibri" w:eastAsia="Calibri" w:hAnsi="Calibri"/>
        </w:rPr>
      </w:pPr>
      <w:r w:rsidDel="00000000" w:rsidR="00000000" w:rsidRPr="00000000">
        <w:rPr>
          <w:rtl w:val="0"/>
        </w:rPr>
      </w:r>
    </w:p>
    <w:p w:rsidR="00000000" w:rsidDel="00000000" w:rsidP="00000000" w:rsidRDefault="00000000" w:rsidRPr="00000000" w14:paraId="00000010">
      <w:pPr>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Antecedentes y Contexto</w:t>
      </w:r>
    </w:p>
    <w:p w:rsidR="00000000" w:rsidDel="00000000" w:rsidP="00000000" w:rsidRDefault="00000000" w:rsidRPr="00000000" w14:paraId="00000011">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El trabajo sexual consentido es una realidad para muchas mujeres en México. Sin embargo, el trabajo sexual sigue siendo criminalizado pues continúa violentando los derechos de las mujeres al negarles licencias de trabajadoras no asalariadas. </w:t>
      </w:r>
    </w:p>
    <w:p w:rsidR="00000000" w:rsidDel="00000000" w:rsidP="00000000" w:rsidRDefault="00000000" w:rsidRPr="00000000" w14:paraId="00000012">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Bajo el Juicio de amparo 112/2013, se logró reconocer y proteger el trabajo sexual como una actividad laboral, otorgando a los trabajadores sexuales los beneficios correspondientes. Esta sentencia, dictada por una jueza federal, obligaba al Gobierno del Distrito Federal a reconocer a los trabajadores sexuales como trabajadores no asalariados. A pesar del logro de esta sentencia, la implementación y cumplimiento de los derechos reconocidos ha sido un proceso lento y con desafíos en la mayoría de los estados mexicanos.</w:t>
      </w:r>
    </w:p>
    <w:p w:rsidR="00000000" w:rsidDel="00000000" w:rsidP="00000000" w:rsidRDefault="00000000" w:rsidRPr="00000000" w14:paraId="00000013">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En ese sentido, para las trabajadoras sexuales, particularmente las migrantes, la situación continúa siendo difícil. En el caso particular de las trabajadoras sexuales migrantes, el temor a ser deportadas combinado con la xenofobia que muchas de ellas enfrentan a diario, se transforman en barreras adicionales, complejas de derribar.</w:t>
      </w:r>
    </w:p>
    <w:p w:rsidR="00000000" w:rsidDel="00000000" w:rsidP="00000000" w:rsidRDefault="00000000" w:rsidRPr="00000000" w14:paraId="00000014">
      <w:pPr>
        <w:spacing w:after="0" w:line="259" w:lineRule="auto"/>
        <w:jc w:val="both"/>
        <w:rPr>
          <w:rFonts w:ascii="Calibri" w:cs="Calibri" w:eastAsia="Calibri" w:hAnsi="Calibri"/>
        </w:rPr>
      </w:pPr>
      <w:r w:rsidDel="00000000" w:rsidR="00000000" w:rsidRPr="00000000">
        <w:rPr>
          <w:rFonts w:ascii="Calibri" w:cs="Calibri" w:eastAsia="Calibri" w:hAnsi="Calibri"/>
          <w:rtl w:val="0"/>
        </w:rPr>
        <w:t xml:space="preserve">Estos factores de riesgo sólo sirven para poner a las trabajadoras bajo la influencia de pandillas y carteles, a cambio de protección contra la persecución policial.</w:t>
      </w:r>
    </w:p>
    <w:p w:rsidR="00000000" w:rsidDel="00000000" w:rsidP="00000000" w:rsidRDefault="00000000" w:rsidRPr="00000000" w14:paraId="00000015">
      <w:pPr>
        <w:spacing w:after="160" w:line="259"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rPr>
          <w:rFonts w:ascii="Calibri" w:cs="Calibri" w:eastAsia="Calibri" w:hAnsi="Calibri"/>
          <w:b w:val="1"/>
        </w:rPr>
      </w:pPr>
      <w:r w:rsidDel="00000000" w:rsidR="00000000" w:rsidRPr="00000000">
        <w:rPr>
          <w:rFonts w:ascii="Calibri" w:cs="Calibri" w:eastAsia="Calibri" w:hAnsi="Calibri"/>
          <w:b w:val="1"/>
          <w:rtl w:val="0"/>
        </w:rPr>
        <w:t xml:space="preserve">Información sobre la Recomendación General 35, actualización de la Recomendación General 19 sobre La Violencia Basada en Género Contra las Mujeres (VBGCLM)</w:t>
      </w:r>
    </w:p>
    <w:p w:rsidR="00000000" w:rsidDel="00000000" w:rsidP="00000000" w:rsidRDefault="00000000" w:rsidRPr="00000000" w14:paraId="00000017">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La desaparición y asesinato de trabajadoras sexuales se ha reportado en todo México, en Tamaulipas, Chiapas, Ciudad de México, Guerrero, Puebla, Tlaxcala y Jalisco. Estos delitos se dan en el marco de la guerra contra el narcotráfico y la trata de personas, que ha llevado a la militarización de muchas de las zonas donde viven y trabajan las trabajadoras sexuales.</w:t>
      </w:r>
    </w:p>
    <w:p w:rsidR="00000000" w:rsidDel="00000000" w:rsidP="00000000" w:rsidRDefault="00000000" w:rsidRPr="00000000" w14:paraId="00000018">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Las trabajadoras sexuales se ven frecuentemente atrapadas en el fuego cruzado durante las intervenciones policiales-militares. En 2019 y 2020 esto sucedió en bares y centros nocturnos de Hidalgo, Durango, Tamaulipas y Nuevo León. También quedan atrapados en el fuego cruzado entre bandas rivales. Por ejemplo, en el periodo 2019-2020 trabajadoras sexuales han sido asesinadas en establecimientos económicos que fueron incendiados por bandas rivales en Chihuahua, Jalisco, San Luis Potosí y Quintana Roo.Las trabajadoras sexuales también han sido asesinadas porque se han negado a pagar a los delincuentes organizados que controlan las áreas, o porque se negaron a cooperar con la policía y el ejército. Los cuerpos de las víctimas son mutilados con frecuencia, a menudo de una manera muy sexualizada, como la extirpación de los senos. Las pandillas utilizan la violencia extrema de estos asesinatos para amenazar a la comunidad ampliada de trabajadoras sexuales.  </w:t>
      </w:r>
    </w:p>
    <w:p w:rsidR="00000000" w:rsidDel="00000000" w:rsidP="00000000" w:rsidRDefault="00000000" w:rsidRPr="00000000" w14:paraId="00000019">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L</w:t>
      </w:r>
      <w:r w:rsidDel="00000000" w:rsidR="00000000" w:rsidRPr="00000000">
        <w:rPr>
          <w:rFonts w:ascii="Calibri" w:cs="Calibri" w:eastAsia="Calibri" w:hAnsi="Calibri"/>
          <w:rtl w:val="0"/>
        </w:rPr>
        <w:t xml:space="preserve">as trabajadoras sexuales son el blanco de la brutalidad policial en todo México. Las mujeres denuncian haber sido violadas por policías que les decían que “es un favor” a cambio de dejarlas trabajar.</w:t>
      </w:r>
      <w:r w:rsidDel="00000000" w:rsidR="00000000" w:rsidRPr="00000000">
        <w:rPr>
          <w:rFonts w:ascii="Calibri" w:cs="Calibri" w:eastAsia="Calibri" w:hAnsi="Calibri"/>
          <w:rtl w:val="0"/>
        </w:rPr>
        <w:t xml:space="preserve"> En ese sentido, t</w:t>
      </w:r>
      <w:r w:rsidDel="00000000" w:rsidR="00000000" w:rsidRPr="00000000">
        <w:rPr>
          <w:rFonts w:ascii="Calibri" w:cs="Calibri" w:eastAsia="Calibri" w:hAnsi="Calibri"/>
          <w:rtl w:val="0"/>
        </w:rPr>
        <w:t xml:space="preserve">rabajadoras sexuales que denuncian la violencia policial o que se organizan contra la represión policial y la corrupción, han sido asesinadas. Esto incluye a varios miembros de la Red Mexicana de Trabajo Sexual. </w:t>
      </w:r>
    </w:p>
    <w:p w:rsidR="00000000" w:rsidDel="00000000" w:rsidP="00000000" w:rsidRDefault="00000000" w:rsidRPr="00000000" w14:paraId="0000001A">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Las mujeres también son asesinadas por proxenetas explotadores y dueños de negocios donde se ofrecen servicios sexuales. Han habido informes de mujeres migrantes en Oaxaca y Veracruz que han sido asesinadas o desfiguradas permanentemente por sus proxenetas sobre la base de que “no están atendiendo a los clientes satisfactoriamente”.</w:t>
      </w:r>
    </w:p>
    <w:p w:rsidR="00000000" w:rsidDel="00000000" w:rsidP="00000000" w:rsidRDefault="00000000" w:rsidRPr="00000000" w14:paraId="0000001B">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Las trabajadoras sexuales también son asesinadas por hombres de la comunidad que consideran que han transgredido las normas sociales al dedicarse al trabajo sexual. En San Cristóbal de las Casas, Chiapas, un grupo de trabajadoras sexuales fue atacado por una turba enfurecida que las desnudó y golpeó. Además, hubo un líder indígena que se impuso para controlar a las comunidades, quien solía atar a las trabajadoras sexuales con alambre de púas y arrojarlas al río.</w:t>
      </w:r>
    </w:p>
    <w:p w:rsidR="00000000" w:rsidDel="00000000" w:rsidP="00000000" w:rsidRDefault="00000000" w:rsidRPr="00000000" w14:paraId="0000001C">
      <w:pPr>
        <w:spacing w:after="160" w:line="259" w:lineRule="auto"/>
        <w:jc w:val="both"/>
        <w:rPr>
          <w:rFonts w:ascii="Calibri" w:cs="Calibri" w:eastAsia="Calibri" w:hAnsi="Calibri"/>
          <w:b w:val="1"/>
        </w:rPr>
      </w:pPr>
      <w:r w:rsidDel="00000000" w:rsidR="00000000" w:rsidRPr="00000000">
        <w:rPr>
          <w:rFonts w:ascii="Calibri" w:cs="Calibri" w:eastAsia="Calibri" w:hAnsi="Calibri"/>
          <w:rtl w:val="0"/>
        </w:rPr>
        <w:t xml:space="preserve">Las trabajadoras sexuales también denunciaron haber sido agredidas sexualmente y violadas durante sus visitas obligatorias de control médico.</w:t>
      </w:r>
      <w:r w:rsidDel="00000000" w:rsidR="00000000" w:rsidRPr="00000000">
        <w:rPr>
          <w:rFonts w:ascii="Calibri" w:cs="Calibri" w:eastAsia="Calibri" w:hAnsi="Calibri"/>
          <w:rtl w:val="0"/>
        </w:rPr>
        <w:t xml:space="preserve"> Es un requisito legal que las trabajadoras sexuales se sometan a pruebas semanales de VIH/SIDA y sífilis. </w:t>
      </w:r>
      <w:r w:rsidDel="00000000" w:rsidR="00000000" w:rsidRPr="00000000">
        <w:rPr>
          <w:rFonts w:ascii="Calibri" w:cs="Calibri" w:eastAsia="Calibri" w:hAnsi="Calibri"/>
          <w:rtl w:val="0"/>
        </w:rPr>
        <w:t xml:space="preserve">Las mujeres han denunciado casos de violencia ginecológica-obstétrica por parte del personal médico contra ellas durante estas citas.</w:t>
      </w:r>
      <w:r w:rsidDel="00000000" w:rsidR="00000000" w:rsidRPr="00000000">
        <w:rPr>
          <w:rtl w:val="0"/>
        </w:rPr>
      </w:r>
    </w:p>
    <w:p w:rsidR="00000000" w:rsidDel="00000000" w:rsidP="00000000" w:rsidRDefault="00000000" w:rsidRPr="00000000" w14:paraId="0000001D">
      <w:pPr>
        <w:rPr>
          <w:rFonts w:ascii="Calibri" w:cs="Calibri" w:eastAsia="Calibri" w:hAnsi="Calibri"/>
          <w:b w:val="1"/>
        </w:rPr>
      </w:pPr>
      <w:r w:rsidDel="00000000" w:rsidR="00000000" w:rsidRPr="00000000">
        <w:rPr>
          <w:rtl w:val="0"/>
        </w:rPr>
      </w:r>
    </w:p>
    <w:p w:rsidR="00000000" w:rsidDel="00000000" w:rsidP="00000000" w:rsidRDefault="00000000" w:rsidRPr="00000000" w14:paraId="0000001E">
      <w:pPr>
        <w:rPr>
          <w:rFonts w:ascii="Calibri" w:cs="Calibri" w:eastAsia="Calibri" w:hAnsi="Calibri"/>
          <w:b w:val="1"/>
        </w:rPr>
      </w:pPr>
      <w:r w:rsidDel="00000000" w:rsidR="00000000" w:rsidRPr="00000000">
        <w:rPr>
          <w:rFonts w:ascii="Calibri" w:cs="Calibri" w:eastAsia="Calibri" w:hAnsi="Calibri"/>
          <w:b w:val="1"/>
          <w:rtl w:val="0"/>
        </w:rPr>
        <w:t xml:space="preserve">Artículo 5: Estereotipos de roles sexuales y prejuicios</w:t>
      </w:r>
      <w:r w:rsidDel="00000000" w:rsidR="00000000" w:rsidRPr="00000000">
        <w:rPr>
          <w:rtl w:val="0"/>
        </w:rPr>
      </w:r>
    </w:p>
    <w:p w:rsidR="00000000" w:rsidDel="00000000" w:rsidP="00000000" w:rsidRDefault="00000000" w:rsidRPr="00000000" w14:paraId="0000001F">
      <w:pPr>
        <w:rPr>
          <w:rFonts w:ascii="Calibri" w:cs="Calibri" w:eastAsia="Calibri" w:hAnsi="Calibri"/>
        </w:rPr>
      </w:pPr>
      <w:r w:rsidDel="00000000" w:rsidR="00000000" w:rsidRPr="00000000">
        <w:rPr>
          <w:rFonts w:ascii="Calibri" w:cs="Calibri" w:eastAsia="Calibri" w:hAnsi="Calibri"/>
          <w:rtl w:val="0"/>
        </w:rPr>
        <w:t xml:space="preserve">Las trabajadoras sexuales en México enfrentan una discriminación estructural y sistemática que restringe su acceso a la justicia y a derechos civiles fundamentales. La criminalización, el estigma social, los estereotipos, las actitudes perjudiciales y la falta de reconocimiento legal del trabajo sexual contribuyen a un entorno donde los derechos de estas mujeres son constantemente vulnerados. </w:t>
      </w:r>
    </w:p>
    <w:p w:rsidR="00000000" w:rsidDel="00000000" w:rsidP="00000000" w:rsidRDefault="00000000" w:rsidRPr="00000000" w14:paraId="00000020">
      <w:pPr>
        <w:rPr>
          <w:rFonts w:ascii="Calibri" w:cs="Calibri" w:eastAsia="Calibri" w:hAnsi="Calibri"/>
        </w:rPr>
      </w:pPr>
      <w:r w:rsidDel="00000000" w:rsidR="00000000" w:rsidRPr="00000000">
        <w:rPr>
          <w:rtl w:val="0"/>
        </w:rPr>
      </w:r>
    </w:p>
    <w:p w:rsidR="00000000" w:rsidDel="00000000" w:rsidP="00000000" w:rsidRDefault="00000000" w:rsidRPr="00000000" w14:paraId="00000021">
      <w:pPr>
        <w:rPr>
          <w:rFonts w:ascii="Calibri" w:cs="Calibri" w:eastAsia="Calibri" w:hAnsi="Calibri"/>
        </w:rPr>
      </w:pPr>
      <w:r w:rsidDel="00000000" w:rsidR="00000000" w:rsidRPr="00000000">
        <w:rPr>
          <w:rFonts w:ascii="Calibri" w:cs="Calibri" w:eastAsia="Calibri" w:hAnsi="Calibri"/>
          <w:rtl w:val="0"/>
        </w:rPr>
        <w:t xml:space="preserve">Las autoridades judiciales de Chiapas, Jalisco, Ciudad de México y a nivel federal, rutinariamente se niegan a iniciar denuncias penales presentadas por trabajadoras sexuales. Durante el período que se informa, una mujer relata cómo intentó presentar una denuncia penal ante la Fiscalía General de Justicia de Chiapas, luego de que un pandillero la golpeara por negarse a robar para él. Llegó sangrando a la Fiscalía General de la Nación, pero le negaron la ayuda bajo el argumento de que era trabajadora sexual y, además, migrante.</w:t>
      </w:r>
    </w:p>
    <w:p w:rsidR="00000000" w:rsidDel="00000000" w:rsidP="00000000" w:rsidRDefault="00000000" w:rsidRPr="00000000" w14:paraId="00000022">
      <w:pPr>
        <w:rPr>
          <w:rFonts w:ascii="Calibri" w:cs="Calibri" w:eastAsia="Calibri" w:hAnsi="Calibri"/>
        </w:rPr>
      </w:pPr>
      <w:r w:rsidDel="00000000" w:rsidR="00000000" w:rsidRPr="00000000">
        <w:rPr>
          <w:rtl w:val="0"/>
        </w:rPr>
      </w:r>
    </w:p>
    <w:p w:rsidR="00000000" w:rsidDel="00000000" w:rsidP="00000000" w:rsidRDefault="00000000" w:rsidRPr="00000000" w14:paraId="00000023">
      <w:pPr>
        <w:rPr>
          <w:rFonts w:ascii="Calibri" w:cs="Calibri" w:eastAsia="Calibri" w:hAnsi="Calibri"/>
        </w:rPr>
      </w:pPr>
      <w:r w:rsidDel="00000000" w:rsidR="00000000" w:rsidRPr="00000000">
        <w:rPr>
          <w:rFonts w:ascii="Calibri" w:cs="Calibri" w:eastAsia="Calibri" w:hAnsi="Calibri"/>
          <w:rtl w:val="0"/>
        </w:rPr>
        <w:t xml:space="preserve">En Tuxtla Gutiérrez, Chiapas, en 2019, varias mujeres presentaron denuncias ante las comisiones estatales de derechos humanos por abusos cometidos por personal médico. Sus denuncias fueron ignoradas y no se tomaron medidas contra los centros de salud y médicos involucrados.</w:t>
      </w:r>
    </w:p>
    <w:p w:rsidR="00000000" w:rsidDel="00000000" w:rsidP="00000000" w:rsidRDefault="00000000" w:rsidRPr="00000000" w14:paraId="00000024">
      <w:pPr>
        <w:rPr>
          <w:rFonts w:ascii="Calibri" w:cs="Calibri" w:eastAsia="Calibri" w:hAnsi="Calibri"/>
        </w:rPr>
      </w:pPr>
      <w:r w:rsidDel="00000000" w:rsidR="00000000" w:rsidRPr="00000000">
        <w:rPr>
          <w:rtl w:val="0"/>
        </w:rPr>
      </w:r>
    </w:p>
    <w:p w:rsidR="00000000" w:rsidDel="00000000" w:rsidP="00000000" w:rsidRDefault="00000000" w:rsidRPr="00000000" w14:paraId="00000025">
      <w:pPr>
        <w:rPr>
          <w:rFonts w:ascii="Calibri" w:cs="Calibri" w:eastAsia="Calibri" w:hAnsi="Calibri"/>
        </w:rPr>
      </w:pPr>
      <w:r w:rsidDel="00000000" w:rsidR="00000000" w:rsidRPr="00000000">
        <w:rPr>
          <w:rFonts w:ascii="Calibri" w:cs="Calibri" w:eastAsia="Calibri" w:hAnsi="Calibri"/>
          <w:rtl w:val="0"/>
        </w:rPr>
        <w:t xml:space="preserve">En 2020, siete trabajadoras sexuales fueron violadas por un mismo hombre. Ha tomado tres años para que el hombre sea declarado culpable y sentenciado, y sólo con respecto a dos de las siete víctimas. Las otras cinco víctimas siguen a la espera de que se juzgue su caso. </w:t>
      </w:r>
      <w:r w:rsidDel="00000000" w:rsidR="00000000" w:rsidRPr="00000000">
        <w:rPr>
          <w:rtl w:val="0"/>
        </w:rPr>
      </w:r>
    </w:p>
    <w:p w:rsidR="00000000" w:rsidDel="00000000" w:rsidP="00000000" w:rsidRDefault="00000000" w:rsidRPr="00000000" w14:paraId="00000026">
      <w:pPr>
        <w:rPr>
          <w:rFonts w:ascii="Calibri" w:cs="Calibri" w:eastAsia="Calibri" w:hAnsi="Calibri"/>
          <w:b w:val="1"/>
        </w:rPr>
      </w:pPr>
      <w:r w:rsidDel="00000000" w:rsidR="00000000" w:rsidRPr="00000000">
        <w:rPr>
          <w:rtl w:val="0"/>
        </w:rPr>
      </w:r>
    </w:p>
    <w:p w:rsidR="00000000" w:rsidDel="00000000" w:rsidP="00000000" w:rsidRDefault="00000000" w:rsidRPr="00000000" w14:paraId="00000027">
      <w:pPr>
        <w:rPr>
          <w:rFonts w:ascii="Calibri" w:cs="Calibri" w:eastAsia="Calibri" w:hAnsi="Calibri"/>
          <w:b w:val="1"/>
        </w:rPr>
      </w:pPr>
      <w:r w:rsidDel="00000000" w:rsidR="00000000" w:rsidRPr="00000000">
        <w:rPr>
          <w:rFonts w:ascii="Calibri" w:cs="Calibri" w:eastAsia="Calibri" w:hAnsi="Calibri"/>
          <w:b w:val="1"/>
          <w:rtl w:val="0"/>
        </w:rPr>
        <w:t xml:space="preserve">Artículo 6: Sobre trata y explotación sexual</w:t>
      </w:r>
    </w:p>
    <w:p w:rsidR="00000000" w:rsidDel="00000000" w:rsidP="00000000" w:rsidRDefault="00000000" w:rsidRPr="00000000" w14:paraId="00000028">
      <w:pPr>
        <w:spacing w:after="160" w:line="259" w:lineRule="auto"/>
        <w:jc w:val="both"/>
        <w:rPr>
          <w:rFonts w:ascii="Calibri" w:cs="Calibri" w:eastAsia="Calibri" w:hAnsi="Calibri"/>
          <w:u w:val="single"/>
        </w:rPr>
      </w:pPr>
      <w:r w:rsidDel="00000000" w:rsidR="00000000" w:rsidRPr="00000000">
        <w:rPr>
          <w:rFonts w:ascii="Calibri" w:cs="Calibri" w:eastAsia="Calibri" w:hAnsi="Calibri"/>
          <w:rtl w:val="0"/>
        </w:rPr>
        <w:t xml:space="preserve">La situación de las trabajadoras sexuales en México se ve particularmente agravada por el hecho de que la ley de trata de personas no distingue adecuadamente entre el trabajo sexual consentido y la trata con fines de explotación sexual. La Ley General contra la Trata de Personas adopta una definición amplia del concepto de “abuso de una posición de vulnerabilidad”, considerando a todas las mujeres en una “posición de vulnerabilidad”. En la práctica, las autoridades han tratado esto como que ninguna mujer puede dedicarse al trabajo sexual, porque pertenece a un género vulnerable. La vaguedad conceptual de la ley, combinada con la arraigada corrupción policial y administrativa, ha resultado en abusos generalizados y documentados, y en el uso indebido de las leyes contra la trata de personas para atacar a las trabajadoras sexuales.</w:t>
      </w:r>
      <w:r w:rsidDel="00000000" w:rsidR="00000000" w:rsidRPr="00000000">
        <w:rPr>
          <w:rtl w:val="0"/>
        </w:rPr>
      </w:r>
    </w:p>
    <w:p w:rsidR="00000000" w:rsidDel="00000000" w:rsidP="00000000" w:rsidRDefault="00000000" w:rsidRPr="00000000" w14:paraId="00000029">
      <w:pPr>
        <w:spacing w:after="160" w:line="259" w:lineRule="auto"/>
        <w:jc w:val="both"/>
        <w:rPr>
          <w:rFonts w:ascii="Calibri" w:cs="Calibri" w:eastAsia="Calibri" w:hAnsi="Calibri"/>
          <w:u w:val="single"/>
        </w:rPr>
      </w:pPr>
      <w:r w:rsidDel="00000000" w:rsidR="00000000" w:rsidRPr="00000000">
        <w:rPr>
          <w:rFonts w:ascii="Calibri" w:cs="Calibri" w:eastAsia="Calibri" w:hAnsi="Calibri"/>
          <w:u w:val="single"/>
          <w:rtl w:val="0"/>
        </w:rPr>
        <w:t xml:space="preserve">Las trabajadoras sexuales que denuncian la trata de personas son ignoradas de forma rutinaria</w:t>
      </w:r>
    </w:p>
    <w:p w:rsidR="00000000" w:rsidDel="00000000" w:rsidP="00000000" w:rsidRDefault="00000000" w:rsidRPr="00000000" w14:paraId="0000002A">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Las trabajadoras sexuales que denuncian la trata de personas son ignoradas de forma rutinaria. Durante el período que abarca el informe, una mujer intentó denunciar el abuso de su hermana de 15 años, quien había sido objeto de trata con fines de explotación sexual en La Merced. La policía ignoró su denuncia hasta que, con el apoyo de Brigada Callejera, pudieron publicarla en un periódico de gran circulación. Sin embargo, el hombre responsable de la explotación de la niña fue alertado por la policía antes de que vinieran a arrestarlo y pudo escapar. Las trabajadoras sexuales de la comunidad enfrentaron represalias violentas por parte de los socios del hombre; sin embargo, la Comisión de Derechos Humanos local no hizo nada para investigar.</w:t>
      </w:r>
    </w:p>
    <w:p w:rsidR="00000000" w:rsidDel="00000000" w:rsidP="00000000" w:rsidRDefault="00000000" w:rsidRPr="00000000" w14:paraId="0000002B">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En otro caso, en junio de 2023, integrantes de la Red Mexicana de Trabajo Sexual se enterarón de una niña menor de edad de Guatemala que estaba siendo retenida y abusada por un hombre. Brigada Callejera informó esto a la policía tres veces antes de que tomaran medidas. Nuevamente, cuando la policía tomó medidas, el hombre había sido alertado con anticipación y pudo escapar.</w:t>
      </w:r>
    </w:p>
    <w:p w:rsidR="00000000" w:rsidDel="00000000" w:rsidP="00000000" w:rsidRDefault="00000000" w:rsidRPr="00000000" w14:paraId="0000002C">
      <w:pPr>
        <w:spacing w:after="160" w:line="259" w:lineRule="auto"/>
        <w:jc w:val="both"/>
        <w:rPr>
          <w:rFonts w:ascii="Calibri" w:cs="Calibri" w:eastAsia="Calibri" w:hAnsi="Calibri"/>
          <w:u w:val="single"/>
        </w:rPr>
      </w:pPr>
      <w:r w:rsidDel="00000000" w:rsidR="00000000" w:rsidRPr="00000000">
        <w:rPr>
          <w:rFonts w:ascii="Calibri" w:cs="Calibri" w:eastAsia="Calibri" w:hAnsi="Calibri"/>
          <w:u w:val="single"/>
          <w:rtl w:val="0"/>
        </w:rPr>
        <w:t xml:space="preserve">La separación de las trabajadoras sexuales de sus hijos contribuye a la trata de personas</w:t>
      </w:r>
    </w:p>
    <w:p w:rsidR="00000000" w:rsidDel="00000000" w:rsidP="00000000" w:rsidRDefault="00000000" w:rsidRPr="00000000" w14:paraId="0000002D">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Las mujeres que se dedican al trabajo sexual son habitualmente separadas de sus hijos por el DIF (Dirección Nacional para el Desarrollo Integral de la Familia). Esto está contribuyendo a la trata, ya que los traficantes pueden utilizar la amenaza de ser denunciadas ante el DIF como mecanismo de control sobre las víctimas.</w:t>
      </w:r>
    </w:p>
    <w:p w:rsidR="00000000" w:rsidDel="00000000" w:rsidP="00000000" w:rsidRDefault="00000000" w:rsidRPr="00000000" w14:paraId="0000002E">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Cada uno de los estados mexicanos legisla este tema de manera diferente. En algunos estados, el ejercicio del trabajo sexual es un motivo explícito para quitarle la patria potestad a la mujer, en otros, se utilizan otros eufemismos, como “involucrarse en costumbres perversas”, “forma de vida deshonesta” o “involucrarse en una conducta irresponsable” como base para quitarle la patria potestad a una mujer. Solo en Sinaloa, San Luis de Potosí y Quintana Roo no existen tales causales para la pérdida de la patria potestad.</w:t>
      </w:r>
    </w:p>
    <w:p w:rsidR="00000000" w:rsidDel="00000000" w:rsidP="00000000" w:rsidRDefault="00000000" w:rsidRPr="00000000" w14:paraId="0000002F">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Las prácticas del DIF han hecho que las víctimas de explotación sexual sean más vulnerables a los proxenetas abusivos que amenazan con denunciarlas al DIF para que pierdan la custodia de sus hijos. En un caso durante el período que se examina, una mujer fue chantajeada por su padre, que actuaba como su proxeneta. La mujer había tratado de negarse a darle a su padre más dinero de sus ganancias. En respuesta, la amenazó con denunciarla ante la DIF para que perdiera la custodia de su hijo. </w:t>
      </w:r>
    </w:p>
    <w:p w:rsidR="00000000" w:rsidDel="00000000" w:rsidP="00000000" w:rsidRDefault="00000000" w:rsidRPr="00000000" w14:paraId="00000030">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En otro caso durante el período del informe, el proxeneta de una mujer le quitó a sus hijos y amenazó con decirle a un juez con el que él estaba relacionado que ella se dedicaba al trabajo sexual, a menos que le pagara dinero por extorsión que él exigía.</w:t>
      </w:r>
    </w:p>
    <w:p w:rsidR="00000000" w:rsidDel="00000000" w:rsidP="00000000" w:rsidRDefault="00000000" w:rsidRPr="00000000" w14:paraId="00000031">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Los hijos de mujeres migrantes también pueden ser arrebatados sobre la base de que no tienen hogar. Esto obliga a las víctimas de explotación sexual a permanecer con sus abusadores, por temor a quedarse sin hogar y perder la custodia de sus hijos. </w:t>
      </w:r>
      <w:r w:rsidDel="00000000" w:rsidR="00000000" w:rsidRPr="00000000">
        <w:rPr>
          <w:rFonts w:ascii="Calibri" w:cs="Calibri" w:eastAsia="Calibri" w:hAnsi="Calibri"/>
          <w:rtl w:val="0"/>
        </w:rPr>
        <w:t xml:space="preserve">La amenaza de separación familiar ha empeorado desde el catastrófico incendio en el centro de detención de inmigrantes en Ciudad Juárez en marzo de 2023.</w:t>
      </w:r>
      <w:r w:rsidDel="00000000" w:rsidR="00000000" w:rsidRPr="00000000">
        <w:rPr>
          <w:rFonts w:ascii="Calibri" w:cs="Calibri" w:eastAsia="Calibri" w:hAnsi="Calibri"/>
          <w:rtl w:val="0"/>
        </w:rPr>
        <w:t xml:space="preserve"> Desde el incendio, las autoridades ya no financian refugios para migrantes, lo que significa que las trabajadoras sexuales migrantes que no tienen hogar no tienen a dónde ir.</w:t>
      </w:r>
    </w:p>
    <w:p w:rsidR="00000000" w:rsidDel="00000000" w:rsidP="00000000" w:rsidRDefault="00000000" w:rsidRPr="00000000" w14:paraId="00000032">
      <w:pPr>
        <w:spacing w:after="160" w:line="259"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33">
      <w:pPr>
        <w:spacing w:after="160" w:line="259"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Artículo 11: Empleo</w:t>
      </w:r>
    </w:p>
    <w:p w:rsidR="00000000" w:rsidDel="00000000" w:rsidP="00000000" w:rsidRDefault="00000000" w:rsidRPr="00000000" w14:paraId="00000034">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La Ley Federal del Trabajo no reconoce el trabajo sexual como trabajo, solo a nivel estatal en Ciudad de México con la sentencia 112/2013 y con asesoria de Brigada Callejera se alcanzó el reconocimiento en Mérida, Yucatán donde se reconoce formalmente el trabajo sexual como trabajo no asalariado y se otorga a las trabajadoras sexuales una licencia de la Secretaría del Trabajo para ejercer dicha oficio. En todos los demás estados mexicanos, las trabajadoras sexuales son vulnerables a arrestos y multas. La falta de reconocimiento del trabajo sexual como trabajo está generando falta de certeza y seguridad jurídica. Los acuerdos de trabajo se realizan en secreto y verbalmente, sin acceso a ninguna protección social. Esto perpetúa la informalidad en el sector y facilita la explotación laboral.</w:t>
      </w:r>
    </w:p>
    <w:p w:rsidR="00000000" w:rsidDel="00000000" w:rsidP="00000000" w:rsidRDefault="00000000" w:rsidRPr="00000000" w14:paraId="00000035">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Incluso en Mérida y Ciudad de México, donde se reconoce el trabajo sexual, los grupos auto-organizados de trabajadoras sexuales han visto una disminución en la cantidad de licencias otorgadas. Al menos 2.500 licencias han sido extraviadas en los últimos tres años y creen que esto se debe a que las autoridades quieren poder extorsionarlos a través de multas.</w:t>
      </w:r>
    </w:p>
    <w:p w:rsidR="00000000" w:rsidDel="00000000" w:rsidP="00000000" w:rsidRDefault="00000000" w:rsidRPr="00000000" w14:paraId="00000036">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Las trabajadoras sexuales también son multadas de forma rutinaria por encima del límite constitucional. El artículo 21 de la Constitución Federal establece que en el caso de trabajadores no asalariados, jornaleros o desempleados, el monto total de la multa no podrá exceder del monto de un día de salario mínimo o de la cantidad devengada en un día de trabajo. Esto no se aplica a las trabajadoras sexuales.</w:t>
      </w:r>
    </w:p>
    <w:p w:rsidR="00000000" w:rsidDel="00000000" w:rsidP="00000000" w:rsidRDefault="00000000" w:rsidRPr="00000000" w14:paraId="00000037">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Las mujeres informan que cuando son “multadas” por dedicarse al trabajo sexual, no les dan un recibo; y, cuando se niegan a pagar estos sobornos, a menudo son detenidas, maltratadas y sometidas a agresiones físicas y verbales. Las mujeres migrantes son particularmente vulnerables a la extorsión ya que enfrentan la amenaza adicional de la deportación.</w:t>
      </w:r>
    </w:p>
    <w:p w:rsidR="00000000" w:rsidDel="00000000" w:rsidP="00000000" w:rsidRDefault="00000000" w:rsidRPr="00000000" w14:paraId="00000038">
      <w:pPr>
        <w:spacing w:after="160" w:line="259"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Artículo 12: Derecho a la Salud</w:t>
      </w:r>
    </w:p>
    <w:p w:rsidR="00000000" w:rsidDel="00000000" w:rsidP="00000000" w:rsidRDefault="00000000" w:rsidRPr="00000000" w14:paraId="00000039">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En México, es un requisito legal que las trabajadoras sexuales se sometan, en algunos lugares, a pruebas semanales, mensuales o trimestrales de VIH/SIDA y sífilis. En ese sentido, Brigada Callejera, a través de una denuncia en 2019, acusó a la denominada Zona Galáctica de cobrar montos excesivos a las trabajadoras sexuales por una tarjeta de control sanitario (175 pesos), aparte les cobran estudios de VIH y Sífilis. De igual manera, los condones del sector salud que deberían de ser gratuitos, los mismos dueños de la zona les venden la caja a 200 pesos.</w:t>
      </w:r>
    </w:p>
    <w:p w:rsidR="00000000" w:rsidDel="00000000" w:rsidP="00000000" w:rsidRDefault="00000000" w:rsidRPr="00000000" w14:paraId="0000003A">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Así mismo, el Ayuntamiento Municipal de Cintalapa de Figueroa, a través de su Dirección de Salud, cobraba montos excesivos a las trabajadoras sexuales. Así, exigían el pago de un examen antivenéreo semanal, certificados médicos, expedición de tarjetas de control sanitaria (bimestral) y constancia de no gravidez. Si estos pagos no se realizaban, las trabajadoras sexuales podrían ser multadas por su ejercicio del trabajo sexual.</w:t>
      </w:r>
    </w:p>
    <w:p w:rsidR="00000000" w:rsidDel="00000000" w:rsidP="00000000" w:rsidRDefault="00000000" w:rsidRPr="00000000" w14:paraId="0000003B">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En ese sentido, han habido informes creíbles de corrupción y extorsión por parte de los centros médicos que brindan las pruebas obligatorias de salud sexual a las trabajadoras sexuales. Por ejemplo, una mujer relata que en 2019 el médico encargado de </w:t>
      </w:r>
      <w:r w:rsidDel="00000000" w:rsidR="00000000" w:rsidRPr="00000000">
        <w:rPr>
          <w:rFonts w:ascii="Calibri" w:cs="Calibri" w:eastAsia="Calibri" w:hAnsi="Calibri"/>
          <w:rtl w:val="0"/>
        </w:rPr>
        <w:t xml:space="preserve">examinarla le</w:t>
      </w:r>
      <w:r w:rsidDel="00000000" w:rsidR="00000000" w:rsidRPr="00000000">
        <w:rPr>
          <w:rFonts w:ascii="Calibri" w:cs="Calibri" w:eastAsia="Calibri" w:hAnsi="Calibri"/>
          <w:rtl w:val="0"/>
        </w:rPr>
        <w:t xml:space="preserve"> dijo que necesitaba ir a un laboratorio privado y hacerse una prueba muy costosa. Se le exigió pagar una tarifa alta a este laboratorio que luego le dijo que había contraído el VIH. Sin embargo, cuando acudió al Hospital General de su ciudad para recibir tratamiento descubrió que esto no era cierto y que el médico y el laboratorio privado se habían confabulado para sacarle más dinero.</w:t>
      </w:r>
    </w:p>
    <w:p w:rsidR="00000000" w:rsidDel="00000000" w:rsidP="00000000" w:rsidRDefault="00000000" w:rsidRPr="00000000" w14:paraId="0000003C">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En otros casos, las clínicas cobran a las trabajadoras sexuales por los anticonceptivos que el gobierno les debería proporcionar de forma gratuita, o las clínicas les dicen que ya no les quedan anticonceptivos. Esto solo para ver que se venden condones proporcionados por el gobierno por un alto precio en otros lugares de la comunidad.</w:t>
      </w:r>
    </w:p>
    <w:p w:rsidR="00000000" w:rsidDel="00000000" w:rsidP="00000000" w:rsidRDefault="00000000" w:rsidRPr="00000000" w14:paraId="0000003D">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La difusión de datos personales sensibles, sin el consentimiento de las trabajadoras sexuales, también es una práctica común entre el personal municipal a cargo de la administración de zonas de tolerancia</w:t>
      </w:r>
      <w:r w:rsidDel="00000000" w:rsidR="00000000" w:rsidRPr="00000000">
        <w:rPr>
          <w:rFonts w:ascii="Calibri" w:cs="Calibri" w:eastAsia="Calibri" w:hAnsi="Calibri"/>
          <w:vertAlign w:val="superscript"/>
        </w:rPr>
        <w:footnoteReference w:customMarkFollows="0" w:id="0"/>
      </w:r>
      <w:r w:rsidDel="00000000" w:rsidR="00000000" w:rsidRPr="00000000">
        <w:rPr>
          <w:rFonts w:ascii="Calibri" w:cs="Calibri" w:eastAsia="Calibri" w:hAnsi="Calibri"/>
          <w:rtl w:val="0"/>
        </w:rPr>
        <w:t xml:space="preserve"> o control sanitario. En algunos casos, las trabajadoras sexuales han visto sus nombres y sus resultados de VIH publicados en periódicos locales, transmitidos por radios locales y donde van las parrillas y las sacan de sus lugares de trabajo violando la confidencialidad. Esto desalienta fuertemente a las trabajadoras a hacerse pruebas de infecciones de transmisión sexual. </w:t>
      </w:r>
    </w:p>
    <w:p w:rsidR="00000000" w:rsidDel="00000000" w:rsidP="00000000" w:rsidRDefault="00000000" w:rsidRPr="00000000" w14:paraId="0000003E">
      <w:pPr>
        <w:spacing w:after="160" w:line="259"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Artículo 15: Igualdad ante la Ley</w:t>
      </w:r>
    </w:p>
    <w:p w:rsidR="00000000" w:rsidDel="00000000" w:rsidP="00000000" w:rsidRDefault="00000000" w:rsidRPr="00000000" w14:paraId="0000003F">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En México, la igualdad ante la legislación penal continúa siendo un desafío para las trabajadoras sexuales. Actualmente, esta no garantiza una protección efectiva y no discriminatoria a las trabajadoras sexuales que son víctimas de violencia sexual debido a que se niega el derecho a denunciar violaciones sexuales bajo el argumento estigmatizante de que, al ofrecer servicios sexuales, no puede configurarse el delito de violación. </w:t>
      </w:r>
    </w:p>
    <w:p w:rsidR="00000000" w:rsidDel="00000000" w:rsidP="00000000" w:rsidRDefault="00000000" w:rsidRPr="00000000" w14:paraId="00000040">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En la práctica, muchas trabajadoras sexuales no pueden abrir carpetas de investigación o presentar denuncias sin la presencia de una persona abogada, y aún con acompañamiento, enfrentan obstáculos como la desestimación de sus testimonios, la revictimización y, en algunos casos, la criminalización directa. La organización Brigada Callejera ha documentado que la intervención legal de las organizaciones sociales y de derechos humanos es esencial para garantizar el acceso mínimo a mecanismos judiciales, lo cual evidencia una falla sistémica en el cumplimiento del derecho a la igualdad ante la ley para las trabajadoras sexuales.</w:t>
      </w:r>
    </w:p>
    <w:p w:rsidR="00000000" w:rsidDel="00000000" w:rsidP="00000000" w:rsidRDefault="00000000" w:rsidRPr="00000000" w14:paraId="00000041">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La violencia institucional —particularmente por parte de cuerpos policiales— agravan su situación. Las trabajadoras sexuales, incluidas mujeres trans, continúan siendo vistas como amenazas sanitarias o morales, lo que no solo las expone a extorsión, detención arbitraria y violencia sexual, sino que también perpetúa su exclusión de mecanismos de justicia formales y alternativos. Esto se ve reflejado en el uso frecuente de disposiciones arbitrarias, como las sanciones por “faltas a la moral y buenas costumbres”, establecidas en reglamentos administrativos municipales, que permiten la detención sin orden judicial. Un ejemplo de ello es la antigua Ley de Cultura Cívica de la Ciudad de México (2019), que sancionaba actos “contra la moral o las buenas costumbres que ofendan o molesten a personas en lugares públicos”</w:t>
      </w:r>
      <w:r w:rsidDel="00000000" w:rsidR="00000000" w:rsidRPr="00000000">
        <w:rPr>
          <w:rFonts w:ascii="Calibri" w:cs="Calibri" w:eastAsia="Calibri" w:hAnsi="Calibri"/>
          <w:vertAlign w:val="superscript"/>
        </w:rPr>
        <w:footnoteReference w:customMarkFollows="0" w:id="1"/>
      </w:r>
      <w:r w:rsidDel="00000000" w:rsidR="00000000" w:rsidRPr="00000000">
        <w:rPr>
          <w:rFonts w:ascii="Calibri" w:cs="Calibri" w:eastAsia="Calibri" w:hAnsi="Calibri"/>
          <w:rtl w:val="0"/>
        </w:rPr>
        <w:t xml:space="preserve">, y que ha sido utilizado como herramienta de persecución hacia las trabajadoras sexuales. Aunque esta disposición fue modificada en 2019, aún se mantiene cierto margen de interpretación policial, ya que la ley permite sancionar comportamientos que “afecten la convivencia”, lo cual sigue siendo ambiguo si no se acompaña de protocolos y capacitación en derechos humanos.</w:t>
      </w:r>
    </w:p>
    <w:p w:rsidR="00000000" w:rsidDel="00000000" w:rsidP="00000000" w:rsidRDefault="00000000" w:rsidRPr="00000000" w14:paraId="00000042">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Finalmente, la ausencia de datos desagregados, la inexistencia de servicios jurídicos especializados, y la interpretación sesgada de las leyes penales en casos de violencia sexual refuerzan un contexto de impunidad y desprotección. Es urgente que el Estado mexicano reconozca legalmente el trabajo sexual como una actividad laboral legítima, garantice la igualdad de trato ante los tribunales y adopte medidas concretas para erradicar la discriminación en el acceso a derechos.</w:t>
      </w:r>
    </w:p>
    <w:p w:rsidR="00000000" w:rsidDel="00000000" w:rsidP="00000000" w:rsidRDefault="00000000" w:rsidRPr="00000000" w14:paraId="00000043">
      <w:pPr>
        <w:spacing w:after="160" w:line="259" w:lineRule="auto"/>
        <w:jc w:val="both"/>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Recomendaciones</w:t>
      </w:r>
    </w:p>
    <w:p w:rsidR="00000000" w:rsidDel="00000000" w:rsidP="00000000" w:rsidRDefault="00000000" w:rsidRPr="00000000" w14:paraId="00000044">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A la luz de lo anterior, nos gustaría hacer las siguientes recomendaciones:</w:t>
      </w:r>
    </w:p>
    <w:p w:rsidR="00000000" w:rsidDel="00000000" w:rsidP="00000000" w:rsidRDefault="00000000" w:rsidRPr="00000000" w14:paraId="00000045">
      <w:pPr>
        <w:numPr>
          <w:ilvl w:val="0"/>
          <w:numId w:val="1"/>
        </w:numPr>
        <w:spacing w:after="160" w:line="259"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Reformar la Ley Federal del Trabajo para garantizar a las trabajadoras sexuales los mismos derechos que los demás trabajadores y reconocer el trabajo sexual como una forma de trabajo no asalariado.</w:t>
      </w:r>
    </w:p>
    <w:p w:rsidR="00000000" w:rsidDel="00000000" w:rsidP="00000000" w:rsidRDefault="00000000" w:rsidRPr="00000000" w14:paraId="00000046">
      <w:pPr>
        <w:numPr>
          <w:ilvl w:val="0"/>
          <w:numId w:val="1"/>
        </w:numPr>
        <w:spacing w:after="160" w:line="259"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Reformar los códigos municipales para que incluyan normas específicas para las Trabajadoras No Asalariadas, incluyendo a las trabajadoras sexuales, tal como lo estipula el Juicio de Amparo 112/2013..</w:t>
      </w:r>
      <w:r w:rsidDel="00000000" w:rsidR="00000000" w:rsidRPr="00000000">
        <w:rPr>
          <w:rtl w:val="0"/>
        </w:rPr>
      </w:r>
    </w:p>
    <w:p w:rsidR="00000000" w:rsidDel="00000000" w:rsidP="00000000" w:rsidRDefault="00000000" w:rsidRPr="00000000" w14:paraId="00000047">
      <w:pPr>
        <w:numPr>
          <w:ilvl w:val="0"/>
          <w:numId w:val="1"/>
        </w:numPr>
        <w:spacing w:after="160" w:line="259"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Reformar las leyes estatales de salud para que incluyan la prohibición del control sanitario obligatorio del VIH y las ITS, por su carácter discriminatorio y por no beneficiar la salud pública.</w:t>
      </w:r>
    </w:p>
    <w:p w:rsidR="00000000" w:rsidDel="00000000" w:rsidP="00000000" w:rsidRDefault="00000000" w:rsidRPr="00000000" w14:paraId="00000048">
      <w:pPr>
        <w:numPr>
          <w:ilvl w:val="0"/>
          <w:numId w:val="1"/>
        </w:numPr>
        <w:spacing w:after="160" w:line="259"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Reformar los Códigos Civil y de Familia de los estados, donde las trabajadoras sexuales pierden la patria potestad sobre sus hijos menores de 12 años, con fundamento en que discriminan y no garantizan el respeto al interés superior de sus hij@s.</w:t>
      </w:r>
    </w:p>
    <w:p w:rsidR="00000000" w:rsidDel="00000000" w:rsidP="00000000" w:rsidRDefault="00000000" w:rsidRPr="00000000" w14:paraId="00000049">
      <w:pPr>
        <w:numPr>
          <w:ilvl w:val="0"/>
          <w:numId w:val="1"/>
        </w:numPr>
        <w:spacing w:after="160" w:line="259"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Derogar los reglamentos de policía municipal que establezcan multas por el ejercicio del trabajo sexual.</w:t>
      </w:r>
    </w:p>
    <w:p w:rsidR="00000000" w:rsidDel="00000000" w:rsidP="00000000" w:rsidRDefault="00000000" w:rsidRPr="00000000" w14:paraId="0000004A">
      <w:pPr>
        <w:numPr>
          <w:ilvl w:val="0"/>
          <w:numId w:val="1"/>
        </w:numPr>
        <w:spacing w:after="160" w:line="259"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Garantizar el acceso a la regularización migratoria a bajo costo para trabajadoras sexuales, camareras y bailarinas que laboran en bares, cantinas y cabarets.</w:t>
      </w:r>
    </w:p>
    <w:p w:rsidR="00000000" w:rsidDel="00000000" w:rsidP="00000000" w:rsidRDefault="00000000" w:rsidRPr="00000000" w14:paraId="0000004B">
      <w:pPr>
        <w:numPr>
          <w:ilvl w:val="0"/>
          <w:numId w:val="1"/>
        </w:numPr>
        <w:spacing w:after="160" w:line="259" w:lineRule="auto"/>
        <w:ind w:left="720" w:hanging="360"/>
        <w:jc w:val="both"/>
        <w:rPr>
          <w:rFonts w:ascii="Noto Sans Symbols" w:cs="Noto Sans Symbols" w:eastAsia="Noto Sans Symbols" w:hAnsi="Noto Sans Symbols"/>
        </w:rPr>
      </w:pPr>
      <w:r w:rsidDel="00000000" w:rsidR="00000000" w:rsidRPr="00000000">
        <w:rPr>
          <w:rFonts w:ascii="Calibri" w:cs="Calibri" w:eastAsia="Calibri" w:hAnsi="Calibri"/>
          <w:rtl w:val="0"/>
        </w:rPr>
        <w:t xml:space="preserve">Sacar (o cerrar) </w:t>
      </w:r>
      <w:r w:rsidDel="00000000" w:rsidR="00000000" w:rsidRPr="00000000">
        <w:rPr>
          <w:rFonts w:ascii="Calibri" w:cs="Calibri" w:eastAsia="Calibri" w:hAnsi="Calibri"/>
          <w:rtl w:val="0"/>
        </w:rPr>
        <w:t xml:space="preserve">las zonas de tolerancia</w:t>
      </w:r>
      <w:r w:rsidDel="00000000" w:rsidR="00000000" w:rsidRPr="00000000">
        <w:rPr>
          <w:rFonts w:ascii="Calibri" w:cs="Calibri" w:eastAsia="Calibri" w:hAnsi="Calibri"/>
          <w:rtl w:val="0"/>
        </w:rPr>
        <w:t xml:space="preserve"> porque solo promueven la explotación. En ese sentido, es urgente reconocer espacios seguros de trabajo para ejercer el trabajo sexual.</w:t>
      </w:r>
      <w:r w:rsidDel="00000000" w:rsidR="00000000" w:rsidRPr="00000000">
        <w:rPr>
          <w:rtl w:val="0"/>
        </w:rPr>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Noto Sans Symbols">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1">
    <w:p w:rsidR="00000000" w:rsidDel="00000000" w:rsidP="00000000" w:rsidRDefault="00000000" w:rsidRPr="00000000" w14:paraId="0000004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rtl w:val="0"/>
        </w:rPr>
        <w:t xml:space="preserve">En su Artículo 24, fracción VII.</w:t>
      </w:r>
      <w:r w:rsidDel="00000000" w:rsidR="00000000" w:rsidRPr="00000000">
        <w:rPr>
          <w:rtl w:val="0"/>
        </w:rPr>
      </w:r>
    </w:p>
  </w:footnote>
  <w:footnote w:id="0">
    <w:p w:rsidR="00000000" w:rsidDel="00000000" w:rsidP="00000000" w:rsidRDefault="00000000" w:rsidRPr="00000000" w14:paraId="0000004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Las Zonas de Tolerancia son espacios en donde los distintos niveles de tolerancia coexistenn en la ciudad para actividades ilegales relacionadas con las violencias, el crimen organizado y, anteriormente, el trabajo sexual. A través de la señalización de estos espacios dentro de los municipios se evidencia su ubicación geográfica y socioeconómica.</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