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68EB8" w14:textId="679291D1" w:rsidR="00ED2E7E" w:rsidRPr="00814A2A" w:rsidRDefault="00AA698E" w:rsidP="00ED2E7E">
      <w:pPr>
        <w:pBdr>
          <w:bottom w:val="single" w:sz="6" w:space="1" w:color="auto"/>
        </w:pBdr>
        <w:tabs>
          <w:tab w:val="right" w:pos="8222"/>
        </w:tabs>
        <w:jc w:val="both"/>
        <w:rPr>
          <w:b/>
          <w:sz w:val="20"/>
          <w:szCs w:val="20"/>
        </w:rPr>
      </w:pPr>
      <w:bookmarkStart w:id="0" w:name="_GoBack"/>
      <w:bookmarkEnd w:id="0"/>
      <w:r w:rsidRPr="00814A2A">
        <w:rPr>
          <w:b/>
          <w:sz w:val="20"/>
          <w:szCs w:val="20"/>
        </w:rPr>
        <w:t xml:space="preserve">Summary </w:t>
      </w:r>
      <w:r w:rsidR="00ED2E7E" w:rsidRPr="00814A2A">
        <w:rPr>
          <w:b/>
          <w:sz w:val="20"/>
          <w:szCs w:val="20"/>
        </w:rPr>
        <w:t>Briefing Note to the CRC Committee, for</w:t>
      </w:r>
      <w:r w:rsidRPr="00814A2A">
        <w:rPr>
          <w:b/>
          <w:sz w:val="20"/>
          <w:szCs w:val="20"/>
        </w:rPr>
        <w:t xml:space="preserve"> the review of</w:t>
      </w:r>
      <w:r w:rsidR="00ED2E7E" w:rsidRPr="00814A2A">
        <w:rPr>
          <w:b/>
          <w:sz w:val="20"/>
          <w:szCs w:val="20"/>
        </w:rPr>
        <w:t xml:space="preserve"> Japan</w:t>
      </w:r>
      <w:r w:rsidR="00794DB6" w:rsidRPr="00814A2A">
        <w:rPr>
          <w:b/>
          <w:sz w:val="20"/>
          <w:szCs w:val="20"/>
        </w:rPr>
        <w:t xml:space="preserve"> – January 2019</w:t>
      </w:r>
      <w:r w:rsidR="00ED2E7E" w:rsidRPr="00814A2A">
        <w:rPr>
          <w:b/>
          <w:sz w:val="20"/>
          <w:szCs w:val="20"/>
        </w:rPr>
        <w:tab/>
      </w:r>
    </w:p>
    <w:p w14:paraId="181E1E42" w14:textId="77777777" w:rsidR="00ED2E7E" w:rsidRPr="00664B3B" w:rsidRDefault="00ED2E7E" w:rsidP="00CA0063">
      <w:pPr>
        <w:jc w:val="both"/>
        <w:rPr>
          <w:color w:val="7F7F7F" w:themeColor="text1" w:themeTint="80"/>
          <w:sz w:val="22"/>
          <w:szCs w:val="20"/>
        </w:rPr>
      </w:pPr>
    </w:p>
    <w:tbl>
      <w:tblPr>
        <w:tblStyle w:val="TableGrid"/>
        <w:tblW w:w="0" w:type="auto"/>
        <w:shd w:val="clear" w:color="auto" w:fill="F2F2F2" w:themeFill="background1" w:themeFillShade="F2"/>
        <w:tblLook w:val="04A0" w:firstRow="1" w:lastRow="0" w:firstColumn="1" w:lastColumn="0" w:noHBand="0" w:noVBand="1"/>
      </w:tblPr>
      <w:tblGrid>
        <w:gridCol w:w="8290"/>
      </w:tblGrid>
      <w:tr w:rsidR="00ED2E7E" w:rsidRPr="00664B3B" w14:paraId="5B9F1F15" w14:textId="77777777" w:rsidTr="004B3DAC">
        <w:trPr>
          <w:trHeight w:val="1667"/>
        </w:trPr>
        <w:tc>
          <w:tcPr>
            <w:tcW w:w="8516" w:type="dxa"/>
            <w:shd w:val="clear" w:color="auto" w:fill="F2F2F2" w:themeFill="background1" w:themeFillShade="F2"/>
          </w:tcPr>
          <w:p w14:paraId="03CAD091" w14:textId="45D469AF" w:rsidR="00ED2E7E" w:rsidRDefault="00B71545" w:rsidP="004B3DAC">
            <w:pPr>
              <w:spacing w:after="120"/>
              <w:jc w:val="both"/>
              <w:rPr>
                <w:sz w:val="20"/>
                <w:szCs w:val="20"/>
              </w:rPr>
            </w:pPr>
            <w:r>
              <w:rPr>
                <w:sz w:val="20"/>
                <w:szCs w:val="20"/>
              </w:rPr>
              <w:t>J</w:t>
            </w:r>
            <w:r w:rsidR="00ED2E7E" w:rsidRPr="00664B3B">
              <w:rPr>
                <w:sz w:val="20"/>
                <w:szCs w:val="20"/>
              </w:rPr>
              <w:t>apan’s current climate</w:t>
            </w:r>
            <w:r w:rsidR="00ED2E7E">
              <w:rPr>
                <w:sz w:val="20"/>
                <w:szCs w:val="20"/>
              </w:rPr>
              <w:t xml:space="preserve"> mitigation</w:t>
            </w:r>
            <w:r w:rsidR="00ED2E7E" w:rsidRPr="00664B3B">
              <w:rPr>
                <w:sz w:val="20"/>
                <w:szCs w:val="20"/>
              </w:rPr>
              <w:t xml:space="preserve"> policy violates the obligations of the State under the Convention on the Rights of the Child as it permits the excessive emission of greenhouse gases resulting in </w:t>
            </w:r>
            <w:r w:rsidR="00ED2E7E">
              <w:rPr>
                <w:sz w:val="20"/>
                <w:szCs w:val="20"/>
              </w:rPr>
              <w:t xml:space="preserve">violation of </w:t>
            </w:r>
            <w:r w:rsidR="00ED2E7E" w:rsidRPr="00664B3B">
              <w:rPr>
                <w:sz w:val="20"/>
                <w:szCs w:val="20"/>
              </w:rPr>
              <w:t xml:space="preserve"> the rights </w:t>
            </w:r>
            <w:r w:rsidR="00AA698E" w:rsidRPr="00AA698E">
              <w:rPr>
                <w:sz w:val="20"/>
                <w:szCs w:val="20"/>
              </w:rPr>
              <w:t>to the highest attainable standard of health, safe and drinkable water and sanitation, food and nutrition security (</w:t>
            </w:r>
            <w:r w:rsidR="00794DB6">
              <w:rPr>
                <w:sz w:val="20"/>
                <w:szCs w:val="20"/>
              </w:rPr>
              <w:t>I</w:t>
            </w:r>
            <w:r w:rsidR="00AA698E" w:rsidRPr="00AA698E">
              <w:rPr>
                <w:sz w:val="20"/>
                <w:szCs w:val="20"/>
              </w:rPr>
              <w:t>CRC article 24), adequate housing and adequate standard of living (</w:t>
            </w:r>
            <w:r w:rsidR="00794DB6">
              <w:rPr>
                <w:sz w:val="20"/>
                <w:szCs w:val="20"/>
              </w:rPr>
              <w:t>I</w:t>
            </w:r>
            <w:r w:rsidR="00AA698E" w:rsidRPr="00AA698E">
              <w:rPr>
                <w:sz w:val="20"/>
                <w:szCs w:val="20"/>
              </w:rPr>
              <w:t>CRC article 27</w:t>
            </w:r>
            <w:r w:rsidR="00AA698E">
              <w:rPr>
                <w:sz w:val="20"/>
                <w:szCs w:val="20"/>
              </w:rPr>
              <w:t xml:space="preserve">), </w:t>
            </w:r>
            <w:r w:rsidR="00ED2E7E" w:rsidRPr="00664B3B">
              <w:rPr>
                <w:sz w:val="20"/>
                <w:szCs w:val="20"/>
              </w:rPr>
              <w:t xml:space="preserve">of children both in Japan </w:t>
            </w:r>
            <w:r w:rsidR="00ED2E7E">
              <w:rPr>
                <w:sz w:val="20"/>
                <w:szCs w:val="20"/>
              </w:rPr>
              <w:t xml:space="preserve">and </w:t>
            </w:r>
            <w:r w:rsidR="00ED2E7E" w:rsidRPr="00664B3B">
              <w:rPr>
                <w:sz w:val="20"/>
                <w:szCs w:val="20"/>
              </w:rPr>
              <w:t>abroad.</w:t>
            </w:r>
          </w:p>
          <w:p w14:paraId="16AFF9F5" w14:textId="77777777" w:rsidR="00E00AFD" w:rsidRPr="00664B3B" w:rsidRDefault="00E00AFD" w:rsidP="00E00AFD">
            <w:pPr>
              <w:spacing w:after="120"/>
              <w:jc w:val="both"/>
              <w:rPr>
                <w:sz w:val="20"/>
                <w:szCs w:val="20"/>
              </w:rPr>
            </w:pPr>
            <w:r w:rsidRPr="00664B3B">
              <w:rPr>
                <w:sz w:val="20"/>
                <w:szCs w:val="20"/>
              </w:rPr>
              <w:t>The Committee on the Rights of the Child should ask Japan to:</w:t>
            </w:r>
          </w:p>
          <w:p w14:paraId="7814F714" w14:textId="77777777" w:rsidR="00E00AFD" w:rsidRDefault="00E00AFD" w:rsidP="00E00AFD">
            <w:pPr>
              <w:pStyle w:val="ListParagraph"/>
              <w:numPr>
                <w:ilvl w:val="0"/>
                <w:numId w:val="1"/>
              </w:numPr>
              <w:spacing w:after="120"/>
              <w:ind w:left="284"/>
              <w:contextualSpacing w:val="0"/>
              <w:jc w:val="both"/>
              <w:rPr>
                <w:rFonts w:ascii="Times New Roman" w:hAnsi="Times New Roman" w:cs="Times New Roman"/>
                <w:b/>
                <w:sz w:val="20"/>
                <w:szCs w:val="20"/>
              </w:rPr>
            </w:pPr>
            <w:r>
              <w:rPr>
                <w:rFonts w:ascii="Times New Roman" w:hAnsi="Times New Roman" w:cs="Times New Roman"/>
                <w:b/>
                <w:sz w:val="20"/>
                <w:szCs w:val="20"/>
              </w:rPr>
              <w:t>Please explain how its plans to expand coal-fired power generation and</w:t>
            </w:r>
            <w:r w:rsidR="00B71545">
              <w:rPr>
                <w:rFonts w:ascii="Times New Roman" w:hAnsi="Times New Roman" w:cs="Times New Roman"/>
                <w:b/>
                <w:sz w:val="20"/>
                <w:szCs w:val="20"/>
              </w:rPr>
              <w:t xml:space="preserve"> its projected</w:t>
            </w:r>
            <w:r>
              <w:rPr>
                <w:rFonts w:ascii="Times New Roman" w:hAnsi="Times New Roman" w:cs="Times New Roman"/>
                <w:b/>
                <w:sz w:val="20"/>
                <w:szCs w:val="20"/>
              </w:rPr>
              <w:t xml:space="preserve"> heavy reliance on fossil fuel-powered electricity generation until</w:t>
            </w:r>
            <w:r w:rsidR="00B71545">
              <w:rPr>
                <w:rFonts w:ascii="Times New Roman" w:hAnsi="Times New Roman" w:cs="Times New Roman"/>
                <w:b/>
                <w:sz w:val="20"/>
                <w:szCs w:val="20"/>
              </w:rPr>
              <w:t xml:space="preserve"> at least</w:t>
            </w:r>
            <w:r>
              <w:rPr>
                <w:rFonts w:ascii="Times New Roman" w:hAnsi="Times New Roman" w:cs="Times New Roman"/>
                <w:b/>
                <w:sz w:val="20"/>
                <w:szCs w:val="20"/>
              </w:rPr>
              <w:t xml:space="preserve"> 2030 is compatible with its obligations to protect the rights of children from the impacts of climate change and </w:t>
            </w:r>
            <w:r w:rsidR="00B71545">
              <w:rPr>
                <w:rFonts w:ascii="Times New Roman" w:hAnsi="Times New Roman" w:cs="Times New Roman"/>
                <w:b/>
                <w:sz w:val="20"/>
                <w:szCs w:val="20"/>
              </w:rPr>
              <w:t>environmental</w:t>
            </w:r>
            <w:r>
              <w:rPr>
                <w:rFonts w:ascii="Times New Roman" w:hAnsi="Times New Roman" w:cs="Times New Roman"/>
                <w:b/>
                <w:sz w:val="20"/>
                <w:szCs w:val="20"/>
              </w:rPr>
              <w:t xml:space="preserve"> pollution. </w:t>
            </w:r>
          </w:p>
          <w:p w14:paraId="5757BA9E" w14:textId="77777777" w:rsidR="00ED2E7E" w:rsidRPr="00B71545" w:rsidRDefault="00E00AFD" w:rsidP="004B3DAC">
            <w:pPr>
              <w:pStyle w:val="ListParagraph"/>
              <w:numPr>
                <w:ilvl w:val="0"/>
                <w:numId w:val="1"/>
              </w:numPr>
              <w:spacing w:after="120"/>
              <w:ind w:left="284"/>
              <w:contextualSpacing w:val="0"/>
              <w:jc w:val="both"/>
              <w:rPr>
                <w:rFonts w:ascii="Times New Roman" w:hAnsi="Times New Roman" w:cs="Times New Roman"/>
                <w:b/>
                <w:sz w:val="20"/>
                <w:szCs w:val="20"/>
              </w:rPr>
            </w:pPr>
            <w:r>
              <w:rPr>
                <w:rFonts w:ascii="Times New Roman" w:hAnsi="Times New Roman" w:cs="Times New Roman"/>
                <w:b/>
                <w:sz w:val="20"/>
                <w:szCs w:val="20"/>
              </w:rPr>
              <w:t>Please explain how</w:t>
            </w:r>
            <w:r w:rsidR="00B71545">
              <w:rPr>
                <w:rFonts w:ascii="Times New Roman" w:hAnsi="Times New Roman" w:cs="Times New Roman"/>
                <w:b/>
                <w:sz w:val="20"/>
                <w:szCs w:val="20"/>
              </w:rPr>
              <w:t xml:space="preserve"> the significant investment by Japan’s public finance institutions in fossil fuel projects outside its territory is compatible with its obligations to protect the rights of children from the impacts of climate change and environmental pollution. </w:t>
            </w:r>
          </w:p>
        </w:tc>
      </w:tr>
    </w:tbl>
    <w:p w14:paraId="027840C0" w14:textId="77777777" w:rsidR="00AA698E" w:rsidRPr="00435AAA" w:rsidRDefault="00ED2E7E" w:rsidP="00CA0063">
      <w:pPr>
        <w:jc w:val="both"/>
        <w:rPr>
          <w:b/>
          <w:sz w:val="19"/>
          <w:szCs w:val="19"/>
        </w:rPr>
      </w:pPr>
      <w:r w:rsidRPr="00814A2A">
        <w:rPr>
          <w:sz w:val="19"/>
          <w:szCs w:val="19"/>
        </w:rPr>
        <w:br/>
      </w:r>
      <w:r w:rsidR="00435AAA" w:rsidRPr="00435AAA">
        <w:rPr>
          <w:b/>
          <w:sz w:val="19"/>
          <w:szCs w:val="19"/>
        </w:rPr>
        <w:t>States</w:t>
      </w:r>
      <w:r w:rsidR="00794DB6">
        <w:rPr>
          <w:b/>
          <w:sz w:val="19"/>
          <w:szCs w:val="19"/>
        </w:rPr>
        <w:t>’</w:t>
      </w:r>
      <w:r w:rsidR="00C653F1" w:rsidRPr="00814A2A">
        <w:rPr>
          <w:b/>
          <w:sz w:val="19"/>
          <w:szCs w:val="19"/>
        </w:rPr>
        <w:t xml:space="preserve"> </w:t>
      </w:r>
      <w:r w:rsidR="00794DB6">
        <w:rPr>
          <w:b/>
          <w:sz w:val="19"/>
          <w:szCs w:val="19"/>
        </w:rPr>
        <w:t>obligations</w:t>
      </w:r>
      <w:r w:rsidR="00C653F1" w:rsidRPr="00814A2A">
        <w:rPr>
          <w:b/>
          <w:sz w:val="19"/>
          <w:szCs w:val="19"/>
        </w:rPr>
        <w:t xml:space="preserve"> to protect children’s rights</w:t>
      </w:r>
      <w:r w:rsidR="00435AAA" w:rsidRPr="00435AAA">
        <w:rPr>
          <w:b/>
          <w:sz w:val="19"/>
          <w:szCs w:val="19"/>
        </w:rPr>
        <w:t xml:space="preserve"> from the impacts of climate change:</w:t>
      </w:r>
    </w:p>
    <w:p w14:paraId="5A58AA3D" w14:textId="77777777" w:rsidR="00C653F1" w:rsidRDefault="00C653F1" w:rsidP="00CA0063">
      <w:pPr>
        <w:jc w:val="both"/>
        <w:rPr>
          <w:b/>
          <w:sz w:val="19"/>
          <w:szCs w:val="19"/>
        </w:rPr>
      </w:pPr>
    </w:p>
    <w:p w14:paraId="1687D19D" w14:textId="77777777" w:rsidR="00C653F1" w:rsidRPr="00814A2A" w:rsidRDefault="00C653F1" w:rsidP="00CA0063">
      <w:pPr>
        <w:jc w:val="both"/>
        <w:rPr>
          <w:sz w:val="19"/>
          <w:szCs w:val="19"/>
        </w:rPr>
      </w:pPr>
      <w:r w:rsidRPr="00814A2A">
        <w:rPr>
          <w:sz w:val="19"/>
          <w:szCs w:val="19"/>
        </w:rPr>
        <w:t xml:space="preserve">There is strong evidence that children’s rights are threatened by the impacts of climate change, such as increased </w:t>
      </w:r>
      <w:r w:rsidR="00435AAA" w:rsidRPr="00814A2A">
        <w:rPr>
          <w:sz w:val="19"/>
          <w:szCs w:val="19"/>
        </w:rPr>
        <w:t xml:space="preserve">natural disasters, </w:t>
      </w:r>
      <w:r w:rsidRPr="00814A2A">
        <w:rPr>
          <w:sz w:val="19"/>
          <w:szCs w:val="19"/>
        </w:rPr>
        <w:t>heatwaves, flooding, rising sea levels</w:t>
      </w:r>
      <w:r w:rsidR="00435AAA">
        <w:rPr>
          <w:sz w:val="19"/>
          <w:szCs w:val="19"/>
        </w:rPr>
        <w:t xml:space="preserve"> and resource scarcity</w:t>
      </w:r>
      <w:r w:rsidRPr="00814A2A">
        <w:rPr>
          <w:sz w:val="19"/>
          <w:szCs w:val="19"/>
        </w:rPr>
        <w:t>. As recognized by the Committee on the Rights of the Child, children’s rights to health, water, sanitation, food and nutrition, housing</w:t>
      </w:r>
      <w:r w:rsidR="00435AAA" w:rsidRPr="00814A2A">
        <w:rPr>
          <w:sz w:val="19"/>
          <w:szCs w:val="19"/>
        </w:rPr>
        <w:t>,</w:t>
      </w:r>
      <w:r w:rsidRPr="00814A2A">
        <w:rPr>
          <w:sz w:val="19"/>
          <w:szCs w:val="19"/>
        </w:rPr>
        <w:t xml:space="preserve"> an adequate standard of living</w:t>
      </w:r>
      <w:r w:rsidR="00435AAA" w:rsidRPr="00814A2A">
        <w:rPr>
          <w:sz w:val="19"/>
          <w:szCs w:val="19"/>
        </w:rPr>
        <w:t xml:space="preserve"> and to life,</w:t>
      </w:r>
      <w:r w:rsidRPr="00814A2A">
        <w:rPr>
          <w:sz w:val="19"/>
          <w:szCs w:val="19"/>
        </w:rPr>
        <w:t xml:space="preserve"> will be undermined if climate change continues unabated</w:t>
      </w:r>
      <w:r w:rsidR="00435AAA">
        <w:rPr>
          <w:sz w:val="19"/>
          <w:szCs w:val="19"/>
        </w:rPr>
        <w:t>.</w:t>
      </w:r>
      <w:r w:rsidRPr="00814A2A">
        <w:rPr>
          <w:rStyle w:val="FootnoteReference"/>
          <w:sz w:val="19"/>
          <w:szCs w:val="19"/>
        </w:rPr>
        <w:footnoteReference w:id="1"/>
      </w:r>
      <w:r w:rsidRPr="00814A2A">
        <w:rPr>
          <w:sz w:val="19"/>
          <w:szCs w:val="19"/>
        </w:rPr>
        <w:t xml:space="preserve"> Experts have warned that children are at a heightened risk due to their unique metabolism, physiology and developmental needs.</w:t>
      </w:r>
      <w:r w:rsidRPr="00814A2A">
        <w:rPr>
          <w:rStyle w:val="FootnoteReference"/>
          <w:sz w:val="19"/>
          <w:szCs w:val="19"/>
        </w:rPr>
        <w:footnoteReference w:id="2"/>
      </w:r>
      <w:r w:rsidRPr="00814A2A">
        <w:rPr>
          <w:sz w:val="19"/>
          <w:szCs w:val="19"/>
        </w:rPr>
        <w:t xml:space="preserve"> </w:t>
      </w:r>
    </w:p>
    <w:p w14:paraId="73812A48" w14:textId="77777777" w:rsidR="00435AAA" w:rsidRPr="00814A2A" w:rsidRDefault="00435AAA" w:rsidP="00CA0063">
      <w:pPr>
        <w:jc w:val="both"/>
        <w:rPr>
          <w:sz w:val="19"/>
          <w:szCs w:val="19"/>
        </w:rPr>
      </w:pPr>
    </w:p>
    <w:p w14:paraId="3D3FF97A" w14:textId="77777777" w:rsidR="00435AAA" w:rsidRPr="00814A2A" w:rsidRDefault="00435AAA" w:rsidP="00CA0063">
      <w:pPr>
        <w:jc w:val="both"/>
        <w:rPr>
          <w:sz w:val="19"/>
          <w:szCs w:val="19"/>
        </w:rPr>
      </w:pPr>
      <w:r w:rsidRPr="00814A2A">
        <w:rPr>
          <w:sz w:val="19"/>
          <w:szCs w:val="19"/>
          <w:lang w:val="en-GB"/>
        </w:rPr>
        <w:t xml:space="preserve">States have legal obligations under the ICRC to take action to protect the rights and best interests of the child from the actual and foreseeable adverse </w:t>
      </w:r>
      <w:r w:rsidR="00794DB6">
        <w:rPr>
          <w:sz w:val="19"/>
          <w:szCs w:val="19"/>
          <w:lang w:val="en-GB"/>
        </w:rPr>
        <w:t>impacts</w:t>
      </w:r>
      <w:r w:rsidRPr="00814A2A">
        <w:rPr>
          <w:sz w:val="19"/>
          <w:szCs w:val="19"/>
          <w:lang w:val="en-GB"/>
        </w:rPr>
        <w:t xml:space="preserve"> of climate change.</w:t>
      </w:r>
      <w:r w:rsidRPr="00814A2A">
        <w:rPr>
          <w:sz w:val="19"/>
          <w:szCs w:val="19"/>
          <w:vertAlign w:val="superscript"/>
          <w:lang w:val="en-GB"/>
        </w:rPr>
        <w:footnoteReference w:id="3"/>
      </w:r>
      <w:r w:rsidRPr="00814A2A">
        <w:rPr>
          <w:sz w:val="19"/>
          <w:szCs w:val="19"/>
          <w:lang w:val="en-GB"/>
        </w:rPr>
        <w:t xml:space="preserve"> </w:t>
      </w:r>
      <w:r w:rsidRPr="00814A2A">
        <w:rPr>
          <w:sz w:val="19"/>
          <w:szCs w:val="19"/>
          <w:lang w:val="en-AU"/>
        </w:rPr>
        <w:t>Therefore, Japan has ICRC obligations to take steps, applying its maximum available resources, to avoid contributing to climate change and its disproportionate adverse impacts on children. Those steps include pursuing strong mitigation policies and limiting carbon emissions and support for fossil fuel.</w:t>
      </w:r>
    </w:p>
    <w:p w14:paraId="5A5297C2" w14:textId="77777777" w:rsidR="00AA698E" w:rsidRPr="00814A2A" w:rsidRDefault="00AA698E" w:rsidP="00CA0063">
      <w:pPr>
        <w:jc w:val="both"/>
        <w:rPr>
          <w:b/>
          <w:sz w:val="19"/>
          <w:szCs w:val="19"/>
        </w:rPr>
      </w:pPr>
    </w:p>
    <w:p w14:paraId="2D94D089" w14:textId="77777777" w:rsidR="00CA0063" w:rsidRPr="00814A2A" w:rsidRDefault="00CA0063" w:rsidP="00CA0063">
      <w:pPr>
        <w:jc w:val="both"/>
        <w:rPr>
          <w:b/>
          <w:sz w:val="19"/>
          <w:szCs w:val="19"/>
        </w:rPr>
      </w:pPr>
      <w:r w:rsidRPr="00814A2A">
        <w:rPr>
          <w:b/>
          <w:sz w:val="19"/>
          <w:szCs w:val="19"/>
        </w:rPr>
        <w:t>Japan’s emission</w:t>
      </w:r>
      <w:r w:rsidR="00794DB6" w:rsidRPr="00814A2A">
        <w:rPr>
          <w:b/>
          <w:sz w:val="19"/>
          <w:szCs w:val="19"/>
        </w:rPr>
        <w:t>s</w:t>
      </w:r>
      <w:r w:rsidRPr="00814A2A">
        <w:rPr>
          <w:b/>
          <w:sz w:val="19"/>
          <w:szCs w:val="19"/>
        </w:rPr>
        <w:t xml:space="preserve"> reduction obligations:  </w:t>
      </w:r>
    </w:p>
    <w:p w14:paraId="4110D031" w14:textId="77777777" w:rsidR="00CA0063" w:rsidRPr="00814A2A" w:rsidRDefault="00CA0063" w:rsidP="00CA0063">
      <w:pPr>
        <w:jc w:val="both"/>
        <w:rPr>
          <w:sz w:val="19"/>
          <w:szCs w:val="19"/>
        </w:rPr>
      </w:pPr>
    </w:p>
    <w:p w14:paraId="3D0FB906" w14:textId="23959DF6" w:rsidR="00CA0063" w:rsidRPr="00CA0063" w:rsidRDefault="00CA0063" w:rsidP="00CA0063">
      <w:pPr>
        <w:jc w:val="both"/>
        <w:rPr>
          <w:sz w:val="19"/>
          <w:szCs w:val="19"/>
          <w:lang w:val="en-GB"/>
        </w:rPr>
      </w:pPr>
      <w:r>
        <w:rPr>
          <w:sz w:val="19"/>
          <w:szCs w:val="19"/>
          <w:lang w:val="en-GB"/>
        </w:rPr>
        <w:t>Consistent</w:t>
      </w:r>
      <w:r w:rsidRPr="00CA0063">
        <w:rPr>
          <w:sz w:val="19"/>
          <w:szCs w:val="19"/>
          <w:lang w:val="en-GB"/>
        </w:rPr>
        <w:t xml:space="preserve"> with the</w:t>
      </w:r>
      <w:r>
        <w:rPr>
          <w:sz w:val="19"/>
          <w:szCs w:val="19"/>
          <w:lang w:val="en-GB"/>
        </w:rPr>
        <w:t>ir</w:t>
      </w:r>
      <w:r w:rsidRPr="00CA0063">
        <w:rPr>
          <w:sz w:val="19"/>
          <w:szCs w:val="19"/>
          <w:lang w:val="en-GB"/>
        </w:rPr>
        <w:t xml:space="preserve"> obligations under the </w:t>
      </w:r>
      <w:r w:rsidR="00435AAA">
        <w:rPr>
          <w:sz w:val="19"/>
          <w:szCs w:val="19"/>
          <w:lang w:val="en-GB"/>
        </w:rPr>
        <w:t>ICRC</w:t>
      </w:r>
      <w:r w:rsidRPr="00CA0063">
        <w:rPr>
          <w:sz w:val="19"/>
          <w:szCs w:val="19"/>
          <w:lang w:val="en-GB"/>
        </w:rPr>
        <w:t xml:space="preserve"> and the Paris Agreement, States </w:t>
      </w:r>
      <w:r w:rsidRPr="00CA0063">
        <w:rPr>
          <w:b/>
          <w:sz w:val="19"/>
          <w:szCs w:val="19"/>
          <w:lang w:val="en-GB"/>
        </w:rPr>
        <w:t xml:space="preserve">must ensure that they reduce emissions of greenhouse gases as rapidly as possible, applying the maximum available resources. </w:t>
      </w:r>
      <w:r>
        <w:rPr>
          <w:sz w:val="19"/>
          <w:szCs w:val="19"/>
          <w:lang w:val="en-GB"/>
        </w:rPr>
        <w:t>Moreover</w:t>
      </w:r>
      <w:r w:rsidRPr="00CA0063">
        <w:rPr>
          <w:sz w:val="19"/>
          <w:szCs w:val="19"/>
          <w:lang w:val="en-GB"/>
        </w:rPr>
        <w:t>, developed countries such as Japan are required to take the lead in achieving these emissions reductions, due to their greater responsibility for past emissions and their financial capability to take measures.</w:t>
      </w:r>
    </w:p>
    <w:p w14:paraId="1F39F120" w14:textId="77777777" w:rsidR="00CA0063" w:rsidRDefault="00CA0063" w:rsidP="00CA0063">
      <w:pPr>
        <w:jc w:val="both"/>
        <w:rPr>
          <w:sz w:val="19"/>
          <w:szCs w:val="19"/>
          <w:lang w:val="en-AU"/>
        </w:rPr>
      </w:pPr>
    </w:p>
    <w:p w14:paraId="0CE41937" w14:textId="77777777" w:rsidR="00CA0063" w:rsidRPr="00CA0063" w:rsidRDefault="007B3EB9" w:rsidP="00CA0063">
      <w:pPr>
        <w:jc w:val="both"/>
        <w:rPr>
          <w:b/>
          <w:sz w:val="19"/>
          <w:szCs w:val="19"/>
          <w:lang w:val="en-AU"/>
        </w:rPr>
      </w:pPr>
      <w:r>
        <w:rPr>
          <w:b/>
          <w:sz w:val="19"/>
          <w:szCs w:val="19"/>
          <w:lang w:val="en-AU"/>
        </w:rPr>
        <w:t xml:space="preserve">The insufficiency of </w:t>
      </w:r>
      <w:r w:rsidR="00CA0063" w:rsidRPr="00CA0063">
        <w:rPr>
          <w:b/>
          <w:sz w:val="19"/>
          <w:szCs w:val="19"/>
          <w:lang w:val="en-AU"/>
        </w:rPr>
        <w:t xml:space="preserve">Japan’s current emissions reduction targets and energy policy: </w:t>
      </w:r>
    </w:p>
    <w:p w14:paraId="25A81C7D" w14:textId="77777777" w:rsidR="00CA0063" w:rsidRPr="00C51FED" w:rsidRDefault="00CA0063" w:rsidP="00CA0063">
      <w:pPr>
        <w:jc w:val="both"/>
        <w:rPr>
          <w:sz w:val="19"/>
          <w:szCs w:val="19"/>
          <w:lang w:val="en-AU"/>
        </w:rPr>
      </w:pPr>
    </w:p>
    <w:p w14:paraId="3D59A228" w14:textId="77777777" w:rsidR="00CA0063" w:rsidRPr="00CA0063" w:rsidRDefault="00CA0063" w:rsidP="00CA0063">
      <w:pPr>
        <w:spacing w:after="240"/>
        <w:jc w:val="both"/>
        <w:rPr>
          <w:sz w:val="19"/>
          <w:szCs w:val="19"/>
          <w:lang w:val="en-GB"/>
        </w:rPr>
      </w:pPr>
      <w:r>
        <w:rPr>
          <w:sz w:val="19"/>
          <w:szCs w:val="19"/>
          <w:lang w:val="en-GB"/>
        </w:rPr>
        <w:t>Consistent with the findings of the IPCC and decisions adopted by governments under the UNFCCC framework, as an industrialised country Japan is required</w:t>
      </w:r>
      <w:r w:rsidR="00B86A7C">
        <w:rPr>
          <w:sz w:val="19"/>
          <w:szCs w:val="19"/>
          <w:lang w:val="en-GB"/>
        </w:rPr>
        <w:t>, at a minimum,</w:t>
      </w:r>
      <w:r w:rsidRPr="00664B3B">
        <w:rPr>
          <w:sz w:val="19"/>
          <w:szCs w:val="19"/>
          <w:lang w:val="en-GB"/>
        </w:rPr>
        <w:t xml:space="preserve"> to reduce its emissions by 25% to 40% below 1990 levels by 2020. </w:t>
      </w:r>
    </w:p>
    <w:p w14:paraId="32AE9B98" w14:textId="77777777" w:rsidR="00CA0063" w:rsidRPr="000E124D" w:rsidRDefault="00CA0063" w:rsidP="00CA0063">
      <w:pPr>
        <w:pStyle w:val="Caption"/>
        <w:jc w:val="both"/>
        <w:rPr>
          <w:b w:val="0"/>
          <w:bCs w:val="0"/>
          <w:color w:val="auto"/>
          <w:sz w:val="19"/>
          <w:szCs w:val="19"/>
          <w:lang w:val="en-GB"/>
        </w:rPr>
      </w:pPr>
      <w:r>
        <w:rPr>
          <w:b w:val="0"/>
          <w:bCs w:val="0"/>
          <w:color w:val="auto"/>
          <w:sz w:val="19"/>
          <w:szCs w:val="19"/>
          <w:lang w:val="en-GB"/>
        </w:rPr>
        <w:lastRenderedPageBreak/>
        <w:t xml:space="preserve">To the contrary, Japan’s emissions have increased instead of declined. Japan’s </w:t>
      </w:r>
      <w:r w:rsidRPr="00664B3B">
        <w:rPr>
          <w:b w:val="0"/>
          <w:bCs w:val="0"/>
          <w:color w:val="auto"/>
          <w:sz w:val="19"/>
          <w:szCs w:val="19"/>
          <w:lang w:val="en-GB"/>
        </w:rPr>
        <w:t>total emissions have increased from 1,274 million tonnes CO2-eq</w:t>
      </w:r>
      <w:r w:rsidR="007B3EB9">
        <w:rPr>
          <w:b w:val="0"/>
          <w:bCs w:val="0"/>
          <w:color w:val="auto"/>
          <w:sz w:val="19"/>
          <w:szCs w:val="19"/>
          <w:lang w:val="en-GB"/>
        </w:rPr>
        <w:t xml:space="preserve"> </w:t>
      </w:r>
      <w:r w:rsidRPr="00664B3B">
        <w:rPr>
          <w:b w:val="0"/>
          <w:bCs w:val="0"/>
          <w:color w:val="auto"/>
          <w:sz w:val="19"/>
          <w:szCs w:val="19"/>
          <w:lang w:val="en-GB"/>
        </w:rPr>
        <w:t>in 1990 to 1,325 million tonnes CO2-eq in 2015</w:t>
      </w:r>
      <w:r w:rsidR="00B86A7C">
        <w:rPr>
          <w:b w:val="0"/>
          <w:bCs w:val="0"/>
          <w:color w:val="auto"/>
          <w:sz w:val="19"/>
          <w:szCs w:val="19"/>
          <w:lang w:val="en-GB"/>
        </w:rPr>
        <w:t xml:space="preserve">. </w:t>
      </w:r>
    </w:p>
    <w:p w14:paraId="6F93DF7F" w14:textId="77777777" w:rsidR="00CA0063" w:rsidRPr="00B86A7C" w:rsidRDefault="00CA0063" w:rsidP="00CA0063">
      <w:pPr>
        <w:jc w:val="both"/>
        <w:rPr>
          <w:sz w:val="19"/>
          <w:szCs w:val="19"/>
          <w:lang w:val="en-GB"/>
        </w:rPr>
      </w:pPr>
      <w:r>
        <w:rPr>
          <w:sz w:val="19"/>
          <w:szCs w:val="19"/>
          <w:lang w:val="en-GB"/>
        </w:rPr>
        <w:t>Further, as stated</w:t>
      </w:r>
      <w:r w:rsidRPr="00664B3B">
        <w:rPr>
          <w:sz w:val="19"/>
          <w:szCs w:val="19"/>
          <w:lang w:val="en-GB"/>
        </w:rPr>
        <w:t xml:space="preserve"> in Japan’s Nationally Determined Contribution</w:t>
      </w:r>
      <w:r>
        <w:rPr>
          <w:sz w:val="19"/>
          <w:szCs w:val="19"/>
          <w:lang w:val="en-GB"/>
        </w:rPr>
        <w:t xml:space="preserve"> (NDC)</w:t>
      </w:r>
      <w:r w:rsidRPr="00664B3B">
        <w:rPr>
          <w:sz w:val="19"/>
          <w:szCs w:val="19"/>
          <w:lang w:val="en-GB"/>
        </w:rPr>
        <w:t xml:space="preserve">, the Government only intends to reduce greenhouse </w:t>
      </w:r>
      <w:r w:rsidRPr="00B86A7C">
        <w:rPr>
          <w:sz w:val="19"/>
          <w:szCs w:val="19"/>
          <w:lang w:val="en-GB"/>
        </w:rPr>
        <w:t xml:space="preserve">gas emissions by 26% below 2013 levels by 2030. This is </w:t>
      </w:r>
      <w:r w:rsidRPr="00B86A7C">
        <w:rPr>
          <w:sz w:val="19"/>
          <w:szCs w:val="19"/>
        </w:rPr>
        <w:t>equivalent to a reduction of 18% below 1990 levels.</w:t>
      </w:r>
      <w:r w:rsidRPr="00B86A7C">
        <w:rPr>
          <w:sz w:val="19"/>
          <w:szCs w:val="19"/>
          <w:lang w:val="en-GB"/>
        </w:rPr>
        <w:t xml:space="preserve"> If all countries adopted </w:t>
      </w:r>
      <w:r w:rsidR="00B86A7C" w:rsidRPr="00B86A7C">
        <w:rPr>
          <w:sz w:val="19"/>
          <w:szCs w:val="19"/>
          <w:lang w:val="en-GB"/>
        </w:rPr>
        <w:t>this</w:t>
      </w:r>
      <w:r w:rsidRPr="00B86A7C">
        <w:rPr>
          <w:sz w:val="19"/>
          <w:szCs w:val="19"/>
          <w:lang w:val="en-GB"/>
        </w:rPr>
        <w:t xml:space="preserve"> level of ambition in reducing emissions, average global temperature increase would likely exceed 3°C to 4°C in the 21</w:t>
      </w:r>
      <w:r w:rsidRPr="00B86A7C">
        <w:rPr>
          <w:sz w:val="19"/>
          <w:szCs w:val="19"/>
          <w:vertAlign w:val="superscript"/>
          <w:lang w:val="en-GB"/>
        </w:rPr>
        <w:t>st</w:t>
      </w:r>
      <w:r w:rsidRPr="00B86A7C">
        <w:rPr>
          <w:sz w:val="19"/>
          <w:szCs w:val="19"/>
          <w:lang w:val="en-GB"/>
        </w:rPr>
        <w:t xml:space="preserve"> century</w:t>
      </w:r>
      <w:r w:rsidR="00AA698E">
        <w:rPr>
          <w:sz w:val="19"/>
          <w:szCs w:val="19"/>
          <w:lang w:val="en-GB"/>
        </w:rPr>
        <w:t>,</w:t>
      </w:r>
      <w:r w:rsidR="00B86A7C">
        <w:rPr>
          <w:sz w:val="19"/>
          <w:szCs w:val="19"/>
          <w:lang w:val="en-GB"/>
        </w:rPr>
        <w:t xml:space="preserve"> with catastrophic consequences</w:t>
      </w:r>
      <w:r w:rsidRPr="00B86A7C">
        <w:rPr>
          <w:sz w:val="19"/>
          <w:szCs w:val="19"/>
          <w:lang w:val="en-GB"/>
        </w:rPr>
        <w:t>.</w:t>
      </w:r>
    </w:p>
    <w:p w14:paraId="16F1FDB4" w14:textId="77777777" w:rsidR="00CA0063" w:rsidRDefault="00CA0063" w:rsidP="00CA0063">
      <w:pPr>
        <w:jc w:val="both"/>
        <w:rPr>
          <w:sz w:val="19"/>
          <w:szCs w:val="19"/>
          <w:lang w:val="en-GB"/>
        </w:rPr>
      </w:pPr>
    </w:p>
    <w:p w14:paraId="5C9EB1E3" w14:textId="2C6DB120" w:rsidR="007B3EB9" w:rsidRDefault="00CA0063" w:rsidP="007B3EB9">
      <w:pPr>
        <w:jc w:val="both"/>
        <w:rPr>
          <w:sz w:val="19"/>
          <w:szCs w:val="19"/>
          <w:lang w:val="en-GB"/>
        </w:rPr>
      </w:pPr>
      <w:r w:rsidRPr="00370E61">
        <w:rPr>
          <w:sz w:val="19"/>
          <w:szCs w:val="19"/>
          <w:lang w:val="en-GB"/>
        </w:rPr>
        <w:t xml:space="preserve">Despite </w:t>
      </w:r>
      <w:r w:rsidR="00794DB6">
        <w:rPr>
          <w:sz w:val="19"/>
          <w:szCs w:val="19"/>
          <w:lang w:val="en-GB"/>
        </w:rPr>
        <w:t>being a wealthy country</w:t>
      </w:r>
      <w:r w:rsidRPr="00370E61">
        <w:rPr>
          <w:sz w:val="19"/>
          <w:szCs w:val="19"/>
          <w:lang w:val="en-GB"/>
        </w:rPr>
        <w:t xml:space="preserve">, Japan </w:t>
      </w:r>
      <w:r w:rsidR="00794DB6">
        <w:rPr>
          <w:sz w:val="19"/>
          <w:szCs w:val="19"/>
          <w:lang w:val="en-GB"/>
        </w:rPr>
        <w:t xml:space="preserve">has not invested sufficiently in renewable energy and </w:t>
      </w:r>
      <w:r w:rsidRPr="00370E61">
        <w:rPr>
          <w:sz w:val="19"/>
          <w:szCs w:val="19"/>
          <w:lang w:val="en-GB"/>
        </w:rPr>
        <w:t>continues to invest heavily in fossil fuel</w:t>
      </w:r>
      <w:r>
        <w:rPr>
          <w:sz w:val="19"/>
          <w:szCs w:val="19"/>
          <w:lang w:val="en-GB"/>
        </w:rPr>
        <w:t>-</w:t>
      </w:r>
      <w:r w:rsidRPr="00370E61">
        <w:rPr>
          <w:sz w:val="19"/>
          <w:szCs w:val="19"/>
          <w:lang w:val="en-GB"/>
        </w:rPr>
        <w:t>powered electricity generation. Japan</w:t>
      </w:r>
      <w:r>
        <w:rPr>
          <w:sz w:val="19"/>
          <w:szCs w:val="19"/>
          <w:lang w:val="en-GB"/>
        </w:rPr>
        <w:t>’</w:t>
      </w:r>
      <w:r w:rsidRPr="00370E61">
        <w:rPr>
          <w:sz w:val="19"/>
          <w:szCs w:val="19"/>
          <w:lang w:val="en-GB"/>
        </w:rPr>
        <w:t xml:space="preserve">s planned electricity mix for 2030 which was communicated </w:t>
      </w:r>
      <w:r>
        <w:rPr>
          <w:sz w:val="19"/>
          <w:szCs w:val="19"/>
          <w:lang w:val="en-GB"/>
        </w:rPr>
        <w:t xml:space="preserve">in </w:t>
      </w:r>
      <w:r w:rsidRPr="00370E61">
        <w:rPr>
          <w:sz w:val="19"/>
          <w:szCs w:val="19"/>
          <w:lang w:val="en-GB"/>
        </w:rPr>
        <w:t xml:space="preserve">the context of Japans </w:t>
      </w:r>
      <w:r w:rsidR="00794DB6">
        <w:rPr>
          <w:sz w:val="19"/>
          <w:szCs w:val="19"/>
          <w:lang w:val="en-GB"/>
        </w:rPr>
        <w:t>NDC</w:t>
      </w:r>
      <w:r w:rsidRPr="00370E61">
        <w:rPr>
          <w:sz w:val="19"/>
          <w:szCs w:val="19"/>
          <w:lang w:val="en-GB"/>
        </w:rPr>
        <w:t xml:space="preserve"> would still include 56% fossil fuel sources, of which 26% </w:t>
      </w:r>
      <w:r w:rsidR="00AA698E">
        <w:rPr>
          <w:sz w:val="19"/>
          <w:szCs w:val="19"/>
          <w:lang w:val="en-GB"/>
        </w:rPr>
        <w:t xml:space="preserve">is </w:t>
      </w:r>
      <w:r w:rsidRPr="00370E61">
        <w:rPr>
          <w:sz w:val="19"/>
          <w:szCs w:val="19"/>
          <w:lang w:val="en-GB"/>
        </w:rPr>
        <w:t xml:space="preserve">coal. </w:t>
      </w:r>
    </w:p>
    <w:p w14:paraId="4F1B46F4" w14:textId="77777777" w:rsidR="007B3EB9" w:rsidRDefault="007B3EB9" w:rsidP="007B3EB9">
      <w:pPr>
        <w:jc w:val="both"/>
        <w:rPr>
          <w:sz w:val="19"/>
          <w:szCs w:val="19"/>
        </w:rPr>
      </w:pPr>
    </w:p>
    <w:p w14:paraId="647DD149" w14:textId="77777777" w:rsidR="00ED2E7E" w:rsidRDefault="007B3EB9" w:rsidP="00BA1ACE">
      <w:pPr>
        <w:rPr>
          <w:rFonts w:eastAsia="Times New Roman"/>
          <w:sz w:val="19"/>
          <w:szCs w:val="19"/>
          <w:lang w:val="en-AU"/>
        </w:rPr>
      </w:pPr>
      <w:r w:rsidRPr="00BA1ACE">
        <w:rPr>
          <w:sz w:val="19"/>
          <w:szCs w:val="19"/>
        </w:rPr>
        <w:t xml:space="preserve">Finally, Japan’s public finance institutions continue to invest heavily in fossil fuel projects </w:t>
      </w:r>
      <w:r w:rsidR="00AA698E">
        <w:rPr>
          <w:sz w:val="19"/>
          <w:szCs w:val="19"/>
        </w:rPr>
        <w:t xml:space="preserve">in </w:t>
      </w:r>
      <w:r w:rsidR="00BA1ACE" w:rsidRPr="00BA1ACE">
        <w:rPr>
          <w:sz w:val="19"/>
          <w:szCs w:val="19"/>
        </w:rPr>
        <w:t xml:space="preserve">the region and </w:t>
      </w:r>
      <w:r w:rsidR="00AA698E">
        <w:rPr>
          <w:sz w:val="19"/>
          <w:szCs w:val="19"/>
        </w:rPr>
        <w:t xml:space="preserve">around </w:t>
      </w:r>
      <w:r w:rsidR="00BA1ACE" w:rsidRPr="00BA1ACE">
        <w:rPr>
          <w:sz w:val="19"/>
          <w:szCs w:val="19"/>
        </w:rPr>
        <w:t xml:space="preserve">world. </w:t>
      </w:r>
      <w:r w:rsidR="00CA0063" w:rsidRPr="00BA1ACE">
        <w:rPr>
          <w:sz w:val="19"/>
          <w:szCs w:val="19"/>
        </w:rPr>
        <w:t xml:space="preserve"> </w:t>
      </w:r>
      <w:r w:rsidR="005A2BFC">
        <w:rPr>
          <w:rFonts w:eastAsia="Times New Roman"/>
          <w:sz w:val="19"/>
          <w:szCs w:val="19"/>
          <w:lang w:val="en-AU"/>
        </w:rPr>
        <w:t>These institutions</w:t>
      </w:r>
      <w:r w:rsidR="00BA1ACE" w:rsidRPr="00BA1ACE">
        <w:rPr>
          <w:rFonts w:eastAsia="Times New Roman"/>
          <w:sz w:val="19"/>
          <w:szCs w:val="19"/>
          <w:lang w:val="en-AU"/>
        </w:rPr>
        <w:t xml:space="preserve"> provided $38 billion in public finance for fossil fuel production from 2013 to 2014 alone. </w:t>
      </w:r>
    </w:p>
    <w:p w14:paraId="49D2C4C5" w14:textId="77777777" w:rsidR="005A2BFC" w:rsidRPr="00BA1ACE" w:rsidRDefault="005A2BFC" w:rsidP="00BA1ACE">
      <w:pPr>
        <w:rPr>
          <w:rFonts w:eastAsia="Times New Roman"/>
          <w:sz w:val="19"/>
          <w:szCs w:val="19"/>
          <w:lang w:val="en-AU"/>
        </w:rPr>
      </w:pPr>
    </w:p>
    <w:p w14:paraId="35D39EF2" w14:textId="0730F04B" w:rsidR="00ED2E7E" w:rsidRPr="00664B3B" w:rsidRDefault="00ED2E7E" w:rsidP="00ED2E7E">
      <w:pPr>
        <w:spacing w:after="240"/>
        <w:jc w:val="both"/>
        <w:rPr>
          <w:b/>
          <w:sz w:val="19"/>
          <w:szCs w:val="19"/>
        </w:rPr>
      </w:pPr>
      <w:r w:rsidRPr="00664B3B">
        <w:rPr>
          <w:color w:val="7F7F7F" w:themeColor="text1" w:themeTint="80"/>
          <w:sz w:val="19"/>
          <w:szCs w:val="19"/>
        </w:rPr>
        <w:t xml:space="preserve">This </w:t>
      </w:r>
      <w:r w:rsidR="003D6CCE">
        <w:rPr>
          <w:color w:val="7F7F7F" w:themeColor="text1" w:themeTint="80"/>
          <w:sz w:val="19"/>
          <w:szCs w:val="19"/>
        </w:rPr>
        <w:t>summary</w:t>
      </w:r>
      <w:r w:rsidRPr="00664B3B">
        <w:rPr>
          <w:color w:val="7F7F7F" w:themeColor="text1" w:themeTint="80"/>
          <w:sz w:val="19"/>
          <w:szCs w:val="19"/>
        </w:rPr>
        <w:t xml:space="preserve"> note was prepared by</w:t>
      </w:r>
      <w:r>
        <w:rPr>
          <w:color w:val="7F7F7F" w:themeColor="text1" w:themeTint="80"/>
          <w:sz w:val="19"/>
          <w:szCs w:val="19"/>
        </w:rPr>
        <w:t xml:space="preserve"> </w:t>
      </w:r>
      <w:hyperlink r:id="rId8" w:history="1">
        <w:r w:rsidRPr="00952468">
          <w:rPr>
            <w:rStyle w:val="Hyperlink"/>
            <w:sz w:val="19"/>
            <w:szCs w:val="19"/>
          </w:rPr>
          <w:t>Kiko Network</w:t>
        </w:r>
      </w:hyperlink>
      <w:r>
        <w:rPr>
          <w:color w:val="7F7F7F" w:themeColor="text1" w:themeTint="80"/>
          <w:sz w:val="19"/>
          <w:szCs w:val="19"/>
        </w:rPr>
        <w:t xml:space="preserve">, </w:t>
      </w:r>
      <w:r w:rsidRPr="00664B3B">
        <w:rPr>
          <w:color w:val="7F7F7F" w:themeColor="text1" w:themeTint="80"/>
          <w:sz w:val="19"/>
          <w:szCs w:val="19"/>
        </w:rPr>
        <w:t xml:space="preserve">the </w:t>
      </w:r>
      <w:hyperlink r:id="rId9" w:history="1">
        <w:r w:rsidRPr="00664B3B">
          <w:rPr>
            <w:rStyle w:val="Hyperlink"/>
            <w:sz w:val="19"/>
            <w:szCs w:val="19"/>
          </w:rPr>
          <w:t>Center for International Environmental Law (CIEL)</w:t>
        </w:r>
      </w:hyperlink>
      <w:r w:rsidRPr="00664B3B">
        <w:rPr>
          <w:color w:val="7F7F7F" w:themeColor="text1" w:themeTint="80"/>
          <w:sz w:val="19"/>
          <w:szCs w:val="19"/>
        </w:rPr>
        <w:t xml:space="preserve"> and the </w:t>
      </w:r>
      <w:hyperlink r:id="rId10" w:history="1">
        <w:r w:rsidRPr="00664B3B">
          <w:rPr>
            <w:rStyle w:val="Hyperlink"/>
            <w:sz w:val="19"/>
            <w:szCs w:val="19"/>
          </w:rPr>
          <w:t>Global Initiative for Economic, Social and Cultural Rights (GI-ESCR)</w:t>
        </w:r>
      </w:hyperlink>
      <w:r w:rsidRPr="00664B3B">
        <w:rPr>
          <w:color w:val="7F7F7F" w:themeColor="text1" w:themeTint="80"/>
          <w:sz w:val="19"/>
          <w:szCs w:val="19"/>
        </w:rPr>
        <w:t xml:space="preserve">. Please do not hesitate to contact us for any additional information: Sébastien </w:t>
      </w:r>
      <w:proofErr w:type="spellStart"/>
      <w:r w:rsidRPr="00664B3B">
        <w:rPr>
          <w:color w:val="7F7F7F" w:themeColor="text1" w:themeTint="80"/>
          <w:sz w:val="19"/>
          <w:szCs w:val="19"/>
        </w:rPr>
        <w:t>Duyck</w:t>
      </w:r>
      <w:proofErr w:type="spellEnd"/>
      <w:r w:rsidRPr="00664B3B">
        <w:rPr>
          <w:sz w:val="19"/>
          <w:szCs w:val="19"/>
        </w:rPr>
        <w:t xml:space="preserve"> </w:t>
      </w:r>
      <w:hyperlink r:id="rId11" w:history="1">
        <w:r w:rsidRPr="00664B3B">
          <w:rPr>
            <w:rStyle w:val="Hyperlink"/>
            <w:sz w:val="19"/>
            <w:szCs w:val="19"/>
          </w:rPr>
          <w:t>sduyck@ciel.org</w:t>
        </w:r>
      </w:hyperlink>
      <w:r w:rsidRPr="00664B3B">
        <w:rPr>
          <w:sz w:val="19"/>
          <w:szCs w:val="19"/>
        </w:rPr>
        <w:t xml:space="preserve"> </w:t>
      </w:r>
      <w:r w:rsidRPr="00664B3B">
        <w:rPr>
          <w:color w:val="7F7F7F" w:themeColor="text1" w:themeTint="80"/>
          <w:sz w:val="19"/>
          <w:szCs w:val="19"/>
        </w:rPr>
        <w:t>(+41786966362)</w:t>
      </w:r>
    </w:p>
    <w:p w14:paraId="12857A8A" w14:textId="77777777" w:rsidR="00A043EC" w:rsidRDefault="00AD3CAE"/>
    <w:sectPr w:rsidR="00A043EC" w:rsidSect="00664B3B">
      <w:footerReference w:type="even" r:id="rId12"/>
      <w:footerReference w:type="default" r:id="rId13"/>
      <w:headerReference w:type="first" r:id="rId14"/>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CB4AC" w14:textId="77777777" w:rsidR="00AD3CAE" w:rsidRDefault="00AD3CAE" w:rsidP="00ED2E7E">
      <w:r>
        <w:separator/>
      </w:r>
    </w:p>
  </w:endnote>
  <w:endnote w:type="continuationSeparator" w:id="0">
    <w:p w14:paraId="7CB8B184" w14:textId="77777777" w:rsidR="00AD3CAE" w:rsidRDefault="00AD3CAE" w:rsidP="00ED2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A0370" w14:textId="77777777" w:rsidR="003C64D4" w:rsidRDefault="00EC5DC6" w:rsidP="003153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62C43F" w14:textId="77777777" w:rsidR="003C64D4" w:rsidRDefault="00AD3CAE" w:rsidP="003153C7">
    <w:pPr>
      <w:pStyle w:val="Footer"/>
      <w:ind w:right="360"/>
    </w:pPr>
    <w:sdt>
      <w:sdtPr>
        <w:id w:val="969400743"/>
        <w:temporary/>
        <w:showingPlcHdr/>
      </w:sdtPr>
      <w:sdtEndPr/>
      <w:sdtContent>
        <w:r w:rsidR="00EC5DC6">
          <w:t>[Type text]</w:t>
        </w:r>
      </w:sdtContent>
    </w:sdt>
    <w:r w:rsidR="00EC5DC6">
      <w:ptab w:relativeTo="margin" w:alignment="center" w:leader="none"/>
    </w:r>
    <w:sdt>
      <w:sdtPr>
        <w:id w:val="969400748"/>
        <w:temporary/>
        <w:showingPlcHdr/>
      </w:sdtPr>
      <w:sdtEndPr/>
      <w:sdtContent>
        <w:r w:rsidR="00EC5DC6">
          <w:t>[Type text]</w:t>
        </w:r>
      </w:sdtContent>
    </w:sdt>
    <w:r w:rsidR="00EC5DC6">
      <w:ptab w:relativeTo="margin" w:alignment="right" w:leader="none"/>
    </w:r>
    <w:sdt>
      <w:sdtPr>
        <w:id w:val="969400753"/>
        <w:temporary/>
        <w:showingPlcHdr/>
      </w:sdtPr>
      <w:sdtEndPr/>
      <w:sdtContent>
        <w:r w:rsidR="00EC5DC6">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F093C" w14:textId="77777777" w:rsidR="003C64D4" w:rsidRPr="00D74BE3" w:rsidRDefault="00EC5DC6" w:rsidP="003153C7">
    <w:pPr>
      <w:pStyle w:val="Footer"/>
      <w:framePr w:wrap="around" w:vAnchor="text" w:hAnchor="margin" w:xAlign="right" w:y="1"/>
      <w:rPr>
        <w:rStyle w:val="PageNumber"/>
        <w:color w:val="7F7F7F" w:themeColor="text1" w:themeTint="80"/>
      </w:rPr>
    </w:pPr>
    <w:r w:rsidRPr="00D74BE3">
      <w:rPr>
        <w:rStyle w:val="PageNumber"/>
        <w:color w:val="7F7F7F" w:themeColor="text1" w:themeTint="80"/>
      </w:rPr>
      <w:fldChar w:fldCharType="begin"/>
    </w:r>
    <w:r w:rsidRPr="00D74BE3">
      <w:rPr>
        <w:rStyle w:val="PageNumber"/>
        <w:color w:val="7F7F7F" w:themeColor="text1" w:themeTint="80"/>
      </w:rPr>
      <w:instrText xml:space="preserve">PAGE  </w:instrText>
    </w:r>
    <w:r w:rsidRPr="00D74BE3">
      <w:rPr>
        <w:rStyle w:val="PageNumber"/>
        <w:color w:val="7F7F7F" w:themeColor="text1" w:themeTint="80"/>
      </w:rPr>
      <w:fldChar w:fldCharType="separate"/>
    </w:r>
    <w:r>
      <w:rPr>
        <w:rStyle w:val="PageNumber"/>
        <w:noProof/>
        <w:color w:val="7F7F7F" w:themeColor="text1" w:themeTint="80"/>
      </w:rPr>
      <w:t>4</w:t>
    </w:r>
    <w:r w:rsidRPr="00D74BE3">
      <w:rPr>
        <w:rStyle w:val="PageNumber"/>
        <w:color w:val="7F7F7F" w:themeColor="text1" w:themeTint="80"/>
      </w:rPr>
      <w:fldChar w:fldCharType="end"/>
    </w:r>
  </w:p>
  <w:p w14:paraId="4FF2203B" w14:textId="1B561DA1" w:rsidR="003C64D4" w:rsidRPr="00B823BB" w:rsidRDefault="00794DB6" w:rsidP="003153C7">
    <w:pPr>
      <w:pStyle w:val="Footer"/>
      <w:ind w:right="360"/>
      <w:rPr>
        <w:sz w:val="18"/>
        <w:szCs w:val="18"/>
      </w:rPr>
    </w:pPr>
    <w:r>
      <w:rPr>
        <w:sz w:val="18"/>
        <w:szCs w:val="18"/>
      </w:rPr>
      <w:t>15 January</w:t>
    </w:r>
    <w:r w:rsidR="00EC5DC6" w:rsidRPr="00B823BB">
      <w:rPr>
        <w:sz w:val="18"/>
        <w:szCs w:val="18"/>
      </w:rPr>
      <w:t xml:space="preserve"> 201</w:t>
    </w:r>
    <w:r>
      <w:rPr>
        <w:sz w:val="18"/>
        <w:szCs w:val="18"/>
      </w:rPr>
      <w:t>9</w:t>
    </w:r>
    <w:r w:rsidR="00EC5DC6" w:rsidRPr="00B823BB">
      <w:rPr>
        <w:sz w:val="18"/>
        <w:szCs w:val="18"/>
      </w:rPr>
      <w:tab/>
    </w:r>
    <w:r w:rsidR="00EC5DC6" w:rsidRPr="00B823BB">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0E891" w14:textId="77777777" w:rsidR="00AD3CAE" w:rsidRDefault="00AD3CAE" w:rsidP="00ED2E7E">
      <w:r>
        <w:separator/>
      </w:r>
    </w:p>
  </w:footnote>
  <w:footnote w:type="continuationSeparator" w:id="0">
    <w:p w14:paraId="7772BD8C" w14:textId="77777777" w:rsidR="00AD3CAE" w:rsidRDefault="00AD3CAE" w:rsidP="00ED2E7E">
      <w:r>
        <w:continuationSeparator/>
      </w:r>
    </w:p>
  </w:footnote>
  <w:footnote w:id="1">
    <w:p w14:paraId="28B01F24" w14:textId="77777777" w:rsidR="00C653F1" w:rsidRPr="00814A2A" w:rsidRDefault="00C653F1">
      <w:pPr>
        <w:pStyle w:val="FootnoteText"/>
        <w:rPr>
          <w:sz w:val="16"/>
          <w:szCs w:val="16"/>
        </w:rPr>
      </w:pPr>
      <w:r w:rsidRPr="00814A2A">
        <w:rPr>
          <w:rStyle w:val="FootnoteReference"/>
          <w:sz w:val="16"/>
          <w:szCs w:val="16"/>
        </w:rPr>
        <w:footnoteRef/>
      </w:r>
      <w:r w:rsidRPr="00814A2A">
        <w:rPr>
          <w:sz w:val="16"/>
          <w:szCs w:val="16"/>
        </w:rPr>
        <w:t xml:space="preserve"> </w:t>
      </w:r>
      <w:r w:rsidRPr="00814A2A">
        <w:rPr>
          <w:sz w:val="16"/>
          <w:szCs w:val="16"/>
          <w:lang w:val="en-AU"/>
        </w:rPr>
        <w:t>See CRC Concluding Observations on</w:t>
      </w:r>
      <w:r w:rsidRPr="00814A2A">
        <w:rPr>
          <w:sz w:val="16"/>
          <w:szCs w:val="16"/>
          <w:lang w:val="en-GB"/>
        </w:rPr>
        <w:t xml:space="preserve"> Tuvalu (2013), Saint Lucia (2014), Jamaica (2015) and Kenya (2016). See </w:t>
      </w:r>
      <w:r w:rsidR="00435AAA" w:rsidRPr="00814A2A">
        <w:rPr>
          <w:sz w:val="16"/>
          <w:szCs w:val="16"/>
          <w:lang w:val="en-AU"/>
        </w:rPr>
        <w:t>Report by the Committee on the Rights of the Child of the 2016 Day of General Discussion: Children’s Rights and the Environment, at 29, 32 and 36.</w:t>
      </w:r>
    </w:p>
  </w:footnote>
  <w:footnote w:id="2">
    <w:p w14:paraId="07A769A5" w14:textId="77777777" w:rsidR="00C653F1" w:rsidRPr="00814A2A" w:rsidRDefault="00C653F1">
      <w:pPr>
        <w:pStyle w:val="FootnoteText"/>
        <w:rPr>
          <w:sz w:val="16"/>
          <w:szCs w:val="16"/>
        </w:rPr>
      </w:pPr>
      <w:r w:rsidRPr="00814A2A">
        <w:rPr>
          <w:rStyle w:val="FootnoteReference"/>
          <w:sz w:val="16"/>
          <w:szCs w:val="16"/>
        </w:rPr>
        <w:footnoteRef/>
      </w:r>
      <w:r w:rsidRPr="00814A2A">
        <w:rPr>
          <w:sz w:val="16"/>
          <w:szCs w:val="16"/>
        </w:rPr>
        <w:t xml:space="preserve"> Analytical study on the relationship between climate change and the full and effective enjoyment of the rights of the child - Report of the Office of the United Nations High Commissioner for Human Rights, UN Doc. A/HRC/35/13; </w:t>
      </w:r>
      <w:r w:rsidRPr="00814A2A">
        <w:rPr>
          <w:sz w:val="16"/>
          <w:szCs w:val="16"/>
          <w:lang w:val="en-AU"/>
        </w:rPr>
        <w:t>Stanley, F. &amp; Farrant, B., ‘</w:t>
      </w:r>
      <w:r w:rsidRPr="00814A2A">
        <w:rPr>
          <w:bCs/>
          <w:sz w:val="16"/>
          <w:szCs w:val="16"/>
        </w:rPr>
        <w:t xml:space="preserve">Climate Change and Children’s Health: A Commentary’ </w:t>
      </w:r>
      <w:r w:rsidRPr="00814A2A">
        <w:rPr>
          <w:bCs/>
          <w:i/>
          <w:iCs/>
          <w:sz w:val="16"/>
          <w:szCs w:val="16"/>
        </w:rPr>
        <w:t xml:space="preserve">Children </w:t>
      </w:r>
      <w:r w:rsidRPr="00814A2A">
        <w:rPr>
          <w:bCs/>
          <w:iCs/>
          <w:sz w:val="16"/>
          <w:szCs w:val="16"/>
        </w:rPr>
        <w:t>(</w:t>
      </w:r>
      <w:r w:rsidRPr="00814A2A">
        <w:rPr>
          <w:bCs/>
          <w:sz w:val="16"/>
          <w:szCs w:val="16"/>
        </w:rPr>
        <w:t xml:space="preserve">2015), 2, 412-423; American Academy of Pediatrics, Technical report and Policy Statement on ‘Global Climate Change and Children’s Health’ (2015), </w:t>
      </w:r>
      <w:hyperlink r:id="rId1" w:history="1">
        <w:r w:rsidRPr="00814A2A">
          <w:rPr>
            <w:rStyle w:val="Hyperlink"/>
            <w:bCs/>
            <w:sz w:val="16"/>
            <w:szCs w:val="16"/>
            <w:lang w:val="en-AU"/>
          </w:rPr>
          <w:t>http://pediatrics.aappublications.org/content/136/5/992?rss=1&amp;cited-by=yes&amp;legid=pediatrics%3Bpeds.2015-3232v1</w:t>
        </w:r>
      </w:hyperlink>
      <w:r w:rsidRPr="00814A2A">
        <w:rPr>
          <w:bCs/>
          <w:sz w:val="16"/>
          <w:szCs w:val="16"/>
          <w:lang w:val="en-AU"/>
        </w:rPr>
        <w:t xml:space="preserve">; </w:t>
      </w:r>
    </w:p>
  </w:footnote>
  <w:footnote w:id="3">
    <w:p w14:paraId="3C8C8FF2" w14:textId="77777777" w:rsidR="00435AAA" w:rsidRPr="003C6B2A" w:rsidRDefault="00435AAA" w:rsidP="00435AAA">
      <w:pPr>
        <w:pStyle w:val="FootnoteText"/>
        <w:rPr>
          <w:sz w:val="16"/>
          <w:szCs w:val="16"/>
        </w:rPr>
      </w:pPr>
      <w:r w:rsidRPr="00435AAA">
        <w:rPr>
          <w:rStyle w:val="FootnoteReference"/>
          <w:sz w:val="16"/>
          <w:szCs w:val="16"/>
        </w:rPr>
        <w:footnoteRef/>
      </w:r>
      <w:r w:rsidRPr="00435AAA">
        <w:rPr>
          <w:sz w:val="16"/>
          <w:szCs w:val="16"/>
        </w:rPr>
        <w:t xml:space="preserve"> Office of the High Commissioner for Human Rights, </w:t>
      </w:r>
      <w:r w:rsidRPr="00435AAA">
        <w:rPr>
          <w:i/>
          <w:sz w:val="16"/>
          <w:szCs w:val="16"/>
        </w:rPr>
        <w:t>Analytical Study on ‘</w:t>
      </w:r>
      <w:r w:rsidRPr="00435AAA">
        <w:rPr>
          <w:i/>
          <w:sz w:val="16"/>
          <w:szCs w:val="16"/>
          <w:lang w:val="en-GB"/>
        </w:rPr>
        <w:t>Climate change and the full and effective enjoyment of the rights of the child’</w:t>
      </w:r>
      <w:r w:rsidRPr="00435AAA">
        <w:rPr>
          <w:sz w:val="16"/>
          <w:szCs w:val="16"/>
          <w:lang w:val="en-GB"/>
        </w:rPr>
        <w:t>, UN Doc. A/HRC/35/13.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23A9C" w14:textId="77777777" w:rsidR="003C64D4" w:rsidRDefault="00EC5DC6">
    <w:pPr>
      <w:pStyle w:val="Header"/>
    </w:pPr>
    <w:r>
      <w:rPr>
        <w:noProof/>
        <w:color w:val="7F7F7F" w:themeColor="text1" w:themeTint="80"/>
        <w:sz w:val="22"/>
        <w:szCs w:val="20"/>
      </w:rPr>
      <w:drawing>
        <wp:inline distT="0" distB="0" distL="0" distR="0" wp14:anchorId="1A7EB76B" wp14:editId="0A4F4B95">
          <wp:extent cx="1963189" cy="477079"/>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4logo_for_printCMYK.jpg"/>
                  <pic:cNvPicPr/>
                </pic:nvPicPr>
                <pic:blipFill>
                  <a:blip r:embed="rId1"/>
                  <a:stretch>
                    <a:fillRect/>
                  </a:stretch>
                </pic:blipFill>
                <pic:spPr>
                  <a:xfrm>
                    <a:off x="0" y="0"/>
                    <a:ext cx="2003994" cy="486995"/>
                  </a:xfrm>
                  <a:prstGeom prst="rect">
                    <a:avLst/>
                  </a:prstGeom>
                </pic:spPr>
              </pic:pic>
            </a:graphicData>
          </a:graphic>
        </wp:inline>
      </w:drawing>
    </w:r>
    <w:r>
      <w:rPr>
        <w:noProof/>
        <w:color w:val="7F7F7F" w:themeColor="text1" w:themeTint="80"/>
        <w:sz w:val="22"/>
        <w:szCs w:val="20"/>
      </w:rPr>
      <w:drawing>
        <wp:inline distT="0" distB="0" distL="0" distR="0" wp14:anchorId="1F134017" wp14:editId="408E653B">
          <wp:extent cx="1073426" cy="569944"/>
          <wp:effectExtent l="0" t="0" r="0" b="0"/>
          <wp:docPr id="5" name="Picture 5" descr="Macintosh HD:Users:sebastienduyck:Climate Change:CIEL:Comm:NEW CIEL LOGO 2:CIEL Logo 2017 STANDARD color stac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ebastienduyck:Climate Change:CIEL:Comm:NEW CIEL LOGO 2:CIEL Logo 2017 STANDARD color stacked.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3459" cy="575271"/>
                  </a:xfrm>
                  <a:prstGeom prst="rect">
                    <a:avLst/>
                  </a:prstGeom>
                  <a:noFill/>
                  <a:ln>
                    <a:noFill/>
                  </a:ln>
                </pic:spPr>
              </pic:pic>
            </a:graphicData>
          </a:graphic>
        </wp:inline>
      </w:drawing>
    </w:r>
    <w:r w:rsidRPr="00033A18">
      <w:rPr>
        <w:noProof/>
      </w:rPr>
      <w:drawing>
        <wp:inline distT="0" distB="0" distL="0" distR="0" wp14:anchorId="31CE6F16" wp14:editId="578872FC">
          <wp:extent cx="2221147" cy="7404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2244860" cy="748377"/>
                  </a:xfrm>
                  <a:prstGeom prst="rect">
                    <a:avLst/>
                  </a:prstGeom>
                </pic:spPr>
              </pic:pic>
            </a:graphicData>
          </a:graphic>
        </wp:inline>
      </w:drawing>
    </w:r>
    <w:r>
      <w:rPr>
        <w:noProof/>
      </w:rPr>
      <w:tab/>
    </w:r>
    <w:r>
      <w:rPr>
        <w:noProof/>
      </w:rPr>
      <w:tab/>
    </w:r>
    <w:r w:rsidRPr="00033A18">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65AC4"/>
    <w:multiLevelType w:val="hybridMultilevel"/>
    <w:tmpl w:val="C548E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C938D9"/>
    <w:multiLevelType w:val="hybridMultilevel"/>
    <w:tmpl w:val="45D21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E13"/>
    <w:rsid w:val="00275B86"/>
    <w:rsid w:val="003D6CCE"/>
    <w:rsid w:val="00435AAA"/>
    <w:rsid w:val="005A2BFC"/>
    <w:rsid w:val="005B257A"/>
    <w:rsid w:val="006A2A73"/>
    <w:rsid w:val="00794DB6"/>
    <w:rsid w:val="007B0E13"/>
    <w:rsid w:val="007B3EB9"/>
    <w:rsid w:val="00814A2A"/>
    <w:rsid w:val="00A50C9E"/>
    <w:rsid w:val="00AA698E"/>
    <w:rsid w:val="00AD3CAE"/>
    <w:rsid w:val="00B71545"/>
    <w:rsid w:val="00B86A7C"/>
    <w:rsid w:val="00BA1ACE"/>
    <w:rsid w:val="00C402B8"/>
    <w:rsid w:val="00C653F1"/>
    <w:rsid w:val="00CA0063"/>
    <w:rsid w:val="00E00AFD"/>
    <w:rsid w:val="00E53987"/>
    <w:rsid w:val="00EC5DC6"/>
    <w:rsid w:val="00ED2E7E"/>
    <w:rsid w:val="00F719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1CAA5900"/>
  <w15:chartTrackingRefBased/>
  <w15:docId w15:val="{DA5CA78E-339B-204B-81BA-BFDE53F0E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E7E"/>
    <w:rPr>
      <w:rFonts w:ascii="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D2E7E"/>
    <w:rPr>
      <w:rFonts w:asciiTheme="minorHAnsi" w:eastAsiaTheme="minorEastAsia" w:hAnsiTheme="minorHAnsi" w:cstheme="minorBidi"/>
    </w:rPr>
  </w:style>
  <w:style w:type="character" w:customStyle="1" w:styleId="FootnoteTextChar">
    <w:name w:val="Footnote Text Char"/>
    <w:basedOn w:val="DefaultParagraphFont"/>
    <w:link w:val="FootnoteText"/>
    <w:uiPriority w:val="99"/>
    <w:rsid w:val="00ED2E7E"/>
    <w:rPr>
      <w:rFonts w:eastAsiaTheme="minorEastAsia"/>
      <w:lang w:val="en-US"/>
    </w:rPr>
  </w:style>
  <w:style w:type="character" w:styleId="FootnoteReference">
    <w:name w:val="footnote reference"/>
    <w:aliases w:val="Footnotes refss,Texto de nota al pie,referencia nota al pie,BVI fnr,Appel note de bas de page,Footnote symbol,Footnote,Footnote number,f,Ref. de nota al pie.,Ref,de nota al pie,number,SUPERS,4_G,(Diplomarbeit FZ),-E Fußnotenzeichen,fr"/>
    <w:basedOn w:val="DefaultParagraphFont"/>
    <w:uiPriority w:val="99"/>
    <w:unhideWhenUsed/>
    <w:rsid w:val="00ED2E7E"/>
    <w:rPr>
      <w:vertAlign w:val="superscript"/>
    </w:rPr>
  </w:style>
  <w:style w:type="character" w:styleId="Hyperlink">
    <w:name w:val="Hyperlink"/>
    <w:basedOn w:val="DefaultParagraphFont"/>
    <w:uiPriority w:val="99"/>
    <w:unhideWhenUsed/>
    <w:rsid w:val="00ED2E7E"/>
    <w:rPr>
      <w:color w:val="0563C1" w:themeColor="hyperlink"/>
      <w:u w:val="single"/>
    </w:rPr>
  </w:style>
  <w:style w:type="paragraph" w:styleId="Footer">
    <w:name w:val="footer"/>
    <w:basedOn w:val="Normal"/>
    <w:link w:val="FooterChar"/>
    <w:uiPriority w:val="99"/>
    <w:unhideWhenUsed/>
    <w:rsid w:val="00ED2E7E"/>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ED2E7E"/>
    <w:rPr>
      <w:rFonts w:eastAsiaTheme="minorEastAsia"/>
      <w:lang w:val="en-US"/>
    </w:rPr>
  </w:style>
  <w:style w:type="table" w:styleId="TableGrid">
    <w:name w:val="Table Grid"/>
    <w:basedOn w:val="TableNormal"/>
    <w:uiPriority w:val="59"/>
    <w:rsid w:val="00ED2E7E"/>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ED2E7E"/>
  </w:style>
  <w:style w:type="paragraph" w:styleId="Caption">
    <w:name w:val="caption"/>
    <w:basedOn w:val="Normal"/>
    <w:next w:val="Normal"/>
    <w:uiPriority w:val="35"/>
    <w:unhideWhenUsed/>
    <w:qFormat/>
    <w:rsid w:val="00ED2E7E"/>
    <w:pPr>
      <w:spacing w:after="200"/>
    </w:pPr>
    <w:rPr>
      <w:b/>
      <w:bCs/>
      <w:color w:val="4472C4" w:themeColor="accent1"/>
      <w:sz w:val="18"/>
      <w:szCs w:val="18"/>
    </w:rPr>
  </w:style>
  <w:style w:type="paragraph" w:styleId="Header">
    <w:name w:val="header"/>
    <w:basedOn w:val="Normal"/>
    <w:link w:val="HeaderChar"/>
    <w:uiPriority w:val="99"/>
    <w:unhideWhenUsed/>
    <w:rsid w:val="00ED2E7E"/>
    <w:pPr>
      <w:tabs>
        <w:tab w:val="center" w:pos="4320"/>
        <w:tab w:val="right" w:pos="8640"/>
      </w:tabs>
    </w:pPr>
  </w:style>
  <w:style w:type="character" w:customStyle="1" w:styleId="HeaderChar">
    <w:name w:val="Header Char"/>
    <w:basedOn w:val="DefaultParagraphFont"/>
    <w:link w:val="Header"/>
    <w:uiPriority w:val="99"/>
    <w:rsid w:val="00ED2E7E"/>
    <w:rPr>
      <w:rFonts w:ascii="Times New Roman" w:hAnsi="Times New Roman" w:cs="Times New Roman"/>
      <w:lang w:val="en-US"/>
    </w:rPr>
  </w:style>
  <w:style w:type="paragraph" w:styleId="ListParagraph">
    <w:name w:val="List Paragraph"/>
    <w:basedOn w:val="Normal"/>
    <w:uiPriority w:val="34"/>
    <w:qFormat/>
    <w:rsid w:val="00E53987"/>
    <w:pPr>
      <w:ind w:left="720"/>
      <w:contextualSpacing/>
    </w:pPr>
    <w:rPr>
      <w:rFonts w:asciiTheme="minorHAnsi" w:eastAsiaTheme="minorEastAsia" w:hAnsiTheme="minorHAnsi" w:cstheme="minorBidi"/>
    </w:rPr>
  </w:style>
  <w:style w:type="character" w:styleId="FollowedHyperlink">
    <w:name w:val="FollowedHyperlink"/>
    <w:basedOn w:val="DefaultParagraphFont"/>
    <w:uiPriority w:val="99"/>
    <w:semiHidden/>
    <w:unhideWhenUsed/>
    <w:rsid w:val="007B3EB9"/>
    <w:rPr>
      <w:color w:val="954F72" w:themeColor="followedHyperlink"/>
      <w:u w:val="single"/>
    </w:rPr>
  </w:style>
  <w:style w:type="paragraph" w:styleId="BalloonText">
    <w:name w:val="Balloon Text"/>
    <w:basedOn w:val="Normal"/>
    <w:link w:val="BalloonTextChar"/>
    <w:uiPriority w:val="99"/>
    <w:semiHidden/>
    <w:unhideWhenUsed/>
    <w:rsid w:val="00AA698E"/>
    <w:rPr>
      <w:sz w:val="18"/>
      <w:szCs w:val="18"/>
    </w:rPr>
  </w:style>
  <w:style w:type="character" w:customStyle="1" w:styleId="BalloonTextChar">
    <w:name w:val="Balloon Text Char"/>
    <w:basedOn w:val="DefaultParagraphFont"/>
    <w:link w:val="BalloonText"/>
    <w:uiPriority w:val="99"/>
    <w:semiHidden/>
    <w:rsid w:val="00AA698E"/>
    <w:rPr>
      <w:rFonts w:ascii="Times New Roman" w:hAnsi="Times New Roman" w:cs="Times New Roman"/>
      <w:sz w:val="18"/>
      <w:szCs w:val="18"/>
      <w:lang w:val="en-US"/>
    </w:rPr>
  </w:style>
  <w:style w:type="character" w:styleId="UnresolvedMention">
    <w:name w:val="Unresolved Mention"/>
    <w:basedOn w:val="DefaultParagraphFont"/>
    <w:uiPriority w:val="99"/>
    <w:semiHidden/>
    <w:unhideWhenUsed/>
    <w:rsid w:val="00C65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7864487">
      <w:bodyDiv w:val="1"/>
      <w:marLeft w:val="0"/>
      <w:marRight w:val="0"/>
      <w:marTop w:val="0"/>
      <w:marBottom w:val="0"/>
      <w:divBdr>
        <w:top w:val="none" w:sz="0" w:space="0" w:color="auto"/>
        <w:left w:val="none" w:sz="0" w:space="0" w:color="auto"/>
        <w:bottom w:val="none" w:sz="0" w:space="0" w:color="auto"/>
        <w:right w:val="none" w:sz="0" w:space="0" w:color="auto"/>
      </w:divBdr>
    </w:div>
    <w:div w:id="208942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konet.org/"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duyck@ciel.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globalinitiative-escr.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file:///C:\Users\Van%20Berkel\AppData\Local\Microsoft\Windows\INetCache\Content.Outlook\7C6FXI4S\ciel.org"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pediatrics.aappublications.org/content/136/5/992?rss=1&amp;cited-by=yes&amp;legid=pediatrics%3Bpeds.2015-3232v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tiff"/><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10CC90-7AC4-4EF2-B9BF-D4BDD7FABFE1}"/>
</file>

<file path=customXml/itemProps2.xml><?xml version="1.0" encoding="utf-8"?>
<ds:datastoreItem xmlns:ds="http://schemas.openxmlformats.org/officeDocument/2006/customXml" ds:itemID="{E6244628-55F0-4A02-A24F-533E2CF433F2}"/>
</file>

<file path=customXml/itemProps3.xml><?xml version="1.0" encoding="utf-8"?>
<ds:datastoreItem xmlns:ds="http://schemas.openxmlformats.org/officeDocument/2006/customXml" ds:itemID="{1697EA24-5A9F-6747-BB85-74FB1FC59E6B}"/>
</file>

<file path=customXml/itemProps4.xml><?xml version="1.0" encoding="utf-8"?>
<ds:datastoreItem xmlns:ds="http://schemas.openxmlformats.org/officeDocument/2006/customXml" ds:itemID="{DD53A78D-5A21-48A3-AA6A-20818B6BEACB}"/>
</file>

<file path=docProps/app.xml><?xml version="1.0" encoding="utf-8"?>
<Properties xmlns="http://schemas.openxmlformats.org/officeDocument/2006/extended-properties" xmlns:vt="http://schemas.openxmlformats.org/officeDocument/2006/docPropsVTypes">
  <Template>Normal.dotm</Template>
  <TotalTime>2</TotalTime>
  <Pages>2</Pages>
  <Words>723</Words>
  <Characters>4124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Khan</dc:creator>
  <cp:keywords/>
  <dc:description/>
  <cp:lastModifiedBy>lucy@globalinitiative-escr.org</cp:lastModifiedBy>
  <cp:revision>3</cp:revision>
  <dcterms:created xsi:type="dcterms:W3CDTF">2019-01-15T16:16:00Z</dcterms:created>
  <dcterms:modified xsi:type="dcterms:W3CDTF">2019-01-15T16:17:00Z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