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0CA0" w:rsidRDefault="00740CA0">
      <w:pPr>
        <w:pStyle w:val="BodyText"/>
        <w:ind w:left="0"/>
        <w:rPr>
          <w:sz w:val="20"/>
        </w:rPr>
      </w:pPr>
    </w:p>
    <w:p w:rsidR="00740CA0" w:rsidRDefault="00740CA0">
      <w:pPr>
        <w:pStyle w:val="BodyText"/>
        <w:ind w:left="0"/>
        <w:rPr>
          <w:sz w:val="20"/>
        </w:rPr>
      </w:pPr>
    </w:p>
    <w:p w:rsidR="00740CA0" w:rsidRDefault="00740CA0">
      <w:pPr>
        <w:pStyle w:val="BodyText"/>
        <w:ind w:left="0"/>
        <w:rPr>
          <w:sz w:val="20"/>
        </w:rPr>
      </w:pPr>
    </w:p>
    <w:p w:rsidR="00740CA0" w:rsidRDefault="00740CA0">
      <w:pPr>
        <w:pStyle w:val="BodyText"/>
        <w:ind w:left="0"/>
        <w:rPr>
          <w:sz w:val="20"/>
        </w:rPr>
      </w:pPr>
    </w:p>
    <w:p w:rsidR="00740CA0" w:rsidRDefault="004821F3">
      <w:pPr>
        <w:spacing w:before="255"/>
        <w:ind w:left="3102"/>
        <w:rPr>
          <w:b/>
          <w:sz w:val="40"/>
        </w:rPr>
      </w:pPr>
      <w:r>
        <w:rPr>
          <w:noProof/>
          <w:lang w:val="en-GB" w:eastAsia="en-GB" w:bidi="ar-SA"/>
        </w:rPr>
        <w:drawing>
          <wp:anchor distT="0" distB="0" distL="0" distR="0" simplePos="0" relativeHeight="251653120" behindDoc="0" locked="0" layoutInCell="1" allowOverlap="1">
            <wp:simplePos x="0" y="0"/>
            <wp:positionH relativeFrom="page">
              <wp:posOffset>910018</wp:posOffset>
            </wp:positionH>
            <wp:positionV relativeFrom="paragraph">
              <wp:posOffset>-477495</wp:posOffset>
            </wp:positionV>
            <wp:extent cx="1352041" cy="1439798"/>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352041" cy="1439798"/>
                    </a:xfrm>
                    <a:prstGeom prst="rect">
                      <a:avLst/>
                    </a:prstGeom>
                  </pic:spPr>
                </pic:pic>
              </a:graphicData>
            </a:graphic>
          </wp:anchor>
        </w:drawing>
      </w:r>
      <w:r>
        <w:rPr>
          <w:b/>
          <w:color w:val="0000FF"/>
          <w:sz w:val="40"/>
        </w:rPr>
        <w:t>KINGDOM OF CAMBODIA</w:t>
      </w:r>
    </w:p>
    <w:p w:rsidR="00740CA0" w:rsidRDefault="00740CA0">
      <w:pPr>
        <w:pStyle w:val="BodyText"/>
        <w:ind w:left="0"/>
        <w:rPr>
          <w:b/>
          <w:sz w:val="20"/>
        </w:rPr>
      </w:pPr>
    </w:p>
    <w:p w:rsidR="00740CA0" w:rsidRDefault="00740CA0">
      <w:pPr>
        <w:pStyle w:val="BodyText"/>
        <w:ind w:left="0"/>
        <w:rPr>
          <w:b/>
          <w:sz w:val="20"/>
        </w:rPr>
      </w:pPr>
    </w:p>
    <w:p w:rsidR="00740CA0" w:rsidRDefault="00740CA0">
      <w:pPr>
        <w:pStyle w:val="BodyText"/>
        <w:ind w:left="0"/>
        <w:rPr>
          <w:b/>
          <w:sz w:val="20"/>
        </w:rPr>
      </w:pPr>
    </w:p>
    <w:p w:rsidR="00740CA0" w:rsidRDefault="000720F0">
      <w:pPr>
        <w:pStyle w:val="BodyText"/>
        <w:spacing w:before="6"/>
        <w:ind w:left="0"/>
        <w:rPr>
          <w:b/>
          <w:sz w:val="21"/>
        </w:rPr>
      </w:pPr>
      <w:r>
        <w:pict>
          <v:group id="_x0000_s1033" style="position:absolute;margin-left:70.55pt;margin-top:14.4pt;width:469.45pt;height:55.65pt;z-index:-251658240;mso-wrap-distance-left:0;mso-wrap-distance-right:0;mso-position-horizontal-relative:page" coordorigin="1411,288" coordsize="9389,1113">
            <v:rect id="_x0000_s1039" style="position:absolute;left:1418;top:295;width:9374;height:241" fillcolor="#001f5f" stroked="f"/>
            <v:rect id="_x0000_s1038" style="position:absolute;left:1418;top:1169;width:9374;height:224" fillcolor="#001f5f" stroked="f"/>
            <v:rect id="_x0000_s1037" style="position:absolute;left:1418;top:295;width:9374;height:1098" filled="f" strokecolor="#001f5f"/>
            <v:rect id="_x0000_s1036" style="position:absolute;left:1418;top:536;width:9374;height:633" fillcolor="red" stroked="f"/>
            <v:rect id="_x0000_s1035" style="position:absolute;left:1418;top:536;width:9374;height:633" filled="f" strokecolor="r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5660;top:539;width:1023;height:576">
              <v:imagedata r:id="rId8" o:title=""/>
            </v:shape>
            <w10:wrap type="topAndBottom" anchorx="page"/>
          </v:group>
        </w:pict>
      </w:r>
    </w:p>
    <w:p w:rsidR="00740CA0" w:rsidRDefault="00740CA0">
      <w:pPr>
        <w:pStyle w:val="BodyText"/>
        <w:ind w:left="0"/>
        <w:rPr>
          <w:b/>
          <w:sz w:val="44"/>
        </w:rPr>
      </w:pPr>
    </w:p>
    <w:p w:rsidR="00740CA0" w:rsidRDefault="004821F3">
      <w:pPr>
        <w:spacing w:before="264"/>
        <w:ind w:left="426" w:right="427"/>
        <w:jc w:val="center"/>
        <w:rPr>
          <w:b/>
          <w:sz w:val="36"/>
        </w:rPr>
      </w:pPr>
      <w:r>
        <w:rPr>
          <w:b/>
          <w:sz w:val="36"/>
        </w:rPr>
        <w:t>Royal Government of Cambodia</w:t>
      </w:r>
    </w:p>
    <w:p w:rsidR="00740CA0" w:rsidRDefault="00740CA0">
      <w:pPr>
        <w:pStyle w:val="BodyText"/>
        <w:ind w:left="0"/>
        <w:rPr>
          <w:b/>
          <w:sz w:val="20"/>
        </w:rPr>
      </w:pPr>
    </w:p>
    <w:p w:rsidR="00740CA0" w:rsidRDefault="004821F3">
      <w:pPr>
        <w:pStyle w:val="BodyText"/>
        <w:spacing w:before="1"/>
        <w:ind w:left="0"/>
        <w:rPr>
          <w:b/>
          <w:sz w:val="21"/>
        </w:rPr>
      </w:pPr>
      <w:r>
        <w:rPr>
          <w:noProof/>
          <w:lang w:val="en-GB" w:eastAsia="en-GB" w:bidi="ar-SA"/>
        </w:rPr>
        <w:drawing>
          <wp:anchor distT="0" distB="0" distL="0" distR="0" simplePos="0" relativeHeight="251654144" behindDoc="0" locked="0" layoutInCell="1" allowOverlap="1">
            <wp:simplePos x="0" y="0"/>
            <wp:positionH relativeFrom="page">
              <wp:posOffset>2934589</wp:posOffset>
            </wp:positionH>
            <wp:positionV relativeFrom="paragraph">
              <wp:posOffset>179132</wp:posOffset>
            </wp:positionV>
            <wp:extent cx="1887901" cy="1991105"/>
            <wp:effectExtent l="0" t="0" r="0" b="0"/>
            <wp:wrapTopAndBottom/>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9" cstate="print"/>
                    <a:stretch>
                      <a:fillRect/>
                    </a:stretch>
                  </pic:blipFill>
                  <pic:spPr>
                    <a:xfrm>
                      <a:off x="0" y="0"/>
                      <a:ext cx="1887901" cy="1991105"/>
                    </a:xfrm>
                    <a:prstGeom prst="rect">
                      <a:avLst/>
                    </a:prstGeom>
                  </pic:spPr>
                </pic:pic>
              </a:graphicData>
            </a:graphic>
          </wp:anchor>
        </w:drawing>
      </w:r>
    </w:p>
    <w:p w:rsidR="00740CA0" w:rsidRDefault="00740CA0">
      <w:pPr>
        <w:pStyle w:val="BodyText"/>
        <w:spacing w:before="4"/>
        <w:ind w:left="0"/>
        <w:rPr>
          <w:b/>
          <w:sz w:val="23"/>
        </w:rPr>
      </w:pPr>
    </w:p>
    <w:p w:rsidR="00740CA0" w:rsidRDefault="004821F3">
      <w:pPr>
        <w:spacing w:before="129" w:line="360" w:lineRule="auto"/>
        <w:ind w:left="426" w:right="421"/>
        <w:jc w:val="center"/>
        <w:rPr>
          <w:b/>
          <w:sz w:val="28"/>
        </w:rPr>
      </w:pPr>
      <w:r>
        <w:rPr>
          <w:b/>
          <w:sz w:val="28"/>
        </w:rPr>
        <w:t>Opening Statement of the Royal Government of Cambodia to the 74</w:t>
      </w:r>
      <w:r>
        <w:rPr>
          <w:b/>
          <w:sz w:val="28"/>
          <w:vertAlign w:val="superscript"/>
        </w:rPr>
        <w:t>th</w:t>
      </w:r>
      <w:r>
        <w:rPr>
          <w:b/>
          <w:sz w:val="28"/>
        </w:rPr>
        <w:t xml:space="preserve"> CEDAW Constructive Dialogue Session</w:t>
      </w:r>
    </w:p>
    <w:p w:rsidR="00740CA0" w:rsidRDefault="004821F3">
      <w:pPr>
        <w:spacing w:before="1"/>
        <w:ind w:left="426" w:right="428"/>
        <w:jc w:val="center"/>
        <w:rPr>
          <w:b/>
          <w:sz w:val="28"/>
        </w:rPr>
      </w:pPr>
      <w:r>
        <w:rPr>
          <w:b/>
          <w:sz w:val="28"/>
        </w:rPr>
        <w:t>By Her Excellency, Dr. Ing Kantha Phavi, Minister for Women’s Affairs,</w:t>
      </w:r>
    </w:p>
    <w:p w:rsidR="00740CA0" w:rsidRDefault="004821F3">
      <w:pPr>
        <w:spacing w:before="162"/>
        <w:ind w:left="426" w:right="362"/>
        <w:jc w:val="center"/>
        <w:rPr>
          <w:b/>
          <w:sz w:val="28"/>
        </w:rPr>
      </w:pPr>
      <w:r>
        <w:rPr>
          <w:b/>
          <w:sz w:val="28"/>
        </w:rPr>
        <w:t>Chair of the Cambodian National Council for Women</w:t>
      </w:r>
    </w:p>
    <w:p w:rsidR="00740CA0" w:rsidRDefault="004821F3">
      <w:pPr>
        <w:spacing w:before="160" w:line="720" w:lineRule="auto"/>
        <w:ind w:left="426" w:right="427"/>
        <w:jc w:val="center"/>
        <w:rPr>
          <w:b/>
          <w:sz w:val="28"/>
        </w:rPr>
      </w:pPr>
      <w:r>
        <w:rPr>
          <w:b/>
          <w:sz w:val="28"/>
        </w:rPr>
        <w:t xml:space="preserve">and Head of the Royal Government of Cambodia Delegation to CEDAW Tuesday October 29, 2019 at the UN in </w:t>
      </w:r>
      <w:r>
        <w:rPr>
          <w:b/>
          <w:sz w:val="28"/>
        </w:rPr>
        <w:lastRenderedPageBreak/>
        <w:t>Geneva, Switzerland</w:t>
      </w:r>
    </w:p>
    <w:p w:rsidR="00740CA0" w:rsidRDefault="00740CA0">
      <w:pPr>
        <w:spacing w:line="720" w:lineRule="auto"/>
        <w:jc w:val="center"/>
        <w:rPr>
          <w:sz w:val="28"/>
        </w:rPr>
        <w:sectPr w:rsidR="00740CA0">
          <w:type w:val="continuous"/>
          <w:pgSz w:w="12240" w:h="15840"/>
          <w:pgMar w:top="1500" w:right="1320" w:bottom="280" w:left="1300" w:header="720" w:footer="720" w:gutter="0"/>
          <w:cols w:space="720"/>
        </w:sectPr>
      </w:pPr>
    </w:p>
    <w:p w:rsidR="00740CA0" w:rsidRDefault="00740CA0">
      <w:pPr>
        <w:pStyle w:val="BodyText"/>
        <w:spacing w:before="10"/>
        <w:ind w:left="0"/>
        <w:rPr>
          <w:b/>
          <w:sz w:val="9"/>
        </w:rPr>
      </w:pPr>
    </w:p>
    <w:p w:rsidR="00740CA0" w:rsidRPr="004821F3" w:rsidRDefault="004821F3">
      <w:pPr>
        <w:pStyle w:val="Heading2"/>
        <w:spacing w:before="90" w:line="276" w:lineRule="auto"/>
        <w:ind w:right="216"/>
        <w:jc w:val="left"/>
        <w:rPr>
          <w:sz w:val="20"/>
          <w:szCs w:val="20"/>
        </w:rPr>
      </w:pPr>
      <w:r w:rsidRPr="004821F3">
        <w:rPr>
          <w:sz w:val="20"/>
          <w:szCs w:val="20"/>
        </w:rPr>
        <w:t>Honourable Chairperson, Distinguished Members of the CEDAW Committee, Excellencies, Ladies and Gentlemen,</w:t>
      </w:r>
    </w:p>
    <w:p w:rsidR="00740CA0" w:rsidRPr="004821F3" w:rsidRDefault="004821F3">
      <w:pPr>
        <w:pStyle w:val="BodyText"/>
        <w:spacing w:before="205" w:line="276" w:lineRule="auto"/>
        <w:ind w:right="113"/>
        <w:jc w:val="both"/>
        <w:rPr>
          <w:sz w:val="20"/>
          <w:szCs w:val="20"/>
        </w:rPr>
      </w:pPr>
      <w:r w:rsidRPr="004821F3">
        <w:rPr>
          <w:sz w:val="20"/>
          <w:szCs w:val="20"/>
        </w:rPr>
        <w:t xml:space="preserve">The Cambodian delegation is pleased to be here today to inform and update </w:t>
      </w:r>
      <w:r w:rsidR="00BA7AFB">
        <w:rPr>
          <w:sz w:val="20"/>
          <w:szCs w:val="20"/>
        </w:rPr>
        <w:t>the CEDAW Committee on Cambodia’</w:t>
      </w:r>
      <w:r w:rsidRPr="004821F3">
        <w:rPr>
          <w:sz w:val="20"/>
          <w:szCs w:val="20"/>
        </w:rPr>
        <w:t>s progress regarding the implementation of the Convention on the Elimination of all Forms of Discrimination Against</w:t>
      </w:r>
      <w:r w:rsidR="00BA7AFB">
        <w:rPr>
          <w:sz w:val="20"/>
          <w:szCs w:val="20"/>
        </w:rPr>
        <w:t xml:space="preserve"> Women as presented in Cambodia’</w:t>
      </w:r>
      <w:r w:rsidRPr="004821F3">
        <w:rPr>
          <w:sz w:val="20"/>
          <w:szCs w:val="20"/>
        </w:rPr>
        <w:t>s sixth periodic report to CEDAW and the Replies to the List of Issues.</w:t>
      </w:r>
    </w:p>
    <w:p w:rsidR="00740CA0" w:rsidRPr="004821F3" w:rsidRDefault="00740CA0">
      <w:pPr>
        <w:pStyle w:val="BodyText"/>
        <w:spacing w:before="2"/>
        <w:ind w:left="0"/>
        <w:rPr>
          <w:sz w:val="20"/>
          <w:szCs w:val="20"/>
        </w:rPr>
      </w:pPr>
    </w:p>
    <w:p w:rsidR="00740CA0" w:rsidRPr="004821F3" w:rsidRDefault="004821F3">
      <w:pPr>
        <w:pStyle w:val="BodyText"/>
        <w:spacing w:line="276" w:lineRule="auto"/>
        <w:ind w:right="115"/>
        <w:jc w:val="both"/>
        <w:rPr>
          <w:sz w:val="20"/>
          <w:szCs w:val="20"/>
        </w:rPr>
      </w:pPr>
      <w:r w:rsidRPr="004821F3">
        <w:rPr>
          <w:sz w:val="20"/>
          <w:szCs w:val="20"/>
        </w:rPr>
        <w:t>In order to preserve a transparent and informed dialogue with the Committee, our delegation is composed of delegates from 11 ministries and institutions specialized in their field and who will strive to respond as clear as possible to the questions of the Committee (The Council of Ministers, Cambodian National Council for Women and 9 M</w:t>
      </w:r>
      <w:r w:rsidR="00BA7AFB">
        <w:rPr>
          <w:sz w:val="20"/>
          <w:szCs w:val="20"/>
        </w:rPr>
        <w:t>inistries including Women’</w:t>
      </w:r>
      <w:r w:rsidRPr="004821F3">
        <w:rPr>
          <w:sz w:val="20"/>
          <w:szCs w:val="20"/>
        </w:rPr>
        <w:t>s Affairs; Education, Youth and Sport; Labour and Vocational Training; Health; Justice; Interior; Economy and Finance; Civil Service; Land Management, Urban Planning and Construction; Rural Development as well as the Permanent Mission to the United Nations in</w:t>
      </w:r>
      <w:r w:rsidRPr="004821F3">
        <w:rPr>
          <w:spacing w:val="-8"/>
          <w:sz w:val="20"/>
          <w:szCs w:val="20"/>
        </w:rPr>
        <w:t xml:space="preserve"> </w:t>
      </w:r>
      <w:r w:rsidRPr="004821F3">
        <w:rPr>
          <w:sz w:val="20"/>
          <w:szCs w:val="20"/>
        </w:rPr>
        <w:t>Geneva.)</w:t>
      </w:r>
    </w:p>
    <w:p w:rsidR="00740CA0" w:rsidRPr="004821F3" w:rsidRDefault="00740CA0">
      <w:pPr>
        <w:pStyle w:val="BodyText"/>
        <w:ind w:left="0"/>
        <w:rPr>
          <w:sz w:val="20"/>
          <w:szCs w:val="20"/>
        </w:rPr>
      </w:pPr>
    </w:p>
    <w:p w:rsidR="00740CA0" w:rsidRPr="004821F3" w:rsidRDefault="004821F3">
      <w:pPr>
        <w:pStyle w:val="Heading2"/>
        <w:spacing w:before="0"/>
        <w:rPr>
          <w:sz w:val="20"/>
          <w:szCs w:val="20"/>
        </w:rPr>
      </w:pPr>
      <w:r w:rsidRPr="004821F3">
        <w:rPr>
          <w:sz w:val="20"/>
          <w:szCs w:val="20"/>
        </w:rPr>
        <w:t>Background information</w:t>
      </w:r>
    </w:p>
    <w:p w:rsidR="00740CA0" w:rsidRPr="004821F3" w:rsidRDefault="004821F3">
      <w:pPr>
        <w:pStyle w:val="BodyText"/>
        <w:spacing w:before="98" w:line="276" w:lineRule="auto"/>
        <w:ind w:right="116"/>
        <w:jc w:val="both"/>
        <w:rPr>
          <w:sz w:val="20"/>
          <w:szCs w:val="20"/>
        </w:rPr>
      </w:pPr>
      <w:r w:rsidRPr="004821F3">
        <w:rPr>
          <w:sz w:val="20"/>
          <w:szCs w:val="20"/>
        </w:rPr>
        <w:t>CEDAW continues to be an important legal instrument of reference for Cambodia when implementing its agenda rela</w:t>
      </w:r>
      <w:r w:rsidR="00BA7AFB">
        <w:rPr>
          <w:sz w:val="20"/>
          <w:szCs w:val="20"/>
        </w:rPr>
        <w:t>ted to the advancement of women’</w:t>
      </w:r>
      <w:r w:rsidRPr="004821F3">
        <w:rPr>
          <w:sz w:val="20"/>
          <w:szCs w:val="20"/>
        </w:rPr>
        <w:t>s rights and gender equality. Cambodia signed the Convention in 1992 and the Optional Protocol in 2010, both without reservation attesting to the high commitment of the Royal Government of the Kingdom of Cambodia to work with international development partners and civil society towards the realization of an inclusive development of Cambodia where all citizens, men and women can equally benefit from, thus achieving the fundamental principle of „leaving no one behind” as articulated in the 2030 Agenda and the SDGs.</w:t>
      </w:r>
    </w:p>
    <w:p w:rsidR="00740CA0" w:rsidRPr="004821F3" w:rsidRDefault="004821F3">
      <w:pPr>
        <w:pStyle w:val="BodyText"/>
        <w:spacing w:before="212" w:line="276" w:lineRule="auto"/>
        <w:ind w:right="115"/>
        <w:jc w:val="both"/>
        <w:rPr>
          <w:sz w:val="20"/>
          <w:szCs w:val="20"/>
        </w:rPr>
      </w:pPr>
      <w:r w:rsidRPr="004821F3">
        <w:rPr>
          <w:sz w:val="20"/>
          <w:szCs w:val="20"/>
        </w:rPr>
        <w:t>The Royal Government of Cambodia continues to place a strong commitment on the advancement of women and gender equality through the empowerment of women and girls a</w:t>
      </w:r>
      <w:r w:rsidR="00BA7AFB">
        <w:rPr>
          <w:sz w:val="20"/>
          <w:szCs w:val="20"/>
        </w:rPr>
        <w:t>s agents for change in Cambodia’</w:t>
      </w:r>
      <w:r w:rsidRPr="004821F3">
        <w:rPr>
          <w:sz w:val="20"/>
          <w:szCs w:val="20"/>
        </w:rPr>
        <w:t xml:space="preserve">s socio-economic development. The government political platform called the Rectangular Strategy for </w:t>
      </w:r>
      <w:r w:rsidRPr="004821F3">
        <w:rPr>
          <w:i/>
          <w:sz w:val="20"/>
          <w:szCs w:val="20"/>
        </w:rPr>
        <w:t xml:space="preserve">Growth, Employment, Equity and Efficiency </w:t>
      </w:r>
      <w:r w:rsidRPr="004821F3">
        <w:rPr>
          <w:sz w:val="20"/>
          <w:szCs w:val="20"/>
        </w:rPr>
        <w:t>Phase III 2014-2018 and Phase IV 2019-2023 recognizes the interconnection</w:t>
      </w:r>
      <w:r w:rsidR="00BA7AFB">
        <w:rPr>
          <w:sz w:val="20"/>
          <w:szCs w:val="20"/>
        </w:rPr>
        <w:t xml:space="preserve"> between gender equality, women’</w:t>
      </w:r>
      <w:r w:rsidRPr="004821F3">
        <w:rPr>
          <w:sz w:val="20"/>
          <w:szCs w:val="20"/>
        </w:rPr>
        <w:t>s roles, poverty reduction and socio economic development of the country and highlights the need to “further improve the status of women considered as the backbone of Cambodian society and</w:t>
      </w:r>
      <w:r w:rsidRPr="004821F3">
        <w:rPr>
          <w:spacing w:val="-4"/>
          <w:sz w:val="20"/>
          <w:szCs w:val="20"/>
        </w:rPr>
        <w:t xml:space="preserve"> </w:t>
      </w:r>
      <w:r w:rsidRPr="004821F3">
        <w:rPr>
          <w:sz w:val="20"/>
          <w:szCs w:val="20"/>
        </w:rPr>
        <w:t>economy.”</w:t>
      </w:r>
      <w:r>
        <w:rPr>
          <w:rStyle w:val="FootnoteReference"/>
          <w:sz w:val="20"/>
          <w:szCs w:val="20"/>
        </w:rPr>
        <w:footnoteReference w:id="1"/>
      </w:r>
    </w:p>
    <w:p w:rsidR="00740CA0" w:rsidRPr="004821F3" w:rsidRDefault="004821F3" w:rsidP="004821F3">
      <w:pPr>
        <w:pStyle w:val="BodyText"/>
        <w:spacing w:before="265" w:line="276" w:lineRule="auto"/>
        <w:ind w:right="119"/>
        <w:jc w:val="both"/>
        <w:rPr>
          <w:sz w:val="20"/>
          <w:szCs w:val="20"/>
        </w:rPr>
      </w:pPr>
      <w:r w:rsidRPr="004821F3">
        <w:rPr>
          <w:sz w:val="20"/>
          <w:szCs w:val="20"/>
        </w:rPr>
        <w:t>Cambodia is a good example of how high-level commitment, inter-ministerial collaboration and partnerships with development partners and civil society are instrumental to strengthening the institutional gender equality architecture across government and to advance the national develop</w:t>
      </w:r>
      <w:r w:rsidR="00BA7AFB">
        <w:rPr>
          <w:sz w:val="20"/>
          <w:szCs w:val="20"/>
        </w:rPr>
        <w:t>ment agenda. The national women’</w:t>
      </w:r>
      <w:r w:rsidRPr="004821F3">
        <w:rPr>
          <w:sz w:val="20"/>
          <w:szCs w:val="20"/>
        </w:rPr>
        <w:t>s machinery namely the Cambodian National Council for Women (</w:t>
      </w:r>
      <w:r w:rsidR="00BA7AFB">
        <w:rPr>
          <w:sz w:val="20"/>
          <w:szCs w:val="20"/>
        </w:rPr>
        <w:t>CNCW) and the Ministry of Women’</w:t>
      </w:r>
      <w:r w:rsidRPr="004821F3">
        <w:rPr>
          <w:sz w:val="20"/>
          <w:szCs w:val="20"/>
        </w:rPr>
        <w:t>s Affairs (MOWA) have been leading the efforts to pr</w:t>
      </w:r>
      <w:r w:rsidR="00BA7AFB">
        <w:rPr>
          <w:sz w:val="20"/>
          <w:szCs w:val="20"/>
        </w:rPr>
        <w:t>omote Gender Equality and Women’</w:t>
      </w:r>
      <w:r w:rsidRPr="004821F3">
        <w:rPr>
          <w:sz w:val="20"/>
          <w:szCs w:val="20"/>
        </w:rPr>
        <w:t>s Empowerment in Cambodia. As part of the</w:t>
      </w:r>
      <w:r>
        <w:rPr>
          <w:sz w:val="20"/>
          <w:szCs w:val="20"/>
        </w:rPr>
        <w:t xml:space="preserve"> </w:t>
      </w:r>
      <w:r w:rsidRPr="004821F3">
        <w:rPr>
          <w:sz w:val="20"/>
          <w:szCs w:val="20"/>
        </w:rPr>
        <w:t xml:space="preserve">broader </w:t>
      </w:r>
      <w:r w:rsidRPr="004821F3">
        <w:rPr>
          <w:sz w:val="20"/>
          <w:szCs w:val="20"/>
        </w:rPr>
        <w:lastRenderedPageBreak/>
        <w:t>aid effectiveness agenda, a Technical Working Group on Gender is the leading forum for dialogue on development between government, civil society and development partners and since 2012, 3 sub-groups have been established including the Gender-Ba</w:t>
      </w:r>
      <w:r w:rsidR="00BA7AFB">
        <w:rPr>
          <w:sz w:val="20"/>
          <w:szCs w:val="20"/>
        </w:rPr>
        <w:t>sed Violence (GBV) group, Women’</w:t>
      </w:r>
      <w:r w:rsidRPr="004821F3">
        <w:rPr>
          <w:sz w:val="20"/>
          <w:szCs w:val="20"/>
        </w:rPr>
        <w:t>s Economic Empowerment group, and Leadership and Governance group. In addition, Gender Mainstreaming Actions Groups have been formed in all line ministries to develop Gender Mainstreaming Action Plans to provide a mechanism for implementing and monitoring gender equality policy commitments and harmonizing the inputs of different donor stakeholders. At the sub-national level there is also a system for the empowerment and protection of women called the Women and Children Committees (WCC) at the commune, district and provincial councils. Since 2012, working groups on multi-sector responses to GBV chaired by the chief of the WCC at the provincial and district levels have been addressing GBV and include law enforcement officials, social workers, police officers, judicial police officers and</w:t>
      </w:r>
      <w:r w:rsidRPr="004821F3">
        <w:rPr>
          <w:spacing w:val="-4"/>
          <w:sz w:val="20"/>
          <w:szCs w:val="20"/>
        </w:rPr>
        <w:t xml:space="preserve"> </w:t>
      </w:r>
      <w:r w:rsidRPr="004821F3">
        <w:rPr>
          <w:sz w:val="20"/>
          <w:szCs w:val="20"/>
        </w:rPr>
        <w:t>NGOs.</w:t>
      </w:r>
    </w:p>
    <w:p w:rsidR="00740CA0" w:rsidRPr="004821F3" w:rsidRDefault="004821F3">
      <w:pPr>
        <w:pStyle w:val="BodyText"/>
        <w:spacing w:before="213" w:line="276" w:lineRule="auto"/>
        <w:ind w:right="126"/>
        <w:jc w:val="both"/>
        <w:rPr>
          <w:sz w:val="20"/>
          <w:szCs w:val="20"/>
        </w:rPr>
      </w:pPr>
      <w:r w:rsidRPr="004821F3">
        <w:rPr>
          <w:sz w:val="20"/>
          <w:szCs w:val="20"/>
        </w:rPr>
        <w:t>At the same time, civil society</w:t>
      </w:r>
      <w:r w:rsidR="00BA7AFB">
        <w:rPr>
          <w:sz w:val="20"/>
          <w:szCs w:val="20"/>
        </w:rPr>
        <w:t xml:space="preserve"> organizations, including women’</w:t>
      </w:r>
      <w:r w:rsidRPr="004821F3">
        <w:rPr>
          <w:sz w:val="20"/>
          <w:szCs w:val="20"/>
        </w:rPr>
        <w:t>s organizations, have also played a key role to advance women</w:t>
      </w:r>
      <w:r w:rsidR="00BA7AFB">
        <w:rPr>
          <w:sz w:val="20"/>
          <w:szCs w:val="20"/>
        </w:rPr>
        <w:t>’</w:t>
      </w:r>
      <w:r w:rsidRPr="004821F3">
        <w:rPr>
          <w:sz w:val="20"/>
          <w:szCs w:val="20"/>
        </w:rPr>
        <w:t>s status in Cambodia.</w:t>
      </w:r>
    </w:p>
    <w:p w:rsidR="00740CA0" w:rsidRPr="004821F3" w:rsidRDefault="004821F3">
      <w:pPr>
        <w:pStyle w:val="BodyText"/>
        <w:spacing w:before="210" w:line="276" w:lineRule="auto"/>
        <w:ind w:right="121"/>
        <w:jc w:val="both"/>
        <w:rPr>
          <w:sz w:val="20"/>
          <w:szCs w:val="20"/>
        </w:rPr>
      </w:pPr>
      <w:r w:rsidRPr="004821F3">
        <w:rPr>
          <w:sz w:val="20"/>
          <w:szCs w:val="20"/>
        </w:rPr>
        <w:t>At the end of 2018, all line ministries and institutions had developed sectoral Gender Mainstreaming Action Plans (GMAPs), and received funds from the national budget and development partners to implement GMAPS.</w:t>
      </w:r>
    </w:p>
    <w:p w:rsidR="00740CA0" w:rsidRPr="004821F3" w:rsidRDefault="004821F3">
      <w:pPr>
        <w:pStyle w:val="Heading1"/>
        <w:spacing w:before="217" w:line="276" w:lineRule="auto"/>
        <w:ind w:right="122"/>
        <w:rPr>
          <w:sz w:val="20"/>
          <w:szCs w:val="20"/>
        </w:rPr>
      </w:pPr>
      <w:r w:rsidRPr="004821F3">
        <w:rPr>
          <w:sz w:val="20"/>
          <w:szCs w:val="20"/>
        </w:rPr>
        <w:t>I would like to highlight now the progressive achievements in recent years on gender equality and women’s empowerment:</w:t>
      </w:r>
    </w:p>
    <w:p w:rsidR="00740CA0" w:rsidRPr="004821F3" w:rsidRDefault="004821F3">
      <w:pPr>
        <w:pStyle w:val="Heading2"/>
        <w:spacing w:before="212"/>
        <w:jc w:val="left"/>
        <w:rPr>
          <w:sz w:val="20"/>
          <w:szCs w:val="20"/>
        </w:rPr>
      </w:pPr>
      <w:r w:rsidRPr="004821F3">
        <w:rPr>
          <w:sz w:val="20"/>
          <w:szCs w:val="20"/>
        </w:rPr>
        <w:t>Legal Framework</w:t>
      </w:r>
    </w:p>
    <w:p w:rsidR="00740CA0" w:rsidRPr="004821F3" w:rsidRDefault="004821F3">
      <w:pPr>
        <w:pStyle w:val="BodyText"/>
        <w:spacing w:before="96" w:line="276" w:lineRule="auto"/>
        <w:rPr>
          <w:sz w:val="20"/>
          <w:szCs w:val="20"/>
        </w:rPr>
      </w:pPr>
      <w:r w:rsidRPr="004821F3">
        <w:rPr>
          <w:sz w:val="20"/>
          <w:szCs w:val="20"/>
        </w:rPr>
        <w:t>Since 2014, the Royal Government has adopted appropriate laws and regulations related to women‟s rights, which include:</w:t>
      </w:r>
    </w:p>
    <w:p w:rsidR="00740CA0" w:rsidRPr="004821F3" w:rsidRDefault="004821F3">
      <w:pPr>
        <w:pStyle w:val="ListParagraph"/>
        <w:numPr>
          <w:ilvl w:val="0"/>
          <w:numId w:val="1"/>
        </w:numPr>
        <w:tabs>
          <w:tab w:val="left" w:pos="839"/>
        </w:tabs>
        <w:spacing w:before="119"/>
        <w:rPr>
          <w:sz w:val="20"/>
          <w:szCs w:val="20"/>
        </w:rPr>
      </w:pPr>
      <w:r w:rsidRPr="004821F3">
        <w:rPr>
          <w:sz w:val="20"/>
          <w:szCs w:val="20"/>
        </w:rPr>
        <w:t>Law on Status of Judges and Prosecutors (2014)</w:t>
      </w:r>
    </w:p>
    <w:p w:rsidR="00740CA0" w:rsidRPr="004821F3" w:rsidRDefault="004821F3">
      <w:pPr>
        <w:pStyle w:val="ListParagraph"/>
        <w:numPr>
          <w:ilvl w:val="0"/>
          <w:numId w:val="1"/>
        </w:numPr>
        <w:tabs>
          <w:tab w:val="left" w:pos="839"/>
        </w:tabs>
        <w:spacing w:before="43"/>
        <w:rPr>
          <w:sz w:val="20"/>
          <w:szCs w:val="20"/>
        </w:rPr>
      </w:pPr>
      <w:r w:rsidRPr="004821F3">
        <w:rPr>
          <w:sz w:val="20"/>
          <w:szCs w:val="20"/>
        </w:rPr>
        <w:t>Law on Juvenile Justice</w:t>
      </w:r>
      <w:r w:rsidRPr="004821F3">
        <w:rPr>
          <w:spacing w:val="-4"/>
          <w:sz w:val="20"/>
          <w:szCs w:val="20"/>
        </w:rPr>
        <w:t xml:space="preserve"> </w:t>
      </w:r>
      <w:r w:rsidRPr="004821F3">
        <w:rPr>
          <w:sz w:val="20"/>
          <w:szCs w:val="20"/>
        </w:rPr>
        <w:t>(2016)</w:t>
      </w:r>
    </w:p>
    <w:p w:rsidR="00740CA0" w:rsidRPr="004821F3" w:rsidRDefault="004821F3">
      <w:pPr>
        <w:pStyle w:val="ListParagraph"/>
        <w:numPr>
          <w:ilvl w:val="0"/>
          <w:numId w:val="1"/>
        </w:numPr>
        <w:tabs>
          <w:tab w:val="left" w:pos="839"/>
        </w:tabs>
        <w:rPr>
          <w:sz w:val="20"/>
          <w:szCs w:val="20"/>
        </w:rPr>
      </w:pPr>
      <w:r w:rsidRPr="004821F3">
        <w:rPr>
          <w:sz w:val="20"/>
          <w:szCs w:val="20"/>
        </w:rPr>
        <w:t>Law on Minimum Wage (2018)</w:t>
      </w:r>
    </w:p>
    <w:p w:rsidR="00740CA0" w:rsidRPr="004821F3" w:rsidRDefault="004821F3">
      <w:pPr>
        <w:pStyle w:val="ListParagraph"/>
        <w:numPr>
          <w:ilvl w:val="0"/>
          <w:numId w:val="1"/>
        </w:numPr>
        <w:tabs>
          <w:tab w:val="left" w:pos="839"/>
        </w:tabs>
        <w:rPr>
          <w:sz w:val="20"/>
          <w:szCs w:val="20"/>
        </w:rPr>
      </w:pPr>
      <w:r w:rsidRPr="004821F3">
        <w:rPr>
          <w:sz w:val="20"/>
          <w:szCs w:val="20"/>
        </w:rPr>
        <w:t>Law on Nationality</w:t>
      </w:r>
      <w:r w:rsidRPr="004821F3">
        <w:rPr>
          <w:spacing w:val="-5"/>
          <w:sz w:val="20"/>
          <w:szCs w:val="20"/>
        </w:rPr>
        <w:t xml:space="preserve"> </w:t>
      </w:r>
      <w:r w:rsidRPr="004821F3">
        <w:rPr>
          <w:sz w:val="20"/>
          <w:szCs w:val="20"/>
        </w:rPr>
        <w:t>(2018)</w:t>
      </w:r>
    </w:p>
    <w:p w:rsidR="00740CA0" w:rsidRPr="004821F3" w:rsidRDefault="00740CA0">
      <w:pPr>
        <w:pStyle w:val="BodyText"/>
        <w:spacing w:before="8"/>
        <w:ind w:left="0"/>
        <w:rPr>
          <w:sz w:val="20"/>
          <w:szCs w:val="20"/>
        </w:rPr>
      </w:pPr>
    </w:p>
    <w:p w:rsidR="00740CA0" w:rsidRPr="004821F3" w:rsidRDefault="004821F3">
      <w:pPr>
        <w:pStyle w:val="Heading2"/>
        <w:spacing w:before="0"/>
        <w:jc w:val="left"/>
        <w:rPr>
          <w:sz w:val="20"/>
          <w:szCs w:val="20"/>
        </w:rPr>
      </w:pPr>
      <w:r w:rsidRPr="004821F3">
        <w:rPr>
          <w:sz w:val="20"/>
          <w:szCs w:val="20"/>
        </w:rPr>
        <w:t>Policy Framework</w:t>
      </w:r>
    </w:p>
    <w:p w:rsidR="00740CA0" w:rsidRPr="004821F3" w:rsidRDefault="004821F3">
      <w:pPr>
        <w:pStyle w:val="ListParagraph"/>
        <w:numPr>
          <w:ilvl w:val="0"/>
          <w:numId w:val="1"/>
        </w:numPr>
        <w:tabs>
          <w:tab w:val="left" w:pos="839"/>
        </w:tabs>
        <w:spacing w:before="96"/>
        <w:rPr>
          <w:sz w:val="20"/>
          <w:szCs w:val="20"/>
        </w:rPr>
      </w:pPr>
      <w:r w:rsidRPr="004821F3">
        <w:rPr>
          <w:sz w:val="20"/>
          <w:szCs w:val="20"/>
        </w:rPr>
        <w:t>The National Social Protection Policy Framework</w:t>
      </w:r>
      <w:r w:rsidRPr="004821F3">
        <w:rPr>
          <w:spacing w:val="-4"/>
          <w:sz w:val="20"/>
          <w:szCs w:val="20"/>
        </w:rPr>
        <w:t xml:space="preserve"> </w:t>
      </w:r>
      <w:r w:rsidRPr="004821F3">
        <w:rPr>
          <w:sz w:val="20"/>
          <w:szCs w:val="20"/>
        </w:rPr>
        <w:t>2016-2025</w:t>
      </w:r>
    </w:p>
    <w:p w:rsidR="00740CA0" w:rsidRPr="004821F3" w:rsidRDefault="004821F3">
      <w:pPr>
        <w:pStyle w:val="ListParagraph"/>
        <w:numPr>
          <w:ilvl w:val="0"/>
          <w:numId w:val="1"/>
        </w:numPr>
        <w:tabs>
          <w:tab w:val="left" w:pos="839"/>
        </w:tabs>
        <w:spacing w:before="42"/>
        <w:rPr>
          <w:sz w:val="20"/>
          <w:szCs w:val="20"/>
        </w:rPr>
      </w:pPr>
      <w:r w:rsidRPr="004821F3">
        <w:rPr>
          <w:sz w:val="20"/>
          <w:szCs w:val="20"/>
        </w:rPr>
        <w:t>National Population Policy 2016</w:t>
      </w:r>
      <w:r w:rsidRPr="004821F3">
        <w:rPr>
          <w:spacing w:val="-2"/>
          <w:sz w:val="20"/>
          <w:szCs w:val="20"/>
        </w:rPr>
        <w:t xml:space="preserve"> </w:t>
      </w:r>
      <w:r w:rsidRPr="004821F3">
        <w:rPr>
          <w:sz w:val="20"/>
          <w:szCs w:val="20"/>
        </w:rPr>
        <w:t>-2030</w:t>
      </w:r>
    </w:p>
    <w:p w:rsidR="00740CA0" w:rsidRPr="004821F3" w:rsidRDefault="004821F3">
      <w:pPr>
        <w:pStyle w:val="ListParagraph"/>
        <w:numPr>
          <w:ilvl w:val="0"/>
          <w:numId w:val="1"/>
        </w:numPr>
        <w:tabs>
          <w:tab w:val="left" w:pos="839"/>
        </w:tabs>
        <w:rPr>
          <w:sz w:val="20"/>
          <w:szCs w:val="20"/>
        </w:rPr>
      </w:pPr>
      <w:r w:rsidRPr="004821F3">
        <w:rPr>
          <w:sz w:val="20"/>
          <w:szCs w:val="20"/>
        </w:rPr>
        <w:t>The Fast Track Road Map for Nutrition</w:t>
      </w:r>
      <w:r w:rsidRPr="004821F3">
        <w:rPr>
          <w:spacing w:val="-4"/>
          <w:sz w:val="20"/>
          <w:szCs w:val="20"/>
        </w:rPr>
        <w:t xml:space="preserve"> </w:t>
      </w:r>
      <w:r w:rsidRPr="004821F3">
        <w:rPr>
          <w:sz w:val="20"/>
          <w:szCs w:val="20"/>
        </w:rPr>
        <w:t>2014-2020</w:t>
      </w:r>
    </w:p>
    <w:p w:rsidR="00740CA0" w:rsidRPr="004821F3" w:rsidRDefault="004821F3">
      <w:pPr>
        <w:pStyle w:val="ListParagraph"/>
        <w:numPr>
          <w:ilvl w:val="0"/>
          <w:numId w:val="1"/>
        </w:numPr>
        <w:tabs>
          <w:tab w:val="left" w:pos="839"/>
        </w:tabs>
        <w:spacing w:before="43"/>
        <w:rPr>
          <w:sz w:val="20"/>
          <w:szCs w:val="20"/>
        </w:rPr>
      </w:pPr>
      <w:r w:rsidRPr="004821F3">
        <w:rPr>
          <w:sz w:val="20"/>
          <w:szCs w:val="20"/>
        </w:rPr>
        <w:t>Labour Migration Policy</w:t>
      </w:r>
      <w:r w:rsidRPr="004821F3">
        <w:rPr>
          <w:spacing w:val="-4"/>
          <w:sz w:val="20"/>
          <w:szCs w:val="20"/>
        </w:rPr>
        <w:t xml:space="preserve"> </w:t>
      </w:r>
      <w:r w:rsidRPr="004821F3">
        <w:rPr>
          <w:sz w:val="20"/>
          <w:szCs w:val="20"/>
        </w:rPr>
        <w:t>2015-2018</w:t>
      </w:r>
    </w:p>
    <w:p w:rsidR="00740CA0" w:rsidRPr="004821F3" w:rsidRDefault="004821F3">
      <w:pPr>
        <w:pStyle w:val="ListParagraph"/>
        <w:numPr>
          <w:ilvl w:val="0"/>
          <w:numId w:val="1"/>
        </w:numPr>
        <w:tabs>
          <w:tab w:val="left" w:pos="839"/>
        </w:tabs>
        <w:rPr>
          <w:sz w:val="20"/>
          <w:szCs w:val="20"/>
        </w:rPr>
      </w:pPr>
      <w:r w:rsidRPr="004821F3">
        <w:rPr>
          <w:sz w:val="20"/>
          <w:szCs w:val="20"/>
        </w:rPr>
        <w:t>National Ageing Policy</w:t>
      </w:r>
      <w:r w:rsidRPr="004821F3">
        <w:rPr>
          <w:spacing w:val="-8"/>
          <w:sz w:val="20"/>
          <w:szCs w:val="20"/>
        </w:rPr>
        <w:t xml:space="preserve"> </w:t>
      </w:r>
      <w:r w:rsidRPr="004821F3">
        <w:rPr>
          <w:sz w:val="20"/>
          <w:szCs w:val="20"/>
        </w:rPr>
        <w:t>2017-2020</w:t>
      </w:r>
    </w:p>
    <w:p w:rsidR="00740CA0" w:rsidRPr="004821F3" w:rsidRDefault="004821F3">
      <w:pPr>
        <w:pStyle w:val="ListParagraph"/>
        <w:numPr>
          <w:ilvl w:val="0"/>
          <w:numId w:val="1"/>
        </w:numPr>
        <w:tabs>
          <w:tab w:val="left" w:pos="839"/>
        </w:tabs>
        <w:spacing w:before="40"/>
        <w:rPr>
          <w:sz w:val="20"/>
          <w:szCs w:val="20"/>
        </w:rPr>
      </w:pPr>
      <w:r w:rsidRPr="004821F3">
        <w:rPr>
          <w:sz w:val="20"/>
          <w:szCs w:val="20"/>
        </w:rPr>
        <w:t>National Technical Vocational Educational and Training Policy</w:t>
      </w:r>
      <w:r w:rsidRPr="004821F3">
        <w:rPr>
          <w:spacing w:val="-9"/>
          <w:sz w:val="20"/>
          <w:szCs w:val="20"/>
        </w:rPr>
        <w:t xml:space="preserve"> </w:t>
      </w:r>
      <w:r w:rsidRPr="004821F3">
        <w:rPr>
          <w:sz w:val="20"/>
          <w:szCs w:val="20"/>
        </w:rPr>
        <w:t>2017-2025</w:t>
      </w:r>
    </w:p>
    <w:p w:rsidR="00740CA0" w:rsidRPr="004821F3" w:rsidRDefault="004821F3">
      <w:pPr>
        <w:pStyle w:val="ListParagraph"/>
        <w:numPr>
          <w:ilvl w:val="0"/>
          <w:numId w:val="1"/>
        </w:numPr>
        <w:tabs>
          <w:tab w:val="left" w:pos="839"/>
        </w:tabs>
        <w:rPr>
          <w:sz w:val="20"/>
          <w:szCs w:val="20"/>
        </w:rPr>
      </w:pPr>
      <w:r w:rsidRPr="004821F3">
        <w:rPr>
          <w:sz w:val="20"/>
          <w:szCs w:val="20"/>
        </w:rPr>
        <w:t>The National Policy on Health Education</w:t>
      </w:r>
      <w:r w:rsidRPr="004821F3">
        <w:rPr>
          <w:spacing w:val="-6"/>
          <w:sz w:val="20"/>
          <w:szCs w:val="20"/>
        </w:rPr>
        <w:t xml:space="preserve"> </w:t>
      </w:r>
      <w:r w:rsidRPr="004821F3">
        <w:rPr>
          <w:sz w:val="20"/>
          <w:szCs w:val="20"/>
        </w:rPr>
        <w:t>2019</w:t>
      </w:r>
    </w:p>
    <w:p w:rsidR="00740CA0" w:rsidRPr="004821F3" w:rsidRDefault="004821F3">
      <w:pPr>
        <w:pStyle w:val="ListParagraph"/>
        <w:numPr>
          <w:ilvl w:val="0"/>
          <w:numId w:val="1"/>
        </w:numPr>
        <w:tabs>
          <w:tab w:val="left" w:pos="839"/>
        </w:tabs>
        <w:spacing w:before="43"/>
        <w:rPr>
          <w:sz w:val="20"/>
          <w:szCs w:val="20"/>
        </w:rPr>
      </w:pPr>
      <w:r w:rsidRPr="004821F3">
        <w:rPr>
          <w:sz w:val="20"/>
          <w:szCs w:val="20"/>
        </w:rPr>
        <w:t>The National Strategy for Reproductive and Sexual Health</w:t>
      </w:r>
      <w:r w:rsidRPr="004821F3">
        <w:rPr>
          <w:spacing w:val="-9"/>
          <w:sz w:val="20"/>
          <w:szCs w:val="20"/>
        </w:rPr>
        <w:t xml:space="preserve"> </w:t>
      </w:r>
      <w:r w:rsidRPr="004821F3">
        <w:rPr>
          <w:sz w:val="20"/>
          <w:szCs w:val="20"/>
        </w:rPr>
        <w:t>2017-2020</w:t>
      </w:r>
    </w:p>
    <w:p w:rsidR="00740CA0" w:rsidRPr="004821F3" w:rsidRDefault="004821F3">
      <w:pPr>
        <w:pStyle w:val="Heading2"/>
        <w:spacing w:before="66"/>
        <w:rPr>
          <w:sz w:val="20"/>
          <w:szCs w:val="20"/>
        </w:rPr>
      </w:pPr>
      <w:r w:rsidRPr="004821F3">
        <w:rPr>
          <w:sz w:val="20"/>
          <w:szCs w:val="20"/>
        </w:rPr>
        <w:t>Poverty reduction</w:t>
      </w:r>
    </w:p>
    <w:p w:rsidR="00740CA0" w:rsidRPr="004821F3" w:rsidRDefault="00BA7AFB">
      <w:pPr>
        <w:pStyle w:val="BodyText"/>
        <w:spacing w:before="96" w:line="276" w:lineRule="auto"/>
        <w:ind w:right="114"/>
        <w:jc w:val="both"/>
        <w:rPr>
          <w:sz w:val="20"/>
          <w:szCs w:val="20"/>
        </w:rPr>
      </w:pPr>
      <w:r>
        <w:rPr>
          <w:sz w:val="20"/>
          <w:szCs w:val="20"/>
        </w:rPr>
        <w:t>Cambodia’</w:t>
      </w:r>
      <w:r w:rsidR="004821F3" w:rsidRPr="004821F3">
        <w:rPr>
          <w:sz w:val="20"/>
          <w:szCs w:val="20"/>
        </w:rPr>
        <w:t xml:space="preserve">s strong economic growth, averaging 7.4% over the past 15-year period, has been one of the highest in the Asia-Pacific region. Cambodia reached lower middle-income status in 2015 </w:t>
      </w:r>
      <w:r w:rsidR="004821F3" w:rsidRPr="004821F3">
        <w:rPr>
          <w:sz w:val="20"/>
          <w:szCs w:val="20"/>
        </w:rPr>
        <w:lastRenderedPageBreak/>
        <w:t>and poverty further fell to an estimated 10% in 2018 down from 35% in 2005.</w:t>
      </w:r>
      <w:r w:rsidR="004821F3">
        <w:rPr>
          <w:rStyle w:val="FootnoteReference"/>
          <w:sz w:val="20"/>
          <w:szCs w:val="20"/>
        </w:rPr>
        <w:footnoteReference w:id="2"/>
      </w:r>
      <w:r w:rsidR="004821F3" w:rsidRPr="004821F3">
        <w:rPr>
          <w:sz w:val="20"/>
          <w:szCs w:val="20"/>
        </w:rPr>
        <w:t xml:space="preserve"> As a result, Cambodian women have made significant progress. According to the most recent United Nations Human Devel</w:t>
      </w:r>
      <w:r>
        <w:rPr>
          <w:sz w:val="20"/>
          <w:szCs w:val="20"/>
        </w:rPr>
        <w:t>opment Report in 2018, Cambodia’</w:t>
      </w:r>
      <w:r w:rsidR="004821F3" w:rsidRPr="004821F3">
        <w:rPr>
          <w:sz w:val="20"/>
          <w:szCs w:val="20"/>
        </w:rPr>
        <w:t>s Gender Development Index value increased to 0.914 up from 0.890 in 2014,</w:t>
      </w:r>
      <w:r w:rsidR="004821F3">
        <w:rPr>
          <w:rStyle w:val="FootnoteReference"/>
          <w:sz w:val="20"/>
          <w:szCs w:val="20"/>
        </w:rPr>
        <w:footnoteReference w:id="3"/>
      </w:r>
      <w:r w:rsidR="004821F3" w:rsidRPr="004821F3">
        <w:rPr>
          <w:sz w:val="20"/>
          <w:szCs w:val="20"/>
        </w:rPr>
        <w:t xml:space="preserve"> showing improvements in women and girls‟ health, education and standards of living. Importantly, Cambodia has reduced the gender gap in health and survival with a </w:t>
      </w:r>
      <w:r w:rsidR="004821F3" w:rsidRPr="004821F3">
        <w:rPr>
          <w:spacing w:val="-3"/>
          <w:sz w:val="20"/>
          <w:szCs w:val="20"/>
        </w:rPr>
        <w:t xml:space="preserve">score </w:t>
      </w:r>
      <w:r w:rsidR="004821F3" w:rsidRPr="004821F3">
        <w:rPr>
          <w:sz w:val="20"/>
          <w:szCs w:val="20"/>
        </w:rPr>
        <w:t xml:space="preserve">of 0.975, in </w:t>
      </w:r>
      <w:r w:rsidR="004821F3" w:rsidRPr="004821F3">
        <w:rPr>
          <w:spacing w:val="-3"/>
          <w:sz w:val="20"/>
          <w:szCs w:val="20"/>
        </w:rPr>
        <w:t xml:space="preserve">educational attainment </w:t>
      </w:r>
      <w:r w:rsidR="004821F3" w:rsidRPr="004821F3">
        <w:rPr>
          <w:sz w:val="20"/>
          <w:szCs w:val="20"/>
        </w:rPr>
        <w:t xml:space="preserve">with a score of 0.938, and economic </w:t>
      </w:r>
      <w:r w:rsidR="004821F3" w:rsidRPr="004821F3">
        <w:rPr>
          <w:spacing w:val="-3"/>
          <w:sz w:val="20"/>
          <w:szCs w:val="20"/>
        </w:rPr>
        <w:t>participation and</w:t>
      </w:r>
      <w:r w:rsidR="004821F3" w:rsidRPr="004821F3">
        <w:rPr>
          <w:spacing w:val="-12"/>
          <w:sz w:val="20"/>
          <w:szCs w:val="20"/>
        </w:rPr>
        <w:t xml:space="preserve"> </w:t>
      </w:r>
      <w:r w:rsidR="004821F3" w:rsidRPr="004821F3">
        <w:rPr>
          <w:sz w:val="20"/>
          <w:szCs w:val="20"/>
        </w:rPr>
        <w:t>opportunity</w:t>
      </w:r>
      <w:r w:rsidR="004821F3" w:rsidRPr="004821F3">
        <w:rPr>
          <w:spacing w:val="-14"/>
          <w:sz w:val="20"/>
          <w:szCs w:val="20"/>
        </w:rPr>
        <w:t xml:space="preserve"> </w:t>
      </w:r>
      <w:r w:rsidR="004821F3" w:rsidRPr="004821F3">
        <w:rPr>
          <w:sz w:val="20"/>
          <w:szCs w:val="20"/>
        </w:rPr>
        <w:t>with</w:t>
      </w:r>
      <w:r w:rsidR="004821F3" w:rsidRPr="004821F3">
        <w:rPr>
          <w:spacing w:val="-10"/>
          <w:sz w:val="20"/>
          <w:szCs w:val="20"/>
        </w:rPr>
        <w:t xml:space="preserve"> </w:t>
      </w:r>
      <w:r w:rsidR="004821F3" w:rsidRPr="004821F3">
        <w:rPr>
          <w:sz w:val="20"/>
          <w:szCs w:val="20"/>
        </w:rPr>
        <w:t>a</w:t>
      </w:r>
      <w:r w:rsidR="004821F3" w:rsidRPr="004821F3">
        <w:rPr>
          <w:spacing w:val="-12"/>
          <w:sz w:val="20"/>
          <w:szCs w:val="20"/>
        </w:rPr>
        <w:t xml:space="preserve"> </w:t>
      </w:r>
      <w:r w:rsidR="004821F3" w:rsidRPr="004821F3">
        <w:rPr>
          <w:sz w:val="20"/>
          <w:szCs w:val="20"/>
        </w:rPr>
        <w:t>score</w:t>
      </w:r>
      <w:r w:rsidR="004821F3" w:rsidRPr="004821F3">
        <w:rPr>
          <w:spacing w:val="-11"/>
          <w:sz w:val="20"/>
          <w:szCs w:val="20"/>
        </w:rPr>
        <w:t xml:space="preserve"> </w:t>
      </w:r>
      <w:r w:rsidR="004821F3" w:rsidRPr="004821F3">
        <w:rPr>
          <w:sz w:val="20"/>
          <w:szCs w:val="20"/>
        </w:rPr>
        <w:t>of</w:t>
      </w:r>
      <w:r w:rsidR="004821F3" w:rsidRPr="004821F3">
        <w:rPr>
          <w:spacing w:val="-12"/>
          <w:sz w:val="20"/>
          <w:szCs w:val="20"/>
        </w:rPr>
        <w:t xml:space="preserve"> </w:t>
      </w:r>
      <w:r w:rsidR="004821F3" w:rsidRPr="004821F3">
        <w:rPr>
          <w:sz w:val="20"/>
          <w:szCs w:val="20"/>
        </w:rPr>
        <w:t>0.719,</w:t>
      </w:r>
      <w:r w:rsidR="004821F3" w:rsidRPr="004821F3">
        <w:rPr>
          <w:spacing w:val="-10"/>
          <w:sz w:val="20"/>
          <w:szCs w:val="20"/>
        </w:rPr>
        <w:t xml:space="preserve"> </w:t>
      </w:r>
      <w:r w:rsidR="004821F3" w:rsidRPr="004821F3">
        <w:rPr>
          <w:sz w:val="20"/>
          <w:szCs w:val="20"/>
        </w:rPr>
        <w:t>according</w:t>
      </w:r>
      <w:r w:rsidR="004821F3" w:rsidRPr="004821F3">
        <w:rPr>
          <w:spacing w:val="-14"/>
          <w:sz w:val="20"/>
          <w:szCs w:val="20"/>
        </w:rPr>
        <w:t xml:space="preserve"> </w:t>
      </w:r>
      <w:r w:rsidR="004821F3" w:rsidRPr="004821F3">
        <w:rPr>
          <w:sz w:val="20"/>
          <w:szCs w:val="20"/>
        </w:rPr>
        <w:t>to</w:t>
      </w:r>
      <w:r w:rsidR="004821F3" w:rsidRPr="004821F3">
        <w:rPr>
          <w:spacing w:val="-9"/>
          <w:sz w:val="20"/>
          <w:szCs w:val="20"/>
        </w:rPr>
        <w:t xml:space="preserve"> </w:t>
      </w:r>
      <w:r w:rsidR="004821F3" w:rsidRPr="004821F3">
        <w:rPr>
          <w:sz w:val="20"/>
          <w:szCs w:val="20"/>
        </w:rPr>
        <w:t>the</w:t>
      </w:r>
      <w:r w:rsidR="004821F3" w:rsidRPr="004821F3">
        <w:rPr>
          <w:spacing w:val="-13"/>
          <w:sz w:val="20"/>
          <w:szCs w:val="20"/>
        </w:rPr>
        <w:t xml:space="preserve"> </w:t>
      </w:r>
      <w:r w:rsidR="004821F3" w:rsidRPr="004821F3">
        <w:rPr>
          <w:sz w:val="20"/>
          <w:szCs w:val="20"/>
        </w:rPr>
        <w:t>latest</w:t>
      </w:r>
      <w:r w:rsidR="004821F3" w:rsidRPr="004821F3">
        <w:rPr>
          <w:spacing w:val="-9"/>
          <w:sz w:val="20"/>
          <w:szCs w:val="20"/>
        </w:rPr>
        <w:t xml:space="preserve"> </w:t>
      </w:r>
      <w:r w:rsidR="004821F3" w:rsidRPr="004821F3">
        <w:rPr>
          <w:spacing w:val="-3"/>
          <w:sz w:val="20"/>
          <w:szCs w:val="20"/>
        </w:rPr>
        <w:t>Global</w:t>
      </w:r>
      <w:r w:rsidR="004821F3" w:rsidRPr="004821F3">
        <w:rPr>
          <w:spacing w:val="-8"/>
          <w:sz w:val="20"/>
          <w:szCs w:val="20"/>
        </w:rPr>
        <w:t xml:space="preserve"> </w:t>
      </w:r>
      <w:r w:rsidR="004821F3" w:rsidRPr="004821F3">
        <w:rPr>
          <w:sz w:val="20"/>
          <w:szCs w:val="20"/>
        </w:rPr>
        <w:t>Gender</w:t>
      </w:r>
      <w:r w:rsidR="004821F3" w:rsidRPr="004821F3">
        <w:rPr>
          <w:spacing w:val="-11"/>
          <w:sz w:val="20"/>
          <w:szCs w:val="20"/>
        </w:rPr>
        <w:t xml:space="preserve"> </w:t>
      </w:r>
      <w:r w:rsidR="004821F3" w:rsidRPr="004821F3">
        <w:rPr>
          <w:spacing w:val="-3"/>
          <w:sz w:val="20"/>
          <w:szCs w:val="20"/>
        </w:rPr>
        <w:t>Gap</w:t>
      </w:r>
      <w:r w:rsidR="004821F3" w:rsidRPr="004821F3">
        <w:rPr>
          <w:spacing w:val="-11"/>
          <w:sz w:val="20"/>
          <w:szCs w:val="20"/>
        </w:rPr>
        <w:t xml:space="preserve"> </w:t>
      </w:r>
      <w:r w:rsidR="004821F3" w:rsidRPr="004821F3">
        <w:rPr>
          <w:sz w:val="20"/>
          <w:szCs w:val="20"/>
        </w:rPr>
        <w:t>Reports</w:t>
      </w:r>
      <w:r w:rsidR="004821F3" w:rsidRPr="004821F3">
        <w:rPr>
          <w:spacing w:val="-12"/>
          <w:sz w:val="20"/>
          <w:szCs w:val="20"/>
        </w:rPr>
        <w:t xml:space="preserve"> </w:t>
      </w:r>
      <w:r w:rsidR="004821F3" w:rsidRPr="004821F3">
        <w:rPr>
          <w:sz w:val="20"/>
          <w:szCs w:val="20"/>
        </w:rPr>
        <w:t>in</w:t>
      </w:r>
      <w:r w:rsidR="004821F3" w:rsidRPr="004821F3">
        <w:rPr>
          <w:spacing w:val="-11"/>
          <w:sz w:val="20"/>
          <w:szCs w:val="20"/>
        </w:rPr>
        <w:t xml:space="preserve"> </w:t>
      </w:r>
      <w:r w:rsidR="004821F3" w:rsidRPr="004821F3">
        <w:rPr>
          <w:sz w:val="20"/>
          <w:szCs w:val="20"/>
        </w:rPr>
        <w:t>2018.</w:t>
      </w:r>
      <w:r w:rsidR="004821F3">
        <w:rPr>
          <w:rStyle w:val="FootnoteReference"/>
          <w:sz w:val="20"/>
          <w:szCs w:val="20"/>
        </w:rPr>
        <w:footnoteReference w:id="4"/>
      </w:r>
    </w:p>
    <w:p w:rsidR="00740CA0" w:rsidRPr="004821F3" w:rsidRDefault="004821F3">
      <w:pPr>
        <w:pStyle w:val="BodyText"/>
        <w:spacing w:before="212" w:line="276" w:lineRule="auto"/>
        <w:ind w:right="116"/>
        <w:jc w:val="both"/>
        <w:rPr>
          <w:sz w:val="20"/>
          <w:szCs w:val="20"/>
        </w:rPr>
      </w:pPr>
      <w:r w:rsidRPr="004821F3">
        <w:rPr>
          <w:sz w:val="20"/>
          <w:szCs w:val="20"/>
        </w:rPr>
        <w:t>The Royal Government has introduced several budgetary reforms to increase transparency and gradually shift to programme budgeting, which is a prerequisite to implement Gender Responsive Budgeting (GRB). As a result in 2018, programme budgeting was implemented in 39 ministries and institutions and the national budget was allocated to gender activities in all ministries, institutions and accounted for 3% of the total national budget. It is set to further increase under the Public Administrative Reform and Public Financial Management Reform.</w:t>
      </w:r>
    </w:p>
    <w:p w:rsidR="00740CA0" w:rsidRPr="004821F3" w:rsidRDefault="004821F3" w:rsidP="006F75DF">
      <w:pPr>
        <w:pStyle w:val="BodyText"/>
        <w:spacing w:before="212" w:line="276" w:lineRule="auto"/>
        <w:ind w:right="117"/>
        <w:jc w:val="both"/>
        <w:rPr>
          <w:sz w:val="20"/>
          <w:szCs w:val="20"/>
        </w:rPr>
      </w:pPr>
      <w:r w:rsidRPr="004821F3">
        <w:rPr>
          <w:sz w:val="20"/>
          <w:szCs w:val="20"/>
        </w:rPr>
        <w:t>The Royal Government</w:t>
      </w:r>
      <w:r w:rsidR="00BA7AFB">
        <w:rPr>
          <w:sz w:val="20"/>
          <w:szCs w:val="20"/>
        </w:rPr>
        <w:t>’</w:t>
      </w:r>
      <w:r w:rsidRPr="004821F3">
        <w:rPr>
          <w:sz w:val="20"/>
          <w:szCs w:val="20"/>
        </w:rPr>
        <w:t>s long term vision for the social protection system development is to build an efficient and financially sustainable social protection system which serve as a policy tool for reducing and preventing poverty, vulnerability and equality. The National Social Protection Policy Framework 2016-2025 comprises two main pillars of Social Assistance and Social Security and has been developed using a life cycle approach. The Social Assistance foresees interventions for the poor and the most vulnerable and includes four components (1) emergency response, (2) human capital development (3) vocational training (4) welfare for vulnerable people. The Social Assistance focuses on assisting poor and vulnerable people, including people living close to the poverty line, infants, children, pregnant women, families with food insecurity, people with disabilities and elderly. The Social Security consists of five components (1) pensions</w:t>
      </w:r>
      <w:r w:rsidR="006F75DF">
        <w:rPr>
          <w:sz w:val="20"/>
          <w:szCs w:val="20"/>
        </w:rPr>
        <w:t xml:space="preserve"> </w:t>
      </w:r>
      <w:r w:rsidRPr="004821F3">
        <w:rPr>
          <w:sz w:val="20"/>
          <w:szCs w:val="20"/>
        </w:rPr>
        <w:t>(2) health insurance (3) employment injury insurance (4) unemployment insurance and (5) disability insurance.</w:t>
      </w:r>
    </w:p>
    <w:p w:rsidR="00740CA0" w:rsidRPr="004821F3" w:rsidRDefault="004821F3">
      <w:pPr>
        <w:pStyle w:val="Heading2"/>
        <w:rPr>
          <w:sz w:val="20"/>
          <w:szCs w:val="20"/>
        </w:rPr>
      </w:pPr>
      <w:r w:rsidRPr="004821F3">
        <w:rPr>
          <w:sz w:val="20"/>
          <w:szCs w:val="20"/>
        </w:rPr>
        <w:t>Combating Violence Against Women and Girls</w:t>
      </w:r>
    </w:p>
    <w:p w:rsidR="00740CA0" w:rsidRPr="004821F3" w:rsidRDefault="004821F3">
      <w:pPr>
        <w:pStyle w:val="BodyText"/>
        <w:spacing w:before="96" w:line="276" w:lineRule="auto"/>
        <w:ind w:right="117"/>
        <w:jc w:val="both"/>
        <w:rPr>
          <w:sz w:val="20"/>
          <w:szCs w:val="20"/>
        </w:rPr>
      </w:pPr>
      <w:r w:rsidRPr="004821F3">
        <w:rPr>
          <w:sz w:val="20"/>
          <w:szCs w:val="20"/>
        </w:rPr>
        <w:t xml:space="preserve">The Royal Government continues to work tirelessly towards ending all forms of violence against women and girls through the multi-sectoral mechanisms and plans including the National Action Plan to Prevent Violence Against Women (NAPVAW) </w:t>
      </w:r>
      <w:r w:rsidRPr="004821F3">
        <w:rPr>
          <w:spacing w:val="-3"/>
          <w:sz w:val="20"/>
          <w:szCs w:val="20"/>
        </w:rPr>
        <w:t xml:space="preserve">I, </w:t>
      </w:r>
      <w:r w:rsidRPr="004821F3">
        <w:rPr>
          <w:sz w:val="20"/>
          <w:szCs w:val="20"/>
        </w:rPr>
        <w:t>II and III, the Action Plan to Prevent and Respond to Violence Against Children 2017-2021, and the National Plan of Action for Counter Trafficking 2014-2018 and 2019-2023. Significant progress has been made in developing and implementing gender responsive guidelines and systems as well as training law enforcers,</w:t>
      </w:r>
      <w:r w:rsidRPr="004821F3">
        <w:rPr>
          <w:spacing w:val="47"/>
          <w:sz w:val="20"/>
          <w:szCs w:val="20"/>
        </w:rPr>
        <w:t xml:space="preserve"> </w:t>
      </w:r>
      <w:r w:rsidRPr="004821F3">
        <w:rPr>
          <w:sz w:val="20"/>
          <w:szCs w:val="20"/>
        </w:rPr>
        <w:t>government</w:t>
      </w:r>
      <w:r w:rsidRPr="004821F3">
        <w:rPr>
          <w:spacing w:val="47"/>
          <w:sz w:val="20"/>
          <w:szCs w:val="20"/>
        </w:rPr>
        <w:t xml:space="preserve"> </w:t>
      </w:r>
      <w:r w:rsidRPr="004821F3">
        <w:rPr>
          <w:sz w:val="20"/>
          <w:szCs w:val="20"/>
        </w:rPr>
        <w:t>officials</w:t>
      </w:r>
      <w:r w:rsidRPr="004821F3">
        <w:rPr>
          <w:spacing w:val="47"/>
          <w:sz w:val="20"/>
          <w:szCs w:val="20"/>
        </w:rPr>
        <w:t xml:space="preserve"> </w:t>
      </w:r>
      <w:r w:rsidRPr="004821F3">
        <w:rPr>
          <w:sz w:val="20"/>
          <w:szCs w:val="20"/>
        </w:rPr>
        <w:t>and</w:t>
      </w:r>
      <w:r w:rsidRPr="004821F3">
        <w:rPr>
          <w:spacing w:val="48"/>
          <w:sz w:val="20"/>
          <w:szCs w:val="20"/>
        </w:rPr>
        <w:t xml:space="preserve"> </w:t>
      </w:r>
      <w:r w:rsidRPr="004821F3">
        <w:rPr>
          <w:sz w:val="20"/>
          <w:szCs w:val="20"/>
        </w:rPr>
        <w:t>the</w:t>
      </w:r>
      <w:r w:rsidRPr="004821F3">
        <w:rPr>
          <w:spacing w:val="47"/>
          <w:sz w:val="20"/>
          <w:szCs w:val="20"/>
        </w:rPr>
        <w:t xml:space="preserve"> </w:t>
      </w:r>
      <w:r w:rsidRPr="004821F3">
        <w:rPr>
          <w:sz w:val="20"/>
          <w:szCs w:val="20"/>
        </w:rPr>
        <w:t>general</w:t>
      </w:r>
      <w:r w:rsidRPr="004821F3">
        <w:rPr>
          <w:spacing w:val="49"/>
          <w:sz w:val="20"/>
          <w:szCs w:val="20"/>
        </w:rPr>
        <w:t xml:space="preserve"> </w:t>
      </w:r>
      <w:r w:rsidRPr="004821F3">
        <w:rPr>
          <w:sz w:val="20"/>
          <w:szCs w:val="20"/>
        </w:rPr>
        <w:t>public</w:t>
      </w:r>
      <w:r w:rsidRPr="004821F3">
        <w:rPr>
          <w:spacing w:val="45"/>
          <w:sz w:val="20"/>
          <w:szCs w:val="20"/>
        </w:rPr>
        <w:t xml:space="preserve"> </w:t>
      </w:r>
      <w:r w:rsidRPr="004821F3">
        <w:rPr>
          <w:sz w:val="20"/>
          <w:szCs w:val="20"/>
        </w:rPr>
        <w:t>in</w:t>
      </w:r>
      <w:r w:rsidRPr="004821F3">
        <w:rPr>
          <w:spacing w:val="47"/>
          <w:sz w:val="20"/>
          <w:szCs w:val="20"/>
        </w:rPr>
        <w:t xml:space="preserve"> </w:t>
      </w:r>
      <w:r w:rsidRPr="004821F3">
        <w:rPr>
          <w:sz w:val="20"/>
          <w:szCs w:val="20"/>
        </w:rPr>
        <w:t>prevention</w:t>
      </w:r>
      <w:r w:rsidRPr="004821F3">
        <w:rPr>
          <w:spacing w:val="48"/>
          <w:sz w:val="20"/>
          <w:szCs w:val="20"/>
        </w:rPr>
        <w:t xml:space="preserve"> </w:t>
      </w:r>
      <w:r w:rsidRPr="004821F3">
        <w:rPr>
          <w:sz w:val="20"/>
          <w:szCs w:val="20"/>
        </w:rPr>
        <w:t>and</w:t>
      </w:r>
      <w:r w:rsidRPr="004821F3">
        <w:rPr>
          <w:spacing w:val="46"/>
          <w:sz w:val="20"/>
          <w:szCs w:val="20"/>
        </w:rPr>
        <w:t xml:space="preserve"> </w:t>
      </w:r>
      <w:r w:rsidRPr="004821F3">
        <w:rPr>
          <w:sz w:val="20"/>
          <w:szCs w:val="20"/>
        </w:rPr>
        <w:t>responses</w:t>
      </w:r>
      <w:r w:rsidRPr="004821F3">
        <w:rPr>
          <w:spacing w:val="46"/>
          <w:sz w:val="20"/>
          <w:szCs w:val="20"/>
        </w:rPr>
        <w:t xml:space="preserve"> </w:t>
      </w:r>
      <w:r w:rsidRPr="004821F3">
        <w:rPr>
          <w:sz w:val="20"/>
          <w:szCs w:val="20"/>
        </w:rPr>
        <w:t>to</w:t>
      </w:r>
      <w:r w:rsidRPr="004821F3">
        <w:rPr>
          <w:spacing w:val="48"/>
          <w:sz w:val="20"/>
          <w:szCs w:val="20"/>
        </w:rPr>
        <w:t xml:space="preserve"> </w:t>
      </w:r>
      <w:r w:rsidRPr="004821F3">
        <w:rPr>
          <w:sz w:val="20"/>
          <w:szCs w:val="20"/>
        </w:rPr>
        <w:t>GBV.</w:t>
      </w:r>
    </w:p>
    <w:p w:rsidR="00740CA0" w:rsidRPr="004821F3" w:rsidRDefault="004821F3">
      <w:pPr>
        <w:pStyle w:val="BodyText"/>
        <w:spacing w:before="61" w:line="276" w:lineRule="auto"/>
        <w:ind w:right="116"/>
        <w:jc w:val="both"/>
        <w:rPr>
          <w:sz w:val="20"/>
          <w:szCs w:val="20"/>
        </w:rPr>
      </w:pPr>
      <w:r w:rsidRPr="004821F3">
        <w:rPr>
          <w:sz w:val="20"/>
          <w:szCs w:val="20"/>
        </w:rPr>
        <w:t>There are positive trends showing that women experiencing violence in the past 12 months is declining</w:t>
      </w:r>
      <w:r w:rsidR="00A97C4C">
        <w:rPr>
          <w:rStyle w:val="FootnoteReference"/>
          <w:sz w:val="20"/>
          <w:szCs w:val="20"/>
        </w:rPr>
        <w:footnoteReference w:id="5"/>
      </w:r>
      <w:r w:rsidRPr="004821F3">
        <w:rPr>
          <w:sz w:val="20"/>
          <w:szCs w:val="20"/>
        </w:rPr>
        <w:t xml:space="preserve">, that more women experiencing violence sought help (43% in 2014 up from only 31% </w:t>
      </w:r>
      <w:r w:rsidRPr="004821F3">
        <w:rPr>
          <w:sz w:val="20"/>
          <w:szCs w:val="20"/>
        </w:rPr>
        <w:lastRenderedPageBreak/>
        <w:t>in 2005). We will conduct the next Cambodia Health and Demographic Survey in 2020 and expect significant improvements in attitudes and practices not tolerating violence against women and girls.</w:t>
      </w:r>
    </w:p>
    <w:p w:rsidR="00740CA0" w:rsidRPr="004821F3" w:rsidRDefault="004821F3">
      <w:pPr>
        <w:pStyle w:val="BodyText"/>
        <w:spacing w:before="211" w:line="276" w:lineRule="auto"/>
        <w:ind w:right="115"/>
        <w:jc w:val="both"/>
        <w:rPr>
          <w:sz w:val="20"/>
          <w:szCs w:val="20"/>
        </w:rPr>
      </w:pPr>
      <w:r w:rsidRPr="004821F3">
        <w:rPr>
          <w:sz w:val="20"/>
          <w:szCs w:val="20"/>
        </w:rPr>
        <w:t>Over the last 5 years, the Royal Government has significantly increased the budget allocation for justice services including legal aid for poor women and girls. The national budget for legal aid services increased from USD 125,000 in 2014 to USD 350,000 in 2019. In 2019, the Cambodian National Council for Women signed a MOU with the Bar Association of the Kingdom of Cambodia to expand the delivery of legal aid services for poor women. Moreover, our Prime Minister recently established a lawyer group to provide pro-bono services for women and girl victims of violence. The forthcoming Legal Aid Policy includes specific provisions to ensure adequate, specialized legal aid for women, and is to be adopted by the end of this year.</w:t>
      </w:r>
    </w:p>
    <w:p w:rsidR="00740CA0" w:rsidRPr="004821F3" w:rsidRDefault="004821F3">
      <w:pPr>
        <w:pStyle w:val="Heading2"/>
        <w:rPr>
          <w:sz w:val="20"/>
          <w:szCs w:val="20"/>
        </w:rPr>
      </w:pPr>
      <w:r w:rsidRPr="004821F3">
        <w:rPr>
          <w:sz w:val="20"/>
          <w:szCs w:val="20"/>
        </w:rPr>
        <w:t>Improvements in Girls’ Education</w:t>
      </w:r>
    </w:p>
    <w:p w:rsidR="00740CA0" w:rsidRPr="004821F3" w:rsidRDefault="004821F3">
      <w:pPr>
        <w:pStyle w:val="BodyText"/>
        <w:spacing w:before="96" w:line="276" w:lineRule="auto"/>
        <w:ind w:right="113"/>
        <w:jc w:val="both"/>
        <w:rPr>
          <w:sz w:val="20"/>
          <w:szCs w:val="20"/>
        </w:rPr>
      </w:pPr>
      <w:r w:rsidRPr="004821F3">
        <w:rPr>
          <w:sz w:val="20"/>
          <w:szCs w:val="20"/>
        </w:rPr>
        <w:t>The female literacy rate for the key age group of 15-24 increased to 96% in 2017 up from 91% in 2013.</w:t>
      </w:r>
      <w:r w:rsidR="00A97C4C">
        <w:rPr>
          <w:rStyle w:val="FootnoteReference"/>
          <w:sz w:val="20"/>
          <w:szCs w:val="20"/>
        </w:rPr>
        <w:footnoteReference w:id="6"/>
      </w:r>
      <w:r w:rsidR="00A97C4C">
        <w:rPr>
          <w:sz w:val="20"/>
          <w:szCs w:val="20"/>
        </w:rPr>
        <w:t xml:space="preserve"> </w:t>
      </w:r>
      <w:r w:rsidRPr="004821F3">
        <w:rPr>
          <w:sz w:val="20"/>
          <w:szCs w:val="20"/>
        </w:rPr>
        <w:t>Cambodia has achieved gender parity in basic education including in primary, lower secondary and upper secondary schools, with significant changes in favour of girls at lower secondary school (Grades 7-9) with a Gender Parity Index of 1.14 in 2017 and 1.13 in Upper Secondary School (Grades 10-11). Overall completion rates at primary school increased to 79% in 2017, with girls‟ rates higher than boys at 83%. Girls‟ completion rates at lower and upper secondary schools are also higher at 49% and 24% compared to boys at 40% and 20% respectively.</w:t>
      </w:r>
      <w:r w:rsidR="00A97C4C">
        <w:rPr>
          <w:rStyle w:val="FootnoteReference"/>
          <w:sz w:val="20"/>
          <w:szCs w:val="20"/>
        </w:rPr>
        <w:footnoteReference w:id="7"/>
      </w:r>
      <w:r w:rsidRPr="004821F3">
        <w:rPr>
          <w:sz w:val="20"/>
          <w:szCs w:val="20"/>
        </w:rPr>
        <w:t xml:space="preserve"> In tertiary education, women have represented half (49.5%) of all students in bachelor degree programs since 2015, a significant increase from only 39% in 2009.</w:t>
      </w:r>
    </w:p>
    <w:p w:rsidR="00A97C4C" w:rsidRDefault="004821F3" w:rsidP="00A97C4C">
      <w:pPr>
        <w:pStyle w:val="BodyText"/>
        <w:spacing w:before="211" w:line="276" w:lineRule="auto"/>
        <w:ind w:right="112"/>
        <w:jc w:val="both"/>
        <w:rPr>
          <w:sz w:val="20"/>
          <w:szCs w:val="20"/>
        </w:rPr>
      </w:pPr>
      <w:r w:rsidRPr="004821F3">
        <w:rPr>
          <w:sz w:val="20"/>
          <w:szCs w:val="20"/>
        </w:rPr>
        <w:t>Specific measures to address gender inequalities in education include the provision of scholarships for poor students with 60% target for girls, increasing dormitory buildings for students and teachers to 30 in 2017, and women are 87% of new students staying in dormitories, demonstrating a commitment by the Royal Government to support women and girls‟ access to higher education.</w:t>
      </w:r>
      <w:r w:rsidR="00A97C4C">
        <w:rPr>
          <w:rStyle w:val="FootnoteReference"/>
          <w:sz w:val="20"/>
          <w:szCs w:val="20"/>
        </w:rPr>
        <w:footnoteReference w:id="8"/>
      </w:r>
      <w:r w:rsidR="00A97C4C">
        <w:rPr>
          <w:sz w:val="20"/>
          <w:szCs w:val="20"/>
        </w:rPr>
        <w:t xml:space="preserve"> </w:t>
      </w:r>
      <w:r w:rsidRPr="004821F3">
        <w:rPr>
          <w:sz w:val="20"/>
          <w:szCs w:val="20"/>
        </w:rPr>
        <w:t>In line with the Policy on Technical Education, the Ministry of Education (MoEYS) developed a Technical Education Curriculum and Curriculum Standards in 2016 to better serve student and community needs. In secondary schools, vocational training and life skill programs have been upgraded to better equip female students, including those who may not continue with higher education. In 2015, a mechanism for career counselling for secondary students was introduced, including the training of teachers.</w:t>
      </w:r>
      <w:r w:rsidR="00A97C4C">
        <w:rPr>
          <w:rStyle w:val="FootnoteReference"/>
          <w:sz w:val="20"/>
          <w:szCs w:val="20"/>
        </w:rPr>
        <w:footnoteReference w:id="9"/>
      </w:r>
    </w:p>
    <w:p w:rsidR="00A97C4C" w:rsidRDefault="004821F3" w:rsidP="00A97C4C">
      <w:pPr>
        <w:pStyle w:val="BodyText"/>
        <w:spacing w:before="211" w:line="276" w:lineRule="auto"/>
        <w:ind w:right="112"/>
        <w:jc w:val="both"/>
        <w:rPr>
          <w:sz w:val="20"/>
          <w:szCs w:val="20"/>
        </w:rPr>
      </w:pPr>
      <w:r w:rsidRPr="004821F3">
        <w:rPr>
          <w:sz w:val="20"/>
          <w:szCs w:val="20"/>
        </w:rPr>
        <w:t xml:space="preserve">In addition, there has been steady progress in access to Early Childhood Education (ECE) services with 64% of 5 year olds attending pre-schools in 2016, up from 56% in 2013. </w:t>
      </w:r>
    </w:p>
    <w:p w:rsidR="00A97C4C" w:rsidRDefault="00A97C4C" w:rsidP="00A97C4C">
      <w:pPr>
        <w:pStyle w:val="BodyText"/>
        <w:spacing w:before="211" w:line="276" w:lineRule="auto"/>
        <w:ind w:right="112"/>
        <w:jc w:val="both"/>
        <w:rPr>
          <w:sz w:val="20"/>
          <w:szCs w:val="20"/>
        </w:rPr>
      </w:pPr>
    </w:p>
    <w:p w:rsidR="00740CA0" w:rsidRPr="004821F3" w:rsidRDefault="004821F3" w:rsidP="00A97C4C">
      <w:pPr>
        <w:pStyle w:val="BodyText"/>
        <w:spacing w:before="211" w:line="276" w:lineRule="auto"/>
        <w:ind w:right="112"/>
        <w:jc w:val="both"/>
        <w:rPr>
          <w:sz w:val="20"/>
          <w:szCs w:val="20"/>
        </w:rPr>
      </w:pPr>
      <w:r w:rsidRPr="004821F3">
        <w:rPr>
          <w:sz w:val="20"/>
          <w:szCs w:val="20"/>
        </w:rPr>
        <w:t>The</w:t>
      </w:r>
      <w:r w:rsidRPr="004821F3">
        <w:rPr>
          <w:spacing w:val="21"/>
          <w:sz w:val="20"/>
          <w:szCs w:val="20"/>
        </w:rPr>
        <w:t xml:space="preserve"> </w:t>
      </w:r>
      <w:r w:rsidRPr="004821F3">
        <w:rPr>
          <w:sz w:val="20"/>
          <w:szCs w:val="20"/>
        </w:rPr>
        <w:t>Early</w:t>
      </w:r>
      <w:r w:rsidR="00A97C4C">
        <w:rPr>
          <w:sz w:val="20"/>
          <w:szCs w:val="20"/>
        </w:rPr>
        <w:t xml:space="preserve"> </w:t>
      </w:r>
      <w:r w:rsidRPr="004821F3">
        <w:rPr>
          <w:sz w:val="20"/>
          <w:szCs w:val="20"/>
        </w:rPr>
        <w:t xml:space="preserve">Childhood Education program objective is to expand early childhood services for </w:t>
      </w:r>
      <w:r w:rsidRPr="004821F3">
        <w:rPr>
          <w:sz w:val="20"/>
          <w:szCs w:val="20"/>
        </w:rPr>
        <w:lastRenderedPageBreak/>
        <w:t>children under 6 years old, especially for children from poor families, ethnic minorities and children with disabilities. Early Childhood Education services are set to expand to over 80% in the next few years, thereby contributing to improvements in girls‟ education as well as the providing the esse</w:t>
      </w:r>
      <w:r w:rsidR="00BA7AFB">
        <w:rPr>
          <w:sz w:val="20"/>
          <w:szCs w:val="20"/>
        </w:rPr>
        <w:t>ntial building blocks for women’</w:t>
      </w:r>
      <w:r w:rsidRPr="004821F3">
        <w:rPr>
          <w:sz w:val="20"/>
          <w:szCs w:val="20"/>
        </w:rPr>
        <w:t>s economic</w:t>
      </w:r>
      <w:r w:rsidRPr="004821F3">
        <w:rPr>
          <w:spacing w:val="-8"/>
          <w:sz w:val="20"/>
          <w:szCs w:val="20"/>
        </w:rPr>
        <w:t xml:space="preserve"> </w:t>
      </w:r>
      <w:r w:rsidRPr="004821F3">
        <w:rPr>
          <w:sz w:val="20"/>
          <w:szCs w:val="20"/>
        </w:rPr>
        <w:t>empowerment.</w:t>
      </w:r>
    </w:p>
    <w:p w:rsidR="00740CA0" w:rsidRPr="004821F3" w:rsidRDefault="004821F3">
      <w:pPr>
        <w:pStyle w:val="Heading2"/>
        <w:spacing w:before="216"/>
        <w:rPr>
          <w:sz w:val="20"/>
          <w:szCs w:val="20"/>
        </w:rPr>
      </w:pPr>
      <w:r w:rsidRPr="004821F3">
        <w:rPr>
          <w:sz w:val="20"/>
          <w:szCs w:val="20"/>
        </w:rPr>
        <w:t>Improvements in Women and Girls’ Health</w:t>
      </w:r>
    </w:p>
    <w:p w:rsidR="00740CA0" w:rsidRPr="004821F3" w:rsidRDefault="004821F3">
      <w:pPr>
        <w:pStyle w:val="BodyText"/>
        <w:spacing w:before="96" w:line="276" w:lineRule="auto"/>
        <w:ind w:right="121"/>
        <w:jc w:val="both"/>
        <w:rPr>
          <w:sz w:val="20"/>
          <w:szCs w:val="20"/>
        </w:rPr>
      </w:pPr>
      <w:r w:rsidRPr="004821F3">
        <w:rPr>
          <w:sz w:val="20"/>
          <w:szCs w:val="20"/>
        </w:rPr>
        <w:t>Cambodia is one of only ten countries in the world that achieved their 2015 Millennium Development Goal (MDG) targets associated with improving maternal health (CMDG 5) and reducing child mortality (CMDG 4). The Maternal Mortality Ratio (MMR) declined from 437 per 100,000 live births in 2000 to 170 in 2014. Cambodia is committed to the SDG 2030 target to eliminate maternal mortality with a target to 70 per 100,000 live</w:t>
      </w:r>
      <w:r w:rsidRPr="004821F3">
        <w:rPr>
          <w:spacing w:val="-10"/>
          <w:sz w:val="20"/>
          <w:szCs w:val="20"/>
        </w:rPr>
        <w:t xml:space="preserve"> </w:t>
      </w:r>
      <w:r w:rsidRPr="004821F3">
        <w:rPr>
          <w:sz w:val="20"/>
          <w:szCs w:val="20"/>
        </w:rPr>
        <w:t>births.</w:t>
      </w:r>
    </w:p>
    <w:p w:rsidR="00740CA0" w:rsidRPr="004821F3" w:rsidRDefault="004821F3">
      <w:pPr>
        <w:pStyle w:val="BodyText"/>
        <w:spacing w:before="212" w:line="276" w:lineRule="auto"/>
        <w:ind w:right="117"/>
        <w:jc w:val="both"/>
        <w:rPr>
          <w:sz w:val="20"/>
          <w:szCs w:val="20"/>
        </w:rPr>
      </w:pPr>
      <w:r w:rsidRPr="004821F3">
        <w:rPr>
          <w:sz w:val="20"/>
          <w:szCs w:val="20"/>
        </w:rPr>
        <w:t>The Fast Track Initiative Roadmap (FTIRM) for Reducing Maternal and Newborn Mortality 2016–2020 outlines the priorities for reducing maternal and newborn mortality in line with the targets established for the SDGs. Nationally, the total demand satisfied for family planning among married women increased to 83% and Antenatal Care coverage increased to 95%.</w:t>
      </w:r>
      <w:r w:rsidR="00CD3EA8">
        <w:rPr>
          <w:rStyle w:val="FootnoteReference"/>
          <w:sz w:val="20"/>
          <w:szCs w:val="20"/>
        </w:rPr>
        <w:footnoteReference w:id="10"/>
      </w:r>
      <w:r w:rsidR="00CD3EA8">
        <w:rPr>
          <w:sz w:val="20"/>
          <w:szCs w:val="20"/>
        </w:rPr>
        <w:t xml:space="preserve"> </w:t>
      </w:r>
      <w:r w:rsidRPr="004821F3">
        <w:rPr>
          <w:sz w:val="20"/>
          <w:szCs w:val="20"/>
        </w:rPr>
        <w:t>Under the Ministry of Health (MoH) gender mainstreaming plans, between 2016-2018, contraceptive methods services have been expanded. Short-term contraceptive methods (injection, pill and condom) are available in all health centres, while longer-term methods (IUD and implant) are available in 88 referral hospitals and 1,512 health centres. The Royal Government expects significant improvements in health outcomes for women and girls to be highlighted in the forthcoming Cambodia Demographic and Health Survey in</w:t>
      </w:r>
      <w:r w:rsidRPr="004821F3">
        <w:rPr>
          <w:spacing w:val="-12"/>
          <w:sz w:val="20"/>
          <w:szCs w:val="20"/>
        </w:rPr>
        <w:t xml:space="preserve"> </w:t>
      </w:r>
      <w:r w:rsidRPr="004821F3">
        <w:rPr>
          <w:sz w:val="20"/>
          <w:szCs w:val="20"/>
        </w:rPr>
        <w:t>2020.</w:t>
      </w:r>
    </w:p>
    <w:p w:rsidR="00740CA0" w:rsidRPr="004821F3" w:rsidRDefault="00740CA0">
      <w:pPr>
        <w:pStyle w:val="BodyText"/>
        <w:spacing w:before="9"/>
        <w:ind w:left="0"/>
        <w:rPr>
          <w:sz w:val="20"/>
          <w:szCs w:val="20"/>
        </w:rPr>
      </w:pPr>
    </w:p>
    <w:p w:rsidR="00740CA0" w:rsidRPr="004821F3" w:rsidRDefault="004821F3">
      <w:pPr>
        <w:pStyle w:val="BodyText"/>
        <w:spacing w:line="276" w:lineRule="auto"/>
        <w:ind w:right="113"/>
        <w:jc w:val="both"/>
        <w:rPr>
          <w:sz w:val="20"/>
          <w:szCs w:val="20"/>
        </w:rPr>
      </w:pPr>
      <w:r w:rsidRPr="004821F3">
        <w:rPr>
          <w:spacing w:val="-4"/>
          <w:sz w:val="20"/>
          <w:szCs w:val="20"/>
        </w:rPr>
        <w:t xml:space="preserve">Under </w:t>
      </w:r>
      <w:r w:rsidRPr="004821F3">
        <w:rPr>
          <w:spacing w:val="-3"/>
          <w:sz w:val="20"/>
          <w:szCs w:val="20"/>
        </w:rPr>
        <w:t xml:space="preserve">the </w:t>
      </w:r>
      <w:r w:rsidRPr="004821F3">
        <w:rPr>
          <w:spacing w:val="-4"/>
          <w:sz w:val="20"/>
          <w:szCs w:val="20"/>
        </w:rPr>
        <w:t xml:space="preserve">Social Protection </w:t>
      </w:r>
      <w:r w:rsidRPr="004821F3">
        <w:rPr>
          <w:spacing w:val="-3"/>
          <w:sz w:val="20"/>
          <w:szCs w:val="20"/>
        </w:rPr>
        <w:t xml:space="preserve">Policy </w:t>
      </w:r>
      <w:r w:rsidRPr="004821F3">
        <w:rPr>
          <w:spacing w:val="-4"/>
          <w:sz w:val="20"/>
          <w:szCs w:val="20"/>
        </w:rPr>
        <w:t xml:space="preserve">Framework 2016-2025 and </w:t>
      </w:r>
      <w:r w:rsidRPr="004821F3">
        <w:rPr>
          <w:spacing w:val="-3"/>
          <w:sz w:val="20"/>
          <w:szCs w:val="20"/>
        </w:rPr>
        <w:t xml:space="preserve">the </w:t>
      </w:r>
      <w:r w:rsidRPr="004821F3">
        <w:rPr>
          <w:spacing w:val="-4"/>
          <w:sz w:val="20"/>
          <w:szCs w:val="20"/>
        </w:rPr>
        <w:t xml:space="preserve">National Social Security </w:t>
      </w:r>
      <w:r w:rsidRPr="004821F3">
        <w:rPr>
          <w:spacing w:val="-3"/>
          <w:sz w:val="20"/>
          <w:szCs w:val="20"/>
        </w:rPr>
        <w:t xml:space="preserve">Fund </w:t>
      </w:r>
      <w:r w:rsidRPr="004821F3">
        <w:rPr>
          <w:spacing w:val="-4"/>
          <w:sz w:val="20"/>
          <w:szCs w:val="20"/>
        </w:rPr>
        <w:t xml:space="preserve">(NSSF), </w:t>
      </w:r>
      <w:r w:rsidRPr="004821F3">
        <w:rPr>
          <w:spacing w:val="-3"/>
          <w:sz w:val="20"/>
          <w:szCs w:val="20"/>
        </w:rPr>
        <w:t xml:space="preserve">the </w:t>
      </w:r>
      <w:r w:rsidRPr="004821F3">
        <w:rPr>
          <w:spacing w:val="-4"/>
          <w:sz w:val="20"/>
          <w:szCs w:val="20"/>
        </w:rPr>
        <w:t xml:space="preserve">accident insurance scheme was rolled out </w:t>
      </w:r>
      <w:r w:rsidRPr="004821F3">
        <w:rPr>
          <w:spacing w:val="-3"/>
          <w:sz w:val="20"/>
          <w:szCs w:val="20"/>
        </w:rPr>
        <w:t xml:space="preserve">in </w:t>
      </w:r>
      <w:r w:rsidRPr="004821F3">
        <w:rPr>
          <w:spacing w:val="-4"/>
          <w:sz w:val="20"/>
          <w:szCs w:val="20"/>
        </w:rPr>
        <w:t xml:space="preserve">2008, </w:t>
      </w:r>
      <w:r w:rsidRPr="004821F3">
        <w:rPr>
          <w:spacing w:val="-5"/>
          <w:sz w:val="20"/>
          <w:szCs w:val="20"/>
        </w:rPr>
        <w:t xml:space="preserve">followed </w:t>
      </w:r>
      <w:r w:rsidRPr="004821F3">
        <w:rPr>
          <w:sz w:val="20"/>
          <w:szCs w:val="20"/>
        </w:rPr>
        <w:t xml:space="preserve">by </w:t>
      </w:r>
      <w:r w:rsidRPr="004821F3">
        <w:rPr>
          <w:spacing w:val="-4"/>
          <w:sz w:val="20"/>
          <w:szCs w:val="20"/>
        </w:rPr>
        <w:t xml:space="preserve">the </w:t>
      </w:r>
      <w:r w:rsidRPr="004821F3">
        <w:rPr>
          <w:spacing w:val="-5"/>
          <w:sz w:val="20"/>
          <w:szCs w:val="20"/>
        </w:rPr>
        <w:t xml:space="preserve">healthcare </w:t>
      </w:r>
      <w:r w:rsidRPr="004821F3">
        <w:rPr>
          <w:spacing w:val="-4"/>
          <w:sz w:val="20"/>
          <w:szCs w:val="20"/>
        </w:rPr>
        <w:t>incentive</w:t>
      </w:r>
      <w:r w:rsidRPr="004821F3">
        <w:rPr>
          <w:spacing w:val="52"/>
          <w:sz w:val="20"/>
          <w:szCs w:val="20"/>
        </w:rPr>
        <w:t xml:space="preserve"> </w:t>
      </w:r>
      <w:r w:rsidRPr="004821F3">
        <w:rPr>
          <w:spacing w:val="-4"/>
          <w:sz w:val="20"/>
          <w:szCs w:val="20"/>
        </w:rPr>
        <w:t xml:space="preserve">scheme </w:t>
      </w:r>
      <w:r w:rsidRPr="004821F3">
        <w:rPr>
          <w:sz w:val="20"/>
          <w:szCs w:val="20"/>
        </w:rPr>
        <w:t xml:space="preserve">in </w:t>
      </w:r>
      <w:r w:rsidRPr="004821F3">
        <w:rPr>
          <w:spacing w:val="-4"/>
          <w:sz w:val="20"/>
          <w:szCs w:val="20"/>
        </w:rPr>
        <w:t xml:space="preserve">2016. In 2017, the </w:t>
      </w:r>
      <w:r w:rsidRPr="004821F3">
        <w:rPr>
          <w:spacing w:val="-3"/>
          <w:sz w:val="20"/>
          <w:szCs w:val="20"/>
        </w:rPr>
        <w:t xml:space="preserve">NSSF </w:t>
      </w:r>
      <w:r w:rsidRPr="004821F3">
        <w:rPr>
          <w:spacing w:val="-4"/>
          <w:sz w:val="20"/>
          <w:szCs w:val="20"/>
        </w:rPr>
        <w:t xml:space="preserve">was extended </w:t>
      </w:r>
      <w:r w:rsidRPr="004821F3">
        <w:rPr>
          <w:sz w:val="20"/>
          <w:szCs w:val="20"/>
        </w:rPr>
        <w:t xml:space="preserve">to </w:t>
      </w:r>
      <w:r w:rsidRPr="004821F3">
        <w:rPr>
          <w:spacing w:val="-4"/>
          <w:sz w:val="20"/>
          <w:szCs w:val="20"/>
        </w:rPr>
        <w:t xml:space="preserve">those working </w:t>
      </w:r>
      <w:r w:rsidRPr="004821F3">
        <w:rPr>
          <w:sz w:val="20"/>
          <w:szCs w:val="20"/>
        </w:rPr>
        <w:t xml:space="preserve">in </w:t>
      </w:r>
      <w:r w:rsidRPr="004821F3">
        <w:rPr>
          <w:spacing w:val="-3"/>
          <w:sz w:val="20"/>
          <w:szCs w:val="20"/>
        </w:rPr>
        <w:t xml:space="preserve">the </w:t>
      </w:r>
      <w:r w:rsidRPr="004821F3">
        <w:rPr>
          <w:spacing w:val="-4"/>
          <w:sz w:val="20"/>
          <w:szCs w:val="20"/>
        </w:rPr>
        <w:t xml:space="preserve">informal economic sector, where </w:t>
      </w:r>
      <w:r w:rsidRPr="004821F3">
        <w:rPr>
          <w:spacing w:val="-3"/>
          <w:sz w:val="20"/>
          <w:szCs w:val="20"/>
        </w:rPr>
        <w:t xml:space="preserve">the </w:t>
      </w:r>
      <w:r w:rsidRPr="004821F3">
        <w:rPr>
          <w:spacing w:val="-4"/>
          <w:sz w:val="20"/>
          <w:szCs w:val="20"/>
        </w:rPr>
        <w:t xml:space="preserve">majority </w:t>
      </w:r>
      <w:r w:rsidRPr="004821F3">
        <w:rPr>
          <w:sz w:val="20"/>
          <w:szCs w:val="20"/>
        </w:rPr>
        <w:t xml:space="preserve">of </w:t>
      </w:r>
      <w:r w:rsidRPr="004821F3">
        <w:rPr>
          <w:spacing w:val="-4"/>
          <w:sz w:val="20"/>
          <w:szCs w:val="20"/>
        </w:rPr>
        <w:t xml:space="preserve">women work, </w:t>
      </w:r>
      <w:r w:rsidRPr="004821F3">
        <w:rPr>
          <w:sz w:val="20"/>
          <w:szCs w:val="20"/>
        </w:rPr>
        <w:t xml:space="preserve">as </w:t>
      </w:r>
      <w:r w:rsidRPr="004821F3">
        <w:rPr>
          <w:spacing w:val="-3"/>
          <w:sz w:val="20"/>
          <w:szCs w:val="20"/>
        </w:rPr>
        <w:t xml:space="preserve">well as </w:t>
      </w:r>
      <w:r w:rsidRPr="004821F3">
        <w:rPr>
          <w:sz w:val="20"/>
          <w:szCs w:val="20"/>
        </w:rPr>
        <w:t xml:space="preserve">to </w:t>
      </w:r>
      <w:r w:rsidRPr="004821F3">
        <w:rPr>
          <w:spacing w:val="-4"/>
          <w:sz w:val="20"/>
          <w:szCs w:val="20"/>
        </w:rPr>
        <w:t xml:space="preserve">smaller </w:t>
      </w:r>
      <w:r w:rsidRPr="004821F3">
        <w:rPr>
          <w:spacing w:val="-5"/>
          <w:sz w:val="20"/>
          <w:szCs w:val="20"/>
        </w:rPr>
        <w:t xml:space="preserve">enterprises </w:t>
      </w:r>
      <w:r w:rsidRPr="004821F3">
        <w:rPr>
          <w:spacing w:val="-4"/>
          <w:sz w:val="20"/>
          <w:szCs w:val="20"/>
        </w:rPr>
        <w:t xml:space="preserve">employing </w:t>
      </w:r>
      <w:r w:rsidRPr="004821F3">
        <w:rPr>
          <w:spacing w:val="-3"/>
          <w:sz w:val="20"/>
          <w:szCs w:val="20"/>
        </w:rPr>
        <w:t xml:space="preserve">as </w:t>
      </w:r>
      <w:r w:rsidRPr="004821F3">
        <w:rPr>
          <w:spacing w:val="-4"/>
          <w:sz w:val="20"/>
          <w:szCs w:val="20"/>
        </w:rPr>
        <w:t xml:space="preserve">few </w:t>
      </w:r>
      <w:r w:rsidRPr="004821F3">
        <w:rPr>
          <w:spacing w:val="-3"/>
          <w:sz w:val="20"/>
          <w:szCs w:val="20"/>
        </w:rPr>
        <w:t xml:space="preserve">as one </w:t>
      </w:r>
      <w:r w:rsidRPr="004821F3">
        <w:rPr>
          <w:spacing w:val="-4"/>
          <w:sz w:val="20"/>
          <w:szCs w:val="20"/>
        </w:rPr>
        <w:t>worker.</w:t>
      </w:r>
      <w:r w:rsidRPr="004821F3">
        <w:rPr>
          <w:spacing w:val="-10"/>
          <w:sz w:val="20"/>
          <w:szCs w:val="20"/>
        </w:rPr>
        <w:t xml:space="preserve"> </w:t>
      </w:r>
      <w:r w:rsidRPr="004821F3">
        <w:rPr>
          <w:spacing w:val="-4"/>
          <w:sz w:val="20"/>
          <w:szCs w:val="20"/>
        </w:rPr>
        <w:t>Previously</w:t>
      </w:r>
      <w:r w:rsidRPr="004821F3">
        <w:rPr>
          <w:spacing w:val="-11"/>
          <w:sz w:val="20"/>
          <w:szCs w:val="20"/>
        </w:rPr>
        <w:t xml:space="preserve"> </w:t>
      </w:r>
      <w:r w:rsidRPr="004821F3">
        <w:rPr>
          <w:spacing w:val="-3"/>
          <w:sz w:val="20"/>
          <w:szCs w:val="20"/>
        </w:rPr>
        <w:t>only</w:t>
      </w:r>
      <w:r w:rsidRPr="004821F3">
        <w:rPr>
          <w:spacing w:val="-11"/>
          <w:sz w:val="20"/>
          <w:szCs w:val="20"/>
        </w:rPr>
        <w:t xml:space="preserve"> </w:t>
      </w:r>
      <w:r w:rsidRPr="004821F3">
        <w:rPr>
          <w:spacing w:val="-4"/>
          <w:sz w:val="20"/>
          <w:szCs w:val="20"/>
        </w:rPr>
        <w:t>employers</w:t>
      </w:r>
      <w:r w:rsidRPr="004821F3">
        <w:rPr>
          <w:spacing w:val="-7"/>
          <w:sz w:val="20"/>
          <w:szCs w:val="20"/>
        </w:rPr>
        <w:t xml:space="preserve"> </w:t>
      </w:r>
      <w:r w:rsidRPr="004821F3">
        <w:rPr>
          <w:spacing w:val="-4"/>
          <w:sz w:val="20"/>
          <w:szCs w:val="20"/>
        </w:rPr>
        <w:t>with</w:t>
      </w:r>
      <w:r w:rsidRPr="004821F3">
        <w:rPr>
          <w:spacing w:val="-7"/>
          <w:sz w:val="20"/>
          <w:szCs w:val="20"/>
        </w:rPr>
        <w:t xml:space="preserve"> </w:t>
      </w:r>
      <w:r w:rsidRPr="004821F3">
        <w:rPr>
          <w:sz w:val="20"/>
          <w:szCs w:val="20"/>
        </w:rPr>
        <w:t>at</w:t>
      </w:r>
      <w:r w:rsidRPr="004821F3">
        <w:rPr>
          <w:spacing w:val="-9"/>
          <w:sz w:val="20"/>
          <w:szCs w:val="20"/>
        </w:rPr>
        <w:t xml:space="preserve"> </w:t>
      </w:r>
      <w:r w:rsidRPr="004821F3">
        <w:rPr>
          <w:spacing w:val="-4"/>
          <w:sz w:val="20"/>
          <w:szCs w:val="20"/>
        </w:rPr>
        <w:t>least</w:t>
      </w:r>
      <w:r w:rsidRPr="004821F3">
        <w:rPr>
          <w:spacing w:val="-9"/>
          <w:sz w:val="20"/>
          <w:szCs w:val="20"/>
        </w:rPr>
        <w:t xml:space="preserve"> </w:t>
      </w:r>
      <w:r w:rsidRPr="004821F3">
        <w:rPr>
          <w:sz w:val="20"/>
          <w:szCs w:val="20"/>
        </w:rPr>
        <w:t>8</w:t>
      </w:r>
      <w:r w:rsidRPr="004821F3">
        <w:rPr>
          <w:spacing w:val="-8"/>
          <w:sz w:val="20"/>
          <w:szCs w:val="20"/>
        </w:rPr>
        <w:t xml:space="preserve"> </w:t>
      </w:r>
      <w:r w:rsidRPr="004821F3">
        <w:rPr>
          <w:spacing w:val="-4"/>
          <w:sz w:val="20"/>
          <w:szCs w:val="20"/>
        </w:rPr>
        <w:t>workers</w:t>
      </w:r>
      <w:r w:rsidRPr="004821F3">
        <w:rPr>
          <w:spacing w:val="-6"/>
          <w:sz w:val="20"/>
          <w:szCs w:val="20"/>
        </w:rPr>
        <w:t xml:space="preserve"> </w:t>
      </w:r>
      <w:r w:rsidRPr="004821F3">
        <w:rPr>
          <w:spacing w:val="-4"/>
          <w:sz w:val="20"/>
          <w:szCs w:val="20"/>
        </w:rPr>
        <w:t>were</w:t>
      </w:r>
      <w:r w:rsidRPr="004821F3">
        <w:rPr>
          <w:spacing w:val="-8"/>
          <w:sz w:val="20"/>
          <w:szCs w:val="20"/>
        </w:rPr>
        <w:t xml:space="preserve"> </w:t>
      </w:r>
      <w:r w:rsidRPr="004821F3">
        <w:rPr>
          <w:spacing w:val="-4"/>
          <w:sz w:val="20"/>
          <w:szCs w:val="20"/>
        </w:rPr>
        <w:t>allowed</w:t>
      </w:r>
      <w:r w:rsidRPr="004821F3">
        <w:rPr>
          <w:spacing w:val="-7"/>
          <w:sz w:val="20"/>
          <w:szCs w:val="20"/>
        </w:rPr>
        <w:t xml:space="preserve"> </w:t>
      </w:r>
      <w:r w:rsidRPr="004821F3">
        <w:rPr>
          <w:spacing w:val="-3"/>
          <w:sz w:val="20"/>
          <w:szCs w:val="20"/>
        </w:rPr>
        <w:t>to</w:t>
      </w:r>
      <w:r w:rsidRPr="004821F3">
        <w:rPr>
          <w:spacing w:val="-8"/>
          <w:sz w:val="20"/>
          <w:szCs w:val="20"/>
        </w:rPr>
        <w:t xml:space="preserve"> </w:t>
      </w:r>
      <w:r w:rsidRPr="004821F3">
        <w:rPr>
          <w:spacing w:val="-4"/>
          <w:sz w:val="20"/>
          <w:szCs w:val="20"/>
        </w:rPr>
        <w:t>register</w:t>
      </w:r>
      <w:r w:rsidRPr="004821F3">
        <w:rPr>
          <w:spacing w:val="-7"/>
          <w:sz w:val="20"/>
          <w:szCs w:val="20"/>
        </w:rPr>
        <w:t xml:space="preserve"> </w:t>
      </w:r>
      <w:r w:rsidRPr="004821F3">
        <w:rPr>
          <w:spacing w:val="-4"/>
          <w:sz w:val="20"/>
          <w:szCs w:val="20"/>
        </w:rPr>
        <w:t>with</w:t>
      </w:r>
      <w:r w:rsidRPr="004821F3">
        <w:rPr>
          <w:spacing w:val="-7"/>
          <w:sz w:val="20"/>
          <w:szCs w:val="20"/>
        </w:rPr>
        <w:t xml:space="preserve"> </w:t>
      </w:r>
      <w:r w:rsidRPr="004821F3">
        <w:rPr>
          <w:spacing w:val="-3"/>
          <w:sz w:val="20"/>
          <w:szCs w:val="20"/>
        </w:rPr>
        <w:t>the</w:t>
      </w:r>
      <w:r w:rsidRPr="004821F3">
        <w:rPr>
          <w:spacing w:val="-8"/>
          <w:sz w:val="20"/>
          <w:szCs w:val="20"/>
        </w:rPr>
        <w:t xml:space="preserve"> </w:t>
      </w:r>
      <w:r w:rsidRPr="004821F3">
        <w:rPr>
          <w:spacing w:val="-4"/>
          <w:sz w:val="20"/>
          <w:szCs w:val="20"/>
        </w:rPr>
        <w:t>NSSF.</w:t>
      </w:r>
    </w:p>
    <w:p w:rsidR="00740CA0" w:rsidRPr="004821F3" w:rsidRDefault="004821F3">
      <w:pPr>
        <w:pStyle w:val="BodyText"/>
        <w:spacing w:before="211" w:line="276" w:lineRule="auto"/>
        <w:ind w:right="124"/>
        <w:jc w:val="both"/>
        <w:rPr>
          <w:sz w:val="20"/>
          <w:szCs w:val="20"/>
        </w:rPr>
      </w:pPr>
      <w:r w:rsidRPr="004821F3">
        <w:rPr>
          <w:sz w:val="20"/>
          <w:szCs w:val="20"/>
        </w:rPr>
        <w:t>In 2019, the Government launched a cash support program for pregnant women and children under 2 years from poor families with equity cards for 1,000 days of care, providing up to USD 190, to improve the health and nutrition of women and children until 2 years old.</w:t>
      </w:r>
    </w:p>
    <w:p w:rsidR="00740CA0" w:rsidRPr="004821F3" w:rsidRDefault="00740CA0">
      <w:pPr>
        <w:pStyle w:val="BodyText"/>
        <w:spacing w:before="1"/>
        <w:ind w:left="0"/>
        <w:rPr>
          <w:sz w:val="20"/>
          <w:szCs w:val="20"/>
        </w:rPr>
      </w:pPr>
    </w:p>
    <w:p w:rsidR="00740CA0" w:rsidRPr="004821F3" w:rsidRDefault="004821F3">
      <w:pPr>
        <w:pStyle w:val="Heading2"/>
        <w:spacing w:before="0"/>
        <w:jc w:val="left"/>
        <w:rPr>
          <w:sz w:val="20"/>
          <w:szCs w:val="20"/>
        </w:rPr>
      </w:pPr>
      <w:r w:rsidRPr="004821F3">
        <w:rPr>
          <w:sz w:val="20"/>
          <w:szCs w:val="20"/>
        </w:rPr>
        <w:t>Women in Economic Development</w:t>
      </w:r>
    </w:p>
    <w:p w:rsidR="00740CA0" w:rsidRPr="004821F3" w:rsidRDefault="004821F3" w:rsidP="00E72387">
      <w:pPr>
        <w:pStyle w:val="BodyText"/>
        <w:spacing w:before="96" w:line="276" w:lineRule="auto"/>
        <w:ind w:right="120"/>
        <w:jc w:val="both"/>
        <w:rPr>
          <w:sz w:val="20"/>
          <w:szCs w:val="20"/>
        </w:rPr>
      </w:pPr>
      <w:r w:rsidRPr="004821F3">
        <w:rPr>
          <w:sz w:val="20"/>
          <w:szCs w:val="20"/>
        </w:rPr>
        <w:t>Cambodia has one of the highest rates of women</w:t>
      </w:r>
      <w:r w:rsidR="00BA7AFB">
        <w:rPr>
          <w:sz w:val="20"/>
          <w:szCs w:val="20"/>
        </w:rPr>
        <w:t>’</w:t>
      </w:r>
      <w:r w:rsidRPr="004821F3">
        <w:rPr>
          <w:sz w:val="20"/>
          <w:szCs w:val="20"/>
        </w:rPr>
        <w:t>s participation in the labour force, 81%, in the region.</w:t>
      </w:r>
      <w:r w:rsidR="00CD3EA8">
        <w:rPr>
          <w:rStyle w:val="FootnoteReference"/>
          <w:sz w:val="20"/>
          <w:szCs w:val="20"/>
        </w:rPr>
        <w:footnoteReference w:id="11"/>
      </w:r>
      <w:r w:rsidR="00CD3EA8">
        <w:rPr>
          <w:sz w:val="20"/>
          <w:szCs w:val="20"/>
        </w:rPr>
        <w:t xml:space="preserve"> </w:t>
      </w:r>
      <w:r w:rsidRPr="004821F3">
        <w:rPr>
          <w:sz w:val="20"/>
          <w:szCs w:val="20"/>
        </w:rPr>
        <w:t>The percentage of women in waged work increased from 39% in 2014 to 45% in 2017. The garment industry has generated almost 800,000 jobs for people, 90% of whom are women. As a result of the tri-partite dialogue mechanism, the monthly minimum wage for workers in the garment and footwear industry increased yearly from USD 100 in 2014 to USD 182 in 2019 and will rise to USD 190 in 2020.</w:t>
      </w:r>
    </w:p>
    <w:p w:rsidR="00740CA0" w:rsidRPr="004821F3" w:rsidRDefault="004821F3">
      <w:pPr>
        <w:pStyle w:val="BodyText"/>
        <w:spacing w:before="93" w:line="276" w:lineRule="auto"/>
        <w:ind w:right="120"/>
        <w:jc w:val="both"/>
        <w:rPr>
          <w:sz w:val="20"/>
          <w:szCs w:val="20"/>
        </w:rPr>
      </w:pPr>
      <w:r w:rsidRPr="004821F3">
        <w:rPr>
          <w:sz w:val="20"/>
          <w:szCs w:val="20"/>
        </w:rPr>
        <w:t>In 2018, the Royal Government made significant improvements in women</w:t>
      </w:r>
      <w:r w:rsidR="00BA7AFB">
        <w:rPr>
          <w:sz w:val="20"/>
          <w:szCs w:val="20"/>
        </w:rPr>
        <w:t>’</w:t>
      </w:r>
      <w:r w:rsidRPr="004821F3">
        <w:rPr>
          <w:sz w:val="20"/>
          <w:szCs w:val="20"/>
        </w:rPr>
        <w:t xml:space="preserve">s workers‟ rights and working conditions and provided benefits including free health care during pregnancy and post </w:t>
      </w:r>
      <w:r w:rsidRPr="004821F3">
        <w:rPr>
          <w:sz w:val="20"/>
          <w:szCs w:val="20"/>
        </w:rPr>
        <w:lastRenderedPageBreak/>
        <w:t>delivery, cash transfers for delivery and birth of children and 120% salary payments during maternity leave.</w:t>
      </w:r>
    </w:p>
    <w:p w:rsidR="00740CA0" w:rsidRPr="004821F3" w:rsidRDefault="004821F3">
      <w:pPr>
        <w:pStyle w:val="Heading2"/>
        <w:spacing w:before="216"/>
        <w:rPr>
          <w:sz w:val="20"/>
          <w:szCs w:val="20"/>
        </w:rPr>
      </w:pPr>
      <w:r w:rsidRPr="004821F3">
        <w:rPr>
          <w:sz w:val="20"/>
          <w:szCs w:val="20"/>
        </w:rPr>
        <w:t>Women in Leadership</w:t>
      </w:r>
    </w:p>
    <w:p w:rsidR="00740CA0" w:rsidRPr="004821F3" w:rsidRDefault="00740CA0">
      <w:pPr>
        <w:pStyle w:val="BodyText"/>
        <w:ind w:left="0"/>
        <w:rPr>
          <w:b/>
          <w:sz w:val="20"/>
          <w:szCs w:val="20"/>
        </w:rPr>
      </w:pPr>
    </w:p>
    <w:p w:rsidR="00740CA0" w:rsidRPr="004821F3" w:rsidRDefault="004821F3">
      <w:pPr>
        <w:pStyle w:val="BodyText"/>
        <w:spacing w:before="174" w:line="276" w:lineRule="auto"/>
        <w:ind w:right="114"/>
        <w:jc w:val="both"/>
        <w:rPr>
          <w:sz w:val="20"/>
          <w:szCs w:val="20"/>
        </w:rPr>
      </w:pPr>
      <w:r w:rsidRPr="004821F3">
        <w:rPr>
          <w:sz w:val="20"/>
          <w:szCs w:val="20"/>
        </w:rPr>
        <w:t>In 2018, women represent 20% of the National Assembly and 19% in the Senate. Importantly there are more women holding senior positions within the National Assembly, including the first female Vice President, while two out of 10 Heads of Committees and four out of 10 Deputy Heads of Committees are women.</w:t>
      </w:r>
      <w:r w:rsidR="00E72387">
        <w:rPr>
          <w:rStyle w:val="FootnoteReference"/>
          <w:sz w:val="20"/>
          <w:szCs w:val="20"/>
        </w:rPr>
        <w:footnoteReference w:id="12"/>
      </w:r>
      <w:r w:rsidR="00E72387">
        <w:rPr>
          <w:sz w:val="20"/>
          <w:szCs w:val="20"/>
        </w:rPr>
        <w:t xml:space="preserve"> </w:t>
      </w:r>
      <w:r w:rsidRPr="004821F3">
        <w:rPr>
          <w:sz w:val="20"/>
          <w:szCs w:val="20"/>
        </w:rPr>
        <w:t>Women commune council chiefs and deputy chiefs increased to 8% and 14% respectively. This represents a significant achievement in that more women are being recognized for their leadership roles and positions at the sub-national level. Overall, in 2018, women represented 41% of the total number of civil servants and 24% in decision-making positions.</w:t>
      </w:r>
    </w:p>
    <w:p w:rsidR="00740CA0" w:rsidRPr="004821F3" w:rsidRDefault="00740CA0">
      <w:pPr>
        <w:pStyle w:val="BodyText"/>
        <w:spacing w:before="7"/>
        <w:ind w:left="0"/>
        <w:rPr>
          <w:sz w:val="20"/>
          <w:szCs w:val="20"/>
        </w:rPr>
      </w:pPr>
    </w:p>
    <w:p w:rsidR="00740CA0" w:rsidRPr="004821F3" w:rsidRDefault="004821F3" w:rsidP="00E72387">
      <w:pPr>
        <w:pStyle w:val="BodyText"/>
        <w:spacing w:line="276" w:lineRule="auto"/>
        <w:ind w:right="114"/>
        <w:jc w:val="both"/>
        <w:rPr>
          <w:sz w:val="20"/>
          <w:szCs w:val="20"/>
        </w:rPr>
      </w:pPr>
      <w:r w:rsidRPr="004821F3">
        <w:rPr>
          <w:sz w:val="20"/>
          <w:szCs w:val="20"/>
        </w:rPr>
        <w:t>There have also been significant</w:t>
      </w:r>
      <w:r w:rsidR="00800293">
        <w:rPr>
          <w:sz w:val="20"/>
          <w:szCs w:val="20"/>
        </w:rPr>
        <w:t xml:space="preserve"> </w:t>
      </w:r>
      <w:r w:rsidRPr="004821F3">
        <w:rPr>
          <w:sz w:val="20"/>
          <w:szCs w:val="20"/>
        </w:rPr>
        <w:t>increases</w:t>
      </w:r>
      <w:r w:rsidR="00800293">
        <w:rPr>
          <w:sz w:val="20"/>
          <w:szCs w:val="20"/>
        </w:rPr>
        <w:t xml:space="preserve"> </w:t>
      </w:r>
      <w:r w:rsidRPr="004821F3">
        <w:rPr>
          <w:sz w:val="20"/>
          <w:szCs w:val="20"/>
        </w:rPr>
        <w:t>in</w:t>
      </w:r>
      <w:r w:rsidR="00800293">
        <w:rPr>
          <w:sz w:val="20"/>
          <w:szCs w:val="20"/>
        </w:rPr>
        <w:t xml:space="preserve"> </w:t>
      </w:r>
      <w:r w:rsidRPr="004821F3">
        <w:rPr>
          <w:sz w:val="20"/>
          <w:szCs w:val="20"/>
        </w:rPr>
        <w:t>women</w:t>
      </w:r>
      <w:r w:rsidR="00800293">
        <w:rPr>
          <w:sz w:val="20"/>
          <w:szCs w:val="20"/>
        </w:rPr>
        <w:t xml:space="preserve"> </w:t>
      </w:r>
      <w:r w:rsidRPr="004821F3">
        <w:rPr>
          <w:sz w:val="20"/>
          <w:szCs w:val="20"/>
        </w:rPr>
        <w:t>teachers</w:t>
      </w:r>
      <w:r w:rsidR="00800293">
        <w:rPr>
          <w:sz w:val="20"/>
          <w:szCs w:val="20"/>
        </w:rPr>
        <w:t xml:space="preserve"> </w:t>
      </w:r>
      <w:r w:rsidRPr="004821F3">
        <w:rPr>
          <w:sz w:val="20"/>
          <w:szCs w:val="20"/>
        </w:rPr>
        <w:t>at</w:t>
      </w:r>
      <w:r w:rsidR="00800293">
        <w:rPr>
          <w:sz w:val="20"/>
          <w:szCs w:val="20"/>
        </w:rPr>
        <w:t xml:space="preserve"> </w:t>
      </w:r>
      <w:r w:rsidRPr="004821F3">
        <w:rPr>
          <w:sz w:val="20"/>
          <w:szCs w:val="20"/>
        </w:rPr>
        <w:t>primary</w:t>
      </w:r>
      <w:r w:rsidR="00800293">
        <w:rPr>
          <w:sz w:val="20"/>
          <w:szCs w:val="20"/>
        </w:rPr>
        <w:t xml:space="preserve"> </w:t>
      </w:r>
      <w:r w:rsidRPr="004821F3">
        <w:rPr>
          <w:sz w:val="20"/>
          <w:szCs w:val="20"/>
        </w:rPr>
        <w:t>education</w:t>
      </w:r>
      <w:r w:rsidR="00800293">
        <w:rPr>
          <w:sz w:val="20"/>
          <w:szCs w:val="20"/>
        </w:rPr>
        <w:t xml:space="preserve"> </w:t>
      </w:r>
      <w:r w:rsidRPr="004821F3">
        <w:rPr>
          <w:sz w:val="20"/>
          <w:szCs w:val="20"/>
        </w:rPr>
        <w:t>level,</w:t>
      </w:r>
      <w:r w:rsidR="00800293">
        <w:rPr>
          <w:sz w:val="20"/>
          <w:szCs w:val="20"/>
        </w:rPr>
        <w:t xml:space="preserve"> </w:t>
      </w:r>
      <w:r w:rsidRPr="004821F3">
        <w:rPr>
          <w:sz w:val="20"/>
          <w:szCs w:val="20"/>
        </w:rPr>
        <w:t>(at 95%), and improvements in the number of women teachers at lower and upper secondary school levels, 45% and 32%, respectively. Furthermore, 22% of all school principals are women In line with the UN Security Council Resolution 1325, 285 Cambodian women have participated in UN Peacekeeping Missions since 2006, and in 2019 Cambodia ranked 17</w:t>
      </w:r>
      <w:r w:rsidRPr="004821F3">
        <w:rPr>
          <w:sz w:val="20"/>
          <w:szCs w:val="20"/>
          <w:vertAlign w:val="superscript"/>
        </w:rPr>
        <w:t>th</w:t>
      </w:r>
      <w:r w:rsidRPr="004821F3">
        <w:rPr>
          <w:sz w:val="20"/>
          <w:szCs w:val="20"/>
        </w:rPr>
        <w:t xml:space="preserve"> out of 122 countries for the number of women sent on UN peacekeeping</w:t>
      </w:r>
      <w:r w:rsidRPr="004821F3">
        <w:rPr>
          <w:spacing w:val="-6"/>
          <w:sz w:val="20"/>
          <w:szCs w:val="20"/>
        </w:rPr>
        <w:t xml:space="preserve"> </w:t>
      </w:r>
      <w:r w:rsidRPr="004821F3">
        <w:rPr>
          <w:sz w:val="20"/>
          <w:szCs w:val="20"/>
        </w:rPr>
        <w:t>missions.</w:t>
      </w:r>
    </w:p>
    <w:p w:rsidR="00740CA0" w:rsidRPr="004821F3" w:rsidRDefault="004821F3">
      <w:pPr>
        <w:pStyle w:val="Heading2"/>
        <w:spacing w:before="218"/>
        <w:jc w:val="left"/>
        <w:rPr>
          <w:sz w:val="20"/>
          <w:szCs w:val="20"/>
        </w:rPr>
      </w:pPr>
      <w:r w:rsidRPr="004821F3">
        <w:rPr>
          <w:sz w:val="20"/>
          <w:szCs w:val="20"/>
        </w:rPr>
        <w:t>Rural Women, Economic and Social Life of Women</w:t>
      </w:r>
    </w:p>
    <w:p w:rsidR="00740CA0" w:rsidRPr="004821F3" w:rsidRDefault="00740CA0">
      <w:pPr>
        <w:pStyle w:val="BodyText"/>
        <w:ind w:left="0"/>
        <w:rPr>
          <w:b/>
          <w:sz w:val="20"/>
          <w:szCs w:val="20"/>
        </w:rPr>
      </w:pPr>
    </w:p>
    <w:p w:rsidR="00740CA0" w:rsidRPr="004821F3" w:rsidRDefault="004821F3">
      <w:pPr>
        <w:pStyle w:val="BodyText"/>
        <w:spacing w:before="174" w:line="276" w:lineRule="auto"/>
        <w:ind w:right="117"/>
        <w:jc w:val="both"/>
        <w:rPr>
          <w:sz w:val="20"/>
          <w:szCs w:val="20"/>
        </w:rPr>
      </w:pPr>
      <w:r w:rsidRPr="004821F3">
        <w:rPr>
          <w:sz w:val="20"/>
          <w:szCs w:val="20"/>
        </w:rPr>
        <w:t>The Royal Government recognizes the importance of strengthening policies and initiatives to promote and foster Micro, Small and Medium Enterprises (MSME), es</w:t>
      </w:r>
      <w:r w:rsidR="00BA7AFB">
        <w:rPr>
          <w:sz w:val="20"/>
          <w:szCs w:val="20"/>
        </w:rPr>
        <w:t>pecially as a pathway for women’</w:t>
      </w:r>
      <w:r w:rsidRPr="004821F3">
        <w:rPr>
          <w:sz w:val="20"/>
          <w:szCs w:val="20"/>
        </w:rPr>
        <w:t>s economic empowerment. MSMEs account for 99.8% of all business establishments in Cambodia, 65% are managed and owned by women, and women represent 61% of all workers in MSMEs.</w:t>
      </w:r>
      <w:r w:rsidR="00E72387">
        <w:rPr>
          <w:rStyle w:val="FootnoteReference"/>
          <w:sz w:val="20"/>
          <w:szCs w:val="20"/>
        </w:rPr>
        <w:footnoteReference w:id="13"/>
      </w:r>
      <w:r w:rsidRPr="004821F3">
        <w:rPr>
          <w:sz w:val="20"/>
          <w:szCs w:val="20"/>
        </w:rPr>
        <w:t xml:space="preserve"> The Royal Government has expanded micro-credit schemes with low interest rates for poor farmers, and women accounted for 83% of borrowers, using loans for small income generation and expansion of agricultural production.</w:t>
      </w:r>
    </w:p>
    <w:p w:rsidR="00740CA0" w:rsidRPr="004821F3" w:rsidRDefault="00740CA0">
      <w:pPr>
        <w:pStyle w:val="BodyText"/>
        <w:spacing w:before="8"/>
        <w:ind w:left="0"/>
        <w:rPr>
          <w:sz w:val="20"/>
          <w:szCs w:val="20"/>
        </w:rPr>
      </w:pPr>
    </w:p>
    <w:p w:rsidR="00740CA0" w:rsidRPr="004821F3" w:rsidRDefault="004821F3">
      <w:pPr>
        <w:pStyle w:val="BodyText"/>
        <w:spacing w:line="276" w:lineRule="auto"/>
        <w:ind w:right="120"/>
        <w:jc w:val="both"/>
        <w:rPr>
          <w:sz w:val="20"/>
          <w:szCs w:val="20"/>
        </w:rPr>
      </w:pPr>
      <w:r w:rsidRPr="004821F3">
        <w:rPr>
          <w:sz w:val="20"/>
          <w:szCs w:val="20"/>
        </w:rPr>
        <w:t>The Royal Government has made important progress in access to water supply and sanitation in rural areas: The percentage of rural population with access to improved water sources increased to 58.3% in 2017 up from 44% in 2013 while access to improved sanitation rose to 71% in 2017, up from 56% in 2015. By 2018, 73% of women and girls in rural areas have access to clean water and</w:t>
      </w:r>
      <w:r w:rsidRPr="004821F3">
        <w:rPr>
          <w:spacing w:val="-1"/>
          <w:sz w:val="20"/>
          <w:szCs w:val="20"/>
        </w:rPr>
        <w:t xml:space="preserve"> </w:t>
      </w:r>
      <w:r w:rsidRPr="004821F3">
        <w:rPr>
          <w:sz w:val="20"/>
          <w:szCs w:val="20"/>
        </w:rPr>
        <w:t>sanitation.</w:t>
      </w:r>
    </w:p>
    <w:p w:rsidR="00740CA0" w:rsidRPr="004821F3" w:rsidRDefault="00740CA0" w:rsidP="00E72387">
      <w:pPr>
        <w:pStyle w:val="BodyText"/>
        <w:spacing w:before="1"/>
        <w:ind w:left="0"/>
        <w:rPr>
          <w:sz w:val="20"/>
          <w:szCs w:val="20"/>
        </w:rPr>
      </w:pPr>
    </w:p>
    <w:p w:rsidR="00740CA0" w:rsidRPr="004821F3" w:rsidRDefault="004821F3">
      <w:pPr>
        <w:pStyle w:val="Heading1"/>
        <w:spacing w:line="276" w:lineRule="auto"/>
        <w:rPr>
          <w:sz w:val="20"/>
          <w:szCs w:val="20"/>
        </w:rPr>
      </w:pPr>
      <w:r w:rsidRPr="004821F3">
        <w:rPr>
          <w:sz w:val="20"/>
          <w:szCs w:val="20"/>
        </w:rPr>
        <w:t>Towards a more inclusive society and ensuring no-one is left behind, especially marginalised and disadvantaged women and girls</w:t>
      </w:r>
    </w:p>
    <w:p w:rsidR="00740CA0" w:rsidRPr="004821F3" w:rsidRDefault="004821F3">
      <w:pPr>
        <w:pStyle w:val="BodyText"/>
        <w:spacing w:before="53" w:line="276" w:lineRule="auto"/>
        <w:ind w:right="120"/>
        <w:jc w:val="both"/>
        <w:rPr>
          <w:sz w:val="20"/>
          <w:szCs w:val="20"/>
        </w:rPr>
      </w:pPr>
      <w:r w:rsidRPr="004821F3">
        <w:rPr>
          <w:sz w:val="20"/>
          <w:szCs w:val="20"/>
        </w:rPr>
        <w:t xml:space="preserve">The Royal Government has taken specific measures to prevent discrimination against and to promote the rights of women who experience multiple and intersecting forms of discrimination, </w:t>
      </w:r>
      <w:r w:rsidRPr="004821F3">
        <w:rPr>
          <w:sz w:val="20"/>
          <w:szCs w:val="20"/>
        </w:rPr>
        <w:lastRenderedPageBreak/>
        <w:t>including women living with HIV/AIDS, older women, migrant women, women living with disabilities, women living in remote and rural areas, and indigenous women.</w:t>
      </w:r>
    </w:p>
    <w:p w:rsidR="00740CA0" w:rsidRPr="004821F3" w:rsidRDefault="004821F3">
      <w:pPr>
        <w:pStyle w:val="BodyText"/>
        <w:spacing w:before="212" w:line="276" w:lineRule="auto"/>
        <w:ind w:right="114"/>
        <w:jc w:val="both"/>
        <w:rPr>
          <w:sz w:val="20"/>
          <w:szCs w:val="20"/>
        </w:rPr>
      </w:pPr>
      <w:r w:rsidRPr="004821F3">
        <w:rPr>
          <w:sz w:val="20"/>
          <w:szCs w:val="20"/>
        </w:rPr>
        <w:t>The Government has prioritized the elimination of new HIV infections by 2025 in line with the global strategies and national plan, particularly for women vulnerable to HIV. By 2018, virtually all (99.5%) of pregnant women were voluntarily tested for HIV, provided free anti-retroviral treatment and counselling on family planning. As a result, the mother-to-child transmission rate of HIV infection declined from 13% in 2013 to 6.2% in 2015. Importantly, the HIV prevalence rate for female entertainment workers decreased to 3.2% in 2016 from 45% in</w:t>
      </w:r>
      <w:r w:rsidRPr="004821F3">
        <w:rPr>
          <w:spacing w:val="-6"/>
          <w:sz w:val="20"/>
          <w:szCs w:val="20"/>
        </w:rPr>
        <w:t xml:space="preserve"> </w:t>
      </w:r>
      <w:r w:rsidRPr="004821F3">
        <w:rPr>
          <w:sz w:val="20"/>
          <w:szCs w:val="20"/>
        </w:rPr>
        <w:t>1998.</w:t>
      </w:r>
    </w:p>
    <w:p w:rsidR="00740CA0" w:rsidRPr="004821F3" w:rsidRDefault="004821F3">
      <w:pPr>
        <w:pStyle w:val="BodyText"/>
        <w:spacing w:before="213" w:line="276" w:lineRule="auto"/>
        <w:ind w:right="116"/>
        <w:jc w:val="both"/>
        <w:rPr>
          <w:sz w:val="20"/>
          <w:szCs w:val="20"/>
        </w:rPr>
      </w:pPr>
      <w:r w:rsidRPr="004821F3">
        <w:rPr>
          <w:sz w:val="20"/>
          <w:szCs w:val="20"/>
        </w:rPr>
        <w:t xml:space="preserve">As a </w:t>
      </w:r>
      <w:r w:rsidRPr="004821F3">
        <w:rPr>
          <w:spacing w:val="-2"/>
          <w:sz w:val="20"/>
          <w:szCs w:val="20"/>
        </w:rPr>
        <w:t xml:space="preserve">member </w:t>
      </w:r>
      <w:r w:rsidRPr="004821F3">
        <w:rPr>
          <w:sz w:val="20"/>
          <w:szCs w:val="20"/>
        </w:rPr>
        <w:t xml:space="preserve">of the </w:t>
      </w:r>
      <w:r w:rsidRPr="004821F3">
        <w:rPr>
          <w:spacing w:val="-3"/>
          <w:sz w:val="20"/>
          <w:szCs w:val="20"/>
        </w:rPr>
        <w:t xml:space="preserve">National </w:t>
      </w:r>
      <w:r w:rsidRPr="004821F3">
        <w:rPr>
          <w:sz w:val="20"/>
          <w:szCs w:val="20"/>
        </w:rPr>
        <w:t xml:space="preserve">Disability </w:t>
      </w:r>
      <w:r w:rsidRPr="004821F3">
        <w:rPr>
          <w:spacing w:val="-3"/>
          <w:sz w:val="20"/>
          <w:szCs w:val="20"/>
        </w:rPr>
        <w:t xml:space="preserve">Action </w:t>
      </w:r>
      <w:r w:rsidRPr="004821F3">
        <w:rPr>
          <w:sz w:val="20"/>
          <w:szCs w:val="20"/>
        </w:rPr>
        <w:t xml:space="preserve">Council, MoWA </w:t>
      </w:r>
      <w:r w:rsidRPr="004821F3">
        <w:rPr>
          <w:spacing w:val="-3"/>
          <w:sz w:val="20"/>
          <w:szCs w:val="20"/>
        </w:rPr>
        <w:t xml:space="preserve">plays </w:t>
      </w:r>
      <w:r w:rsidRPr="004821F3">
        <w:rPr>
          <w:sz w:val="20"/>
          <w:szCs w:val="20"/>
        </w:rPr>
        <w:t xml:space="preserve">an active role for the </w:t>
      </w:r>
      <w:r w:rsidRPr="004821F3">
        <w:rPr>
          <w:spacing w:val="-3"/>
          <w:sz w:val="20"/>
          <w:szCs w:val="20"/>
        </w:rPr>
        <w:t xml:space="preserve">promotion and </w:t>
      </w:r>
      <w:r w:rsidRPr="004821F3">
        <w:rPr>
          <w:sz w:val="20"/>
          <w:szCs w:val="20"/>
        </w:rPr>
        <w:t xml:space="preserve">protection the </w:t>
      </w:r>
      <w:r w:rsidRPr="004821F3">
        <w:rPr>
          <w:spacing w:val="-3"/>
          <w:sz w:val="20"/>
          <w:szCs w:val="20"/>
        </w:rPr>
        <w:t xml:space="preserve">rights </w:t>
      </w:r>
      <w:r w:rsidRPr="004821F3">
        <w:rPr>
          <w:sz w:val="20"/>
          <w:szCs w:val="20"/>
        </w:rPr>
        <w:t xml:space="preserve">of women with disabilities to </w:t>
      </w:r>
      <w:r w:rsidRPr="004821F3">
        <w:rPr>
          <w:spacing w:val="-3"/>
          <w:sz w:val="20"/>
          <w:szCs w:val="20"/>
        </w:rPr>
        <w:t xml:space="preserve">ensure that </w:t>
      </w:r>
      <w:r w:rsidRPr="004821F3">
        <w:rPr>
          <w:sz w:val="20"/>
          <w:szCs w:val="20"/>
        </w:rPr>
        <w:t xml:space="preserve">the </w:t>
      </w:r>
      <w:r w:rsidRPr="004821F3">
        <w:rPr>
          <w:i/>
          <w:spacing w:val="-3"/>
          <w:sz w:val="20"/>
          <w:szCs w:val="20"/>
        </w:rPr>
        <w:t xml:space="preserve">National Disability Strategic </w:t>
      </w:r>
      <w:r w:rsidRPr="004821F3">
        <w:rPr>
          <w:i/>
          <w:sz w:val="20"/>
          <w:szCs w:val="20"/>
        </w:rPr>
        <w:t xml:space="preserve">Plan </w:t>
      </w:r>
      <w:r w:rsidRPr="004821F3">
        <w:rPr>
          <w:i/>
          <w:spacing w:val="-3"/>
          <w:sz w:val="20"/>
          <w:szCs w:val="20"/>
        </w:rPr>
        <w:t xml:space="preserve">2014-2018 </w:t>
      </w:r>
      <w:r w:rsidRPr="004821F3">
        <w:rPr>
          <w:sz w:val="20"/>
          <w:szCs w:val="20"/>
        </w:rPr>
        <w:t xml:space="preserve">is </w:t>
      </w:r>
      <w:r w:rsidRPr="004821F3">
        <w:rPr>
          <w:spacing w:val="-3"/>
          <w:sz w:val="20"/>
          <w:szCs w:val="20"/>
        </w:rPr>
        <w:t xml:space="preserve">implemented and responds </w:t>
      </w:r>
      <w:r w:rsidRPr="004821F3">
        <w:rPr>
          <w:sz w:val="20"/>
          <w:szCs w:val="20"/>
        </w:rPr>
        <w:t xml:space="preserve">to </w:t>
      </w:r>
      <w:r w:rsidRPr="004821F3">
        <w:rPr>
          <w:spacing w:val="-3"/>
          <w:sz w:val="20"/>
          <w:szCs w:val="20"/>
        </w:rPr>
        <w:t xml:space="preserve">gender </w:t>
      </w:r>
      <w:r w:rsidRPr="004821F3">
        <w:rPr>
          <w:sz w:val="20"/>
          <w:szCs w:val="20"/>
        </w:rPr>
        <w:t xml:space="preserve">equality and </w:t>
      </w:r>
      <w:r w:rsidRPr="004821F3">
        <w:rPr>
          <w:spacing w:val="-3"/>
          <w:sz w:val="20"/>
          <w:szCs w:val="20"/>
        </w:rPr>
        <w:t xml:space="preserve">empowerment </w:t>
      </w:r>
      <w:r w:rsidRPr="004821F3">
        <w:rPr>
          <w:sz w:val="20"/>
          <w:szCs w:val="20"/>
        </w:rPr>
        <w:t xml:space="preserve">of women </w:t>
      </w:r>
      <w:r w:rsidRPr="004821F3">
        <w:rPr>
          <w:spacing w:val="-3"/>
          <w:sz w:val="20"/>
          <w:szCs w:val="20"/>
        </w:rPr>
        <w:t xml:space="preserve">and </w:t>
      </w:r>
      <w:r w:rsidRPr="004821F3">
        <w:rPr>
          <w:sz w:val="20"/>
          <w:szCs w:val="20"/>
        </w:rPr>
        <w:t xml:space="preserve">children with </w:t>
      </w:r>
      <w:r w:rsidRPr="004821F3">
        <w:rPr>
          <w:spacing w:val="-3"/>
          <w:sz w:val="20"/>
          <w:szCs w:val="20"/>
        </w:rPr>
        <w:t xml:space="preserve">disabilities. </w:t>
      </w:r>
      <w:r w:rsidRPr="004821F3">
        <w:rPr>
          <w:sz w:val="20"/>
          <w:szCs w:val="20"/>
        </w:rPr>
        <w:t xml:space="preserve">As a </w:t>
      </w:r>
      <w:r w:rsidRPr="004821F3">
        <w:rPr>
          <w:spacing w:val="-3"/>
          <w:sz w:val="20"/>
          <w:szCs w:val="20"/>
        </w:rPr>
        <w:t xml:space="preserve">result </w:t>
      </w:r>
      <w:r w:rsidRPr="004821F3">
        <w:rPr>
          <w:sz w:val="20"/>
          <w:szCs w:val="20"/>
        </w:rPr>
        <w:t xml:space="preserve">in </w:t>
      </w:r>
      <w:r w:rsidRPr="004821F3">
        <w:rPr>
          <w:spacing w:val="-3"/>
          <w:sz w:val="20"/>
          <w:szCs w:val="20"/>
        </w:rPr>
        <w:t xml:space="preserve">2018, </w:t>
      </w:r>
      <w:r w:rsidRPr="004821F3">
        <w:rPr>
          <w:sz w:val="20"/>
          <w:szCs w:val="20"/>
        </w:rPr>
        <w:t xml:space="preserve">the </w:t>
      </w:r>
      <w:r w:rsidRPr="004821F3">
        <w:rPr>
          <w:spacing w:val="-2"/>
          <w:sz w:val="20"/>
          <w:szCs w:val="20"/>
        </w:rPr>
        <w:t xml:space="preserve">number </w:t>
      </w:r>
      <w:r w:rsidRPr="004821F3">
        <w:rPr>
          <w:sz w:val="20"/>
          <w:szCs w:val="20"/>
        </w:rPr>
        <w:t xml:space="preserve">of women with </w:t>
      </w:r>
      <w:r w:rsidRPr="004821F3">
        <w:rPr>
          <w:spacing w:val="-3"/>
          <w:sz w:val="20"/>
          <w:szCs w:val="20"/>
        </w:rPr>
        <w:t xml:space="preserve">disabilities working </w:t>
      </w:r>
      <w:r w:rsidRPr="004821F3">
        <w:rPr>
          <w:sz w:val="20"/>
          <w:szCs w:val="20"/>
        </w:rPr>
        <w:t xml:space="preserve">in 41 </w:t>
      </w:r>
      <w:r w:rsidRPr="004821F3">
        <w:rPr>
          <w:spacing w:val="-3"/>
          <w:sz w:val="20"/>
          <w:szCs w:val="20"/>
        </w:rPr>
        <w:t xml:space="preserve">ministries and </w:t>
      </w:r>
      <w:r w:rsidRPr="004821F3">
        <w:rPr>
          <w:spacing w:val="-2"/>
          <w:sz w:val="20"/>
          <w:szCs w:val="20"/>
        </w:rPr>
        <w:t xml:space="preserve">institutions </w:t>
      </w:r>
      <w:r w:rsidRPr="004821F3">
        <w:rPr>
          <w:spacing w:val="-3"/>
          <w:sz w:val="20"/>
          <w:szCs w:val="20"/>
        </w:rPr>
        <w:t xml:space="preserve">increased </w:t>
      </w:r>
      <w:r w:rsidRPr="004821F3">
        <w:rPr>
          <w:sz w:val="20"/>
          <w:szCs w:val="20"/>
        </w:rPr>
        <w:t xml:space="preserve">to 702 (out of a </w:t>
      </w:r>
      <w:r w:rsidRPr="004821F3">
        <w:rPr>
          <w:spacing w:val="-3"/>
          <w:sz w:val="20"/>
          <w:szCs w:val="20"/>
        </w:rPr>
        <w:t xml:space="preserve">total </w:t>
      </w:r>
      <w:r w:rsidRPr="004821F3">
        <w:rPr>
          <w:sz w:val="20"/>
          <w:szCs w:val="20"/>
        </w:rPr>
        <w:t xml:space="preserve">of </w:t>
      </w:r>
      <w:r w:rsidRPr="004821F3">
        <w:rPr>
          <w:spacing w:val="-3"/>
          <w:sz w:val="20"/>
          <w:szCs w:val="20"/>
        </w:rPr>
        <w:t>2,779).</w:t>
      </w:r>
    </w:p>
    <w:p w:rsidR="00740CA0" w:rsidRPr="004821F3" w:rsidRDefault="004821F3">
      <w:pPr>
        <w:pStyle w:val="BodyText"/>
        <w:spacing w:before="211" w:line="276" w:lineRule="auto"/>
        <w:ind w:right="114"/>
        <w:jc w:val="both"/>
        <w:rPr>
          <w:sz w:val="20"/>
          <w:szCs w:val="20"/>
        </w:rPr>
      </w:pPr>
      <w:r w:rsidRPr="004821F3">
        <w:rPr>
          <w:sz w:val="20"/>
          <w:szCs w:val="20"/>
        </w:rPr>
        <w:t>The Action Plan to Prevent Child Marriage and Teenage Pregnancy in Ratanak Kiri Province (2017-2021) focuses on the indigenous community of Ratanak Kiri province, which has the highest rate of child marriage in Cambodia and aims to increase prevention, responsive intervention, multidisciplinary coordination and cooperation and to establish data collection and monitoring and evaluation system.</w:t>
      </w:r>
    </w:p>
    <w:p w:rsidR="00740CA0" w:rsidRPr="004821F3" w:rsidRDefault="004821F3">
      <w:pPr>
        <w:spacing w:before="216" w:line="297" w:lineRule="auto"/>
        <w:ind w:left="118" w:right="120"/>
        <w:rPr>
          <w:sz w:val="20"/>
          <w:szCs w:val="20"/>
        </w:rPr>
      </w:pPr>
      <w:r w:rsidRPr="004821F3">
        <w:rPr>
          <w:b/>
          <w:i/>
          <w:sz w:val="20"/>
          <w:szCs w:val="20"/>
        </w:rPr>
        <w:t xml:space="preserve">Despite these achievements and significant progress, Cambodia still faces challenges: </w:t>
      </w:r>
      <w:r w:rsidRPr="004821F3">
        <w:rPr>
          <w:sz w:val="20"/>
          <w:szCs w:val="20"/>
        </w:rPr>
        <w:t>Building on past successes, the Royal Government situates gender equality and the empowerment</w:t>
      </w:r>
      <w:r w:rsidRPr="004821F3">
        <w:rPr>
          <w:spacing w:val="19"/>
          <w:sz w:val="20"/>
          <w:szCs w:val="20"/>
        </w:rPr>
        <w:t xml:space="preserve"> </w:t>
      </w:r>
      <w:r w:rsidRPr="004821F3">
        <w:rPr>
          <w:sz w:val="20"/>
          <w:szCs w:val="20"/>
        </w:rPr>
        <w:t>of</w:t>
      </w:r>
      <w:r w:rsidRPr="004821F3">
        <w:rPr>
          <w:spacing w:val="19"/>
          <w:sz w:val="20"/>
          <w:szCs w:val="20"/>
        </w:rPr>
        <w:t xml:space="preserve"> </w:t>
      </w:r>
      <w:r w:rsidRPr="004821F3">
        <w:rPr>
          <w:sz w:val="20"/>
          <w:szCs w:val="20"/>
        </w:rPr>
        <w:t>women</w:t>
      </w:r>
      <w:r w:rsidRPr="004821F3">
        <w:rPr>
          <w:spacing w:val="22"/>
          <w:sz w:val="20"/>
          <w:szCs w:val="20"/>
        </w:rPr>
        <w:t xml:space="preserve"> </w:t>
      </w:r>
      <w:r w:rsidRPr="004821F3">
        <w:rPr>
          <w:sz w:val="20"/>
          <w:szCs w:val="20"/>
        </w:rPr>
        <w:t>and</w:t>
      </w:r>
      <w:r w:rsidRPr="004821F3">
        <w:rPr>
          <w:spacing w:val="20"/>
          <w:sz w:val="20"/>
          <w:szCs w:val="20"/>
        </w:rPr>
        <w:t xml:space="preserve"> </w:t>
      </w:r>
      <w:r w:rsidRPr="004821F3">
        <w:rPr>
          <w:sz w:val="20"/>
          <w:szCs w:val="20"/>
        </w:rPr>
        <w:t>girls</w:t>
      </w:r>
      <w:r w:rsidRPr="004821F3">
        <w:rPr>
          <w:spacing w:val="20"/>
          <w:sz w:val="20"/>
          <w:szCs w:val="20"/>
        </w:rPr>
        <w:t xml:space="preserve"> </w:t>
      </w:r>
      <w:r w:rsidRPr="004821F3">
        <w:rPr>
          <w:sz w:val="20"/>
          <w:szCs w:val="20"/>
        </w:rPr>
        <w:t>as</w:t>
      </w:r>
      <w:r w:rsidRPr="004821F3">
        <w:rPr>
          <w:spacing w:val="20"/>
          <w:sz w:val="20"/>
          <w:szCs w:val="20"/>
        </w:rPr>
        <w:t xml:space="preserve"> </w:t>
      </w:r>
      <w:r w:rsidRPr="004821F3">
        <w:rPr>
          <w:sz w:val="20"/>
          <w:szCs w:val="20"/>
        </w:rPr>
        <w:t>both</w:t>
      </w:r>
      <w:r w:rsidRPr="004821F3">
        <w:rPr>
          <w:spacing w:val="20"/>
          <w:sz w:val="20"/>
          <w:szCs w:val="20"/>
        </w:rPr>
        <w:t xml:space="preserve"> </w:t>
      </w:r>
      <w:r w:rsidRPr="004821F3">
        <w:rPr>
          <w:sz w:val="20"/>
          <w:szCs w:val="20"/>
        </w:rPr>
        <w:t>a</w:t>
      </w:r>
      <w:r w:rsidRPr="004821F3">
        <w:rPr>
          <w:spacing w:val="19"/>
          <w:sz w:val="20"/>
          <w:szCs w:val="20"/>
        </w:rPr>
        <w:t xml:space="preserve"> </w:t>
      </w:r>
      <w:r w:rsidRPr="004821F3">
        <w:rPr>
          <w:sz w:val="20"/>
          <w:szCs w:val="20"/>
        </w:rPr>
        <w:t>stand-alone</w:t>
      </w:r>
      <w:r w:rsidRPr="004821F3">
        <w:rPr>
          <w:spacing w:val="19"/>
          <w:sz w:val="20"/>
          <w:szCs w:val="20"/>
        </w:rPr>
        <w:t xml:space="preserve"> </w:t>
      </w:r>
      <w:r w:rsidRPr="004821F3">
        <w:rPr>
          <w:sz w:val="20"/>
          <w:szCs w:val="20"/>
        </w:rPr>
        <w:t>and</w:t>
      </w:r>
      <w:r w:rsidRPr="004821F3">
        <w:rPr>
          <w:spacing w:val="20"/>
          <w:sz w:val="20"/>
          <w:szCs w:val="20"/>
        </w:rPr>
        <w:t xml:space="preserve"> </w:t>
      </w:r>
      <w:r w:rsidRPr="004821F3">
        <w:rPr>
          <w:sz w:val="20"/>
          <w:szCs w:val="20"/>
        </w:rPr>
        <w:t>crosscutting</w:t>
      </w:r>
      <w:r w:rsidRPr="004821F3">
        <w:rPr>
          <w:spacing w:val="20"/>
          <w:sz w:val="20"/>
          <w:szCs w:val="20"/>
        </w:rPr>
        <w:t xml:space="preserve"> </w:t>
      </w:r>
      <w:r w:rsidRPr="004821F3">
        <w:rPr>
          <w:sz w:val="20"/>
          <w:szCs w:val="20"/>
        </w:rPr>
        <w:t>national</w:t>
      </w:r>
      <w:r w:rsidRPr="004821F3">
        <w:rPr>
          <w:spacing w:val="19"/>
          <w:sz w:val="20"/>
          <w:szCs w:val="20"/>
        </w:rPr>
        <w:t xml:space="preserve"> </w:t>
      </w:r>
      <w:r w:rsidRPr="004821F3">
        <w:rPr>
          <w:sz w:val="20"/>
          <w:szCs w:val="20"/>
        </w:rPr>
        <w:t>priority.</w:t>
      </w:r>
      <w:r w:rsidRPr="004821F3">
        <w:rPr>
          <w:spacing w:val="20"/>
          <w:sz w:val="20"/>
          <w:szCs w:val="20"/>
        </w:rPr>
        <w:t xml:space="preserve"> </w:t>
      </w:r>
      <w:r w:rsidRPr="004821F3">
        <w:rPr>
          <w:sz w:val="20"/>
          <w:szCs w:val="20"/>
        </w:rPr>
        <w:t>The</w:t>
      </w:r>
    </w:p>
    <w:p w:rsidR="00740CA0" w:rsidRPr="004821F3" w:rsidRDefault="004821F3">
      <w:pPr>
        <w:pStyle w:val="BodyText"/>
        <w:spacing w:line="255" w:lineRule="exact"/>
        <w:rPr>
          <w:sz w:val="20"/>
          <w:szCs w:val="20"/>
        </w:rPr>
      </w:pPr>
      <w:r w:rsidRPr="004821F3">
        <w:rPr>
          <w:sz w:val="20"/>
          <w:szCs w:val="20"/>
        </w:rPr>
        <w:t>first</w:t>
      </w:r>
      <w:r w:rsidR="00800293">
        <w:rPr>
          <w:sz w:val="20"/>
          <w:szCs w:val="20"/>
        </w:rPr>
        <w:t xml:space="preserve"> </w:t>
      </w:r>
      <w:r w:rsidRPr="004821F3">
        <w:rPr>
          <w:sz w:val="20"/>
          <w:szCs w:val="20"/>
        </w:rPr>
        <w:t>draft</w:t>
      </w:r>
      <w:r w:rsidR="00800293">
        <w:rPr>
          <w:sz w:val="20"/>
          <w:szCs w:val="20"/>
        </w:rPr>
        <w:t xml:space="preserve"> </w:t>
      </w:r>
      <w:r w:rsidRPr="004821F3">
        <w:rPr>
          <w:sz w:val="20"/>
          <w:szCs w:val="20"/>
        </w:rPr>
        <w:t>National</w:t>
      </w:r>
      <w:r w:rsidR="00800293">
        <w:rPr>
          <w:sz w:val="20"/>
          <w:szCs w:val="20"/>
        </w:rPr>
        <w:t xml:space="preserve"> </w:t>
      </w:r>
      <w:r w:rsidRPr="004821F3">
        <w:rPr>
          <w:sz w:val="20"/>
          <w:szCs w:val="20"/>
        </w:rPr>
        <w:t>Gender</w:t>
      </w:r>
      <w:r w:rsidR="00800293">
        <w:rPr>
          <w:sz w:val="20"/>
          <w:szCs w:val="20"/>
        </w:rPr>
        <w:t xml:space="preserve"> </w:t>
      </w:r>
      <w:r w:rsidRPr="004821F3">
        <w:rPr>
          <w:sz w:val="20"/>
          <w:szCs w:val="20"/>
        </w:rPr>
        <w:t>Policy</w:t>
      </w:r>
      <w:r w:rsidR="00800293">
        <w:rPr>
          <w:sz w:val="20"/>
          <w:szCs w:val="20"/>
        </w:rPr>
        <w:t xml:space="preserve"> </w:t>
      </w:r>
      <w:r w:rsidRPr="004821F3">
        <w:rPr>
          <w:sz w:val="20"/>
          <w:szCs w:val="20"/>
        </w:rPr>
        <w:t>has</w:t>
      </w:r>
      <w:r w:rsidR="00800293">
        <w:rPr>
          <w:sz w:val="20"/>
          <w:szCs w:val="20"/>
        </w:rPr>
        <w:t xml:space="preserve"> </w:t>
      </w:r>
      <w:r w:rsidRPr="004821F3">
        <w:rPr>
          <w:sz w:val="20"/>
          <w:szCs w:val="20"/>
        </w:rPr>
        <w:t>been</w:t>
      </w:r>
      <w:r w:rsidR="00800293">
        <w:rPr>
          <w:sz w:val="20"/>
          <w:szCs w:val="20"/>
        </w:rPr>
        <w:t xml:space="preserve"> </w:t>
      </w:r>
      <w:r w:rsidRPr="004821F3">
        <w:rPr>
          <w:sz w:val="20"/>
          <w:szCs w:val="20"/>
        </w:rPr>
        <w:t>formulated</w:t>
      </w:r>
      <w:r w:rsidR="00800293">
        <w:rPr>
          <w:sz w:val="20"/>
          <w:szCs w:val="20"/>
        </w:rPr>
        <w:t xml:space="preserve"> </w:t>
      </w:r>
      <w:r w:rsidRPr="004821F3">
        <w:rPr>
          <w:sz w:val="20"/>
          <w:szCs w:val="20"/>
        </w:rPr>
        <w:t>to</w:t>
      </w:r>
      <w:r w:rsidR="00800293">
        <w:rPr>
          <w:sz w:val="20"/>
          <w:szCs w:val="20"/>
        </w:rPr>
        <w:t xml:space="preserve"> </w:t>
      </w:r>
      <w:r w:rsidRPr="004821F3">
        <w:rPr>
          <w:sz w:val="20"/>
          <w:szCs w:val="20"/>
        </w:rPr>
        <w:t>provide</w:t>
      </w:r>
      <w:r w:rsidR="00800293">
        <w:rPr>
          <w:sz w:val="20"/>
          <w:szCs w:val="20"/>
        </w:rPr>
        <w:t xml:space="preserve"> </w:t>
      </w:r>
      <w:r w:rsidRPr="004821F3">
        <w:rPr>
          <w:sz w:val="20"/>
          <w:szCs w:val="20"/>
        </w:rPr>
        <w:t>a</w:t>
      </w:r>
      <w:r w:rsidR="00800293">
        <w:rPr>
          <w:sz w:val="20"/>
          <w:szCs w:val="20"/>
        </w:rPr>
        <w:t xml:space="preserve"> </w:t>
      </w:r>
      <w:r w:rsidRPr="004821F3">
        <w:rPr>
          <w:sz w:val="20"/>
          <w:szCs w:val="20"/>
        </w:rPr>
        <w:t>longer-term</w:t>
      </w:r>
      <w:r w:rsidR="00800293">
        <w:rPr>
          <w:sz w:val="20"/>
          <w:szCs w:val="20"/>
        </w:rPr>
        <w:t xml:space="preserve"> </w:t>
      </w:r>
      <w:r w:rsidRPr="004821F3">
        <w:rPr>
          <w:sz w:val="20"/>
          <w:szCs w:val="20"/>
        </w:rPr>
        <w:t>policy</w:t>
      </w:r>
    </w:p>
    <w:p w:rsidR="00740CA0" w:rsidRPr="004821F3" w:rsidRDefault="004821F3">
      <w:pPr>
        <w:pStyle w:val="BodyText"/>
        <w:spacing w:before="41" w:line="276" w:lineRule="auto"/>
        <w:ind w:right="121"/>
        <w:jc w:val="both"/>
        <w:rPr>
          <w:sz w:val="20"/>
          <w:szCs w:val="20"/>
        </w:rPr>
      </w:pPr>
      <w:r w:rsidRPr="004821F3">
        <w:rPr>
          <w:sz w:val="20"/>
          <w:szCs w:val="20"/>
        </w:rPr>
        <w:t>framework for gender equality in line with the Sustainable Development Goals (SDG 5), and aims to further elevate and accelerate progress towards gender equality throughout the nation. We expect this will be finalized by the end of the</w:t>
      </w:r>
      <w:r w:rsidRPr="004821F3">
        <w:rPr>
          <w:spacing w:val="-8"/>
          <w:sz w:val="20"/>
          <w:szCs w:val="20"/>
        </w:rPr>
        <w:t xml:space="preserve"> </w:t>
      </w:r>
      <w:r w:rsidRPr="004821F3">
        <w:rPr>
          <w:sz w:val="20"/>
          <w:szCs w:val="20"/>
        </w:rPr>
        <w:t>year.</w:t>
      </w:r>
    </w:p>
    <w:p w:rsidR="00740CA0" w:rsidRPr="004821F3" w:rsidRDefault="004821F3">
      <w:pPr>
        <w:pStyle w:val="Heading2"/>
        <w:rPr>
          <w:sz w:val="20"/>
          <w:szCs w:val="20"/>
        </w:rPr>
      </w:pPr>
      <w:r w:rsidRPr="004821F3">
        <w:rPr>
          <w:sz w:val="20"/>
          <w:szCs w:val="20"/>
        </w:rPr>
        <w:t>Addressing Gender Stereotypes</w:t>
      </w:r>
    </w:p>
    <w:p w:rsidR="00740CA0" w:rsidRPr="004821F3" w:rsidRDefault="004821F3" w:rsidP="00370FEC">
      <w:pPr>
        <w:pStyle w:val="BodyText"/>
        <w:spacing w:before="99" w:line="276" w:lineRule="auto"/>
        <w:ind w:right="118"/>
        <w:jc w:val="both"/>
        <w:rPr>
          <w:sz w:val="20"/>
          <w:szCs w:val="20"/>
        </w:rPr>
      </w:pPr>
      <w:r w:rsidRPr="004821F3">
        <w:rPr>
          <w:sz w:val="20"/>
          <w:szCs w:val="20"/>
        </w:rPr>
        <w:t>Looking forward, the Royal Government will continue to address negative social norms and harmful gender stereotypes, including unpaid care work and the burden of family care</w:t>
      </w:r>
      <w:r w:rsidR="00800293">
        <w:rPr>
          <w:sz w:val="20"/>
          <w:szCs w:val="20"/>
        </w:rPr>
        <w:t xml:space="preserve"> </w:t>
      </w:r>
      <w:r w:rsidRPr="004821F3">
        <w:rPr>
          <w:sz w:val="20"/>
          <w:szCs w:val="20"/>
        </w:rPr>
        <w:t>on women, that con</w:t>
      </w:r>
      <w:r w:rsidR="00BA7AFB">
        <w:rPr>
          <w:sz w:val="20"/>
          <w:szCs w:val="20"/>
        </w:rPr>
        <w:t>strain the development of women’</w:t>
      </w:r>
      <w:r w:rsidRPr="004821F3">
        <w:rPr>
          <w:sz w:val="20"/>
          <w:szCs w:val="20"/>
        </w:rPr>
        <w:t>s potential and empowerment in economic, social, public and political lives. Under NAPVAW III, we will strengthen the legal and policy environment to protect women and girls and prevent gender-based violence against women and girls, including reviewing the 2005 Law on the Prevention of Domestic Violence and Protection of Victims. The national plan includes addressing negative social norms that tolerate and perpetuate</w:t>
      </w:r>
      <w:r w:rsidRPr="004821F3">
        <w:rPr>
          <w:spacing w:val="13"/>
          <w:sz w:val="20"/>
          <w:szCs w:val="20"/>
        </w:rPr>
        <w:t xml:space="preserve"> </w:t>
      </w:r>
      <w:r w:rsidRPr="004821F3">
        <w:rPr>
          <w:sz w:val="20"/>
          <w:szCs w:val="20"/>
        </w:rPr>
        <w:t>violence</w:t>
      </w:r>
      <w:r w:rsidRPr="004821F3">
        <w:rPr>
          <w:spacing w:val="14"/>
          <w:sz w:val="20"/>
          <w:szCs w:val="20"/>
        </w:rPr>
        <w:t xml:space="preserve"> </w:t>
      </w:r>
      <w:r w:rsidRPr="004821F3">
        <w:rPr>
          <w:sz w:val="20"/>
          <w:szCs w:val="20"/>
        </w:rPr>
        <w:t>against</w:t>
      </w:r>
      <w:r w:rsidRPr="004821F3">
        <w:rPr>
          <w:spacing w:val="16"/>
          <w:sz w:val="20"/>
          <w:szCs w:val="20"/>
        </w:rPr>
        <w:t xml:space="preserve"> </w:t>
      </w:r>
      <w:r w:rsidRPr="004821F3">
        <w:rPr>
          <w:sz w:val="20"/>
          <w:szCs w:val="20"/>
        </w:rPr>
        <w:t>women</w:t>
      </w:r>
      <w:r w:rsidRPr="004821F3">
        <w:rPr>
          <w:spacing w:val="14"/>
          <w:sz w:val="20"/>
          <w:szCs w:val="20"/>
        </w:rPr>
        <w:t xml:space="preserve"> </w:t>
      </w:r>
      <w:r w:rsidRPr="004821F3">
        <w:rPr>
          <w:sz w:val="20"/>
          <w:szCs w:val="20"/>
        </w:rPr>
        <w:t>and</w:t>
      </w:r>
      <w:r w:rsidRPr="004821F3">
        <w:rPr>
          <w:spacing w:val="15"/>
          <w:sz w:val="20"/>
          <w:szCs w:val="20"/>
        </w:rPr>
        <w:t xml:space="preserve"> </w:t>
      </w:r>
      <w:r w:rsidRPr="004821F3">
        <w:rPr>
          <w:sz w:val="20"/>
          <w:szCs w:val="20"/>
        </w:rPr>
        <w:t>girls</w:t>
      </w:r>
      <w:r w:rsidRPr="004821F3">
        <w:rPr>
          <w:spacing w:val="16"/>
          <w:sz w:val="20"/>
          <w:szCs w:val="20"/>
        </w:rPr>
        <w:t xml:space="preserve"> </w:t>
      </w:r>
      <w:r w:rsidRPr="004821F3">
        <w:rPr>
          <w:sz w:val="20"/>
          <w:szCs w:val="20"/>
        </w:rPr>
        <w:t>such</w:t>
      </w:r>
      <w:r w:rsidRPr="004821F3">
        <w:rPr>
          <w:spacing w:val="13"/>
          <w:sz w:val="20"/>
          <w:szCs w:val="20"/>
        </w:rPr>
        <w:t xml:space="preserve"> </w:t>
      </w:r>
      <w:r w:rsidRPr="004821F3">
        <w:rPr>
          <w:sz w:val="20"/>
          <w:szCs w:val="20"/>
        </w:rPr>
        <w:t>as</w:t>
      </w:r>
      <w:r w:rsidRPr="004821F3">
        <w:rPr>
          <w:spacing w:val="15"/>
          <w:sz w:val="20"/>
          <w:szCs w:val="20"/>
        </w:rPr>
        <w:t xml:space="preserve"> </w:t>
      </w:r>
      <w:r w:rsidRPr="004821F3">
        <w:rPr>
          <w:sz w:val="20"/>
          <w:szCs w:val="20"/>
        </w:rPr>
        <w:t>expanding</w:t>
      </w:r>
      <w:r w:rsidRPr="004821F3">
        <w:rPr>
          <w:spacing w:val="13"/>
          <w:sz w:val="20"/>
          <w:szCs w:val="20"/>
        </w:rPr>
        <w:t xml:space="preserve"> </w:t>
      </w:r>
      <w:r w:rsidRPr="004821F3">
        <w:rPr>
          <w:sz w:val="20"/>
          <w:szCs w:val="20"/>
        </w:rPr>
        <w:t>primary</w:t>
      </w:r>
      <w:r w:rsidRPr="004821F3">
        <w:rPr>
          <w:spacing w:val="13"/>
          <w:sz w:val="20"/>
          <w:szCs w:val="20"/>
        </w:rPr>
        <w:t xml:space="preserve"> </w:t>
      </w:r>
      <w:r w:rsidRPr="004821F3">
        <w:rPr>
          <w:sz w:val="20"/>
          <w:szCs w:val="20"/>
        </w:rPr>
        <w:t>prevention</w:t>
      </w:r>
      <w:r w:rsidRPr="004821F3">
        <w:rPr>
          <w:spacing w:val="14"/>
          <w:sz w:val="20"/>
          <w:szCs w:val="20"/>
        </w:rPr>
        <w:t xml:space="preserve"> </w:t>
      </w:r>
      <w:r w:rsidRPr="004821F3">
        <w:rPr>
          <w:sz w:val="20"/>
          <w:szCs w:val="20"/>
        </w:rPr>
        <w:t>of</w:t>
      </w:r>
      <w:r w:rsidRPr="004821F3">
        <w:rPr>
          <w:spacing w:val="14"/>
          <w:sz w:val="20"/>
          <w:szCs w:val="20"/>
        </w:rPr>
        <w:t xml:space="preserve"> </w:t>
      </w:r>
      <w:r w:rsidRPr="004821F3">
        <w:rPr>
          <w:sz w:val="20"/>
          <w:szCs w:val="20"/>
        </w:rPr>
        <w:t>all</w:t>
      </w:r>
      <w:r w:rsidRPr="004821F3">
        <w:rPr>
          <w:spacing w:val="16"/>
          <w:sz w:val="20"/>
          <w:szCs w:val="20"/>
        </w:rPr>
        <w:t xml:space="preserve"> </w:t>
      </w:r>
      <w:r w:rsidRPr="004821F3">
        <w:rPr>
          <w:sz w:val="20"/>
          <w:szCs w:val="20"/>
        </w:rPr>
        <w:t>forms</w:t>
      </w:r>
      <w:r w:rsidR="00370FEC">
        <w:rPr>
          <w:sz w:val="20"/>
          <w:szCs w:val="20"/>
        </w:rPr>
        <w:t xml:space="preserve"> </w:t>
      </w:r>
      <w:r w:rsidRPr="004821F3">
        <w:rPr>
          <w:sz w:val="20"/>
          <w:szCs w:val="20"/>
        </w:rPr>
        <w:t>of violence, targeting social norm change, implementing the updated multi-sectoral strategy, promoting positive masculinities, address</w:t>
      </w:r>
      <w:r w:rsidR="00BA7AFB">
        <w:rPr>
          <w:sz w:val="20"/>
          <w:szCs w:val="20"/>
        </w:rPr>
        <w:t>ing factors that increase women’</w:t>
      </w:r>
      <w:r w:rsidRPr="004821F3">
        <w:rPr>
          <w:sz w:val="20"/>
          <w:szCs w:val="20"/>
        </w:rPr>
        <w:t xml:space="preserve">s risk for violence and exploitation, addressing pornography as a form of violence, as well as continuing to build understanding of the evolving situation of trafficking in women and girls and good practices in prevention and response. Implementing the Minimum Standards of Essential Services, ensuring services are accessible to all survivors of GBV, and increasing access to justice for women and girls through </w:t>
      </w:r>
      <w:r w:rsidRPr="004821F3">
        <w:rPr>
          <w:sz w:val="20"/>
          <w:szCs w:val="20"/>
        </w:rPr>
        <w:lastRenderedPageBreak/>
        <w:t>the formal legal system are key priorities.</w:t>
      </w:r>
      <w:r w:rsidR="00370FEC">
        <w:rPr>
          <w:rStyle w:val="FootnoteReference"/>
          <w:sz w:val="20"/>
          <w:szCs w:val="20"/>
        </w:rPr>
        <w:footnoteReference w:id="14"/>
      </w:r>
    </w:p>
    <w:p w:rsidR="00740CA0" w:rsidRPr="004821F3" w:rsidRDefault="004821F3">
      <w:pPr>
        <w:pStyle w:val="Heading2"/>
        <w:spacing w:before="215"/>
        <w:rPr>
          <w:sz w:val="20"/>
          <w:szCs w:val="20"/>
        </w:rPr>
      </w:pPr>
      <w:r w:rsidRPr="004821F3">
        <w:rPr>
          <w:sz w:val="20"/>
          <w:szCs w:val="20"/>
        </w:rPr>
        <w:t>Enhancing Women’s Economic Empowerment</w:t>
      </w:r>
    </w:p>
    <w:p w:rsidR="00740CA0" w:rsidRPr="004821F3" w:rsidRDefault="004821F3">
      <w:pPr>
        <w:pStyle w:val="BodyText"/>
        <w:spacing w:before="98" w:line="276" w:lineRule="auto"/>
        <w:ind w:right="115"/>
        <w:jc w:val="both"/>
        <w:rPr>
          <w:sz w:val="20"/>
          <w:szCs w:val="20"/>
        </w:rPr>
      </w:pPr>
      <w:r w:rsidRPr="004821F3">
        <w:rPr>
          <w:sz w:val="20"/>
          <w:szCs w:val="20"/>
        </w:rPr>
        <w:t xml:space="preserve">Looking ahead, the Royal Government will continue to address household economic factors and lack of employment opportunities in rural areas that are contributing to the migration of women and men and increase the risk of exposing them to labour exploitation and trafficking. We will continue to strengthen the implementation of key policies including the National Employment Policy 2015-2025 and the National Technical Vocational and Education Training Policy 2017- 2025 as </w:t>
      </w:r>
      <w:r w:rsidR="00BA7AFB">
        <w:rPr>
          <w:sz w:val="20"/>
          <w:szCs w:val="20"/>
        </w:rPr>
        <w:t>well as further promoting women’</w:t>
      </w:r>
      <w:r w:rsidRPr="004821F3">
        <w:rPr>
          <w:sz w:val="20"/>
          <w:szCs w:val="20"/>
        </w:rPr>
        <w:t>s entrepreneurship through tailored education, technical and vocational training for women.</w:t>
      </w:r>
    </w:p>
    <w:p w:rsidR="00740CA0" w:rsidRPr="004821F3" w:rsidRDefault="00740CA0">
      <w:pPr>
        <w:pStyle w:val="BodyText"/>
        <w:spacing w:before="7"/>
        <w:ind w:left="0"/>
        <w:rPr>
          <w:sz w:val="20"/>
          <w:szCs w:val="20"/>
        </w:rPr>
      </w:pPr>
    </w:p>
    <w:p w:rsidR="00740CA0" w:rsidRPr="004821F3" w:rsidRDefault="004821F3">
      <w:pPr>
        <w:pStyle w:val="BodyText"/>
        <w:spacing w:line="276" w:lineRule="auto"/>
        <w:ind w:right="112"/>
        <w:jc w:val="both"/>
        <w:rPr>
          <w:sz w:val="20"/>
          <w:szCs w:val="20"/>
        </w:rPr>
      </w:pPr>
      <w:r w:rsidRPr="004821F3">
        <w:rPr>
          <w:spacing w:val="-4"/>
          <w:sz w:val="20"/>
          <w:szCs w:val="20"/>
        </w:rPr>
        <w:t xml:space="preserve">Under </w:t>
      </w:r>
      <w:r w:rsidRPr="004821F3">
        <w:rPr>
          <w:spacing w:val="-3"/>
          <w:sz w:val="20"/>
          <w:szCs w:val="20"/>
        </w:rPr>
        <w:t xml:space="preserve">the </w:t>
      </w:r>
      <w:r w:rsidRPr="004821F3">
        <w:rPr>
          <w:spacing w:val="-4"/>
          <w:sz w:val="20"/>
          <w:szCs w:val="20"/>
        </w:rPr>
        <w:t xml:space="preserve">Strategic </w:t>
      </w:r>
      <w:r w:rsidRPr="004821F3">
        <w:rPr>
          <w:spacing w:val="-3"/>
          <w:sz w:val="20"/>
          <w:szCs w:val="20"/>
        </w:rPr>
        <w:t xml:space="preserve">Plan for </w:t>
      </w:r>
      <w:r w:rsidRPr="004821F3">
        <w:rPr>
          <w:spacing w:val="-4"/>
          <w:sz w:val="20"/>
          <w:szCs w:val="20"/>
        </w:rPr>
        <w:t xml:space="preserve">Gender Equality </w:t>
      </w:r>
      <w:r w:rsidRPr="004821F3">
        <w:rPr>
          <w:spacing w:val="-3"/>
          <w:sz w:val="20"/>
          <w:szCs w:val="20"/>
        </w:rPr>
        <w:t xml:space="preserve">and </w:t>
      </w:r>
      <w:r w:rsidRPr="004821F3">
        <w:rPr>
          <w:spacing w:val="-4"/>
          <w:sz w:val="20"/>
          <w:szCs w:val="20"/>
        </w:rPr>
        <w:t>Women</w:t>
      </w:r>
      <w:r w:rsidR="00BA7AFB">
        <w:rPr>
          <w:spacing w:val="-4"/>
          <w:sz w:val="20"/>
          <w:szCs w:val="20"/>
        </w:rPr>
        <w:t>’</w:t>
      </w:r>
      <w:r w:rsidRPr="004821F3">
        <w:rPr>
          <w:spacing w:val="-4"/>
          <w:sz w:val="20"/>
          <w:szCs w:val="20"/>
        </w:rPr>
        <w:t xml:space="preserve">s Empowerment </w:t>
      </w:r>
      <w:r w:rsidRPr="004821F3">
        <w:rPr>
          <w:spacing w:val="-3"/>
          <w:sz w:val="20"/>
          <w:szCs w:val="20"/>
        </w:rPr>
        <w:t xml:space="preserve">(Neary </w:t>
      </w:r>
      <w:r w:rsidRPr="004821F3">
        <w:rPr>
          <w:spacing w:val="-4"/>
          <w:sz w:val="20"/>
          <w:szCs w:val="20"/>
        </w:rPr>
        <w:t xml:space="preserve">Rattanak </w:t>
      </w:r>
      <w:r w:rsidRPr="004821F3">
        <w:rPr>
          <w:sz w:val="20"/>
          <w:szCs w:val="20"/>
        </w:rPr>
        <w:t xml:space="preserve">V) </w:t>
      </w:r>
      <w:r w:rsidRPr="004821F3">
        <w:rPr>
          <w:spacing w:val="-4"/>
          <w:sz w:val="20"/>
          <w:szCs w:val="20"/>
        </w:rPr>
        <w:t>2019-2023,</w:t>
      </w:r>
      <w:r w:rsidRPr="004821F3">
        <w:rPr>
          <w:spacing w:val="-9"/>
          <w:sz w:val="20"/>
          <w:szCs w:val="20"/>
        </w:rPr>
        <w:t xml:space="preserve"> </w:t>
      </w:r>
      <w:r w:rsidRPr="004821F3">
        <w:rPr>
          <w:spacing w:val="-3"/>
          <w:sz w:val="20"/>
          <w:szCs w:val="20"/>
        </w:rPr>
        <w:t>the</w:t>
      </w:r>
      <w:r w:rsidRPr="004821F3">
        <w:rPr>
          <w:spacing w:val="-9"/>
          <w:sz w:val="20"/>
          <w:szCs w:val="20"/>
        </w:rPr>
        <w:t xml:space="preserve"> </w:t>
      </w:r>
      <w:r w:rsidRPr="004821F3">
        <w:rPr>
          <w:spacing w:val="-4"/>
          <w:sz w:val="20"/>
          <w:szCs w:val="20"/>
        </w:rPr>
        <w:t>Ministry</w:t>
      </w:r>
      <w:r w:rsidRPr="004821F3">
        <w:rPr>
          <w:spacing w:val="-13"/>
          <w:sz w:val="20"/>
          <w:szCs w:val="20"/>
        </w:rPr>
        <w:t xml:space="preserve"> </w:t>
      </w:r>
      <w:r w:rsidRPr="004821F3">
        <w:rPr>
          <w:sz w:val="20"/>
          <w:szCs w:val="20"/>
        </w:rPr>
        <w:t>of</w:t>
      </w:r>
      <w:r w:rsidRPr="004821F3">
        <w:rPr>
          <w:spacing w:val="-8"/>
          <w:sz w:val="20"/>
          <w:szCs w:val="20"/>
        </w:rPr>
        <w:t xml:space="preserve"> </w:t>
      </w:r>
      <w:r w:rsidRPr="004821F3">
        <w:rPr>
          <w:spacing w:val="-5"/>
          <w:sz w:val="20"/>
          <w:szCs w:val="20"/>
        </w:rPr>
        <w:t>Women</w:t>
      </w:r>
      <w:r w:rsidR="00BA7AFB">
        <w:rPr>
          <w:spacing w:val="-5"/>
          <w:sz w:val="20"/>
          <w:szCs w:val="20"/>
        </w:rPr>
        <w:t>’</w:t>
      </w:r>
      <w:r w:rsidRPr="004821F3">
        <w:rPr>
          <w:spacing w:val="-5"/>
          <w:sz w:val="20"/>
          <w:szCs w:val="20"/>
        </w:rPr>
        <w:t>s Affairs</w:t>
      </w:r>
      <w:r w:rsidRPr="004821F3">
        <w:rPr>
          <w:spacing w:val="-7"/>
          <w:sz w:val="20"/>
          <w:szCs w:val="20"/>
        </w:rPr>
        <w:t xml:space="preserve"> </w:t>
      </w:r>
      <w:r w:rsidRPr="004821F3">
        <w:rPr>
          <w:spacing w:val="-4"/>
          <w:sz w:val="20"/>
          <w:szCs w:val="20"/>
        </w:rPr>
        <w:t>will</w:t>
      </w:r>
      <w:r w:rsidRPr="004821F3">
        <w:rPr>
          <w:spacing w:val="-5"/>
          <w:sz w:val="20"/>
          <w:szCs w:val="20"/>
        </w:rPr>
        <w:t xml:space="preserve"> </w:t>
      </w:r>
      <w:r w:rsidRPr="004821F3">
        <w:rPr>
          <w:spacing w:val="-4"/>
          <w:sz w:val="20"/>
          <w:szCs w:val="20"/>
        </w:rPr>
        <w:t>continue</w:t>
      </w:r>
      <w:r w:rsidRPr="004821F3">
        <w:rPr>
          <w:spacing w:val="-9"/>
          <w:sz w:val="20"/>
          <w:szCs w:val="20"/>
        </w:rPr>
        <w:t xml:space="preserve"> </w:t>
      </w:r>
      <w:r w:rsidRPr="004821F3">
        <w:rPr>
          <w:spacing w:val="-3"/>
          <w:sz w:val="20"/>
          <w:szCs w:val="20"/>
        </w:rPr>
        <w:t>to</w:t>
      </w:r>
      <w:r w:rsidRPr="004821F3">
        <w:rPr>
          <w:spacing w:val="-9"/>
          <w:sz w:val="20"/>
          <w:szCs w:val="20"/>
        </w:rPr>
        <w:t xml:space="preserve"> </w:t>
      </w:r>
      <w:r w:rsidRPr="004821F3">
        <w:rPr>
          <w:spacing w:val="-4"/>
          <w:sz w:val="20"/>
          <w:szCs w:val="20"/>
        </w:rPr>
        <w:t>focus</w:t>
      </w:r>
      <w:r w:rsidRPr="004821F3">
        <w:rPr>
          <w:spacing w:val="-7"/>
          <w:sz w:val="20"/>
          <w:szCs w:val="20"/>
        </w:rPr>
        <w:t xml:space="preserve"> </w:t>
      </w:r>
      <w:r w:rsidRPr="004821F3">
        <w:rPr>
          <w:spacing w:val="-4"/>
          <w:sz w:val="20"/>
          <w:szCs w:val="20"/>
        </w:rPr>
        <w:t>special</w:t>
      </w:r>
      <w:r w:rsidRPr="004821F3">
        <w:rPr>
          <w:spacing w:val="-7"/>
          <w:sz w:val="20"/>
          <w:szCs w:val="20"/>
        </w:rPr>
        <w:t xml:space="preserve"> </w:t>
      </w:r>
      <w:r w:rsidRPr="004821F3">
        <w:rPr>
          <w:spacing w:val="-5"/>
          <w:sz w:val="20"/>
          <w:szCs w:val="20"/>
        </w:rPr>
        <w:t>attention</w:t>
      </w:r>
      <w:r w:rsidRPr="004821F3">
        <w:rPr>
          <w:spacing w:val="-8"/>
          <w:sz w:val="20"/>
          <w:szCs w:val="20"/>
        </w:rPr>
        <w:t xml:space="preserve"> </w:t>
      </w:r>
      <w:r w:rsidRPr="004821F3">
        <w:rPr>
          <w:sz w:val="20"/>
          <w:szCs w:val="20"/>
        </w:rPr>
        <w:t>on</w:t>
      </w:r>
      <w:r w:rsidRPr="004821F3">
        <w:rPr>
          <w:spacing w:val="-8"/>
          <w:sz w:val="20"/>
          <w:szCs w:val="20"/>
        </w:rPr>
        <w:t xml:space="preserve"> </w:t>
      </w:r>
      <w:r w:rsidRPr="004821F3">
        <w:rPr>
          <w:spacing w:val="-4"/>
          <w:sz w:val="20"/>
          <w:szCs w:val="20"/>
        </w:rPr>
        <w:t xml:space="preserve">strengthening women‟s economic </w:t>
      </w:r>
      <w:r w:rsidRPr="004821F3">
        <w:rPr>
          <w:spacing w:val="-5"/>
          <w:sz w:val="20"/>
          <w:szCs w:val="20"/>
        </w:rPr>
        <w:t xml:space="preserve">empowerment </w:t>
      </w:r>
      <w:r w:rsidRPr="004821F3">
        <w:rPr>
          <w:spacing w:val="-3"/>
          <w:sz w:val="20"/>
          <w:szCs w:val="20"/>
        </w:rPr>
        <w:t xml:space="preserve">and </w:t>
      </w:r>
      <w:r w:rsidRPr="004821F3">
        <w:rPr>
          <w:spacing w:val="-4"/>
          <w:sz w:val="20"/>
          <w:szCs w:val="20"/>
        </w:rPr>
        <w:t xml:space="preserve">improving family livelihood </w:t>
      </w:r>
      <w:r w:rsidRPr="004821F3">
        <w:rPr>
          <w:spacing w:val="-3"/>
          <w:sz w:val="20"/>
          <w:szCs w:val="20"/>
        </w:rPr>
        <w:t xml:space="preserve">in </w:t>
      </w:r>
      <w:r w:rsidRPr="004821F3">
        <w:rPr>
          <w:spacing w:val="-5"/>
          <w:sz w:val="20"/>
          <w:szCs w:val="20"/>
        </w:rPr>
        <w:t xml:space="preserve">communities </w:t>
      </w:r>
      <w:r w:rsidR="00BA7AFB">
        <w:rPr>
          <w:spacing w:val="-4"/>
          <w:sz w:val="20"/>
          <w:szCs w:val="20"/>
        </w:rPr>
        <w:t>through women’</w:t>
      </w:r>
      <w:r w:rsidRPr="004821F3">
        <w:rPr>
          <w:spacing w:val="-4"/>
          <w:sz w:val="20"/>
          <w:szCs w:val="20"/>
        </w:rPr>
        <w:t xml:space="preserve">s </w:t>
      </w:r>
      <w:r w:rsidRPr="004821F3">
        <w:rPr>
          <w:spacing w:val="-5"/>
          <w:sz w:val="20"/>
          <w:szCs w:val="20"/>
        </w:rPr>
        <w:t xml:space="preserve">entrepreneurship </w:t>
      </w:r>
      <w:r w:rsidRPr="004821F3">
        <w:rPr>
          <w:spacing w:val="-4"/>
          <w:sz w:val="20"/>
          <w:szCs w:val="20"/>
        </w:rPr>
        <w:t xml:space="preserve">and business development </w:t>
      </w:r>
      <w:r w:rsidRPr="004821F3">
        <w:rPr>
          <w:spacing w:val="-5"/>
          <w:sz w:val="20"/>
          <w:szCs w:val="20"/>
        </w:rPr>
        <w:t xml:space="preserve">initiatives, increasing </w:t>
      </w:r>
      <w:r w:rsidRPr="004821F3">
        <w:rPr>
          <w:spacing w:val="-4"/>
          <w:sz w:val="20"/>
          <w:szCs w:val="20"/>
        </w:rPr>
        <w:t xml:space="preserve">enrolment </w:t>
      </w:r>
      <w:r w:rsidRPr="004821F3">
        <w:rPr>
          <w:spacing w:val="-3"/>
          <w:sz w:val="20"/>
          <w:szCs w:val="20"/>
        </w:rPr>
        <w:t xml:space="preserve">of </w:t>
      </w:r>
      <w:r w:rsidRPr="004821F3">
        <w:rPr>
          <w:spacing w:val="-4"/>
          <w:sz w:val="20"/>
          <w:szCs w:val="20"/>
        </w:rPr>
        <w:t xml:space="preserve">women </w:t>
      </w:r>
      <w:r w:rsidRPr="004821F3">
        <w:rPr>
          <w:spacing w:val="-3"/>
          <w:sz w:val="20"/>
          <w:szCs w:val="20"/>
        </w:rPr>
        <w:t xml:space="preserve">and </w:t>
      </w:r>
      <w:r w:rsidRPr="004821F3">
        <w:rPr>
          <w:spacing w:val="-5"/>
          <w:sz w:val="20"/>
          <w:szCs w:val="20"/>
        </w:rPr>
        <w:t xml:space="preserve">girls </w:t>
      </w:r>
      <w:r w:rsidRPr="004821F3">
        <w:rPr>
          <w:spacing w:val="-3"/>
          <w:sz w:val="20"/>
          <w:szCs w:val="20"/>
        </w:rPr>
        <w:t xml:space="preserve">in </w:t>
      </w:r>
      <w:r w:rsidRPr="004821F3">
        <w:rPr>
          <w:spacing w:val="-4"/>
          <w:sz w:val="20"/>
          <w:szCs w:val="20"/>
        </w:rPr>
        <w:t xml:space="preserve">tertiary education, especially </w:t>
      </w:r>
      <w:r w:rsidRPr="004821F3">
        <w:rPr>
          <w:spacing w:val="-3"/>
          <w:sz w:val="20"/>
          <w:szCs w:val="20"/>
        </w:rPr>
        <w:t xml:space="preserve">in </w:t>
      </w:r>
      <w:r w:rsidRPr="004821F3">
        <w:rPr>
          <w:spacing w:val="-4"/>
          <w:sz w:val="20"/>
          <w:szCs w:val="20"/>
        </w:rPr>
        <w:t xml:space="preserve">“STEM” field, expanding </w:t>
      </w:r>
      <w:r w:rsidRPr="004821F3">
        <w:rPr>
          <w:spacing w:val="-3"/>
          <w:sz w:val="20"/>
          <w:szCs w:val="20"/>
        </w:rPr>
        <w:t xml:space="preserve">the </w:t>
      </w:r>
      <w:r w:rsidRPr="004821F3">
        <w:rPr>
          <w:spacing w:val="-4"/>
          <w:sz w:val="20"/>
          <w:szCs w:val="20"/>
        </w:rPr>
        <w:t xml:space="preserve">TVET program implementation and </w:t>
      </w:r>
      <w:r w:rsidRPr="004821F3">
        <w:rPr>
          <w:spacing w:val="-3"/>
          <w:sz w:val="20"/>
          <w:szCs w:val="20"/>
        </w:rPr>
        <w:t xml:space="preserve">SME </w:t>
      </w:r>
      <w:r w:rsidRPr="004821F3">
        <w:rPr>
          <w:spacing w:val="-4"/>
          <w:sz w:val="20"/>
          <w:szCs w:val="20"/>
        </w:rPr>
        <w:t xml:space="preserve">support policies such </w:t>
      </w:r>
      <w:r w:rsidRPr="004821F3">
        <w:rPr>
          <w:spacing w:val="-3"/>
          <w:sz w:val="20"/>
          <w:szCs w:val="20"/>
        </w:rPr>
        <w:t xml:space="preserve">as </w:t>
      </w:r>
      <w:r w:rsidRPr="004821F3">
        <w:rPr>
          <w:spacing w:val="-4"/>
          <w:sz w:val="20"/>
          <w:szCs w:val="20"/>
        </w:rPr>
        <w:t xml:space="preserve">access </w:t>
      </w:r>
      <w:r w:rsidRPr="004821F3">
        <w:rPr>
          <w:spacing w:val="-3"/>
          <w:sz w:val="20"/>
          <w:szCs w:val="20"/>
        </w:rPr>
        <w:t xml:space="preserve">to </w:t>
      </w:r>
      <w:r w:rsidRPr="004821F3">
        <w:rPr>
          <w:spacing w:val="-4"/>
          <w:sz w:val="20"/>
          <w:szCs w:val="20"/>
        </w:rPr>
        <w:t xml:space="preserve">credit with </w:t>
      </w:r>
      <w:r w:rsidRPr="004821F3">
        <w:rPr>
          <w:spacing w:val="-3"/>
          <w:sz w:val="20"/>
          <w:szCs w:val="20"/>
        </w:rPr>
        <w:t xml:space="preserve">the </w:t>
      </w:r>
      <w:r w:rsidRPr="004821F3">
        <w:rPr>
          <w:spacing w:val="-4"/>
          <w:sz w:val="20"/>
          <w:szCs w:val="20"/>
        </w:rPr>
        <w:t xml:space="preserve">establishment </w:t>
      </w:r>
      <w:r w:rsidRPr="004821F3">
        <w:rPr>
          <w:spacing w:val="-3"/>
          <w:sz w:val="20"/>
          <w:szCs w:val="20"/>
        </w:rPr>
        <w:t xml:space="preserve">of </w:t>
      </w:r>
      <w:r w:rsidRPr="004821F3">
        <w:rPr>
          <w:sz w:val="20"/>
          <w:szCs w:val="20"/>
        </w:rPr>
        <w:t xml:space="preserve">a </w:t>
      </w:r>
      <w:r w:rsidRPr="004821F3">
        <w:rPr>
          <w:spacing w:val="-4"/>
          <w:sz w:val="20"/>
          <w:szCs w:val="20"/>
        </w:rPr>
        <w:t xml:space="preserve">national fund </w:t>
      </w:r>
      <w:r w:rsidRPr="004821F3">
        <w:rPr>
          <w:spacing w:val="-3"/>
          <w:sz w:val="20"/>
          <w:szCs w:val="20"/>
        </w:rPr>
        <w:t xml:space="preserve">for </w:t>
      </w:r>
      <w:r w:rsidRPr="004821F3">
        <w:rPr>
          <w:spacing w:val="-5"/>
          <w:sz w:val="20"/>
          <w:szCs w:val="20"/>
        </w:rPr>
        <w:t xml:space="preserve">entrepreneurship </w:t>
      </w:r>
      <w:r w:rsidRPr="004821F3">
        <w:rPr>
          <w:spacing w:val="-3"/>
          <w:sz w:val="20"/>
          <w:szCs w:val="20"/>
        </w:rPr>
        <w:t xml:space="preserve">and </w:t>
      </w:r>
      <w:r w:rsidRPr="004821F3">
        <w:rPr>
          <w:spacing w:val="-4"/>
          <w:sz w:val="20"/>
          <w:szCs w:val="20"/>
        </w:rPr>
        <w:t xml:space="preserve">women </w:t>
      </w:r>
      <w:r w:rsidRPr="004821F3">
        <w:rPr>
          <w:spacing w:val="-5"/>
          <w:sz w:val="20"/>
          <w:szCs w:val="20"/>
        </w:rPr>
        <w:t>entrepreneurs development</w:t>
      </w:r>
      <w:r w:rsidRPr="004821F3">
        <w:rPr>
          <w:spacing w:val="-19"/>
          <w:sz w:val="20"/>
          <w:szCs w:val="20"/>
        </w:rPr>
        <w:t xml:space="preserve"> </w:t>
      </w:r>
      <w:r w:rsidRPr="004821F3">
        <w:rPr>
          <w:spacing w:val="-4"/>
          <w:sz w:val="20"/>
          <w:szCs w:val="20"/>
        </w:rPr>
        <w:t>centres.</w:t>
      </w:r>
      <w:r w:rsidR="00370FEC">
        <w:rPr>
          <w:rStyle w:val="FootnoteReference"/>
          <w:spacing w:val="-4"/>
          <w:sz w:val="20"/>
          <w:szCs w:val="20"/>
        </w:rPr>
        <w:footnoteReference w:id="15"/>
      </w:r>
    </w:p>
    <w:p w:rsidR="00740CA0" w:rsidRPr="004821F3" w:rsidRDefault="004821F3">
      <w:pPr>
        <w:pStyle w:val="Heading2"/>
        <w:rPr>
          <w:sz w:val="20"/>
          <w:szCs w:val="20"/>
        </w:rPr>
      </w:pPr>
      <w:r w:rsidRPr="004821F3">
        <w:rPr>
          <w:sz w:val="20"/>
          <w:szCs w:val="20"/>
        </w:rPr>
        <w:t>Improving Access and Quality of Education for Women and Girls</w:t>
      </w:r>
    </w:p>
    <w:p w:rsidR="00740CA0" w:rsidRDefault="004821F3">
      <w:pPr>
        <w:pStyle w:val="BodyText"/>
        <w:spacing w:before="96" w:line="276" w:lineRule="auto"/>
        <w:ind w:right="115"/>
        <w:jc w:val="both"/>
        <w:rPr>
          <w:sz w:val="20"/>
          <w:szCs w:val="20"/>
        </w:rPr>
      </w:pPr>
      <w:r w:rsidRPr="004821F3">
        <w:rPr>
          <w:sz w:val="20"/>
          <w:szCs w:val="20"/>
        </w:rPr>
        <w:t>To address dropout rates and low enrolment and completion rates of girls in lower and upper secondary schools and tertiary education, the Royal Government has initiated a number of key policies and interventions for 2019-2023. Key gender related actions include 1) systematically increasing coverage of early childcare and education to reach 82%, primary school completion to 91%, lower secondary school completion to 61%, Upper secondary school completion to 45%, as well as the Gross Enrolment Rate in Tertiary Education to 25% by 2030, 2) systematically implementing teacher reforms addressing the issues of recruitment, training, deployment, continuous professional development, mentoring/on-site support and career pathways, 3) strengthening implementation and monitoring of inclusive education policies, including the provision of targeted scholarships for learners from all disadvantaged groups, including girls from poor families, girls with disabilities and girls from indigenous populations, to ensure equity and no-one is left behind, and 4) encouraging learners, especially girls and women, to enrol in STEM education in tertiary and higher</w:t>
      </w:r>
      <w:r w:rsidRPr="004821F3">
        <w:rPr>
          <w:spacing w:val="-3"/>
          <w:sz w:val="20"/>
          <w:szCs w:val="20"/>
        </w:rPr>
        <w:t xml:space="preserve"> </w:t>
      </w:r>
      <w:r w:rsidRPr="004821F3">
        <w:rPr>
          <w:sz w:val="20"/>
          <w:szCs w:val="20"/>
        </w:rPr>
        <w:t>education.</w:t>
      </w:r>
      <w:r w:rsidR="00370FEC">
        <w:rPr>
          <w:rStyle w:val="FootnoteReference"/>
          <w:sz w:val="20"/>
          <w:szCs w:val="20"/>
        </w:rPr>
        <w:footnoteReference w:id="16"/>
      </w:r>
    </w:p>
    <w:p w:rsidR="00370FEC" w:rsidRDefault="00370FEC">
      <w:pPr>
        <w:pStyle w:val="BodyText"/>
        <w:spacing w:before="96" w:line="276" w:lineRule="auto"/>
        <w:ind w:right="115"/>
        <w:jc w:val="both"/>
        <w:rPr>
          <w:sz w:val="20"/>
          <w:szCs w:val="20"/>
        </w:rPr>
      </w:pPr>
    </w:p>
    <w:p w:rsidR="00370FEC" w:rsidRDefault="00370FEC">
      <w:pPr>
        <w:pStyle w:val="BodyText"/>
        <w:spacing w:before="96" w:line="276" w:lineRule="auto"/>
        <w:ind w:right="115"/>
        <w:jc w:val="both"/>
        <w:rPr>
          <w:sz w:val="20"/>
          <w:szCs w:val="20"/>
        </w:rPr>
      </w:pPr>
    </w:p>
    <w:p w:rsidR="00370FEC" w:rsidRPr="004821F3" w:rsidRDefault="00370FEC">
      <w:pPr>
        <w:pStyle w:val="BodyText"/>
        <w:spacing w:before="96" w:line="276" w:lineRule="auto"/>
        <w:ind w:right="115"/>
        <w:jc w:val="both"/>
        <w:rPr>
          <w:sz w:val="20"/>
          <w:szCs w:val="20"/>
        </w:rPr>
      </w:pPr>
    </w:p>
    <w:p w:rsidR="00740CA0" w:rsidRPr="004821F3" w:rsidRDefault="004821F3">
      <w:pPr>
        <w:pStyle w:val="Heading2"/>
        <w:spacing w:before="66"/>
        <w:rPr>
          <w:sz w:val="20"/>
          <w:szCs w:val="20"/>
        </w:rPr>
      </w:pPr>
      <w:r w:rsidRPr="004821F3">
        <w:rPr>
          <w:sz w:val="20"/>
          <w:szCs w:val="20"/>
        </w:rPr>
        <w:t>Improving Health Outcomes for Women and Girls</w:t>
      </w:r>
    </w:p>
    <w:p w:rsidR="00740CA0" w:rsidRPr="004821F3" w:rsidRDefault="004821F3">
      <w:pPr>
        <w:pStyle w:val="BodyText"/>
        <w:spacing w:before="96" w:line="276" w:lineRule="auto"/>
        <w:ind w:right="111"/>
        <w:jc w:val="both"/>
        <w:rPr>
          <w:sz w:val="20"/>
          <w:szCs w:val="20"/>
        </w:rPr>
      </w:pPr>
      <w:r w:rsidRPr="004821F3">
        <w:rPr>
          <w:sz w:val="20"/>
          <w:szCs w:val="20"/>
        </w:rPr>
        <w:t xml:space="preserve">To address the low utilization of both public health facilities and health equity funds by poor households, and the differences in health care outcomes, especially in remote communities, Cambodia has committed to provide universal health care by 2025. A focus of the Health Equity and </w:t>
      </w:r>
      <w:r w:rsidRPr="004821F3">
        <w:rPr>
          <w:sz w:val="20"/>
          <w:szCs w:val="20"/>
        </w:rPr>
        <w:lastRenderedPageBreak/>
        <w:t>Quality Improvement Project 2016-2021, which aims at improving access to quality health services for targeted population groups, is to ensure gender responsiveness in this nation-wide project.</w:t>
      </w:r>
      <w:r w:rsidR="00370FEC">
        <w:rPr>
          <w:rStyle w:val="FootnoteReference"/>
          <w:sz w:val="20"/>
          <w:szCs w:val="20"/>
        </w:rPr>
        <w:footnoteReference w:id="17"/>
      </w:r>
      <w:r w:rsidRPr="004821F3">
        <w:rPr>
          <w:sz w:val="20"/>
          <w:szCs w:val="20"/>
        </w:rPr>
        <w:t xml:space="preserve"> The National Strategy for Reproductive and Sexual Health 2017-2020 aims at ensuring comprehensive sexual and reproductive health services are available at all service delivery points.</w:t>
      </w:r>
    </w:p>
    <w:p w:rsidR="00740CA0" w:rsidRPr="004821F3" w:rsidRDefault="004821F3">
      <w:pPr>
        <w:pStyle w:val="Heading2"/>
        <w:rPr>
          <w:sz w:val="20"/>
          <w:szCs w:val="20"/>
        </w:rPr>
      </w:pPr>
      <w:r w:rsidRPr="004821F3">
        <w:rPr>
          <w:sz w:val="20"/>
          <w:szCs w:val="20"/>
        </w:rPr>
        <w:t>Enhancing Women in Leadership</w:t>
      </w:r>
    </w:p>
    <w:p w:rsidR="00740CA0" w:rsidRPr="004821F3" w:rsidRDefault="004821F3">
      <w:pPr>
        <w:pStyle w:val="BodyText"/>
        <w:spacing w:before="96" w:line="276" w:lineRule="auto"/>
        <w:ind w:right="116"/>
        <w:jc w:val="both"/>
        <w:rPr>
          <w:sz w:val="20"/>
          <w:szCs w:val="20"/>
        </w:rPr>
      </w:pPr>
      <w:r w:rsidRPr="004821F3">
        <w:rPr>
          <w:sz w:val="20"/>
          <w:szCs w:val="20"/>
        </w:rPr>
        <w:t>The Royal Government recognizes that sustainable development and good governance depend on women taking part in all decision-making processes. Within the Rectangular Strategy Phase IV, the Royal Government will continue to f</w:t>
      </w:r>
      <w:r w:rsidR="00BA7AFB">
        <w:rPr>
          <w:sz w:val="20"/>
          <w:szCs w:val="20"/>
        </w:rPr>
        <w:t>ocus on further promoting women’</w:t>
      </w:r>
      <w:r w:rsidRPr="004821F3">
        <w:rPr>
          <w:sz w:val="20"/>
          <w:szCs w:val="20"/>
        </w:rPr>
        <w:t>s role in society through enhancing their capacity and the proportion of women within leadership roles at both the national and sub-national levels, in ministries and institutions both in political and technical positions.</w:t>
      </w:r>
      <w:r w:rsidR="00370FEC">
        <w:rPr>
          <w:rStyle w:val="FootnoteReference"/>
          <w:sz w:val="20"/>
          <w:szCs w:val="20"/>
        </w:rPr>
        <w:footnoteReference w:id="18"/>
      </w:r>
      <w:r w:rsidRPr="004821F3">
        <w:rPr>
          <w:sz w:val="20"/>
          <w:szCs w:val="20"/>
        </w:rPr>
        <w:t xml:space="preserve"> Key strategies include increasing the proportion of women participating in civil service through policies and programmes outlined in the reports.</w:t>
      </w:r>
      <w:r w:rsidR="00370FEC">
        <w:rPr>
          <w:rStyle w:val="FootnoteReference"/>
          <w:sz w:val="20"/>
          <w:szCs w:val="20"/>
        </w:rPr>
        <w:footnoteReference w:id="19"/>
      </w:r>
      <w:r w:rsidRPr="004821F3">
        <w:rPr>
          <w:sz w:val="20"/>
          <w:szCs w:val="20"/>
        </w:rPr>
        <w:t xml:space="preserve"> Embedded in each policy and plan is a strategy to develop and implement capacity development programs for women on leadership, advocacy, negotiation, and gender mainstreaming to strengthen their capacity to fulfil their leadership roles.</w:t>
      </w:r>
    </w:p>
    <w:p w:rsidR="00740CA0" w:rsidRPr="004821F3" w:rsidRDefault="004821F3">
      <w:pPr>
        <w:pStyle w:val="Heading2"/>
        <w:spacing w:before="216"/>
        <w:jc w:val="left"/>
        <w:rPr>
          <w:sz w:val="20"/>
          <w:szCs w:val="20"/>
        </w:rPr>
      </w:pPr>
      <w:r w:rsidRPr="004821F3">
        <w:rPr>
          <w:sz w:val="20"/>
          <w:szCs w:val="20"/>
        </w:rPr>
        <w:t>Conclusion</w:t>
      </w:r>
    </w:p>
    <w:p w:rsidR="00740CA0" w:rsidRPr="004821F3" w:rsidRDefault="004821F3">
      <w:pPr>
        <w:pStyle w:val="BodyText"/>
        <w:spacing w:before="99" w:line="276" w:lineRule="auto"/>
        <w:ind w:right="118"/>
        <w:jc w:val="both"/>
        <w:rPr>
          <w:sz w:val="20"/>
          <w:szCs w:val="20"/>
        </w:rPr>
      </w:pPr>
      <w:r w:rsidRPr="004821F3">
        <w:rPr>
          <w:sz w:val="20"/>
          <w:szCs w:val="20"/>
        </w:rPr>
        <w:t>The Royal Government of Cambodia recognizes the need to further strengthen monitoring and evaluation mechanisms, including the collection and analysis of disaggregated data and gender statistics in order to document progress, identify areas of improvement and develop gender responsive interventions. Importantly, the Royal Government will continue to implement the National Strategy for Development of Statistics 2019-2023, ensuring a gender equality lens is applied in line with the SDGs.</w:t>
      </w:r>
    </w:p>
    <w:p w:rsidR="00740CA0" w:rsidRPr="004821F3" w:rsidRDefault="004821F3">
      <w:pPr>
        <w:pStyle w:val="BodyText"/>
        <w:spacing w:before="210" w:line="276" w:lineRule="auto"/>
        <w:ind w:right="116"/>
        <w:jc w:val="both"/>
        <w:rPr>
          <w:sz w:val="20"/>
          <w:szCs w:val="20"/>
        </w:rPr>
      </w:pPr>
      <w:r w:rsidRPr="004821F3">
        <w:rPr>
          <w:sz w:val="20"/>
          <w:szCs w:val="20"/>
        </w:rPr>
        <w:t>I, finally, wish to reiterate the continued strong commitment of the Royal Government of Cambodia to advancing gender equality and the empowerment of women and girls in Cambodia. We will continue joining efforts with development partners, CSOs and other stakeholders to overcome challenges for gender equality in Cambodia.</w:t>
      </w:r>
    </w:p>
    <w:p w:rsidR="00740CA0" w:rsidRDefault="004821F3">
      <w:pPr>
        <w:pStyle w:val="BodyText"/>
        <w:spacing w:before="212"/>
        <w:rPr>
          <w:sz w:val="20"/>
          <w:szCs w:val="20"/>
        </w:rPr>
      </w:pPr>
      <w:r w:rsidRPr="004821F3">
        <w:rPr>
          <w:sz w:val="20"/>
          <w:szCs w:val="20"/>
        </w:rPr>
        <w:t>Thank you very much!</w:t>
      </w:r>
    </w:p>
    <w:p w:rsidR="000720F0" w:rsidRPr="000720F0" w:rsidRDefault="000720F0" w:rsidP="000720F0">
      <w:pPr>
        <w:pStyle w:val="BodyText"/>
        <w:widowControl/>
        <w:suppressAutoHyphens/>
        <w:spacing w:before="240" w:line="240" w:lineRule="atLeast"/>
        <w:ind w:left="1134" w:right="1134"/>
        <w:jc w:val="center"/>
        <w:rPr>
          <w:sz w:val="20"/>
          <w:szCs w:val="20"/>
          <w:u w:val="single"/>
        </w:rPr>
      </w:pPr>
      <w:r>
        <w:rPr>
          <w:sz w:val="20"/>
          <w:szCs w:val="20"/>
          <w:u w:val="single"/>
        </w:rPr>
        <w:tab/>
      </w:r>
      <w:r>
        <w:rPr>
          <w:sz w:val="20"/>
          <w:szCs w:val="20"/>
          <w:u w:val="single"/>
        </w:rPr>
        <w:tab/>
      </w:r>
      <w:r>
        <w:rPr>
          <w:sz w:val="20"/>
          <w:szCs w:val="20"/>
          <w:u w:val="single"/>
        </w:rPr>
        <w:tab/>
      </w:r>
      <w:bookmarkStart w:id="0" w:name="_GoBack"/>
      <w:bookmarkEnd w:id="0"/>
    </w:p>
    <w:p w:rsidR="00740CA0" w:rsidRPr="004821F3" w:rsidRDefault="00740CA0">
      <w:pPr>
        <w:pStyle w:val="BodyText"/>
        <w:ind w:left="0"/>
        <w:rPr>
          <w:sz w:val="20"/>
          <w:szCs w:val="20"/>
        </w:rPr>
      </w:pPr>
    </w:p>
    <w:sectPr w:rsidR="00740CA0" w:rsidRPr="004821F3">
      <w:footerReference w:type="default" r:id="rId10"/>
      <w:pgSz w:w="12240" w:h="15840"/>
      <w:pgMar w:top="1320" w:right="1320" w:bottom="660" w:left="1300" w:header="0" w:footer="4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6C51" w:rsidRDefault="004821F3">
      <w:r>
        <w:separator/>
      </w:r>
    </w:p>
  </w:endnote>
  <w:endnote w:type="continuationSeparator" w:id="0">
    <w:p w:rsidR="00966C51" w:rsidRDefault="00482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CA0" w:rsidRDefault="000720F0">
    <w:pPr>
      <w:pStyle w:val="BodyText"/>
      <w:spacing w:line="14" w:lineRule="auto"/>
      <w:ind w:left="0"/>
      <w:rPr>
        <w:sz w:val="20"/>
      </w:rPr>
    </w:pPr>
    <w:r>
      <w:pict>
        <v:shapetype id="_x0000_t202" coordsize="21600,21600" o:spt="202" path="m,l,21600r21600,l21600,xe">
          <v:stroke joinstyle="miter"/>
          <v:path gradientshapeok="t" o:connecttype="rect"/>
        </v:shapetype>
        <v:shape id="_x0000_s2049" type="#_x0000_t202" style="position:absolute;margin-left:530.5pt;margin-top:754.75pt;width:12.65pt;height:18.75pt;z-index:-251658752;mso-position-horizontal-relative:page;mso-position-vertical-relative:page" filled="f" stroked="f">
          <v:textbox style="mso-next-textbox:#_x0000_s2049" inset="0,0,0,0">
            <w:txbxContent>
              <w:p w:rsidR="00740CA0" w:rsidRDefault="004821F3">
                <w:pPr>
                  <w:pStyle w:val="BodyText"/>
                  <w:spacing w:before="72"/>
                  <w:ind w:left="60"/>
                  <w:rPr>
                    <w:rFonts w:ascii="Cambria"/>
                  </w:rPr>
                </w:pPr>
                <w:r>
                  <w:fldChar w:fldCharType="begin"/>
                </w:r>
                <w:r>
                  <w:rPr>
                    <w:rFonts w:ascii="Cambria"/>
                  </w:rPr>
                  <w:instrText xml:space="preserve"> PAGE </w:instrText>
                </w:r>
                <w:r>
                  <w:fldChar w:fldCharType="separate"/>
                </w:r>
                <w:r w:rsidR="000720F0">
                  <w:rPr>
                    <w:rFonts w:ascii="Cambria"/>
                    <w:noProof/>
                  </w:rPr>
                  <w:t>8</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6C51" w:rsidRDefault="004821F3">
      <w:r>
        <w:separator/>
      </w:r>
    </w:p>
  </w:footnote>
  <w:footnote w:type="continuationSeparator" w:id="0">
    <w:p w:rsidR="00966C51" w:rsidRDefault="004821F3">
      <w:r>
        <w:continuationSeparator/>
      </w:r>
    </w:p>
  </w:footnote>
  <w:footnote w:id="1">
    <w:p w:rsidR="004821F3" w:rsidRPr="004821F3" w:rsidRDefault="004821F3" w:rsidP="004821F3">
      <w:pPr>
        <w:pStyle w:val="FootnoteText"/>
        <w:tabs>
          <w:tab w:val="right" w:pos="1020"/>
        </w:tabs>
        <w:suppressAutoHyphens/>
        <w:spacing w:line="220" w:lineRule="exact"/>
        <w:ind w:left="1134" w:right="1134" w:hanging="1134"/>
        <w:rPr>
          <w:lang w:val="en-GB"/>
        </w:rPr>
      </w:pPr>
      <w:r>
        <w:tab/>
      </w:r>
      <w:r>
        <w:rPr>
          <w:rStyle w:val="FootnoteReference"/>
        </w:rPr>
        <w:footnoteRef/>
      </w:r>
      <w:r>
        <w:tab/>
      </w:r>
      <w:r w:rsidRPr="004821F3">
        <w:rPr>
          <w:sz w:val="18"/>
          <w:szCs w:val="18"/>
        </w:rPr>
        <w:t>RGC (2013) The Rectangular Strategy for Growth, Employment, Equity and Efficiency Phase III 2014-2018.</w:t>
      </w:r>
    </w:p>
  </w:footnote>
  <w:footnote w:id="2">
    <w:p w:rsidR="004821F3" w:rsidRPr="004821F3" w:rsidRDefault="004821F3" w:rsidP="004821F3">
      <w:pPr>
        <w:pStyle w:val="FootnoteText"/>
        <w:tabs>
          <w:tab w:val="right" w:pos="1020"/>
        </w:tabs>
        <w:suppressAutoHyphens/>
        <w:spacing w:line="220" w:lineRule="exact"/>
        <w:ind w:left="1134" w:right="1134" w:hanging="1134"/>
        <w:rPr>
          <w:sz w:val="18"/>
          <w:szCs w:val="18"/>
          <w:lang w:val="en-GB"/>
        </w:rPr>
      </w:pPr>
      <w:r>
        <w:tab/>
      </w:r>
      <w:r>
        <w:rPr>
          <w:rStyle w:val="FootnoteReference"/>
        </w:rPr>
        <w:footnoteRef/>
      </w:r>
      <w:r>
        <w:tab/>
      </w:r>
      <w:hyperlink r:id="rId1">
        <w:r w:rsidRPr="004821F3">
          <w:rPr>
            <w:color w:val="0000FF"/>
            <w:sz w:val="18"/>
            <w:szCs w:val="18"/>
            <w:u w:val="single" w:color="0000FF"/>
          </w:rPr>
          <w:t>https://www.worldbank.org/en/country/cambodia/overview</w:t>
        </w:r>
        <w:r w:rsidRPr="004821F3">
          <w:rPr>
            <w:sz w:val="18"/>
            <w:szCs w:val="18"/>
          </w:rPr>
          <w:t xml:space="preserve">; </w:t>
        </w:r>
      </w:hyperlink>
      <w:r w:rsidRPr="004821F3">
        <w:rPr>
          <w:sz w:val="18"/>
          <w:szCs w:val="18"/>
        </w:rPr>
        <w:t>13.5% in 2014.</w:t>
      </w:r>
    </w:p>
  </w:footnote>
  <w:footnote w:id="3">
    <w:p w:rsidR="004821F3" w:rsidRPr="004821F3" w:rsidRDefault="004821F3" w:rsidP="004821F3">
      <w:pPr>
        <w:pStyle w:val="FootnoteText"/>
        <w:tabs>
          <w:tab w:val="right" w:pos="1020"/>
        </w:tabs>
        <w:suppressAutoHyphens/>
        <w:spacing w:line="220" w:lineRule="exact"/>
        <w:ind w:left="1134" w:right="1134" w:hanging="1134"/>
        <w:rPr>
          <w:sz w:val="18"/>
          <w:szCs w:val="18"/>
          <w:lang w:val="en-GB"/>
        </w:rPr>
      </w:pPr>
      <w:r>
        <w:tab/>
      </w:r>
      <w:r>
        <w:rPr>
          <w:rStyle w:val="FootnoteReference"/>
        </w:rPr>
        <w:footnoteRef/>
      </w:r>
      <w:r>
        <w:tab/>
      </w:r>
      <w:r w:rsidRPr="004821F3">
        <w:rPr>
          <w:sz w:val="18"/>
          <w:szCs w:val="18"/>
        </w:rPr>
        <w:t xml:space="preserve">UNDP (2015), Human Development Report 2015, </w:t>
      </w:r>
      <w:r w:rsidRPr="004821F3">
        <w:rPr>
          <w:i/>
          <w:sz w:val="18"/>
          <w:szCs w:val="18"/>
        </w:rPr>
        <w:t xml:space="preserve">Work for Human Development </w:t>
      </w:r>
      <w:r w:rsidRPr="004821F3">
        <w:rPr>
          <w:sz w:val="18"/>
          <w:szCs w:val="18"/>
        </w:rPr>
        <w:t xml:space="preserve">and UNDP (2018), </w:t>
      </w:r>
      <w:r w:rsidRPr="004821F3">
        <w:rPr>
          <w:i/>
          <w:sz w:val="18"/>
          <w:szCs w:val="18"/>
        </w:rPr>
        <w:t>Human Development Indices and Indicators</w:t>
      </w:r>
      <w:r w:rsidRPr="004821F3">
        <w:rPr>
          <w:sz w:val="18"/>
          <w:szCs w:val="18"/>
        </w:rPr>
        <w:t>, 2018 Statistical Update</w:t>
      </w:r>
      <w:r>
        <w:rPr>
          <w:sz w:val="18"/>
          <w:szCs w:val="18"/>
        </w:rPr>
        <w:t>.</w:t>
      </w:r>
    </w:p>
  </w:footnote>
  <w:footnote w:id="4">
    <w:p w:rsidR="004821F3" w:rsidRPr="004821F3" w:rsidRDefault="004821F3" w:rsidP="004821F3">
      <w:pPr>
        <w:pStyle w:val="FootnoteText"/>
        <w:tabs>
          <w:tab w:val="right" w:pos="1020"/>
        </w:tabs>
        <w:suppressAutoHyphens/>
        <w:spacing w:line="220" w:lineRule="exact"/>
        <w:ind w:left="1134" w:right="1134" w:hanging="1134"/>
        <w:rPr>
          <w:lang w:val="en-GB"/>
        </w:rPr>
      </w:pPr>
      <w:r>
        <w:tab/>
      </w:r>
      <w:r>
        <w:rPr>
          <w:rStyle w:val="FootnoteReference"/>
        </w:rPr>
        <w:footnoteRef/>
      </w:r>
      <w:r>
        <w:tab/>
      </w:r>
      <w:r w:rsidRPr="004821F3">
        <w:rPr>
          <w:sz w:val="18"/>
          <w:szCs w:val="18"/>
        </w:rPr>
        <w:t xml:space="preserve">World Economic Forum, </w:t>
      </w:r>
      <w:r w:rsidRPr="004821F3">
        <w:rPr>
          <w:i/>
          <w:sz w:val="18"/>
          <w:szCs w:val="18"/>
        </w:rPr>
        <w:t xml:space="preserve">The Global Gender Gap Report </w:t>
      </w:r>
      <w:r w:rsidRPr="004821F3">
        <w:rPr>
          <w:sz w:val="18"/>
          <w:szCs w:val="18"/>
        </w:rPr>
        <w:t>2015, pages 128-129, and 2018, pages 51-52</w:t>
      </w:r>
      <w:r>
        <w:rPr>
          <w:sz w:val="18"/>
          <w:szCs w:val="18"/>
        </w:rPr>
        <w:t>.</w:t>
      </w:r>
    </w:p>
  </w:footnote>
  <w:footnote w:id="5">
    <w:p w:rsidR="00A97C4C" w:rsidRPr="00A97C4C" w:rsidRDefault="00A97C4C" w:rsidP="00A97C4C">
      <w:pPr>
        <w:pStyle w:val="FootnoteText"/>
        <w:tabs>
          <w:tab w:val="right" w:pos="1020"/>
        </w:tabs>
        <w:suppressAutoHyphens/>
        <w:spacing w:line="220" w:lineRule="exact"/>
        <w:ind w:left="1134" w:right="1134" w:hanging="1134"/>
        <w:rPr>
          <w:lang w:val="en-GB"/>
        </w:rPr>
      </w:pPr>
      <w:r>
        <w:tab/>
      </w:r>
      <w:r>
        <w:rPr>
          <w:rStyle w:val="FootnoteReference"/>
        </w:rPr>
        <w:footnoteRef/>
      </w:r>
      <w:r>
        <w:tab/>
      </w:r>
      <w:r w:rsidRPr="00A97C4C">
        <w:rPr>
          <w:sz w:val="18"/>
          <w:szCs w:val="18"/>
        </w:rPr>
        <w:t>8% (WHO 2015, 10.9% (CDHS 2014), 12% (CDHS 2005), 15% (CDHS 2000)</w:t>
      </w:r>
      <w:r>
        <w:rPr>
          <w:sz w:val="18"/>
          <w:szCs w:val="18"/>
        </w:rPr>
        <w:t>.</w:t>
      </w:r>
    </w:p>
  </w:footnote>
  <w:footnote w:id="6">
    <w:p w:rsidR="00A97C4C" w:rsidRPr="000720F0" w:rsidRDefault="00A97C4C" w:rsidP="00A97C4C">
      <w:pPr>
        <w:pStyle w:val="FootnoteText"/>
        <w:tabs>
          <w:tab w:val="right" w:pos="1020"/>
        </w:tabs>
        <w:suppressAutoHyphens/>
        <w:spacing w:line="220" w:lineRule="exact"/>
        <w:ind w:left="1134" w:right="1134" w:hanging="1134"/>
        <w:rPr>
          <w:b/>
          <w:lang w:val="fr-CH"/>
        </w:rPr>
      </w:pPr>
      <w:r>
        <w:tab/>
      </w:r>
      <w:r>
        <w:rPr>
          <w:rStyle w:val="FootnoteReference"/>
        </w:rPr>
        <w:footnoteRef/>
      </w:r>
      <w:r w:rsidRPr="00CD3EA8">
        <w:rPr>
          <w:lang w:val="en-GB"/>
        </w:rPr>
        <w:tab/>
      </w:r>
      <w:r w:rsidRPr="00CD3EA8">
        <w:rPr>
          <w:sz w:val="18"/>
          <w:szCs w:val="18"/>
          <w:lang w:val="en-GB"/>
        </w:rPr>
        <w:t xml:space="preserve">NIS, MoP (2018): </w:t>
      </w:r>
      <w:r w:rsidRPr="00CD3EA8">
        <w:rPr>
          <w:i/>
          <w:sz w:val="18"/>
          <w:szCs w:val="18"/>
          <w:lang w:val="en-GB"/>
        </w:rPr>
        <w:t>Cambodia Socio-Economic Survey 2017</w:t>
      </w:r>
      <w:r w:rsidRPr="00CD3EA8">
        <w:rPr>
          <w:sz w:val="18"/>
          <w:szCs w:val="18"/>
          <w:lang w:val="en-GB"/>
        </w:rPr>
        <w:t xml:space="preserve">. </w:t>
      </w:r>
      <w:r w:rsidRPr="000720F0">
        <w:rPr>
          <w:sz w:val="18"/>
          <w:szCs w:val="18"/>
          <w:lang w:val="fr-CH"/>
        </w:rPr>
        <w:t>Phnom Penh.</w:t>
      </w:r>
    </w:p>
  </w:footnote>
  <w:footnote w:id="7">
    <w:p w:rsidR="00A97C4C" w:rsidRPr="000720F0" w:rsidRDefault="00A97C4C" w:rsidP="00A97C4C">
      <w:pPr>
        <w:pStyle w:val="FootnoteText"/>
        <w:tabs>
          <w:tab w:val="right" w:pos="1020"/>
        </w:tabs>
        <w:suppressAutoHyphens/>
        <w:spacing w:line="220" w:lineRule="exact"/>
        <w:ind w:left="1134" w:right="1134" w:hanging="1134"/>
        <w:rPr>
          <w:lang w:val="fr-CH"/>
        </w:rPr>
      </w:pPr>
      <w:r w:rsidRPr="000720F0">
        <w:rPr>
          <w:lang w:val="fr-CH"/>
        </w:rPr>
        <w:tab/>
      </w:r>
      <w:r>
        <w:rPr>
          <w:rStyle w:val="FootnoteReference"/>
        </w:rPr>
        <w:footnoteRef/>
      </w:r>
      <w:r w:rsidRPr="000720F0">
        <w:rPr>
          <w:lang w:val="fr-CH"/>
        </w:rPr>
        <w:tab/>
      </w:r>
      <w:r w:rsidRPr="000720F0">
        <w:rPr>
          <w:sz w:val="18"/>
          <w:szCs w:val="18"/>
          <w:lang w:val="fr-CH"/>
        </w:rPr>
        <w:t>MoEYS EMIS 2017-2018.</w:t>
      </w:r>
    </w:p>
  </w:footnote>
  <w:footnote w:id="8">
    <w:p w:rsidR="00A97C4C" w:rsidRPr="000720F0" w:rsidRDefault="00A97C4C" w:rsidP="00A97C4C">
      <w:pPr>
        <w:pStyle w:val="FootnoteText"/>
        <w:tabs>
          <w:tab w:val="right" w:pos="1020"/>
        </w:tabs>
        <w:suppressAutoHyphens/>
        <w:spacing w:line="220" w:lineRule="exact"/>
        <w:ind w:left="1134" w:right="1134" w:hanging="1134"/>
        <w:rPr>
          <w:lang w:val="fr-CH"/>
        </w:rPr>
      </w:pPr>
      <w:r w:rsidRPr="000720F0">
        <w:rPr>
          <w:lang w:val="fr-CH"/>
        </w:rPr>
        <w:tab/>
      </w:r>
      <w:r>
        <w:rPr>
          <w:rStyle w:val="FootnoteReference"/>
        </w:rPr>
        <w:footnoteRef/>
      </w:r>
      <w:r w:rsidRPr="000720F0">
        <w:rPr>
          <w:lang w:val="fr-CH"/>
        </w:rPr>
        <w:tab/>
      </w:r>
      <w:r w:rsidRPr="000720F0">
        <w:rPr>
          <w:sz w:val="18"/>
          <w:szCs w:val="18"/>
          <w:lang w:val="fr-CH"/>
        </w:rPr>
        <w:t>Ibid, paragraphs 104, 108, 109.</w:t>
      </w:r>
    </w:p>
  </w:footnote>
  <w:footnote w:id="9">
    <w:p w:rsidR="00A97C4C" w:rsidRPr="000720F0" w:rsidRDefault="00A97C4C" w:rsidP="00A97C4C">
      <w:pPr>
        <w:pStyle w:val="FootnoteText"/>
        <w:tabs>
          <w:tab w:val="right" w:pos="1020"/>
        </w:tabs>
        <w:suppressAutoHyphens/>
        <w:spacing w:line="220" w:lineRule="exact"/>
        <w:ind w:left="1134" w:right="1134" w:hanging="1134"/>
        <w:rPr>
          <w:lang w:val="fr-CH"/>
        </w:rPr>
      </w:pPr>
      <w:r w:rsidRPr="000720F0">
        <w:rPr>
          <w:lang w:val="fr-CH"/>
        </w:rPr>
        <w:tab/>
      </w:r>
      <w:r>
        <w:rPr>
          <w:rStyle w:val="FootnoteReference"/>
        </w:rPr>
        <w:footnoteRef/>
      </w:r>
      <w:r w:rsidRPr="000720F0">
        <w:rPr>
          <w:lang w:val="fr-CH"/>
        </w:rPr>
        <w:tab/>
      </w:r>
      <w:r w:rsidRPr="000720F0">
        <w:rPr>
          <w:sz w:val="18"/>
          <w:szCs w:val="18"/>
          <w:lang w:val="fr-CH"/>
        </w:rPr>
        <w:t>MoEYS ESP 2014–2018, page 36.</w:t>
      </w:r>
    </w:p>
  </w:footnote>
  <w:footnote w:id="10">
    <w:p w:rsidR="00CD3EA8" w:rsidRPr="000720F0" w:rsidRDefault="00CD3EA8" w:rsidP="00CD3EA8">
      <w:pPr>
        <w:pStyle w:val="FootnoteText"/>
        <w:tabs>
          <w:tab w:val="right" w:pos="1020"/>
        </w:tabs>
        <w:suppressAutoHyphens/>
        <w:spacing w:line="220" w:lineRule="exact"/>
        <w:ind w:left="1134" w:right="1134" w:hanging="1134"/>
        <w:rPr>
          <w:lang w:val="fr-CH"/>
        </w:rPr>
      </w:pPr>
      <w:r w:rsidRPr="000720F0">
        <w:rPr>
          <w:lang w:val="fr-CH"/>
        </w:rPr>
        <w:tab/>
      </w:r>
      <w:r>
        <w:rPr>
          <w:rStyle w:val="FootnoteReference"/>
        </w:rPr>
        <w:footnoteRef/>
      </w:r>
      <w:r w:rsidRPr="000720F0">
        <w:rPr>
          <w:lang w:val="fr-CH"/>
        </w:rPr>
        <w:tab/>
      </w:r>
      <w:r w:rsidRPr="000720F0">
        <w:rPr>
          <w:sz w:val="18"/>
          <w:szCs w:val="18"/>
          <w:lang w:val="fr-CH"/>
        </w:rPr>
        <w:t>CDHS 2014.</w:t>
      </w:r>
    </w:p>
  </w:footnote>
  <w:footnote w:id="11">
    <w:p w:rsidR="00CD3EA8" w:rsidRPr="000720F0" w:rsidRDefault="00CD3EA8" w:rsidP="00CD3EA8">
      <w:pPr>
        <w:pStyle w:val="FootnoteText"/>
        <w:tabs>
          <w:tab w:val="right" w:pos="1020"/>
        </w:tabs>
        <w:suppressAutoHyphens/>
        <w:spacing w:line="220" w:lineRule="exact"/>
        <w:ind w:left="1134" w:right="1134" w:hanging="1134"/>
        <w:rPr>
          <w:lang w:val="fr-CH"/>
        </w:rPr>
      </w:pPr>
      <w:r w:rsidRPr="000720F0">
        <w:rPr>
          <w:lang w:val="fr-CH"/>
        </w:rPr>
        <w:tab/>
      </w:r>
      <w:r>
        <w:rPr>
          <w:rStyle w:val="FootnoteReference"/>
        </w:rPr>
        <w:footnoteRef/>
      </w:r>
      <w:r w:rsidRPr="000720F0">
        <w:rPr>
          <w:lang w:val="fr-CH"/>
        </w:rPr>
        <w:tab/>
      </w:r>
      <w:r w:rsidRPr="000720F0">
        <w:rPr>
          <w:sz w:val="18"/>
          <w:szCs w:val="18"/>
          <w:lang w:val="fr-CH"/>
        </w:rPr>
        <w:t>NIS, MoP (2018): CSES 2017, Phnom Penh.</w:t>
      </w:r>
    </w:p>
  </w:footnote>
  <w:footnote w:id="12">
    <w:p w:rsidR="00E72387" w:rsidRPr="00E72387" w:rsidRDefault="00E72387" w:rsidP="00E72387">
      <w:pPr>
        <w:pStyle w:val="FootnoteText"/>
        <w:tabs>
          <w:tab w:val="right" w:pos="1020"/>
        </w:tabs>
        <w:suppressAutoHyphens/>
        <w:spacing w:line="220" w:lineRule="exact"/>
        <w:ind w:left="1134" w:right="1134" w:hanging="1134"/>
        <w:rPr>
          <w:lang w:val="en-GB"/>
        </w:rPr>
      </w:pPr>
      <w:r w:rsidRPr="000720F0">
        <w:rPr>
          <w:lang w:val="fr-CH"/>
        </w:rPr>
        <w:tab/>
      </w:r>
      <w:r>
        <w:rPr>
          <w:rStyle w:val="FootnoteReference"/>
        </w:rPr>
        <w:footnoteRef/>
      </w:r>
      <w:r>
        <w:tab/>
      </w:r>
      <w:r w:rsidRPr="00E72387">
        <w:rPr>
          <w:sz w:val="18"/>
          <w:szCs w:val="18"/>
        </w:rPr>
        <w:t xml:space="preserve">MoWA (2018): </w:t>
      </w:r>
      <w:r w:rsidRPr="00E72387">
        <w:rPr>
          <w:i/>
          <w:sz w:val="18"/>
          <w:szCs w:val="18"/>
        </w:rPr>
        <w:t>Women in Decision Making, Politics and Civil Service, Data Sheet</w:t>
      </w:r>
      <w:r w:rsidRPr="00E72387">
        <w:rPr>
          <w:sz w:val="18"/>
          <w:szCs w:val="18"/>
        </w:rPr>
        <w:t>. Phnom Penh.</w:t>
      </w:r>
    </w:p>
  </w:footnote>
  <w:footnote w:id="13">
    <w:p w:rsidR="00E72387" w:rsidRPr="00E72387" w:rsidRDefault="00E72387" w:rsidP="00E72387">
      <w:pPr>
        <w:pStyle w:val="FootnoteText"/>
        <w:tabs>
          <w:tab w:val="right" w:pos="1020"/>
        </w:tabs>
        <w:suppressAutoHyphens/>
        <w:spacing w:line="220" w:lineRule="exact"/>
        <w:ind w:left="1134" w:right="1134" w:hanging="1134"/>
        <w:rPr>
          <w:lang w:val="en-GB"/>
        </w:rPr>
      </w:pPr>
      <w:r>
        <w:tab/>
      </w:r>
      <w:r w:rsidRPr="00E72387">
        <w:rPr>
          <w:rStyle w:val="FootnoteReference"/>
        </w:rPr>
        <w:footnoteRef/>
      </w:r>
      <w:r>
        <w:tab/>
      </w:r>
      <w:r w:rsidRPr="00E72387">
        <w:rPr>
          <w:sz w:val="18"/>
          <w:szCs w:val="18"/>
        </w:rPr>
        <w:t xml:space="preserve">MoWA Briefing </w:t>
      </w:r>
      <w:r w:rsidR="00BA7AFB">
        <w:rPr>
          <w:sz w:val="18"/>
          <w:szCs w:val="18"/>
        </w:rPr>
        <w:t>Paper: Women in MSMEs and Women’</w:t>
      </w:r>
      <w:r w:rsidRPr="00E72387">
        <w:rPr>
          <w:sz w:val="18"/>
          <w:szCs w:val="18"/>
        </w:rPr>
        <w:t>s Entrepreneurship Development; and NIS, MoP (2012): CSES 2011 and CIES 2014.</w:t>
      </w:r>
    </w:p>
  </w:footnote>
  <w:footnote w:id="14">
    <w:p w:rsidR="00370FEC" w:rsidRPr="00370FEC" w:rsidRDefault="00370FEC" w:rsidP="00370FEC">
      <w:pPr>
        <w:pStyle w:val="FootnoteText"/>
        <w:tabs>
          <w:tab w:val="right" w:pos="1020"/>
        </w:tabs>
        <w:suppressAutoHyphens/>
        <w:spacing w:line="220" w:lineRule="exact"/>
        <w:ind w:left="1134" w:right="1134" w:hanging="1134"/>
        <w:rPr>
          <w:sz w:val="18"/>
          <w:szCs w:val="18"/>
          <w:lang w:val="en-GB"/>
        </w:rPr>
      </w:pPr>
      <w:r>
        <w:tab/>
      </w:r>
      <w:r w:rsidRPr="005A7000">
        <w:rPr>
          <w:rStyle w:val="FootnoteReference"/>
        </w:rPr>
        <w:footnoteRef/>
      </w:r>
      <w:r w:rsidRPr="00370FEC">
        <w:rPr>
          <w:sz w:val="18"/>
          <w:szCs w:val="18"/>
        </w:rPr>
        <w:tab/>
        <w:t>MoWA (2018): Final CGA 2018, Legal Protection and VAWG.</w:t>
      </w:r>
    </w:p>
  </w:footnote>
  <w:footnote w:id="15">
    <w:p w:rsidR="00370FEC" w:rsidRPr="00370FEC" w:rsidRDefault="00370FEC" w:rsidP="00370FEC">
      <w:pPr>
        <w:pStyle w:val="FootnoteText"/>
        <w:tabs>
          <w:tab w:val="right" w:pos="1020"/>
        </w:tabs>
        <w:suppressAutoHyphens/>
        <w:spacing w:line="220" w:lineRule="exact"/>
        <w:ind w:left="1134" w:right="1134" w:hanging="1134"/>
        <w:rPr>
          <w:sz w:val="18"/>
          <w:szCs w:val="18"/>
          <w:lang w:val="en-GB"/>
        </w:rPr>
      </w:pPr>
      <w:r>
        <w:tab/>
      </w:r>
      <w:r w:rsidRPr="005A7000">
        <w:rPr>
          <w:rStyle w:val="FootnoteReference"/>
        </w:rPr>
        <w:footnoteRef/>
      </w:r>
      <w:r w:rsidRPr="00370FEC">
        <w:rPr>
          <w:sz w:val="18"/>
          <w:szCs w:val="18"/>
        </w:rPr>
        <w:tab/>
        <w:t>Draft key priorities for Neary Rattanak V 2019-2023, MoWA presentation to ESCAP 75</w:t>
      </w:r>
      <w:r w:rsidRPr="00370FEC">
        <w:rPr>
          <w:sz w:val="18"/>
          <w:szCs w:val="18"/>
          <w:vertAlign w:val="superscript"/>
        </w:rPr>
        <w:t>th</w:t>
      </w:r>
      <w:r w:rsidRPr="00370FEC">
        <w:rPr>
          <w:sz w:val="18"/>
          <w:szCs w:val="18"/>
        </w:rPr>
        <w:t xml:space="preserve"> session, 2019.</w:t>
      </w:r>
    </w:p>
  </w:footnote>
  <w:footnote w:id="16">
    <w:p w:rsidR="00370FEC" w:rsidRPr="00370FEC" w:rsidRDefault="00370FEC" w:rsidP="00370FEC">
      <w:pPr>
        <w:pStyle w:val="FootnoteText"/>
        <w:tabs>
          <w:tab w:val="right" w:pos="1020"/>
        </w:tabs>
        <w:suppressAutoHyphens/>
        <w:spacing w:line="220" w:lineRule="exact"/>
        <w:ind w:left="1134" w:right="1134" w:hanging="1134"/>
        <w:rPr>
          <w:sz w:val="18"/>
          <w:szCs w:val="18"/>
          <w:lang w:val="en-GB"/>
        </w:rPr>
      </w:pPr>
      <w:r>
        <w:tab/>
      </w:r>
      <w:r w:rsidRPr="005A7000">
        <w:rPr>
          <w:rStyle w:val="FootnoteReference"/>
        </w:rPr>
        <w:footnoteRef/>
      </w:r>
      <w:r w:rsidRPr="00370FEC">
        <w:rPr>
          <w:sz w:val="18"/>
          <w:szCs w:val="18"/>
        </w:rPr>
        <w:tab/>
        <w:t>Draft VNR May 2019, page 17.</w:t>
      </w:r>
    </w:p>
  </w:footnote>
  <w:footnote w:id="17">
    <w:p w:rsidR="00370FEC" w:rsidRPr="00370FEC" w:rsidRDefault="00370FEC" w:rsidP="00370FEC">
      <w:pPr>
        <w:pStyle w:val="FootnoteText"/>
        <w:tabs>
          <w:tab w:val="right" w:pos="1020"/>
        </w:tabs>
        <w:suppressAutoHyphens/>
        <w:spacing w:line="220" w:lineRule="exact"/>
        <w:ind w:left="1134" w:right="1134" w:hanging="1134"/>
        <w:rPr>
          <w:sz w:val="18"/>
          <w:szCs w:val="18"/>
        </w:rPr>
      </w:pPr>
      <w:r>
        <w:tab/>
      </w:r>
      <w:r w:rsidRPr="005A7000">
        <w:rPr>
          <w:vertAlign w:val="superscript"/>
        </w:rPr>
        <w:footnoteRef/>
      </w:r>
      <w:r w:rsidRPr="00370FEC">
        <w:rPr>
          <w:sz w:val="18"/>
          <w:szCs w:val="18"/>
        </w:rPr>
        <w:tab/>
        <w:t>Word Bank Group and Australian Aid (2018</w:t>
      </w:r>
      <w:r w:rsidRPr="00370FEC">
        <w:rPr>
          <w:i/>
          <w:sz w:val="18"/>
          <w:szCs w:val="18"/>
        </w:rPr>
        <w:t>), H-EQIP: Strengthening the Gender Response: A policy brief of the gender assessment of Cambodia’s Health Equity and Quality Improvement Project (H-EQIP)</w:t>
      </w:r>
      <w:r w:rsidRPr="00370FEC">
        <w:rPr>
          <w:sz w:val="18"/>
          <w:szCs w:val="18"/>
        </w:rPr>
        <w:t>, Phnom Penh.</w:t>
      </w:r>
    </w:p>
  </w:footnote>
  <w:footnote w:id="18">
    <w:p w:rsidR="00370FEC" w:rsidRPr="00370FEC" w:rsidRDefault="00370FEC" w:rsidP="00370FEC">
      <w:pPr>
        <w:pStyle w:val="FootnoteText"/>
        <w:tabs>
          <w:tab w:val="right" w:pos="1020"/>
        </w:tabs>
        <w:suppressAutoHyphens/>
        <w:spacing w:line="220" w:lineRule="exact"/>
        <w:ind w:left="1134" w:right="1134" w:hanging="1134"/>
        <w:rPr>
          <w:sz w:val="18"/>
          <w:szCs w:val="18"/>
          <w:lang w:val="en-GB"/>
        </w:rPr>
      </w:pPr>
      <w:r w:rsidRPr="00370FEC">
        <w:rPr>
          <w:sz w:val="18"/>
          <w:szCs w:val="18"/>
        </w:rPr>
        <w:tab/>
      </w:r>
      <w:r w:rsidRPr="005A7000">
        <w:rPr>
          <w:rStyle w:val="FootnoteReference"/>
        </w:rPr>
        <w:footnoteRef/>
      </w:r>
      <w:r w:rsidRPr="00370FEC">
        <w:rPr>
          <w:sz w:val="18"/>
          <w:szCs w:val="18"/>
        </w:rPr>
        <w:tab/>
        <w:t>Rectangular Strategy IV 2019-2023.</w:t>
      </w:r>
    </w:p>
  </w:footnote>
  <w:footnote w:id="19">
    <w:p w:rsidR="00370FEC" w:rsidRPr="00370FEC" w:rsidRDefault="00370FEC" w:rsidP="00370FEC">
      <w:pPr>
        <w:pStyle w:val="FootnoteText"/>
        <w:tabs>
          <w:tab w:val="right" w:pos="1020"/>
        </w:tabs>
        <w:suppressAutoHyphens/>
        <w:spacing w:line="220" w:lineRule="exact"/>
        <w:ind w:left="1134" w:right="1134" w:hanging="1134"/>
        <w:rPr>
          <w:sz w:val="18"/>
          <w:szCs w:val="18"/>
        </w:rPr>
      </w:pPr>
      <w:r w:rsidRPr="00370FEC">
        <w:rPr>
          <w:sz w:val="18"/>
          <w:szCs w:val="18"/>
        </w:rPr>
        <w:tab/>
      </w:r>
      <w:r w:rsidRPr="005A7000">
        <w:rPr>
          <w:vertAlign w:val="superscript"/>
        </w:rPr>
        <w:footnoteRef/>
      </w:r>
      <w:r w:rsidRPr="00370FEC">
        <w:rPr>
          <w:sz w:val="18"/>
          <w:szCs w:val="18"/>
        </w:rPr>
        <w:tab/>
        <w:t xml:space="preserve">The draft </w:t>
      </w:r>
      <w:r w:rsidRPr="0002264C">
        <w:rPr>
          <w:i/>
          <w:sz w:val="18"/>
          <w:szCs w:val="18"/>
        </w:rPr>
        <w:t>National Policy and Strategy for the Promotion of Women Leadership in the Civil Service</w:t>
      </w:r>
      <w:r w:rsidRPr="00370FEC">
        <w:rPr>
          <w:sz w:val="18"/>
          <w:szCs w:val="18"/>
        </w:rPr>
        <w:t xml:space="preserve"> (2018), GMAP in the Civil Service Sector Phase III 2014–2018 and 2019-2023, </w:t>
      </w:r>
      <w:r w:rsidRPr="0002264C">
        <w:rPr>
          <w:i/>
          <w:sz w:val="18"/>
          <w:szCs w:val="18"/>
        </w:rPr>
        <w:t>National Program for Public Administrative Reform</w:t>
      </w:r>
      <w:r w:rsidRPr="00370FEC">
        <w:rPr>
          <w:sz w:val="18"/>
          <w:szCs w:val="18"/>
        </w:rPr>
        <w:t xml:space="preserve"> (2015–2018, 2019- 2023), the NCDD </w:t>
      </w:r>
      <w:r w:rsidRPr="0002264C">
        <w:rPr>
          <w:i/>
          <w:sz w:val="18"/>
          <w:szCs w:val="18"/>
        </w:rPr>
        <w:t>Strategy and Action Plan to Increase Women in Sub-National Management Positions</w:t>
      </w:r>
      <w:r w:rsidRPr="00370FEC">
        <w:rPr>
          <w:sz w:val="18"/>
          <w:szCs w:val="18"/>
        </w:rPr>
        <w:t xml:space="preserve"> 2017–2019 and GMAP of the Ministry of Interior for 2018-2023</w:t>
      </w:r>
    </w:p>
    <w:p w:rsidR="00370FEC" w:rsidRPr="00370FEC" w:rsidRDefault="00370FEC" w:rsidP="00370FEC">
      <w:pPr>
        <w:pStyle w:val="FootnoteText"/>
        <w:tabs>
          <w:tab w:val="right" w:pos="1020"/>
        </w:tabs>
        <w:suppressAutoHyphens/>
        <w:spacing w:line="220" w:lineRule="exact"/>
        <w:ind w:left="1134" w:right="1134" w:hanging="1134"/>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BF7C2D"/>
    <w:multiLevelType w:val="hybridMultilevel"/>
    <w:tmpl w:val="1CA2B9A6"/>
    <w:lvl w:ilvl="0" w:tplc="CCCAE438">
      <w:numFmt w:val="bullet"/>
      <w:lvlText w:val=""/>
      <w:lvlJc w:val="left"/>
      <w:pPr>
        <w:ind w:left="838" w:hanging="293"/>
      </w:pPr>
      <w:rPr>
        <w:rFonts w:ascii="Wingdings" w:eastAsia="Wingdings" w:hAnsi="Wingdings" w:cs="Wingdings" w:hint="default"/>
        <w:w w:val="100"/>
        <w:sz w:val="24"/>
        <w:szCs w:val="24"/>
        <w:lang w:val="en-US" w:eastAsia="en-US" w:bidi="en-US"/>
      </w:rPr>
    </w:lvl>
    <w:lvl w:ilvl="1" w:tplc="BF3C0F4C">
      <w:numFmt w:val="bullet"/>
      <w:lvlText w:val="•"/>
      <w:lvlJc w:val="left"/>
      <w:pPr>
        <w:ind w:left="1718" w:hanging="293"/>
      </w:pPr>
      <w:rPr>
        <w:rFonts w:hint="default"/>
        <w:lang w:val="en-US" w:eastAsia="en-US" w:bidi="en-US"/>
      </w:rPr>
    </w:lvl>
    <w:lvl w:ilvl="2" w:tplc="34062018">
      <w:numFmt w:val="bullet"/>
      <w:lvlText w:val="•"/>
      <w:lvlJc w:val="left"/>
      <w:pPr>
        <w:ind w:left="2596" w:hanging="293"/>
      </w:pPr>
      <w:rPr>
        <w:rFonts w:hint="default"/>
        <w:lang w:val="en-US" w:eastAsia="en-US" w:bidi="en-US"/>
      </w:rPr>
    </w:lvl>
    <w:lvl w:ilvl="3" w:tplc="86E43A88">
      <w:numFmt w:val="bullet"/>
      <w:lvlText w:val="•"/>
      <w:lvlJc w:val="left"/>
      <w:pPr>
        <w:ind w:left="3474" w:hanging="293"/>
      </w:pPr>
      <w:rPr>
        <w:rFonts w:hint="default"/>
        <w:lang w:val="en-US" w:eastAsia="en-US" w:bidi="en-US"/>
      </w:rPr>
    </w:lvl>
    <w:lvl w:ilvl="4" w:tplc="06C03BEA">
      <w:numFmt w:val="bullet"/>
      <w:lvlText w:val="•"/>
      <w:lvlJc w:val="left"/>
      <w:pPr>
        <w:ind w:left="4352" w:hanging="293"/>
      </w:pPr>
      <w:rPr>
        <w:rFonts w:hint="default"/>
        <w:lang w:val="en-US" w:eastAsia="en-US" w:bidi="en-US"/>
      </w:rPr>
    </w:lvl>
    <w:lvl w:ilvl="5" w:tplc="E26601E6">
      <w:numFmt w:val="bullet"/>
      <w:lvlText w:val="•"/>
      <w:lvlJc w:val="left"/>
      <w:pPr>
        <w:ind w:left="5230" w:hanging="293"/>
      </w:pPr>
      <w:rPr>
        <w:rFonts w:hint="default"/>
        <w:lang w:val="en-US" w:eastAsia="en-US" w:bidi="en-US"/>
      </w:rPr>
    </w:lvl>
    <w:lvl w:ilvl="6" w:tplc="2E443AF2">
      <w:numFmt w:val="bullet"/>
      <w:lvlText w:val="•"/>
      <w:lvlJc w:val="left"/>
      <w:pPr>
        <w:ind w:left="6108" w:hanging="293"/>
      </w:pPr>
      <w:rPr>
        <w:rFonts w:hint="default"/>
        <w:lang w:val="en-US" w:eastAsia="en-US" w:bidi="en-US"/>
      </w:rPr>
    </w:lvl>
    <w:lvl w:ilvl="7" w:tplc="A6B87A12">
      <w:numFmt w:val="bullet"/>
      <w:lvlText w:val="•"/>
      <w:lvlJc w:val="left"/>
      <w:pPr>
        <w:ind w:left="6986" w:hanging="293"/>
      </w:pPr>
      <w:rPr>
        <w:rFonts w:hint="default"/>
        <w:lang w:val="en-US" w:eastAsia="en-US" w:bidi="en-US"/>
      </w:rPr>
    </w:lvl>
    <w:lvl w:ilvl="8" w:tplc="607E594E">
      <w:numFmt w:val="bullet"/>
      <w:lvlText w:val="•"/>
      <w:lvlJc w:val="left"/>
      <w:pPr>
        <w:ind w:left="7864" w:hanging="293"/>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US" w:vendorID="64" w:dllVersion="131078" w:nlCheck="1" w:checkStyle="1"/>
  <w:activeWritingStyle w:appName="MSWord" w:lang="en-GB" w:vendorID="64" w:dllVersion="131078" w:nlCheck="1" w:checkStyle="1"/>
  <w:defaultTabStop w:val="567"/>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
  <w:rsids>
    <w:rsidRoot w:val="00740CA0"/>
    <w:rsid w:val="0002264C"/>
    <w:rsid w:val="000720F0"/>
    <w:rsid w:val="00345886"/>
    <w:rsid w:val="00370FEC"/>
    <w:rsid w:val="004821F3"/>
    <w:rsid w:val="005A7000"/>
    <w:rsid w:val="006F75DF"/>
    <w:rsid w:val="00740CA0"/>
    <w:rsid w:val="00800293"/>
    <w:rsid w:val="00966C51"/>
    <w:rsid w:val="00A97C4C"/>
    <w:rsid w:val="00BA7AFB"/>
    <w:rsid w:val="00CC1E38"/>
    <w:rsid w:val="00CD3EA8"/>
    <w:rsid w:val="00E72387"/>
    <w:rsid w:val="00ED3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8ADBABF"/>
  <w15:docId w15:val="{6AD80C1B-C551-4CB9-A569-45B847C72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spacing w:before="67"/>
      <w:ind w:left="118" w:right="120"/>
      <w:jc w:val="both"/>
      <w:outlineLvl w:val="0"/>
    </w:pPr>
    <w:rPr>
      <w:b/>
      <w:bCs/>
      <w:i/>
      <w:sz w:val="26"/>
      <w:szCs w:val="26"/>
    </w:rPr>
  </w:style>
  <w:style w:type="paragraph" w:styleId="Heading2">
    <w:name w:val="heading 2"/>
    <w:basedOn w:val="Normal"/>
    <w:uiPriority w:val="1"/>
    <w:qFormat/>
    <w:pPr>
      <w:spacing w:before="217"/>
      <w:ind w:left="118"/>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8"/>
    </w:pPr>
    <w:rPr>
      <w:sz w:val="24"/>
      <w:szCs w:val="24"/>
    </w:rPr>
  </w:style>
  <w:style w:type="paragraph" w:styleId="ListParagraph">
    <w:name w:val="List Paragraph"/>
    <w:basedOn w:val="Normal"/>
    <w:uiPriority w:val="1"/>
    <w:qFormat/>
    <w:pPr>
      <w:spacing w:before="41"/>
      <w:ind w:left="838" w:hanging="293"/>
    </w:pPr>
  </w:style>
  <w:style w:type="paragraph" w:customStyle="1" w:styleId="TableParagraph">
    <w:name w:val="Table Paragraph"/>
    <w:basedOn w:val="Normal"/>
    <w:uiPriority w:val="1"/>
    <w:qFormat/>
  </w:style>
  <w:style w:type="paragraph" w:styleId="FootnoteText">
    <w:name w:val="footnote text"/>
    <w:basedOn w:val="Normal"/>
    <w:link w:val="FootnoteTextChar"/>
    <w:uiPriority w:val="99"/>
    <w:semiHidden/>
    <w:unhideWhenUsed/>
    <w:rsid w:val="004821F3"/>
    <w:rPr>
      <w:sz w:val="20"/>
      <w:szCs w:val="20"/>
    </w:rPr>
  </w:style>
  <w:style w:type="character" w:customStyle="1" w:styleId="FootnoteTextChar">
    <w:name w:val="Footnote Text Char"/>
    <w:basedOn w:val="DefaultParagraphFont"/>
    <w:link w:val="FootnoteText"/>
    <w:uiPriority w:val="99"/>
    <w:semiHidden/>
    <w:rsid w:val="004821F3"/>
    <w:rPr>
      <w:rFonts w:ascii="Times New Roman" w:eastAsia="Times New Roman" w:hAnsi="Times New Roman" w:cs="Times New Roman"/>
      <w:sz w:val="20"/>
      <w:szCs w:val="20"/>
      <w:lang w:bidi="en-US"/>
    </w:rPr>
  </w:style>
  <w:style w:type="character" w:styleId="FootnoteReference">
    <w:name w:val="footnote reference"/>
    <w:basedOn w:val="DefaultParagraphFont"/>
    <w:uiPriority w:val="99"/>
    <w:semiHidden/>
    <w:unhideWhenUsed/>
    <w:rsid w:val="004821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www.worldbank.org/en/country/cambodia/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18CE75-A33C-46CB-959E-808D252B9214}"/>
</file>

<file path=customXml/itemProps2.xml><?xml version="1.0" encoding="utf-8"?>
<ds:datastoreItem xmlns:ds="http://schemas.openxmlformats.org/officeDocument/2006/customXml" ds:itemID="{E8C45993-C361-4D82-9564-319CA55B1ECF}"/>
</file>

<file path=customXml/itemProps3.xml><?xml version="1.0" encoding="utf-8"?>
<ds:datastoreItem xmlns:ds="http://schemas.openxmlformats.org/officeDocument/2006/customXml" ds:itemID="{9E947619-914E-4593-9869-D52C4DD6D794}"/>
</file>

<file path=docProps/app.xml><?xml version="1.0" encoding="utf-8"?>
<Properties xmlns="http://schemas.openxmlformats.org/officeDocument/2006/extended-properties" xmlns:vt="http://schemas.openxmlformats.org/officeDocument/2006/docPropsVTypes">
  <Template>Normal.dotm</Template>
  <TotalTime>0</TotalTime>
  <Pages>8</Pages>
  <Words>3900</Words>
  <Characters>22236</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Strickler</dc:creator>
  <cp:lastModifiedBy>Irene del Pilar Sandoval</cp:lastModifiedBy>
  <cp:revision>2</cp:revision>
  <cp:lastPrinted>2019-10-28T18:49:00Z</cp:lastPrinted>
  <dcterms:created xsi:type="dcterms:W3CDTF">2019-10-28T18:49:00Z</dcterms:created>
  <dcterms:modified xsi:type="dcterms:W3CDTF">2019-10-28T18:49:00Z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2019-10-27T00:00:00Z</vt:filetime>
  </property>
  <property fmtid="{D5CDD505-2E9C-101B-9397-08002B2CF9AE}" pid="3" name="Creator">
    <vt:lpwstr>Microsoft® Word 2010</vt:lpwstr>
  </property>
  <property fmtid="{D5CDD505-2E9C-101B-9397-08002B2CF9AE}" pid="4" name="LastSaved">
    <vt:filetime>2019-10-28T00:00:00Z</vt:filetime>
  </property>
  <property fmtid="{D5CDD505-2E9C-101B-9397-08002B2CF9AE}" pid="5" name="ContentTypeId">
    <vt:lpwstr>0x010100F397614B75B84E4C841CE911BA0CCB9D</vt:lpwstr>
  </property>
</Properties>
</file>