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40FBF7" w14:textId="77777777" w:rsidR="00C754E0" w:rsidRDefault="0054656A">
      <w:pPr>
        <w:spacing w:line="267" w:lineRule="auto"/>
        <w:ind w:left="291" w:right="226"/>
        <w:jc w:val="center"/>
      </w:pPr>
      <w:r>
        <w:rPr>
          <w:b/>
        </w:rPr>
        <w:t xml:space="preserve">Submission to the Committee on the Elimination of Racial Discrimination (CERD)  Finland Review  </w:t>
      </w:r>
    </w:p>
    <w:p w14:paraId="490F0800" w14:textId="77777777" w:rsidR="00C754E0" w:rsidRDefault="0054656A">
      <w:pPr>
        <w:spacing w:line="267" w:lineRule="auto"/>
        <w:ind w:left="291" w:right="303"/>
        <w:jc w:val="center"/>
      </w:pPr>
      <w:r>
        <w:rPr>
          <w:b/>
        </w:rPr>
        <w:t xml:space="preserve">118th session (10 – 25 August 2026) </w:t>
      </w:r>
    </w:p>
    <w:p w14:paraId="60B2B699" w14:textId="77777777" w:rsidR="00C754E0" w:rsidRDefault="0054656A">
      <w:pPr>
        <w:spacing w:after="16" w:line="259" w:lineRule="auto"/>
        <w:ind w:left="0" w:right="0" w:firstLine="0"/>
        <w:jc w:val="center"/>
      </w:pPr>
      <w:r>
        <w:rPr>
          <w:b/>
        </w:rPr>
        <w:t xml:space="preserve"> </w:t>
      </w:r>
    </w:p>
    <w:p w14:paraId="4313FA2D" w14:textId="77777777" w:rsidR="00C754E0" w:rsidRDefault="0054656A">
      <w:pPr>
        <w:spacing w:line="267" w:lineRule="auto"/>
        <w:jc w:val="center"/>
      </w:pPr>
      <w:r>
        <w:t xml:space="preserve">Finnish Human Rights Advocates Ry (FHRA Ry)  </w:t>
      </w:r>
    </w:p>
    <w:p w14:paraId="70716E15" w14:textId="77777777" w:rsidR="00C754E0" w:rsidRDefault="0054656A">
      <w:pPr>
        <w:spacing w:line="267" w:lineRule="auto"/>
        <w:ind w:left="2245" w:right="2180"/>
        <w:jc w:val="center"/>
      </w:pPr>
      <w:r>
        <w:t xml:space="preserve">Address: Maunulanmäki 3, Helsinki, Finland  Email: </w:t>
      </w:r>
      <w:r>
        <w:rPr>
          <w:color w:val="1155CC"/>
          <w:u w:val="single" w:color="1155CC"/>
        </w:rPr>
        <w:t>info@finnishhumanrights.org</w:t>
      </w:r>
      <w:r>
        <w:t xml:space="preserve"> </w:t>
      </w:r>
    </w:p>
    <w:p w14:paraId="4A98FE62" w14:textId="77777777" w:rsidR="00C754E0" w:rsidRDefault="0054656A">
      <w:pPr>
        <w:spacing w:after="16" w:line="259" w:lineRule="auto"/>
        <w:ind w:left="55" w:right="0" w:firstLine="0"/>
        <w:jc w:val="center"/>
      </w:pPr>
      <w:r>
        <w:t xml:space="preserve">  </w:t>
      </w:r>
    </w:p>
    <w:p w14:paraId="6A63DF06" w14:textId="77777777" w:rsidR="00C754E0" w:rsidRDefault="0054656A">
      <w:pPr>
        <w:spacing w:after="16" w:line="259" w:lineRule="auto"/>
        <w:ind w:left="0" w:right="0" w:firstLine="0"/>
        <w:jc w:val="right"/>
      </w:pPr>
      <w:r>
        <w:rPr>
          <w:rFonts w:ascii="Calibri" w:eastAsia="Calibri" w:hAnsi="Calibri" w:cs="Calibri"/>
          <w:noProof/>
        </w:rPr>
        <mc:AlternateContent>
          <mc:Choice Requires="wpg">
            <w:drawing>
              <wp:inline distT="0" distB="0" distL="0" distR="0" wp14:anchorId="7D149C34" wp14:editId="1AB979CB">
                <wp:extent cx="5651500" cy="12700"/>
                <wp:effectExtent l="0" t="0" r="0" b="0"/>
                <wp:docPr id="64273" name="Group 64273"/>
                <wp:cNvGraphicFramePr/>
                <a:graphic xmlns:a="http://schemas.openxmlformats.org/drawingml/2006/main">
                  <a:graphicData uri="http://schemas.microsoft.com/office/word/2010/wordprocessingGroup">
                    <wpg:wgp>
                      <wpg:cNvGrpSpPr/>
                      <wpg:grpSpPr>
                        <a:xfrm>
                          <a:off x="0" y="0"/>
                          <a:ext cx="5651500" cy="12700"/>
                          <a:chOff x="0" y="0"/>
                          <a:chExt cx="5651500" cy="12700"/>
                        </a:xfrm>
                      </wpg:grpSpPr>
                      <wps:wsp>
                        <wps:cNvPr id="84" name="Shape 84"/>
                        <wps:cNvSpPr/>
                        <wps:spPr>
                          <a:xfrm>
                            <a:off x="0" y="0"/>
                            <a:ext cx="5651500" cy="0"/>
                          </a:xfrm>
                          <a:custGeom>
                            <a:avLst/>
                            <a:gdLst/>
                            <a:ahLst/>
                            <a:cxnLst/>
                            <a:rect l="0" t="0" r="0" b="0"/>
                            <a:pathLst>
                              <a:path w="5651500">
                                <a:moveTo>
                                  <a:pt x="0" y="0"/>
                                </a:moveTo>
                                <a:lnTo>
                                  <a:pt x="5651500" y="0"/>
                                </a:lnTo>
                              </a:path>
                            </a:pathLst>
                          </a:custGeom>
                          <a:ln w="12700" cap="flat">
                            <a:miter lim="127000"/>
                          </a:ln>
                        </wps:spPr>
                        <wps:style>
                          <a:lnRef idx="1">
                            <a:srgbClr val="888888"/>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64273" style="width:445pt;height:1pt;mso-position-horizontal-relative:char;mso-position-vertical-relative:line" coordsize="56515,127">
                <v:shape id="Shape 84" style="position:absolute;width:56515;height:0;left:0;top:0;" coordsize="5651500,0" path="m0,0l5651500,0">
                  <v:stroke weight="1pt" endcap="flat" joinstyle="miter" miterlimit="10" on="true" color="#888888"/>
                  <v:fill on="false" color="#000000" opacity="0"/>
                </v:shape>
              </v:group>
            </w:pict>
          </mc:Fallback>
        </mc:AlternateContent>
      </w:r>
      <w:r>
        <w:t xml:space="preserve"> </w:t>
      </w:r>
    </w:p>
    <w:p w14:paraId="146FD8D3" w14:textId="77777777" w:rsidR="00C754E0" w:rsidRDefault="0054656A">
      <w:pPr>
        <w:spacing w:after="16" w:line="259" w:lineRule="auto"/>
        <w:ind w:left="0" w:right="0" w:firstLine="0"/>
        <w:jc w:val="left"/>
      </w:pPr>
      <w:r>
        <w:t xml:space="preserve"> </w:t>
      </w:r>
    </w:p>
    <w:p w14:paraId="21DDE2DB" w14:textId="77777777" w:rsidR="00C754E0" w:rsidRDefault="0054656A">
      <w:pPr>
        <w:pStyle w:val="Heading1"/>
        <w:ind w:left="-5" w:right="0"/>
      </w:pPr>
      <w:r>
        <w:t xml:space="preserve">Chapter I - Executive Summary  </w:t>
      </w:r>
    </w:p>
    <w:p w14:paraId="5854BAFB" w14:textId="77777777" w:rsidR="00C754E0" w:rsidRDefault="0054656A">
      <w:pPr>
        <w:spacing w:after="16" w:line="259" w:lineRule="auto"/>
        <w:ind w:left="0" w:right="0" w:firstLine="0"/>
        <w:jc w:val="left"/>
      </w:pPr>
      <w:r>
        <w:rPr>
          <w:b/>
        </w:rPr>
        <w:t xml:space="preserve"> </w:t>
      </w:r>
    </w:p>
    <w:p w14:paraId="45961DB4" w14:textId="77777777" w:rsidR="00C754E0" w:rsidRDefault="0054656A">
      <w:pPr>
        <w:ind w:left="-5" w:right="53"/>
      </w:pPr>
      <w:r>
        <w:t xml:space="preserve">This submission assesses Finland’s implementation of the International Convention on the Elimination of All Forms of Racial Discrimination (ICERD). While Finland has developed a </w:t>
      </w:r>
      <w:r>
        <w:t xml:space="preserve">robust legal framework prohibiting racial discrimination, significant gaps remain between legal guarantees and their effective implementation for minority communities, migrants and other racialised groups.  </w:t>
      </w:r>
    </w:p>
    <w:p w14:paraId="2AFE5929" w14:textId="77777777" w:rsidR="00C754E0" w:rsidRDefault="0054656A">
      <w:pPr>
        <w:spacing w:after="16" w:line="259" w:lineRule="auto"/>
        <w:ind w:left="0" w:right="0" w:firstLine="0"/>
        <w:jc w:val="left"/>
      </w:pPr>
      <w:r>
        <w:t xml:space="preserve"> </w:t>
      </w:r>
    </w:p>
    <w:p w14:paraId="7AAF3A68" w14:textId="77777777" w:rsidR="00C754E0" w:rsidRDefault="0054656A">
      <w:pPr>
        <w:ind w:left="-5" w:right="53"/>
      </w:pPr>
      <w:r>
        <w:t>The report finds that racial discrimination is</w:t>
      </w:r>
      <w:r>
        <w:t xml:space="preserve"> not limited to isolated incidents but reflects broader structural barriers affecting access to employment, education, healthcare, housing, justice, policing and migration procedures.  </w:t>
      </w:r>
    </w:p>
    <w:p w14:paraId="2F6090AF" w14:textId="77777777" w:rsidR="00C754E0" w:rsidRDefault="0054656A">
      <w:pPr>
        <w:spacing w:after="16" w:line="259" w:lineRule="auto"/>
        <w:ind w:left="0" w:right="0" w:firstLine="0"/>
        <w:jc w:val="left"/>
      </w:pPr>
      <w:r>
        <w:t xml:space="preserve"> </w:t>
      </w:r>
    </w:p>
    <w:p w14:paraId="269B4871" w14:textId="77777777" w:rsidR="00C754E0" w:rsidRDefault="0054656A">
      <w:pPr>
        <w:ind w:left="-5" w:right="53"/>
      </w:pPr>
      <w:r>
        <w:t>Finnish Human Rights Advocates (FHRA)  identifies four principal are</w:t>
      </w:r>
      <w:r>
        <w:t xml:space="preserve">as of concern:  </w:t>
      </w:r>
    </w:p>
    <w:p w14:paraId="2E36D9BD" w14:textId="77777777" w:rsidR="00C754E0" w:rsidRDefault="0054656A">
      <w:pPr>
        <w:spacing w:after="43" w:line="259" w:lineRule="auto"/>
        <w:ind w:left="0" w:right="0" w:firstLine="0"/>
        <w:jc w:val="left"/>
      </w:pPr>
      <w:r>
        <w:t xml:space="preserve"> </w:t>
      </w:r>
    </w:p>
    <w:p w14:paraId="094BF477" w14:textId="77777777" w:rsidR="00C754E0" w:rsidRDefault="0054656A">
      <w:pPr>
        <w:numPr>
          <w:ilvl w:val="0"/>
          <w:numId w:val="1"/>
        </w:numPr>
        <w:ind w:right="53"/>
      </w:pPr>
      <w:r>
        <w:t xml:space="preserve">persistent structural discrimination limiting equal access to public services and effective remedies;  </w:t>
      </w:r>
    </w:p>
    <w:p w14:paraId="41EE33AD" w14:textId="77777777" w:rsidR="00C754E0" w:rsidRDefault="0054656A">
      <w:pPr>
        <w:numPr>
          <w:ilvl w:val="0"/>
          <w:numId w:val="1"/>
        </w:numPr>
        <w:ind w:right="53"/>
      </w:pPr>
      <w:r>
        <w:t xml:space="preserve">recent migration and border policies raising concerns regarding compliance with the principles of equality and non-discrimination;  </w:t>
      </w:r>
    </w:p>
    <w:p w14:paraId="6A414165" w14:textId="77777777" w:rsidR="00C754E0" w:rsidRDefault="0054656A">
      <w:pPr>
        <w:numPr>
          <w:ilvl w:val="0"/>
          <w:numId w:val="1"/>
        </w:numPr>
        <w:ind w:right="53"/>
      </w:pPr>
      <w:r>
        <w:t>discriminatory policing, including ethnic profiling, alongside racist hate speech and exclusionary political discourse;</w:t>
      </w:r>
      <w:r>
        <w:rPr>
          <w:sz w:val="20"/>
        </w:rPr>
        <w:t xml:space="preserve"> </w:t>
      </w:r>
    </w:p>
    <w:p w14:paraId="6476BFD1" w14:textId="77777777" w:rsidR="00C754E0" w:rsidRDefault="0054656A">
      <w:pPr>
        <w:numPr>
          <w:ilvl w:val="0"/>
          <w:numId w:val="1"/>
        </w:numPr>
        <w:ind w:right="53"/>
      </w:pPr>
      <w:r>
        <w:t xml:space="preserve">the need to safeguard the independence and meaningful participation of civil society organisations combating racial discrimination and </w:t>
      </w:r>
      <w:r>
        <w:t xml:space="preserve">supporting victims.  </w:t>
      </w:r>
    </w:p>
    <w:p w14:paraId="3AA9A5FE" w14:textId="77777777" w:rsidR="00C754E0" w:rsidRDefault="0054656A">
      <w:pPr>
        <w:spacing w:after="16" w:line="259" w:lineRule="auto"/>
        <w:ind w:left="0" w:right="0" w:firstLine="0"/>
        <w:jc w:val="left"/>
      </w:pPr>
      <w:r>
        <w:t xml:space="preserve"> </w:t>
      </w:r>
    </w:p>
    <w:p w14:paraId="1951DEC9" w14:textId="77777777" w:rsidR="00C754E0" w:rsidRDefault="0054656A">
      <w:pPr>
        <w:ind w:left="-5" w:right="53"/>
      </w:pPr>
      <w:r>
        <w:t>FHRA therefore invites the Committee to recommend that Finland strengthen the effective implementation of existing equality guarantees by addressing structural discrimination, reinforcing institutional accountability, improving acce</w:t>
      </w:r>
      <w:r>
        <w:t xml:space="preserve">ss to justice and ensuring that migration and policing policies fully comply with its obligations under ICERD.  </w:t>
      </w:r>
    </w:p>
    <w:p w14:paraId="74DC92DE" w14:textId="77777777" w:rsidR="00C754E0" w:rsidRDefault="0054656A">
      <w:pPr>
        <w:spacing w:after="16" w:line="259" w:lineRule="auto"/>
        <w:ind w:left="0" w:right="0" w:firstLine="0"/>
        <w:jc w:val="left"/>
      </w:pPr>
      <w:r>
        <w:t xml:space="preserve"> </w:t>
      </w:r>
    </w:p>
    <w:p w14:paraId="4CFB4449" w14:textId="77777777" w:rsidR="00C754E0" w:rsidRDefault="0054656A">
      <w:pPr>
        <w:pStyle w:val="Heading1"/>
        <w:ind w:left="-5" w:right="0"/>
      </w:pPr>
      <w:r>
        <w:t xml:space="preserve">Chapter II - Methodology  </w:t>
      </w:r>
    </w:p>
    <w:p w14:paraId="5E778540" w14:textId="77777777" w:rsidR="00C754E0" w:rsidRDefault="0054656A">
      <w:pPr>
        <w:spacing w:after="16" w:line="259" w:lineRule="auto"/>
        <w:ind w:left="0" w:right="0" w:firstLine="0"/>
        <w:jc w:val="left"/>
      </w:pPr>
      <w:r>
        <w:t xml:space="preserve"> </w:t>
      </w:r>
    </w:p>
    <w:p w14:paraId="2A3FD533" w14:textId="77777777" w:rsidR="00C754E0" w:rsidRDefault="0054656A">
      <w:pPr>
        <w:ind w:left="-5" w:right="53"/>
      </w:pPr>
      <w:r>
        <w:t xml:space="preserve">This submission is based on publicly available judicial decisions, reports and recommendations issued by public </w:t>
      </w:r>
      <w:r>
        <w:t>authorities and independent monitoring bodies, academic research, official statistics, and documentation produced by civil society organisations. It also draws on FHRA's casework, including complaints, requests for assistance and other documentation concer</w:t>
      </w:r>
      <w:r>
        <w:t xml:space="preserve">ning barriers to the enjoyment of rights. While individual cases are anonymised and do not constitute findings of legal violations by competent authorities or courts, they illustrate recurring practical challenges identified through FHRA's </w:t>
      </w:r>
      <w:r>
        <w:lastRenderedPageBreak/>
        <w:t>work. These obse</w:t>
      </w:r>
      <w:r>
        <w:t>rvations are not presented as representative of systemic practice but complement the broader legal and empirical evidence by providing concrete examples of barriers to the effective enjoyment of rights. Together, these sources provide an assessment of both</w:t>
      </w:r>
      <w:r>
        <w:t xml:space="preserve"> Finland's legal framework and its practical implementation under ICERD. </w:t>
      </w:r>
    </w:p>
    <w:p w14:paraId="6DE2BD0C" w14:textId="77777777" w:rsidR="00C754E0" w:rsidRDefault="0054656A">
      <w:pPr>
        <w:spacing w:after="16" w:line="259" w:lineRule="auto"/>
        <w:ind w:left="0" w:right="0" w:firstLine="0"/>
        <w:jc w:val="left"/>
      </w:pPr>
      <w:r>
        <w:t xml:space="preserve"> </w:t>
      </w:r>
    </w:p>
    <w:p w14:paraId="2E7B660E" w14:textId="77777777" w:rsidR="00C754E0" w:rsidRDefault="0054656A">
      <w:pPr>
        <w:pStyle w:val="Heading1"/>
        <w:ind w:left="-5" w:right="0"/>
      </w:pPr>
      <w:r>
        <w:t xml:space="preserve">Chapter III - Legal framework  </w:t>
      </w:r>
    </w:p>
    <w:p w14:paraId="4F06E1C1" w14:textId="77777777" w:rsidR="00C754E0" w:rsidRDefault="0054656A">
      <w:pPr>
        <w:spacing w:after="16" w:line="259" w:lineRule="auto"/>
        <w:ind w:left="0" w:right="0" w:firstLine="0"/>
        <w:jc w:val="left"/>
      </w:pPr>
      <w:r>
        <w:t xml:space="preserve"> </w:t>
      </w:r>
    </w:p>
    <w:p w14:paraId="560F8B91" w14:textId="77777777" w:rsidR="00C754E0" w:rsidRDefault="0054656A">
      <w:pPr>
        <w:ind w:left="-5" w:right="53"/>
      </w:pPr>
      <w:r>
        <w:t>Finland is a State Party to the International Convention on the Elimination of All Forms of Racial Discrimination (ICERD) and is therefore under a</w:t>
      </w:r>
      <w:r>
        <w:t xml:space="preserve">n obligation to prevent and eliminate racial discrimination in law and practice. In particular, Articles 2, 5 and 6 require States Parties to prohibit discrimination, ensure equality before the law and guarantee effective protection and remedies. </w:t>
      </w:r>
    </w:p>
    <w:p w14:paraId="2D6A2D71" w14:textId="77777777" w:rsidR="00C754E0" w:rsidRDefault="0054656A">
      <w:pPr>
        <w:spacing w:after="16" w:line="259" w:lineRule="auto"/>
        <w:ind w:left="0" w:right="0" w:firstLine="0"/>
        <w:jc w:val="left"/>
      </w:pPr>
      <w:r>
        <w:t xml:space="preserve"> </w:t>
      </w:r>
    </w:p>
    <w:p w14:paraId="5D5E13E0" w14:textId="77777777" w:rsidR="00C754E0" w:rsidRDefault="0054656A">
      <w:pPr>
        <w:ind w:left="-5" w:right="53"/>
      </w:pPr>
      <w:r>
        <w:t>Finland is also bound by the European Convention on Human Rights and domestic constitutional guarantees relevant to equality, due process and access to justice. Sections 6 and 21 of the Finnish Constitution guarantee equality before the law and the right t</w:t>
      </w:r>
      <w:r>
        <w:t xml:space="preserve">o legal protection and fair procedures, while the Non-Discrimination Act (1325/2014) establishes obligations to prevent and address discrimination. </w:t>
      </w:r>
    </w:p>
    <w:p w14:paraId="7D2D71AE" w14:textId="77777777" w:rsidR="00C754E0" w:rsidRDefault="0054656A">
      <w:pPr>
        <w:spacing w:after="16" w:line="259" w:lineRule="auto"/>
        <w:ind w:left="0" w:right="0" w:firstLine="0"/>
        <w:jc w:val="left"/>
      </w:pPr>
      <w:r>
        <w:t xml:space="preserve"> </w:t>
      </w:r>
    </w:p>
    <w:p w14:paraId="536F2356" w14:textId="77777777" w:rsidR="00C754E0" w:rsidRDefault="0054656A">
      <w:pPr>
        <w:ind w:left="-5" w:right="53"/>
      </w:pPr>
      <w:r>
        <w:t>The concerns outlined below are assessed within this broader legal framework. Specific legal provisions a</w:t>
      </w:r>
      <w:r>
        <w:t xml:space="preserve">re identified where relevant throughout the submission. </w:t>
      </w:r>
    </w:p>
    <w:p w14:paraId="69AB6F49" w14:textId="77777777" w:rsidR="00C754E0" w:rsidRDefault="0054656A">
      <w:pPr>
        <w:spacing w:after="16" w:line="259" w:lineRule="auto"/>
        <w:ind w:left="0" w:right="0" w:firstLine="0"/>
        <w:jc w:val="left"/>
      </w:pPr>
      <w:r>
        <w:rPr>
          <w:b/>
        </w:rPr>
        <w:t xml:space="preserve"> </w:t>
      </w:r>
    </w:p>
    <w:p w14:paraId="70D92393" w14:textId="77777777" w:rsidR="00C754E0" w:rsidRDefault="0054656A">
      <w:pPr>
        <w:pStyle w:val="Heading1"/>
        <w:spacing w:after="256"/>
        <w:ind w:left="-5" w:right="0"/>
      </w:pPr>
      <w:r>
        <w:t xml:space="preserve">Chapter IV - Equality and Non-Discrimination  </w:t>
      </w:r>
    </w:p>
    <w:p w14:paraId="5536B95C" w14:textId="77777777" w:rsidR="00C754E0" w:rsidRDefault="0054656A">
      <w:pPr>
        <w:spacing w:after="244"/>
        <w:ind w:left="-5" w:right="53"/>
      </w:pPr>
      <w:r>
        <w:t>Public authorities, civil society organisations and academic research consistently identify structural racial discrimination affecting minority commun</w:t>
      </w:r>
      <w:r>
        <w:t xml:space="preserve">ities across employment, education, healthcare, housing, policing, migration procedures and public services. </w:t>
      </w:r>
    </w:p>
    <w:p w14:paraId="2F71DB1C" w14:textId="77777777" w:rsidR="00C754E0" w:rsidRDefault="0054656A">
      <w:pPr>
        <w:spacing w:after="244"/>
        <w:ind w:left="-5" w:right="53"/>
      </w:pPr>
      <w:r>
        <w:t>The 2026 Report to Parliament of the Office of the Non-Discrimination Ombudsman concludes that discrimination remains "deeply entrenched in the st</w:t>
      </w:r>
      <w:r>
        <w:t>ructures, practices and attitudes of society". It identifies ethnic profiling, barriers affecting migrants and asylum seekers, discrimination against Roma communities and shortcomings in the implementation of anti-discrimination legislation. Similar concer</w:t>
      </w:r>
      <w:r>
        <w:t xml:space="preserve">ns were reiterated in the Ombudsman's 2026 statement on equality and legislative reform. </w:t>
      </w:r>
    </w:p>
    <w:p w14:paraId="3DEF8F19" w14:textId="77777777" w:rsidR="00C754E0" w:rsidRDefault="0054656A">
      <w:pPr>
        <w:spacing w:after="244"/>
        <w:ind w:left="-5" w:right="53"/>
      </w:pPr>
      <w:r>
        <w:t>Civil society and academic research reach similar conclusions. Amnesty International has documented structural racism affecting several minority groups, while Finnish</w:t>
      </w:r>
      <w:r>
        <w:t xml:space="preserve"> Red Cross surveys report widespread experiences of racism. Research also identifies persistent discrimination in recruitment and labour market participation, particularly affecting persons with foreign-sounding names and persons of African descent.</w:t>
      </w:r>
      <w:r>
        <w:rPr>
          <w:sz w:val="20"/>
        </w:rPr>
        <w:t xml:space="preserve"> </w:t>
      </w:r>
    </w:p>
    <w:p w14:paraId="2A518853" w14:textId="77777777" w:rsidR="00C754E0" w:rsidRDefault="0054656A">
      <w:pPr>
        <w:ind w:left="-5" w:right="53"/>
      </w:pPr>
      <w:r>
        <w:t>FHRA</w:t>
      </w:r>
      <w:r>
        <w:t xml:space="preserve"> has also reviewed complaints concerning alleged unequal treatment within higher education. In one anonymised case, a student with a migrant background reported that complaints concerning racist insults by another student were not investigated by the insti</w:t>
      </w:r>
      <w:r>
        <w:t>tution, whereas a later complaint made against the same student resulted in disciplinary action. FHRA reviewed supporting documentation relating to the complaint. While the allegations have not been determined by a court or competent equality body, the cas</w:t>
      </w:r>
      <w:r>
        <w:t xml:space="preserve">e illustrates concerns regarding the consistent handling of discrimination complaints and equal access to institutional remedies within higher education.  </w:t>
      </w:r>
    </w:p>
    <w:p w14:paraId="14E7B49E" w14:textId="77777777" w:rsidR="00C754E0" w:rsidRDefault="0054656A">
      <w:pPr>
        <w:pStyle w:val="Heading1"/>
        <w:ind w:left="730" w:right="0"/>
      </w:pPr>
      <w:r>
        <w:lastRenderedPageBreak/>
        <w:t xml:space="preserve">Conclusions and recommendations  </w:t>
      </w:r>
    </w:p>
    <w:p w14:paraId="1808CA6C" w14:textId="77777777" w:rsidR="00C754E0" w:rsidRDefault="0054656A">
      <w:pPr>
        <w:spacing w:after="16" w:line="259" w:lineRule="auto"/>
        <w:ind w:left="0" w:right="0" w:firstLine="0"/>
        <w:jc w:val="left"/>
      </w:pPr>
      <w:r>
        <w:t xml:space="preserve"> </w:t>
      </w:r>
    </w:p>
    <w:p w14:paraId="244A4D7B" w14:textId="77777777" w:rsidR="00C754E0" w:rsidRDefault="0054656A">
      <w:pPr>
        <w:ind w:left="-5" w:right="53"/>
      </w:pPr>
      <w:r>
        <w:t>Although Finland has established a comprehensive legal framework</w:t>
      </w:r>
      <w:r>
        <w:t xml:space="preserve"> prohibiting racial discrimination, persistent structural inequalities demonstrate the need to strengthen implementation in practice. Effective protection against racial discrimination requires addressing institutional practices, ensuring accessible remedi</w:t>
      </w:r>
      <w:r>
        <w:t xml:space="preserve">es and adopting measures capable of reducing persistent inequalities affecting minority groups.  </w:t>
      </w:r>
    </w:p>
    <w:p w14:paraId="518B1CA8" w14:textId="77777777" w:rsidR="00C754E0" w:rsidRDefault="0054656A">
      <w:pPr>
        <w:spacing w:after="16" w:line="259" w:lineRule="auto"/>
        <w:ind w:left="0" w:right="0" w:firstLine="0"/>
        <w:jc w:val="left"/>
      </w:pPr>
      <w:r>
        <w:t xml:space="preserve"> </w:t>
      </w:r>
    </w:p>
    <w:p w14:paraId="60D742FA" w14:textId="77777777" w:rsidR="00C754E0" w:rsidRDefault="0054656A">
      <w:pPr>
        <w:ind w:left="-5" w:right="53"/>
      </w:pPr>
      <w:r>
        <w:t xml:space="preserve">FHRA therefore recommends that Finland:  </w:t>
      </w:r>
    </w:p>
    <w:p w14:paraId="3D316AE1" w14:textId="77777777" w:rsidR="00C754E0" w:rsidRDefault="0054656A">
      <w:pPr>
        <w:numPr>
          <w:ilvl w:val="0"/>
          <w:numId w:val="2"/>
        </w:numPr>
        <w:ind w:right="53" w:hanging="360"/>
      </w:pPr>
      <w:r>
        <w:t>Ensure the effective implementation and enforcement of existing anti-discrimination legislation, including by stre</w:t>
      </w:r>
      <w:r>
        <w:t xml:space="preserve">ngthening access to remedies and support mechanisms for individuals experiencing discrimination;  </w:t>
      </w:r>
    </w:p>
    <w:p w14:paraId="2BDE0F75" w14:textId="77777777" w:rsidR="00C754E0" w:rsidRDefault="0054656A">
      <w:pPr>
        <w:numPr>
          <w:ilvl w:val="0"/>
          <w:numId w:val="2"/>
        </w:numPr>
        <w:ind w:right="53" w:hanging="360"/>
      </w:pPr>
      <w:r>
        <w:t>Develop targeted measures addressing discrimination in key areas identified by available evidence, including employment, housing, education, healthcare and p</w:t>
      </w:r>
      <w:r>
        <w:t xml:space="preserve">olicing, with particular attention to communities experiencing persistent inequalities;  </w:t>
      </w:r>
    </w:p>
    <w:p w14:paraId="0103CD8E" w14:textId="77777777" w:rsidR="00C754E0" w:rsidRDefault="0054656A">
      <w:pPr>
        <w:numPr>
          <w:ilvl w:val="0"/>
          <w:numId w:val="2"/>
        </w:numPr>
        <w:ind w:right="53" w:hanging="360"/>
      </w:pPr>
      <w:r>
        <w:t xml:space="preserve">Ensure meaningful participation of affected communities and civil society organisations in the development, implementation and evaluation of equality policies.  </w:t>
      </w:r>
    </w:p>
    <w:p w14:paraId="09F17018" w14:textId="77777777" w:rsidR="00C754E0" w:rsidRDefault="0054656A">
      <w:pPr>
        <w:spacing w:after="16" w:line="259" w:lineRule="auto"/>
        <w:ind w:left="0" w:right="0" w:firstLine="0"/>
        <w:jc w:val="left"/>
      </w:pPr>
      <w:r>
        <w:t xml:space="preserve"> </w:t>
      </w:r>
    </w:p>
    <w:p w14:paraId="0E660258" w14:textId="77777777" w:rsidR="00C754E0" w:rsidRDefault="0054656A">
      <w:pPr>
        <w:pStyle w:val="Heading1"/>
        <w:ind w:left="-5" w:right="0"/>
      </w:pPr>
      <w:r>
        <w:t>Ch</w:t>
      </w:r>
      <w:r>
        <w:t xml:space="preserve">apter V - Racism and hate speech  </w:t>
      </w:r>
    </w:p>
    <w:p w14:paraId="7A749CBB" w14:textId="77777777" w:rsidR="00C754E0" w:rsidRDefault="0054656A">
      <w:pPr>
        <w:spacing w:after="16" w:line="259" w:lineRule="auto"/>
        <w:ind w:left="0" w:right="0" w:firstLine="0"/>
        <w:jc w:val="left"/>
      </w:pPr>
      <w:r>
        <w:t xml:space="preserve"> </w:t>
      </w:r>
    </w:p>
    <w:p w14:paraId="66ADA150" w14:textId="77777777" w:rsidR="00C754E0" w:rsidRDefault="0054656A">
      <w:pPr>
        <w:ind w:left="-5" w:right="53"/>
      </w:pPr>
      <w:r>
        <w:t xml:space="preserve">Finland has established a legal framework to combat racism and hate speech, including criminal provisions addressing discriminatory offences and public incitement against protected groups. The </w:t>
      </w:r>
      <w:r>
        <w:t>Non-Discrimination Act also prohibits direct and indirect discrimination on grounds including ethnic origin, nationality, language, religion and belief. Despite these safeguards, concerns remain regarding persistent racist attitudes and the normalisation o</w:t>
      </w:r>
      <w:r>
        <w:t>f anti-immigration discourse.</w:t>
      </w:r>
      <w:r>
        <w:rPr>
          <w:sz w:val="20"/>
        </w:rPr>
        <w:t xml:space="preserve"> </w:t>
      </w:r>
    </w:p>
    <w:p w14:paraId="2E126789" w14:textId="77777777" w:rsidR="00C754E0" w:rsidRDefault="0054656A">
      <w:pPr>
        <w:spacing w:after="16" w:line="259" w:lineRule="auto"/>
        <w:ind w:left="0" w:right="0" w:firstLine="0"/>
        <w:jc w:val="left"/>
      </w:pPr>
      <w:r>
        <w:t xml:space="preserve"> </w:t>
      </w:r>
    </w:p>
    <w:p w14:paraId="131AB4B6" w14:textId="77777777" w:rsidR="00C754E0" w:rsidRDefault="0054656A">
      <w:pPr>
        <w:spacing w:after="16" w:line="259" w:lineRule="auto"/>
        <w:ind w:left="-5" w:right="0"/>
        <w:jc w:val="left"/>
      </w:pPr>
      <w:r>
        <w:rPr>
          <w:u w:val="single" w:color="000000"/>
        </w:rPr>
        <w:t>I- Concerns regarding discriminatory political rhetoric and hate speech</w:t>
      </w:r>
      <w:r>
        <w:t xml:space="preserve">  </w:t>
      </w:r>
    </w:p>
    <w:p w14:paraId="0293579A" w14:textId="77777777" w:rsidR="00C754E0" w:rsidRDefault="0054656A">
      <w:pPr>
        <w:spacing w:after="16" w:line="259" w:lineRule="auto"/>
        <w:ind w:left="0" w:right="0" w:firstLine="0"/>
        <w:jc w:val="left"/>
      </w:pPr>
      <w:r>
        <w:t xml:space="preserve"> </w:t>
      </w:r>
    </w:p>
    <w:p w14:paraId="69946C3C" w14:textId="77777777" w:rsidR="00C754E0" w:rsidRDefault="0054656A">
      <w:pPr>
        <w:ind w:left="-5" w:right="53"/>
      </w:pPr>
      <w:r>
        <w:t xml:space="preserve">Several controversies involving political figures in Finland have raised concerns regarding discriminatory rhetoric in public discourse. </w:t>
      </w:r>
    </w:p>
    <w:p w14:paraId="7E0929F7" w14:textId="77777777" w:rsidR="00C754E0" w:rsidRDefault="0054656A">
      <w:pPr>
        <w:spacing w:after="16" w:line="259" w:lineRule="auto"/>
        <w:ind w:left="0" w:right="0" w:firstLine="0"/>
        <w:jc w:val="left"/>
      </w:pPr>
      <w:r>
        <w:t xml:space="preserve"> </w:t>
      </w:r>
    </w:p>
    <w:p w14:paraId="409BD65A" w14:textId="77777777" w:rsidR="00C754E0" w:rsidRDefault="0054656A">
      <w:pPr>
        <w:ind w:left="-5" w:right="53"/>
      </w:pPr>
      <w:r>
        <w:t>Inciden</w:t>
      </w:r>
      <w:r>
        <w:t>ts involving members of the Finns Party have generated public debate regarding discriminatory political expression. In 2023, media reports concerning historical online statements attributed to Riikka Purra, then Minister of Finance and Deputy Prime Ministe</w:t>
      </w:r>
      <w:r>
        <w:t>r, referred to racist, anti-immigrant and anti-Muslim remarks. The case led to public criticism and complaints before the Chancellor of Justice, although no further proceedings were initiated due to jurisdictional limits relating to the timing of the condu</w:t>
      </w:r>
      <w:r>
        <w:t xml:space="preserve">ct. </w:t>
      </w:r>
    </w:p>
    <w:p w14:paraId="357B0AA5" w14:textId="77777777" w:rsidR="00C754E0" w:rsidRDefault="0054656A">
      <w:pPr>
        <w:spacing w:after="16" w:line="259" w:lineRule="auto"/>
        <w:ind w:left="0" w:right="0" w:firstLine="0"/>
        <w:jc w:val="left"/>
      </w:pPr>
      <w:r>
        <w:t xml:space="preserve"> </w:t>
      </w:r>
    </w:p>
    <w:p w14:paraId="4C542E83" w14:textId="77777777" w:rsidR="00C754E0" w:rsidRDefault="0054656A">
      <w:pPr>
        <w:ind w:left="-5" w:right="53"/>
      </w:pPr>
      <w:r>
        <w:t xml:space="preserve">In 2025, public controversy also arose following social media posts by members of Parliament involving gestures perceived as mocking individuals of East Asian origin, prompting public criticism. </w:t>
      </w:r>
    </w:p>
    <w:p w14:paraId="548937DF" w14:textId="77777777" w:rsidR="00C754E0" w:rsidRDefault="0054656A">
      <w:pPr>
        <w:spacing w:after="16" w:line="259" w:lineRule="auto"/>
        <w:ind w:left="0" w:right="0" w:firstLine="0"/>
        <w:jc w:val="left"/>
      </w:pPr>
      <w:r>
        <w:t xml:space="preserve"> </w:t>
      </w:r>
    </w:p>
    <w:p w14:paraId="2F314F83" w14:textId="77777777" w:rsidR="00C754E0" w:rsidRDefault="0054656A">
      <w:pPr>
        <w:ind w:left="-5" w:right="53"/>
      </w:pPr>
      <w:r>
        <w:t>Earlier, MP Juho Eerola was investigated for suspec</w:t>
      </w:r>
      <w:r>
        <w:t xml:space="preserve">ted ethnic agitation following statements concerning Roma communities.  </w:t>
      </w:r>
    </w:p>
    <w:p w14:paraId="11C424D7" w14:textId="77777777" w:rsidR="00C754E0" w:rsidRDefault="0054656A">
      <w:pPr>
        <w:spacing w:after="0" w:line="259" w:lineRule="auto"/>
        <w:ind w:left="0" w:right="0" w:firstLine="0"/>
        <w:jc w:val="left"/>
      </w:pPr>
      <w:r>
        <w:t xml:space="preserve"> </w:t>
      </w:r>
    </w:p>
    <w:p w14:paraId="2CC61430" w14:textId="77777777" w:rsidR="00C754E0" w:rsidRDefault="0054656A">
      <w:pPr>
        <w:ind w:left="-5" w:right="53"/>
      </w:pPr>
      <w:r>
        <w:t>Taken together, these incidents raise concerns under Articles 2 and 4 ICERD regarding the normalisation of discriminatory rhetoric by political figures and its impact on minority co</w:t>
      </w:r>
      <w:r>
        <w:t xml:space="preserve">mmunities. </w:t>
      </w:r>
    </w:p>
    <w:p w14:paraId="4601453C" w14:textId="77777777" w:rsidR="00C754E0" w:rsidRDefault="0054656A">
      <w:pPr>
        <w:spacing w:after="16" w:line="259" w:lineRule="auto"/>
        <w:ind w:left="0" w:right="0" w:firstLine="0"/>
        <w:jc w:val="left"/>
      </w:pPr>
      <w:r>
        <w:lastRenderedPageBreak/>
        <w:t xml:space="preserve"> </w:t>
      </w:r>
    </w:p>
    <w:p w14:paraId="39C9F9CC" w14:textId="77777777" w:rsidR="00C754E0" w:rsidRDefault="0054656A">
      <w:pPr>
        <w:numPr>
          <w:ilvl w:val="0"/>
          <w:numId w:val="3"/>
        </w:numPr>
        <w:spacing w:after="16" w:line="259" w:lineRule="auto"/>
        <w:ind w:right="26" w:hanging="348"/>
        <w:jc w:val="left"/>
      </w:pPr>
      <w:r>
        <w:rPr>
          <w:u w:val="single" w:color="000000"/>
        </w:rPr>
        <w:t>The securitisation of migration and the impact of public narratives</w:t>
      </w:r>
      <w:r>
        <w:t xml:space="preserve">  </w:t>
      </w:r>
    </w:p>
    <w:p w14:paraId="1480C946" w14:textId="77777777" w:rsidR="00C754E0" w:rsidRDefault="0054656A">
      <w:pPr>
        <w:spacing w:after="16" w:line="259" w:lineRule="auto"/>
        <w:ind w:left="0" w:right="0" w:firstLine="0"/>
        <w:jc w:val="left"/>
      </w:pPr>
      <w:r>
        <w:t xml:space="preserve"> </w:t>
      </w:r>
    </w:p>
    <w:p w14:paraId="2BB644D1" w14:textId="77777777" w:rsidR="00C754E0" w:rsidRDefault="0054656A">
      <w:pPr>
        <w:ind w:left="-5" w:right="53"/>
      </w:pPr>
      <w:r>
        <w:t>Beyond individual cases of discriminatory expression, broader political narratives surrounding migration have also raised concerns regarding the way certain groups are re</w:t>
      </w:r>
      <w:r>
        <w:t xml:space="preserve">presented in public discourse. Recent debates have increasingly framed migration through the lenses of security, public order and protection of the welfare state.  </w:t>
      </w:r>
    </w:p>
    <w:p w14:paraId="0A7ADD39" w14:textId="77777777" w:rsidR="00C754E0" w:rsidRDefault="0054656A">
      <w:pPr>
        <w:spacing w:after="16" w:line="259" w:lineRule="auto"/>
        <w:ind w:left="0" w:right="0" w:firstLine="0"/>
        <w:jc w:val="left"/>
      </w:pPr>
      <w:r>
        <w:t xml:space="preserve"> </w:t>
      </w:r>
    </w:p>
    <w:p w14:paraId="26857846" w14:textId="77777777" w:rsidR="00C754E0" w:rsidRDefault="0054656A">
      <w:pPr>
        <w:ind w:left="-5" w:right="53"/>
      </w:pPr>
      <w:r>
        <w:t xml:space="preserve">The concept of "instrumentalised migration” used in relation to the arrival of </w:t>
      </w:r>
      <w:r>
        <w:t>asylum seekers at Finland’s eastern border illustrates this evolution. While States may adopt measures to address legitimate security concerns, portraying asylum seekers as instruments of foreign interference risks reinforcing their stigmatisation and fram</w:t>
      </w:r>
      <w:r>
        <w:t xml:space="preserve">ing migrants primarily as security threats.  </w:t>
      </w:r>
    </w:p>
    <w:p w14:paraId="6963E17B" w14:textId="77777777" w:rsidR="00C754E0" w:rsidRDefault="0054656A">
      <w:pPr>
        <w:spacing w:after="16" w:line="259" w:lineRule="auto"/>
        <w:ind w:left="0" w:right="0" w:firstLine="0"/>
        <w:jc w:val="left"/>
      </w:pPr>
      <w:r>
        <w:t xml:space="preserve"> </w:t>
      </w:r>
    </w:p>
    <w:p w14:paraId="37CE1389" w14:textId="77777777" w:rsidR="00C754E0" w:rsidRDefault="0054656A">
      <w:pPr>
        <w:ind w:left="-5" w:right="53"/>
      </w:pPr>
      <w:r>
        <w:t>The securitisation of migration may reinforce exclusionary narratives affecting persons perceived through nationality, ethnic origin or migration background. From a CERD perspective, States should ensure that</w:t>
      </w:r>
      <w:r>
        <w:t xml:space="preserve"> public debate on migration and national security remains consistent with equality and non-discrimination principles. </w:t>
      </w:r>
    </w:p>
    <w:p w14:paraId="77D03F2A" w14:textId="77777777" w:rsidR="00C754E0" w:rsidRDefault="0054656A">
      <w:pPr>
        <w:spacing w:after="16" w:line="259" w:lineRule="auto"/>
        <w:ind w:left="0" w:right="0" w:firstLine="0"/>
        <w:jc w:val="left"/>
      </w:pPr>
      <w:r>
        <w:t xml:space="preserve"> </w:t>
      </w:r>
    </w:p>
    <w:p w14:paraId="0B142AA4" w14:textId="77777777" w:rsidR="00C754E0" w:rsidRDefault="0054656A">
      <w:pPr>
        <w:numPr>
          <w:ilvl w:val="0"/>
          <w:numId w:val="3"/>
        </w:numPr>
        <w:ind w:right="26" w:hanging="348"/>
        <w:jc w:val="left"/>
      </w:pPr>
      <w:r>
        <w:t xml:space="preserve">Conclusion and recommendations  </w:t>
      </w:r>
    </w:p>
    <w:p w14:paraId="1FB49D23" w14:textId="77777777" w:rsidR="00C754E0" w:rsidRDefault="0054656A">
      <w:pPr>
        <w:spacing w:after="16" w:line="259" w:lineRule="auto"/>
        <w:ind w:left="0" w:right="0" w:firstLine="0"/>
        <w:jc w:val="left"/>
      </w:pPr>
      <w:r>
        <w:t xml:space="preserve"> </w:t>
      </w:r>
    </w:p>
    <w:p w14:paraId="6EFD0D19" w14:textId="77777777" w:rsidR="00C754E0" w:rsidRDefault="0054656A">
      <w:pPr>
        <w:ind w:left="-5" w:right="53"/>
      </w:pPr>
      <w:r>
        <w:t>Despite Finland's strong legal framework, persistent discriminatory rhetoric and exclusionary narrat</w:t>
      </w:r>
      <w:r>
        <w:t xml:space="preserve">ives demonstrate the need for continued efforts to combat racism through effective enforcement, responsible public discourse and protection of affected communities. </w:t>
      </w:r>
    </w:p>
    <w:p w14:paraId="7CEC598F" w14:textId="77777777" w:rsidR="00C754E0" w:rsidRDefault="0054656A">
      <w:pPr>
        <w:spacing w:after="16" w:line="259" w:lineRule="auto"/>
        <w:ind w:left="0" w:right="0" w:firstLine="0"/>
        <w:jc w:val="left"/>
      </w:pPr>
      <w:r>
        <w:t xml:space="preserve"> </w:t>
      </w:r>
    </w:p>
    <w:p w14:paraId="1234CF4B" w14:textId="77777777" w:rsidR="00C754E0" w:rsidRDefault="0054656A">
      <w:pPr>
        <w:ind w:left="-5" w:right="53"/>
      </w:pPr>
      <w:r>
        <w:t xml:space="preserve">FHRA recommends that Finland :  </w:t>
      </w:r>
    </w:p>
    <w:p w14:paraId="0F012BF8" w14:textId="77777777" w:rsidR="00C754E0" w:rsidRDefault="0054656A">
      <w:pPr>
        <w:numPr>
          <w:ilvl w:val="1"/>
          <w:numId w:val="3"/>
        </w:numPr>
        <w:ind w:right="53" w:hanging="360"/>
      </w:pPr>
      <w:r>
        <w:t>Strengthen measures to prevent and combat racist hate s</w:t>
      </w:r>
      <w:r>
        <w:t xml:space="preserve">peech, including by ensuring the effective implementation of existing legal provisions on public incitement, discriminatory offences and hate-motivated crimes; </w:t>
      </w:r>
    </w:p>
    <w:p w14:paraId="3B0073A7" w14:textId="77777777" w:rsidR="00C754E0" w:rsidRDefault="0054656A">
      <w:pPr>
        <w:numPr>
          <w:ilvl w:val="1"/>
          <w:numId w:val="3"/>
        </w:numPr>
        <w:ind w:right="53" w:hanging="360"/>
      </w:pPr>
      <w:r>
        <w:t>Ensure accountability for discriminatory statements by public officials and elected representat</w:t>
      </w:r>
      <w:r>
        <w:t xml:space="preserve">ives, including through clear institutional responses, ethical standards and effective mechanisms to address racist or xenophobic rhetoric in public discourse;  </w:t>
      </w:r>
    </w:p>
    <w:p w14:paraId="1B61AE1A" w14:textId="77777777" w:rsidR="00C754E0" w:rsidRDefault="0054656A">
      <w:pPr>
        <w:numPr>
          <w:ilvl w:val="1"/>
          <w:numId w:val="3"/>
        </w:numPr>
        <w:ind w:right="53" w:hanging="360"/>
      </w:pPr>
      <w:r>
        <w:t>Strengthen support and access to remedies for victims of racist hate speech, including by impr</w:t>
      </w:r>
      <w:r>
        <w:t xml:space="preserve">oving reporting mechanisms, ensuring effective investigations and increasing awareness of available protection mechanisms;  </w:t>
      </w:r>
    </w:p>
    <w:p w14:paraId="0D60EC85" w14:textId="77777777" w:rsidR="00C754E0" w:rsidRDefault="0054656A">
      <w:pPr>
        <w:numPr>
          <w:ilvl w:val="1"/>
          <w:numId w:val="3"/>
        </w:numPr>
        <w:ind w:right="53" w:hanging="360"/>
      </w:pPr>
      <w:r>
        <w:t>Promote responsible public discourse on migration and minority communities, ensuring that political and institutional debates on mi</w:t>
      </w:r>
      <w:r>
        <w:t xml:space="preserve">gration, security and public order do not contribute to the stigmatisation of individuals based on nationality, ethnic origin or migration background;  </w:t>
      </w:r>
    </w:p>
    <w:p w14:paraId="5A5E7252" w14:textId="77777777" w:rsidR="00C754E0" w:rsidRDefault="0054656A">
      <w:pPr>
        <w:numPr>
          <w:ilvl w:val="1"/>
          <w:numId w:val="3"/>
        </w:numPr>
        <w:ind w:right="53" w:hanging="360"/>
      </w:pPr>
      <w:r>
        <w:t>Increase education and awareness-raising measures against racism and discrimination, including training</w:t>
      </w:r>
      <w:r>
        <w:t xml:space="preserve"> for public officials, political actors and relevant institutions on equality, human rights standards and the impact of discriminatory narratives.  </w:t>
      </w:r>
    </w:p>
    <w:p w14:paraId="7454A2FB" w14:textId="77777777" w:rsidR="00C754E0" w:rsidRDefault="0054656A">
      <w:pPr>
        <w:spacing w:after="0" w:line="259" w:lineRule="auto"/>
        <w:ind w:left="0" w:right="0" w:firstLine="0"/>
        <w:jc w:val="left"/>
      </w:pPr>
      <w:r>
        <w:t xml:space="preserve"> </w:t>
      </w:r>
    </w:p>
    <w:p w14:paraId="6DFD664D" w14:textId="77777777" w:rsidR="00C754E0" w:rsidRDefault="0054656A">
      <w:pPr>
        <w:pStyle w:val="Heading1"/>
        <w:ind w:left="-5" w:right="0"/>
      </w:pPr>
      <w:r>
        <w:t xml:space="preserve">Chapter VI - Access to justice  </w:t>
      </w:r>
    </w:p>
    <w:p w14:paraId="2D4A8033" w14:textId="77777777" w:rsidR="00C754E0" w:rsidRDefault="0054656A">
      <w:pPr>
        <w:spacing w:after="16" w:line="259" w:lineRule="auto"/>
        <w:ind w:left="0" w:right="0" w:firstLine="0"/>
        <w:jc w:val="left"/>
      </w:pPr>
      <w:r>
        <w:t xml:space="preserve"> </w:t>
      </w:r>
    </w:p>
    <w:p w14:paraId="1E24F17B" w14:textId="77777777" w:rsidR="00C754E0" w:rsidRDefault="0054656A">
      <w:pPr>
        <w:numPr>
          <w:ilvl w:val="0"/>
          <w:numId w:val="4"/>
        </w:numPr>
        <w:spacing w:after="16" w:line="259" w:lineRule="auto"/>
        <w:ind w:right="0" w:hanging="348"/>
        <w:jc w:val="left"/>
      </w:pPr>
      <w:r>
        <w:rPr>
          <w:u w:val="single" w:color="000000"/>
        </w:rPr>
        <w:t>Legal framework guaranteeing equal access to justice</w:t>
      </w:r>
      <w:r>
        <w:t xml:space="preserve">  </w:t>
      </w:r>
    </w:p>
    <w:p w14:paraId="0A50C411" w14:textId="77777777" w:rsidR="00C754E0" w:rsidRDefault="0054656A">
      <w:pPr>
        <w:spacing w:after="16" w:line="259" w:lineRule="auto"/>
        <w:ind w:left="0" w:right="0" w:firstLine="0"/>
        <w:jc w:val="left"/>
      </w:pPr>
      <w:r>
        <w:t xml:space="preserve"> </w:t>
      </w:r>
    </w:p>
    <w:p w14:paraId="577E857C" w14:textId="77777777" w:rsidR="00C754E0" w:rsidRDefault="0054656A">
      <w:pPr>
        <w:ind w:left="-5" w:right="53"/>
      </w:pPr>
      <w:r>
        <w:lastRenderedPageBreak/>
        <w:t>Finland provides a comprehensive legal framework guaranteeing access to justice. Section 6 of the Constitution guarantees equality and prohibits discrimination, while Section 21 protects the right to a fair hearing and good administration. These guarantees</w:t>
      </w:r>
      <w:r>
        <w:t xml:space="preserve"> are reinforced by Article 6 ICERD, Articles 6 and 13 ECHR and Article 47 of the EU Charter. </w:t>
      </w:r>
    </w:p>
    <w:p w14:paraId="2BD3C090" w14:textId="77777777" w:rsidR="00C754E0" w:rsidRDefault="0054656A">
      <w:pPr>
        <w:spacing w:after="16" w:line="259" w:lineRule="auto"/>
        <w:ind w:left="0" w:right="0" w:firstLine="0"/>
        <w:jc w:val="left"/>
      </w:pPr>
      <w:r>
        <w:t xml:space="preserve"> </w:t>
      </w:r>
    </w:p>
    <w:p w14:paraId="758F17F8" w14:textId="77777777" w:rsidR="00C754E0" w:rsidRDefault="0054656A">
      <w:pPr>
        <w:ind w:left="-5" w:right="53"/>
      </w:pPr>
      <w:r>
        <w:t>However, formal legal guarantees do not necessarily ensure effective access to justice. Financial constraints, limited legal awareness, language barriers and ad</w:t>
      </w:r>
      <w:r>
        <w:t xml:space="preserve">ministrative complexity continue to restrict access to available remedies for some individuals, particularly persons belonging to racial and ethnic minorities and migrants. </w:t>
      </w:r>
    </w:p>
    <w:p w14:paraId="0D978620" w14:textId="77777777" w:rsidR="00C754E0" w:rsidRDefault="0054656A">
      <w:pPr>
        <w:spacing w:after="16" w:line="259" w:lineRule="auto"/>
        <w:ind w:left="0" w:right="0" w:firstLine="0"/>
        <w:jc w:val="left"/>
      </w:pPr>
      <w:r>
        <w:t xml:space="preserve"> </w:t>
      </w:r>
    </w:p>
    <w:p w14:paraId="09012503" w14:textId="77777777" w:rsidR="00C754E0" w:rsidRDefault="0054656A">
      <w:pPr>
        <w:numPr>
          <w:ilvl w:val="0"/>
          <w:numId w:val="4"/>
        </w:numPr>
        <w:spacing w:after="16" w:line="259" w:lineRule="auto"/>
        <w:ind w:right="0" w:hanging="348"/>
        <w:jc w:val="left"/>
      </w:pPr>
      <w:r>
        <w:rPr>
          <w:u w:val="single" w:color="000000"/>
        </w:rPr>
        <w:t>Legal aid and financial barriers to effective access to justice</w:t>
      </w:r>
      <w:r>
        <w:t xml:space="preserve">  </w:t>
      </w:r>
    </w:p>
    <w:p w14:paraId="0BF59E16" w14:textId="77777777" w:rsidR="00C754E0" w:rsidRDefault="0054656A">
      <w:pPr>
        <w:spacing w:after="16" w:line="259" w:lineRule="auto"/>
        <w:ind w:left="0" w:right="0" w:firstLine="0"/>
        <w:jc w:val="left"/>
      </w:pPr>
      <w:r>
        <w:t xml:space="preserve"> </w:t>
      </w:r>
    </w:p>
    <w:p w14:paraId="68BE7C18" w14:textId="77777777" w:rsidR="00C754E0" w:rsidRDefault="0054656A">
      <w:pPr>
        <w:ind w:left="-5" w:right="53"/>
      </w:pPr>
      <w:r>
        <w:t>Finland's Le</w:t>
      </w:r>
      <w:r>
        <w:t xml:space="preserve">gal Aid Act provides state-funded legal assistance for eligible persons in civil, criminal and administrative matters through Public Legal Aid Offices and private lawyers. </w:t>
      </w:r>
    </w:p>
    <w:p w14:paraId="6EAB9735" w14:textId="77777777" w:rsidR="00C754E0" w:rsidRDefault="0054656A">
      <w:pPr>
        <w:spacing w:after="16" w:line="259" w:lineRule="auto"/>
        <w:ind w:left="0" w:right="0" w:firstLine="0"/>
        <w:jc w:val="left"/>
      </w:pPr>
      <w:r>
        <w:t xml:space="preserve"> </w:t>
      </w:r>
    </w:p>
    <w:p w14:paraId="47D4BB13" w14:textId="77777777" w:rsidR="00C754E0" w:rsidRDefault="0054656A">
      <w:pPr>
        <w:ind w:left="-5" w:right="53"/>
      </w:pPr>
      <w:r>
        <w:t>Despite these legal guarantees, financial and procedural barriers continue to aff</w:t>
      </w:r>
      <w:r>
        <w:t xml:space="preserve">ect individuals’ willingness and ability to seek judicial remedies. The costs associated with litigation, including court fees and potential costs linked to unsuccessful proceedings, may discourage individuals from bringing legitimate claims.  </w:t>
      </w:r>
    </w:p>
    <w:p w14:paraId="47199441" w14:textId="77777777" w:rsidR="00C754E0" w:rsidRDefault="0054656A">
      <w:pPr>
        <w:spacing w:after="16" w:line="259" w:lineRule="auto"/>
        <w:ind w:left="0" w:right="0" w:firstLine="0"/>
        <w:jc w:val="left"/>
      </w:pPr>
      <w:r>
        <w:t xml:space="preserve"> </w:t>
      </w:r>
    </w:p>
    <w:p w14:paraId="3B595EF9" w14:textId="77777777" w:rsidR="00C754E0" w:rsidRDefault="0054656A">
      <w:pPr>
        <w:ind w:left="-5" w:right="53"/>
      </w:pPr>
      <w:r>
        <w:t>Financial</w:t>
      </w:r>
      <w:r>
        <w:t xml:space="preserve"> barriers, limited legal awareness and increasing reliance on digital services may disproportionately affect migrants and persons experiencing socioeconomic disadvantage, who often face additional linguistic and administrative obstacles when seeking legal </w:t>
      </w:r>
      <w:r>
        <w:t xml:space="preserve">remedies. </w:t>
      </w:r>
    </w:p>
    <w:p w14:paraId="6E9D5CBB" w14:textId="77777777" w:rsidR="00C754E0" w:rsidRDefault="0054656A">
      <w:pPr>
        <w:spacing w:after="16" w:line="259" w:lineRule="auto"/>
        <w:ind w:left="0" w:right="0" w:firstLine="0"/>
        <w:jc w:val="left"/>
      </w:pPr>
      <w:r>
        <w:t xml:space="preserve"> </w:t>
      </w:r>
    </w:p>
    <w:p w14:paraId="25FB6FD1" w14:textId="77777777" w:rsidR="00C754E0" w:rsidRDefault="0054656A">
      <w:pPr>
        <w:numPr>
          <w:ilvl w:val="0"/>
          <w:numId w:val="4"/>
        </w:numPr>
        <w:spacing w:after="16" w:line="259" w:lineRule="auto"/>
        <w:ind w:right="0" w:hanging="348"/>
        <w:jc w:val="left"/>
      </w:pPr>
      <w:r>
        <w:rPr>
          <w:u w:val="single" w:color="000000"/>
        </w:rPr>
        <w:t>Language barriers and effective participation in proceedings</w:t>
      </w:r>
      <w:r>
        <w:t xml:space="preserve">  </w:t>
      </w:r>
    </w:p>
    <w:p w14:paraId="39FD5E65" w14:textId="77777777" w:rsidR="00C754E0" w:rsidRDefault="0054656A">
      <w:pPr>
        <w:spacing w:after="16" w:line="259" w:lineRule="auto"/>
        <w:ind w:left="0" w:right="0" w:firstLine="0"/>
        <w:jc w:val="left"/>
      </w:pPr>
      <w:r>
        <w:t xml:space="preserve"> </w:t>
      </w:r>
    </w:p>
    <w:p w14:paraId="481B2EBE" w14:textId="77777777" w:rsidR="00C754E0" w:rsidRDefault="0054656A">
      <w:pPr>
        <w:ind w:left="-5" w:right="53"/>
      </w:pPr>
      <w:r>
        <w:t xml:space="preserve">Language barriers remain a significant obstacle to effective participation in judicial and administrative proceedings.  </w:t>
      </w:r>
    </w:p>
    <w:p w14:paraId="55DD17FF" w14:textId="77777777" w:rsidR="00C754E0" w:rsidRDefault="0054656A">
      <w:pPr>
        <w:spacing w:after="16" w:line="259" w:lineRule="auto"/>
        <w:ind w:left="0" w:right="0" w:firstLine="0"/>
        <w:jc w:val="left"/>
      </w:pPr>
      <w:r>
        <w:t xml:space="preserve"> </w:t>
      </w:r>
    </w:p>
    <w:p w14:paraId="1DEE7DD6" w14:textId="77777777" w:rsidR="00C754E0" w:rsidRDefault="0054656A">
      <w:pPr>
        <w:ind w:left="-5" w:right="53"/>
      </w:pPr>
      <w:r>
        <w:t>FHRA casework has highlighted concerns regarding access</w:t>
      </w:r>
      <w:r>
        <w:t xml:space="preserve"> to interpretation, legal assistance and procedural safeguards during judicial and administrative proceedings. In particular, concerns have been raised regarding whether persons requiring interpretation assistance are always able to fully understand proced</w:t>
      </w:r>
      <w:r>
        <w:t xml:space="preserve">ures and effectively participate in proceedings.  </w:t>
      </w:r>
    </w:p>
    <w:p w14:paraId="615E394E" w14:textId="77777777" w:rsidR="00C754E0" w:rsidRDefault="0054656A">
      <w:pPr>
        <w:spacing w:after="16" w:line="259" w:lineRule="auto"/>
        <w:ind w:left="0" w:right="0" w:firstLine="0"/>
        <w:jc w:val="left"/>
      </w:pPr>
      <w:r>
        <w:t xml:space="preserve"> </w:t>
      </w:r>
    </w:p>
    <w:p w14:paraId="76C958DF" w14:textId="77777777" w:rsidR="00C754E0" w:rsidRDefault="0054656A">
      <w:pPr>
        <w:ind w:left="-5" w:right="53"/>
      </w:pPr>
      <w:r>
        <w:t xml:space="preserve">Insufficient interpretation services and inaccessible legal information may prevent individuals from effectively exercising their procedural rights and accessing available remedies.  </w:t>
      </w:r>
    </w:p>
    <w:p w14:paraId="256366AA" w14:textId="77777777" w:rsidR="00C754E0" w:rsidRDefault="0054656A">
      <w:pPr>
        <w:spacing w:after="16" w:line="259" w:lineRule="auto"/>
        <w:ind w:left="0" w:right="0" w:firstLine="0"/>
        <w:jc w:val="left"/>
      </w:pPr>
      <w:r>
        <w:t xml:space="preserve"> </w:t>
      </w:r>
    </w:p>
    <w:p w14:paraId="716640C7" w14:textId="77777777" w:rsidR="00C754E0" w:rsidRDefault="0054656A">
      <w:pPr>
        <w:spacing w:after="16" w:line="259" w:lineRule="auto"/>
        <w:ind w:left="-5" w:right="0"/>
        <w:jc w:val="left"/>
      </w:pPr>
      <w:r>
        <w:rPr>
          <w:u w:val="single" w:color="000000"/>
        </w:rPr>
        <w:t xml:space="preserve">IV - Access to </w:t>
      </w:r>
      <w:r>
        <w:rPr>
          <w:u w:val="single" w:color="000000"/>
        </w:rPr>
        <w:t>justice for migrants and other vulnerable groups</w:t>
      </w:r>
      <w:r>
        <w:t xml:space="preserve">  </w:t>
      </w:r>
    </w:p>
    <w:p w14:paraId="7ACFF4E5" w14:textId="77777777" w:rsidR="00C754E0" w:rsidRDefault="0054656A">
      <w:pPr>
        <w:spacing w:after="16" w:line="259" w:lineRule="auto"/>
        <w:ind w:left="0" w:right="0" w:firstLine="0"/>
        <w:jc w:val="left"/>
      </w:pPr>
      <w:r>
        <w:t xml:space="preserve"> </w:t>
      </w:r>
    </w:p>
    <w:p w14:paraId="16F2F6E5" w14:textId="77777777" w:rsidR="00C754E0" w:rsidRDefault="0054656A">
      <w:pPr>
        <w:ind w:left="-5" w:right="53"/>
      </w:pPr>
      <w:r>
        <w:t>Practical barriers to justice are particularly relevant for migrants, asylum seekers and other vulnerable groups, who may face additional challenges linked to language, administrative complexity and limi</w:t>
      </w:r>
      <w:r>
        <w:t xml:space="preserve">ted knowledge of available remedies. Migration and asylum procedures involve complex legal assessments and strict deadlines, making timely legal assistance and accessible appeal mechanisms essential.  </w:t>
      </w:r>
    </w:p>
    <w:p w14:paraId="01F672DB" w14:textId="77777777" w:rsidR="00C754E0" w:rsidRDefault="0054656A">
      <w:pPr>
        <w:spacing w:after="16" w:line="259" w:lineRule="auto"/>
        <w:ind w:left="0" w:right="0" w:firstLine="0"/>
        <w:jc w:val="left"/>
      </w:pPr>
      <w:r>
        <w:t xml:space="preserve"> </w:t>
      </w:r>
    </w:p>
    <w:p w14:paraId="66A0EFDB" w14:textId="77777777" w:rsidR="00C754E0" w:rsidRDefault="0054656A">
      <w:pPr>
        <w:ind w:left="-5" w:right="53"/>
      </w:pPr>
      <w:r>
        <w:lastRenderedPageBreak/>
        <w:t>Recent developments in Finnish migration policies ha</w:t>
      </w:r>
      <w:r>
        <w:t>ve also raised concerns regarding the balance between migration control objectives and procedural safeguards. FHRA observations concerning deportation and removal procedures highlight concerns regarding access to effective remedies, particularly in situati</w:t>
      </w:r>
      <w:r>
        <w:t xml:space="preserve">ons where removal measures may take place while legal proceedings or available remedies remain pending.  </w:t>
      </w:r>
    </w:p>
    <w:p w14:paraId="471E9C85" w14:textId="77777777" w:rsidR="00C754E0" w:rsidRDefault="0054656A">
      <w:pPr>
        <w:spacing w:after="16" w:line="259" w:lineRule="auto"/>
        <w:ind w:left="0" w:right="0" w:firstLine="0"/>
        <w:jc w:val="left"/>
      </w:pPr>
      <w:r>
        <w:t xml:space="preserve"> </w:t>
      </w:r>
    </w:p>
    <w:p w14:paraId="7C6783BD" w14:textId="77777777" w:rsidR="00C754E0" w:rsidRDefault="0054656A">
      <w:pPr>
        <w:numPr>
          <w:ilvl w:val="0"/>
          <w:numId w:val="5"/>
        </w:numPr>
        <w:ind w:right="26" w:hanging="360"/>
        <w:jc w:val="left"/>
      </w:pPr>
      <w:r>
        <w:t xml:space="preserve">FHRA observations on procedural safeguards  </w:t>
      </w:r>
    </w:p>
    <w:p w14:paraId="2A35D94E" w14:textId="77777777" w:rsidR="00C754E0" w:rsidRDefault="0054656A">
      <w:pPr>
        <w:spacing w:after="16" w:line="259" w:lineRule="auto"/>
        <w:ind w:left="0" w:right="0" w:firstLine="0"/>
        <w:jc w:val="left"/>
      </w:pPr>
      <w:r>
        <w:t xml:space="preserve"> </w:t>
      </w:r>
    </w:p>
    <w:p w14:paraId="6EDE51AF" w14:textId="77777777" w:rsidR="00C754E0" w:rsidRDefault="0054656A">
      <w:pPr>
        <w:ind w:left="-5" w:right="53"/>
      </w:pPr>
      <w:r>
        <w:t>FHRA has also documented complaints illustrating practical barriers to procedural safeguards during c</w:t>
      </w:r>
      <w:r>
        <w:t>riminal and judicial proceedings. According to the complaint materials reviewed by FHRA, one individual repeatedly requested legal assistance during police detention and questioning but alleged that counsel was not provided within the relevant timeframe. F</w:t>
      </w:r>
      <w:r>
        <w:t xml:space="preserve">HRA also reviewed complaints concerning interpretation during judicial proceedings, including concerns that interpretation needs were questioned and that parts of a hearing were not accurately reflected in the official record.  </w:t>
      </w:r>
    </w:p>
    <w:p w14:paraId="61F0AA4C" w14:textId="77777777" w:rsidR="00C754E0" w:rsidRDefault="0054656A">
      <w:pPr>
        <w:spacing w:after="16" w:line="259" w:lineRule="auto"/>
        <w:ind w:left="0" w:right="0" w:firstLine="0"/>
        <w:jc w:val="left"/>
      </w:pPr>
      <w:r>
        <w:t xml:space="preserve"> </w:t>
      </w:r>
    </w:p>
    <w:p w14:paraId="68C20C09" w14:textId="77777777" w:rsidR="00C754E0" w:rsidRDefault="0054656A">
      <w:pPr>
        <w:ind w:left="-5" w:right="53"/>
      </w:pPr>
      <w:r>
        <w:t>While these complaints ha</w:t>
      </w:r>
      <w:r>
        <w:t>ve not been judicially established and do not, by themselves, demonstrate systemic shortcomings, they illustrate concerns regarding timely access to legal assistance, effective participation in judicial proceedings and the practical implementation of proce</w:t>
      </w:r>
      <w:r>
        <w:t xml:space="preserve">dural safeguards.  </w:t>
      </w:r>
    </w:p>
    <w:p w14:paraId="77549AB8" w14:textId="77777777" w:rsidR="00C754E0" w:rsidRDefault="0054656A">
      <w:pPr>
        <w:spacing w:after="16" w:line="259" w:lineRule="auto"/>
        <w:ind w:left="0" w:right="0" w:firstLine="0"/>
        <w:jc w:val="left"/>
      </w:pPr>
      <w:r>
        <w:t xml:space="preserve"> </w:t>
      </w:r>
    </w:p>
    <w:p w14:paraId="03C082CD" w14:textId="77777777" w:rsidR="00C754E0" w:rsidRDefault="0054656A">
      <w:pPr>
        <w:ind w:left="-5" w:right="53"/>
      </w:pPr>
      <w:r>
        <w:t>FHRA has further reviewed complaints concerning insufficient responses to requests for police assistance, concerns regarding the preservation or consideration of evidence, and difficulties obtaining effective follow-up through existin</w:t>
      </w:r>
      <w:r>
        <w:t xml:space="preserve">g complaint mechanisms. Although these complaints do not establish systemic failures, they raise concerns regarding confidence in institutional responses and access to effective remedies.  </w:t>
      </w:r>
    </w:p>
    <w:p w14:paraId="0B66B2FD" w14:textId="77777777" w:rsidR="00C754E0" w:rsidRDefault="0054656A">
      <w:pPr>
        <w:spacing w:after="16" w:line="259" w:lineRule="auto"/>
        <w:ind w:left="0" w:right="0" w:firstLine="0"/>
        <w:jc w:val="left"/>
      </w:pPr>
      <w:r>
        <w:t xml:space="preserve">  </w:t>
      </w:r>
    </w:p>
    <w:p w14:paraId="7DED5671" w14:textId="77777777" w:rsidR="00C754E0" w:rsidRDefault="0054656A">
      <w:pPr>
        <w:numPr>
          <w:ilvl w:val="0"/>
          <w:numId w:val="5"/>
        </w:numPr>
        <w:spacing w:after="16" w:line="259" w:lineRule="auto"/>
        <w:ind w:right="26" w:hanging="360"/>
        <w:jc w:val="left"/>
      </w:pPr>
      <w:r>
        <w:rPr>
          <w:u w:val="single" w:color="000000"/>
        </w:rPr>
        <w:t>Conclusions and recommendations</w:t>
      </w:r>
      <w:r>
        <w:t xml:space="preserve">  </w:t>
      </w:r>
    </w:p>
    <w:p w14:paraId="151A38A5" w14:textId="77777777" w:rsidR="00C754E0" w:rsidRDefault="0054656A">
      <w:pPr>
        <w:spacing w:after="16" w:line="259" w:lineRule="auto"/>
        <w:ind w:left="0" w:right="0" w:firstLine="0"/>
        <w:jc w:val="left"/>
      </w:pPr>
      <w:r>
        <w:t xml:space="preserve"> </w:t>
      </w:r>
    </w:p>
    <w:p w14:paraId="29FBD4B4" w14:textId="77777777" w:rsidR="00C754E0" w:rsidRDefault="0054656A">
      <w:pPr>
        <w:ind w:left="-5" w:right="53"/>
      </w:pPr>
      <w:r>
        <w:t>Practical barriers relating</w:t>
      </w:r>
      <w:r>
        <w:t xml:space="preserve"> to language, legal awareness, financial constraints and procedural complexity continue to limit effective access to justice for minorities, migrants and other vulnerable groups. Addressing these obstacles is essential to ensure equal access to remedies in</w:t>
      </w:r>
      <w:r>
        <w:t xml:space="preserve"> practice. </w:t>
      </w:r>
    </w:p>
    <w:p w14:paraId="3D1BD129" w14:textId="77777777" w:rsidR="00C754E0" w:rsidRDefault="0054656A">
      <w:pPr>
        <w:spacing w:after="16" w:line="259" w:lineRule="auto"/>
        <w:ind w:left="0" w:right="0" w:firstLine="0"/>
        <w:jc w:val="left"/>
      </w:pPr>
      <w:r>
        <w:t xml:space="preserve"> </w:t>
      </w:r>
    </w:p>
    <w:p w14:paraId="6F33EE94" w14:textId="77777777" w:rsidR="00C754E0" w:rsidRDefault="0054656A">
      <w:pPr>
        <w:ind w:left="-5" w:right="53"/>
      </w:pPr>
      <w:r>
        <w:t xml:space="preserve">FHRA recommends that Finland: </w:t>
      </w:r>
    </w:p>
    <w:p w14:paraId="3654980E" w14:textId="77777777" w:rsidR="00C754E0" w:rsidRDefault="0054656A">
      <w:pPr>
        <w:numPr>
          <w:ilvl w:val="1"/>
          <w:numId w:val="5"/>
        </w:numPr>
        <w:ind w:right="53" w:hanging="360"/>
      </w:pPr>
      <w:r>
        <w:t xml:space="preserve">Ensure effective access and timely interpretation services in judicial and administrative proceedings;  </w:t>
      </w:r>
    </w:p>
    <w:p w14:paraId="665A2754" w14:textId="77777777" w:rsidR="00C754E0" w:rsidRDefault="0054656A">
      <w:pPr>
        <w:numPr>
          <w:ilvl w:val="1"/>
          <w:numId w:val="5"/>
        </w:numPr>
        <w:ind w:right="53" w:hanging="360"/>
      </w:pPr>
      <w:r>
        <w:t xml:space="preserve">Strengthen access to legal information for persons belonging to minority groups and migrants;  </w:t>
      </w:r>
    </w:p>
    <w:p w14:paraId="2BA39DFB" w14:textId="77777777" w:rsidR="00C754E0" w:rsidRDefault="0054656A">
      <w:pPr>
        <w:numPr>
          <w:ilvl w:val="1"/>
          <w:numId w:val="5"/>
        </w:numPr>
        <w:ind w:right="53" w:hanging="360"/>
      </w:pPr>
      <w:r>
        <w:t xml:space="preserve">Monitor whether existing remedies are effectively accessible in practice for persons facing discrimination;  </w:t>
      </w:r>
    </w:p>
    <w:p w14:paraId="3EF05F34" w14:textId="77777777" w:rsidR="00C754E0" w:rsidRDefault="0054656A">
      <w:pPr>
        <w:numPr>
          <w:ilvl w:val="1"/>
          <w:numId w:val="5"/>
        </w:numPr>
        <w:ind w:right="53" w:hanging="360"/>
      </w:pPr>
      <w:r>
        <w:t xml:space="preserve">Ensure that migration procedures provide sufficient safeguards, including effective access to legal assistance and remedies.  </w:t>
      </w:r>
    </w:p>
    <w:p w14:paraId="26813080" w14:textId="77777777" w:rsidR="00C754E0" w:rsidRDefault="0054656A">
      <w:pPr>
        <w:spacing w:after="0" w:line="259" w:lineRule="auto"/>
        <w:ind w:left="0" w:right="0" w:firstLine="0"/>
        <w:jc w:val="left"/>
      </w:pPr>
      <w:r>
        <w:t xml:space="preserve"> </w:t>
      </w:r>
    </w:p>
    <w:p w14:paraId="452E5379" w14:textId="77777777" w:rsidR="00C754E0" w:rsidRDefault="0054656A">
      <w:pPr>
        <w:pStyle w:val="Heading1"/>
        <w:ind w:left="-5" w:right="0"/>
      </w:pPr>
      <w:r>
        <w:t xml:space="preserve">Chapter VII - </w:t>
      </w:r>
      <w:r>
        <w:t xml:space="preserve">Police and Law enforcement  </w:t>
      </w:r>
    </w:p>
    <w:p w14:paraId="1D4532E8" w14:textId="77777777" w:rsidR="00C754E0" w:rsidRDefault="0054656A">
      <w:pPr>
        <w:spacing w:after="16" w:line="259" w:lineRule="auto"/>
        <w:ind w:left="0" w:right="0" w:firstLine="0"/>
        <w:jc w:val="left"/>
      </w:pPr>
      <w:r>
        <w:rPr>
          <w:b/>
        </w:rPr>
        <w:t xml:space="preserve"> </w:t>
      </w:r>
    </w:p>
    <w:p w14:paraId="02BEC1FB" w14:textId="77777777" w:rsidR="00C754E0" w:rsidRDefault="0054656A">
      <w:pPr>
        <w:spacing w:after="16" w:line="259" w:lineRule="auto"/>
        <w:ind w:left="-5" w:right="0"/>
        <w:jc w:val="left"/>
      </w:pPr>
      <w:r>
        <w:rPr>
          <w:u w:val="single" w:color="000000"/>
        </w:rPr>
        <w:t>I - Ethnic profiling and discriminatory policing</w:t>
      </w:r>
      <w:r>
        <w:t xml:space="preserve">  </w:t>
      </w:r>
    </w:p>
    <w:p w14:paraId="6B246989" w14:textId="77777777" w:rsidR="00C754E0" w:rsidRDefault="0054656A">
      <w:pPr>
        <w:spacing w:after="16" w:line="259" w:lineRule="auto"/>
        <w:ind w:left="0" w:right="0" w:firstLine="0"/>
        <w:jc w:val="left"/>
      </w:pPr>
      <w:r>
        <w:t xml:space="preserve"> </w:t>
      </w:r>
    </w:p>
    <w:p w14:paraId="6EF1A52E" w14:textId="77777777" w:rsidR="00C754E0" w:rsidRDefault="0054656A">
      <w:pPr>
        <w:numPr>
          <w:ilvl w:val="0"/>
          <w:numId w:val="6"/>
        </w:numPr>
        <w:ind w:right="53" w:hanging="287"/>
      </w:pPr>
      <w:r>
        <w:lastRenderedPageBreak/>
        <w:t xml:space="preserve">Judicial recognition of ethnic profiling as unlawful discrimination  </w:t>
      </w:r>
    </w:p>
    <w:p w14:paraId="475AC295" w14:textId="77777777" w:rsidR="00C754E0" w:rsidRDefault="0054656A">
      <w:pPr>
        <w:spacing w:after="16" w:line="259" w:lineRule="auto"/>
        <w:ind w:left="0" w:right="0" w:firstLine="0"/>
        <w:jc w:val="left"/>
      </w:pPr>
      <w:r>
        <w:t xml:space="preserve"> </w:t>
      </w:r>
    </w:p>
    <w:p w14:paraId="7FE7A51E" w14:textId="77777777" w:rsidR="00C754E0" w:rsidRDefault="0054656A">
      <w:pPr>
        <w:ind w:left="-5" w:right="53"/>
      </w:pPr>
      <w:r>
        <w:t>In 2022, the Finnish Supreme Administrative Court confirmed that ethnic profiling by police may cons</w:t>
      </w:r>
      <w:r>
        <w:t>titute unlawful discrimination under Finnish law. The case concerned two Finnish women of Tanzanian background who were stopped during a police operation in Helsinki and asked to provide identification documents. They argued that the intervention was based</w:t>
      </w:r>
      <w:r>
        <w:t xml:space="preserve"> on their ethnic background. </w:t>
      </w:r>
    </w:p>
    <w:p w14:paraId="74B66BAD" w14:textId="77777777" w:rsidR="00C754E0" w:rsidRDefault="0054656A">
      <w:pPr>
        <w:spacing w:after="16" w:line="259" w:lineRule="auto"/>
        <w:ind w:left="0" w:right="0" w:firstLine="0"/>
        <w:jc w:val="left"/>
      </w:pPr>
      <w:r>
        <w:t xml:space="preserve"> </w:t>
      </w:r>
    </w:p>
    <w:p w14:paraId="154DCEC0" w14:textId="77777777" w:rsidR="00C754E0" w:rsidRDefault="0054656A">
      <w:pPr>
        <w:ind w:left="-5" w:right="53"/>
      </w:pPr>
      <w:r>
        <w:t xml:space="preserve">The Court found that the police intervention lacked sufficient objective justification and that the decision to stop the individuals had been influenced by their skin colour and ethnic origin. It concluded that the measures </w:t>
      </w:r>
      <w:r>
        <w:t xml:space="preserve">amounted to unlawful discrimination, overturning the Helsinki Administrative Court's decision and confirming the assessment of the Non-Discrimination and Equality Tribunal. </w:t>
      </w:r>
    </w:p>
    <w:p w14:paraId="65015BD0" w14:textId="77777777" w:rsidR="00C754E0" w:rsidRDefault="0054656A">
      <w:pPr>
        <w:spacing w:after="0" w:line="259" w:lineRule="auto"/>
        <w:ind w:left="0" w:right="0" w:firstLine="0"/>
        <w:jc w:val="left"/>
      </w:pPr>
      <w:r>
        <w:rPr>
          <w:sz w:val="24"/>
        </w:rPr>
        <w:t xml:space="preserve"> </w:t>
      </w:r>
    </w:p>
    <w:p w14:paraId="002C2005" w14:textId="77777777" w:rsidR="00C754E0" w:rsidRDefault="0054656A">
      <w:pPr>
        <w:numPr>
          <w:ilvl w:val="0"/>
          <w:numId w:val="6"/>
        </w:numPr>
        <w:ind w:right="53" w:hanging="287"/>
      </w:pPr>
      <w:r>
        <w:t xml:space="preserve">Concerns regarding discriminatory policing practices affecting Roma communities </w:t>
      </w:r>
      <w:r>
        <w:t xml:space="preserve"> </w:t>
      </w:r>
    </w:p>
    <w:p w14:paraId="37D5110C" w14:textId="77777777" w:rsidR="00C754E0" w:rsidRDefault="0054656A">
      <w:pPr>
        <w:spacing w:after="16" w:line="259" w:lineRule="auto"/>
        <w:ind w:left="0" w:right="0" w:firstLine="0"/>
        <w:jc w:val="left"/>
      </w:pPr>
      <w:r>
        <w:t xml:space="preserve"> </w:t>
      </w:r>
    </w:p>
    <w:p w14:paraId="03FBB9CE" w14:textId="77777777" w:rsidR="00C754E0" w:rsidRDefault="0054656A">
      <w:pPr>
        <w:ind w:left="-5" w:right="53"/>
      </w:pPr>
      <w:r>
        <w:t xml:space="preserve">Concerns have also been raised regarding the Helsinki Police Department’s “Kuri1” operation (2013-2015). The operation involved crime prevention and intelligence-gathering measures targeting persons identified or presumed to be Roma, including the </w:t>
      </w:r>
      <w:r>
        <w:t>collection of information on approximately 1,500 individuals concerning their movements, social relations and vehicles.</w:t>
      </w:r>
      <w:r>
        <w:rPr>
          <w:sz w:val="20"/>
        </w:rPr>
        <w:t xml:space="preserve"> </w:t>
      </w:r>
    </w:p>
    <w:p w14:paraId="6B13B76D" w14:textId="77777777" w:rsidR="00C754E0" w:rsidRDefault="0054656A">
      <w:pPr>
        <w:spacing w:after="16" w:line="259" w:lineRule="auto"/>
        <w:ind w:left="0" w:right="0" w:firstLine="0"/>
        <w:jc w:val="left"/>
      </w:pPr>
      <w:r>
        <w:t xml:space="preserve"> </w:t>
      </w:r>
    </w:p>
    <w:p w14:paraId="6E70B526" w14:textId="77777777" w:rsidR="00C754E0" w:rsidRDefault="0054656A">
      <w:pPr>
        <w:ind w:left="-5" w:right="53"/>
      </w:pPr>
      <w:r>
        <w:t>The Office of the Non-Discrimination Ombudsman raised concerns that the operation may have resulted in discriminatory treatment based</w:t>
      </w:r>
      <w:r>
        <w:t xml:space="preserve"> on perceived Roma background and called for stronger safeguards against ethnic profiling..  </w:t>
      </w:r>
    </w:p>
    <w:p w14:paraId="74E26A03" w14:textId="77777777" w:rsidR="00C754E0" w:rsidRDefault="0054656A">
      <w:pPr>
        <w:spacing w:after="16" w:line="259" w:lineRule="auto"/>
        <w:ind w:left="0" w:right="0" w:firstLine="0"/>
        <w:jc w:val="left"/>
      </w:pPr>
      <w:r>
        <w:t xml:space="preserve"> </w:t>
      </w:r>
    </w:p>
    <w:p w14:paraId="2D09F4FE" w14:textId="77777777" w:rsidR="00C754E0" w:rsidRDefault="0054656A">
      <w:pPr>
        <w:numPr>
          <w:ilvl w:val="0"/>
          <w:numId w:val="6"/>
        </w:numPr>
        <w:spacing w:after="246"/>
        <w:ind w:right="53" w:hanging="287"/>
      </w:pPr>
      <w:r>
        <w:t xml:space="preserve">FHRA observations concerning police operations affecting persons with migrant backgrounds  </w:t>
      </w:r>
    </w:p>
    <w:p w14:paraId="72089082" w14:textId="77777777" w:rsidR="00C754E0" w:rsidRDefault="0054656A">
      <w:pPr>
        <w:spacing w:after="244"/>
        <w:ind w:left="-5" w:right="53"/>
      </w:pPr>
      <w:r>
        <w:t>FHRA has reviewed more than one complaint concerning late-night poli</w:t>
      </w:r>
      <w:r>
        <w:t>ce operations involving persons with migrant backgrounds. In one anonymised case, the complainant stated that police entered a private home during the early hours of the morning and informed those present that they did not require a warrant to enter the pr</w:t>
      </w:r>
      <w:r>
        <w:t>emises. According to the complaint materials reviewed by FHRA, witnesses were present during the incident, and the intervention later became the subject of domestic judicial proceedings. The complainant disputed the factual basis and proportionality of the</w:t>
      </w:r>
      <w:r>
        <w:t xml:space="preserve"> intervention. </w:t>
      </w:r>
    </w:p>
    <w:p w14:paraId="4D9CBC11" w14:textId="77777777" w:rsidR="00C754E0" w:rsidRDefault="0054656A">
      <w:pPr>
        <w:spacing w:after="244"/>
        <w:ind w:left="-5" w:right="53"/>
      </w:pPr>
      <w:r>
        <w:t>Although the proceedings did not result in a finding of discrimination, the case raises concerns regarding the practical implementation of procedural safeguards, police accountability and confidence in law enforcement among migrant communit</w:t>
      </w:r>
      <w:r>
        <w:t xml:space="preserve">ies. More broadly, the complaints reviewed by FHRA illustrate recurring concerns regarding police entry into private homes, arrest and search procedures, and equal treatment during law enforcement operations. </w:t>
      </w:r>
    </w:p>
    <w:p w14:paraId="10E7C74C" w14:textId="77777777" w:rsidR="00C754E0" w:rsidRDefault="0054656A">
      <w:pPr>
        <w:numPr>
          <w:ilvl w:val="0"/>
          <w:numId w:val="7"/>
        </w:numPr>
        <w:spacing w:after="16" w:line="259" w:lineRule="auto"/>
        <w:ind w:right="0" w:hanging="348"/>
        <w:jc w:val="left"/>
      </w:pPr>
      <w:r>
        <w:rPr>
          <w:u w:val="single" w:color="000000"/>
        </w:rPr>
        <w:t>Institutional culture, accountability and trus</w:t>
      </w:r>
      <w:r>
        <w:rPr>
          <w:u w:val="single" w:color="000000"/>
        </w:rPr>
        <w:t>t in law enforcement</w:t>
      </w:r>
      <w:r>
        <w:t xml:space="preserve">  </w:t>
      </w:r>
    </w:p>
    <w:p w14:paraId="26D57066" w14:textId="77777777" w:rsidR="00C754E0" w:rsidRDefault="0054656A">
      <w:pPr>
        <w:spacing w:after="244"/>
        <w:ind w:left="-5" w:right="53"/>
      </w:pPr>
      <w:r>
        <w:t>Beyond individual cases, academic research and public reporting raise concerns regarding institutional culture and trust between minority communities and law enforcement authorities. Research identifies differing perceptions of ethni</w:t>
      </w:r>
      <w:r>
        <w:t>c profiling within Finnish policing, suggesting that colour-blind approaches may overlook the experiences of racialised communities, while reporting lower levels of trust in police among Roma communities and persons of African and Middle Eastern background</w:t>
      </w:r>
      <w:r>
        <w:t xml:space="preserve">s. </w:t>
      </w:r>
    </w:p>
    <w:p w14:paraId="6545BEF6" w14:textId="77777777" w:rsidR="00C754E0" w:rsidRDefault="0054656A">
      <w:pPr>
        <w:spacing w:after="244"/>
        <w:ind w:left="-5" w:right="53"/>
      </w:pPr>
      <w:r>
        <w:lastRenderedPageBreak/>
        <w:t>Public reporting has also documented discriminatory attitudes among some law enforcement personnel. In 2017, investigative reporting revealed racist and anti-immigrant discussions in a closed social media group involving approximately 2,800 members, in</w:t>
      </w:r>
      <w:r>
        <w:t xml:space="preserve">cluding police officers. The disclosures prompted institutional responses by the Ministry of the Interior and the National Police Board, as well as disciplinary measures following internal investigations. </w:t>
      </w:r>
    </w:p>
    <w:p w14:paraId="3FBBCF44" w14:textId="77777777" w:rsidR="00C754E0" w:rsidRDefault="0054656A">
      <w:pPr>
        <w:numPr>
          <w:ilvl w:val="0"/>
          <w:numId w:val="7"/>
        </w:numPr>
        <w:spacing w:after="16" w:line="259" w:lineRule="auto"/>
        <w:ind w:right="0" w:hanging="348"/>
        <w:jc w:val="left"/>
      </w:pPr>
      <w:r>
        <w:rPr>
          <w:u w:val="single" w:color="000000"/>
        </w:rPr>
        <w:t>Conclusions and recommendations</w:t>
      </w:r>
      <w:r>
        <w:t xml:space="preserve">  </w:t>
      </w:r>
    </w:p>
    <w:p w14:paraId="230B2CC3" w14:textId="77777777" w:rsidR="00C754E0" w:rsidRDefault="0054656A">
      <w:pPr>
        <w:spacing w:after="16" w:line="259" w:lineRule="auto"/>
        <w:ind w:left="0" w:right="0" w:firstLine="0"/>
        <w:jc w:val="left"/>
      </w:pPr>
      <w:r>
        <w:t xml:space="preserve"> </w:t>
      </w:r>
    </w:p>
    <w:p w14:paraId="7EC0EC22" w14:textId="77777777" w:rsidR="00C754E0" w:rsidRDefault="0054656A">
      <w:pPr>
        <w:ind w:left="-5" w:right="53"/>
      </w:pPr>
      <w:r>
        <w:t>Despite progre</w:t>
      </w:r>
      <w:r>
        <w:t xml:space="preserve">ss, concerns regarding ethnic profiling, discriminatory policing and institutional trust indicate the need for stronger oversight, accountability and preventive measures to ensure equal treatment in policing.  </w:t>
      </w:r>
    </w:p>
    <w:p w14:paraId="4A2FD680" w14:textId="77777777" w:rsidR="00C754E0" w:rsidRDefault="0054656A">
      <w:pPr>
        <w:spacing w:after="16" w:line="259" w:lineRule="auto"/>
        <w:ind w:left="0" w:right="0" w:firstLine="0"/>
        <w:jc w:val="left"/>
      </w:pPr>
      <w:r>
        <w:t xml:space="preserve"> </w:t>
      </w:r>
    </w:p>
    <w:p w14:paraId="2844D9F9" w14:textId="77777777" w:rsidR="00C754E0" w:rsidRDefault="0054656A">
      <w:pPr>
        <w:ind w:left="-5" w:right="53"/>
      </w:pPr>
      <w:r>
        <w:t xml:space="preserve">FHRA recommends that Finland:  </w:t>
      </w:r>
    </w:p>
    <w:p w14:paraId="746AE764" w14:textId="77777777" w:rsidR="00C754E0" w:rsidRDefault="0054656A">
      <w:pPr>
        <w:numPr>
          <w:ilvl w:val="1"/>
          <w:numId w:val="7"/>
        </w:numPr>
        <w:ind w:right="53" w:hanging="360"/>
      </w:pPr>
      <w:r>
        <w:t xml:space="preserve">Strengthen </w:t>
      </w:r>
      <w:r>
        <w:t xml:space="preserve">safeguards against ethnic profiling and ensure that police interventions are based on objective and individualised grounds ; </w:t>
      </w:r>
    </w:p>
    <w:p w14:paraId="443BE189" w14:textId="77777777" w:rsidR="00C754E0" w:rsidRDefault="0054656A">
      <w:pPr>
        <w:numPr>
          <w:ilvl w:val="1"/>
          <w:numId w:val="7"/>
        </w:numPr>
        <w:ind w:right="53" w:hanging="360"/>
      </w:pPr>
      <w:r>
        <w:t xml:space="preserve">Improve monitoring and data collection regarding discriminatory practices within law enforcement;   </w:t>
      </w:r>
    </w:p>
    <w:p w14:paraId="48482880" w14:textId="77777777" w:rsidR="00C754E0" w:rsidRDefault="0054656A">
      <w:pPr>
        <w:numPr>
          <w:ilvl w:val="1"/>
          <w:numId w:val="7"/>
        </w:numPr>
        <w:ind w:right="53" w:hanging="360"/>
      </w:pPr>
      <w:r>
        <w:t>Ensure effective accountabili</w:t>
      </w:r>
      <w:r>
        <w:t xml:space="preserve">ty mechanisms for discriminatory conduct by police personnel ;  </w:t>
      </w:r>
    </w:p>
    <w:p w14:paraId="13468747" w14:textId="77777777" w:rsidR="00C754E0" w:rsidRDefault="0054656A">
      <w:pPr>
        <w:numPr>
          <w:ilvl w:val="1"/>
          <w:numId w:val="7"/>
        </w:numPr>
        <w:ind w:right="53" w:hanging="360"/>
      </w:pPr>
      <w:r>
        <w:t xml:space="preserve">Provide continuous anti-discrimination and human rights training for law enforcement officers;  </w:t>
      </w:r>
    </w:p>
    <w:p w14:paraId="13C05AEE" w14:textId="77777777" w:rsidR="00C754E0" w:rsidRDefault="0054656A">
      <w:pPr>
        <w:numPr>
          <w:ilvl w:val="1"/>
          <w:numId w:val="7"/>
        </w:numPr>
        <w:ind w:right="53" w:hanging="360"/>
      </w:pPr>
      <w:r>
        <w:t xml:space="preserve">Strengthen dialogue and trust-building measures with minority communities, including Roma </w:t>
      </w:r>
      <w:r>
        <w:t xml:space="preserve">communities and communities affected by racial discrimination.   </w:t>
      </w:r>
    </w:p>
    <w:p w14:paraId="556D0F69" w14:textId="77777777" w:rsidR="00C754E0" w:rsidRDefault="0054656A">
      <w:pPr>
        <w:spacing w:after="19" w:line="259" w:lineRule="auto"/>
        <w:ind w:left="0" w:right="0" w:firstLine="0"/>
        <w:jc w:val="left"/>
      </w:pPr>
      <w:r>
        <w:t xml:space="preserve"> </w:t>
      </w:r>
    </w:p>
    <w:p w14:paraId="53F51CC4" w14:textId="77777777" w:rsidR="00C754E0" w:rsidRDefault="0054656A">
      <w:pPr>
        <w:pStyle w:val="Heading1"/>
        <w:ind w:left="-5" w:right="0"/>
      </w:pPr>
      <w:r>
        <w:t>Chapter VIII - Access to healthcare</w:t>
      </w:r>
      <w:r>
        <w:rPr>
          <w:b w:val="0"/>
        </w:rPr>
        <w:t xml:space="preserve">  </w:t>
      </w:r>
    </w:p>
    <w:p w14:paraId="7D5D5B13" w14:textId="77777777" w:rsidR="00C754E0" w:rsidRDefault="0054656A">
      <w:pPr>
        <w:spacing w:after="16" w:line="259" w:lineRule="auto"/>
        <w:ind w:left="0" w:right="0" w:firstLine="0"/>
        <w:jc w:val="left"/>
      </w:pPr>
      <w:r>
        <w:t xml:space="preserve"> </w:t>
      </w:r>
    </w:p>
    <w:p w14:paraId="017BD9DF" w14:textId="77777777" w:rsidR="00C754E0" w:rsidRDefault="0054656A">
      <w:pPr>
        <w:ind w:left="-5" w:right="53"/>
      </w:pPr>
      <w:r>
        <w:t>Finland guarantees universal healthcare and prohibits discrimination in access to healthcare under domestic and international law, including Article</w:t>
      </w:r>
      <w:r>
        <w:t xml:space="preserve"> 5(e)(iv) ICERD. Despite this framework, migrants and minority groups continue to face linguistic, administrative and digital barriers.  </w:t>
      </w:r>
    </w:p>
    <w:p w14:paraId="0761FE22" w14:textId="77777777" w:rsidR="00C754E0" w:rsidRDefault="0054656A">
      <w:pPr>
        <w:spacing w:after="16" w:line="259" w:lineRule="auto"/>
        <w:ind w:left="0" w:right="0" w:firstLine="0"/>
        <w:jc w:val="left"/>
      </w:pPr>
      <w:r>
        <w:t xml:space="preserve"> </w:t>
      </w:r>
    </w:p>
    <w:p w14:paraId="555F01B8" w14:textId="77777777" w:rsidR="00C754E0" w:rsidRDefault="0054656A">
      <w:pPr>
        <w:spacing w:after="16" w:line="259" w:lineRule="auto"/>
        <w:ind w:left="-5" w:right="0"/>
        <w:jc w:val="left"/>
      </w:pPr>
      <w:r>
        <w:rPr>
          <w:u w:val="single" w:color="000000"/>
        </w:rPr>
        <w:t>I- Barriers affecting access to healthcare</w:t>
      </w:r>
      <w:r>
        <w:t xml:space="preserve">  </w:t>
      </w:r>
    </w:p>
    <w:p w14:paraId="38D1CAFF" w14:textId="77777777" w:rsidR="00C754E0" w:rsidRDefault="0054656A">
      <w:pPr>
        <w:spacing w:after="16" w:line="259" w:lineRule="auto"/>
        <w:ind w:left="0" w:right="0" w:firstLine="0"/>
        <w:jc w:val="left"/>
      </w:pPr>
      <w:r>
        <w:t xml:space="preserve"> </w:t>
      </w:r>
    </w:p>
    <w:p w14:paraId="63655E05" w14:textId="77777777" w:rsidR="00C754E0" w:rsidRDefault="0054656A">
      <w:pPr>
        <w:ind w:left="-5" w:right="53"/>
      </w:pPr>
      <w:r>
        <w:t xml:space="preserve">A- Language barriers and access to healthcare information  </w:t>
      </w:r>
    </w:p>
    <w:p w14:paraId="42D4C74C" w14:textId="77777777" w:rsidR="00C754E0" w:rsidRDefault="0054656A">
      <w:pPr>
        <w:spacing w:after="16" w:line="259" w:lineRule="auto"/>
        <w:ind w:left="0" w:right="0" w:firstLine="0"/>
        <w:jc w:val="left"/>
      </w:pPr>
      <w:r>
        <w:t xml:space="preserve"> </w:t>
      </w:r>
    </w:p>
    <w:p w14:paraId="77EE9482" w14:textId="77777777" w:rsidR="00C754E0" w:rsidRDefault="0054656A">
      <w:pPr>
        <w:ind w:left="-5" w:right="53"/>
      </w:pPr>
      <w:r>
        <w:t>Language remains one of the main barriers affecting equal access to healthcare for migrants and minority communities. Although interpretation services are available in some circumstances, communication difficulties and limited multilingual information cont</w:t>
      </w:r>
      <w:r>
        <w:t xml:space="preserve">inue to affect access to healthcare.  </w:t>
      </w:r>
    </w:p>
    <w:p w14:paraId="16C440A1" w14:textId="77777777" w:rsidR="00C754E0" w:rsidRDefault="0054656A">
      <w:pPr>
        <w:spacing w:after="0" w:line="259" w:lineRule="auto"/>
        <w:ind w:left="0" w:right="0" w:firstLine="0"/>
        <w:jc w:val="left"/>
      </w:pPr>
      <w:r>
        <w:t xml:space="preserve"> </w:t>
      </w:r>
    </w:p>
    <w:p w14:paraId="01F02EA5" w14:textId="77777777" w:rsidR="00C754E0" w:rsidRDefault="0054656A">
      <w:pPr>
        <w:ind w:left="-5" w:right="53"/>
      </w:pPr>
      <w:r>
        <w:t>A 2025 study found that migrants frequently reported insufficient multilingual information, communication difficulties and limited awareness of available services, particularly among respondents from the Middle East</w:t>
      </w:r>
      <w:r>
        <w:t xml:space="preserve"> and North Africa. These barriers may delay access to healthcare and disproportionately affect persons who do not speak Finland’s official languages.  </w:t>
      </w:r>
    </w:p>
    <w:p w14:paraId="763A0E5C" w14:textId="77777777" w:rsidR="00C754E0" w:rsidRDefault="0054656A">
      <w:pPr>
        <w:spacing w:after="16" w:line="259" w:lineRule="auto"/>
        <w:ind w:left="0" w:right="0" w:firstLine="0"/>
        <w:jc w:val="left"/>
      </w:pPr>
      <w:r>
        <w:t xml:space="preserve"> </w:t>
      </w:r>
    </w:p>
    <w:p w14:paraId="2C45D5E3" w14:textId="77777777" w:rsidR="00C754E0" w:rsidRDefault="0054656A">
      <w:pPr>
        <w:ind w:left="-5" w:right="53"/>
      </w:pPr>
      <w:r>
        <w:t xml:space="preserve">B- Administrative barriers affecting migrants’ access to healthcare  </w:t>
      </w:r>
    </w:p>
    <w:p w14:paraId="0E2B369E" w14:textId="77777777" w:rsidR="00C754E0" w:rsidRDefault="0054656A">
      <w:pPr>
        <w:spacing w:after="16" w:line="259" w:lineRule="auto"/>
        <w:ind w:left="0" w:right="0" w:firstLine="0"/>
        <w:jc w:val="left"/>
      </w:pPr>
      <w:r>
        <w:t xml:space="preserve"> </w:t>
      </w:r>
    </w:p>
    <w:p w14:paraId="2ADAF403" w14:textId="77777777" w:rsidR="00C754E0" w:rsidRDefault="0054656A">
      <w:pPr>
        <w:ind w:left="-5" w:right="53"/>
      </w:pPr>
      <w:r>
        <w:lastRenderedPageBreak/>
        <w:t xml:space="preserve">Migrants may also face </w:t>
      </w:r>
      <w:r>
        <w:t>administrative obstacles resulting from complex eligibility rules and differences in healthcare entitlements based on residence status. While permanent residents generally have access to public healthcare, persons with temporary residence status or undocum</w:t>
      </w:r>
      <w:r>
        <w:t xml:space="preserve">ented migrants may face more limited access and rely on private healthcare. CERD has repeatedly stressed that distinctions based on nationality or migration status should not create disproportionate barriers to fundamental rights, including healthcare. </w:t>
      </w:r>
    </w:p>
    <w:p w14:paraId="2CCFDBCD" w14:textId="77777777" w:rsidR="00C754E0" w:rsidRDefault="0054656A">
      <w:pPr>
        <w:spacing w:after="16" w:line="259" w:lineRule="auto"/>
        <w:ind w:left="0" w:right="0" w:firstLine="0"/>
        <w:jc w:val="left"/>
      </w:pPr>
      <w:r>
        <w:t xml:space="preserve"> </w:t>
      </w:r>
    </w:p>
    <w:p w14:paraId="3D30109A" w14:textId="77777777" w:rsidR="00C754E0" w:rsidRDefault="0054656A">
      <w:pPr>
        <w:spacing w:after="16" w:line="259" w:lineRule="auto"/>
        <w:ind w:left="-5" w:right="0"/>
        <w:jc w:val="left"/>
      </w:pPr>
      <w:r>
        <w:rPr>
          <w:u w:val="single" w:color="000000"/>
        </w:rPr>
        <w:t>II - Digitalisation of healthcare and risks of indirect discrimination</w:t>
      </w:r>
      <w:r>
        <w:t xml:space="preserve">  </w:t>
      </w:r>
    </w:p>
    <w:p w14:paraId="77F9C892" w14:textId="77777777" w:rsidR="00C754E0" w:rsidRDefault="0054656A">
      <w:pPr>
        <w:spacing w:after="16" w:line="259" w:lineRule="auto"/>
        <w:ind w:left="0" w:right="0" w:firstLine="0"/>
        <w:jc w:val="left"/>
      </w:pPr>
      <w:r>
        <w:t xml:space="preserve"> </w:t>
      </w:r>
    </w:p>
    <w:p w14:paraId="44908712" w14:textId="77777777" w:rsidR="00C754E0" w:rsidRDefault="0054656A">
      <w:pPr>
        <w:ind w:left="-5" w:right="53"/>
      </w:pPr>
      <w:r>
        <w:t>The increasing digitalisation of healthcare has improved access to services but may disadvantage migrants, persons with limited language skills, older persons and those with limited</w:t>
      </w:r>
      <w:r>
        <w:t xml:space="preserve"> digital literacy, particularly where access depends on electronic identification or online platforms. Accessible information and alternative access channels remain necessary to ensure that digitalisation promotes, rather than undermines, equal access to h</w:t>
      </w:r>
      <w:r>
        <w:t>ealthcare.</w:t>
      </w:r>
      <w:r>
        <w:rPr>
          <w:sz w:val="20"/>
        </w:rPr>
        <w:t xml:space="preserve"> </w:t>
      </w:r>
    </w:p>
    <w:p w14:paraId="779A8518" w14:textId="77777777" w:rsidR="00C754E0" w:rsidRDefault="0054656A">
      <w:pPr>
        <w:spacing w:after="16" w:line="259" w:lineRule="auto"/>
        <w:ind w:left="0" w:right="0" w:firstLine="0"/>
        <w:jc w:val="left"/>
      </w:pPr>
      <w:r>
        <w:t xml:space="preserve"> </w:t>
      </w:r>
    </w:p>
    <w:p w14:paraId="7DF0D576" w14:textId="77777777" w:rsidR="00C754E0" w:rsidRDefault="0054656A">
      <w:pPr>
        <w:spacing w:after="16" w:line="259" w:lineRule="auto"/>
        <w:ind w:left="-5" w:right="0"/>
        <w:jc w:val="left"/>
      </w:pPr>
      <w:r>
        <w:rPr>
          <w:u w:val="single" w:color="000000"/>
        </w:rPr>
        <w:t>III- Conclusions and recommendations</w:t>
      </w:r>
      <w:r>
        <w:t xml:space="preserve">  </w:t>
      </w:r>
    </w:p>
    <w:p w14:paraId="1B3A17DD" w14:textId="77777777" w:rsidR="00C754E0" w:rsidRDefault="0054656A">
      <w:pPr>
        <w:spacing w:after="16" w:line="259" w:lineRule="auto"/>
        <w:ind w:left="0" w:right="0" w:firstLine="0"/>
        <w:jc w:val="left"/>
      </w:pPr>
      <w:r>
        <w:t xml:space="preserve"> </w:t>
      </w:r>
    </w:p>
    <w:p w14:paraId="1EB246D7" w14:textId="77777777" w:rsidR="00C754E0" w:rsidRDefault="0054656A">
      <w:pPr>
        <w:ind w:left="-5" w:right="53"/>
      </w:pPr>
      <w:r>
        <w:t xml:space="preserve">Despite Finland’s universal healthcare system, practical barriers continue to affect equal access to healthcare for migrants and other minority groups.  </w:t>
      </w:r>
    </w:p>
    <w:p w14:paraId="38545982" w14:textId="77777777" w:rsidR="00C754E0" w:rsidRDefault="0054656A">
      <w:pPr>
        <w:spacing w:after="16" w:line="259" w:lineRule="auto"/>
        <w:ind w:left="0" w:right="0" w:firstLine="0"/>
        <w:jc w:val="left"/>
      </w:pPr>
      <w:r>
        <w:t xml:space="preserve"> </w:t>
      </w:r>
    </w:p>
    <w:p w14:paraId="16FA9AEF" w14:textId="77777777" w:rsidR="00C754E0" w:rsidRDefault="0054656A">
      <w:pPr>
        <w:ind w:left="-5" w:right="53"/>
      </w:pPr>
      <w:r>
        <w:t xml:space="preserve">FHRA recommends that Finland: </w:t>
      </w:r>
    </w:p>
    <w:p w14:paraId="271679F9" w14:textId="77777777" w:rsidR="00C754E0" w:rsidRDefault="0054656A">
      <w:pPr>
        <w:numPr>
          <w:ilvl w:val="0"/>
          <w:numId w:val="8"/>
        </w:numPr>
        <w:ind w:right="53" w:hanging="360"/>
      </w:pPr>
      <w:r>
        <w:t>Ensure equal a</w:t>
      </w:r>
      <w:r>
        <w:t xml:space="preserve">ccess to healthcare services regardless of socioeconomic status, migration background or employment status;  </w:t>
      </w:r>
    </w:p>
    <w:p w14:paraId="2452134F" w14:textId="77777777" w:rsidR="00C754E0" w:rsidRDefault="0054656A">
      <w:pPr>
        <w:numPr>
          <w:ilvl w:val="0"/>
          <w:numId w:val="8"/>
        </w:numPr>
        <w:ind w:right="53" w:hanging="360"/>
      </w:pPr>
      <w:r>
        <w:t xml:space="preserve">Ensure sufficient access to interpretation and multilingual healthcare information;  </w:t>
      </w:r>
    </w:p>
    <w:p w14:paraId="7BBB8CF8" w14:textId="77777777" w:rsidR="00C754E0" w:rsidRDefault="0054656A">
      <w:pPr>
        <w:numPr>
          <w:ilvl w:val="0"/>
          <w:numId w:val="8"/>
        </w:numPr>
        <w:ind w:right="53" w:hanging="360"/>
      </w:pPr>
      <w:r>
        <w:t xml:space="preserve">Assess the impact of healthcare digitalisation on migrants, </w:t>
      </w:r>
      <w:r>
        <w:t xml:space="preserve">older persons and persons with limited digital literacy;  </w:t>
      </w:r>
    </w:p>
    <w:p w14:paraId="651C0D0A" w14:textId="77777777" w:rsidR="00C754E0" w:rsidRDefault="0054656A">
      <w:pPr>
        <w:numPr>
          <w:ilvl w:val="0"/>
          <w:numId w:val="8"/>
        </w:numPr>
        <w:spacing w:line="267" w:lineRule="auto"/>
        <w:ind w:right="53" w:hanging="360"/>
      </w:pPr>
      <w:r>
        <w:t xml:space="preserve">Reduce financial barriers affecting access to necessary healthcare services </w:t>
      </w:r>
    </w:p>
    <w:p w14:paraId="002D17B9" w14:textId="77777777" w:rsidR="00C754E0" w:rsidRDefault="0054656A">
      <w:pPr>
        <w:spacing w:after="19" w:line="259" w:lineRule="auto"/>
        <w:ind w:left="0" w:right="0" w:firstLine="0"/>
        <w:jc w:val="left"/>
      </w:pPr>
      <w:r>
        <w:t xml:space="preserve"> </w:t>
      </w:r>
    </w:p>
    <w:p w14:paraId="5CF3B493" w14:textId="77777777" w:rsidR="00C754E0" w:rsidRDefault="0054656A">
      <w:pPr>
        <w:pStyle w:val="Heading1"/>
        <w:ind w:left="-5" w:right="0"/>
      </w:pPr>
      <w:r>
        <w:t xml:space="preserve">Chapter IX - Social Protection </w:t>
      </w:r>
      <w:r>
        <w:rPr>
          <w:b w:val="0"/>
        </w:rPr>
        <w:t xml:space="preserve"> </w:t>
      </w:r>
    </w:p>
    <w:p w14:paraId="0C63573B" w14:textId="77777777" w:rsidR="00C754E0" w:rsidRDefault="0054656A">
      <w:pPr>
        <w:spacing w:after="16" w:line="259" w:lineRule="auto"/>
        <w:ind w:left="0" w:right="0" w:firstLine="0"/>
        <w:jc w:val="left"/>
      </w:pPr>
      <w:r>
        <w:t xml:space="preserve"> </w:t>
      </w:r>
    </w:p>
    <w:p w14:paraId="5A161C8B" w14:textId="77777777" w:rsidR="00C754E0" w:rsidRDefault="0054656A">
      <w:pPr>
        <w:spacing w:after="16" w:line="259" w:lineRule="auto"/>
        <w:ind w:left="-5" w:right="0"/>
        <w:jc w:val="left"/>
      </w:pPr>
      <w:r>
        <w:rPr>
          <w:u w:val="single" w:color="000000"/>
        </w:rPr>
        <w:t xml:space="preserve">I- Structural inequalities affecting migrant workers’ access to social and </w:t>
      </w:r>
      <w:r>
        <w:rPr>
          <w:u w:val="single" w:color="000000"/>
        </w:rPr>
        <w:t>economic rights</w:t>
      </w:r>
      <w:r>
        <w:t xml:space="preserve">  </w:t>
      </w:r>
    </w:p>
    <w:p w14:paraId="1D51DD7C" w14:textId="77777777" w:rsidR="00C754E0" w:rsidRDefault="0054656A">
      <w:pPr>
        <w:spacing w:after="256" w:line="259" w:lineRule="auto"/>
        <w:ind w:left="0" w:right="0" w:firstLine="0"/>
        <w:jc w:val="left"/>
      </w:pPr>
      <w:r>
        <w:t xml:space="preserve"> </w:t>
      </w:r>
    </w:p>
    <w:p w14:paraId="68AAA17B" w14:textId="77777777" w:rsidR="00C754E0" w:rsidRDefault="0054656A">
      <w:pPr>
        <w:ind w:left="-5" w:right="53"/>
      </w:pPr>
      <w:r>
        <w:t>Academic research and recent legislative developments raise concerns regarding structural inequalities affecting migrant workers in Finland, particularly those with temporary residence status and non-EU backgrounds. Labour market precar</w:t>
      </w:r>
      <w:r>
        <w:t xml:space="preserve">ity, immigration status and structural barriers may combine to disproportionately affect migrant communities. </w:t>
      </w:r>
    </w:p>
    <w:p w14:paraId="7501D7CD" w14:textId="77777777" w:rsidR="00C754E0" w:rsidRDefault="0054656A">
      <w:pPr>
        <w:spacing w:after="244"/>
        <w:ind w:left="-5" w:right="53"/>
      </w:pPr>
      <w:r>
        <w:t>Studies published between 2017 and 2025 consistently identify labour precarity among migrant workers, including concentration in low-paid sectors</w:t>
      </w:r>
      <w:r>
        <w:t>, barriers to employment matching qualifications, dependence on residence status and unequal access to labour protections. Research also suggests that migration rules linking residence status to continued employment, particularly in platform and delivery w</w:t>
      </w:r>
      <w:r>
        <w:t xml:space="preserve">ork, may reinforce long-term insecurity and compel migrants to accept unstable working conditions. </w:t>
      </w:r>
    </w:p>
    <w:p w14:paraId="62C0D7CB" w14:textId="77777777" w:rsidR="00C754E0" w:rsidRDefault="0054656A">
      <w:pPr>
        <w:spacing w:after="244"/>
        <w:ind w:left="-5" w:right="53"/>
      </w:pPr>
      <w:r>
        <w:t>Recent reforms concerning work-based residence permits introduce stricter conditions linked to unemployment periods, further strengthening the connection be</w:t>
      </w:r>
      <w:r>
        <w:t xml:space="preserve">tween residence status and employment. </w:t>
      </w:r>
      <w:r>
        <w:lastRenderedPageBreak/>
        <w:t xml:space="preserve">The Office of the Non-Discrimination Ombudsman has expressed concern that these measures may have disproportionate effects on migrant workers. </w:t>
      </w:r>
    </w:p>
    <w:p w14:paraId="1B237E8F" w14:textId="77777777" w:rsidR="00C754E0" w:rsidRDefault="0054656A">
      <w:pPr>
        <w:spacing w:after="244"/>
        <w:ind w:left="-5" w:right="53"/>
      </w:pPr>
      <w:r>
        <w:t>Taken together, these developments raise concerns under Articles 2, 5 and</w:t>
      </w:r>
      <w:r>
        <w:t xml:space="preserve"> 6 ICERD regarding the interaction between immigration regulation, labour precarity and the equal enjoyment of economic and social rights. </w:t>
      </w:r>
    </w:p>
    <w:p w14:paraId="3BBAF86F" w14:textId="77777777" w:rsidR="00C754E0" w:rsidRDefault="0054656A">
      <w:pPr>
        <w:spacing w:after="256" w:line="259" w:lineRule="auto"/>
        <w:ind w:left="-5" w:right="0"/>
        <w:jc w:val="left"/>
      </w:pPr>
      <w:r>
        <w:rPr>
          <w:u w:val="single" w:color="000000"/>
        </w:rPr>
        <w:t>II- The role of civil society organisations in ensuring access to protection mechanisms</w:t>
      </w:r>
      <w:r>
        <w:t xml:space="preserve">  </w:t>
      </w:r>
    </w:p>
    <w:p w14:paraId="0ED994EA" w14:textId="77777777" w:rsidR="00C754E0" w:rsidRDefault="0054656A">
      <w:pPr>
        <w:spacing w:after="244"/>
        <w:ind w:left="-5" w:right="53"/>
      </w:pPr>
      <w:r>
        <w:t>Civil society organisation</w:t>
      </w:r>
      <w:r>
        <w:t xml:space="preserve">s play an essential role in helping migrants, refugees and other vulnerable groups access administrative procedures, healthcare, social assistance and legal information. </w:t>
      </w:r>
    </w:p>
    <w:p w14:paraId="4C329FA3" w14:textId="77777777" w:rsidR="00C754E0" w:rsidRDefault="0054656A">
      <w:pPr>
        <w:spacing w:after="244"/>
        <w:ind w:left="-5" w:right="53"/>
      </w:pPr>
      <w:r>
        <w:t>Recent proposals to reform the funding criteria of the Funding Centre for Social Welf</w:t>
      </w:r>
      <w:r>
        <w:t>are and Health Organisations have raised concerns that organisations engaged in advocacy, community support and the representation of minority groups may receive less funding. Such changes could reduce access to information, support services and discrimina</w:t>
      </w:r>
      <w:r>
        <w:t xml:space="preserve">tion reporting mechanisms for communities experiencing structural inequalities. </w:t>
      </w:r>
    </w:p>
    <w:p w14:paraId="4D2306C2" w14:textId="77777777" w:rsidR="00C754E0" w:rsidRDefault="0054656A">
      <w:pPr>
        <w:ind w:left="-5" w:right="53"/>
      </w:pPr>
      <w:r>
        <w:t>FHRA has reviewed complaints concerning equal access to municipal social services. In one anonymised case, a Finnish citizen with a Muslim name reported being told during a re</w:t>
      </w:r>
      <w:r>
        <w:t xml:space="preserve">corded telephone call that appointments were not provided to “immigrants”. According to the complaint materials reviewed by FHRA, the individual subsequently experienced difficulties accessing the requested assistance. Although the matter has not yet been </w:t>
      </w:r>
      <w:r>
        <w:t xml:space="preserve">determined by a competent authority or court, it raises concerns regarding equal access to public services, discriminatory assumptions based on name or perceived background, and confidence in social-service institutions.  </w:t>
      </w:r>
    </w:p>
    <w:p w14:paraId="53C71272" w14:textId="77777777" w:rsidR="00C754E0" w:rsidRDefault="0054656A">
      <w:pPr>
        <w:spacing w:after="16" w:line="259" w:lineRule="auto"/>
        <w:ind w:left="0" w:right="0" w:firstLine="0"/>
        <w:jc w:val="left"/>
      </w:pPr>
      <w:r>
        <w:t xml:space="preserve"> </w:t>
      </w:r>
    </w:p>
    <w:p w14:paraId="171B94AE" w14:textId="77777777" w:rsidR="00C754E0" w:rsidRDefault="0054656A">
      <w:pPr>
        <w:ind w:left="-5" w:right="53"/>
      </w:pPr>
      <w:r>
        <w:t>FHRA has also reviewed complain</w:t>
      </w:r>
      <w:r>
        <w:t>ts concerning delays in the processing of housing-related social assistance. In two anonymised cases, individuals reported losing accommodation after applications for support were not processed within the relevant timeframe. While these complaints have not</w:t>
      </w:r>
      <w:r>
        <w:t xml:space="preserve"> been judicially established, they illustrate the serious consequences that administrative delays may have for persons in vulnerable situations and the importance of timely and equal access to housing-related social support.  </w:t>
      </w:r>
    </w:p>
    <w:p w14:paraId="182394F4" w14:textId="77777777" w:rsidR="00C754E0" w:rsidRDefault="0054656A">
      <w:pPr>
        <w:spacing w:after="16" w:line="259" w:lineRule="auto"/>
        <w:ind w:left="0" w:right="0" w:firstLine="0"/>
        <w:jc w:val="left"/>
      </w:pPr>
      <w:r>
        <w:t xml:space="preserve"> </w:t>
      </w:r>
    </w:p>
    <w:p w14:paraId="281621E5" w14:textId="77777777" w:rsidR="00C754E0" w:rsidRDefault="0054656A">
      <w:pPr>
        <w:spacing w:after="16" w:line="259" w:lineRule="auto"/>
        <w:ind w:left="-5" w:right="0"/>
        <w:jc w:val="left"/>
      </w:pPr>
      <w:r>
        <w:rPr>
          <w:u w:val="single" w:color="000000"/>
        </w:rPr>
        <w:t>III- Conclusion and recomme</w:t>
      </w:r>
      <w:r>
        <w:rPr>
          <w:u w:val="single" w:color="000000"/>
        </w:rPr>
        <w:t>ndations</w:t>
      </w:r>
      <w:r>
        <w:t xml:space="preserve">  </w:t>
      </w:r>
    </w:p>
    <w:p w14:paraId="741F0C14" w14:textId="77777777" w:rsidR="00C754E0" w:rsidRDefault="0054656A">
      <w:pPr>
        <w:spacing w:after="16" w:line="259" w:lineRule="auto"/>
        <w:ind w:left="0" w:right="0" w:firstLine="0"/>
        <w:jc w:val="left"/>
      </w:pPr>
      <w:r>
        <w:t xml:space="preserve"> </w:t>
      </w:r>
    </w:p>
    <w:p w14:paraId="661F5CD1" w14:textId="77777777" w:rsidR="00C754E0" w:rsidRDefault="0054656A">
      <w:pPr>
        <w:ind w:left="-5" w:right="53"/>
      </w:pPr>
      <w:r>
        <w:t xml:space="preserve">Labour market inequalities, migration status and structural discrimination continue to affect migrant workers' equal enjoyment of economic and social rights. At the same time, civil society organisations remain essential </w:t>
      </w:r>
      <w:r>
        <w:t xml:space="preserve">in helping vulnerable groups access social protection and should not be weakened by funding or regulatory reforms. </w:t>
      </w:r>
    </w:p>
    <w:p w14:paraId="5C389A03" w14:textId="77777777" w:rsidR="00C754E0" w:rsidRDefault="0054656A">
      <w:pPr>
        <w:spacing w:after="16" w:line="259" w:lineRule="auto"/>
        <w:ind w:left="0" w:right="0" w:firstLine="0"/>
        <w:jc w:val="left"/>
      </w:pPr>
      <w:r>
        <w:t xml:space="preserve"> </w:t>
      </w:r>
    </w:p>
    <w:p w14:paraId="02794800" w14:textId="77777777" w:rsidR="00C754E0" w:rsidRDefault="0054656A">
      <w:pPr>
        <w:ind w:left="-5" w:right="53"/>
      </w:pPr>
      <w:r>
        <w:t xml:space="preserve">FHRA therefore recommends that Finland:  </w:t>
      </w:r>
    </w:p>
    <w:p w14:paraId="01CBD27D" w14:textId="77777777" w:rsidR="00C754E0" w:rsidRDefault="0054656A">
      <w:pPr>
        <w:numPr>
          <w:ilvl w:val="0"/>
          <w:numId w:val="9"/>
        </w:numPr>
        <w:ind w:right="53" w:hanging="360"/>
      </w:pPr>
      <w:r>
        <w:t xml:space="preserve">Strengthen monitoring and enforcement mechanisms to prevent discrimination against </w:t>
      </w:r>
      <w:r>
        <w:t xml:space="preserve">migrant workers, including in recruitment processes, employment conditions and access to labour protections;  </w:t>
      </w:r>
    </w:p>
    <w:p w14:paraId="0356B885" w14:textId="77777777" w:rsidR="00C754E0" w:rsidRDefault="0054656A">
      <w:pPr>
        <w:numPr>
          <w:ilvl w:val="0"/>
          <w:numId w:val="9"/>
        </w:numPr>
        <w:ind w:right="53" w:hanging="360"/>
      </w:pPr>
      <w:r>
        <w:lastRenderedPageBreak/>
        <w:t>Ensure that reforms affecting work-based residence permits and migrant workers’ legal status do not create disproportionate barriers to the equal</w:t>
      </w:r>
      <w:r>
        <w:t xml:space="preserve"> enjoyment of labour and social rights;  </w:t>
      </w:r>
    </w:p>
    <w:p w14:paraId="30F165C8" w14:textId="77777777" w:rsidR="00C754E0" w:rsidRDefault="0054656A">
      <w:pPr>
        <w:numPr>
          <w:ilvl w:val="0"/>
          <w:numId w:val="9"/>
        </w:numPr>
        <w:ind w:right="53" w:hanging="360"/>
      </w:pPr>
      <w:r>
        <w:t xml:space="preserve">Ensure that social protection systems and administrative procedures remain accessible to persons with migrant backgrounds, including through adequate information, guidance and support mechanisms;  </w:t>
      </w:r>
    </w:p>
    <w:p w14:paraId="37DA86F5" w14:textId="77777777" w:rsidR="00C754E0" w:rsidRDefault="0054656A">
      <w:pPr>
        <w:numPr>
          <w:ilvl w:val="0"/>
          <w:numId w:val="9"/>
        </w:numPr>
        <w:ind w:right="53" w:hanging="360"/>
      </w:pPr>
      <w:r>
        <w:t>Take into accoun</w:t>
      </w:r>
      <w:r>
        <w:t xml:space="preserve">t the role of civil society organisations in promoting equality and access to rights, and ensure that funding and regulatory reforms do not unintentionally weaken support structures for minority and migrant communities.  </w:t>
      </w:r>
    </w:p>
    <w:p w14:paraId="557834D7" w14:textId="77777777" w:rsidR="00C754E0" w:rsidRDefault="0054656A">
      <w:pPr>
        <w:numPr>
          <w:ilvl w:val="0"/>
          <w:numId w:val="9"/>
        </w:numPr>
        <w:ind w:right="53" w:hanging="360"/>
      </w:pPr>
      <w:r>
        <w:t>Ensure equal and non-discriminator</w:t>
      </w:r>
      <w:r>
        <w:t xml:space="preserve">y access to municipal social services, including effective procedures for identifying and addressing discriminatory treatment by service personnel.  </w:t>
      </w:r>
    </w:p>
    <w:p w14:paraId="7F8FF75D" w14:textId="77777777" w:rsidR="00C754E0" w:rsidRDefault="0054656A">
      <w:pPr>
        <w:numPr>
          <w:ilvl w:val="0"/>
          <w:numId w:val="9"/>
        </w:numPr>
        <w:ind w:right="53" w:hanging="360"/>
      </w:pPr>
      <w:r>
        <w:t>Ensure timely processing of housing-related social assistance and effective safeguards to prevent homeless</w:t>
      </w:r>
      <w:r>
        <w:t xml:space="preserve">ness caused by administrative delay or lack of continuity in case handling.  </w:t>
      </w:r>
    </w:p>
    <w:p w14:paraId="5111B421" w14:textId="77777777" w:rsidR="00C754E0" w:rsidRDefault="0054656A">
      <w:pPr>
        <w:spacing w:after="16" w:line="259" w:lineRule="auto"/>
        <w:ind w:left="0" w:right="0" w:firstLine="0"/>
        <w:jc w:val="left"/>
      </w:pPr>
      <w:r>
        <w:t xml:space="preserve"> </w:t>
      </w:r>
    </w:p>
    <w:p w14:paraId="2F382DE1" w14:textId="77777777" w:rsidR="00C754E0" w:rsidRDefault="0054656A">
      <w:pPr>
        <w:pStyle w:val="Heading1"/>
        <w:ind w:left="-5" w:right="0"/>
      </w:pPr>
      <w:r>
        <w:t xml:space="preserve">Chapter X - Migration and Vulnerable Groups  </w:t>
      </w:r>
    </w:p>
    <w:p w14:paraId="1944ED0D" w14:textId="77777777" w:rsidR="00C754E0" w:rsidRDefault="0054656A">
      <w:pPr>
        <w:spacing w:after="16" w:line="259" w:lineRule="auto"/>
        <w:ind w:left="0" w:right="0" w:firstLine="0"/>
        <w:jc w:val="left"/>
      </w:pPr>
      <w:r>
        <w:t xml:space="preserve"> </w:t>
      </w:r>
    </w:p>
    <w:p w14:paraId="0446DD2C" w14:textId="77777777" w:rsidR="00C754E0" w:rsidRDefault="0054656A">
      <w:pPr>
        <w:spacing w:after="16" w:line="259" w:lineRule="auto"/>
        <w:ind w:left="-5" w:right="0"/>
        <w:jc w:val="left"/>
      </w:pPr>
      <w:r>
        <w:rPr>
          <w:u w:val="single" w:color="000000"/>
        </w:rPr>
        <w:t>I- Recent migration reforms and the increasing link between residence status and employment</w:t>
      </w:r>
      <w:r>
        <w:t xml:space="preserve">  </w:t>
      </w:r>
    </w:p>
    <w:p w14:paraId="2D9FA578" w14:textId="77777777" w:rsidR="00C754E0" w:rsidRDefault="0054656A">
      <w:pPr>
        <w:spacing w:after="16" w:line="259" w:lineRule="auto"/>
        <w:ind w:left="0" w:right="0" w:firstLine="0"/>
        <w:jc w:val="left"/>
      </w:pPr>
      <w:r>
        <w:t xml:space="preserve"> </w:t>
      </w:r>
    </w:p>
    <w:p w14:paraId="609BC72E" w14:textId="77777777" w:rsidR="00C754E0" w:rsidRDefault="0054656A">
      <w:pPr>
        <w:ind w:left="-5" w:right="53"/>
      </w:pPr>
      <w:r>
        <w:t>Recent migration reforms in Finl</w:t>
      </w:r>
      <w:r>
        <w:t>and include amendments to citizenship and residence permit rules, stronger links between residence status and employment, and changes to border management and migration supervision. Amendments to work-based residence permits, entering into force in June 20</w:t>
      </w:r>
      <w:r>
        <w:t xml:space="preserve">25, introduced a time-limited protection period of three to six months for unemployed holders of employment-based residence permits. Under this framework, residence permits may be withdrawn if individuals do not secure new employment within the applicable </w:t>
      </w:r>
      <w:r>
        <w:t xml:space="preserve">period.  </w:t>
      </w:r>
    </w:p>
    <w:p w14:paraId="533520B4" w14:textId="77777777" w:rsidR="00C754E0" w:rsidRDefault="0054656A">
      <w:pPr>
        <w:spacing w:after="16" w:line="259" w:lineRule="auto"/>
        <w:ind w:left="0" w:right="0" w:firstLine="0"/>
        <w:jc w:val="left"/>
      </w:pPr>
      <w:r>
        <w:t xml:space="preserve"> </w:t>
      </w:r>
    </w:p>
    <w:p w14:paraId="38346FEF" w14:textId="77777777" w:rsidR="00C754E0" w:rsidRDefault="0054656A">
      <w:pPr>
        <w:ind w:left="-5" w:right="53"/>
      </w:pPr>
      <w:r>
        <w:t>The Office of the Non-Discrimination Ombudsman has raised concerns regarding the proportionality of employment-linked residence requirements, describing proposed deadlines as “unreasonable and unrealistic” and noting that such measures may disp</w:t>
      </w:r>
      <w:r>
        <w:t xml:space="preserve">roportionately affect individuals facing structural barriers in the labour market. </w:t>
      </w:r>
    </w:p>
    <w:p w14:paraId="4EB6F5CC" w14:textId="77777777" w:rsidR="00C754E0" w:rsidRDefault="0054656A">
      <w:pPr>
        <w:spacing w:after="16" w:line="259" w:lineRule="auto"/>
        <w:ind w:left="0" w:right="0" w:firstLine="0"/>
        <w:jc w:val="left"/>
      </w:pPr>
      <w:r>
        <w:t xml:space="preserve"> </w:t>
      </w:r>
    </w:p>
    <w:p w14:paraId="5C006202" w14:textId="77777777" w:rsidR="00C754E0" w:rsidRDefault="0054656A">
      <w:pPr>
        <w:ind w:left="-5" w:right="53"/>
      </w:pPr>
      <w:r>
        <w:t>The validity of the Border Security Act has also been extended until 31 December 2026. While adopted in response to exceptional border situations, the Act grants expanded</w:t>
      </w:r>
      <w:r>
        <w:t xml:space="preserve"> powers to authorities in border contexts, raising questions regarding its compatibility with human rights and non-discrimination obligations, particularly in relation to asylum seekers and migrants. </w:t>
      </w:r>
    </w:p>
    <w:p w14:paraId="15BCCAD5" w14:textId="77777777" w:rsidR="00C754E0" w:rsidRDefault="0054656A">
      <w:pPr>
        <w:spacing w:after="0" w:line="259" w:lineRule="auto"/>
        <w:ind w:left="0" w:right="0" w:firstLine="0"/>
        <w:jc w:val="left"/>
      </w:pPr>
      <w:r>
        <w:t xml:space="preserve"> </w:t>
      </w:r>
    </w:p>
    <w:p w14:paraId="06BE1AA2" w14:textId="77777777" w:rsidR="00C754E0" w:rsidRDefault="0054656A">
      <w:pPr>
        <w:ind w:left="-5" w:right="53"/>
      </w:pPr>
      <w:r>
        <w:t xml:space="preserve">FHRA has </w:t>
      </w:r>
      <w:r>
        <w:t>also reviewed complaints concerning the practical implementation of migration procedures. According to the complaint materials reviewed by FHRA, one individual faced removal proceedings while legal proceedings and available remedies were reportedly still p</w:t>
      </w:r>
      <w:r>
        <w:t>ending, raising concerns regarding effective access to remedies before deportation. FHRA further documented complaints alleging that individual circumstances, including educational needs, vulnerability and ongoing legal proceedings, had not been sufficient</w:t>
      </w:r>
      <w:r>
        <w:t>ly considered before removal-related decisions were pursued. Additional complaints concerned administrative restrictions during migration procedures, including the retention of travel documents and reporting obligations, raising questions regarding proport</w:t>
      </w:r>
      <w:r>
        <w:t xml:space="preserve">ionality, transparency and access to remedies. While these complaints have not been judicially established and do not, by </w:t>
      </w:r>
      <w:r>
        <w:lastRenderedPageBreak/>
        <w:t>themselves, establish systemic shortcomings, they illustrate the importance of ensuring effective procedural safeguards and individual</w:t>
      </w:r>
      <w:r>
        <w:t xml:space="preserve">ised assessments throughout migration proceedings. </w:t>
      </w:r>
    </w:p>
    <w:p w14:paraId="461076BE" w14:textId="77777777" w:rsidR="00C754E0" w:rsidRDefault="0054656A">
      <w:pPr>
        <w:spacing w:after="16" w:line="259" w:lineRule="auto"/>
        <w:ind w:left="0" w:right="0" w:firstLine="0"/>
        <w:jc w:val="left"/>
      </w:pPr>
      <w:r>
        <w:t xml:space="preserve"> </w:t>
      </w:r>
    </w:p>
    <w:p w14:paraId="00A83237" w14:textId="77777777" w:rsidR="00C754E0" w:rsidRDefault="0054656A">
      <w:pPr>
        <w:spacing w:after="16" w:line="259" w:lineRule="auto"/>
        <w:ind w:left="-5" w:right="0"/>
        <w:jc w:val="left"/>
      </w:pPr>
      <w:r>
        <w:rPr>
          <w:u w:val="single" w:color="000000"/>
        </w:rPr>
        <w:t>II- Border management, asylum procedures and the protection of vulnerable migrants</w:t>
      </w:r>
      <w:r>
        <w:t xml:space="preserve">  </w:t>
      </w:r>
    </w:p>
    <w:p w14:paraId="4F9B1DA1" w14:textId="77777777" w:rsidR="00C754E0" w:rsidRDefault="0054656A">
      <w:pPr>
        <w:spacing w:after="16" w:line="259" w:lineRule="auto"/>
        <w:ind w:left="0" w:right="0" w:firstLine="0"/>
        <w:jc w:val="left"/>
      </w:pPr>
      <w:r>
        <w:t xml:space="preserve"> </w:t>
      </w:r>
    </w:p>
    <w:p w14:paraId="0CCC856E" w14:textId="77777777" w:rsidR="00C754E0" w:rsidRDefault="0054656A">
      <w:pPr>
        <w:ind w:left="-5" w:right="53"/>
      </w:pPr>
      <w:r>
        <w:t>The governance of migration in Finland has increasingly incorporated security-based approaches, particularly follow</w:t>
      </w:r>
      <w:r>
        <w:t xml:space="preserve">ing developments at the Finnish-Russian border.  </w:t>
      </w:r>
    </w:p>
    <w:p w14:paraId="1D278708" w14:textId="77777777" w:rsidR="00C754E0" w:rsidRDefault="0054656A">
      <w:pPr>
        <w:spacing w:after="16" w:line="259" w:lineRule="auto"/>
        <w:ind w:left="0" w:right="0" w:firstLine="0"/>
        <w:jc w:val="left"/>
      </w:pPr>
      <w:r>
        <w:t xml:space="preserve"> </w:t>
      </w:r>
    </w:p>
    <w:p w14:paraId="10740EFB" w14:textId="77777777" w:rsidR="00C754E0" w:rsidRDefault="0054656A">
      <w:pPr>
        <w:ind w:left="-5" w:right="53"/>
      </w:pPr>
      <w:r>
        <w:t>Following the arrival of approximately 1,300 asylum seekers through the eastern border in late 2023, mainly from Syria, Somalia and Yemen, Finland closed border crossing points with Russia, arguing that m</w:t>
      </w:r>
      <w:r>
        <w:t xml:space="preserve">igration was being instrumentalised by a foreign actor. This led to the adoption of the temporary “removal law” in 2024, allowing authorities, under specific circumstances, to restrict access to asylum procedures at the border.  </w:t>
      </w:r>
    </w:p>
    <w:p w14:paraId="4F6F7B30" w14:textId="77777777" w:rsidR="00C754E0" w:rsidRDefault="0054656A">
      <w:pPr>
        <w:spacing w:after="16" w:line="259" w:lineRule="auto"/>
        <w:ind w:left="0" w:right="0" w:firstLine="0"/>
        <w:jc w:val="left"/>
      </w:pPr>
      <w:r>
        <w:t xml:space="preserve"> </w:t>
      </w:r>
    </w:p>
    <w:p w14:paraId="02D5CFA3" w14:textId="77777777" w:rsidR="00C754E0" w:rsidRDefault="0054656A">
      <w:pPr>
        <w:ind w:left="-5" w:right="53"/>
      </w:pPr>
      <w:r>
        <w:t>Although presented as ne</w:t>
      </w:r>
      <w:r>
        <w:t>cessary for national security, these measures have raised concerns regarding compatibility with international refugee law and the principle of non-refoulement. UNHCR has warned that the removal law may facilitate practices resembling pushbacks and restrict</w:t>
      </w:r>
      <w:r>
        <w:t xml:space="preserve"> access to asylum procedures. </w:t>
      </w:r>
    </w:p>
    <w:p w14:paraId="5F8B429B" w14:textId="77777777" w:rsidR="00C754E0" w:rsidRDefault="0054656A">
      <w:pPr>
        <w:spacing w:after="16" w:line="259" w:lineRule="auto"/>
        <w:ind w:left="0" w:right="0" w:firstLine="0"/>
        <w:jc w:val="left"/>
      </w:pPr>
      <w:r>
        <w:t xml:space="preserve"> </w:t>
      </w:r>
    </w:p>
    <w:p w14:paraId="7C871C75" w14:textId="77777777" w:rsidR="00C754E0" w:rsidRDefault="0054656A">
      <w:pPr>
        <w:ind w:left="-5" w:right="53"/>
      </w:pPr>
      <w:r>
        <w:t xml:space="preserve">Security-based migration measures should be implemented without discrimination and preserve procedural safeguards for asylum seekers and other vulnerable migrants. </w:t>
      </w:r>
    </w:p>
    <w:p w14:paraId="665BB7C7" w14:textId="77777777" w:rsidR="00C754E0" w:rsidRDefault="0054656A">
      <w:pPr>
        <w:spacing w:after="16" w:line="259" w:lineRule="auto"/>
        <w:ind w:left="0" w:right="0" w:firstLine="0"/>
        <w:jc w:val="left"/>
      </w:pPr>
      <w:r>
        <w:t xml:space="preserve"> </w:t>
      </w:r>
    </w:p>
    <w:p w14:paraId="67A6301F" w14:textId="77777777" w:rsidR="00C754E0" w:rsidRDefault="0054656A">
      <w:pPr>
        <w:spacing w:after="16" w:line="259" w:lineRule="auto"/>
        <w:ind w:left="-5" w:right="0"/>
        <w:jc w:val="left"/>
      </w:pPr>
      <w:r>
        <w:rPr>
          <w:u w:val="single" w:color="000000"/>
        </w:rPr>
        <w:t>III- Deportation practices and differentiated vulnerabil</w:t>
      </w:r>
      <w:r>
        <w:rPr>
          <w:u w:val="single" w:color="000000"/>
        </w:rPr>
        <w:t>ities</w:t>
      </w:r>
      <w:r>
        <w:t xml:space="preserve">  </w:t>
      </w:r>
    </w:p>
    <w:p w14:paraId="6D910580" w14:textId="77777777" w:rsidR="00C754E0" w:rsidRDefault="0054656A">
      <w:pPr>
        <w:spacing w:after="16" w:line="259" w:lineRule="auto"/>
        <w:ind w:left="0" w:right="0" w:firstLine="0"/>
        <w:jc w:val="left"/>
      </w:pPr>
      <w:r>
        <w:t xml:space="preserve"> </w:t>
      </w:r>
    </w:p>
    <w:p w14:paraId="6F8D0372" w14:textId="77777777" w:rsidR="00C754E0" w:rsidRDefault="0054656A">
      <w:pPr>
        <w:ind w:left="-5" w:right="53"/>
      </w:pPr>
      <w:r>
        <w:t xml:space="preserve">Beyond border procedures, Finland’s deportation regime raises broader questions regarding the protection of vulnerable migrants.  </w:t>
      </w:r>
    </w:p>
    <w:p w14:paraId="0FCA27AD" w14:textId="77777777" w:rsidR="00C754E0" w:rsidRDefault="0054656A">
      <w:pPr>
        <w:spacing w:after="16" w:line="259" w:lineRule="auto"/>
        <w:ind w:left="0" w:right="0" w:firstLine="0"/>
        <w:jc w:val="left"/>
      </w:pPr>
      <w:r>
        <w:t xml:space="preserve"> </w:t>
      </w:r>
    </w:p>
    <w:p w14:paraId="5960C3AE" w14:textId="77777777" w:rsidR="00C754E0" w:rsidRDefault="0054656A">
      <w:pPr>
        <w:ind w:left="-5" w:right="53"/>
      </w:pPr>
      <w:r>
        <w:t>Research  on deportation practices in Finland highlights that removal decisions do not affect all foreign nationa</w:t>
      </w:r>
      <w:r>
        <w:t xml:space="preserve">ls equally. Outcomes may depend on nationality, geopolitical relations, access to travel documentation and the ability of destination countries to cooperate with return procedures. Such factors may contribute to differentiated experiences of deportability </w:t>
      </w:r>
      <w:r>
        <w:t xml:space="preserve">among migrants.  </w:t>
      </w:r>
    </w:p>
    <w:p w14:paraId="703FCE03" w14:textId="77777777" w:rsidR="00C754E0" w:rsidRDefault="0054656A">
      <w:pPr>
        <w:spacing w:after="16" w:line="259" w:lineRule="auto"/>
        <w:ind w:left="0" w:right="0" w:firstLine="0"/>
        <w:jc w:val="left"/>
      </w:pPr>
      <w:r>
        <w:t xml:space="preserve"> </w:t>
      </w:r>
    </w:p>
    <w:p w14:paraId="5ACF4731" w14:textId="77777777" w:rsidR="00C754E0" w:rsidRDefault="0054656A">
      <w:pPr>
        <w:ind w:left="-5" w:right="53"/>
      </w:pPr>
      <w:r>
        <w:t xml:space="preserve">Research also points to an increasing security-oriented approach to migration enforcement, prioritising administrative control over rights protection.  </w:t>
      </w:r>
    </w:p>
    <w:p w14:paraId="5CEB179D" w14:textId="77777777" w:rsidR="00C754E0" w:rsidRDefault="0054656A">
      <w:pPr>
        <w:spacing w:after="0" w:line="259" w:lineRule="auto"/>
        <w:ind w:left="0" w:right="0" w:firstLine="0"/>
        <w:jc w:val="left"/>
      </w:pPr>
      <w:r>
        <w:t xml:space="preserve"> </w:t>
      </w:r>
    </w:p>
    <w:p w14:paraId="41F5C2B1" w14:textId="77777777" w:rsidR="00C754E0" w:rsidRDefault="0054656A">
      <w:pPr>
        <w:ind w:left="-5" w:right="53"/>
      </w:pPr>
      <w:r>
        <w:t xml:space="preserve">Recent amendments to the Aliens Act further strengthen this trend by </w:t>
      </w:r>
      <w:r>
        <w:t>accelerating deportation procedures and expanding possibilities for entry bans against individuals considered threats to public order or national security. While these measures pursue legitimate governmental objectives, they raise concerns regarding proced</w:t>
      </w:r>
      <w:r>
        <w:t xml:space="preserve">ural guarantees and effective access to remedies for affected individuals.  </w:t>
      </w:r>
    </w:p>
    <w:p w14:paraId="0C3AE648" w14:textId="77777777" w:rsidR="00C754E0" w:rsidRDefault="0054656A">
      <w:pPr>
        <w:spacing w:after="16" w:line="259" w:lineRule="auto"/>
        <w:ind w:left="0" w:right="0" w:firstLine="0"/>
        <w:jc w:val="left"/>
      </w:pPr>
      <w:r>
        <w:t xml:space="preserve"> </w:t>
      </w:r>
    </w:p>
    <w:p w14:paraId="4AA113CD" w14:textId="77777777" w:rsidR="00C754E0" w:rsidRDefault="0054656A">
      <w:pPr>
        <w:ind w:left="-5" w:right="53"/>
      </w:pPr>
      <w:r>
        <w:t>FHRA’s casework indicates persistent barriers to effective remedies during removal proceedings, including language difficulties, limited legal assistance and procedural obstacle</w:t>
      </w:r>
      <w:r>
        <w:t xml:space="preserve">s. </w:t>
      </w:r>
    </w:p>
    <w:p w14:paraId="2081696E" w14:textId="77777777" w:rsidR="00C754E0" w:rsidRDefault="0054656A">
      <w:pPr>
        <w:spacing w:after="16" w:line="259" w:lineRule="auto"/>
        <w:ind w:left="0" w:right="0" w:firstLine="0"/>
        <w:jc w:val="left"/>
      </w:pPr>
      <w:r>
        <w:t xml:space="preserve"> </w:t>
      </w:r>
    </w:p>
    <w:p w14:paraId="1FB65F27" w14:textId="77777777" w:rsidR="00C754E0" w:rsidRDefault="0054656A">
      <w:pPr>
        <w:spacing w:after="16" w:line="259" w:lineRule="auto"/>
        <w:ind w:left="-5" w:right="0"/>
        <w:jc w:val="left"/>
      </w:pPr>
      <w:r>
        <w:rPr>
          <w:u w:val="single" w:color="000000"/>
        </w:rPr>
        <w:t>IV - Protection of migrant workers and victims of exploitation</w:t>
      </w:r>
      <w:r>
        <w:t xml:space="preserve">  </w:t>
      </w:r>
    </w:p>
    <w:p w14:paraId="326D2BDE" w14:textId="77777777" w:rsidR="00C754E0" w:rsidRDefault="0054656A">
      <w:pPr>
        <w:spacing w:after="16" w:line="259" w:lineRule="auto"/>
        <w:ind w:left="0" w:right="0" w:firstLine="0"/>
        <w:jc w:val="left"/>
      </w:pPr>
      <w:r>
        <w:t xml:space="preserve"> </w:t>
      </w:r>
    </w:p>
    <w:p w14:paraId="2138AF2E" w14:textId="77777777" w:rsidR="00C754E0" w:rsidRDefault="0054656A">
      <w:pPr>
        <w:ind w:left="-5" w:right="53"/>
      </w:pPr>
      <w:r>
        <w:t>Vulnerable migrant groups also include foreign workers exposed to exploitation and abusive employment practices. A recent human trafficking case involving Thai berry pickers illustrat</w:t>
      </w:r>
      <w:r>
        <w:t xml:space="preserve">es the risks faced by migrant workers recruited under misleading conditions.   </w:t>
      </w:r>
    </w:p>
    <w:p w14:paraId="16A52EC9" w14:textId="77777777" w:rsidR="00C754E0" w:rsidRDefault="0054656A">
      <w:pPr>
        <w:spacing w:after="16" w:line="259" w:lineRule="auto"/>
        <w:ind w:left="0" w:right="0" w:firstLine="0"/>
        <w:jc w:val="left"/>
      </w:pPr>
      <w:r>
        <w:t xml:space="preserve"> </w:t>
      </w:r>
    </w:p>
    <w:p w14:paraId="5A009BE7" w14:textId="77777777" w:rsidR="00C754E0" w:rsidRDefault="0054656A">
      <w:pPr>
        <w:ind w:left="-5" w:right="53"/>
      </w:pPr>
      <w:r>
        <w:t>In 2026, the Lapland District Court convicted the former head of a berry procurement company for human trafficking offences involving 78 Thai workers recruited to work in Fin</w:t>
      </w:r>
      <w:r>
        <w:t xml:space="preserve">land. The Court found that workers had received misleading information about earnings and conditions, and that their working and living conditions violated human dignity. </w:t>
      </w:r>
    </w:p>
    <w:p w14:paraId="6469C050" w14:textId="77777777" w:rsidR="00C754E0" w:rsidRDefault="0054656A">
      <w:pPr>
        <w:spacing w:after="16" w:line="259" w:lineRule="auto"/>
        <w:ind w:left="0" w:right="0" w:firstLine="0"/>
        <w:jc w:val="left"/>
      </w:pPr>
      <w:r>
        <w:t xml:space="preserve"> </w:t>
      </w:r>
    </w:p>
    <w:p w14:paraId="48039D45" w14:textId="77777777" w:rsidR="00C754E0" w:rsidRDefault="0054656A">
      <w:pPr>
        <w:ind w:left="-5" w:right="53"/>
      </w:pPr>
      <w:r>
        <w:t xml:space="preserve">The case illustrates how migration status may increase vulnerability to </w:t>
      </w:r>
      <w:r>
        <w:t xml:space="preserve">labour exploitation and hinder access to protection mechanisms.  </w:t>
      </w:r>
    </w:p>
    <w:p w14:paraId="4DB54299" w14:textId="77777777" w:rsidR="00C754E0" w:rsidRDefault="0054656A">
      <w:pPr>
        <w:spacing w:after="16" w:line="259" w:lineRule="auto"/>
        <w:ind w:left="0" w:right="0" w:firstLine="0"/>
        <w:jc w:val="left"/>
      </w:pPr>
      <w:r>
        <w:t xml:space="preserve"> </w:t>
      </w:r>
    </w:p>
    <w:p w14:paraId="3DC8BBF4" w14:textId="77777777" w:rsidR="00C754E0" w:rsidRDefault="0054656A">
      <w:pPr>
        <w:spacing w:after="16" w:line="259" w:lineRule="auto"/>
        <w:ind w:left="-5" w:right="0"/>
        <w:jc w:val="left"/>
      </w:pPr>
      <w:r>
        <w:rPr>
          <w:u w:val="single" w:color="000000"/>
        </w:rPr>
        <w:t>V- Conclusions and recommendations</w:t>
      </w:r>
      <w:r>
        <w:t xml:space="preserve">  </w:t>
      </w:r>
    </w:p>
    <w:p w14:paraId="58DF4759" w14:textId="77777777" w:rsidR="00C754E0" w:rsidRDefault="0054656A">
      <w:pPr>
        <w:spacing w:after="16" w:line="259" w:lineRule="auto"/>
        <w:ind w:left="0" w:right="0" w:firstLine="0"/>
        <w:jc w:val="left"/>
      </w:pPr>
      <w:r>
        <w:t xml:space="preserve"> </w:t>
      </w:r>
    </w:p>
    <w:p w14:paraId="08C0F4A8" w14:textId="77777777" w:rsidR="00C754E0" w:rsidRDefault="0054656A">
      <w:pPr>
        <w:ind w:left="-5" w:right="53"/>
      </w:pPr>
      <w:r>
        <w:t>Recent migration reforms raise questions regarding the balance between migration control and Finland's human rights obligations. While States may reg</w:t>
      </w:r>
      <w:r>
        <w:t xml:space="preserve">ulate migration and protect national security, these measures must remain consistent with equality and non-discrimination. </w:t>
      </w:r>
    </w:p>
    <w:p w14:paraId="6D7683E8" w14:textId="77777777" w:rsidR="00C754E0" w:rsidRDefault="0054656A">
      <w:pPr>
        <w:spacing w:after="16" w:line="259" w:lineRule="auto"/>
        <w:ind w:left="0" w:right="0" w:firstLine="0"/>
        <w:jc w:val="left"/>
      </w:pPr>
      <w:r>
        <w:t xml:space="preserve"> </w:t>
      </w:r>
    </w:p>
    <w:p w14:paraId="76AF41EE" w14:textId="77777777" w:rsidR="00C754E0" w:rsidRDefault="0054656A">
      <w:pPr>
        <w:ind w:left="-5" w:right="53"/>
      </w:pPr>
      <w:r>
        <w:t>These developments engage Articles 2, 5 and 6 ICERD concerning equality before the law, non-discrimination and effective protectio</w:t>
      </w:r>
      <w:r>
        <w:t xml:space="preserve">n of rights. </w:t>
      </w:r>
    </w:p>
    <w:p w14:paraId="3C8141F8" w14:textId="77777777" w:rsidR="00C754E0" w:rsidRDefault="0054656A">
      <w:pPr>
        <w:spacing w:after="16" w:line="259" w:lineRule="auto"/>
        <w:ind w:left="0" w:right="0" w:firstLine="0"/>
        <w:jc w:val="left"/>
      </w:pPr>
      <w:r>
        <w:t xml:space="preserve"> </w:t>
      </w:r>
    </w:p>
    <w:p w14:paraId="45CCA055" w14:textId="77777777" w:rsidR="00C754E0" w:rsidRDefault="0054656A">
      <w:pPr>
        <w:ind w:left="-5" w:right="53"/>
      </w:pPr>
      <w:r>
        <w:t xml:space="preserve">FHRA recommends that Finland:  </w:t>
      </w:r>
    </w:p>
    <w:p w14:paraId="562FC388" w14:textId="77777777" w:rsidR="00C754E0" w:rsidRDefault="0054656A">
      <w:pPr>
        <w:numPr>
          <w:ilvl w:val="0"/>
          <w:numId w:val="10"/>
        </w:numPr>
        <w:ind w:right="53" w:hanging="360"/>
      </w:pPr>
      <w:r>
        <w:t>Ensure that migration and residence-related reforms comply with the principle of non-discrimination, including by assessing the potential differential impact of legislative changes on migrants and persons wit</w:t>
      </w:r>
      <w:r>
        <w:t xml:space="preserve">h a migrant background; </w:t>
      </w:r>
    </w:p>
    <w:p w14:paraId="016D0C68" w14:textId="77777777" w:rsidR="00C754E0" w:rsidRDefault="0054656A">
      <w:pPr>
        <w:numPr>
          <w:ilvl w:val="0"/>
          <w:numId w:val="10"/>
        </w:numPr>
        <w:ind w:right="53" w:hanging="360"/>
      </w:pPr>
      <w:r>
        <w:t xml:space="preserve">Review employment-linked residence requirements to ensure proportionality and prevent situations of excessive dependency and vulnerability, particularly for migrant workers facing structural barriers in the labour market;  </w:t>
      </w:r>
    </w:p>
    <w:p w14:paraId="4F8196A5" w14:textId="77777777" w:rsidR="00C754E0" w:rsidRDefault="0054656A">
      <w:pPr>
        <w:numPr>
          <w:ilvl w:val="0"/>
          <w:numId w:val="10"/>
        </w:numPr>
        <w:ind w:right="53" w:hanging="360"/>
      </w:pPr>
      <w:r>
        <w:t xml:space="preserve">Ensure </w:t>
      </w:r>
      <w:r>
        <w:t xml:space="preserve">that migrants and asylum seekers have access to effective remedies and procedural safeguards, including access to legal assistance, interpretation services and adequate information on their rights throughout migration and removal procedures;  </w:t>
      </w:r>
    </w:p>
    <w:p w14:paraId="397D1FDE" w14:textId="77777777" w:rsidR="00C754E0" w:rsidRDefault="0054656A">
      <w:pPr>
        <w:numPr>
          <w:ilvl w:val="0"/>
          <w:numId w:val="10"/>
        </w:numPr>
        <w:ind w:right="53" w:hanging="360"/>
      </w:pPr>
      <w:r>
        <w:t>Strengthen safeguards against discrimination in migration enforcement and deportation practices, including by ensuring that decisions are based on individualised assessments and do not result in unequal treatment linked to nationality, ethnic origin or mig</w:t>
      </w:r>
      <w:r>
        <w:t xml:space="preserve">ration background;  </w:t>
      </w:r>
    </w:p>
    <w:p w14:paraId="103C6A7B" w14:textId="77777777" w:rsidR="00C754E0" w:rsidRDefault="0054656A">
      <w:pPr>
        <w:numPr>
          <w:ilvl w:val="0"/>
          <w:numId w:val="10"/>
        </w:numPr>
        <w:ind w:right="53" w:hanging="360"/>
      </w:pPr>
      <w:r>
        <w:t>Adopt a human rights-based approach to migration governance, ensuring that migrants, asylum seekers and persons in irregular situations are treated primarily as rights-holders and not solely through the lens of migration control or sec</w:t>
      </w:r>
      <w:r>
        <w:t xml:space="preserve">urity;  </w:t>
      </w:r>
    </w:p>
    <w:p w14:paraId="78CDBA8F" w14:textId="77777777" w:rsidR="00C754E0" w:rsidRDefault="0054656A">
      <w:pPr>
        <w:numPr>
          <w:ilvl w:val="0"/>
          <w:numId w:val="10"/>
        </w:numPr>
        <w:ind w:right="53" w:hanging="360"/>
      </w:pPr>
      <w:r>
        <w:t>Improve protection mechanisms for migrant workers vulnerable to exploitation, including through stronger labour inspections, accessible reporting mechanisms and effective support for victims of labour exploitation and trafficking regardless of the</w:t>
      </w:r>
      <w:r>
        <w:t xml:space="preserve">ir residence status.  </w:t>
      </w:r>
    </w:p>
    <w:p w14:paraId="077B03E7" w14:textId="77777777" w:rsidR="00C754E0" w:rsidRDefault="0054656A">
      <w:pPr>
        <w:spacing w:after="16" w:line="259" w:lineRule="auto"/>
        <w:ind w:left="0" w:right="0" w:firstLine="0"/>
        <w:jc w:val="left"/>
      </w:pPr>
      <w:r>
        <w:t xml:space="preserve"> </w:t>
      </w:r>
    </w:p>
    <w:p w14:paraId="15516374" w14:textId="77777777" w:rsidR="00C754E0" w:rsidRDefault="0054656A">
      <w:pPr>
        <w:pStyle w:val="Heading1"/>
        <w:spacing w:after="256"/>
        <w:ind w:left="-5" w:right="0"/>
      </w:pPr>
      <w:r>
        <w:t xml:space="preserve">Chapter XI - Civil society and participation  </w:t>
      </w:r>
    </w:p>
    <w:p w14:paraId="6E6104E5" w14:textId="77777777" w:rsidR="00C754E0" w:rsidRDefault="0054656A">
      <w:pPr>
        <w:spacing w:after="244"/>
        <w:ind w:left="-5" w:right="53"/>
      </w:pPr>
      <w:r>
        <w:t>Civil society organisations play a key role in promoting equality, supporting vulnerable communities and facilitating access to rights. In Finland, NGOs, migrant associations and commu</w:t>
      </w:r>
      <w:r>
        <w:t xml:space="preserve">nity organisations assist individuals in accessing information, administrative procedures, legal remedies and other essential services, while representing the interests of minority communities. </w:t>
      </w:r>
    </w:p>
    <w:p w14:paraId="1B05C865" w14:textId="77777777" w:rsidR="00C754E0" w:rsidRDefault="0054656A">
      <w:pPr>
        <w:spacing w:after="244"/>
        <w:ind w:left="-5" w:right="53"/>
      </w:pPr>
      <w:r>
        <w:t xml:space="preserve">Effective participation under ICERD requires not only formal </w:t>
      </w:r>
      <w:r>
        <w:t xml:space="preserve">political rights but also an enabling environment in which minority communities can organise, advocate and access the resources necessary to defend their interests. </w:t>
      </w:r>
    </w:p>
    <w:p w14:paraId="47E58044" w14:textId="77777777" w:rsidR="00C754E0" w:rsidRDefault="0054656A">
      <w:pPr>
        <w:ind w:left="-5" w:right="53"/>
      </w:pPr>
      <w:r>
        <w:t>Recent proposals to reform the funding criteria of the Funding Centre for Social Welfare a</w:t>
      </w:r>
      <w:r>
        <w:t>nd Health Organisations have raised concerns regarding the sustainability of organisations supporting migrants and minority communities. Critics argue that prioritising directly measurable services may reduce support for advocacy and community-based organi</w:t>
      </w:r>
      <w:r>
        <w:t xml:space="preserve">sations. </w:t>
      </w:r>
    </w:p>
    <w:p w14:paraId="4A7685AC" w14:textId="77777777" w:rsidR="00C754E0" w:rsidRDefault="0054656A">
      <w:pPr>
        <w:spacing w:after="16" w:line="259" w:lineRule="auto"/>
        <w:ind w:left="0" w:right="0" w:firstLine="0"/>
        <w:jc w:val="left"/>
      </w:pPr>
      <w:r>
        <w:t xml:space="preserve"> </w:t>
      </w:r>
    </w:p>
    <w:p w14:paraId="3FF2F093" w14:textId="77777777" w:rsidR="00C754E0" w:rsidRDefault="0054656A">
      <w:pPr>
        <w:ind w:left="-5" w:right="53"/>
      </w:pPr>
      <w:r>
        <w:t>FHRA has also documented complaints concerning access to banking services affecting organisations established, managed or supported by persons with migrant backgrounds. Complaint materials referred to repeated requests for documentation, prolon</w:t>
      </w:r>
      <w:r>
        <w:t xml:space="preserve">ged delays and limited transparency regarding banking decisions. In one anonymised case, delays in opening a bank account affected an organisation's ability to receive funding and carry out its activities. </w:t>
      </w:r>
    </w:p>
    <w:p w14:paraId="6604101E" w14:textId="77777777" w:rsidR="00C754E0" w:rsidRDefault="0054656A">
      <w:pPr>
        <w:spacing w:after="16" w:line="259" w:lineRule="auto"/>
        <w:ind w:left="0" w:right="0" w:firstLine="0"/>
        <w:jc w:val="left"/>
      </w:pPr>
      <w:r>
        <w:t xml:space="preserve"> </w:t>
      </w:r>
    </w:p>
    <w:p w14:paraId="44EB2B23" w14:textId="77777777" w:rsidR="00C754E0" w:rsidRDefault="0054656A">
      <w:pPr>
        <w:ind w:left="-5" w:right="53"/>
      </w:pPr>
      <w:r>
        <w:t>FHRA also reviewed complaints concerning refusa</w:t>
      </w:r>
      <w:r>
        <w:t>ls to provide banking services accompanied by only limited explanations referring to internal policies or customer strategies. While these complaints do not establish discriminatory practices, they raise concerns regarding transparency, equal access to ess</w:t>
      </w:r>
      <w:r>
        <w:t xml:space="preserve">ential banking services and the ability of migrant-led organisations to operate effectively. </w:t>
      </w:r>
    </w:p>
    <w:p w14:paraId="0CE2A832" w14:textId="77777777" w:rsidR="00C754E0" w:rsidRDefault="0054656A">
      <w:pPr>
        <w:spacing w:after="16" w:line="259" w:lineRule="auto"/>
        <w:ind w:left="0" w:right="0" w:firstLine="0"/>
        <w:jc w:val="left"/>
      </w:pPr>
      <w:r>
        <w:t xml:space="preserve"> </w:t>
      </w:r>
    </w:p>
    <w:p w14:paraId="6E5B4EC4" w14:textId="77777777" w:rsidR="00C754E0" w:rsidRDefault="0054656A">
      <w:pPr>
        <w:ind w:left="-5" w:right="53"/>
      </w:pPr>
      <w:r>
        <w:t>From a CERD perspective, an enabling environment for civil society is essential to preventing racial discrimination and promoting inclusion. Funding reforms sho</w:t>
      </w:r>
      <w:r>
        <w:t xml:space="preserve">uld therefore take into account the contribution of NGOs to equality, participation and access to rights. </w:t>
      </w:r>
    </w:p>
    <w:p w14:paraId="3FE9B5C8" w14:textId="77777777" w:rsidR="00C754E0" w:rsidRDefault="0054656A">
      <w:pPr>
        <w:spacing w:after="16" w:line="259" w:lineRule="auto"/>
        <w:ind w:left="0" w:right="0" w:firstLine="0"/>
        <w:jc w:val="left"/>
      </w:pPr>
      <w:r>
        <w:t xml:space="preserve"> </w:t>
      </w:r>
    </w:p>
    <w:p w14:paraId="03EF87CF" w14:textId="77777777" w:rsidR="00C754E0" w:rsidRDefault="0054656A">
      <w:pPr>
        <w:ind w:left="-5" w:right="53"/>
      </w:pPr>
      <w:r>
        <w:t>These developments raise issues under Articles 2 and 5 of ICERD concerning the obligation to combat racial discrimination and ensure equal particip</w:t>
      </w:r>
      <w:r>
        <w:t xml:space="preserve">ation in public life.    </w:t>
      </w:r>
    </w:p>
    <w:p w14:paraId="1739D4FC" w14:textId="77777777" w:rsidR="00C754E0" w:rsidRDefault="0054656A">
      <w:pPr>
        <w:spacing w:after="16" w:line="259" w:lineRule="auto"/>
        <w:ind w:left="0" w:right="0" w:firstLine="0"/>
        <w:jc w:val="left"/>
      </w:pPr>
      <w:r>
        <w:t xml:space="preserve"> </w:t>
      </w:r>
    </w:p>
    <w:p w14:paraId="20AC97A6" w14:textId="77777777" w:rsidR="00C754E0" w:rsidRDefault="0054656A">
      <w:pPr>
        <w:pStyle w:val="Heading1"/>
        <w:ind w:left="730" w:right="0"/>
      </w:pPr>
      <w:r>
        <w:t xml:space="preserve">Conclusions and recommendations  </w:t>
      </w:r>
    </w:p>
    <w:p w14:paraId="18427574" w14:textId="77777777" w:rsidR="00C754E0" w:rsidRDefault="0054656A">
      <w:pPr>
        <w:spacing w:after="16" w:line="259" w:lineRule="auto"/>
        <w:ind w:left="0" w:right="0" w:firstLine="0"/>
        <w:jc w:val="left"/>
      </w:pPr>
      <w:r>
        <w:t xml:space="preserve"> </w:t>
      </w:r>
    </w:p>
    <w:p w14:paraId="48A094D1" w14:textId="77777777" w:rsidR="00C754E0" w:rsidRDefault="0054656A">
      <w:pPr>
        <w:ind w:left="-5" w:right="53"/>
      </w:pPr>
      <w:r>
        <w:t>Civil society organisations are an essential component of Finland's equality framework, supporting access to rights and representing minority communities. Meaningful participation depends on t</w:t>
      </w:r>
      <w:r>
        <w:t>he ability of these organisations to access adequate resources and institutional support. Funding reforms should therefore be assessed in light of their potential impact on organisations supporting minority and migrant communities and on their ability to p</w:t>
      </w:r>
      <w:r>
        <w:t xml:space="preserve">romote equality and participation. </w:t>
      </w:r>
    </w:p>
    <w:p w14:paraId="537A002C" w14:textId="77777777" w:rsidR="00C754E0" w:rsidRDefault="0054656A">
      <w:pPr>
        <w:spacing w:after="16" w:line="259" w:lineRule="auto"/>
        <w:ind w:left="0" w:right="0" w:firstLine="0"/>
        <w:jc w:val="left"/>
      </w:pPr>
      <w:r>
        <w:t xml:space="preserve"> </w:t>
      </w:r>
    </w:p>
    <w:p w14:paraId="0A65878E" w14:textId="77777777" w:rsidR="00C754E0" w:rsidRDefault="0054656A">
      <w:pPr>
        <w:ind w:left="-5" w:right="53"/>
      </w:pPr>
      <w:r>
        <w:t xml:space="preserve">FHRA therefore recommends that Finland:  </w:t>
      </w:r>
    </w:p>
    <w:p w14:paraId="740E17D1" w14:textId="77777777" w:rsidR="00C754E0" w:rsidRDefault="0054656A">
      <w:pPr>
        <w:numPr>
          <w:ilvl w:val="0"/>
          <w:numId w:val="11"/>
        </w:numPr>
        <w:ind w:right="53" w:hanging="360"/>
      </w:pPr>
      <w:r>
        <w:t xml:space="preserve">Ensure that reforms affecting civil society funding take into account the role of NGOs in promoting equality, preventing discrimination and facilitating access to </w:t>
      </w:r>
      <w:r>
        <w:t xml:space="preserve">rights;  </w:t>
      </w:r>
    </w:p>
    <w:p w14:paraId="5BB4A6D5" w14:textId="77777777" w:rsidR="00C754E0" w:rsidRDefault="0054656A">
      <w:pPr>
        <w:numPr>
          <w:ilvl w:val="0"/>
          <w:numId w:val="11"/>
        </w:numPr>
        <w:ind w:right="53" w:hanging="360"/>
      </w:pPr>
      <w:r>
        <w:t xml:space="preserve">Maintain an enabling environment for organisations representing minority and migrant communities, including through adequate opportunities for participation and dialogue with public authorities;  </w:t>
      </w:r>
    </w:p>
    <w:p w14:paraId="3C712799" w14:textId="77777777" w:rsidR="00C754E0" w:rsidRDefault="0054656A">
      <w:pPr>
        <w:numPr>
          <w:ilvl w:val="0"/>
          <w:numId w:val="11"/>
        </w:numPr>
        <w:ind w:right="53" w:hanging="360"/>
      </w:pPr>
      <w:r>
        <w:t>Ensure that funding and administrative frameworks</w:t>
      </w:r>
      <w:r>
        <w:t xml:space="preserve"> do not disproportionately affect organisations whose work focuses on advocacy, representation and community empowerment.  </w:t>
      </w:r>
    </w:p>
    <w:p w14:paraId="5C08F9D6" w14:textId="77777777" w:rsidR="00C754E0" w:rsidRDefault="0054656A">
      <w:pPr>
        <w:spacing w:after="16" w:line="259" w:lineRule="auto"/>
        <w:ind w:left="0" w:right="0" w:firstLine="0"/>
        <w:jc w:val="left"/>
      </w:pPr>
      <w:r>
        <w:t xml:space="preserve"> </w:t>
      </w:r>
    </w:p>
    <w:p w14:paraId="5F657E1A" w14:textId="77777777" w:rsidR="00C754E0" w:rsidRDefault="0054656A">
      <w:pPr>
        <w:pStyle w:val="Heading1"/>
        <w:ind w:left="-5" w:right="0"/>
      </w:pPr>
      <w:r>
        <w:t xml:space="preserve">Chapter XII - Final conclusions and recommendations  </w:t>
      </w:r>
    </w:p>
    <w:p w14:paraId="53A392D8" w14:textId="77777777" w:rsidR="00C754E0" w:rsidRDefault="0054656A">
      <w:pPr>
        <w:spacing w:after="17" w:line="259" w:lineRule="auto"/>
        <w:ind w:left="0" w:right="0" w:firstLine="0"/>
        <w:jc w:val="left"/>
      </w:pPr>
      <w:r>
        <w:rPr>
          <w:rFonts w:ascii="Arial" w:eastAsia="Arial" w:hAnsi="Arial" w:cs="Arial"/>
        </w:rPr>
        <w:t xml:space="preserve"> </w:t>
      </w:r>
    </w:p>
    <w:p w14:paraId="45455BC9" w14:textId="77777777" w:rsidR="00C754E0" w:rsidRDefault="0054656A">
      <w:pPr>
        <w:ind w:left="-5" w:right="53"/>
      </w:pPr>
      <w:r>
        <w:t>Finland has established a comprehensive legal framework prohibiting racial</w:t>
      </w:r>
      <w:r>
        <w:t xml:space="preserve"> discrimination. Nevertheless, the evidence presented in this submission indicates persistent gaps between legal guarantees and their implementation, particularly affecting migrants and minority communities.  </w:t>
      </w:r>
    </w:p>
    <w:p w14:paraId="10DEF667" w14:textId="77777777" w:rsidR="00C754E0" w:rsidRDefault="0054656A">
      <w:pPr>
        <w:spacing w:after="16" w:line="259" w:lineRule="auto"/>
        <w:ind w:left="0" w:right="0" w:firstLine="0"/>
        <w:jc w:val="left"/>
      </w:pPr>
      <w:r>
        <w:t xml:space="preserve"> </w:t>
      </w:r>
    </w:p>
    <w:p w14:paraId="549F92BA" w14:textId="77777777" w:rsidR="00C754E0" w:rsidRDefault="0054656A">
      <w:pPr>
        <w:ind w:left="-5" w:right="53"/>
      </w:pPr>
      <w:r>
        <w:t>Addressing these challenges requires a compr</w:t>
      </w:r>
      <w:r>
        <w:t xml:space="preserve">ehensive approach that combines effective implementation of existing legislation, stronger institutional accountability and measures to prevent structural discrimination. </w:t>
      </w:r>
    </w:p>
    <w:p w14:paraId="08CCC416" w14:textId="77777777" w:rsidR="00C754E0" w:rsidRDefault="0054656A">
      <w:pPr>
        <w:spacing w:after="16" w:line="259" w:lineRule="auto"/>
        <w:ind w:left="0" w:right="0" w:firstLine="0"/>
        <w:jc w:val="left"/>
      </w:pPr>
      <w:r>
        <w:t xml:space="preserve"> </w:t>
      </w:r>
    </w:p>
    <w:p w14:paraId="328B43A7" w14:textId="77777777" w:rsidR="00C754E0" w:rsidRDefault="0054656A">
      <w:pPr>
        <w:numPr>
          <w:ilvl w:val="0"/>
          <w:numId w:val="12"/>
        </w:numPr>
        <w:spacing w:after="16" w:line="259" w:lineRule="auto"/>
        <w:ind w:right="0" w:hanging="348"/>
        <w:jc w:val="left"/>
      </w:pPr>
      <w:r>
        <w:rPr>
          <w:u w:val="single" w:color="000000"/>
        </w:rPr>
        <w:t>Ensuring substantive equality and addressing structural discrimination</w:t>
      </w:r>
      <w:r>
        <w:t xml:space="preserve">  </w:t>
      </w:r>
    </w:p>
    <w:p w14:paraId="23AF3855" w14:textId="77777777" w:rsidR="00C754E0" w:rsidRDefault="0054656A">
      <w:pPr>
        <w:spacing w:after="16" w:line="259" w:lineRule="auto"/>
        <w:ind w:left="0" w:right="0" w:firstLine="0"/>
        <w:jc w:val="left"/>
      </w:pPr>
      <w:r>
        <w:t xml:space="preserve"> </w:t>
      </w:r>
    </w:p>
    <w:p w14:paraId="1410E67B" w14:textId="77777777" w:rsidR="00C754E0" w:rsidRDefault="0054656A">
      <w:pPr>
        <w:ind w:left="-5" w:right="53"/>
      </w:pPr>
      <w:r>
        <w:t xml:space="preserve">The </w:t>
      </w:r>
      <w:r>
        <w:t xml:space="preserve">evidence examined in this submission indicates that racial discrimination may result not only from individual acts but also from institutional practices and structural inequalities affecting employment, housing, healthcare, education, migration and access </w:t>
      </w:r>
      <w:r>
        <w:t xml:space="preserve">to public services.  </w:t>
      </w:r>
    </w:p>
    <w:p w14:paraId="6766A8BD" w14:textId="77777777" w:rsidR="00C754E0" w:rsidRDefault="0054656A">
      <w:pPr>
        <w:spacing w:after="16" w:line="259" w:lineRule="auto"/>
        <w:ind w:left="0" w:right="0" w:firstLine="0"/>
        <w:jc w:val="left"/>
      </w:pPr>
      <w:r>
        <w:t xml:space="preserve"> </w:t>
      </w:r>
    </w:p>
    <w:p w14:paraId="6864535E" w14:textId="77777777" w:rsidR="00C754E0" w:rsidRDefault="0054656A">
      <w:pPr>
        <w:ind w:left="-5" w:right="53"/>
      </w:pPr>
      <w:r>
        <w:t xml:space="preserve">FHRA recommends that Finland:  </w:t>
      </w:r>
    </w:p>
    <w:p w14:paraId="6BDF2EE3" w14:textId="77777777" w:rsidR="00C754E0" w:rsidRDefault="0054656A">
      <w:pPr>
        <w:numPr>
          <w:ilvl w:val="1"/>
          <w:numId w:val="12"/>
        </w:numPr>
        <w:ind w:right="53" w:hanging="360"/>
      </w:pPr>
      <w:r>
        <w:t xml:space="preserve">Strengthen the practical implementation of anti-discrimination legislation;  </w:t>
      </w:r>
    </w:p>
    <w:p w14:paraId="6C16B053" w14:textId="77777777" w:rsidR="00C754E0" w:rsidRDefault="0054656A">
      <w:pPr>
        <w:numPr>
          <w:ilvl w:val="1"/>
          <w:numId w:val="12"/>
        </w:numPr>
        <w:ind w:right="53" w:hanging="360"/>
      </w:pPr>
      <w:r>
        <w:t xml:space="preserve">Improve data collection and monitoring of inequalities while respecting human rights standards;  </w:t>
      </w:r>
    </w:p>
    <w:p w14:paraId="3D7755B7" w14:textId="77777777" w:rsidR="00C754E0" w:rsidRDefault="0054656A">
      <w:pPr>
        <w:numPr>
          <w:ilvl w:val="1"/>
          <w:numId w:val="12"/>
        </w:numPr>
        <w:ind w:right="53" w:hanging="360"/>
      </w:pPr>
      <w:r>
        <w:t xml:space="preserve">Develop targeted </w:t>
      </w:r>
      <w:r>
        <w:t xml:space="preserve">measures addressing structural discrimination affecting minority communities;  </w:t>
      </w:r>
    </w:p>
    <w:p w14:paraId="2620272C" w14:textId="77777777" w:rsidR="00C754E0" w:rsidRDefault="0054656A">
      <w:pPr>
        <w:numPr>
          <w:ilvl w:val="1"/>
          <w:numId w:val="12"/>
        </w:numPr>
        <w:ind w:right="53" w:hanging="360"/>
      </w:pPr>
      <w:r>
        <w:t xml:space="preserve">Ensure meaningful participation of affected communities in the development and evaluation of equality policies.  </w:t>
      </w:r>
    </w:p>
    <w:p w14:paraId="3A8B86B8" w14:textId="77777777" w:rsidR="00C754E0" w:rsidRDefault="0054656A">
      <w:pPr>
        <w:spacing w:after="16" w:line="259" w:lineRule="auto"/>
        <w:ind w:left="1440" w:right="0" w:firstLine="0"/>
        <w:jc w:val="left"/>
      </w:pPr>
      <w:r>
        <w:t xml:space="preserve"> </w:t>
      </w:r>
    </w:p>
    <w:p w14:paraId="15BC227A" w14:textId="77777777" w:rsidR="00C754E0" w:rsidRDefault="0054656A">
      <w:pPr>
        <w:numPr>
          <w:ilvl w:val="0"/>
          <w:numId w:val="12"/>
        </w:numPr>
        <w:spacing w:after="16" w:line="259" w:lineRule="auto"/>
        <w:ind w:right="0" w:hanging="348"/>
        <w:jc w:val="left"/>
      </w:pPr>
      <w:r>
        <w:rPr>
          <w:u w:val="single" w:color="000000"/>
        </w:rPr>
        <w:t>Strengthening institutional accountability and preventing di</w:t>
      </w:r>
      <w:r>
        <w:rPr>
          <w:u w:val="single" w:color="000000"/>
        </w:rPr>
        <w:t>scriminatory practices</w:t>
      </w:r>
      <w:r>
        <w:t xml:space="preserve">  </w:t>
      </w:r>
    </w:p>
    <w:p w14:paraId="6D836FCB" w14:textId="77777777" w:rsidR="00C754E0" w:rsidRDefault="0054656A">
      <w:pPr>
        <w:spacing w:after="16" w:line="259" w:lineRule="auto"/>
        <w:ind w:left="0" w:right="0" w:firstLine="0"/>
        <w:jc w:val="left"/>
      </w:pPr>
      <w:r>
        <w:t xml:space="preserve"> </w:t>
      </w:r>
    </w:p>
    <w:p w14:paraId="6664B7E7" w14:textId="77777777" w:rsidR="00C754E0" w:rsidRDefault="0054656A">
      <w:pPr>
        <w:ind w:left="-5" w:right="53"/>
      </w:pPr>
      <w:r>
        <w:t xml:space="preserve">The submission identifies continuing concerns regarding institutional practices affecting law enforcement, migration administration and public services.  </w:t>
      </w:r>
    </w:p>
    <w:p w14:paraId="40F00E2E" w14:textId="77777777" w:rsidR="00C754E0" w:rsidRDefault="0054656A">
      <w:pPr>
        <w:spacing w:after="16" w:line="259" w:lineRule="auto"/>
        <w:ind w:left="0" w:right="0" w:firstLine="0"/>
        <w:jc w:val="left"/>
      </w:pPr>
      <w:r>
        <w:t xml:space="preserve"> </w:t>
      </w:r>
    </w:p>
    <w:p w14:paraId="545CDED0" w14:textId="77777777" w:rsidR="00C754E0" w:rsidRDefault="0054656A">
      <w:pPr>
        <w:ind w:left="-5" w:right="53"/>
      </w:pPr>
      <w:r>
        <w:t xml:space="preserve">FHRA recommends that Finland:  </w:t>
      </w:r>
    </w:p>
    <w:p w14:paraId="09DCC52E" w14:textId="77777777" w:rsidR="00C754E0" w:rsidRDefault="0054656A">
      <w:pPr>
        <w:numPr>
          <w:ilvl w:val="1"/>
          <w:numId w:val="12"/>
        </w:numPr>
        <w:ind w:right="53" w:hanging="360"/>
      </w:pPr>
      <w:r>
        <w:t>Strengthen accountability mechanisms wit</w:t>
      </w:r>
      <w:r>
        <w:t xml:space="preserve">hin public institutions;  </w:t>
      </w:r>
    </w:p>
    <w:p w14:paraId="75853399" w14:textId="77777777" w:rsidR="00C754E0" w:rsidRDefault="0054656A">
      <w:pPr>
        <w:numPr>
          <w:ilvl w:val="1"/>
          <w:numId w:val="12"/>
        </w:numPr>
        <w:ind w:right="53" w:hanging="360"/>
      </w:pPr>
      <w:r>
        <w:t xml:space="preserve">Ensure that decisions affecting individuals’ rights are based on objective and individualised assessments;  </w:t>
      </w:r>
    </w:p>
    <w:p w14:paraId="12197623" w14:textId="77777777" w:rsidR="00C754E0" w:rsidRDefault="0054656A">
      <w:pPr>
        <w:numPr>
          <w:ilvl w:val="1"/>
          <w:numId w:val="12"/>
        </w:numPr>
        <w:ind w:right="53" w:hanging="360"/>
      </w:pPr>
      <w:r>
        <w:t xml:space="preserve">Provide continuous equality and human rights training for public officials and relevant institutions;  </w:t>
      </w:r>
    </w:p>
    <w:p w14:paraId="75D5D26F" w14:textId="77777777" w:rsidR="00C754E0" w:rsidRDefault="0054656A">
      <w:pPr>
        <w:numPr>
          <w:ilvl w:val="1"/>
          <w:numId w:val="12"/>
        </w:numPr>
        <w:ind w:right="53" w:hanging="360"/>
      </w:pPr>
      <w:r>
        <w:t>Strengthen trust</w:t>
      </w:r>
      <w:r>
        <w:t xml:space="preserve">-building measures between authorities and communities affected by discrimination.  </w:t>
      </w:r>
    </w:p>
    <w:p w14:paraId="26F6F598" w14:textId="77777777" w:rsidR="00C754E0" w:rsidRDefault="0054656A">
      <w:pPr>
        <w:spacing w:after="16" w:line="259" w:lineRule="auto"/>
        <w:ind w:left="0" w:right="0" w:firstLine="0"/>
        <w:jc w:val="left"/>
      </w:pPr>
      <w:r>
        <w:t xml:space="preserve"> </w:t>
      </w:r>
    </w:p>
    <w:p w14:paraId="6B389910" w14:textId="77777777" w:rsidR="00C754E0" w:rsidRDefault="0054656A">
      <w:pPr>
        <w:numPr>
          <w:ilvl w:val="0"/>
          <w:numId w:val="12"/>
        </w:numPr>
        <w:spacing w:after="16" w:line="259" w:lineRule="auto"/>
        <w:ind w:right="0" w:hanging="348"/>
        <w:jc w:val="left"/>
      </w:pPr>
      <w:r>
        <w:rPr>
          <w:u w:val="single" w:color="000000"/>
        </w:rPr>
        <w:t>Ensuring effective access to rights and remedies</w:t>
      </w:r>
      <w:r>
        <w:t xml:space="preserve">  </w:t>
      </w:r>
    </w:p>
    <w:p w14:paraId="7554FAA3" w14:textId="77777777" w:rsidR="00C754E0" w:rsidRDefault="0054656A">
      <w:pPr>
        <w:spacing w:after="16" w:line="259" w:lineRule="auto"/>
        <w:ind w:left="0" w:right="0" w:firstLine="0"/>
        <w:jc w:val="left"/>
      </w:pPr>
      <w:r>
        <w:t xml:space="preserve"> </w:t>
      </w:r>
    </w:p>
    <w:p w14:paraId="58203AEC" w14:textId="77777777" w:rsidR="00C754E0" w:rsidRDefault="0054656A">
      <w:pPr>
        <w:ind w:left="-5" w:right="53"/>
      </w:pPr>
      <w:r>
        <w:t>Practical barriers, including language difficulties, administrative complexity, limited legal awareness and insuffic</w:t>
      </w:r>
      <w:r>
        <w:t xml:space="preserve">ient procedural support, continue to restrict effective access to justice and other fundamental rights for some individuals. </w:t>
      </w:r>
    </w:p>
    <w:p w14:paraId="67814560" w14:textId="77777777" w:rsidR="00C754E0" w:rsidRDefault="0054656A">
      <w:pPr>
        <w:spacing w:after="16" w:line="259" w:lineRule="auto"/>
        <w:ind w:left="0" w:right="0" w:firstLine="0"/>
        <w:jc w:val="left"/>
      </w:pPr>
      <w:r>
        <w:t xml:space="preserve"> </w:t>
      </w:r>
    </w:p>
    <w:p w14:paraId="654F6551" w14:textId="77777777" w:rsidR="00C754E0" w:rsidRDefault="0054656A">
      <w:pPr>
        <w:ind w:left="-5" w:right="53"/>
      </w:pPr>
      <w:r>
        <w:t xml:space="preserve">FHRA recommends that Finland:  </w:t>
      </w:r>
    </w:p>
    <w:p w14:paraId="31EEAE6A" w14:textId="77777777" w:rsidR="00C754E0" w:rsidRDefault="0054656A">
      <w:pPr>
        <w:numPr>
          <w:ilvl w:val="1"/>
          <w:numId w:val="12"/>
        </w:numPr>
        <w:ind w:right="53" w:hanging="360"/>
      </w:pPr>
      <w:r>
        <w:t xml:space="preserve">Ensure effective access to remedies for victims of discrimination;  </w:t>
      </w:r>
    </w:p>
    <w:p w14:paraId="2CA5F81E" w14:textId="77777777" w:rsidR="00C754E0" w:rsidRDefault="0054656A">
      <w:pPr>
        <w:numPr>
          <w:ilvl w:val="1"/>
          <w:numId w:val="12"/>
        </w:numPr>
        <w:ind w:right="53" w:hanging="360"/>
      </w:pPr>
      <w:r>
        <w:t xml:space="preserve">Strengthen access to </w:t>
      </w:r>
      <w:r>
        <w:t xml:space="preserve">legal information, interpretation and legal assistance;  </w:t>
      </w:r>
    </w:p>
    <w:p w14:paraId="762C680B" w14:textId="77777777" w:rsidR="00C754E0" w:rsidRDefault="0054656A">
      <w:pPr>
        <w:numPr>
          <w:ilvl w:val="1"/>
          <w:numId w:val="12"/>
        </w:numPr>
        <w:ind w:right="53" w:hanging="360"/>
      </w:pPr>
      <w:r>
        <w:t xml:space="preserve">Ensure that administrative and judicial procedures are accessible to persons facing linguistic or procedural barriers;  </w:t>
      </w:r>
    </w:p>
    <w:p w14:paraId="20A06356" w14:textId="77777777" w:rsidR="00C754E0" w:rsidRDefault="0054656A">
      <w:pPr>
        <w:numPr>
          <w:ilvl w:val="1"/>
          <w:numId w:val="12"/>
        </w:numPr>
        <w:ind w:right="53" w:hanging="360"/>
      </w:pPr>
      <w:r>
        <w:t xml:space="preserve">Monitor the effectiveness of existing protection mechanisms. </w:t>
      </w:r>
    </w:p>
    <w:p w14:paraId="440F9F1A" w14:textId="77777777" w:rsidR="00C754E0" w:rsidRDefault="0054656A">
      <w:pPr>
        <w:spacing w:after="16" w:line="259" w:lineRule="auto"/>
        <w:ind w:left="0" w:right="0" w:firstLine="0"/>
        <w:jc w:val="left"/>
      </w:pPr>
      <w:r>
        <w:t xml:space="preserve"> </w:t>
      </w:r>
    </w:p>
    <w:p w14:paraId="26577F84" w14:textId="77777777" w:rsidR="00C754E0" w:rsidRDefault="0054656A">
      <w:pPr>
        <w:numPr>
          <w:ilvl w:val="0"/>
          <w:numId w:val="12"/>
        </w:numPr>
        <w:spacing w:after="256" w:line="259" w:lineRule="auto"/>
        <w:ind w:right="0" w:hanging="348"/>
        <w:jc w:val="left"/>
      </w:pPr>
      <w:r>
        <w:rPr>
          <w:u w:val="single" w:color="000000"/>
        </w:rPr>
        <w:t>Promoting inc</w:t>
      </w:r>
      <w:r>
        <w:rPr>
          <w:u w:val="single" w:color="000000"/>
        </w:rPr>
        <w:t>lusive public discourse and participation</w:t>
      </w:r>
      <w:r>
        <w:t xml:space="preserve">  </w:t>
      </w:r>
    </w:p>
    <w:p w14:paraId="05C3A0FB" w14:textId="77777777" w:rsidR="00C754E0" w:rsidRDefault="0054656A">
      <w:pPr>
        <w:spacing w:after="244"/>
        <w:ind w:left="-5" w:right="53"/>
      </w:pPr>
      <w:r>
        <w:t xml:space="preserve">The submission also highlights the importance of fostering an inclusive environment in which minority communities and civil society organisations can participate effectively in public life. </w:t>
      </w:r>
    </w:p>
    <w:p w14:paraId="3D036F3C" w14:textId="77777777" w:rsidR="00C754E0" w:rsidRDefault="0054656A">
      <w:pPr>
        <w:ind w:left="-5" w:right="53"/>
      </w:pPr>
      <w:r>
        <w:t xml:space="preserve">FHRA recommends that </w:t>
      </w:r>
      <w:r>
        <w:t xml:space="preserve">Finland: </w:t>
      </w:r>
    </w:p>
    <w:p w14:paraId="47CF3786" w14:textId="77777777" w:rsidR="00C754E0" w:rsidRDefault="0054656A">
      <w:pPr>
        <w:numPr>
          <w:ilvl w:val="1"/>
          <w:numId w:val="12"/>
        </w:numPr>
        <w:ind w:right="53" w:hanging="360"/>
      </w:pPr>
      <w:r>
        <w:t xml:space="preserve">Promote responsible public discourse consistent with equality and non-discrimination principles;  </w:t>
      </w:r>
    </w:p>
    <w:p w14:paraId="7391EAA4" w14:textId="77777777" w:rsidR="00C754E0" w:rsidRDefault="0054656A">
      <w:pPr>
        <w:numPr>
          <w:ilvl w:val="1"/>
          <w:numId w:val="12"/>
        </w:numPr>
        <w:ind w:right="53" w:hanging="360"/>
      </w:pPr>
      <w:r>
        <w:t xml:space="preserve">Strengthen measures to prevent racist and discriminatory narratives;  </w:t>
      </w:r>
    </w:p>
    <w:p w14:paraId="3FE3830C" w14:textId="77777777" w:rsidR="00C754E0" w:rsidRDefault="0054656A">
      <w:pPr>
        <w:numPr>
          <w:ilvl w:val="1"/>
          <w:numId w:val="12"/>
        </w:numPr>
        <w:ind w:right="53" w:hanging="360"/>
      </w:pPr>
      <w:r>
        <w:t xml:space="preserve">Maintain an enabling environment for civil society organisations working on </w:t>
      </w:r>
      <w:r>
        <w:t xml:space="preserve">equality and human rights;  </w:t>
      </w:r>
    </w:p>
    <w:p w14:paraId="16274BBD" w14:textId="77777777" w:rsidR="00C754E0" w:rsidRDefault="0054656A">
      <w:pPr>
        <w:numPr>
          <w:ilvl w:val="1"/>
          <w:numId w:val="12"/>
        </w:numPr>
        <w:ind w:right="53" w:hanging="360"/>
      </w:pPr>
      <w:r>
        <w:t xml:space="preserve">Ensure meaningful participation of minority communities in decisions affecting their rights.   </w:t>
      </w:r>
    </w:p>
    <w:p w14:paraId="7C91461B" w14:textId="77777777" w:rsidR="00C754E0" w:rsidRDefault="0054656A">
      <w:pPr>
        <w:spacing w:after="16" w:line="259" w:lineRule="auto"/>
        <w:ind w:left="0" w:right="0" w:firstLine="0"/>
        <w:jc w:val="left"/>
      </w:pPr>
      <w:r>
        <w:t xml:space="preserve"> </w:t>
      </w:r>
    </w:p>
    <w:p w14:paraId="6C3B7FB4" w14:textId="77777777" w:rsidR="00C754E0" w:rsidRDefault="0054656A">
      <w:pPr>
        <w:ind w:left="-5" w:right="53"/>
      </w:pPr>
      <w:r>
        <w:t>Thus, the implementation of ICERD requires continued efforts to ensure that equality is achieved not only in law but also in prac</w:t>
      </w:r>
      <w:r>
        <w:t>tice. Finland’s future progress should focus on reducing structural inequalities, strengthening institutional responsibility and ensuring that all individuals, regardless of ethnic origin, nationality or migration background, can effectively enjoy their ri</w:t>
      </w:r>
      <w:r>
        <w:t xml:space="preserve">ghts without discrimination. </w:t>
      </w:r>
    </w:p>
    <w:p w14:paraId="419F0D02" w14:textId="77777777" w:rsidR="00C754E0" w:rsidRDefault="0054656A">
      <w:pPr>
        <w:spacing w:after="16" w:line="259" w:lineRule="auto"/>
        <w:ind w:left="0" w:right="0" w:firstLine="0"/>
        <w:jc w:val="left"/>
      </w:pPr>
      <w:r>
        <w:t xml:space="preserve"> </w:t>
      </w:r>
    </w:p>
    <w:p w14:paraId="0DC2DFDE" w14:textId="77777777" w:rsidR="00C754E0" w:rsidRDefault="0054656A">
      <w:pPr>
        <w:pStyle w:val="Heading1"/>
        <w:ind w:left="-5" w:right="0"/>
      </w:pPr>
      <w:r>
        <w:t xml:space="preserve">Chapter XIII - References  </w:t>
      </w:r>
    </w:p>
    <w:p w14:paraId="08130ED6" w14:textId="77777777" w:rsidR="00C754E0" w:rsidRDefault="0054656A">
      <w:pPr>
        <w:spacing w:after="0" w:line="259" w:lineRule="auto"/>
        <w:ind w:left="0" w:right="0" w:firstLine="0"/>
        <w:jc w:val="left"/>
      </w:pPr>
      <w:r>
        <w:rPr>
          <w:b/>
          <w:sz w:val="24"/>
        </w:rPr>
        <w:t xml:space="preserve"> </w:t>
      </w:r>
    </w:p>
    <w:p w14:paraId="5E2CCA48" w14:textId="77777777" w:rsidR="00C754E0" w:rsidRDefault="0054656A">
      <w:pPr>
        <w:spacing w:after="14" w:line="259" w:lineRule="auto"/>
        <w:ind w:left="715" w:right="0"/>
        <w:jc w:val="left"/>
      </w:pPr>
      <w:r>
        <w:rPr>
          <w:b/>
          <w:sz w:val="20"/>
        </w:rPr>
        <w:t xml:space="preserve">Official and institutional sources  </w:t>
      </w:r>
    </w:p>
    <w:p w14:paraId="7759223D" w14:textId="77777777" w:rsidR="00C754E0" w:rsidRDefault="0054656A">
      <w:pPr>
        <w:spacing w:after="6" w:line="271" w:lineRule="auto"/>
        <w:ind w:left="-5" w:right="54"/>
      </w:pPr>
      <w:r>
        <w:rPr>
          <w:sz w:val="20"/>
        </w:rPr>
        <w:t xml:space="preserve">Finnish Immigration Service, “Changes to work-based residence permits protection period for unemployment and new notification obligation for </w:t>
      </w:r>
      <w:r>
        <w:rPr>
          <w:sz w:val="20"/>
        </w:rPr>
        <w:t xml:space="preserve">employers”, 11 June 2025.  </w:t>
      </w:r>
      <w:hyperlink r:id="rId7">
        <w:r>
          <w:rPr>
            <w:color w:val="1155CC"/>
            <w:sz w:val="20"/>
            <w:u w:val="single" w:color="1155CC"/>
          </w:rPr>
          <w:t xml:space="preserve">https://migri.fi/en/-/changes-to-work-based-residence-permits-protection-period-for-unemployment-and-new-no </w:t>
        </w:r>
      </w:hyperlink>
      <w:hyperlink r:id="rId8">
        <w:r>
          <w:rPr>
            <w:color w:val="1155CC"/>
            <w:sz w:val="20"/>
            <w:u w:val="single" w:color="1155CC"/>
          </w:rPr>
          <w:t>tification-obligation-for-employers</w:t>
        </w:r>
      </w:hyperlink>
      <w:r>
        <w:rPr>
          <w:sz w:val="20"/>
        </w:rPr>
        <w:t xml:space="preserve"> </w:t>
      </w:r>
    </w:p>
    <w:p w14:paraId="3183888E" w14:textId="77777777" w:rsidR="00C754E0" w:rsidRDefault="0054656A">
      <w:pPr>
        <w:spacing w:after="14" w:line="259" w:lineRule="auto"/>
        <w:ind w:left="0" w:right="0" w:firstLine="0"/>
        <w:jc w:val="left"/>
      </w:pPr>
      <w:r>
        <w:rPr>
          <w:sz w:val="20"/>
        </w:rPr>
        <w:t xml:space="preserve"> </w:t>
      </w:r>
    </w:p>
    <w:p w14:paraId="1E1A75F2" w14:textId="77777777" w:rsidR="00C754E0" w:rsidRDefault="0054656A">
      <w:pPr>
        <w:spacing w:after="10" w:line="267" w:lineRule="auto"/>
        <w:ind w:left="-5" w:right="0"/>
        <w:jc w:val="left"/>
      </w:pPr>
      <w:r>
        <w:rPr>
          <w:sz w:val="20"/>
        </w:rPr>
        <w:t xml:space="preserve">Ministry of Interior, “Validity of Border Security Act to be extended until 31 December 2026”, 18 June 2025. </w:t>
      </w:r>
      <w:hyperlink r:id="rId9">
        <w:r>
          <w:rPr>
            <w:color w:val="1155CC"/>
            <w:sz w:val="20"/>
            <w:u w:val="single" w:color="1155CC"/>
          </w:rPr>
          <w:t>https://valtioneuvosto.fi/en/-/1410869/validity-of-border-security-act-to-be-extended-until-31-december-2026-</w:t>
        </w:r>
      </w:hyperlink>
      <w:r>
        <w:rPr>
          <w:sz w:val="20"/>
        </w:rPr>
        <w:t xml:space="preserve"> </w:t>
      </w:r>
    </w:p>
    <w:p w14:paraId="782B8DE4" w14:textId="77777777" w:rsidR="00C754E0" w:rsidRDefault="0054656A">
      <w:pPr>
        <w:spacing w:after="14" w:line="259" w:lineRule="auto"/>
        <w:ind w:left="0" w:right="0" w:firstLine="0"/>
        <w:jc w:val="left"/>
      </w:pPr>
      <w:r>
        <w:rPr>
          <w:sz w:val="20"/>
        </w:rPr>
        <w:t xml:space="preserve"> </w:t>
      </w:r>
    </w:p>
    <w:p w14:paraId="39EF60E2" w14:textId="77777777" w:rsidR="00C754E0" w:rsidRDefault="0054656A">
      <w:pPr>
        <w:spacing w:after="6" w:line="271" w:lineRule="auto"/>
        <w:ind w:left="-5" w:right="54"/>
      </w:pPr>
      <w:r>
        <w:rPr>
          <w:sz w:val="20"/>
        </w:rPr>
        <w:t>Non-Discrimination Ombudsman, “Three-month employment deadlines for obtaining a residence permit and citizen</w:t>
      </w:r>
      <w:r>
        <w:rPr>
          <w:sz w:val="20"/>
        </w:rPr>
        <w:t xml:space="preserve">ship unreasonable and unrealistic”, 11 February 2026.  </w:t>
      </w:r>
    </w:p>
    <w:p w14:paraId="2F649E16" w14:textId="77777777" w:rsidR="00C754E0" w:rsidRDefault="0054656A">
      <w:pPr>
        <w:spacing w:after="10" w:line="267" w:lineRule="auto"/>
        <w:ind w:left="-5" w:right="0"/>
        <w:jc w:val="left"/>
      </w:pPr>
      <w:hyperlink r:id="rId10">
        <w:r>
          <w:rPr>
            <w:color w:val="1155CC"/>
            <w:sz w:val="20"/>
            <w:u w:val="single" w:color="1155CC"/>
          </w:rPr>
          <w:t>https://yhdenvertaisuusvalt</w:t>
        </w:r>
        <w:r>
          <w:rPr>
            <w:color w:val="1155CC"/>
            <w:sz w:val="20"/>
            <w:u w:val="single" w:color="1155CC"/>
          </w:rPr>
          <w:t xml:space="preserve">uutettu.fi/en/-/three-month-employment-deadlines-for-obtaining-a-residence-permit-a </w:t>
        </w:r>
      </w:hyperlink>
      <w:hyperlink r:id="rId11">
        <w:r>
          <w:rPr>
            <w:color w:val="1155CC"/>
            <w:sz w:val="20"/>
            <w:u w:val="single" w:color="1155CC"/>
          </w:rPr>
          <w:t>nd-citizenship-unreasonable-and-unrealistic</w:t>
        </w:r>
      </w:hyperlink>
      <w:r>
        <w:rPr>
          <w:sz w:val="20"/>
        </w:rPr>
        <w:t xml:space="preserve"> </w:t>
      </w:r>
    </w:p>
    <w:p w14:paraId="42117F9E" w14:textId="77777777" w:rsidR="00C754E0" w:rsidRDefault="0054656A">
      <w:pPr>
        <w:spacing w:after="14" w:line="259" w:lineRule="auto"/>
        <w:ind w:left="0" w:right="0" w:firstLine="0"/>
        <w:jc w:val="left"/>
      </w:pPr>
      <w:r>
        <w:rPr>
          <w:sz w:val="20"/>
        </w:rPr>
        <w:t xml:space="preserve"> </w:t>
      </w:r>
    </w:p>
    <w:p w14:paraId="3459B122" w14:textId="77777777" w:rsidR="00C754E0" w:rsidRDefault="0054656A">
      <w:pPr>
        <w:spacing w:after="6" w:line="271" w:lineRule="auto"/>
        <w:ind w:left="-5" w:right="54"/>
      </w:pPr>
      <w:r>
        <w:rPr>
          <w:sz w:val="20"/>
        </w:rPr>
        <w:t>Non-Discrimination Ombudsman Report, “Non-Discrimination Ombudsman's recommendations regarding the Helsinki Police Department's crime prevention and information gathering operation targeting Roma”, 13 May 202</w:t>
      </w:r>
      <w:r>
        <w:rPr>
          <w:sz w:val="20"/>
        </w:rPr>
        <w:t xml:space="preserve">4. </w:t>
      </w:r>
    </w:p>
    <w:p w14:paraId="6FED2BEE" w14:textId="77777777" w:rsidR="00C754E0" w:rsidRDefault="0054656A">
      <w:pPr>
        <w:spacing w:after="10" w:line="267" w:lineRule="auto"/>
        <w:ind w:left="-5" w:right="0"/>
        <w:jc w:val="left"/>
      </w:pPr>
      <w:hyperlink r:id="rId12">
        <w:r>
          <w:rPr>
            <w:color w:val="1155CC"/>
            <w:sz w:val="20"/>
            <w:u w:val="single" w:color="1155CC"/>
          </w:rPr>
          <w:t xml:space="preserve">https://yhdenvertaisuusvaltuutettu.fi/documents/25249352/34268331/Non-Discrimination%20Ombudsman%27s </w:t>
        </w:r>
      </w:hyperlink>
      <w:hyperlink r:id="rId13">
        <w:r>
          <w:rPr>
            <w:color w:val="1155CC"/>
            <w:sz w:val="20"/>
            <w:u w:val="single" w:color="1155CC"/>
          </w:rPr>
          <w:t>%</w:t>
        </w:r>
        <w:r>
          <w:rPr>
            <w:color w:val="1155CC"/>
            <w:sz w:val="20"/>
            <w:u w:val="single" w:color="1155CC"/>
          </w:rPr>
          <w:t xml:space="preserve">20recommendations%20to%20the%20Helsinki%20Police%20Department%20regarding%20discriminatory% </w:t>
        </w:r>
      </w:hyperlink>
      <w:hyperlink r:id="rId14">
        <w:r>
          <w:rPr>
            <w:color w:val="1155CC"/>
            <w:sz w:val="20"/>
            <w:u w:val="single" w:color="1155CC"/>
          </w:rPr>
          <w:t>20Kuri1%20operation%20against%20the%20Roma%20(PDF).pdf/15369c41-612a-1e01-3836-c5a915709b</w:t>
        </w:r>
        <w:r>
          <w:rPr>
            <w:color w:val="1155CC"/>
            <w:sz w:val="20"/>
            <w:u w:val="single" w:color="1155CC"/>
          </w:rPr>
          <w:t xml:space="preserve">ac?v </w:t>
        </w:r>
      </w:hyperlink>
      <w:hyperlink r:id="rId15">
        <w:r>
          <w:rPr>
            <w:color w:val="1155CC"/>
            <w:sz w:val="20"/>
            <w:u w:val="single" w:color="1155CC"/>
          </w:rPr>
          <w:t>ersion=1.1&amp;t=1715671834966</w:t>
        </w:r>
      </w:hyperlink>
      <w:r>
        <w:rPr>
          <w:sz w:val="20"/>
        </w:rPr>
        <w:t xml:space="preserve"> </w:t>
      </w:r>
    </w:p>
    <w:p w14:paraId="78BB4DB5" w14:textId="77777777" w:rsidR="00C754E0" w:rsidRDefault="0054656A">
      <w:pPr>
        <w:spacing w:after="14" w:line="259" w:lineRule="auto"/>
        <w:ind w:left="0" w:right="0" w:firstLine="0"/>
        <w:jc w:val="left"/>
      </w:pPr>
      <w:r>
        <w:rPr>
          <w:sz w:val="20"/>
        </w:rPr>
        <w:t xml:space="preserve"> </w:t>
      </w:r>
    </w:p>
    <w:p w14:paraId="44A10985" w14:textId="77777777" w:rsidR="00C754E0" w:rsidRDefault="0054656A">
      <w:pPr>
        <w:spacing w:after="10" w:line="267" w:lineRule="auto"/>
        <w:ind w:left="-5" w:right="0"/>
        <w:jc w:val="left"/>
      </w:pPr>
      <w:r>
        <w:rPr>
          <w:sz w:val="20"/>
        </w:rPr>
        <w:t xml:space="preserve">Non-Discrimination Ombudsman, “Report by the Non-Discrimination Ombudsman to Parliament 2026”, 2026.  </w:t>
      </w:r>
      <w:hyperlink r:id="rId16">
        <w:r>
          <w:rPr>
            <w:color w:val="1155CC"/>
            <w:sz w:val="20"/>
            <w:u w:val="single" w:color="1155CC"/>
          </w:rPr>
          <w:t>https://yhdenvertaisu</w:t>
        </w:r>
        <w:r>
          <w:rPr>
            <w:color w:val="1155CC"/>
            <w:sz w:val="20"/>
            <w:u w:val="single" w:color="1155CC"/>
          </w:rPr>
          <w:t xml:space="preserve">usvaltuutettu.fi/documents/25249352/42720545Report%20by%20the%20Non-Discriminati </w:t>
        </w:r>
      </w:hyperlink>
      <w:hyperlink r:id="rId17">
        <w:r>
          <w:rPr>
            <w:color w:val="1155CC"/>
            <w:sz w:val="20"/>
            <w:u w:val="single" w:color="1155CC"/>
          </w:rPr>
          <w:t>on%20Ombudsman%20to%20the%20Parliament%202026%20%E2%80%93%20Key%20recommendations%2</w:t>
        </w:r>
      </w:hyperlink>
    </w:p>
    <w:p w14:paraId="70F71B64" w14:textId="77777777" w:rsidR="00C754E0" w:rsidRDefault="0054656A">
      <w:pPr>
        <w:spacing w:after="10" w:line="267" w:lineRule="auto"/>
        <w:ind w:left="-5" w:right="0"/>
        <w:jc w:val="left"/>
      </w:pPr>
      <w:hyperlink r:id="rId18">
        <w:r>
          <w:rPr>
            <w:color w:val="1155CC"/>
            <w:sz w:val="20"/>
            <w:u w:val="single" w:color="1155CC"/>
          </w:rPr>
          <w:t>0(pdf).pdf/c0e2f083-abcb-5ae8-08c5-57a94490b3</w:t>
        </w:r>
        <w:r>
          <w:rPr>
            <w:color w:val="1155CC"/>
            <w:sz w:val="20"/>
            <w:u w:val="single" w:color="1155CC"/>
          </w:rPr>
          <w:t>31?version=1.0&amp;t=1776433219028</w:t>
        </w:r>
      </w:hyperlink>
      <w:r>
        <w:rPr>
          <w:sz w:val="20"/>
        </w:rPr>
        <w:t xml:space="preserve"> </w:t>
      </w:r>
    </w:p>
    <w:p w14:paraId="52E2B0A1" w14:textId="77777777" w:rsidR="00C754E0" w:rsidRDefault="0054656A">
      <w:pPr>
        <w:spacing w:after="14" w:line="259" w:lineRule="auto"/>
        <w:ind w:left="0" w:right="0" w:firstLine="0"/>
        <w:jc w:val="left"/>
      </w:pPr>
      <w:r>
        <w:rPr>
          <w:sz w:val="20"/>
        </w:rPr>
        <w:t xml:space="preserve"> </w:t>
      </w:r>
    </w:p>
    <w:p w14:paraId="5D9F0081" w14:textId="77777777" w:rsidR="00C754E0" w:rsidRDefault="0054656A">
      <w:pPr>
        <w:spacing w:after="6" w:line="271" w:lineRule="auto"/>
        <w:ind w:left="-5" w:right="54"/>
      </w:pPr>
      <w:r>
        <w:rPr>
          <w:sz w:val="20"/>
        </w:rPr>
        <w:t xml:space="preserve">Non-Discrimination Ombudsman, “Office of the Non-discrimination Ombudsman suggests dozens of changes to legislation to strengthen equality and fundamental and human rights”, 24 March 2026.  </w:t>
      </w:r>
    </w:p>
    <w:p w14:paraId="37E343E8" w14:textId="77777777" w:rsidR="00C754E0" w:rsidRDefault="0054656A">
      <w:pPr>
        <w:spacing w:after="10" w:line="267" w:lineRule="auto"/>
        <w:ind w:left="-5" w:right="0"/>
        <w:jc w:val="left"/>
      </w:pPr>
      <w:hyperlink r:id="rId19">
        <w:r>
          <w:rPr>
            <w:color w:val="1155CC"/>
            <w:sz w:val="20"/>
            <w:u w:val="single" w:color="1155CC"/>
          </w:rPr>
          <w:t>https://yhdenvertaisuusvaltuutettu.fi/en/-/office-of-the-non-discrimination-ombudsma</w:t>
        </w:r>
        <w:r>
          <w:rPr>
            <w:color w:val="1155CC"/>
            <w:sz w:val="20"/>
            <w:u w:val="single" w:color="1155CC"/>
          </w:rPr>
          <w:t xml:space="preserve">n-suggests-dozens-of-chan </w:t>
        </w:r>
      </w:hyperlink>
      <w:hyperlink r:id="rId20">
        <w:r>
          <w:rPr>
            <w:color w:val="1155CC"/>
            <w:sz w:val="20"/>
            <w:u w:val="single" w:color="1155CC"/>
          </w:rPr>
          <w:t>ges-to-legislation-to-stren</w:t>
        </w:r>
        <w:r>
          <w:rPr>
            <w:color w:val="1155CC"/>
            <w:sz w:val="20"/>
            <w:u w:val="single" w:color="1155CC"/>
          </w:rPr>
          <w:t>gthen-equality-and-fundamental-and-human-rights</w:t>
        </w:r>
      </w:hyperlink>
      <w:r>
        <w:rPr>
          <w:sz w:val="20"/>
        </w:rPr>
        <w:t xml:space="preserve"> </w:t>
      </w:r>
    </w:p>
    <w:p w14:paraId="24B0FC77" w14:textId="77777777" w:rsidR="00C754E0" w:rsidRDefault="0054656A">
      <w:pPr>
        <w:spacing w:after="14" w:line="259" w:lineRule="auto"/>
        <w:ind w:left="0" w:right="0" w:firstLine="0"/>
        <w:jc w:val="left"/>
      </w:pPr>
      <w:r>
        <w:rPr>
          <w:sz w:val="20"/>
        </w:rPr>
        <w:t xml:space="preserve"> </w:t>
      </w:r>
    </w:p>
    <w:p w14:paraId="34D22B43" w14:textId="77777777" w:rsidR="00C754E0" w:rsidRDefault="0054656A">
      <w:pPr>
        <w:spacing w:after="6" w:line="271" w:lineRule="auto"/>
        <w:ind w:left="-5" w:right="54"/>
      </w:pPr>
      <w:r>
        <w:rPr>
          <w:sz w:val="20"/>
        </w:rPr>
        <w:t xml:space="preserve">Ministry of Justice, “Utilisation of artificial intelligence in monitoring hate speech”, 30 August 2021.  </w:t>
      </w:r>
    </w:p>
    <w:p w14:paraId="7DD26E7F" w14:textId="77777777" w:rsidR="00C754E0" w:rsidRDefault="0054656A">
      <w:pPr>
        <w:spacing w:after="10" w:line="267" w:lineRule="auto"/>
        <w:ind w:left="-5" w:right="0"/>
        <w:jc w:val="left"/>
      </w:pPr>
      <w:hyperlink r:id="rId21">
        <w:r>
          <w:rPr>
            <w:color w:val="1155CC"/>
            <w:sz w:val="20"/>
            <w:u w:val="single" w:color="1155CC"/>
          </w:rPr>
          <w:t>https://julkaisut.valtioneuvosto.fi/items/dfd613b3-626a-4aba-95c4-18e0f7427167</w:t>
        </w:r>
      </w:hyperlink>
      <w:r>
        <w:rPr>
          <w:sz w:val="20"/>
        </w:rPr>
        <w:t xml:space="preserve"> </w:t>
      </w:r>
    </w:p>
    <w:p w14:paraId="0CE5F115" w14:textId="77777777" w:rsidR="00C754E0" w:rsidRDefault="0054656A">
      <w:pPr>
        <w:spacing w:after="14" w:line="259" w:lineRule="auto"/>
        <w:ind w:left="0" w:right="0" w:firstLine="0"/>
        <w:jc w:val="left"/>
      </w:pPr>
      <w:r>
        <w:rPr>
          <w:sz w:val="20"/>
        </w:rPr>
        <w:t xml:space="preserve"> </w:t>
      </w:r>
    </w:p>
    <w:p w14:paraId="6C5E5851" w14:textId="77777777" w:rsidR="00C754E0" w:rsidRDefault="0054656A">
      <w:pPr>
        <w:spacing w:after="6" w:line="271" w:lineRule="auto"/>
        <w:ind w:left="-5" w:right="54"/>
      </w:pPr>
      <w:r>
        <w:rPr>
          <w:sz w:val="20"/>
        </w:rPr>
        <w:t>European network of legal experts in gender equality and non-discrimination, “</w:t>
      </w:r>
      <w:r>
        <w:rPr>
          <w:sz w:val="20"/>
        </w:rPr>
        <w:t xml:space="preserve">Country report Non-discrimination Finland 2025”, 2025. </w:t>
      </w:r>
    </w:p>
    <w:p w14:paraId="7A6F0346" w14:textId="77777777" w:rsidR="00C754E0" w:rsidRDefault="0054656A">
      <w:pPr>
        <w:spacing w:after="10" w:line="267" w:lineRule="auto"/>
        <w:ind w:left="-5" w:right="0"/>
        <w:jc w:val="left"/>
      </w:pPr>
      <w:hyperlink r:id="rId22">
        <w:r>
          <w:rPr>
            <w:color w:val="1155CC"/>
            <w:sz w:val="20"/>
            <w:u w:val="single" w:color="1155CC"/>
          </w:rPr>
          <w:t>https://www.migpolgroup.com/wp-content/uploads/2025/08/Finland-coun</w:t>
        </w:r>
        <w:r>
          <w:rPr>
            <w:color w:val="1155CC"/>
            <w:sz w:val="20"/>
            <w:u w:val="single" w:color="1155CC"/>
          </w:rPr>
          <w:t xml:space="preserve">try-report-non-discrimination-DS0125 </w:t>
        </w:r>
      </w:hyperlink>
      <w:hyperlink r:id="rId23">
        <w:r>
          <w:rPr>
            <w:color w:val="1155CC"/>
            <w:sz w:val="20"/>
            <w:u w:val="single" w:color="1155CC"/>
          </w:rPr>
          <w:t>069ENN.pdf</w:t>
        </w:r>
      </w:hyperlink>
      <w:r>
        <w:rPr>
          <w:sz w:val="20"/>
        </w:rPr>
        <w:t xml:space="preserve"> </w:t>
      </w:r>
    </w:p>
    <w:p w14:paraId="0FDD8B58" w14:textId="77777777" w:rsidR="00C754E0" w:rsidRDefault="0054656A">
      <w:pPr>
        <w:spacing w:after="14" w:line="259" w:lineRule="auto"/>
        <w:ind w:left="0" w:right="0" w:firstLine="0"/>
        <w:jc w:val="left"/>
      </w:pPr>
      <w:r>
        <w:rPr>
          <w:sz w:val="20"/>
        </w:rPr>
        <w:t xml:space="preserve"> </w:t>
      </w:r>
    </w:p>
    <w:p w14:paraId="41376CA3" w14:textId="77777777" w:rsidR="00C754E0" w:rsidRDefault="0054656A">
      <w:pPr>
        <w:spacing w:after="6" w:line="271" w:lineRule="auto"/>
        <w:ind w:left="-5" w:right="54"/>
      </w:pPr>
      <w:r>
        <w:rPr>
          <w:sz w:val="20"/>
        </w:rPr>
        <w:t>European Union Agency for Fundamental Rights, “Being Black in the EU - E</w:t>
      </w:r>
      <w:r>
        <w:rPr>
          <w:sz w:val="20"/>
        </w:rPr>
        <w:t xml:space="preserve">xperiences of people of African descent”, 2023.  </w:t>
      </w:r>
    </w:p>
    <w:p w14:paraId="064F6F80" w14:textId="77777777" w:rsidR="00C754E0" w:rsidRDefault="0054656A">
      <w:pPr>
        <w:spacing w:after="10" w:line="267" w:lineRule="auto"/>
        <w:ind w:left="-5" w:right="0"/>
        <w:jc w:val="left"/>
      </w:pPr>
      <w:hyperlink r:id="rId24">
        <w:r>
          <w:rPr>
            <w:color w:val="1155CC"/>
            <w:sz w:val="20"/>
            <w:u w:val="single" w:color="1155CC"/>
          </w:rPr>
          <w:t>https://fra.europa.eu/sites/default/files/fra_uploads/fra-2023-being-black_in_the_eu_en.pdf</w:t>
        </w:r>
      </w:hyperlink>
      <w:r>
        <w:rPr>
          <w:sz w:val="20"/>
        </w:rPr>
        <w:t xml:space="preserve"> </w:t>
      </w:r>
    </w:p>
    <w:p w14:paraId="30754383" w14:textId="77777777" w:rsidR="00C754E0" w:rsidRDefault="0054656A">
      <w:pPr>
        <w:spacing w:after="14" w:line="259" w:lineRule="auto"/>
        <w:ind w:left="0" w:right="0" w:firstLine="0"/>
        <w:jc w:val="left"/>
      </w:pPr>
      <w:r>
        <w:rPr>
          <w:sz w:val="20"/>
        </w:rPr>
        <w:t xml:space="preserve"> </w:t>
      </w:r>
    </w:p>
    <w:p w14:paraId="1DABD368" w14:textId="77777777" w:rsidR="00C754E0" w:rsidRDefault="0054656A">
      <w:pPr>
        <w:spacing w:after="6" w:line="271" w:lineRule="auto"/>
        <w:ind w:left="-5" w:right="54"/>
      </w:pPr>
      <w:r>
        <w:rPr>
          <w:sz w:val="20"/>
        </w:rPr>
        <w:t xml:space="preserve">OECD/European Observatory on Health Systems and Policies (2025), “Country Health Profile 2025: Finland”. State of Health in the EU, OECD Publishing, Paris/ European Observatory on Health Systems and Policies, Brussels.  </w:t>
      </w:r>
    </w:p>
    <w:p w14:paraId="63D9F5F3" w14:textId="77777777" w:rsidR="00C754E0" w:rsidRDefault="0054656A">
      <w:pPr>
        <w:spacing w:after="10" w:line="267" w:lineRule="auto"/>
        <w:ind w:left="-5" w:right="0"/>
        <w:jc w:val="left"/>
      </w:pPr>
      <w:hyperlink r:id="rId25">
        <w:r>
          <w:rPr>
            <w:color w:val="1155CC"/>
            <w:sz w:val="20"/>
            <w:u w:val="single" w:color="1155CC"/>
          </w:rPr>
          <w:t>https://eurohealthobservatory.who.int/publications/m/finland-country-health-profile-2025</w:t>
        </w:r>
      </w:hyperlink>
      <w:r>
        <w:rPr>
          <w:sz w:val="20"/>
        </w:rPr>
        <w:t xml:space="preserve"> </w:t>
      </w:r>
    </w:p>
    <w:p w14:paraId="3BBD5BD2" w14:textId="77777777" w:rsidR="00C754E0" w:rsidRDefault="0054656A">
      <w:pPr>
        <w:spacing w:after="14" w:line="259" w:lineRule="auto"/>
        <w:ind w:left="0" w:right="0" w:firstLine="0"/>
        <w:jc w:val="left"/>
      </w:pPr>
      <w:r>
        <w:rPr>
          <w:sz w:val="20"/>
        </w:rPr>
        <w:t xml:space="preserve"> </w:t>
      </w:r>
    </w:p>
    <w:p w14:paraId="6A785A62" w14:textId="77777777" w:rsidR="00C754E0" w:rsidRDefault="0054656A">
      <w:pPr>
        <w:spacing w:after="14" w:line="259" w:lineRule="auto"/>
        <w:ind w:left="715" w:right="0"/>
        <w:jc w:val="left"/>
      </w:pPr>
      <w:r>
        <w:rPr>
          <w:b/>
          <w:sz w:val="20"/>
        </w:rPr>
        <w:t xml:space="preserve">Judicial and legal materials  </w:t>
      </w:r>
    </w:p>
    <w:p w14:paraId="26304C4D" w14:textId="77777777" w:rsidR="00C754E0" w:rsidRDefault="0054656A">
      <w:pPr>
        <w:spacing w:after="14" w:line="259" w:lineRule="auto"/>
        <w:ind w:left="0" w:right="0" w:firstLine="0"/>
        <w:jc w:val="left"/>
      </w:pPr>
      <w:r>
        <w:rPr>
          <w:sz w:val="20"/>
        </w:rPr>
        <w:t xml:space="preserve"> </w:t>
      </w:r>
    </w:p>
    <w:p w14:paraId="25EBF2A0" w14:textId="77777777" w:rsidR="00C754E0" w:rsidRDefault="0054656A">
      <w:pPr>
        <w:spacing w:after="0" w:line="274" w:lineRule="auto"/>
        <w:ind w:left="-5" w:right="54"/>
        <w:jc w:val="left"/>
      </w:pPr>
      <w:r>
        <w:rPr>
          <w:sz w:val="20"/>
        </w:rPr>
        <w:t>Supreme Administrative Court of Finland, ECLI:FI:KHO:2022:</w:t>
      </w:r>
      <w:r>
        <w:rPr>
          <w:sz w:val="20"/>
        </w:rPr>
        <w:t xml:space="preserve">106 (2022), judgment concerning discriminatory ethnic profiling and police identity checks. </w:t>
      </w:r>
      <w:hyperlink r:id="rId26">
        <w:r>
          <w:rPr>
            <w:color w:val="1155CC"/>
            <w:sz w:val="20"/>
            <w:u w:val="single" w:color="1155CC"/>
          </w:rPr>
          <w:t>https://www.finlex.fi/en/case-law/supreme-adminis</w:t>
        </w:r>
        <w:r>
          <w:rPr>
            <w:color w:val="1155CC"/>
            <w:sz w:val="20"/>
            <w:u w:val="single" w:color="1155CC"/>
          </w:rPr>
          <w:t>trative-court/precedents/2022/106?language=fin</w:t>
        </w:r>
      </w:hyperlink>
      <w:r>
        <w:rPr>
          <w:sz w:val="20"/>
        </w:rPr>
        <w:t xml:space="preserve"> </w:t>
      </w:r>
    </w:p>
    <w:p w14:paraId="67C7B6FE" w14:textId="77777777" w:rsidR="00C754E0" w:rsidRDefault="0054656A">
      <w:pPr>
        <w:spacing w:after="14" w:line="259" w:lineRule="auto"/>
        <w:ind w:left="0" w:right="0" w:firstLine="0"/>
        <w:jc w:val="left"/>
      </w:pPr>
      <w:r>
        <w:rPr>
          <w:sz w:val="20"/>
        </w:rPr>
        <w:t xml:space="preserve"> </w:t>
      </w:r>
    </w:p>
    <w:p w14:paraId="73C42A6D" w14:textId="77777777" w:rsidR="00C754E0" w:rsidRDefault="0054656A">
      <w:pPr>
        <w:spacing w:after="14" w:line="259" w:lineRule="auto"/>
        <w:ind w:left="715" w:right="0"/>
        <w:jc w:val="left"/>
      </w:pPr>
      <w:r>
        <w:rPr>
          <w:b/>
          <w:sz w:val="20"/>
        </w:rPr>
        <w:t xml:space="preserve">Academic studies  </w:t>
      </w:r>
    </w:p>
    <w:p w14:paraId="479C96FA" w14:textId="77777777" w:rsidR="00C754E0" w:rsidRDefault="0054656A">
      <w:pPr>
        <w:spacing w:after="14" w:line="259" w:lineRule="auto"/>
        <w:ind w:left="0" w:right="0" w:firstLine="0"/>
        <w:jc w:val="left"/>
      </w:pPr>
      <w:r>
        <w:rPr>
          <w:sz w:val="20"/>
        </w:rPr>
        <w:t xml:space="preserve"> </w:t>
      </w:r>
    </w:p>
    <w:p w14:paraId="5D58C691" w14:textId="77777777" w:rsidR="00C754E0" w:rsidRDefault="0054656A">
      <w:pPr>
        <w:spacing w:after="6" w:line="271" w:lineRule="auto"/>
        <w:ind w:left="-5" w:right="54"/>
      </w:pPr>
      <w:r>
        <w:rPr>
          <w:sz w:val="20"/>
        </w:rPr>
        <w:t xml:space="preserve">“Institutional racism, inclusivity and colour-blindness in the Finnish police”, Suvi Keskinen, Markus Himanen, May 2025. </w:t>
      </w:r>
    </w:p>
    <w:p w14:paraId="31C68909" w14:textId="77777777" w:rsidR="00C754E0" w:rsidRDefault="0054656A">
      <w:pPr>
        <w:spacing w:after="10" w:line="267" w:lineRule="auto"/>
        <w:ind w:left="-5" w:right="0"/>
        <w:jc w:val="left"/>
      </w:pPr>
      <w:hyperlink r:id="rId27">
        <w:r>
          <w:rPr>
            <w:color w:val="1155CC"/>
            <w:sz w:val="20"/>
            <w:u w:val="single" w:color="1155CC"/>
          </w:rPr>
          <w:t>https://www.tandfonline.com/doi/epdf/10.1080/10439463.2025.2516172?needAccess=true</w:t>
        </w:r>
      </w:hyperlink>
      <w:r>
        <w:rPr>
          <w:sz w:val="20"/>
        </w:rPr>
        <w:t xml:space="preserve"> </w:t>
      </w:r>
    </w:p>
    <w:p w14:paraId="2883E860" w14:textId="77777777" w:rsidR="00C754E0" w:rsidRDefault="0054656A">
      <w:pPr>
        <w:spacing w:after="14" w:line="259" w:lineRule="auto"/>
        <w:ind w:left="0" w:right="0" w:firstLine="0"/>
        <w:jc w:val="left"/>
      </w:pPr>
      <w:r>
        <w:rPr>
          <w:sz w:val="20"/>
        </w:rPr>
        <w:t xml:space="preserve"> </w:t>
      </w:r>
    </w:p>
    <w:p w14:paraId="67767700" w14:textId="77777777" w:rsidR="00C754E0" w:rsidRDefault="0054656A">
      <w:pPr>
        <w:spacing w:after="6" w:line="271" w:lineRule="auto"/>
        <w:ind w:left="-5" w:right="54"/>
      </w:pPr>
      <w:r>
        <w:rPr>
          <w:sz w:val="20"/>
        </w:rPr>
        <w:t>“A Comparative Analysis of the Reception of Immigrants into Finnish Wo</w:t>
      </w:r>
      <w:r>
        <w:rPr>
          <w:sz w:val="20"/>
        </w:rPr>
        <w:t xml:space="preserve">rking Life in 2016 and 2024”, Akhlaq Ahmad, 27 January 2025.  </w:t>
      </w:r>
    </w:p>
    <w:p w14:paraId="46C029D2" w14:textId="77777777" w:rsidR="00C754E0" w:rsidRDefault="0054656A">
      <w:pPr>
        <w:spacing w:after="10" w:line="267" w:lineRule="auto"/>
        <w:ind w:left="-5" w:right="0"/>
        <w:jc w:val="left"/>
      </w:pPr>
      <w:hyperlink r:id="rId28">
        <w:r>
          <w:rPr>
            <w:color w:val="1155CC"/>
            <w:sz w:val="20"/>
            <w:u w:val="single" w:color="1155CC"/>
          </w:rPr>
          <w:t>https://julkaisut.valtioneuvosto.fi/server/api/core/bitstreams/860</w:t>
        </w:r>
        <w:r>
          <w:rPr>
            <w:color w:val="1155CC"/>
            <w:sz w:val="20"/>
            <w:u w:val="single" w:color="1155CC"/>
          </w:rPr>
          <w:t>41fcf-c2c4-4600-98f3-4102db5816f8/content</w:t>
        </w:r>
      </w:hyperlink>
      <w:r>
        <w:rPr>
          <w:sz w:val="20"/>
        </w:rPr>
        <w:t xml:space="preserve"> </w:t>
      </w:r>
    </w:p>
    <w:p w14:paraId="55112991" w14:textId="77777777" w:rsidR="00C754E0" w:rsidRDefault="0054656A">
      <w:pPr>
        <w:spacing w:after="14" w:line="259" w:lineRule="auto"/>
        <w:ind w:left="0" w:right="0" w:firstLine="0"/>
        <w:jc w:val="left"/>
      </w:pPr>
      <w:r>
        <w:rPr>
          <w:sz w:val="20"/>
        </w:rPr>
        <w:t xml:space="preserve"> </w:t>
      </w:r>
    </w:p>
    <w:p w14:paraId="0E747612" w14:textId="77777777" w:rsidR="00C754E0" w:rsidRDefault="0054656A">
      <w:pPr>
        <w:spacing w:after="6" w:line="271" w:lineRule="auto"/>
        <w:ind w:left="-5" w:right="54"/>
      </w:pPr>
      <w:r>
        <w:rPr>
          <w:sz w:val="20"/>
        </w:rPr>
        <w:t xml:space="preserve">“Student-migrant-workers: Temporal aspects of precarious work and life in Finland”, Olivia Maury, 2017.   </w:t>
      </w:r>
    </w:p>
    <w:p w14:paraId="24E25493" w14:textId="77777777" w:rsidR="00C754E0" w:rsidRDefault="0054656A">
      <w:pPr>
        <w:spacing w:after="10" w:line="267" w:lineRule="auto"/>
        <w:ind w:left="-5" w:right="0"/>
        <w:jc w:val="left"/>
      </w:pPr>
      <w:hyperlink r:id="rId29">
        <w:r>
          <w:rPr>
            <w:color w:val="1155CC"/>
            <w:sz w:val="20"/>
            <w:u w:val="single" w:color="1155CC"/>
          </w:rPr>
          <w:t>https://helda.helsinki.fi/server/api/core/bitstreams/6938211b-c5ab-4e43-a651-052d528d1df6/content</w:t>
        </w:r>
      </w:hyperlink>
      <w:r>
        <w:rPr>
          <w:sz w:val="20"/>
        </w:rPr>
        <w:t xml:space="preserve"> </w:t>
      </w:r>
    </w:p>
    <w:p w14:paraId="19D3628C" w14:textId="77777777" w:rsidR="00C754E0" w:rsidRDefault="0054656A">
      <w:pPr>
        <w:spacing w:after="14" w:line="259" w:lineRule="auto"/>
        <w:ind w:left="0" w:right="0" w:firstLine="0"/>
        <w:jc w:val="left"/>
      </w:pPr>
      <w:r>
        <w:rPr>
          <w:sz w:val="20"/>
        </w:rPr>
        <w:t xml:space="preserve"> </w:t>
      </w:r>
    </w:p>
    <w:p w14:paraId="5D7851D9" w14:textId="77777777" w:rsidR="00C754E0" w:rsidRDefault="0054656A">
      <w:pPr>
        <w:spacing w:after="6" w:line="271" w:lineRule="auto"/>
        <w:ind w:left="-5" w:right="54"/>
      </w:pPr>
      <w:r>
        <w:rPr>
          <w:sz w:val="20"/>
        </w:rPr>
        <w:t xml:space="preserve">“Between a Promise and a Salary: Student-Migrant- Workers’ Experiences of Precarious Labour Markets”, Olivia Maury, 2019.  </w:t>
      </w:r>
    </w:p>
    <w:p w14:paraId="6BE8EC7D" w14:textId="77777777" w:rsidR="00C754E0" w:rsidRDefault="0054656A">
      <w:pPr>
        <w:tabs>
          <w:tab w:val="center" w:pos="3201"/>
        </w:tabs>
        <w:spacing w:after="10" w:line="267" w:lineRule="auto"/>
        <w:ind w:left="-15" w:right="0" w:firstLine="0"/>
        <w:jc w:val="left"/>
      </w:pPr>
      <w:r>
        <w:rPr>
          <w:sz w:val="20"/>
        </w:rPr>
        <w:t xml:space="preserve"> </w:t>
      </w:r>
      <w:r>
        <w:rPr>
          <w:sz w:val="20"/>
        </w:rPr>
        <w:tab/>
      </w:r>
      <w:hyperlink r:id="rId30">
        <w:r>
          <w:rPr>
            <w:color w:val="1155CC"/>
            <w:sz w:val="20"/>
            <w:u w:val="single" w:color="1155CC"/>
          </w:rPr>
          <w:t>https://journals.sagepub.com/doi/10.1177/0950017019887097</w:t>
        </w:r>
      </w:hyperlink>
      <w:r>
        <w:rPr>
          <w:sz w:val="20"/>
        </w:rPr>
        <w:t xml:space="preserve"> </w:t>
      </w:r>
    </w:p>
    <w:p w14:paraId="61C55E82" w14:textId="77777777" w:rsidR="00C754E0" w:rsidRDefault="0054656A">
      <w:pPr>
        <w:spacing w:after="35" w:line="259" w:lineRule="auto"/>
        <w:ind w:left="0" w:right="0" w:firstLine="0"/>
        <w:jc w:val="left"/>
      </w:pPr>
      <w:r>
        <w:rPr>
          <w:sz w:val="20"/>
        </w:rPr>
        <w:t xml:space="preserve"> </w:t>
      </w:r>
    </w:p>
    <w:p w14:paraId="6BC79F07" w14:textId="77777777" w:rsidR="00C754E0" w:rsidRDefault="0054656A">
      <w:pPr>
        <w:spacing w:after="6" w:line="271" w:lineRule="auto"/>
        <w:ind w:left="-5" w:right="54"/>
      </w:pPr>
      <w:r>
        <w:rPr>
          <w:sz w:val="20"/>
        </w:rPr>
        <w:t xml:space="preserve"> “Ambivalent a</w:t>
      </w:r>
      <w:r>
        <w:rPr>
          <w:rFonts w:ascii="Calibri" w:eastAsia="Calibri" w:hAnsi="Calibri" w:cs="Calibri"/>
          <w:sz w:val="20"/>
        </w:rPr>
        <w:t>ff</w:t>
      </w:r>
      <w:r>
        <w:rPr>
          <w:sz w:val="20"/>
        </w:rPr>
        <w:t>ects in the platform assemblage: perspectives from the food delivery sector”, Olivia Maury, Olivia Hakal</w:t>
      </w:r>
      <w:r>
        <w:rPr>
          <w:sz w:val="20"/>
        </w:rPr>
        <w:t xml:space="preserve">a, Lena Näre, 2025.  </w:t>
      </w:r>
      <w:hyperlink r:id="rId31">
        <w:r>
          <w:rPr>
            <w:color w:val="1155CC"/>
            <w:sz w:val="20"/>
            <w:u w:val="single" w:color="1155CC"/>
          </w:rPr>
          <w:t>https://helda.helsinki.fi/server/api/core/bitstreams/785303f4-f951-45a3-9379-963bfd151b6c/content</w:t>
        </w:r>
      </w:hyperlink>
      <w:r>
        <w:rPr>
          <w:sz w:val="20"/>
        </w:rPr>
        <w:t xml:space="preserve"> </w:t>
      </w:r>
    </w:p>
    <w:p w14:paraId="642CCEC5" w14:textId="77777777" w:rsidR="00C754E0" w:rsidRDefault="0054656A">
      <w:pPr>
        <w:spacing w:after="14" w:line="259" w:lineRule="auto"/>
        <w:ind w:left="0" w:right="0" w:firstLine="0"/>
        <w:jc w:val="left"/>
      </w:pPr>
      <w:r>
        <w:rPr>
          <w:sz w:val="20"/>
        </w:rPr>
        <w:t xml:space="preserve"> </w:t>
      </w:r>
    </w:p>
    <w:p w14:paraId="260545E4" w14:textId="77777777" w:rsidR="00C754E0" w:rsidRDefault="0054656A">
      <w:pPr>
        <w:spacing w:after="6" w:line="271" w:lineRule="auto"/>
        <w:ind w:left="-5" w:right="54"/>
      </w:pPr>
      <w:r>
        <w:rPr>
          <w:sz w:val="20"/>
        </w:rPr>
        <w:t xml:space="preserve"> “ Access to heal</w:t>
      </w:r>
      <w:r>
        <w:rPr>
          <w:sz w:val="20"/>
        </w:rPr>
        <w:t>th care among migrants in Finland: structural barriers and group differences”. Hannamaria Kuusio , Sanna Nykänen , Regina Garcia-Velazquez, Sara Austero , Anu E. Castaneda , Eero Lilja . European Journal of Public Health, Volume 35, Issue Supplement_6, Dec</w:t>
      </w:r>
      <w:r>
        <w:rPr>
          <w:sz w:val="20"/>
        </w:rPr>
        <w:t xml:space="preserve">ember 2025.  </w:t>
      </w:r>
    </w:p>
    <w:p w14:paraId="33570C01" w14:textId="77777777" w:rsidR="00C754E0" w:rsidRDefault="0054656A">
      <w:pPr>
        <w:spacing w:after="10" w:line="267" w:lineRule="auto"/>
        <w:ind w:left="730" w:right="0"/>
        <w:jc w:val="left"/>
      </w:pPr>
      <w:hyperlink r:id="rId32">
        <w:r>
          <w:rPr>
            <w:color w:val="1155CC"/>
            <w:sz w:val="20"/>
            <w:u w:val="single" w:color="1155CC"/>
          </w:rPr>
          <w:t>https://academic.oup.com/eurpub/article/35/Supplement_6/ckaf180.114/8372907</w:t>
        </w:r>
      </w:hyperlink>
      <w:r>
        <w:rPr>
          <w:sz w:val="20"/>
        </w:rPr>
        <w:t xml:space="preserve"> </w:t>
      </w:r>
    </w:p>
    <w:p w14:paraId="2D74437A" w14:textId="77777777" w:rsidR="00C754E0" w:rsidRDefault="0054656A">
      <w:pPr>
        <w:spacing w:after="14" w:line="259" w:lineRule="auto"/>
        <w:ind w:left="720" w:right="0" w:firstLine="0"/>
        <w:jc w:val="left"/>
      </w:pPr>
      <w:r>
        <w:rPr>
          <w:sz w:val="20"/>
        </w:rPr>
        <w:t xml:space="preserve"> </w:t>
      </w:r>
    </w:p>
    <w:p w14:paraId="604D733D" w14:textId="77777777" w:rsidR="00C754E0" w:rsidRDefault="0054656A">
      <w:pPr>
        <w:spacing w:after="6" w:line="271" w:lineRule="auto"/>
        <w:ind w:left="-5" w:right="54"/>
      </w:pPr>
      <w:r>
        <w:rPr>
          <w:sz w:val="20"/>
        </w:rPr>
        <w:t xml:space="preserve"> “Access to health care among people with foreign </w:t>
      </w:r>
      <w:r>
        <w:rPr>
          <w:sz w:val="20"/>
        </w:rPr>
        <w:t xml:space="preserve">background and the general population in Finland”. H Kuusio, A Seppänen, E Lilja, T Vehko, S Jokela, P Koponen. European Journal of Public Health, Volume 29, </w:t>
      </w:r>
    </w:p>
    <w:p w14:paraId="164AD5C9" w14:textId="77777777" w:rsidR="00C754E0" w:rsidRDefault="0054656A">
      <w:pPr>
        <w:spacing w:after="10" w:line="267" w:lineRule="auto"/>
        <w:ind w:left="-5" w:right="0"/>
        <w:jc w:val="left"/>
      </w:pPr>
      <w:r>
        <w:rPr>
          <w:sz w:val="20"/>
        </w:rPr>
        <w:t>Issue Supplement_4, November 2019.</w:t>
      </w:r>
      <w:hyperlink r:id="rId33">
        <w:r>
          <w:rPr>
            <w:sz w:val="20"/>
          </w:rPr>
          <w:t xml:space="preserve"> </w:t>
        </w:r>
      </w:hyperlink>
      <w:hyperlink r:id="rId34">
        <w:r>
          <w:rPr>
            <w:color w:val="1155CC"/>
            <w:sz w:val="20"/>
            <w:u w:val="single" w:color="1155CC"/>
          </w:rPr>
          <w:t>https://doi.org/10.1093/eurpub/ckz186.029</w:t>
        </w:r>
      </w:hyperlink>
      <w:r>
        <w:rPr>
          <w:sz w:val="20"/>
        </w:rPr>
        <w:t xml:space="preserve"> </w:t>
      </w:r>
    </w:p>
    <w:p w14:paraId="4FF845B4" w14:textId="77777777" w:rsidR="00C754E0" w:rsidRDefault="0054656A">
      <w:pPr>
        <w:spacing w:after="14" w:line="259" w:lineRule="auto"/>
        <w:ind w:left="0" w:right="0" w:firstLine="0"/>
        <w:jc w:val="left"/>
      </w:pPr>
      <w:r>
        <w:rPr>
          <w:sz w:val="20"/>
        </w:rPr>
        <w:t xml:space="preserve"> </w:t>
      </w:r>
    </w:p>
    <w:p w14:paraId="0296E163" w14:textId="77777777" w:rsidR="00C754E0" w:rsidRDefault="0054656A">
      <w:pPr>
        <w:spacing w:after="0" w:line="274" w:lineRule="auto"/>
        <w:ind w:left="-5" w:right="54"/>
        <w:jc w:val="left"/>
      </w:pPr>
      <w:r>
        <w:rPr>
          <w:sz w:val="20"/>
        </w:rPr>
        <w:t xml:space="preserve"> “Access to justice in Finland”. Koulu, Riikka, Ervo, Laura, and others, National Report: Finland, Global Access to Justice Project, 2021 </w:t>
      </w:r>
      <w:hyperlink r:id="rId35">
        <w:r>
          <w:rPr>
            <w:color w:val="1155CC"/>
            <w:sz w:val="20"/>
            <w:u w:val="single" w:color="1155CC"/>
          </w:rPr>
          <w:t>https://globalaccesstojustice.com/files/national_reports/national-report-finland.pdf</w:t>
        </w:r>
      </w:hyperlink>
      <w:r>
        <w:rPr>
          <w:sz w:val="20"/>
        </w:rPr>
        <w:t xml:space="preserve"> </w:t>
      </w:r>
    </w:p>
    <w:p w14:paraId="71514204" w14:textId="77777777" w:rsidR="00C754E0" w:rsidRDefault="0054656A">
      <w:pPr>
        <w:spacing w:after="39" w:line="259" w:lineRule="auto"/>
        <w:ind w:left="720" w:right="0" w:firstLine="0"/>
        <w:jc w:val="left"/>
      </w:pPr>
      <w:r>
        <w:rPr>
          <w:sz w:val="20"/>
        </w:rPr>
        <w:t xml:space="preserve"> </w:t>
      </w:r>
    </w:p>
    <w:p w14:paraId="555E965B" w14:textId="77777777" w:rsidR="00C754E0" w:rsidRDefault="0054656A">
      <w:pPr>
        <w:tabs>
          <w:tab w:val="center" w:pos="1589"/>
          <w:tab w:val="center" w:pos="2595"/>
          <w:tab w:val="center" w:pos="3534"/>
          <w:tab w:val="center" w:pos="4349"/>
          <w:tab w:val="center" w:pos="5183"/>
          <w:tab w:val="center" w:pos="5975"/>
          <w:tab w:val="center" w:pos="6658"/>
          <w:tab w:val="center" w:pos="7269"/>
          <w:tab w:val="center" w:pos="7966"/>
          <w:tab w:val="right" w:pos="9081"/>
        </w:tabs>
        <w:spacing w:after="6" w:line="271" w:lineRule="auto"/>
        <w:ind w:left="-15" w:right="0" w:firstLine="0"/>
        <w:jc w:val="left"/>
      </w:pPr>
      <w:r>
        <w:rPr>
          <w:sz w:val="20"/>
        </w:rPr>
        <w:t xml:space="preserve">“Deliberate </w:t>
      </w:r>
      <w:r>
        <w:rPr>
          <w:sz w:val="20"/>
        </w:rPr>
        <w:tab/>
        <w:t xml:space="preserve">structural </w:t>
      </w:r>
      <w:r>
        <w:rPr>
          <w:sz w:val="20"/>
        </w:rPr>
        <w:tab/>
        <w:t xml:space="preserve">injustice </w:t>
      </w:r>
      <w:r>
        <w:rPr>
          <w:sz w:val="20"/>
        </w:rPr>
        <w:tab/>
        <w:t xml:space="preserve">through </w:t>
      </w:r>
      <w:r>
        <w:rPr>
          <w:sz w:val="20"/>
        </w:rPr>
        <w:tab/>
        <w:t xml:space="preserve">law”. </w:t>
      </w:r>
      <w:r>
        <w:rPr>
          <w:sz w:val="20"/>
        </w:rPr>
        <w:tab/>
        <w:t xml:space="preserve">Rantala, </w:t>
      </w:r>
      <w:r>
        <w:rPr>
          <w:sz w:val="20"/>
        </w:rPr>
        <w:tab/>
        <w:t xml:space="preserve">Kati </w:t>
      </w:r>
      <w:r>
        <w:rPr>
          <w:sz w:val="20"/>
        </w:rPr>
        <w:tab/>
        <w:t xml:space="preserve">Elina, </w:t>
      </w:r>
      <w:r>
        <w:rPr>
          <w:sz w:val="20"/>
        </w:rPr>
        <w:tab/>
        <w:t>0</w:t>
      </w:r>
      <w:r>
        <w:rPr>
          <w:sz w:val="20"/>
        </w:rPr>
        <w:t xml:space="preserve">7 </w:t>
      </w:r>
      <w:r>
        <w:rPr>
          <w:sz w:val="20"/>
        </w:rPr>
        <w:tab/>
        <w:t xml:space="preserve">October </w:t>
      </w:r>
      <w:r>
        <w:rPr>
          <w:sz w:val="20"/>
        </w:rPr>
        <w:tab/>
        <w:t xml:space="preserve">2025, </w:t>
      </w:r>
    </w:p>
    <w:p w14:paraId="28BAF80D" w14:textId="77777777" w:rsidR="00C754E0" w:rsidRDefault="0054656A">
      <w:pPr>
        <w:spacing w:after="10" w:line="267" w:lineRule="auto"/>
        <w:ind w:left="-5" w:right="0"/>
        <w:jc w:val="left"/>
      </w:pPr>
      <w:hyperlink r:id="rId36">
        <w:r>
          <w:rPr>
            <w:color w:val="1155CC"/>
            <w:sz w:val="20"/>
            <w:u w:val="single" w:color="1155CC"/>
          </w:rPr>
          <w:t>https://helda.helsinki.fi/server/api/core/bitstreams/a4d3add6-ea1a-4ad7-afdc-515498440c88/content</w:t>
        </w:r>
      </w:hyperlink>
      <w:r>
        <w:rPr>
          <w:sz w:val="20"/>
        </w:rPr>
        <w:t xml:space="preserve"> </w:t>
      </w:r>
    </w:p>
    <w:p w14:paraId="27CAE025" w14:textId="77777777" w:rsidR="00C754E0" w:rsidRDefault="0054656A">
      <w:pPr>
        <w:spacing w:after="14" w:line="259" w:lineRule="auto"/>
        <w:ind w:left="0" w:right="0" w:firstLine="0"/>
        <w:jc w:val="left"/>
      </w:pPr>
      <w:r>
        <w:rPr>
          <w:sz w:val="20"/>
        </w:rPr>
        <w:t xml:space="preserve"> </w:t>
      </w:r>
    </w:p>
    <w:p w14:paraId="2D05A19E" w14:textId="77777777" w:rsidR="00C754E0" w:rsidRDefault="0054656A">
      <w:pPr>
        <w:spacing w:after="6" w:line="271" w:lineRule="auto"/>
        <w:ind w:left="-5" w:right="54"/>
      </w:pPr>
      <w:r>
        <w:rPr>
          <w:sz w:val="20"/>
        </w:rPr>
        <w:t>“Beyond the northea</w:t>
      </w:r>
      <w:r>
        <w:rPr>
          <w:sz w:val="20"/>
        </w:rPr>
        <w:t xml:space="preserve">stern border spectacle: The instrumentalisation of hybrid threats to suspend asylum law”, Jukka Könönen, 11 March 2025.  </w:t>
      </w:r>
      <w:hyperlink r:id="rId37">
        <w:r>
          <w:rPr>
            <w:color w:val="1155CC"/>
            <w:sz w:val="20"/>
            <w:u w:val="single" w:color="1155CC"/>
          </w:rPr>
          <w:t>https://</w:t>
        </w:r>
        <w:r>
          <w:rPr>
            <w:color w:val="1155CC"/>
            <w:sz w:val="20"/>
            <w:u w:val="single" w:color="1155CC"/>
          </w:rPr>
          <w:t xml:space="preserve">blogs.law.ox.ac.uk/border-criminologies-blog/blog-post/2025/03/beyond-northeastern-border-sp </w:t>
        </w:r>
      </w:hyperlink>
      <w:hyperlink r:id="rId38">
        <w:r>
          <w:rPr>
            <w:color w:val="1155CC"/>
            <w:sz w:val="20"/>
            <w:u w:val="single" w:color="1155CC"/>
          </w:rPr>
          <w:t>ectacle</w:t>
        </w:r>
      </w:hyperlink>
      <w:r>
        <w:rPr>
          <w:sz w:val="20"/>
        </w:rPr>
        <w:t xml:space="preserve"> </w:t>
      </w:r>
    </w:p>
    <w:p w14:paraId="4C15EA63" w14:textId="77777777" w:rsidR="00C754E0" w:rsidRDefault="0054656A">
      <w:pPr>
        <w:spacing w:after="14" w:line="259" w:lineRule="auto"/>
        <w:ind w:left="0" w:right="0" w:firstLine="0"/>
        <w:jc w:val="left"/>
      </w:pPr>
      <w:r>
        <w:rPr>
          <w:sz w:val="20"/>
        </w:rPr>
        <w:t xml:space="preserve"> </w:t>
      </w:r>
    </w:p>
    <w:p w14:paraId="7FCDB672" w14:textId="77777777" w:rsidR="00C754E0" w:rsidRDefault="0054656A">
      <w:pPr>
        <w:spacing w:after="0" w:line="274" w:lineRule="auto"/>
        <w:ind w:left="0" w:right="60" w:firstLine="0"/>
      </w:pPr>
      <w:r>
        <w:rPr>
          <w:sz w:val="20"/>
        </w:rPr>
        <w:t xml:space="preserve">“‘Fear of small </w:t>
      </w:r>
      <w:r>
        <w:rPr>
          <w:sz w:val="20"/>
        </w:rPr>
        <w:t xml:space="preserve">numbers’: assemblages of power in the deportation regime in Finland”. Jukka Könönen, 27 August 2025.  </w:t>
      </w:r>
      <w:hyperlink r:id="rId39">
        <w:r>
          <w:rPr>
            <w:color w:val="1155CC"/>
            <w:sz w:val="20"/>
            <w:u w:val="single" w:color="1155CC"/>
          </w:rPr>
          <w:t>https://researchp</w:t>
        </w:r>
        <w:r>
          <w:rPr>
            <w:color w:val="1155CC"/>
            <w:sz w:val="20"/>
            <w:u w:val="single" w:color="1155CC"/>
          </w:rPr>
          <w:t xml:space="preserve">ortal.helsinki.fi/en/publications/fear-of-small-numbers-assemblages-of-power-in-the-d </w:t>
        </w:r>
      </w:hyperlink>
      <w:hyperlink r:id="rId40">
        <w:r>
          <w:rPr>
            <w:color w:val="1155CC"/>
            <w:sz w:val="20"/>
            <w:u w:val="single" w:color="1155CC"/>
          </w:rPr>
          <w:t>eportation-reg/</w:t>
        </w:r>
      </w:hyperlink>
      <w:r>
        <w:rPr>
          <w:sz w:val="20"/>
        </w:rPr>
        <w:t xml:space="preserve"> </w:t>
      </w:r>
    </w:p>
    <w:p w14:paraId="11DD357E" w14:textId="77777777" w:rsidR="00C754E0" w:rsidRDefault="0054656A">
      <w:pPr>
        <w:spacing w:after="14" w:line="259" w:lineRule="auto"/>
        <w:ind w:left="0" w:right="0" w:firstLine="0"/>
        <w:jc w:val="left"/>
      </w:pPr>
      <w:r>
        <w:rPr>
          <w:sz w:val="20"/>
        </w:rPr>
        <w:t xml:space="preserve"> </w:t>
      </w:r>
    </w:p>
    <w:p w14:paraId="6E59E2D6" w14:textId="77777777" w:rsidR="00C754E0" w:rsidRDefault="0054656A">
      <w:pPr>
        <w:spacing w:after="14" w:line="259" w:lineRule="auto"/>
        <w:ind w:left="715" w:right="0"/>
        <w:jc w:val="left"/>
      </w:pPr>
      <w:r>
        <w:rPr>
          <w:b/>
          <w:sz w:val="20"/>
        </w:rPr>
        <w:t xml:space="preserve">Media and </w:t>
      </w:r>
      <w:r>
        <w:rPr>
          <w:b/>
          <w:sz w:val="20"/>
        </w:rPr>
        <w:t xml:space="preserve">NGO sources  </w:t>
      </w:r>
    </w:p>
    <w:p w14:paraId="09601133" w14:textId="77777777" w:rsidR="00C754E0" w:rsidRDefault="0054656A">
      <w:pPr>
        <w:spacing w:after="14" w:line="259" w:lineRule="auto"/>
        <w:ind w:left="0" w:right="0" w:firstLine="0"/>
        <w:jc w:val="left"/>
      </w:pPr>
      <w:r>
        <w:rPr>
          <w:sz w:val="20"/>
        </w:rPr>
        <w:t xml:space="preserve"> </w:t>
      </w:r>
    </w:p>
    <w:p w14:paraId="458082E8" w14:textId="77777777" w:rsidR="00C754E0" w:rsidRDefault="0054656A">
      <w:pPr>
        <w:spacing w:after="29" w:line="271" w:lineRule="auto"/>
        <w:ind w:left="-5" w:right="54"/>
      </w:pPr>
      <w:r>
        <w:rPr>
          <w:sz w:val="20"/>
        </w:rPr>
        <w:t xml:space="preserve">YLE, “Supreme Admin Court rules against Helsinki police in ethnic profiling case”, 8 September 2022.  </w:t>
      </w:r>
    </w:p>
    <w:p w14:paraId="6E2ACCA7" w14:textId="77777777" w:rsidR="00C754E0" w:rsidRDefault="0054656A">
      <w:pPr>
        <w:tabs>
          <w:tab w:val="center" w:pos="1789"/>
        </w:tabs>
        <w:spacing w:after="10" w:line="267" w:lineRule="auto"/>
        <w:ind w:left="-15" w:right="0" w:firstLine="0"/>
        <w:jc w:val="left"/>
      </w:pPr>
      <w:r>
        <w:rPr>
          <w:sz w:val="20"/>
        </w:rPr>
        <w:t xml:space="preserve"> </w:t>
      </w:r>
      <w:r>
        <w:rPr>
          <w:sz w:val="20"/>
        </w:rPr>
        <w:tab/>
      </w:r>
      <w:hyperlink r:id="rId41">
        <w:r>
          <w:rPr>
            <w:color w:val="1155CC"/>
            <w:sz w:val="20"/>
            <w:u w:val="single" w:color="1155CC"/>
          </w:rPr>
          <w:t>https://yle.fi/a/3-12615347</w:t>
        </w:r>
      </w:hyperlink>
      <w:r>
        <w:rPr>
          <w:sz w:val="20"/>
        </w:rPr>
        <w:t xml:space="preserve"> </w:t>
      </w:r>
    </w:p>
    <w:p w14:paraId="7AFA22B8" w14:textId="77777777" w:rsidR="00C754E0" w:rsidRDefault="0054656A">
      <w:pPr>
        <w:spacing w:after="14" w:line="259" w:lineRule="auto"/>
        <w:ind w:left="0" w:right="0" w:firstLine="0"/>
        <w:jc w:val="left"/>
      </w:pPr>
      <w:r>
        <w:rPr>
          <w:sz w:val="20"/>
        </w:rPr>
        <w:t xml:space="preserve"> </w:t>
      </w:r>
    </w:p>
    <w:p w14:paraId="6912D704" w14:textId="77777777" w:rsidR="00C754E0" w:rsidRDefault="0054656A">
      <w:pPr>
        <w:spacing w:after="29" w:line="271" w:lineRule="auto"/>
        <w:ind w:left="-5" w:right="54"/>
      </w:pPr>
      <w:r>
        <w:rPr>
          <w:sz w:val="20"/>
        </w:rPr>
        <w:t>YLE, “ Ombudsman calls on Finnish police to tackle ethnic</w:t>
      </w:r>
      <w:r>
        <w:rPr>
          <w:sz w:val="20"/>
        </w:rPr>
        <w:t xml:space="preserve"> profiling”, 14 May 2024. </w:t>
      </w:r>
    </w:p>
    <w:p w14:paraId="12CF9D22" w14:textId="77777777" w:rsidR="00C754E0" w:rsidRDefault="0054656A">
      <w:pPr>
        <w:tabs>
          <w:tab w:val="center" w:pos="1839"/>
        </w:tabs>
        <w:spacing w:after="10" w:line="267" w:lineRule="auto"/>
        <w:ind w:left="-15" w:right="0" w:firstLine="0"/>
        <w:jc w:val="left"/>
      </w:pPr>
      <w:r>
        <w:rPr>
          <w:sz w:val="20"/>
        </w:rPr>
        <w:t xml:space="preserve"> </w:t>
      </w:r>
      <w:r>
        <w:rPr>
          <w:sz w:val="20"/>
        </w:rPr>
        <w:tab/>
      </w:r>
      <w:hyperlink r:id="rId42">
        <w:r>
          <w:rPr>
            <w:color w:val="1155CC"/>
            <w:sz w:val="20"/>
            <w:u w:val="single" w:color="1155CC"/>
          </w:rPr>
          <w:t>https://yle.fi/a/74-20088566</w:t>
        </w:r>
      </w:hyperlink>
      <w:r>
        <w:rPr>
          <w:sz w:val="20"/>
        </w:rPr>
        <w:t xml:space="preserve"> </w:t>
      </w:r>
    </w:p>
    <w:p w14:paraId="41CBCB50" w14:textId="77777777" w:rsidR="00C754E0" w:rsidRDefault="0054656A">
      <w:pPr>
        <w:spacing w:after="14" w:line="259" w:lineRule="auto"/>
        <w:ind w:left="0" w:right="0" w:firstLine="0"/>
        <w:jc w:val="left"/>
      </w:pPr>
      <w:r>
        <w:rPr>
          <w:sz w:val="20"/>
        </w:rPr>
        <w:t xml:space="preserve"> </w:t>
      </w:r>
    </w:p>
    <w:p w14:paraId="42438B1D" w14:textId="77777777" w:rsidR="00C754E0" w:rsidRDefault="0054656A">
      <w:pPr>
        <w:spacing w:after="6" w:line="271" w:lineRule="auto"/>
        <w:ind w:left="-5" w:right="54"/>
      </w:pPr>
      <w:r>
        <w:rPr>
          <w:sz w:val="20"/>
        </w:rPr>
        <w:t xml:space="preserve">Helsinki Times, “ Long Play : Secret police discussion board rife with racism”, 5 June 2017. </w:t>
      </w:r>
    </w:p>
    <w:p w14:paraId="343CA337" w14:textId="77777777" w:rsidR="00C754E0" w:rsidRDefault="0054656A">
      <w:pPr>
        <w:spacing w:after="10" w:line="267" w:lineRule="auto"/>
        <w:ind w:left="-5" w:right="0"/>
        <w:jc w:val="left"/>
      </w:pPr>
      <w:hyperlink r:id="rId43">
        <w:r>
          <w:rPr>
            <w:color w:val="1155CC"/>
            <w:sz w:val="20"/>
            <w:u w:val="single" w:color="1155CC"/>
          </w:rPr>
          <w:t xml:space="preserve">https://www.helsinkitimes.fi/finland/finland-news/domestic/14801-long-play-secret-police-discussion-board-rife </w:t>
        </w:r>
      </w:hyperlink>
      <w:hyperlink r:id="rId44">
        <w:r>
          <w:rPr>
            <w:color w:val="1155CC"/>
            <w:sz w:val="20"/>
            <w:u w:val="single" w:color="1155CC"/>
          </w:rPr>
          <w:t>-with-racism.html</w:t>
        </w:r>
      </w:hyperlink>
      <w:r>
        <w:rPr>
          <w:sz w:val="20"/>
        </w:rPr>
        <w:t xml:space="preserve"> </w:t>
      </w:r>
    </w:p>
    <w:p w14:paraId="154E39FE" w14:textId="77777777" w:rsidR="00C754E0" w:rsidRDefault="0054656A">
      <w:pPr>
        <w:spacing w:after="14" w:line="259" w:lineRule="auto"/>
        <w:ind w:left="0" w:right="0" w:firstLine="0"/>
        <w:jc w:val="left"/>
      </w:pPr>
      <w:r>
        <w:rPr>
          <w:sz w:val="20"/>
        </w:rPr>
        <w:t xml:space="preserve"> </w:t>
      </w:r>
    </w:p>
    <w:p w14:paraId="751383E9" w14:textId="77777777" w:rsidR="00C754E0" w:rsidRDefault="0054656A">
      <w:pPr>
        <w:spacing w:after="29" w:line="271" w:lineRule="auto"/>
        <w:ind w:left="-5" w:right="54"/>
      </w:pPr>
      <w:r>
        <w:rPr>
          <w:sz w:val="20"/>
        </w:rPr>
        <w:t xml:space="preserve">YLE, “ Reprimands issues to police over racist Facebook posts”, 19 February 2018.  </w:t>
      </w:r>
    </w:p>
    <w:p w14:paraId="08B87C28" w14:textId="77777777" w:rsidR="00C754E0" w:rsidRDefault="0054656A">
      <w:pPr>
        <w:tabs>
          <w:tab w:val="center" w:pos="1789"/>
        </w:tabs>
        <w:spacing w:after="10" w:line="267" w:lineRule="auto"/>
        <w:ind w:left="-15" w:right="0" w:firstLine="0"/>
        <w:jc w:val="left"/>
      </w:pPr>
      <w:r>
        <w:rPr>
          <w:sz w:val="20"/>
        </w:rPr>
        <w:t xml:space="preserve"> </w:t>
      </w:r>
      <w:r>
        <w:rPr>
          <w:sz w:val="20"/>
        </w:rPr>
        <w:tab/>
      </w:r>
      <w:hyperlink r:id="rId45">
        <w:r>
          <w:rPr>
            <w:color w:val="1155CC"/>
            <w:sz w:val="20"/>
            <w:u w:val="single" w:color="1155CC"/>
          </w:rPr>
          <w:t>https://yle.fi/a/3-10082871</w:t>
        </w:r>
      </w:hyperlink>
      <w:r>
        <w:rPr>
          <w:sz w:val="20"/>
        </w:rPr>
        <w:t xml:space="preserve"> </w:t>
      </w:r>
    </w:p>
    <w:p w14:paraId="287FBD69" w14:textId="77777777" w:rsidR="00C754E0" w:rsidRDefault="0054656A">
      <w:pPr>
        <w:spacing w:after="14" w:line="259" w:lineRule="auto"/>
        <w:ind w:left="0" w:right="0" w:firstLine="0"/>
        <w:jc w:val="left"/>
      </w:pPr>
      <w:r>
        <w:rPr>
          <w:sz w:val="20"/>
        </w:rPr>
        <w:t xml:space="preserve"> </w:t>
      </w:r>
    </w:p>
    <w:p w14:paraId="4792256F" w14:textId="77777777" w:rsidR="00C754E0" w:rsidRDefault="0054656A">
      <w:pPr>
        <w:spacing w:after="6" w:line="271" w:lineRule="auto"/>
        <w:ind w:left="-5" w:right="54"/>
      </w:pPr>
      <w:r>
        <w:rPr>
          <w:sz w:val="20"/>
        </w:rPr>
        <w:t xml:space="preserve">The Guardian, “Finnish far-right finance minister accused of racist online comments”, 11 July 2023.  </w:t>
      </w:r>
    </w:p>
    <w:p w14:paraId="4CB2E752" w14:textId="77777777" w:rsidR="00C754E0" w:rsidRDefault="0054656A">
      <w:pPr>
        <w:spacing w:after="10" w:line="267" w:lineRule="auto"/>
        <w:ind w:left="-5" w:right="0"/>
        <w:jc w:val="left"/>
      </w:pPr>
      <w:hyperlink r:id="rId46">
        <w:r>
          <w:rPr>
            <w:color w:val="1155CC"/>
            <w:sz w:val="20"/>
            <w:u w:val="single" w:color="1155CC"/>
          </w:rPr>
          <w:t xml:space="preserve">https://www.theguardian.com/world/2023/jul/11/finnish-far-right-finance-minister-riikka-purra-accused-of-racist </w:t>
        </w:r>
      </w:hyperlink>
      <w:hyperlink r:id="rId47">
        <w:r>
          <w:rPr>
            <w:color w:val="1155CC"/>
            <w:sz w:val="20"/>
            <w:u w:val="single" w:color="1155CC"/>
          </w:rPr>
          <w:t>-online-comments</w:t>
        </w:r>
      </w:hyperlink>
      <w:r>
        <w:rPr>
          <w:sz w:val="20"/>
        </w:rPr>
        <w:t xml:space="preserve"> </w:t>
      </w:r>
    </w:p>
    <w:p w14:paraId="06610005" w14:textId="77777777" w:rsidR="00C754E0" w:rsidRDefault="0054656A">
      <w:pPr>
        <w:spacing w:after="14" w:line="259" w:lineRule="auto"/>
        <w:ind w:left="0" w:right="0" w:firstLine="0"/>
        <w:jc w:val="left"/>
      </w:pPr>
      <w:r>
        <w:rPr>
          <w:sz w:val="20"/>
        </w:rPr>
        <w:t xml:space="preserve"> </w:t>
      </w:r>
    </w:p>
    <w:p w14:paraId="524A8161" w14:textId="77777777" w:rsidR="00C754E0" w:rsidRDefault="0054656A">
      <w:pPr>
        <w:spacing w:after="29" w:line="271" w:lineRule="auto"/>
        <w:ind w:left="-5" w:right="54"/>
      </w:pPr>
      <w:r>
        <w:rPr>
          <w:sz w:val="20"/>
        </w:rPr>
        <w:t xml:space="preserve">YLE, “ Purra apologises for "stupid social media comments made 15 years ago" ”, 11 July 2023 .  </w:t>
      </w:r>
    </w:p>
    <w:p w14:paraId="0F523D9C" w14:textId="77777777" w:rsidR="00C754E0" w:rsidRDefault="0054656A">
      <w:pPr>
        <w:tabs>
          <w:tab w:val="center" w:pos="1839"/>
        </w:tabs>
        <w:spacing w:after="10" w:line="267" w:lineRule="auto"/>
        <w:ind w:left="-15" w:right="0" w:firstLine="0"/>
        <w:jc w:val="left"/>
      </w:pPr>
      <w:r>
        <w:rPr>
          <w:sz w:val="20"/>
        </w:rPr>
        <w:t xml:space="preserve"> </w:t>
      </w:r>
      <w:r>
        <w:rPr>
          <w:sz w:val="20"/>
        </w:rPr>
        <w:tab/>
      </w:r>
      <w:hyperlink r:id="rId48">
        <w:r>
          <w:rPr>
            <w:color w:val="1155CC"/>
            <w:sz w:val="20"/>
            <w:u w:val="single" w:color="1155CC"/>
          </w:rPr>
          <w:t>https://yle.fi/a/</w:t>
        </w:r>
        <w:r>
          <w:rPr>
            <w:color w:val="1155CC"/>
            <w:sz w:val="20"/>
            <w:u w:val="single" w:color="1155CC"/>
          </w:rPr>
          <w:t>74-20040580</w:t>
        </w:r>
      </w:hyperlink>
      <w:r>
        <w:rPr>
          <w:sz w:val="20"/>
        </w:rPr>
        <w:t xml:space="preserve"> </w:t>
      </w:r>
    </w:p>
    <w:p w14:paraId="61123534" w14:textId="77777777" w:rsidR="00C754E0" w:rsidRDefault="0054656A">
      <w:pPr>
        <w:spacing w:after="14" w:line="259" w:lineRule="auto"/>
        <w:ind w:left="0" w:right="0" w:firstLine="0"/>
        <w:jc w:val="left"/>
      </w:pPr>
      <w:r>
        <w:rPr>
          <w:sz w:val="20"/>
        </w:rPr>
        <w:t xml:space="preserve"> </w:t>
      </w:r>
    </w:p>
    <w:p w14:paraId="128FFA30" w14:textId="77777777" w:rsidR="00C754E0" w:rsidRDefault="0054656A">
      <w:pPr>
        <w:spacing w:after="29" w:line="271" w:lineRule="auto"/>
        <w:ind w:left="-5" w:right="54"/>
      </w:pPr>
      <w:r>
        <w:rPr>
          <w:sz w:val="20"/>
        </w:rPr>
        <w:t xml:space="preserve">YLE, “Chancellor of Justice takes no action over Riikka Purra’s racist comments”, 8 August 2023.  </w:t>
      </w:r>
    </w:p>
    <w:p w14:paraId="387DC54D" w14:textId="77777777" w:rsidR="00C754E0" w:rsidRDefault="0054656A">
      <w:pPr>
        <w:tabs>
          <w:tab w:val="center" w:pos="1839"/>
        </w:tabs>
        <w:spacing w:after="10" w:line="267" w:lineRule="auto"/>
        <w:ind w:left="-15" w:right="0" w:firstLine="0"/>
        <w:jc w:val="left"/>
      </w:pPr>
      <w:r>
        <w:rPr>
          <w:sz w:val="20"/>
        </w:rPr>
        <w:t xml:space="preserve"> </w:t>
      </w:r>
      <w:r>
        <w:rPr>
          <w:sz w:val="20"/>
        </w:rPr>
        <w:tab/>
      </w:r>
      <w:hyperlink r:id="rId49">
        <w:r>
          <w:rPr>
            <w:color w:val="1155CC"/>
            <w:sz w:val="20"/>
            <w:u w:val="single" w:color="1155CC"/>
          </w:rPr>
          <w:t>https://yle.fi/a/74-20044366</w:t>
        </w:r>
      </w:hyperlink>
      <w:r>
        <w:rPr>
          <w:sz w:val="20"/>
        </w:rPr>
        <w:t xml:space="preserve"> </w:t>
      </w:r>
    </w:p>
    <w:p w14:paraId="4C06E7D9" w14:textId="77777777" w:rsidR="00C754E0" w:rsidRDefault="0054656A">
      <w:pPr>
        <w:spacing w:after="14" w:line="259" w:lineRule="auto"/>
        <w:ind w:left="0" w:right="0" w:firstLine="0"/>
        <w:jc w:val="left"/>
      </w:pPr>
      <w:r>
        <w:rPr>
          <w:sz w:val="20"/>
        </w:rPr>
        <w:t xml:space="preserve"> </w:t>
      </w:r>
    </w:p>
    <w:p w14:paraId="3FF9579C" w14:textId="77777777" w:rsidR="00C754E0" w:rsidRDefault="0054656A">
      <w:pPr>
        <w:spacing w:after="6" w:line="271" w:lineRule="auto"/>
        <w:ind w:left="-5" w:right="54"/>
      </w:pPr>
      <w:r>
        <w:rPr>
          <w:sz w:val="20"/>
        </w:rPr>
        <w:t xml:space="preserve">YLE, “Government parliamentary group leaders condemn </w:t>
      </w:r>
      <w:r>
        <w:rPr>
          <w:sz w:val="20"/>
        </w:rPr>
        <w:t xml:space="preserve">Finns Party members' "Asian eyes" posts”,  16 December 2025. </w:t>
      </w:r>
    </w:p>
    <w:p w14:paraId="5BA2C51A" w14:textId="77777777" w:rsidR="00C754E0" w:rsidRDefault="0054656A">
      <w:pPr>
        <w:tabs>
          <w:tab w:val="center" w:pos="1839"/>
        </w:tabs>
        <w:spacing w:after="10" w:line="267" w:lineRule="auto"/>
        <w:ind w:left="-15" w:right="0" w:firstLine="0"/>
        <w:jc w:val="left"/>
      </w:pPr>
      <w:r>
        <w:rPr>
          <w:sz w:val="20"/>
        </w:rPr>
        <w:t xml:space="preserve"> </w:t>
      </w:r>
      <w:r>
        <w:rPr>
          <w:sz w:val="20"/>
        </w:rPr>
        <w:tab/>
      </w:r>
      <w:hyperlink r:id="rId50">
        <w:r>
          <w:rPr>
            <w:color w:val="1155CC"/>
            <w:sz w:val="20"/>
            <w:u w:val="single" w:color="1155CC"/>
          </w:rPr>
          <w:t>https://yle.fi/a/74-20200048</w:t>
        </w:r>
      </w:hyperlink>
      <w:r>
        <w:rPr>
          <w:sz w:val="20"/>
        </w:rPr>
        <w:t xml:space="preserve"> </w:t>
      </w:r>
    </w:p>
    <w:p w14:paraId="0E705096" w14:textId="77777777" w:rsidR="00C754E0" w:rsidRDefault="0054656A">
      <w:pPr>
        <w:spacing w:after="14" w:line="259" w:lineRule="auto"/>
        <w:ind w:left="0" w:right="0" w:firstLine="0"/>
        <w:jc w:val="left"/>
      </w:pPr>
      <w:r>
        <w:rPr>
          <w:sz w:val="20"/>
        </w:rPr>
        <w:t xml:space="preserve"> </w:t>
      </w:r>
    </w:p>
    <w:p w14:paraId="05D051AE" w14:textId="77777777" w:rsidR="00C754E0" w:rsidRDefault="0054656A">
      <w:pPr>
        <w:spacing w:after="6" w:line="271" w:lineRule="auto"/>
        <w:ind w:left="705" w:right="1262" w:hanging="720"/>
      </w:pPr>
      <w:r>
        <w:rPr>
          <w:sz w:val="20"/>
        </w:rPr>
        <w:t xml:space="preserve">YLE, “Finns Party MP suspected of ethnic agitation”, 25 August 2017.  </w:t>
      </w:r>
      <w:hyperlink r:id="rId51">
        <w:r>
          <w:rPr>
            <w:color w:val="1155CC"/>
            <w:sz w:val="20"/>
            <w:u w:val="single" w:color="1155CC"/>
          </w:rPr>
          <w:t>https://yle.fi/a/3-9798412</w:t>
        </w:r>
      </w:hyperlink>
      <w:r>
        <w:rPr>
          <w:sz w:val="20"/>
        </w:rPr>
        <w:t xml:space="preserve"> </w:t>
      </w:r>
    </w:p>
    <w:p w14:paraId="23DA22C1" w14:textId="77777777" w:rsidR="00C754E0" w:rsidRDefault="0054656A">
      <w:pPr>
        <w:spacing w:after="14" w:line="259" w:lineRule="auto"/>
        <w:ind w:left="0" w:right="0" w:firstLine="0"/>
        <w:jc w:val="left"/>
      </w:pPr>
      <w:r>
        <w:rPr>
          <w:sz w:val="20"/>
        </w:rPr>
        <w:t xml:space="preserve"> </w:t>
      </w:r>
    </w:p>
    <w:p w14:paraId="027415D7" w14:textId="77777777" w:rsidR="00C754E0" w:rsidRDefault="0054656A">
      <w:pPr>
        <w:spacing w:after="29" w:line="271" w:lineRule="auto"/>
        <w:ind w:left="-5" w:right="54"/>
      </w:pPr>
      <w:r>
        <w:rPr>
          <w:sz w:val="20"/>
        </w:rPr>
        <w:t xml:space="preserve">Amnesty International, “Finland must dismantle structural racism - NOW !”, 20 November 2023.  </w:t>
      </w:r>
    </w:p>
    <w:p w14:paraId="3A7696C6" w14:textId="77777777" w:rsidR="00C754E0" w:rsidRDefault="0054656A">
      <w:pPr>
        <w:tabs>
          <w:tab w:val="center" w:pos="3672"/>
        </w:tabs>
        <w:spacing w:after="10" w:line="267" w:lineRule="auto"/>
        <w:ind w:left="-15" w:right="0" w:firstLine="0"/>
        <w:jc w:val="left"/>
      </w:pPr>
      <w:r>
        <w:rPr>
          <w:sz w:val="20"/>
        </w:rPr>
        <w:t xml:space="preserve"> </w:t>
      </w:r>
      <w:r>
        <w:rPr>
          <w:sz w:val="20"/>
        </w:rPr>
        <w:tab/>
      </w:r>
      <w:hyperlink r:id="rId52">
        <w:r>
          <w:rPr>
            <w:color w:val="1155CC"/>
            <w:sz w:val="20"/>
            <w:u w:val="single" w:color="1155CC"/>
          </w:rPr>
          <w:t>https://www.amnesty.fi/en/finland-must-dismantle-structural-racism-now/</w:t>
        </w:r>
      </w:hyperlink>
      <w:r>
        <w:rPr>
          <w:sz w:val="20"/>
        </w:rPr>
        <w:t xml:space="preserve"> </w:t>
      </w:r>
    </w:p>
    <w:p w14:paraId="7282F036" w14:textId="77777777" w:rsidR="00C754E0" w:rsidRDefault="0054656A">
      <w:pPr>
        <w:spacing w:after="14" w:line="259" w:lineRule="auto"/>
        <w:ind w:left="0" w:right="0" w:firstLine="0"/>
        <w:jc w:val="left"/>
      </w:pPr>
      <w:r>
        <w:rPr>
          <w:sz w:val="20"/>
        </w:rPr>
        <w:t xml:space="preserve"> </w:t>
      </w:r>
    </w:p>
    <w:p w14:paraId="244646FF" w14:textId="77777777" w:rsidR="00C754E0" w:rsidRDefault="0054656A">
      <w:pPr>
        <w:spacing w:after="29" w:line="271" w:lineRule="auto"/>
        <w:ind w:left="-5" w:right="54"/>
      </w:pPr>
      <w:r>
        <w:rPr>
          <w:sz w:val="20"/>
        </w:rPr>
        <w:t xml:space="preserve">Amnesty International, “Finland : ‘I know I won’t get help’- Inequality of healthcare in Finland ”, 13 June 2023.  </w:t>
      </w:r>
    </w:p>
    <w:p w14:paraId="371E7662" w14:textId="77777777" w:rsidR="00C754E0" w:rsidRDefault="0054656A">
      <w:pPr>
        <w:tabs>
          <w:tab w:val="center" w:pos="3159"/>
        </w:tabs>
        <w:spacing w:after="10" w:line="267" w:lineRule="auto"/>
        <w:ind w:left="-15" w:right="0" w:firstLine="0"/>
        <w:jc w:val="left"/>
      </w:pPr>
      <w:r>
        <w:rPr>
          <w:sz w:val="20"/>
        </w:rPr>
        <w:t xml:space="preserve"> </w:t>
      </w:r>
      <w:r>
        <w:rPr>
          <w:sz w:val="20"/>
        </w:rPr>
        <w:tab/>
      </w:r>
      <w:hyperlink r:id="rId53">
        <w:r>
          <w:rPr>
            <w:color w:val="1155CC"/>
            <w:sz w:val="20"/>
            <w:u w:val="single" w:color="1155CC"/>
          </w:rPr>
          <w:t>https://www.amnesty.org/en/documents/eur20/6899/2023/en/</w:t>
        </w:r>
      </w:hyperlink>
      <w:r>
        <w:rPr>
          <w:sz w:val="20"/>
        </w:rPr>
        <w:t xml:space="preserve"> </w:t>
      </w:r>
    </w:p>
    <w:p w14:paraId="26B06DF6" w14:textId="77777777" w:rsidR="00C754E0" w:rsidRDefault="0054656A">
      <w:pPr>
        <w:spacing w:after="14" w:line="259" w:lineRule="auto"/>
        <w:ind w:left="0" w:right="0" w:firstLine="0"/>
        <w:jc w:val="left"/>
      </w:pPr>
      <w:r>
        <w:rPr>
          <w:sz w:val="20"/>
        </w:rPr>
        <w:t xml:space="preserve"> </w:t>
      </w:r>
    </w:p>
    <w:p w14:paraId="59774078" w14:textId="77777777" w:rsidR="00C754E0" w:rsidRDefault="0054656A">
      <w:pPr>
        <w:spacing w:after="10" w:line="267" w:lineRule="auto"/>
        <w:ind w:left="-5" w:right="0"/>
        <w:jc w:val="left"/>
      </w:pPr>
      <w:r>
        <w:rPr>
          <w:sz w:val="20"/>
        </w:rPr>
        <w:t xml:space="preserve">Red Cross Finland, “Red Cross survey: The majority of people living in Finland have witnessed racism, but less than half intervene in it”, 18 March 2024.  </w:t>
      </w:r>
      <w:hyperlink r:id="rId54">
        <w:r>
          <w:rPr>
            <w:color w:val="1155CC"/>
            <w:sz w:val="20"/>
            <w:u w:val="single" w:color="1155CC"/>
          </w:rPr>
          <w:t>https://www.redcross.fi/news/2024/red-cross-survey-the-majority-of-people-living-in-finland-have-witnessed-ra</w:t>
        </w:r>
        <w:r>
          <w:rPr>
            <w:color w:val="1155CC"/>
            <w:sz w:val="20"/>
            <w:u w:val="single" w:color="1155CC"/>
          </w:rPr>
          <w:t xml:space="preserve"> </w:t>
        </w:r>
      </w:hyperlink>
      <w:hyperlink r:id="rId55">
        <w:r>
          <w:rPr>
            <w:color w:val="1155CC"/>
            <w:sz w:val="20"/>
            <w:u w:val="single" w:color="1155CC"/>
          </w:rPr>
          <w:t>cism-but-less-than-half-intervene-in-it/</w:t>
        </w:r>
      </w:hyperlink>
      <w:r>
        <w:rPr>
          <w:sz w:val="20"/>
        </w:rPr>
        <w:t xml:space="preserve"> </w:t>
      </w:r>
      <w:hyperlink r:id="rId56">
        <w:r>
          <w:rPr>
            <w:color w:val="1155CC"/>
            <w:sz w:val="20"/>
            <w:u w:val="single" w:color="1155CC"/>
          </w:rPr>
          <w:t>https://www.redcross.fi/globalassets/13.-uutiset/2024/punaisen-ristin-tu</w:t>
        </w:r>
        <w:r>
          <w:rPr>
            <w:color w:val="1155CC"/>
            <w:sz w:val="20"/>
            <w:u w:val="single" w:color="1155CC"/>
          </w:rPr>
          <w:t xml:space="preserve">tkimus-valtaosa-suomessa-asuvista-on-to </w:t>
        </w:r>
      </w:hyperlink>
      <w:hyperlink r:id="rId57">
        <w:r>
          <w:rPr>
            <w:color w:val="1155CC"/>
            <w:sz w:val="20"/>
            <w:u w:val="single" w:color="1155CC"/>
          </w:rPr>
          <w:t>distanut-rasismia-mutta-alle-puolet-puuttuu-siihen/spr_rasismiin_puuttuminen_raportti_04032024.pdf</w:t>
        </w:r>
      </w:hyperlink>
      <w:r>
        <w:rPr>
          <w:sz w:val="20"/>
        </w:rPr>
        <w:t xml:space="preserve"> </w:t>
      </w:r>
    </w:p>
    <w:p w14:paraId="4EF12E15" w14:textId="77777777" w:rsidR="00C754E0" w:rsidRDefault="0054656A">
      <w:pPr>
        <w:spacing w:after="14" w:line="259" w:lineRule="auto"/>
        <w:ind w:left="0" w:right="0" w:firstLine="0"/>
        <w:jc w:val="left"/>
      </w:pPr>
      <w:r>
        <w:rPr>
          <w:sz w:val="20"/>
        </w:rPr>
        <w:t xml:space="preserve"> </w:t>
      </w:r>
    </w:p>
    <w:p w14:paraId="1581CA73" w14:textId="77777777" w:rsidR="00C754E0" w:rsidRDefault="0054656A">
      <w:pPr>
        <w:spacing w:after="6" w:line="271" w:lineRule="auto"/>
        <w:ind w:left="-5" w:right="54"/>
      </w:pPr>
      <w:r>
        <w:rPr>
          <w:sz w:val="20"/>
        </w:rPr>
        <w:t xml:space="preserve">Finnish Red Cross, “Finnish Red Cross survey : Majority of people living in Finland feel that racism undermines the safety of </w:t>
      </w:r>
      <w:r>
        <w:rPr>
          <w:sz w:val="20"/>
        </w:rPr>
        <w:t xml:space="preserve">society”, 16 March 2026.  </w:t>
      </w:r>
    </w:p>
    <w:p w14:paraId="2F406A0E" w14:textId="77777777" w:rsidR="00C754E0" w:rsidRDefault="0054656A">
      <w:pPr>
        <w:spacing w:after="10" w:line="267" w:lineRule="auto"/>
        <w:ind w:left="-5" w:right="0"/>
        <w:jc w:val="left"/>
      </w:pPr>
      <w:hyperlink r:id="rId58">
        <w:r>
          <w:rPr>
            <w:color w:val="1155CC"/>
            <w:sz w:val="20"/>
            <w:u w:val="single" w:color="1155CC"/>
          </w:rPr>
          <w:t>https://www.redcross.fi/news/2026/finnish-red-cross-survey-majo</w:t>
        </w:r>
        <w:r>
          <w:rPr>
            <w:color w:val="1155CC"/>
            <w:sz w:val="20"/>
            <w:u w:val="single" w:color="1155CC"/>
          </w:rPr>
          <w:t xml:space="preserve">rity-of-people-living-in-finland-feel-that-racis </w:t>
        </w:r>
      </w:hyperlink>
      <w:hyperlink r:id="rId59">
        <w:r>
          <w:rPr>
            <w:color w:val="1155CC"/>
            <w:sz w:val="20"/>
            <w:u w:val="single" w:color="1155CC"/>
          </w:rPr>
          <w:t>m-undermines-the-safety-of-society/</w:t>
        </w:r>
      </w:hyperlink>
      <w:r>
        <w:rPr>
          <w:sz w:val="20"/>
        </w:rPr>
        <w:t xml:space="preserve"> </w:t>
      </w:r>
      <w:hyperlink r:id="rId60">
        <w:r>
          <w:rPr>
            <w:color w:val="1155CC"/>
            <w:sz w:val="20"/>
            <w:u w:val="single" w:color="1155CC"/>
          </w:rPr>
          <w:t>https://www.redcross.fi/globalassets/13.-uutiset/2026/rasismi-ja-turvallisuus/rasismiin_puuttuminen_ja_turva</w:t>
        </w:r>
        <w:r>
          <w:rPr>
            <w:color w:val="1155CC"/>
            <w:sz w:val="20"/>
            <w:u w:val="single" w:color="1155CC"/>
          </w:rPr>
          <w:t xml:space="preserve">llis </w:t>
        </w:r>
      </w:hyperlink>
      <w:hyperlink r:id="rId61">
        <w:r>
          <w:rPr>
            <w:color w:val="1155CC"/>
            <w:sz w:val="20"/>
            <w:u w:val="single" w:color="1155CC"/>
          </w:rPr>
          <w:t>uus_2026_raportti.pdf</w:t>
        </w:r>
      </w:hyperlink>
      <w:r>
        <w:rPr>
          <w:sz w:val="20"/>
        </w:rPr>
        <w:t xml:space="preserve"> </w:t>
      </w:r>
    </w:p>
    <w:p w14:paraId="5531717A" w14:textId="77777777" w:rsidR="00C754E0" w:rsidRDefault="0054656A">
      <w:pPr>
        <w:spacing w:after="14" w:line="259" w:lineRule="auto"/>
        <w:ind w:left="0" w:right="0" w:firstLine="0"/>
        <w:jc w:val="left"/>
      </w:pPr>
      <w:r>
        <w:rPr>
          <w:sz w:val="20"/>
        </w:rPr>
        <w:t xml:space="preserve"> </w:t>
      </w:r>
    </w:p>
    <w:p w14:paraId="64DB3FB7" w14:textId="77777777" w:rsidR="00C754E0" w:rsidRDefault="0054656A">
      <w:pPr>
        <w:spacing w:after="6" w:line="271" w:lineRule="auto"/>
        <w:ind w:left="-5" w:right="54"/>
      </w:pPr>
      <w:r>
        <w:rPr>
          <w:sz w:val="20"/>
        </w:rPr>
        <w:t xml:space="preserve">Harvard Political Review, “The happiest and the most racist : </w:t>
      </w:r>
      <w:r>
        <w:rPr>
          <w:sz w:val="20"/>
        </w:rPr>
        <w:t xml:space="preserve">Institutional racism in nordic countries”, 25 July 2020.  </w:t>
      </w:r>
    </w:p>
    <w:p w14:paraId="4A284CFC" w14:textId="77777777" w:rsidR="00C754E0" w:rsidRDefault="0054656A">
      <w:pPr>
        <w:tabs>
          <w:tab w:val="center" w:pos="2405"/>
        </w:tabs>
        <w:spacing w:after="10" w:line="267" w:lineRule="auto"/>
        <w:ind w:left="-15" w:right="0" w:firstLine="0"/>
        <w:jc w:val="left"/>
      </w:pPr>
      <w:r>
        <w:rPr>
          <w:sz w:val="20"/>
        </w:rPr>
        <w:t xml:space="preserve"> </w:t>
      </w:r>
      <w:r>
        <w:rPr>
          <w:sz w:val="20"/>
        </w:rPr>
        <w:tab/>
      </w:r>
      <w:hyperlink r:id="rId62">
        <w:r>
          <w:rPr>
            <w:color w:val="1155CC"/>
            <w:sz w:val="20"/>
            <w:u w:val="single" w:color="1155CC"/>
          </w:rPr>
          <w:t>https://harvardpolitics.com/nordic-racism/</w:t>
        </w:r>
      </w:hyperlink>
      <w:r>
        <w:rPr>
          <w:sz w:val="20"/>
        </w:rPr>
        <w:t xml:space="preserve"> </w:t>
      </w:r>
    </w:p>
    <w:p w14:paraId="071E42E8" w14:textId="77777777" w:rsidR="00C754E0" w:rsidRDefault="0054656A">
      <w:pPr>
        <w:spacing w:after="14" w:line="259" w:lineRule="auto"/>
        <w:ind w:left="0" w:right="0" w:firstLine="0"/>
        <w:jc w:val="left"/>
      </w:pPr>
      <w:r>
        <w:rPr>
          <w:sz w:val="20"/>
        </w:rPr>
        <w:t xml:space="preserve"> </w:t>
      </w:r>
    </w:p>
    <w:p w14:paraId="2EF96C37" w14:textId="77777777" w:rsidR="00C754E0" w:rsidRDefault="0054656A">
      <w:pPr>
        <w:spacing w:after="29" w:line="271" w:lineRule="auto"/>
        <w:ind w:left="-5" w:right="54"/>
      </w:pPr>
      <w:r>
        <w:rPr>
          <w:sz w:val="20"/>
        </w:rPr>
        <w:t>YLE, “Researcher: "If there’s a worker with a Finnish name, they'll probably be hired",</w:t>
      </w:r>
      <w:r>
        <w:rPr>
          <w:sz w:val="20"/>
        </w:rPr>
        <w:t xml:space="preserve"> 21 October 2019.  </w:t>
      </w:r>
    </w:p>
    <w:p w14:paraId="31B93AB8" w14:textId="77777777" w:rsidR="00C754E0" w:rsidRDefault="0054656A">
      <w:pPr>
        <w:tabs>
          <w:tab w:val="center" w:pos="1785"/>
        </w:tabs>
        <w:spacing w:after="10" w:line="267" w:lineRule="auto"/>
        <w:ind w:left="-15" w:right="0" w:firstLine="0"/>
        <w:jc w:val="left"/>
      </w:pPr>
      <w:r>
        <w:rPr>
          <w:sz w:val="20"/>
        </w:rPr>
        <w:t xml:space="preserve"> </w:t>
      </w:r>
      <w:r>
        <w:rPr>
          <w:sz w:val="20"/>
        </w:rPr>
        <w:tab/>
      </w:r>
      <w:hyperlink r:id="rId63">
        <w:r>
          <w:rPr>
            <w:color w:val="1155CC"/>
            <w:sz w:val="20"/>
            <w:u w:val="single" w:color="1155CC"/>
          </w:rPr>
          <w:t>https://yle.fi/a/3-11026589</w:t>
        </w:r>
      </w:hyperlink>
      <w:r>
        <w:rPr>
          <w:sz w:val="20"/>
        </w:rPr>
        <w:t xml:space="preserve"> </w:t>
      </w:r>
    </w:p>
    <w:p w14:paraId="2A0E7C49" w14:textId="77777777" w:rsidR="00C754E0" w:rsidRDefault="0054656A">
      <w:pPr>
        <w:spacing w:after="14" w:line="259" w:lineRule="auto"/>
        <w:ind w:left="0" w:right="0" w:firstLine="0"/>
        <w:jc w:val="left"/>
      </w:pPr>
      <w:r>
        <w:rPr>
          <w:sz w:val="20"/>
        </w:rPr>
        <w:t xml:space="preserve"> </w:t>
      </w:r>
    </w:p>
    <w:p w14:paraId="08C2D563" w14:textId="77777777" w:rsidR="00C754E0" w:rsidRDefault="0054656A">
      <w:pPr>
        <w:spacing w:after="6" w:line="271" w:lineRule="auto"/>
        <w:ind w:left="-5" w:right="54"/>
      </w:pPr>
      <w:r>
        <w:rPr>
          <w:sz w:val="20"/>
        </w:rPr>
        <w:t xml:space="preserve">YLE, “Finland’s Muslim community calls for ‘immediate’ government action on refugee policy reports”, 10 March 2025.  </w:t>
      </w:r>
    </w:p>
    <w:p w14:paraId="3580FAC7" w14:textId="77777777" w:rsidR="00C754E0" w:rsidRDefault="0054656A">
      <w:pPr>
        <w:tabs>
          <w:tab w:val="center" w:pos="1839"/>
        </w:tabs>
        <w:spacing w:after="10" w:line="267" w:lineRule="auto"/>
        <w:ind w:left="-15" w:right="0" w:firstLine="0"/>
        <w:jc w:val="left"/>
      </w:pPr>
      <w:r>
        <w:rPr>
          <w:sz w:val="20"/>
        </w:rPr>
        <w:t xml:space="preserve"> </w:t>
      </w:r>
      <w:r>
        <w:rPr>
          <w:sz w:val="20"/>
        </w:rPr>
        <w:tab/>
      </w:r>
      <w:hyperlink r:id="rId64">
        <w:r>
          <w:rPr>
            <w:color w:val="1155CC"/>
            <w:sz w:val="20"/>
            <w:u w:val="single" w:color="1155CC"/>
          </w:rPr>
          <w:t>https://yle.fi/a/74-20148581</w:t>
        </w:r>
      </w:hyperlink>
      <w:r>
        <w:rPr>
          <w:sz w:val="20"/>
        </w:rPr>
        <w:t xml:space="preserve"> </w:t>
      </w:r>
    </w:p>
    <w:p w14:paraId="30216688" w14:textId="77777777" w:rsidR="00C754E0" w:rsidRDefault="0054656A">
      <w:pPr>
        <w:spacing w:after="14" w:line="259" w:lineRule="auto"/>
        <w:ind w:left="0" w:right="0" w:firstLine="0"/>
        <w:jc w:val="left"/>
      </w:pPr>
      <w:r>
        <w:rPr>
          <w:sz w:val="20"/>
        </w:rPr>
        <w:t xml:space="preserve"> </w:t>
      </w:r>
    </w:p>
    <w:p w14:paraId="0C6738C4" w14:textId="77777777" w:rsidR="00C754E0" w:rsidRDefault="0054656A">
      <w:pPr>
        <w:spacing w:after="6" w:line="271" w:lineRule="auto"/>
        <w:ind w:left="-5" w:right="54"/>
      </w:pPr>
      <w:r>
        <w:rPr>
          <w:sz w:val="20"/>
        </w:rPr>
        <w:t xml:space="preserve">YLE, “Ombudsman: Interior Ministry aimed to prevent Muslim refugees coming to Finland”, 6 March 2025  </w:t>
      </w:r>
      <w:r>
        <w:rPr>
          <w:sz w:val="20"/>
        </w:rPr>
        <w:tab/>
      </w:r>
      <w:hyperlink r:id="rId65">
        <w:r>
          <w:rPr>
            <w:color w:val="1155CC"/>
            <w:sz w:val="20"/>
            <w:u w:val="single" w:color="1155CC"/>
          </w:rPr>
          <w:t>https://yle.fi/a/74-20147884</w:t>
        </w:r>
      </w:hyperlink>
      <w:r>
        <w:rPr>
          <w:sz w:val="20"/>
        </w:rPr>
        <w:t xml:space="preserve"> </w:t>
      </w:r>
    </w:p>
    <w:p w14:paraId="6EF96402" w14:textId="77777777" w:rsidR="00C754E0" w:rsidRDefault="0054656A">
      <w:pPr>
        <w:spacing w:after="14" w:line="259" w:lineRule="auto"/>
        <w:ind w:left="0" w:right="0" w:firstLine="0"/>
        <w:jc w:val="left"/>
      </w:pPr>
      <w:r>
        <w:rPr>
          <w:sz w:val="20"/>
        </w:rPr>
        <w:t xml:space="preserve"> </w:t>
      </w:r>
    </w:p>
    <w:p w14:paraId="707E9264" w14:textId="77777777" w:rsidR="00C754E0" w:rsidRDefault="0054656A">
      <w:pPr>
        <w:spacing w:after="6" w:line="271" w:lineRule="auto"/>
        <w:ind w:left="-5" w:right="54"/>
      </w:pPr>
      <w:r>
        <w:rPr>
          <w:sz w:val="20"/>
        </w:rPr>
        <w:t xml:space="preserve">The National Forum for </w:t>
      </w:r>
      <w:r>
        <w:rPr>
          <w:sz w:val="20"/>
        </w:rPr>
        <w:t xml:space="preserve">Cooperation of Religions in Finland – CORE Forum, “Islam in Finland - Present and challenges”, Aino Vihonen, Sharmarke Said Aw-Musse. 2024.  </w:t>
      </w:r>
    </w:p>
    <w:p w14:paraId="42C2F54C" w14:textId="77777777" w:rsidR="00C754E0" w:rsidRDefault="0054656A">
      <w:pPr>
        <w:tabs>
          <w:tab w:val="center" w:pos="3635"/>
        </w:tabs>
        <w:spacing w:after="10" w:line="267" w:lineRule="auto"/>
        <w:ind w:left="-15" w:right="0" w:firstLine="0"/>
        <w:jc w:val="left"/>
      </w:pPr>
      <w:r>
        <w:rPr>
          <w:sz w:val="20"/>
        </w:rPr>
        <w:t xml:space="preserve"> </w:t>
      </w:r>
      <w:r>
        <w:rPr>
          <w:sz w:val="20"/>
        </w:rPr>
        <w:tab/>
      </w:r>
      <w:hyperlink r:id="rId66">
        <w:r>
          <w:rPr>
            <w:color w:val="1155CC"/>
            <w:sz w:val="20"/>
            <w:u w:val="single" w:color="1155CC"/>
          </w:rPr>
          <w:t>https://uskot.fi/wp-cont</w:t>
        </w:r>
        <w:r>
          <w:rPr>
            <w:color w:val="1155CC"/>
            <w:sz w:val="20"/>
            <w:u w:val="single" w:color="1155CC"/>
          </w:rPr>
          <w:t>ent/uploads/2025/01/WEB_Islam_in_Finland.pdf</w:t>
        </w:r>
      </w:hyperlink>
      <w:r>
        <w:rPr>
          <w:sz w:val="20"/>
        </w:rPr>
        <w:t xml:space="preserve"> </w:t>
      </w:r>
    </w:p>
    <w:p w14:paraId="4C493EE6" w14:textId="77777777" w:rsidR="00C754E0" w:rsidRDefault="0054656A">
      <w:pPr>
        <w:spacing w:after="14" w:line="259" w:lineRule="auto"/>
        <w:ind w:left="0" w:right="0" w:firstLine="0"/>
        <w:jc w:val="left"/>
      </w:pPr>
      <w:r>
        <w:rPr>
          <w:sz w:val="20"/>
        </w:rPr>
        <w:t xml:space="preserve"> </w:t>
      </w:r>
    </w:p>
    <w:p w14:paraId="30FED2AD" w14:textId="77777777" w:rsidR="00C754E0" w:rsidRDefault="0054656A">
      <w:pPr>
        <w:spacing w:after="6" w:line="271" w:lineRule="auto"/>
        <w:ind w:left="705" w:right="54" w:hanging="720"/>
      </w:pPr>
      <w:r>
        <w:rPr>
          <w:sz w:val="20"/>
        </w:rPr>
        <w:t xml:space="preserve">YLE, “Finland’s expedited deportation, entry ban laws go into effect this week”, 9 June 2026.  </w:t>
      </w:r>
      <w:hyperlink r:id="rId67">
        <w:r>
          <w:rPr>
            <w:color w:val="1155CC"/>
            <w:sz w:val="20"/>
            <w:u w:val="single" w:color="1155CC"/>
          </w:rPr>
          <w:t>https://yle.fi/a/74-20230593</w:t>
        </w:r>
      </w:hyperlink>
      <w:r>
        <w:rPr>
          <w:sz w:val="20"/>
        </w:rPr>
        <w:t xml:space="preserve"> </w:t>
      </w:r>
    </w:p>
    <w:p w14:paraId="3AE4F783" w14:textId="77777777" w:rsidR="00C754E0" w:rsidRDefault="0054656A">
      <w:pPr>
        <w:spacing w:after="14" w:line="259" w:lineRule="auto"/>
        <w:ind w:left="0" w:right="0" w:firstLine="0"/>
        <w:jc w:val="left"/>
      </w:pPr>
      <w:r>
        <w:rPr>
          <w:sz w:val="20"/>
        </w:rPr>
        <w:t xml:space="preserve"> </w:t>
      </w:r>
    </w:p>
    <w:p w14:paraId="7CF82D0F" w14:textId="77777777" w:rsidR="00C754E0" w:rsidRDefault="0054656A">
      <w:pPr>
        <w:spacing w:after="10" w:line="267" w:lineRule="auto"/>
        <w:ind w:left="705" w:right="0" w:hanging="720"/>
        <w:jc w:val="left"/>
      </w:pPr>
      <w:r>
        <w:rPr>
          <w:sz w:val="20"/>
        </w:rPr>
        <w:t>Helsinki Times, “Rodman’s funding</w:t>
      </w:r>
      <w:r>
        <w:rPr>
          <w:sz w:val="20"/>
        </w:rPr>
        <w:t xml:space="preserve"> criteria put immigrant organisations at risk”, 16 June 2026.  </w:t>
      </w:r>
      <w:hyperlink r:id="rId68">
        <w:r>
          <w:rPr>
            <w:color w:val="1155CC"/>
            <w:sz w:val="20"/>
            <w:u w:val="single" w:color="1155CC"/>
          </w:rPr>
          <w:t>https://www.helsinkitimes.fi/finland/finla</w:t>
        </w:r>
        <w:r>
          <w:rPr>
            <w:color w:val="1155CC"/>
            <w:sz w:val="20"/>
            <w:u w:val="single" w:color="1155CC"/>
          </w:rPr>
          <w:t>nd-news/politics/28943-rydman-s-funding-criteria-put-immigr</w:t>
        </w:r>
      </w:hyperlink>
    </w:p>
    <w:p w14:paraId="57E59BCC" w14:textId="77777777" w:rsidR="00C754E0" w:rsidRDefault="0054656A">
      <w:pPr>
        <w:spacing w:after="10" w:line="267" w:lineRule="auto"/>
        <w:ind w:left="-5" w:right="0"/>
        <w:jc w:val="left"/>
      </w:pPr>
      <w:hyperlink r:id="rId69">
        <w:r>
          <w:rPr>
            <w:color w:val="1155CC"/>
            <w:sz w:val="20"/>
            <w:u w:val="single" w:color="1155CC"/>
          </w:rPr>
          <w:t>ant-organisations-at-risk.html</w:t>
        </w:r>
      </w:hyperlink>
      <w:r>
        <w:rPr>
          <w:sz w:val="20"/>
        </w:rPr>
        <w:t xml:space="preserve"> </w:t>
      </w:r>
    </w:p>
    <w:p w14:paraId="1E96CAFC" w14:textId="77777777" w:rsidR="00C754E0" w:rsidRDefault="0054656A">
      <w:pPr>
        <w:spacing w:after="14" w:line="259" w:lineRule="auto"/>
        <w:ind w:left="0" w:right="0" w:firstLine="0"/>
        <w:jc w:val="left"/>
      </w:pPr>
      <w:r>
        <w:rPr>
          <w:sz w:val="20"/>
        </w:rPr>
        <w:t xml:space="preserve"> </w:t>
      </w:r>
    </w:p>
    <w:p w14:paraId="19F5F247" w14:textId="77777777" w:rsidR="00C754E0" w:rsidRDefault="0054656A">
      <w:pPr>
        <w:spacing w:after="6" w:line="271" w:lineRule="auto"/>
        <w:ind w:left="-5" w:right="54"/>
      </w:pPr>
      <w:r>
        <w:rPr>
          <w:sz w:val="20"/>
        </w:rPr>
        <w:t>Helsinki ti</w:t>
      </w:r>
      <w:r>
        <w:rPr>
          <w:sz w:val="20"/>
        </w:rPr>
        <w:t xml:space="preserve">mes, “Former berry company chief convicted in human trafficking case”, 8 June 2026.  </w:t>
      </w:r>
    </w:p>
    <w:p w14:paraId="0B5C4146" w14:textId="77777777" w:rsidR="00C754E0" w:rsidRDefault="0054656A">
      <w:pPr>
        <w:spacing w:after="10" w:line="267" w:lineRule="auto"/>
        <w:ind w:left="-5" w:right="0"/>
        <w:jc w:val="left"/>
      </w:pPr>
      <w:hyperlink r:id="rId70">
        <w:r>
          <w:rPr>
            <w:color w:val="1155CC"/>
            <w:sz w:val="20"/>
            <w:u w:val="single" w:color="1155CC"/>
          </w:rPr>
          <w:t>https://www.helsinkitimes.f</w:t>
        </w:r>
        <w:r>
          <w:rPr>
            <w:color w:val="1155CC"/>
            <w:sz w:val="20"/>
            <w:u w:val="single" w:color="1155CC"/>
          </w:rPr>
          <w:t xml:space="preserve">i/finland/finland-news/domestic/28911-former-berry-company-chief-jailed-in-traffic </w:t>
        </w:r>
      </w:hyperlink>
      <w:hyperlink r:id="rId71">
        <w:r>
          <w:rPr>
            <w:color w:val="1155CC"/>
            <w:sz w:val="20"/>
            <w:u w:val="single" w:color="1155CC"/>
          </w:rPr>
          <w:t>king-case.html</w:t>
        </w:r>
      </w:hyperlink>
      <w:r>
        <w:rPr>
          <w:sz w:val="20"/>
        </w:rPr>
        <w:t xml:space="preserve"> </w:t>
      </w:r>
    </w:p>
    <w:p w14:paraId="6D40C5BC" w14:textId="77777777" w:rsidR="00C754E0" w:rsidRDefault="0054656A">
      <w:pPr>
        <w:spacing w:after="14" w:line="259" w:lineRule="auto"/>
        <w:ind w:left="0" w:right="0" w:firstLine="0"/>
        <w:jc w:val="left"/>
      </w:pPr>
      <w:r>
        <w:rPr>
          <w:sz w:val="20"/>
        </w:rPr>
        <w:t xml:space="preserve"> </w:t>
      </w:r>
    </w:p>
    <w:p w14:paraId="68EEBD0C" w14:textId="77777777" w:rsidR="00C754E0" w:rsidRDefault="0054656A">
      <w:pPr>
        <w:spacing w:after="6" w:line="271" w:lineRule="auto"/>
        <w:ind w:left="-5" w:right="54"/>
      </w:pPr>
      <w:r>
        <w:rPr>
          <w:sz w:val="20"/>
        </w:rPr>
        <w:t xml:space="preserve">Helsinki times, “ Finland’s new deportation and entry ban rules take effect on Friday”, 11 June 2026.  </w:t>
      </w:r>
    </w:p>
    <w:p w14:paraId="29D76A06" w14:textId="77777777" w:rsidR="00C754E0" w:rsidRDefault="0054656A">
      <w:pPr>
        <w:spacing w:after="10" w:line="267" w:lineRule="auto"/>
        <w:ind w:left="-5" w:right="0"/>
        <w:jc w:val="left"/>
      </w:pPr>
      <w:hyperlink r:id="rId72">
        <w:r>
          <w:rPr>
            <w:color w:val="1155CC"/>
            <w:sz w:val="20"/>
            <w:u w:val="single" w:color="1155CC"/>
          </w:rPr>
          <w:t>https://www.helsinkitimes.fi/finland/finland-news/politics/28922-finland-s-new-deportation-and-entry-</w:t>
        </w:r>
        <w:r>
          <w:rPr>
            <w:color w:val="1155CC"/>
            <w:sz w:val="20"/>
            <w:u w:val="single" w:color="1155CC"/>
          </w:rPr>
          <w:t xml:space="preserve">ban-rules </w:t>
        </w:r>
      </w:hyperlink>
      <w:hyperlink r:id="rId73">
        <w:r>
          <w:rPr>
            <w:color w:val="1155CC"/>
            <w:sz w:val="20"/>
            <w:u w:val="single" w:color="1155CC"/>
          </w:rPr>
          <w:t>-take-effect-on-friday.html</w:t>
        </w:r>
      </w:hyperlink>
      <w:r>
        <w:rPr>
          <w:sz w:val="20"/>
        </w:rPr>
        <w:t xml:space="preserve"> </w:t>
      </w:r>
    </w:p>
    <w:p w14:paraId="480B3AE6" w14:textId="77777777" w:rsidR="00C754E0" w:rsidRDefault="0054656A">
      <w:pPr>
        <w:spacing w:after="14" w:line="259" w:lineRule="auto"/>
        <w:ind w:left="0" w:right="0" w:firstLine="0"/>
        <w:jc w:val="left"/>
      </w:pPr>
      <w:r>
        <w:rPr>
          <w:sz w:val="20"/>
        </w:rPr>
        <w:t xml:space="preserve"> </w:t>
      </w:r>
    </w:p>
    <w:p w14:paraId="71DF77C6" w14:textId="77777777" w:rsidR="00C754E0" w:rsidRDefault="0054656A">
      <w:pPr>
        <w:spacing w:after="10" w:line="267" w:lineRule="auto"/>
        <w:ind w:left="705" w:right="0" w:hanging="720"/>
        <w:jc w:val="left"/>
      </w:pPr>
      <w:r>
        <w:rPr>
          <w:sz w:val="20"/>
        </w:rPr>
        <w:t>Helsinki times, “Finland approves citizenship law test”, 1</w:t>
      </w:r>
      <w:r>
        <w:rPr>
          <w:sz w:val="20"/>
        </w:rPr>
        <w:t xml:space="preserve">2 June 2026 </w:t>
      </w:r>
      <w:hyperlink r:id="rId74">
        <w:r>
          <w:rPr>
            <w:color w:val="1155CC"/>
            <w:sz w:val="20"/>
            <w:u w:val="single" w:color="1155CC"/>
          </w:rPr>
          <w:t>https://www.helsinkitimes.fi/finland/finland-news/politics/28925-finland-approves-citizenship-test-law.</w:t>
        </w:r>
      </w:hyperlink>
    </w:p>
    <w:p w14:paraId="2502C830" w14:textId="77777777" w:rsidR="00C754E0" w:rsidRDefault="0054656A">
      <w:pPr>
        <w:spacing w:after="10" w:line="267" w:lineRule="auto"/>
        <w:ind w:left="-5" w:right="0"/>
        <w:jc w:val="left"/>
      </w:pPr>
      <w:hyperlink r:id="rId75">
        <w:r>
          <w:rPr>
            <w:color w:val="1155CC"/>
            <w:sz w:val="20"/>
            <w:u w:val="single" w:color="1155CC"/>
          </w:rPr>
          <w:t>html</w:t>
        </w:r>
      </w:hyperlink>
      <w:r>
        <w:rPr>
          <w:sz w:val="20"/>
        </w:rPr>
        <w:t xml:space="preserve"> </w:t>
      </w:r>
    </w:p>
    <w:p w14:paraId="76C6AA95" w14:textId="77777777" w:rsidR="00C754E0" w:rsidRDefault="0054656A">
      <w:pPr>
        <w:spacing w:after="14" w:line="259" w:lineRule="auto"/>
        <w:ind w:left="0" w:right="0" w:firstLine="0"/>
        <w:jc w:val="left"/>
      </w:pPr>
      <w:r>
        <w:rPr>
          <w:sz w:val="20"/>
        </w:rPr>
        <w:t xml:space="preserve"> </w:t>
      </w:r>
    </w:p>
    <w:p w14:paraId="3E8B0B78" w14:textId="77777777" w:rsidR="00C754E0" w:rsidRDefault="0054656A">
      <w:pPr>
        <w:spacing w:after="10" w:line="267" w:lineRule="auto"/>
        <w:ind w:left="-5" w:right="0"/>
        <w:jc w:val="left"/>
      </w:pPr>
      <w:r>
        <w:rPr>
          <w:sz w:val="20"/>
        </w:rPr>
        <w:t xml:space="preserve">Helsinki times, “Primary care waiting times increased in 2025, says THL”, 3 June 2026.  </w:t>
      </w:r>
      <w:hyperlink r:id="rId76">
        <w:r>
          <w:rPr>
            <w:color w:val="1155CC"/>
            <w:sz w:val="20"/>
            <w:u w:val="single" w:color="1155CC"/>
          </w:rPr>
          <w:t xml:space="preserve">https://www.helsinkitimes.fi/lifestyle/health-a-wellbeing/28899-primary-care-waiting-times-increased-i </w:t>
        </w:r>
      </w:hyperlink>
      <w:hyperlink r:id="rId77">
        <w:r>
          <w:rPr>
            <w:color w:val="1155CC"/>
            <w:sz w:val="20"/>
            <w:u w:val="single" w:color="1155CC"/>
          </w:rPr>
          <w:t>n-2025-says-thl.html</w:t>
        </w:r>
      </w:hyperlink>
      <w:r>
        <w:rPr>
          <w:sz w:val="20"/>
        </w:rPr>
        <w:t xml:space="preserve"> </w:t>
      </w:r>
    </w:p>
    <w:p w14:paraId="7743BF73" w14:textId="77777777" w:rsidR="00C754E0" w:rsidRDefault="0054656A">
      <w:pPr>
        <w:spacing w:after="0" w:line="259" w:lineRule="auto"/>
        <w:ind w:left="0" w:right="0" w:firstLine="0"/>
        <w:jc w:val="left"/>
      </w:pPr>
      <w:r>
        <w:rPr>
          <w:rFonts w:ascii="Arial" w:eastAsia="Arial" w:hAnsi="Arial" w:cs="Arial"/>
        </w:rPr>
        <w:t xml:space="preserve"> </w:t>
      </w:r>
    </w:p>
    <w:sectPr w:rsidR="00C754E0">
      <w:headerReference w:type="even" r:id="rId78"/>
      <w:headerReference w:type="default" r:id="rId79"/>
      <w:headerReference w:type="first" r:id="rId80"/>
      <w:pgSz w:w="11920" w:h="16840"/>
      <w:pgMar w:top="2188" w:right="1399" w:bottom="1494" w:left="1440" w:header="75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414D18" w14:textId="77777777" w:rsidR="0054656A" w:rsidRDefault="0054656A">
      <w:pPr>
        <w:spacing w:after="0" w:line="240" w:lineRule="auto"/>
      </w:pPr>
      <w:r>
        <w:separator/>
      </w:r>
    </w:p>
  </w:endnote>
  <w:endnote w:type="continuationSeparator" w:id="0">
    <w:p w14:paraId="4614315B" w14:textId="77777777" w:rsidR="0054656A" w:rsidRDefault="00546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181C03" w14:textId="77777777" w:rsidR="0054656A" w:rsidRDefault="0054656A">
      <w:pPr>
        <w:spacing w:after="0" w:line="240" w:lineRule="auto"/>
      </w:pPr>
      <w:r>
        <w:separator/>
      </w:r>
    </w:p>
  </w:footnote>
  <w:footnote w:type="continuationSeparator" w:id="0">
    <w:p w14:paraId="5548FB3F" w14:textId="77777777" w:rsidR="0054656A" w:rsidRDefault="005465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1624F" w14:textId="77777777" w:rsidR="00C754E0" w:rsidRDefault="0054656A">
    <w:pPr>
      <w:spacing w:after="44" w:line="259" w:lineRule="auto"/>
      <w:ind w:left="30" w:right="0" w:firstLine="0"/>
      <w:jc w:val="left"/>
    </w:pPr>
    <w:r>
      <w:rPr>
        <w:noProof/>
      </w:rPr>
      <w:drawing>
        <wp:anchor distT="0" distB="0" distL="114300" distR="114300" simplePos="0" relativeHeight="251658240" behindDoc="0" locked="0" layoutInCell="1" allowOverlap="0" wp14:anchorId="79B76D6C" wp14:editId="0CEDB436">
          <wp:simplePos x="0" y="0"/>
          <wp:positionH relativeFrom="page">
            <wp:posOffset>933450</wp:posOffset>
          </wp:positionH>
          <wp:positionV relativeFrom="page">
            <wp:posOffset>476250</wp:posOffset>
          </wp:positionV>
          <wp:extent cx="828675" cy="828675"/>
          <wp:effectExtent l="0" t="0" r="0" b="0"/>
          <wp:wrapSquare wrapText="bothSides"/>
          <wp:docPr id="1557" name="Picture 1557"/>
          <wp:cNvGraphicFramePr/>
          <a:graphic xmlns:a="http://schemas.openxmlformats.org/drawingml/2006/main">
            <a:graphicData uri="http://schemas.openxmlformats.org/drawingml/2006/picture">
              <pic:pic xmlns:pic="http://schemas.openxmlformats.org/drawingml/2006/picture">
                <pic:nvPicPr>
                  <pic:cNvPr id="1557" name="Picture 1557"/>
                  <pic:cNvPicPr/>
                </pic:nvPicPr>
                <pic:blipFill>
                  <a:blip r:embed="rId1"/>
                  <a:stretch>
                    <a:fillRect/>
                  </a:stretch>
                </pic:blipFill>
                <pic:spPr>
                  <a:xfrm>
                    <a:off x="0" y="0"/>
                    <a:ext cx="828675" cy="828675"/>
                  </a:xfrm>
                  <a:prstGeom prst="rect">
                    <a:avLst/>
                  </a:prstGeom>
                </pic:spPr>
              </pic:pic>
            </a:graphicData>
          </a:graphic>
        </wp:anchor>
      </w:drawing>
    </w:r>
    <w:r>
      <w:rPr>
        <w:rFonts w:ascii="Arial" w:eastAsia="Arial" w:hAnsi="Arial" w:cs="Arial"/>
      </w:rPr>
      <w:t xml:space="preserve"> </w:t>
    </w:r>
  </w:p>
  <w:p w14:paraId="64153C60" w14:textId="77777777" w:rsidR="00C754E0" w:rsidRDefault="0054656A">
    <w:pPr>
      <w:spacing w:after="0" w:line="259" w:lineRule="auto"/>
      <w:ind w:left="0" w:right="10" w:firstLine="0"/>
      <w:jc w:val="right"/>
    </w:pPr>
    <w:r>
      <w:t xml:space="preserve"> </w:t>
    </w:r>
    <w: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8DC7E5" w14:textId="77777777" w:rsidR="00C754E0" w:rsidRDefault="0054656A">
    <w:pPr>
      <w:spacing w:after="17" w:line="259" w:lineRule="auto"/>
      <w:ind w:left="30" w:right="0" w:firstLine="0"/>
      <w:jc w:val="left"/>
    </w:pPr>
    <w:r>
      <w:rPr>
        <w:noProof/>
      </w:rPr>
      <w:drawing>
        <wp:anchor distT="0" distB="0" distL="114300" distR="114300" simplePos="0" relativeHeight="251659264" behindDoc="0" locked="0" layoutInCell="1" allowOverlap="0" wp14:anchorId="1627255B" wp14:editId="76D0CE33">
          <wp:simplePos x="0" y="0"/>
          <wp:positionH relativeFrom="page">
            <wp:posOffset>933450</wp:posOffset>
          </wp:positionH>
          <wp:positionV relativeFrom="page">
            <wp:posOffset>476250</wp:posOffset>
          </wp:positionV>
          <wp:extent cx="828675" cy="828675"/>
          <wp:effectExtent l="0" t="0" r="0" b="0"/>
          <wp:wrapSquare wrapText="bothSides"/>
          <wp:docPr id="2247" name="Picture 2247"/>
          <wp:cNvGraphicFramePr/>
          <a:graphic xmlns:a="http://schemas.openxmlformats.org/drawingml/2006/main">
            <a:graphicData uri="http://schemas.openxmlformats.org/drawingml/2006/picture">
              <pic:pic xmlns:pic="http://schemas.openxmlformats.org/drawingml/2006/picture">
                <pic:nvPicPr>
                  <pic:cNvPr id="2247" name="Picture 2247"/>
                  <pic:cNvPicPr/>
                </pic:nvPicPr>
                <pic:blipFill>
                  <a:blip r:embed="rId1"/>
                  <a:stretch>
                    <a:fillRect/>
                  </a:stretch>
                </pic:blipFill>
                <pic:spPr>
                  <a:xfrm>
                    <a:off x="0" y="0"/>
                    <a:ext cx="828675" cy="828675"/>
                  </a:xfrm>
                  <a:prstGeom prst="rect">
                    <a:avLst/>
                  </a:prstGeom>
                </pic:spPr>
              </pic:pic>
            </a:graphicData>
          </a:graphic>
        </wp:anchor>
      </w:drawing>
    </w:r>
    <w:r>
      <w:rPr>
        <w:rFonts w:ascii="Arial" w:eastAsia="Arial" w:hAnsi="Arial" w:cs="Arial"/>
      </w:rPr>
      <w:t xml:space="preserve"> </w:t>
    </w:r>
  </w:p>
  <w:p w14:paraId="653A49F8" w14:textId="77777777" w:rsidR="00C754E0" w:rsidRDefault="0054656A">
    <w:pPr>
      <w:spacing w:after="0" w:line="259" w:lineRule="auto"/>
      <w:ind w:left="1856" w:right="0" w:firstLine="0"/>
      <w:jc w:val="left"/>
    </w:pPr>
    <w:r>
      <w:rPr>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BE971" w14:textId="77777777" w:rsidR="00C754E0" w:rsidRDefault="0054656A">
    <w:pPr>
      <w:spacing w:after="0" w:line="259" w:lineRule="auto"/>
      <w:ind w:left="30" w:right="0" w:firstLine="0"/>
      <w:jc w:val="left"/>
    </w:pPr>
    <w:r>
      <w:rPr>
        <w:noProof/>
      </w:rPr>
      <w:drawing>
        <wp:anchor distT="0" distB="0" distL="114300" distR="114300" simplePos="0" relativeHeight="251660288" behindDoc="0" locked="0" layoutInCell="1" allowOverlap="0" wp14:anchorId="438378EE" wp14:editId="25C32CC9">
          <wp:simplePos x="0" y="0"/>
          <wp:positionH relativeFrom="page">
            <wp:posOffset>933450</wp:posOffset>
          </wp:positionH>
          <wp:positionV relativeFrom="page">
            <wp:posOffset>476250</wp:posOffset>
          </wp:positionV>
          <wp:extent cx="828675" cy="828675"/>
          <wp:effectExtent l="0" t="0" r="0" b="0"/>
          <wp:wrapSquare wrapText="bothSides"/>
          <wp:docPr id="668" name="Picture 668"/>
          <wp:cNvGraphicFramePr/>
          <a:graphic xmlns:a="http://schemas.openxmlformats.org/drawingml/2006/main">
            <a:graphicData uri="http://schemas.openxmlformats.org/drawingml/2006/picture">
              <pic:pic xmlns:pic="http://schemas.openxmlformats.org/drawingml/2006/picture">
                <pic:nvPicPr>
                  <pic:cNvPr id="668" name="Picture 668"/>
                  <pic:cNvPicPr/>
                </pic:nvPicPr>
                <pic:blipFill>
                  <a:blip r:embed="rId1"/>
                  <a:stretch>
                    <a:fillRect/>
                  </a:stretch>
                </pic:blipFill>
                <pic:spPr>
                  <a:xfrm>
                    <a:off x="0" y="0"/>
                    <a:ext cx="828675" cy="828675"/>
                  </a:xfrm>
                  <a:prstGeom prst="rect">
                    <a:avLst/>
                  </a:prstGeom>
                </pic:spPr>
              </pic:pic>
            </a:graphicData>
          </a:graphic>
        </wp:anchor>
      </w:drawing>
    </w:r>
    <w:r>
      <w:rPr>
        <w:rFonts w:ascii="Arial" w:eastAsia="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71334"/>
    <w:multiLevelType w:val="hybridMultilevel"/>
    <w:tmpl w:val="D24A1CF6"/>
    <w:lvl w:ilvl="0" w:tplc="75C2152A">
      <w:start w:val="1"/>
      <w:numFmt w:val="upperRoman"/>
      <w:lvlText w:val="%1-"/>
      <w:lvlJc w:val="left"/>
      <w:pPr>
        <w:ind w:left="348"/>
      </w:pPr>
      <w:rPr>
        <w:rFonts w:ascii="Times New Roman" w:eastAsia="Times New Roman" w:hAnsi="Times New Roman" w:cs="Times New Roman"/>
        <w:b w:val="0"/>
        <w:i w:val="0"/>
        <w:strike w:val="0"/>
        <w:dstrike w:val="0"/>
        <w:color w:val="000000"/>
        <w:sz w:val="22"/>
        <w:szCs w:val="22"/>
        <w:u w:val="single" w:color="000000"/>
        <w:bdr w:val="none" w:sz="0" w:space="0" w:color="auto"/>
        <w:shd w:val="clear" w:color="auto" w:fill="auto"/>
        <w:vertAlign w:val="baseline"/>
      </w:rPr>
    </w:lvl>
    <w:lvl w:ilvl="1" w:tplc="29BA2FCA">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298E29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578E21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FED04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57AF62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5140BC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182132C">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B5A53F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3B4DCC"/>
    <w:multiLevelType w:val="hybridMultilevel"/>
    <w:tmpl w:val="BCE2D68A"/>
    <w:lvl w:ilvl="0" w:tplc="040E072E">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08F152">
      <w:start w:val="1"/>
      <w:numFmt w:val="bullet"/>
      <w:lvlText w:val="o"/>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A08136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A3291DC">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83A7022">
      <w:start w:val="1"/>
      <w:numFmt w:val="bullet"/>
      <w:lvlText w:val="o"/>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26207B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340C04">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8E93B8">
      <w:start w:val="1"/>
      <w:numFmt w:val="bullet"/>
      <w:lvlText w:val="o"/>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2BCEAFC">
      <w:start w:val="1"/>
      <w:numFmt w:val="bullet"/>
      <w:lvlText w:val="▪"/>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47E791E"/>
    <w:multiLevelType w:val="hybridMultilevel"/>
    <w:tmpl w:val="69A43B14"/>
    <w:lvl w:ilvl="0" w:tplc="E71834D6">
      <w:start w:val="1"/>
      <w:numFmt w:val="upperRoman"/>
      <w:lvlText w:val="%1-"/>
      <w:lvlJc w:val="left"/>
      <w:pPr>
        <w:ind w:left="348"/>
      </w:pPr>
      <w:rPr>
        <w:rFonts w:ascii="Times New Roman" w:eastAsia="Times New Roman" w:hAnsi="Times New Roman" w:cs="Times New Roman"/>
        <w:b w:val="0"/>
        <w:i w:val="0"/>
        <w:strike w:val="0"/>
        <w:dstrike w:val="0"/>
        <w:color w:val="000000"/>
        <w:sz w:val="22"/>
        <w:szCs w:val="22"/>
        <w:u w:val="single" w:color="000000"/>
        <w:bdr w:val="none" w:sz="0" w:space="0" w:color="auto"/>
        <w:shd w:val="clear" w:color="auto" w:fill="auto"/>
        <w:vertAlign w:val="baseline"/>
      </w:rPr>
    </w:lvl>
    <w:lvl w:ilvl="1" w:tplc="64F6921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single" w:color="000000"/>
        <w:bdr w:val="none" w:sz="0" w:space="0" w:color="auto"/>
        <w:shd w:val="clear" w:color="auto" w:fill="auto"/>
        <w:vertAlign w:val="baseline"/>
      </w:rPr>
    </w:lvl>
    <w:lvl w:ilvl="2" w:tplc="175A243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single" w:color="000000"/>
        <w:bdr w:val="none" w:sz="0" w:space="0" w:color="auto"/>
        <w:shd w:val="clear" w:color="auto" w:fill="auto"/>
        <w:vertAlign w:val="baseline"/>
      </w:rPr>
    </w:lvl>
    <w:lvl w:ilvl="3" w:tplc="BB10DFC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single" w:color="000000"/>
        <w:bdr w:val="none" w:sz="0" w:space="0" w:color="auto"/>
        <w:shd w:val="clear" w:color="auto" w:fill="auto"/>
        <w:vertAlign w:val="baseline"/>
      </w:rPr>
    </w:lvl>
    <w:lvl w:ilvl="4" w:tplc="4F5AA5D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single" w:color="000000"/>
        <w:bdr w:val="none" w:sz="0" w:space="0" w:color="auto"/>
        <w:shd w:val="clear" w:color="auto" w:fill="auto"/>
        <w:vertAlign w:val="baseline"/>
      </w:rPr>
    </w:lvl>
    <w:lvl w:ilvl="5" w:tplc="007A890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single" w:color="000000"/>
        <w:bdr w:val="none" w:sz="0" w:space="0" w:color="auto"/>
        <w:shd w:val="clear" w:color="auto" w:fill="auto"/>
        <w:vertAlign w:val="baseline"/>
      </w:rPr>
    </w:lvl>
    <w:lvl w:ilvl="6" w:tplc="ABE0638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single" w:color="000000"/>
        <w:bdr w:val="none" w:sz="0" w:space="0" w:color="auto"/>
        <w:shd w:val="clear" w:color="auto" w:fill="auto"/>
        <w:vertAlign w:val="baseline"/>
      </w:rPr>
    </w:lvl>
    <w:lvl w:ilvl="7" w:tplc="92EA8BD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single" w:color="000000"/>
        <w:bdr w:val="none" w:sz="0" w:space="0" w:color="auto"/>
        <w:shd w:val="clear" w:color="auto" w:fill="auto"/>
        <w:vertAlign w:val="baseline"/>
      </w:rPr>
    </w:lvl>
    <w:lvl w:ilvl="8" w:tplc="E33857D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single" w:color="000000"/>
        <w:bdr w:val="none" w:sz="0" w:space="0" w:color="auto"/>
        <w:shd w:val="clear" w:color="auto" w:fill="auto"/>
        <w:vertAlign w:val="baseline"/>
      </w:rPr>
    </w:lvl>
  </w:abstractNum>
  <w:abstractNum w:abstractNumId="3" w15:restartNumberingAfterBreak="0">
    <w:nsid w:val="0DAD62D6"/>
    <w:multiLevelType w:val="hybridMultilevel"/>
    <w:tmpl w:val="E13416F2"/>
    <w:lvl w:ilvl="0" w:tplc="8DCC2C9C">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366E92">
      <w:start w:val="1"/>
      <w:numFmt w:val="bullet"/>
      <w:lvlText w:val="o"/>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5628F2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E1C4FEC">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00CB50">
      <w:start w:val="1"/>
      <w:numFmt w:val="bullet"/>
      <w:lvlText w:val="o"/>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21E0FA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7D23E96">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8A24D2">
      <w:start w:val="1"/>
      <w:numFmt w:val="bullet"/>
      <w:lvlText w:val="o"/>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CC2B88A">
      <w:start w:val="1"/>
      <w:numFmt w:val="bullet"/>
      <w:lvlText w:val="▪"/>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2D47733"/>
    <w:multiLevelType w:val="hybridMultilevel"/>
    <w:tmpl w:val="5614CA88"/>
    <w:lvl w:ilvl="0" w:tplc="4C56F43A">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6DC6082">
      <w:start w:val="1"/>
      <w:numFmt w:val="bullet"/>
      <w:lvlText w:val="o"/>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EE0C44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5043C1A">
      <w:start w:val="1"/>
      <w:numFmt w:val="bullet"/>
      <w:lvlText w:val="•"/>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7CC5816">
      <w:start w:val="1"/>
      <w:numFmt w:val="bullet"/>
      <w:lvlText w:val="o"/>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4542A8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43EC884">
      <w:start w:val="1"/>
      <w:numFmt w:val="bullet"/>
      <w:lvlText w:val="•"/>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508E0B8">
      <w:start w:val="1"/>
      <w:numFmt w:val="bullet"/>
      <w:lvlText w:val="o"/>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DD80704">
      <w:start w:val="1"/>
      <w:numFmt w:val="bullet"/>
      <w:lvlText w:val="▪"/>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8B87299"/>
    <w:multiLevelType w:val="hybridMultilevel"/>
    <w:tmpl w:val="5EC89378"/>
    <w:lvl w:ilvl="0" w:tplc="EADEFF26">
      <w:start w:val="2"/>
      <w:numFmt w:val="upperRoman"/>
      <w:lvlText w:val="%1-"/>
      <w:lvlJc w:val="left"/>
      <w:pPr>
        <w:ind w:left="348"/>
      </w:pPr>
      <w:rPr>
        <w:rFonts w:ascii="Times New Roman" w:eastAsia="Times New Roman" w:hAnsi="Times New Roman" w:cs="Times New Roman"/>
        <w:b w:val="0"/>
        <w:i w:val="0"/>
        <w:strike w:val="0"/>
        <w:dstrike w:val="0"/>
        <w:color w:val="000000"/>
        <w:sz w:val="22"/>
        <w:szCs w:val="22"/>
        <w:u w:val="single" w:color="000000"/>
        <w:bdr w:val="none" w:sz="0" w:space="0" w:color="auto"/>
        <w:shd w:val="clear" w:color="auto" w:fill="auto"/>
        <w:vertAlign w:val="baseline"/>
      </w:rPr>
    </w:lvl>
    <w:lvl w:ilvl="1" w:tplc="13E6A382">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1EC41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61AA69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72366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DC205A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D078A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68059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ECB7B2">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7ED644C"/>
    <w:multiLevelType w:val="hybridMultilevel"/>
    <w:tmpl w:val="F4A0488A"/>
    <w:lvl w:ilvl="0" w:tplc="35E26CD4">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56868A">
      <w:start w:val="1"/>
      <w:numFmt w:val="bullet"/>
      <w:lvlText w:val="o"/>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BC2900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3AA0B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DA9564">
      <w:start w:val="1"/>
      <w:numFmt w:val="bullet"/>
      <w:lvlText w:val="o"/>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5F0C50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A10A6E4">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2185B3C">
      <w:start w:val="1"/>
      <w:numFmt w:val="bullet"/>
      <w:lvlText w:val="o"/>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8ECB67A">
      <w:start w:val="1"/>
      <w:numFmt w:val="bullet"/>
      <w:lvlText w:val="▪"/>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1906AA7"/>
    <w:multiLevelType w:val="hybridMultilevel"/>
    <w:tmpl w:val="A5CE65A0"/>
    <w:lvl w:ilvl="0" w:tplc="00E6E9DA">
      <w:start w:val="5"/>
      <w:numFmt w:val="upperRoman"/>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8A85532">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2D45C9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B78EB1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5E13B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2F6AA4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5E259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E80FB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A2AB45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4AB1451"/>
    <w:multiLevelType w:val="hybridMultilevel"/>
    <w:tmpl w:val="5B8A3A3C"/>
    <w:lvl w:ilvl="0" w:tplc="A0C41326">
      <w:start w:val="2"/>
      <w:numFmt w:val="upperRoman"/>
      <w:lvlText w:val="%1-"/>
      <w:lvlJc w:val="left"/>
      <w:pPr>
        <w:ind w:left="348"/>
      </w:pPr>
      <w:rPr>
        <w:rFonts w:ascii="Times New Roman" w:eastAsia="Times New Roman" w:hAnsi="Times New Roman" w:cs="Times New Roman"/>
        <w:b w:val="0"/>
        <w:i w:val="0"/>
        <w:strike w:val="0"/>
        <w:dstrike w:val="0"/>
        <w:color w:val="000000"/>
        <w:sz w:val="22"/>
        <w:szCs w:val="22"/>
        <w:u w:val="single" w:color="000000"/>
        <w:bdr w:val="none" w:sz="0" w:space="0" w:color="auto"/>
        <w:shd w:val="clear" w:color="auto" w:fill="auto"/>
        <w:vertAlign w:val="baseline"/>
      </w:rPr>
    </w:lvl>
    <w:lvl w:ilvl="1" w:tplc="FB08F52C">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98A1B4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54131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902D0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56A982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D5A076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F4096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348D2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7193FB0"/>
    <w:multiLevelType w:val="hybridMultilevel"/>
    <w:tmpl w:val="191CC644"/>
    <w:lvl w:ilvl="0" w:tplc="DB7CAF36">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6E3066">
      <w:start w:val="1"/>
      <w:numFmt w:val="bullet"/>
      <w:lvlText w:val="o"/>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ABCF04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0C7D92">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C6A6C2">
      <w:start w:val="1"/>
      <w:numFmt w:val="bullet"/>
      <w:lvlText w:val="o"/>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1C2E6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D047D2">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78CD62">
      <w:start w:val="1"/>
      <w:numFmt w:val="bullet"/>
      <w:lvlText w:val="o"/>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D42C52">
      <w:start w:val="1"/>
      <w:numFmt w:val="bullet"/>
      <w:lvlText w:val="▪"/>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1F44FF6"/>
    <w:multiLevelType w:val="hybridMultilevel"/>
    <w:tmpl w:val="C17C3368"/>
    <w:lvl w:ilvl="0" w:tplc="6E541794">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E21AC8">
      <w:start w:val="1"/>
      <w:numFmt w:val="bullet"/>
      <w:lvlText w:val="o"/>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2B29E6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822E22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0C8D36">
      <w:start w:val="1"/>
      <w:numFmt w:val="bullet"/>
      <w:lvlText w:val="o"/>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39CF91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CB457EA">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BCFD40">
      <w:start w:val="1"/>
      <w:numFmt w:val="bullet"/>
      <w:lvlText w:val="o"/>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57C267E">
      <w:start w:val="1"/>
      <w:numFmt w:val="bullet"/>
      <w:lvlText w:val="▪"/>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AC0227E"/>
    <w:multiLevelType w:val="hybridMultilevel"/>
    <w:tmpl w:val="D65AE174"/>
    <w:lvl w:ilvl="0" w:tplc="99BE9814">
      <w:start w:val="1"/>
      <w:numFmt w:val="upperLetter"/>
      <w:lvlText w:val="%1-"/>
      <w:lvlJc w:val="left"/>
      <w:pPr>
        <w:ind w:left="2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93CAC0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88A2B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B10844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C8A1DA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E44E9F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DD62A0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058594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02468B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4"/>
  </w:num>
  <w:num w:numId="2">
    <w:abstractNumId w:val="9"/>
  </w:num>
  <w:num w:numId="3">
    <w:abstractNumId w:val="8"/>
  </w:num>
  <w:num w:numId="4">
    <w:abstractNumId w:val="2"/>
  </w:num>
  <w:num w:numId="5">
    <w:abstractNumId w:val="7"/>
  </w:num>
  <w:num w:numId="6">
    <w:abstractNumId w:val="11"/>
  </w:num>
  <w:num w:numId="7">
    <w:abstractNumId w:val="5"/>
  </w:num>
  <w:num w:numId="8">
    <w:abstractNumId w:val="10"/>
  </w:num>
  <w:num w:numId="9">
    <w:abstractNumId w:val="1"/>
  </w:num>
  <w:num w:numId="10">
    <w:abstractNumId w:val="6"/>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4E0"/>
    <w:rsid w:val="0054656A"/>
    <w:rsid w:val="00C6300D"/>
    <w:rsid w:val="00C754E0"/>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09E46"/>
  <w15:docId w15:val="{36356059-92FA-4BF7-A061-493293D3B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si-LK"/>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69" w:lineRule="auto"/>
      <w:ind w:left="10" w:right="55"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9"/>
      <w:ind w:left="291" w:right="226" w:hanging="10"/>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hyperlink" Target="https://www.finlex.fi/en/case-law/supreme-administrative-court/precedents/2022/106?language=fin" TargetMode="External"/><Relationship Id="rId21" Type="http://schemas.openxmlformats.org/officeDocument/2006/relationships/hyperlink" Target="https://julkaisut.valtioneuvosto.fi/items/dfd613b3-626a-4aba-95c4-18e0f7427167" TargetMode="External"/><Relationship Id="rId42" Type="http://schemas.openxmlformats.org/officeDocument/2006/relationships/hyperlink" Target="https://yle.fi/a/74-20088566" TargetMode="External"/><Relationship Id="rId47" Type="http://schemas.openxmlformats.org/officeDocument/2006/relationships/hyperlink" Target="https://www.theguardian.com/world/2023/jul/11/finnish-far-right-finance-minister-riikka-purra-accused-of-racist-online-comments" TargetMode="External"/><Relationship Id="rId63" Type="http://schemas.openxmlformats.org/officeDocument/2006/relationships/hyperlink" Target="https://yle.fi/a/3-11026589" TargetMode="External"/><Relationship Id="rId68" Type="http://schemas.openxmlformats.org/officeDocument/2006/relationships/hyperlink" Target="https://www.helsinkitimes.fi/finland/finland-news/politics/28943-rydman-s-funding-criteria-put-immigrant-organisations-at-risk.html" TargetMode="External"/><Relationship Id="rId16" Type="http://schemas.openxmlformats.org/officeDocument/2006/relationships/hyperlink" Target="https://yhdenvertaisuusvaltuutettu.fi/documents/25249352/42720545Report%20by%20the%20Non-Discrimination%20Ombudsman%20to%20the%20Parliament%202026%20%E2%80%93%20Key%20recommendations%20(pdf).pdf/c0e2f083-abcb-5ae8-08c5-57a94490b331?version=1.0&amp;t=1776433219028" TargetMode="External"/><Relationship Id="rId11" Type="http://schemas.openxmlformats.org/officeDocument/2006/relationships/hyperlink" Target="https://yhdenvertaisuusvaltuutettu.fi/en/-/three-month-employment-deadlines-for-obtaining-a-residence-permit-and-citizenship-unreasonable-and-unrealistic" TargetMode="External"/><Relationship Id="rId32" Type="http://schemas.openxmlformats.org/officeDocument/2006/relationships/hyperlink" Target="https://academic.oup.com/eurpub/article/35/Supplement_6/ckaf180.114/8372907" TargetMode="External"/><Relationship Id="rId37" Type="http://schemas.openxmlformats.org/officeDocument/2006/relationships/hyperlink" Target="https://blogs.law.ox.ac.uk/border-criminologies-blog/blog-post/2025/03/beyond-northeastern-border-spectacle" TargetMode="External"/><Relationship Id="rId53" Type="http://schemas.openxmlformats.org/officeDocument/2006/relationships/hyperlink" Target="https://www.amnesty.org/en/documents/eur20/6899/2023/en/" TargetMode="External"/><Relationship Id="rId58" Type="http://schemas.openxmlformats.org/officeDocument/2006/relationships/hyperlink" Target="https://www.redcross.fi/news/2026/finnish-red-cross-survey-majority-of-people-living-in-finland-feel-that-racism-undermines-the-safety-of-society/" TargetMode="External"/><Relationship Id="rId74" Type="http://schemas.openxmlformats.org/officeDocument/2006/relationships/hyperlink" Target="https://www.helsinkitimes.fi/finland/finland-news/politics/28925-finland-approves-citizenship-test-law.html" TargetMode="External"/><Relationship Id="rId79"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hyperlink" Target="https://www.redcross.fi/globalassets/13.-uutiset/2026/rasismi-ja-turvallisuus/rasismiin_puuttuminen_ja_turvallisuus_2026_raportti.pdf" TargetMode="External"/><Relationship Id="rId82" Type="http://schemas.openxmlformats.org/officeDocument/2006/relationships/theme" Target="theme/theme1.xml"/><Relationship Id="rId19" Type="http://schemas.openxmlformats.org/officeDocument/2006/relationships/hyperlink" Target="https://yhdenvertaisuusvaltuutettu.fi/en/-/office-of-the-non-discrimination-ombudsman-suggests-dozens-of-changes-to-legislation-to-strengthen-equality-and-fundamental-and-human-rights" TargetMode="External"/><Relationship Id="rId14" Type="http://schemas.openxmlformats.org/officeDocument/2006/relationships/hyperlink" Target="https://yhdenvertaisuusvaltuutettu.fi/documents/25249352/34268331/Non-Discrimination%20Ombudsman%27s%20recommendations%20to%20the%20Helsinki%20Police%20Department%20regarding%20discriminatory%20Kuri1%20operation%20against%20the%20Roma%20(PDF).pdf/15369c41-612a-1e01-3836-c5a915709bac?version=1.1&amp;t=1715671834966" TargetMode="External"/><Relationship Id="rId22" Type="http://schemas.openxmlformats.org/officeDocument/2006/relationships/hyperlink" Target="https://www.migpolgroup.com/wp-content/uploads/2025/08/Finland-country-report-non-discrimination-DS0125069ENN.pdf" TargetMode="External"/><Relationship Id="rId27" Type="http://schemas.openxmlformats.org/officeDocument/2006/relationships/hyperlink" Target="https://www.tandfonline.com/doi/epdf/10.1080/10439463.2025.2516172?needAccess=true" TargetMode="External"/><Relationship Id="rId30" Type="http://schemas.openxmlformats.org/officeDocument/2006/relationships/hyperlink" Target="https://journals.sagepub.com/doi/10.1177/0950017019887097" TargetMode="External"/><Relationship Id="rId35" Type="http://schemas.openxmlformats.org/officeDocument/2006/relationships/hyperlink" Target="https://globalaccesstojustice.com/files/national_reports/national-report-finland.pdf" TargetMode="External"/><Relationship Id="rId43" Type="http://schemas.openxmlformats.org/officeDocument/2006/relationships/hyperlink" Target="https://www.helsinkitimes.fi/finland/finland-news/domestic/14801-long-play-secret-police-discussion-board-rife-with-racism.html" TargetMode="External"/><Relationship Id="rId48" Type="http://schemas.openxmlformats.org/officeDocument/2006/relationships/hyperlink" Target="https://yle.fi/a/74-20040580" TargetMode="External"/><Relationship Id="rId56" Type="http://schemas.openxmlformats.org/officeDocument/2006/relationships/hyperlink" Target="https://www.redcross.fi/globalassets/13.-uutiset/2024/punaisen-ristin-tutkimus-valtaosa-suomessa-asuvista-on-todistanut-rasismia-mutta-alle-puolet-puuttuu-siihen/spr_rasismiin_puuttuminen_raportti_04032024.pdf" TargetMode="External"/><Relationship Id="rId64" Type="http://schemas.openxmlformats.org/officeDocument/2006/relationships/hyperlink" Target="https://yle.fi/a/74-20148581" TargetMode="External"/><Relationship Id="rId69" Type="http://schemas.openxmlformats.org/officeDocument/2006/relationships/hyperlink" Target="https://www.helsinkitimes.fi/finland/finland-news/politics/28943-rydman-s-funding-criteria-put-immigrant-organisations-at-risk.html" TargetMode="External"/><Relationship Id="rId77" Type="http://schemas.openxmlformats.org/officeDocument/2006/relationships/hyperlink" Target="https://www.helsinkitimes.fi/lifestyle/health-a-wellbeing/28899-primary-care-waiting-times-increased-in-2025-says-thl.html" TargetMode="External"/><Relationship Id="rId8" Type="http://schemas.openxmlformats.org/officeDocument/2006/relationships/hyperlink" Target="https://migri.fi/en/-/changes-to-work-based-residence-permits-protection-period-for-unemployment-and-new-notification-obligation-for-employers" TargetMode="External"/><Relationship Id="rId51" Type="http://schemas.openxmlformats.org/officeDocument/2006/relationships/hyperlink" Target="https://yle.fi/a/3-9798412" TargetMode="External"/><Relationship Id="rId72" Type="http://schemas.openxmlformats.org/officeDocument/2006/relationships/hyperlink" Target="https://www.helsinkitimes.fi/finland/finland-news/politics/28922-finland-s-new-deportation-and-entry-ban-rules-take-effect-on-friday.html" TargetMode="External"/><Relationship Id="rId80"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hyperlink" Target="https://yhdenvertaisuusvaltuutettu.fi/documents/25249352/34268331/Non-Discrimination%20Ombudsman%27s%20recommendations%20to%20the%20Helsinki%20Police%20Department%20regarding%20discriminatory%20Kuri1%20operation%20against%20the%20Roma%20(PDF).pdf/15369c41-612a-1e01-3836-c5a915709bac?version=1.1&amp;t=1715671834966" TargetMode="External"/><Relationship Id="rId17" Type="http://schemas.openxmlformats.org/officeDocument/2006/relationships/hyperlink" Target="https://yhdenvertaisuusvaltuutettu.fi/documents/25249352/42720545Report%20by%20the%20Non-Discrimination%20Ombudsman%20to%20the%20Parliament%202026%20%E2%80%93%20Key%20recommendations%20(pdf).pdf/c0e2f083-abcb-5ae8-08c5-57a94490b331?version=1.0&amp;t=1776433219028" TargetMode="External"/><Relationship Id="rId25" Type="http://schemas.openxmlformats.org/officeDocument/2006/relationships/hyperlink" Target="https://eurohealthobservatory.who.int/publications/m/finland-country-health-profile-2025" TargetMode="External"/><Relationship Id="rId33" Type="http://schemas.openxmlformats.org/officeDocument/2006/relationships/hyperlink" Target="https://doi.org/10.1093/eurpub/ckz186.029" TargetMode="External"/><Relationship Id="rId38" Type="http://schemas.openxmlformats.org/officeDocument/2006/relationships/hyperlink" Target="https://blogs.law.ox.ac.uk/border-criminologies-blog/blog-post/2025/03/beyond-northeastern-border-spectacle" TargetMode="External"/><Relationship Id="rId46" Type="http://schemas.openxmlformats.org/officeDocument/2006/relationships/hyperlink" Target="https://www.theguardian.com/world/2023/jul/11/finnish-far-right-finance-minister-riikka-purra-accused-of-racist-online-comments" TargetMode="External"/><Relationship Id="rId59" Type="http://schemas.openxmlformats.org/officeDocument/2006/relationships/hyperlink" Target="https://www.redcross.fi/news/2026/finnish-red-cross-survey-majority-of-people-living-in-finland-feel-that-racism-undermines-the-safety-of-society/" TargetMode="External"/><Relationship Id="rId67" Type="http://schemas.openxmlformats.org/officeDocument/2006/relationships/hyperlink" Target="https://yle.fi/a/74-20230593" TargetMode="External"/><Relationship Id="rId20" Type="http://schemas.openxmlformats.org/officeDocument/2006/relationships/hyperlink" Target="https://yhdenvertaisuusvaltuutettu.fi/en/-/office-of-the-non-discrimination-ombudsman-suggests-dozens-of-changes-to-legislation-to-strengthen-equality-and-fundamental-and-human-rights" TargetMode="External"/><Relationship Id="rId41" Type="http://schemas.openxmlformats.org/officeDocument/2006/relationships/hyperlink" Target="https://yle.fi/a/3-12615347" TargetMode="External"/><Relationship Id="rId54" Type="http://schemas.openxmlformats.org/officeDocument/2006/relationships/hyperlink" Target="https://www.redcross.fi/news/2024/red-cross-survey-the-majority-of-people-living-in-finland-have-witnessed-racism-but-less-than-half-intervene-in-it/" TargetMode="External"/><Relationship Id="rId62" Type="http://schemas.openxmlformats.org/officeDocument/2006/relationships/hyperlink" Target="https://harvardpolitics.com/nordic-racism/" TargetMode="External"/><Relationship Id="rId70" Type="http://schemas.openxmlformats.org/officeDocument/2006/relationships/hyperlink" Target="https://www.helsinkitimes.fi/finland/finland-news/domestic/28911-former-berry-company-chief-jailed-in-trafficking-case.html" TargetMode="External"/><Relationship Id="rId75" Type="http://schemas.openxmlformats.org/officeDocument/2006/relationships/hyperlink" Target="https://www.helsinkitimes.fi/finland/finland-news/politics/28925-finland-approves-citizenship-test-law.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yhdenvertaisuusvaltuutettu.fi/documents/25249352/34268331/Non-Discrimination%20Ombudsman%27s%20recommendations%20to%20the%20Helsinki%20Police%20Department%20regarding%20discriminatory%20Kuri1%20operation%20against%20the%20Roma%20(PDF).pdf/15369c41-612a-1e01-3836-c5a915709bac?version=1.1&amp;t=1715671834966" TargetMode="External"/><Relationship Id="rId23" Type="http://schemas.openxmlformats.org/officeDocument/2006/relationships/hyperlink" Target="https://www.migpolgroup.com/wp-content/uploads/2025/08/Finland-country-report-non-discrimination-DS0125069ENN.pdf" TargetMode="External"/><Relationship Id="rId28" Type="http://schemas.openxmlformats.org/officeDocument/2006/relationships/hyperlink" Target="https://julkaisut.valtioneuvosto.fi/server/api/core/bitstreams/86041fcf-c2c4-4600-98f3-4102db5816f8/content" TargetMode="External"/><Relationship Id="rId36" Type="http://schemas.openxmlformats.org/officeDocument/2006/relationships/hyperlink" Target="https://helda.helsinki.fi/server/api/core/bitstreams/a4d3add6-ea1a-4ad7-afdc-515498440c88/content" TargetMode="External"/><Relationship Id="rId49" Type="http://schemas.openxmlformats.org/officeDocument/2006/relationships/hyperlink" Target="https://yle.fi/a/74-20044366" TargetMode="External"/><Relationship Id="rId57" Type="http://schemas.openxmlformats.org/officeDocument/2006/relationships/hyperlink" Target="https://www.redcross.fi/globalassets/13.-uutiset/2024/punaisen-ristin-tutkimus-valtaosa-suomessa-asuvista-on-todistanut-rasismia-mutta-alle-puolet-puuttuu-siihen/spr_rasismiin_puuttuminen_raportti_04032024.pdf" TargetMode="External"/><Relationship Id="rId10" Type="http://schemas.openxmlformats.org/officeDocument/2006/relationships/hyperlink" Target="https://yhdenvertaisuusvaltuutettu.fi/en/-/three-month-employment-deadlines-for-obtaining-a-residence-permit-and-citizenship-unreasonable-and-unrealistic" TargetMode="External"/><Relationship Id="rId31" Type="http://schemas.openxmlformats.org/officeDocument/2006/relationships/hyperlink" Target="https://helda.helsinki.fi/server/api/core/bitstreams/785303f4-f951-45a3-9379-963bfd151b6c/content" TargetMode="External"/><Relationship Id="rId44" Type="http://schemas.openxmlformats.org/officeDocument/2006/relationships/hyperlink" Target="https://www.helsinkitimes.fi/finland/finland-news/domestic/14801-long-play-secret-police-discussion-board-rife-with-racism.html" TargetMode="External"/><Relationship Id="rId52" Type="http://schemas.openxmlformats.org/officeDocument/2006/relationships/hyperlink" Target="https://www.amnesty.fi/en/finland-must-dismantle-structural-racism-now/" TargetMode="External"/><Relationship Id="rId60" Type="http://schemas.openxmlformats.org/officeDocument/2006/relationships/hyperlink" Target="https://www.redcross.fi/globalassets/13.-uutiset/2026/rasismi-ja-turvallisuus/rasismiin_puuttuminen_ja_turvallisuus_2026_raportti.pdf" TargetMode="External"/><Relationship Id="rId65" Type="http://schemas.openxmlformats.org/officeDocument/2006/relationships/hyperlink" Target="https://yle.fi/a/74-20147884" TargetMode="External"/><Relationship Id="rId73" Type="http://schemas.openxmlformats.org/officeDocument/2006/relationships/hyperlink" Target="https://www.helsinkitimes.fi/finland/finland-news/politics/28922-finland-s-new-deportation-and-entry-ban-rules-take-effect-on-friday.html" TargetMode="External"/><Relationship Id="rId78" Type="http://schemas.openxmlformats.org/officeDocument/2006/relationships/header" Target="header1.xm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altioneuvosto.fi/en/-/1410869/validity-of-border-security-act-to-be-extended-until-31-december-2026-" TargetMode="External"/><Relationship Id="rId13" Type="http://schemas.openxmlformats.org/officeDocument/2006/relationships/hyperlink" Target="https://yhdenvertaisuusvaltuutettu.fi/documents/25249352/34268331/Non-Discrimination%20Ombudsman%27s%20recommendations%20to%20the%20Helsinki%20Police%20Department%20regarding%20discriminatory%20Kuri1%20operation%20against%20the%20Roma%20(PDF).pdf/15369c41-612a-1e01-3836-c5a915709bac?version=1.1&amp;t=1715671834966" TargetMode="External"/><Relationship Id="rId18" Type="http://schemas.openxmlformats.org/officeDocument/2006/relationships/hyperlink" Target="https://yhdenvertaisuusvaltuutettu.fi/documents/25249352/42720545Report%20by%20the%20Non-Discrimination%20Ombudsman%20to%20the%20Parliament%202026%20%E2%80%93%20Key%20recommendations%20(pdf).pdf/c0e2f083-abcb-5ae8-08c5-57a94490b331?version=1.0&amp;t=1776433219028" TargetMode="External"/><Relationship Id="rId39" Type="http://schemas.openxmlformats.org/officeDocument/2006/relationships/hyperlink" Target="https://researchportal.helsinki.fi/en/publications/fear-of-small-numbers-assemblages-of-power-in-the-deportation-reg/" TargetMode="External"/><Relationship Id="rId34" Type="http://schemas.openxmlformats.org/officeDocument/2006/relationships/hyperlink" Target="https://doi.org/10.1093/eurpub/ckz186.029" TargetMode="External"/><Relationship Id="rId50" Type="http://schemas.openxmlformats.org/officeDocument/2006/relationships/hyperlink" Target="https://yle.fi/a/74-20200048" TargetMode="External"/><Relationship Id="rId55" Type="http://schemas.openxmlformats.org/officeDocument/2006/relationships/hyperlink" Target="https://www.redcross.fi/news/2024/red-cross-survey-the-majority-of-people-living-in-finland-have-witnessed-racism-but-less-than-half-intervene-in-it/" TargetMode="External"/><Relationship Id="rId76" Type="http://schemas.openxmlformats.org/officeDocument/2006/relationships/hyperlink" Target="https://www.helsinkitimes.fi/lifestyle/health-a-wellbeing/28899-primary-care-waiting-times-increased-in-2025-says-thl.html" TargetMode="External"/><Relationship Id="rId7" Type="http://schemas.openxmlformats.org/officeDocument/2006/relationships/hyperlink" Target="https://migri.fi/en/-/changes-to-work-based-residence-permits-protection-period-for-unemployment-and-new-notification-obligation-for-employers" TargetMode="External"/><Relationship Id="rId71" Type="http://schemas.openxmlformats.org/officeDocument/2006/relationships/hyperlink" Target="https://www.helsinkitimes.fi/finland/finland-news/domestic/28911-former-berry-company-chief-jailed-in-trafficking-case.html" TargetMode="External"/><Relationship Id="rId2" Type="http://schemas.openxmlformats.org/officeDocument/2006/relationships/styles" Target="styles.xml"/><Relationship Id="rId29" Type="http://schemas.openxmlformats.org/officeDocument/2006/relationships/hyperlink" Target="https://helda.helsinki.fi/server/api/core/bitstreams/6938211b-c5ab-4e43-a651-052d528d1df6/content" TargetMode="External"/><Relationship Id="rId24" Type="http://schemas.openxmlformats.org/officeDocument/2006/relationships/hyperlink" Target="https://fra.europa.eu/sites/default/files/fra_uploads/fra-2023-being-black_in_the_eu_en.pdf" TargetMode="External"/><Relationship Id="rId40" Type="http://schemas.openxmlformats.org/officeDocument/2006/relationships/hyperlink" Target="https://researchportal.helsinki.fi/en/publications/fear-of-small-numbers-assemblages-of-power-in-the-deportation-reg/" TargetMode="External"/><Relationship Id="rId45" Type="http://schemas.openxmlformats.org/officeDocument/2006/relationships/hyperlink" Target="https://yle.fi/a/3-10082871" TargetMode="External"/><Relationship Id="rId66" Type="http://schemas.openxmlformats.org/officeDocument/2006/relationships/hyperlink" Target="https://uskot.fi/wp-content/uploads/2025/01/WEB_Islam_in_Finland.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9709</Words>
  <Characters>55342</Characters>
  <Application>Microsoft Office Word</Application>
  <DocSecurity>0</DocSecurity>
  <Lines>461</Lines>
  <Paragraphs>129</Paragraphs>
  <ScaleCrop>false</ScaleCrop>
  <Company/>
  <LinksUpToDate>false</LinksUpToDate>
  <CharactersWithSpaces>64922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CERD Submission</dc:title>
  <dc:subject/>
  <dc:creator>rashmihettige@gmail.com</dc:creator>
  <cp:keywords/>
  <cp:lastModifiedBy>rashmihettige@gmail.com</cp:lastModifiedBy>
  <cp:revision>2</cp:revision>
  <dcterms:created xsi:type="dcterms:W3CDTF">2026-07-16T10:38:00Z</dcterms:created>
  <dcterms:modified xsi:type="dcterms:W3CDTF">2026-07-16T10:38:00Z</dcterms:modified>
</cp:coreProperties>
</file>