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8487" w14:textId="77777777" w:rsidR="00D85D6D" w:rsidRPr="00455E3E" w:rsidRDefault="00D85D6D" w:rsidP="00D85D6D">
      <w:pPr>
        <w:spacing w:after="0" w:line="240" w:lineRule="auto"/>
        <w:jc w:val="center"/>
      </w:pPr>
      <w:r w:rsidRPr="00455E3E">
        <w:rPr>
          <w:noProof/>
        </w:rPr>
        <w:drawing>
          <wp:inline distT="0" distB="0" distL="0" distR="0" wp14:anchorId="0A04AA4D" wp14:editId="27075CED">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6262" cy="926262"/>
                    </a:xfrm>
                    <a:prstGeom prst="rect">
                      <a:avLst/>
                    </a:prstGeom>
                    <a:noFill/>
                    <a:ln>
                      <a:noFill/>
                    </a:ln>
                  </pic:spPr>
                </pic:pic>
              </a:graphicData>
            </a:graphic>
          </wp:inline>
        </w:drawing>
      </w:r>
    </w:p>
    <w:p w14:paraId="0B172402" w14:textId="77777777" w:rsidR="00D85D6D" w:rsidRPr="00455E3E" w:rsidRDefault="00D85D6D" w:rsidP="00D85D6D">
      <w:pPr>
        <w:spacing w:after="0" w:line="240" w:lineRule="auto"/>
        <w:jc w:val="center"/>
      </w:pPr>
    </w:p>
    <w:p w14:paraId="11CD2909" w14:textId="77777777" w:rsidR="00D85D6D" w:rsidRPr="00455E3E" w:rsidRDefault="00D85D6D" w:rsidP="00D85D6D">
      <w:pPr>
        <w:spacing w:after="0" w:line="240" w:lineRule="auto"/>
        <w:jc w:val="center"/>
        <w:rPr>
          <w:b/>
          <w:bCs/>
        </w:rPr>
      </w:pPr>
      <w:r w:rsidRPr="00455E3E">
        <w:rPr>
          <w:b/>
          <w:bCs/>
        </w:rPr>
        <w:t xml:space="preserve">Human Rights Watch Submission </w:t>
      </w:r>
    </w:p>
    <w:p w14:paraId="06ABFC9D" w14:textId="77777777" w:rsidR="00D85D6D" w:rsidRPr="00455E3E" w:rsidRDefault="00D85D6D" w:rsidP="00D85D6D">
      <w:pPr>
        <w:spacing w:after="0" w:line="240" w:lineRule="auto"/>
        <w:jc w:val="center"/>
        <w:rPr>
          <w:b/>
          <w:bCs/>
        </w:rPr>
      </w:pPr>
      <w:r w:rsidRPr="00455E3E">
        <w:rPr>
          <w:b/>
          <w:bCs/>
        </w:rPr>
        <w:t xml:space="preserve">to the United Nations </w:t>
      </w:r>
      <w:r>
        <w:rPr>
          <w:b/>
          <w:bCs/>
        </w:rPr>
        <w:t xml:space="preserve">Committee </w:t>
      </w:r>
      <w:r w:rsidRPr="00361325">
        <w:rPr>
          <w:b/>
          <w:bCs/>
        </w:rPr>
        <w:t>on Economic, Social and Cultural Rights</w:t>
      </w:r>
    </w:p>
    <w:p w14:paraId="0F06CB4F" w14:textId="38218C08" w:rsidR="00D85D6D" w:rsidRPr="00455E3E" w:rsidRDefault="00D85D6D" w:rsidP="00D85D6D">
      <w:pPr>
        <w:spacing w:after="0" w:line="240" w:lineRule="auto"/>
        <w:jc w:val="center"/>
        <w:rPr>
          <w:b/>
          <w:bCs/>
        </w:rPr>
      </w:pPr>
      <w:r>
        <w:rPr>
          <w:b/>
          <w:bCs/>
        </w:rPr>
        <w:t>List of Issues</w:t>
      </w:r>
      <w:r w:rsidRPr="7B76960B">
        <w:rPr>
          <w:b/>
          <w:bCs/>
        </w:rPr>
        <w:t xml:space="preserve"> of </w:t>
      </w:r>
      <w:r w:rsidR="00397444">
        <w:rPr>
          <w:b/>
          <w:bCs/>
        </w:rPr>
        <w:t>Pakistan</w:t>
      </w:r>
    </w:p>
    <w:p w14:paraId="12B258FD" w14:textId="72A960B0" w:rsidR="00D85D6D" w:rsidRPr="00455E3E" w:rsidRDefault="00D85D6D" w:rsidP="00D85D6D">
      <w:pPr>
        <w:spacing w:after="0" w:line="240" w:lineRule="auto"/>
        <w:jc w:val="center"/>
        <w:rPr>
          <w:rFonts w:cstheme="minorHAnsi"/>
          <w:b/>
          <w:bCs/>
        </w:rPr>
      </w:pPr>
      <w:r>
        <w:rPr>
          <w:rFonts w:cstheme="minorHAnsi"/>
          <w:b/>
          <w:bCs/>
        </w:rPr>
        <w:t>7</w:t>
      </w:r>
      <w:r w:rsidR="00397444">
        <w:rPr>
          <w:rFonts w:cstheme="minorHAnsi"/>
          <w:b/>
          <w:bCs/>
        </w:rPr>
        <w:t>4</w:t>
      </w:r>
      <w:r w:rsidR="00893BC5">
        <w:rPr>
          <w:rFonts w:cstheme="minorHAnsi"/>
          <w:b/>
          <w:bCs/>
        </w:rPr>
        <w:t>th</w:t>
      </w:r>
      <w:r w:rsidRPr="00455E3E">
        <w:rPr>
          <w:rFonts w:cstheme="minorHAnsi"/>
          <w:b/>
          <w:bCs/>
        </w:rPr>
        <w:t xml:space="preserve"> </w:t>
      </w:r>
      <w:r>
        <w:rPr>
          <w:rFonts w:cstheme="minorHAnsi"/>
          <w:b/>
          <w:bCs/>
        </w:rPr>
        <w:t>Pre-</w:t>
      </w:r>
      <w:r w:rsidRPr="00455E3E">
        <w:rPr>
          <w:rFonts w:cstheme="minorHAnsi"/>
          <w:b/>
          <w:bCs/>
        </w:rPr>
        <w:t>Session</w:t>
      </w:r>
      <w:r>
        <w:rPr>
          <w:rFonts w:cstheme="minorHAnsi"/>
          <w:b/>
          <w:bCs/>
        </w:rPr>
        <w:t>al Working Group</w:t>
      </w:r>
    </w:p>
    <w:p w14:paraId="5F0C99BB" w14:textId="57E8F525" w:rsidR="00D85D6D" w:rsidRPr="00455E3E" w:rsidRDefault="00397444" w:rsidP="00D85D6D">
      <w:pPr>
        <w:spacing w:after="0" w:line="240" w:lineRule="auto"/>
        <w:jc w:val="center"/>
        <w:rPr>
          <w:rFonts w:cstheme="minorHAnsi"/>
          <w:b/>
          <w:bCs/>
          <w:i/>
          <w:iCs/>
        </w:rPr>
      </w:pPr>
      <w:r>
        <w:rPr>
          <w:rFonts w:cstheme="minorHAnsi"/>
          <w:b/>
          <w:bCs/>
          <w:i/>
          <w:iCs/>
        </w:rPr>
        <w:t>January</w:t>
      </w:r>
      <w:r w:rsidR="00D85D6D">
        <w:rPr>
          <w:rFonts w:cstheme="minorHAnsi"/>
          <w:b/>
          <w:bCs/>
          <w:i/>
          <w:iCs/>
        </w:rPr>
        <w:t xml:space="preserve"> </w:t>
      </w:r>
      <w:r w:rsidR="00D85D6D" w:rsidRPr="00455E3E">
        <w:rPr>
          <w:rFonts w:cstheme="minorHAnsi"/>
          <w:b/>
          <w:bCs/>
          <w:i/>
          <w:iCs/>
        </w:rPr>
        <w:t>202</w:t>
      </w:r>
      <w:r>
        <w:rPr>
          <w:rFonts w:cstheme="minorHAnsi"/>
          <w:b/>
          <w:bCs/>
          <w:i/>
          <w:iCs/>
        </w:rPr>
        <w:t>4</w:t>
      </w:r>
    </w:p>
    <w:p w14:paraId="01728124" w14:textId="77777777" w:rsidR="00D85D6D" w:rsidRDefault="00D85D6D" w:rsidP="00D85D6D">
      <w:pPr>
        <w:spacing w:after="0"/>
      </w:pPr>
    </w:p>
    <w:p w14:paraId="20D0EC44" w14:textId="251BDF42" w:rsidR="00D85D6D" w:rsidRDefault="00D85D6D" w:rsidP="00D85D6D">
      <w:pPr>
        <w:spacing w:after="0"/>
      </w:pPr>
      <w:r w:rsidRPr="00455E3E">
        <w:t xml:space="preserve">We write in advance of the </w:t>
      </w:r>
      <w:r>
        <w:t>7</w:t>
      </w:r>
      <w:r w:rsidR="00893BC5">
        <w:t>4th</w:t>
      </w:r>
      <w:r>
        <w:t xml:space="preserve"> pre-s</w:t>
      </w:r>
      <w:r w:rsidRPr="00455E3E">
        <w:t xml:space="preserve">ession of the </w:t>
      </w:r>
      <w:r>
        <w:t>C</w:t>
      </w:r>
      <w:r w:rsidRPr="00361325">
        <w:t>ommittee on Economic, Social and Cultural Rights</w:t>
      </w:r>
      <w:r>
        <w:t xml:space="preserve"> </w:t>
      </w:r>
      <w:r w:rsidRPr="00455E3E">
        <w:t>(“the Committee”)</w:t>
      </w:r>
      <w:r>
        <w:t xml:space="preserve">. </w:t>
      </w:r>
      <w:r w:rsidRPr="005345A6">
        <w:t xml:space="preserve">We hope </w:t>
      </w:r>
      <w:r>
        <w:t>this submission</w:t>
      </w:r>
      <w:r w:rsidRPr="005345A6">
        <w:t xml:space="preserve"> will inform the Committee’s preparation of its list of issues to seek further clarity on </w:t>
      </w:r>
      <w:r w:rsidR="00893BC5">
        <w:t>Pakistan</w:t>
      </w:r>
      <w:r>
        <w:t xml:space="preserve">’s </w:t>
      </w:r>
      <w:r w:rsidRPr="00361325">
        <w:t>compliance with the International Covenant on Economic, Social and Cultural Rights</w:t>
      </w:r>
      <w:r>
        <w:t xml:space="preserve"> (ICESCR)</w:t>
      </w:r>
      <w:r w:rsidRPr="00361325">
        <w:t>.</w:t>
      </w:r>
      <w:r w:rsidRPr="00455E3E">
        <w:t xml:space="preserve"> This submission </w:t>
      </w:r>
      <w:r>
        <w:t xml:space="preserve">focuses </w:t>
      </w:r>
      <w:r w:rsidRPr="00455E3E">
        <w:t>on</w:t>
      </w:r>
      <w:r w:rsidR="00893BC5">
        <w:t xml:space="preserve"> </w:t>
      </w:r>
      <w:r>
        <w:t>the right to free and compulsory education and the protection of education from attack.</w:t>
      </w:r>
    </w:p>
    <w:p w14:paraId="01326063" w14:textId="77777777" w:rsidR="005D2E3D" w:rsidRDefault="005D2E3D" w:rsidP="00D85D6D">
      <w:pPr>
        <w:spacing w:after="0"/>
      </w:pPr>
    </w:p>
    <w:p w14:paraId="660AD4CC" w14:textId="4C49C597" w:rsidR="005F04B3" w:rsidRDefault="005F04B3" w:rsidP="005F04B3">
      <w:pPr>
        <w:spacing w:after="0"/>
        <w:rPr>
          <w:b/>
          <w:bCs/>
          <w14:ligatures w14:val="none"/>
        </w:rPr>
      </w:pPr>
      <w:r w:rsidRPr="00A45B55">
        <w:rPr>
          <w:b/>
          <w:bCs/>
          <w14:ligatures w14:val="none"/>
        </w:rPr>
        <w:t>Right to Free and Compulsory Education (article</w:t>
      </w:r>
      <w:r w:rsidR="009645B6">
        <w:rPr>
          <w:b/>
          <w:bCs/>
          <w14:ligatures w14:val="none"/>
        </w:rPr>
        <w:t>s</w:t>
      </w:r>
      <w:r w:rsidRPr="00A45B55">
        <w:rPr>
          <w:b/>
          <w:bCs/>
          <w14:ligatures w14:val="none"/>
        </w:rPr>
        <w:t xml:space="preserve"> </w:t>
      </w:r>
      <w:r w:rsidR="00F86B41">
        <w:rPr>
          <w:b/>
          <w:bCs/>
          <w14:ligatures w14:val="none"/>
        </w:rPr>
        <w:t xml:space="preserve">3, </w:t>
      </w:r>
      <w:r w:rsidR="00F02261">
        <w:rPr>
          <w:b/>
          <w:bCs/>
          <w14:ligatures w14:val="none"/>
        </w:rPr>
        <w:t xml:space="preserve">10, </w:t>
      </w:r>
      <w:r w:rsidR="009645B6">
        <w:rPr>
          <w:b/>
          <w:bCs/>
          <w14:ligatures w14:val="none"/>
        </w:rPr>
        <w:t xml:space="preserve">12, </w:t>
      </w:r>
      <w:r w:rsidR="00F02261">
        <w:rPr>
          <w:b/>
          <w:bCs/>
          <w14:ligatures w14:val="none"/>
        </w:rPr>
        <w:t xml:space="preserve">and </w:t>
      </w:r>
      <w:r w:rsidRPr="00A45B55">
        <w:rPr>
          <w:b/>
          <w:bCs/>
          <w14:ligatures w14:val="none"/>
        </w:rPr>
        <w:t>13)</w:t>
      </w:r>
    </w:p>
    <w:p w14:paraId="574E0EC2" w14:textId="122D8D47" w:rsidR="00504F74" w:rsidRDefault="00C90F77" w:rsidP="002777DC">
      <w:pPr>
        <w:pStyle w:val="ListParagraph"/>
        <w:numPr>
          <w:ilvl w:val="0"/>
          <w:numId w:val="4"/>
        </w:numPr>
        <w:spacing w:after="0"/>
      </w:pPr>
      <w:r>
        <w:t xml:space="preserve">According to Pakistan’s </w:t>
      </w:r>
      <w:r w:rsidR="00872842">
        <w:t xml:space="preserve">constitution, </w:t>
      </w:r>
      <w:r w:rsidR="1157B4A2">
        <w:t xml:space="preserve">education is </w:t>
      </w:r>
      <w:r w:rsidR="00BD4299">
        <w:t>free and compuls</w:t>
      </w:r>
      <w:r w:rsidR="00C75368">
        <w:t xml:space="preserve">ory </w:t>
      </w:r>
      <w:r w:rsidR="3718DF92">
        <w:t>for</w:t>
      </w:r>
      <w:r w:rsidR="00C75368">
        <w:t xml:space="preserve"> children between the ages of 5 and 16</w:t>
      </w:r>
      <w:r w:rsidR="004510AD">
        <w:t>,</w:t>
      </w:r>
      <w:r w:rsidR="00C75368">
        <w:rPr>
          <w:rStyle w:val="FootnoteReference"/>
        </w:rPr>
        <w:footnoteReference w:id="2"/>
      </w:r>
      <w:r w:rsidR="004510AD">
        <w:t xml:space="preserve"> yet</w:t>
      </w:r>
      <w:r w:rsidR="00876D28">
        <w:t xml:space="preserve"> </w:t>
      </w:r>
      <w:r w:rsidR="00BA6B08">
        <w:t xml:space="preserve">school </w:t>
      </w:r>
      <w:r w:rsidR="00782D18">
        <w:t>dropout</w:t>
      </w:r>
      <w:r w:rsidR="00876D28">
        <w:t xml:space="preserve"> </w:t>
      </w:r>
      <w:r w:rsidR="00916F00">
        <w:t xml:space="preserve">remains </w:t>
      </w:r>
      <w:r w:rsidR="00F8604A">
        <w:t>a</w:t>
      </w:r>
      <w:r w:rsidR="00D01609">
        <w:t xml:space="preserve"> serious</w:t>
      </w:r>
      <w:r w:rsidR="00F8604A">
        <w:t xml:space="preserve"> challenge</w:t>
      </w:r>
      <w:r w:rsidR="00DB1545">
        <w:t>.</w:t>
      </w:r>
      <w:r w:rsidR="00187379">
        <w:t xml:space="preserve"> </w:t>
      </w:r>
      <w:r w:rsidR="083FB76D">
        <w:t>Governmen</w:t>
      </w:r>
      <w:r w:rsidR="008630A2">
        <w:t>t</w:t>
      </w:r>
      <w:r w:rsidR="083FB76D">
        <w:t xml:space="preserve"> data </w:t>
      </w:r>
      <w:r w:rsidR="001476B6">
        <w:t xml:space="preserve">indicate </w:t>
      </w:r>
      <w:r w:rsidR="00F8604A">
        <w:t xml:space="preserve">an overall </w:t>
      </w:r>
      <w:r w:rsidR="00504F74">
        <w:t>retention</w:t>
      </w:r>
      <w:r w:rsidR="00F8604A">
        <w:t xml:space="preserve"> rate </w:t>
      </w:r>
      <w:r w:rsidR="6FCEF441">
        <w:t xml:space="preserve">to the fifth grade in 2020-2021 </w:t>
      </w:r>
      <w:r w:rsidR="00F8604A">
        <w:t>of 79 percent</w:t>
      </w:r>
      <w:r w:rsidR="00032352">
        <w:rPr>
          <w:rStyle w:val="FootnoteReference"/>
        </w:rPr>
        <w:footnoteReference w:id="3"/>
      </w:r>
      <w:r w:rsidR="00AB33F3">
        <w:t>;</w:t>
      </w:r>
      <w:r w:rsidR="00CA6076">
        <w:t xml:space="preserve"> </w:t>
      </w:r>
      <w:r w:rsidR="7EBFEB6A">
        <w:t>with t</w:t>
      </w:r>
      <w:r w:rsidR="00A1703B">
        <w:t>he highest gender disparity</w:t>
      </w:r>
      <w:r w:rsidR="00CA6076">
        <w:t xml:space="preserve"> </w:t>
      </w:r>
      <w:r w:rsidR="002912B0">
        <w:t>i</w:t>
      </w:r>
      <w:r w:rsidR="00F8604A">
        <w:t xml:space="preserve">n </w:t>
      </w:r>
      <w:r w:rsidR="001F6C7A" w:rsidRPr="001F6C7A">
        <w:t>Khyber Pakhtunkhwa</w:t>
      </w:r>
      <w:r w:rsidR="00CC628A">
        <w:t xml:space="preserve"> </w:t>
      </w:r>
      <w:r w:rsidR="542DD550">
        <w:t>province</w:t>
      </w:r>
      <w:r w:rsidR="00032352">
        <w:t xml:space="preserve">, </w:t>
      </w:r>
      <w:r w:rsidR="00F8604A">
        <w:t xml:space="preserve">with 86 and 67 percent </w:t>
      </w:r>
      <w:r w:rsidR="00985C9D">
        <w:t>for</w:t>
      </w:r>
      <w:r w:rsidR="00F8604A">
        <w:t xml:space="preserve"> </w:t>
      </w:r>
      <w:r w:rsidR="002D2170">
        <w:t>boys</w:t>
      </w:r>
      <w:r w:rsidR="00F8604A">
        <w:t xml:space="preserve"> and </w:t>
      </w:r>
      <w:r w:rsidR="002D2170">
        <w:t>girls</w:t>
      </w:r>
      <w:r w:rsidR="00504F74">
        <w:t>,</w:t>
      </w:r>
      <w:r w:rsidR="00F8604A">
        <w:t xml:space="preserve"> respectively.</w:t>
      </w:r>
      <w:r w:rsidR="002207FB">
        <w:t xml:space="preserve"> R</w:t>
      </w:r>
      <w:r w:rsidR="002912B0">
        <w:t xml:space="preserve">etention </w:t>
      </w:r>
      <w:r w:rsidR="00504F74">
        <w:t>rate</w:t>
      </w:r>
      <w:r w:rsidR="002207FB">
        <w:t>s</w:t>
      </w:r>
      <w:r w:rsidR="00504F74">
        <w:t xml:space="preserve"> further </w:t>
      </w:r>
      <w:r w:rsidR="002207FB">
        <w:t>drop</w:t>
      </w:r>
      <w:r w:rsidR="00504F74">
        <w:t xml:space="preserve"> at the upper levels: </w:t>
      </w:r>
      <w:r w:rsidR="002120C2">
        <w:t>overall retention to the eighth grade</w:t>
      </w:r>
      <w:r w:rsidR="00345401" w:rsidRPr="00345401">
        <w:t xml:space="preserve"> </w:t>
      </w:r>
      <w:r w:rsidR="00345401">
        <w:t>stood at around 60 percent</w:t>
      </w:r>
      <w:r w:rsidR="002120C2">
        <w:t>, with the minimum</w:t>
      </w:r>
      <w:r w:rsidR="00B82837">
        <w:t xml:space="preserve"> observed</w:t>
      </w:r>
      <w:r w:rsidR="002120C2">
        <w:t xml:space="preserve"> </w:t>
      </w:r>
      <w:r w:rsidR="00B20641">
        <w:t xml:space="preserve">at </w:t>
      </w:r>
      <w:r w:rsidR="002120C2">
        <w:t xml:space="preserve">just </w:t>
      </w:r>
      <w:r w:rsidR="00B20641">
        <w:t>33 percent for</w:t>
      </w:r>
      <w:r w:rsidR="002120C2">
        <w:t xml:space="preserve"> girls</w:t>
      </w:r>
      <w:r w:rsidR="00B20641">
        <w:t xml:space="preserve"> in </w:t>
      </w:r>
      <w:r w:rsidR="00B82837" w:rsidRPr="00B82837">
        <w:t>Azad Jammu and Kashmir</w:t>
      </w:r>
      <w:r w:rsidR="00A1703B">
        <w:t xml:space="preserve">, whereas </w:t>
      </w:r>
      <w:r w:rsidR="005F3369">
        <w:t>the overall retention rate to the tenth grade</w:t>
      </w:r>
      <w:r w:rsidR="231DD999">
        <w:t>—the</w:t>
      </w:r>
      <w:r w:rsidR="005F3369">
        <w:t xml:space="preserve"> </w:t>
      </w:r>
      <w:r w:rsidR="231DD999">
        <w:t>end of compulsory education—</w:t>
      </w:r>
      <w:r w:rsidR="005F3369">
        <w:t xml:space="preserve">stood at just </w:t>
      </w:r>
      <w:r w:rsidR="00B542F0">
        <w:t>50 percent</w:t>
      </w:r>
      <w:r w:rsidR="005F3369">
        <w:t>.</w:t>
      </w:r>
      <w:r w:rsidR="005F3369">
        <w:rPr>
          <w:rStyle w:val="FootnoteReference"/>
        </w:rPr>
        <w:footnoteReference w:id="4"/>
      </w:r>
    </w:p>
    <w:p w14:paraId="6C2B06DB" w14:textId="77777777" w:rsidR="00967BEB" w:rsidRDefault="00967BEB" w:rsidP="00967BEB">
      <w:pPr>
        <w:spacing w:after="0"/>
      </w:pPr>
    </w:p>
    <w:p w14:paraId="31BB53FA" w14:textId="31EDD212" w:rsidR="008875A7" w:rsidRDefault="393D3B9A" w:rsidP="00F31DC4">
      <w:pPr>
        <w:pStyle w:val="ListParagraph"/>
        <w:numPr>
          <w:ilvl w:val="0"/>
          <w:numId w:val="4"/>
        </w:numPr>
        <w:spacing w:after="0"/>
      </w:pPr>
      <w:r>
        <w:t xml:space="preserve">Pakistan offers neither free nor compulsory pre-primary education. </w:t>
      </w:r>
      <w:r w:rsidR="5CA0FE9E">
        <w:t>A lack of readiness for school contributes to the high dropout rates</w:t>
      </w:r>
      <w:r w:rsidR="4502041E">
        <w:t xml:space="preserve"> in early grades, according to </w:t>
      </w:r>
      <w:r w:rsidR="5CA0FE9E">
        <w:t>Pakistan’s 2018 National Education Policy Framework.</w:t>
      </w:r>
      <w:r w:rsidR="00967BEB" w:rsidRPr="71CD8C23">
        <w:rPr>
          <w:rStyle w:val="FootnoteReference"/>
        </w:rPr>
        <w:footnoteReference w:id="5"/>
      </w:r>
      <w:r w:rsidR="5CA0FE9E">
        <w:t xml:space="preserve"> </w:t>
      </w:r>
    </w:p>
    <w:p w14:paraId="76717667" w14:textId="164D4128" w:rsidR="008875A7" w:rsidRDefault="00CF2457" w:rsidP="002777DC">
      <w:pPr>
        <w:pStyle w:val="ListParagraph"/>
        <w:numPr>
          <w:ilvl w:val="0"/>
          <w:numId w:val="4"/>
        </w:numPr>
        <w:spacing w:after="0"/>
      </w:pPr>
      <w:r>
        <w:lastRenderedPageBreak/>
        <w:t xml:space="preserve">In 2018, </w:t>
      </w:r>
      <w:r w:rsidRPr="00CF2457">
        <w:t xml:space="preserve">Human Rights Watch documented </w:t>
      </w:r>
      <w:r w:rsidR="00A805B9">
        <w:t xml:space="preserve">several other </w:t>
      </w:r>
      <w:r w:rsidRPr="00CF2457">
        <w:t>barriers to education for girls in all four of Pakistan’s provinces</w:t>
      </w:r>
      <w:r>
        <w:t>.</w:t>
      </w:r>
      <w:r>
        <w:rPr>
          <w:rStyle w:val="FootnoteReference"/>
        </w:rPr>
        <w:footnoteReference w:id="6"/>
      </w:r>
      <w:r w:rsidRPr="00CF2457">
        <w:t xml:space="preserve"> </w:t>
      </w:r>
      <w:r w:rsidR="00B430F1">
        <w:t xml:space="preserve">Those include </w:t>
      </w:r>
      <w:r w:rsidRPr="00CF2457">
        <w:t>the government’s under-investment in schools, lack of schools, prohibitive school fees and related costs, corporal punishment, and a failure to enforce compulsory education.</w:t>
      </w:r>
      <w:r w:rsidR="00B20235">
        <w:t xml:space="preserve"> </w:t>
      </w:r>
      <w:r w:rsidR="00B20235" w:rsidRPr="00B20235">
        <w:t xml:space="preserve">Further issues include the poor quality of education in both government and low-cost private schools, a lack of government regulation of private schools, and corruption. In addition to these factors within the education system, girls are blocked from attending school by external factors including child labor, gender discrimination, child marriage, sexual harassment, </w:t>
      </w:r>
      <w:r w:rsidR="00AE6612">
        <w:t>and</w:t>
      </w:r>
      <w:r w:rsidR="00B20235" w:rsidRPr="00B20235">
        <w:t xml:space="preserve"> attacks on students, teachers, and schools.</w:t>
      </w:r>
      <w:r w:rsidR="00F34D6D">
        <w:rPr>
          <w:rStyle w:val="FootnoteReference"/>
        </w:rPr>
        <w:footnoteReference w:id="7"/>
      </w:r>
      <w:r w:rsidR="00E70DD6">
        <w:t xml:space="preserve"> </w:t>
      </w:r>
      <w:r w:rsidR="6AAF77E2">
        <w:t>According to the World Bank, long commutes and difficult road conditions disproportionately impact girls’ access to education, especially in mountainous regions such as Khyber Pakhtunkhwa province.</w:t>
      </w:r>
      <w:r w:rsidR="00967BEB" w:rsidRPr="71CD8C23">
        <w:rPr>
          <w:rStyle w:val="FootnoteReference"/>
        </w:rPr>
        <w:footnoteReference w:id="8"/>
      </w:r>
    </w:p>
    <w:p w14:paraId="79D83A36" w14:textId="77777777" w:rsidR="008875A7" w:rsidRDefault="008875A7" w:rsidP="008875A7">
      <w:pPr>
        <w:pStyle w:val="ListParagraph"/>
      </w:pPr>
    </w:p>
    <w:p w14:paraId="30A1A25A" w14:textId="459EC604" w:rsidR="00143372" w:rsidRDefault="0039249A" w:rsidP="002777DC">
      <w:pPr>
        <w:pStyle w:val="ListParagraph"/>
        <w:numPr>
          <w:ilvl w:val="0"/>
          <w:numId w:val="4"/>
        </w:numPr>
        <w:spacing w:after="0"/>
      </w:pPr>
      <w:r>
        <w:t xml:space="preserve">In </w:t>
      </w:r>
      <w:r w:rsidR="0061084D">
        <w:t xml:space="preserve">a </w:t>
      </w:r>
      <w:r>
        <w:t xml:space="preserve">global report on the impact of Covid-19 on </w:t>
      </w:r>
      <w:r w:rsidR="00C470D7">
        <w:t xml:space="preserve">children’s </w:t>
      </w:r>
      <w:r>
        <w:t>access to education, Human Rights Watch also found that</w:t>
      </w:r>
      <w:r w:rsidR="003616F6">
        <w:t xml:space="preserve"> </w:t>
      </w:r>
      <w:r w:rsidR="00C470D7" w:rsidRPr="008875A7">
        <w:t xml:space="preserve">living in rural areas </w:t>
      </w:r>
      <w:r w:rsidR="00AB33F3">
        <w:t xml:space="preserve">in Pakistan </w:t>
      </w:r>
      <w:r w:rsidR="00C470D7" w:rsidRPr="008875A7">
        <w:t>without the adequate availability of or access to electricity</w:t>
      </w:r>
      <w:r w:rsidR="00C470D7">
        <w:t xml:space="preserve"> and broadband connections, as well as </w:t>
      </w:r>
      <w:r w:rsidR="00630671">
        <w:t>l</w:t>
      </w:r>
      <w:r w:rsidR="008875A7" w:rsidRPr="008875A7">
        <w:t>imited household resources, including lack of access to or ability to pay for internet</w:t>
      </w:r>
      <w:r w:rsidR="00C470D7">
        <w:t xml:space="preserve"> and </w:t>
      </w:r>
      <w:r w:rsidR="008875A7" w:rsidRPr="008875A7">
        <w:t>digital devices</w:t>
      </w:r>
      <w:r w:rsidR="00AB33F3">
        <w:t>,</w:t>
      </w:r>
      <w:r w:rsidR="00C470D7">
        <w:t xml:space="preserve"> </w:t>
      </w:r>
      <w:r w:rsidR="008875A7" w:rsidRPr="008875A7">
        <w:t>created obstacles to children’s access to online learning</w:t>
      </w:r>
      <w:r w:rsidR="00C55325">
        <w:t>.</w:t>
      </w:r>
      <w:r w:rsidR="00415228">
        <w:rPr>
          <w:rStyle w:val="FootnoteReference"/>
        </w:rPr>
        <w:footnoteReference w:id="9"/>
      </w:r>
    </w:p>
    <w:p w14:paraId="3219C1B9" w14:textId="77777777" w:rsidR="003616F6" w:rsidRDefault="003616F6" w:rsidP="003616F6">
      <w:pPr>
        <w:spacing w:after="0"/>
      </w:pPr>
    </w:p>
    <w:p w14:paraId="61FA482E" w14:textId="15C42AE2" w:rsidR="008618F2" w:rsidRPr="008618F2" w:rsidRDefault="008618F2" w:rsidP="008618F2">
      <w:pPr>
        <w:pStyle w:val="ListParagraph"/>
        <w:numPr>
          <w:ilvl w:val="0"/>
          <w:numId w:val="4"/>
        </w:numPr>
        <w:spacing w:after="0" w:line="256" w:lineRule="auto"/>
        <w:rPr>
          <w:i/>
          <w:iCs/>
        </w:rPr>
      </w:pPr>
      <w:r w:rsidRPr="71CD8C23">
        <w:rPr>
          <w:i/>
          <w:iCs/>
        </w:rPr>
        <w:t>Human Rights Watch recommends that the Committee ask the government of Pakistan:</w:t>
      </w:r>
    </w:p>
    <w:p w14:paraId="59AFED24" w14:textId="28469C26" w:rsidR="008618F2" w:rsidRDefault="00721762" w:rsidP="00721762">
      <w:pPr>
        <w:pStyle w:val="ListParagraph"/>
        <w:numPr>
          <w:ilvl w:val="0"/>
          <w:numId w:val="6"/>
        </w:numPr>
        <w:rPr>
          <w:lang w:bidi="ar-EG"/>
        </w:rPr>
      </w:pPr>
      <w:r w:rsidRPr="71CD8C23">
        <w:rPr>
          <w:lang w:bidi="ar-EG"/>
        </w:rPr>
        <w:t xml:space="preserve">What plans does the government have to </w:t>
      </w:r>
      <w:r w:rsidR="33D6CA38" w:rsidRPr="71CD8C23">
        <w:rPr>
          <w:lang w:bidi="ar-EG"/>
        </w:rPr>
        <w:t xml:space="preserve">remove </w:t>
      </w:r>
      <w:r w:rsidRPr="71CD8C23">
        <w:rPr>
          <w:lang w:bidi="ar-EG"/>
        </w:rPr>
        <w:t>the obstacles for girls’ participation in education?</w:t>
      </w:r>
    </w:p>
    <w:p w14:paraId="5AFB280C" w14:textId="55546FCB" w:rsidR="009B6509" w:rsidRDefault="009B6509" w:rsidP="009B6509">
      <w:pPr>
        <w:pStyle w:val="ListParagraph"/>
        <w:numPr>
          <w:ilvl w:val="0"/>
          <w:numId w:val="6"/>
        </w:numPr>
        <w:rPr>
          <w:lang w:bidi="ar-EG"/>
        </w:rPr>
      </w:pPr>
      <w:r w:rsidRPr="71CD8C23">
        <w:rPr>
          <w:lang w:bidi="ar-EG"/>
        </w:rPr>
        <w:t>How is the government address</w:t>
      </w:r>
      <w:r w:rsidR="13293CD1" w:rsidRPr="71CD8C23">
        <w:rPr>
          <w:lang w:bidi="ar-EG"/>
        </w:rPr>
        <w:t>ing</w:t>
      </w:r>
      <w:r w:rsidRPr="71CD8C23">
        <w:rPr>
          <w:lang w:bidi="ar-EG"/>
        </w:rPr>
        <w:t xml:space="preserve"> the learning inequities that resulted from disparate access to goods necessary for remote education, including digital devices and the internet, during Covid-19 school closures?</w:t>
      </w:r>
    </w:p>
    <w:p w14:paraId="00CD23ED" w14:textId="0179EA53" w:rsidR="00F13066" w:rsidRDefault="008618F2" w:rsidP="00F31DC4">
      <w:pPr>
        <w:pStyle w:val="ListParagraph"/>
        <w:numPr>
          <w:ilvl w:val="0"/>
          <w:numId w:val="6"/>
        </w:numPr>
        <w:spacing w:after="0" w:line="240" w:lineRule="auto"/>
        <w:rPr>
          <w:lang w:bidi="ar-EG"/>
        </w:rPr>
      </w:pPr>
      <w:r>
        <w:rPr>
          <w:lang w:bidi="ar-EG"/>
        </w:rPr>
        <w:t>What barriers does the government see to expanding the right to free and compulsory education to include at least one year of pre-primary education?</w:t>
      </w:r>
    </w:p>
    <w:p w14:paraId="6C6400A5" w14:textId="77777777" w:rsidR="00F31DC4" w:rsidRDefault="00F31DC4" w:rsidP="00F31DC4">
      <w:pPr>
        <w:pStyle w:val="ListParagraph"/>
        <w:spacing w:after="0" w:line="240" w:lineRule="auto"/>
        <w:rPr>
          <w:lang w:bidi="ar-EG"/>
        </w:rPr>
      </w:pPr>
    </w:p>
    <w:p w14:paraId="7EA21DE0" w14:textId="77777777" w:rsidR="00F31DC4" w:rsidRDefault="00F31DC4" w:rsidP="00F31DC4">
      <w:pPr>
        <w:pStyle w:val="ListParagraph"/>
        <w:spacing w:after="0" w:line="240" w:lineRule="auto"/>
        <w:rPr>
          <w:lang w:bidi="ar-EG"/>
        </w:rPr>
      </w:pPr>
    </w:p>
    <w:p w14:paraId="21573358" w14:textId="77777777" w:rsidR="00F31DC4" w:rsidRDefault="00F31DC4" w:rsidP="00F31DC4">
      <w:pPr>
        <w:pStyle w:val="ListParagraph"/>
        <w:spacing w:after="0" w:line="240" w:lineRule="auto"/>
        <w:rPr>
          <w:lang w:bidi="ar-EG"/>
        </w:rPr>
      </w:pPr>
    </w:p>
    <w:p w14:paraId="361C4B49" w14:textId="63C72952" w:rsidR="008618F2" w:rsidRPr="008618F2" w:rsidRDefault="008618F2" w:rsidP="008618F2">
      <w:pPr>
        <w:pStyle w:val="ListParagraph"/>
        <w:numPr>
          <w:ilvl w:val="0"/>
          <w:numId w:val="4"/>
        </w:numPr>
        <w:spacing w:after="0"/>
        <w:rPr>
          <w:rFonts w:cstheme="minorHAnsi"/>
          <w:i/>
          <w:iCs/>
        </w:rPr>
      </w:pPr>
      <w:r w:rsidRPr="71CD8C23">
        <w:rPr>
          <w:i/>
          <w:iCs/>
        </w:rPr>
        <w:lastRenderedPageBreak/>
        <w:t xml:space="preserve">Human Rights Watch encourages the Committee to call on the government of </w:t>
      </w:r>
      <w:r w:rsidR="00223E4E" w:rsidRPr="71CD8C23">
        <w:rPr>
          <w:i/>
          <w:iCs/>
        </w:rPr>
        <w:t>Pakistan</w:t>
      </w:r>
      <w:r w:rsidRPr="71CD8C23">
        <w:rPr>
          <w:i/>
          <w:iCs/>
        </w:rPr>
        <w:t xml:space="preserve"> to:</w:t>
      </w:r>
    </w:p>
    <w:p w14:paraId="2B815EFC" w14:textId="01E3EEBD" w:rsidR="00033A66" w:rsidRDefault="00033A66" w:rsidP="00033A66">
      <w:pPr>
        <w:pStyle w:val="ListParagraph"/>
        <w:numPr>
          <w:ilvl w:val="0"/>
          <w:numId w:val="6"/>
        </w:numPr>
        <w:spacing w:after="0"/>
      </w:pPr>
      <w:r>
        <w:t xml:space="preserve">Legislate that at least one year of pre-primary education be free and compulsory and take immediate measures to ensure primary and secondary compulsory education is available and accessible to all free of charge. </w:t>
      </w:r>
    </w:p>
    <w:p w14:paraId="6C5C8FE6" w14:textId="77777777" w:rsidR="00AE6069" w:rsidRDefault="00AE6069" w:rsidP="00AE6069">
      <w:pPr>
        <w:pStyle w:val="ListParagraph"/>
        <w:numPr>
          <w:ilvl w:val="0"/>
          <w:numId w:val="6"/>
        </w:numPr>
        <w:spacing w:after="0"/>
      </w:pPr>
      <w:r>
        <w:t>Ensure appropriate follow-up for children who drop out of school or are absent from school for prolonged periods of time, including by offering bridging programs for out-of-school children to transition back into the educational system.</w:t>
      </w:r>
    </w:p>
    <w:p w14:paraId="74B3D02D" w14:textId="3935C586" w:rsidR="00ED0CD3" w:rsidRDefault="00ED0CD3" w:rsidP="00E85343">
      <w:pPr>
        <w:pStyle w:val="ListParagraph"/>
        <w:numPr>
          <w:ilvl w:val="0"/>
          <w:numId w:val="6"/>
        </w:numPr>
        <w:spacing w:after="0"/>
      </w:pPr>
      <w:r w:rsidRPr="00ED0CD3">
        <w:t xml:space="preserve">Adopt measures to increase the number and quality of schools, </w:t>
      </w:r>
      <w:r w:rsidR="00532FB6">
        <w:t>including at the pre-primary level</w:t>
      </w:r>
      <w:r w:rsidRPr="00ED0CD3">
        <w:t xml:space="preserve">. </w:t>
      </w:r>
    </w:p>
    <w:p w14:paraId="7460E073" w14:textId="77777777" w:rsidR="00C85923" w:rsidRDefault="00C85923" w:rsidP="00C85923">
      <w:pPr>
        <w:pStyle w:val="ListParagraph"/>
        <w:numPr>
          <w:ilvl w:val="0"/>
          <w:numId w:val="6"/>
        </w:numPr>
      </w:pPr>
      <w:r w:rsidRPr="00C85923">
        <w:t>Develop and implement a time-bound plan to achieve full gender parity on educational participation, from pre-primary through higher education.</w:t>
      </w:r>
    </w:p>
    <w:p w14:paraId="7567F5E5" w14:textId="6C00A836" w:rsidR="001C08D2" w:rsidRPr="00C85923" w:rsidRDefault="001C08D2" w:rsidP="005A0985">
      <w:pPr>
        <w:pStyle w:val="ListParagraph"/>
        <w:numPr>
          <w:ilvl w:val="0"/>
          <w:numId w:val="6"/>
        </w:numPr>
        <w:spacing w:after="0"/>
      </w:pPr>
      <w:r w:rsidRPr="001C08D2">
        <w:t xml:space="preserve">To the extent that online learning is used beyond Covid-19 school closures, develop or expand device affordability and availability initiatives for schools and families, with support targeted at the most marginalized children, and adopt measures to ensure access to affordable, reliable, quality, and accessible internet, including targeted measures to provide free, equitable access to the internet for educational content, and in a manner that protects children’s privacy online. </w:t>
      </w:r>
    </w:p>
    <w:p w14:paraId="32005A4D" w14:textId="77777777" w:rsidR="00DC0602" w:rsidRDefault="00DC0602" w:rsidP="00D85D6D">
      <w:pPr>
        <w:spacing w:after="0"/>
      </w:pPr>
    </w:p>
    <w:p w14:paraId="189696DA" w14:textId="52CAED68" w:rsidR="00DC0602" w:rsidRDefault="00DC0602" w:rsidP="00DC0602">
      <w:pPr>
        <w:spacing w:after="0"/>
        <w:rPr>
          <w:b/>
          <w:bCs/>
        </w:rPr>
      </w:pPr>
      <w:r w:rsidRPr="00AF4A12">
        <w:rPr>
          <w:b/>
          <w:bCs/>
        </w:rPr>
        <w:t>Protection of Education from Attack (article</w:t>
      </w:r>
      <w:r w:rsidR="00F02261">
        <w:rPr>
          <w:b/>
          <w:bCs/>
        </w:rPr>
        <w:t>s 3 and</w:t>
      </w:r>
      <w:r w:rsidRPr="00AF4A12">
        <w:rPr>
          <w:b/>
          <w:bCs/>
        </w:rPr>
        <w:t xml:space="preserve"> 13)</w:t>
      </w:r>
    </w:p>
    <w:p w14:paraId="2C9C8553" w14:textId="068F5E6F" w:rsidR="00F951FB" w:rsidRDefault="00063FE6" w:rsidP="00063FE6">
      <w:pPr>
        <w:pStyle w:val="ListParagraph"/>
        <w:numPr>
          <w:ilvl w:val="0"/>
          <w:numId w:val="4"/>
        </w:numPr>
        <w:spacing w:after="0"/>
      </w:pPr>
      <w:r>
        <w:t xml:space="preserve">In </w:t>
      </w:r>
      <w:r w:rsidR="005F7985">
        <w:t>2022</w:t>
      </w:r>
      <w:r>
        <w:t xml:space="preserve">, the Global Coalition to Protect Education from Attack (GCPEA) </w:t>
      </w:r>
      <w:r w:rsidR="00B93551">
        <w:t xml:space="preserve">found at least seven attacks on schools </w:t>
      </w:r>
      <w:r w:rsidR="00AB33F3">
        <w:t xml:space="preserve">in Pakistan </w:t>
      </w:r>
      <w:r w:rsidR="00B93551">
        <w:t>by non-state armed groups</w:t>
      </w:r>
      <w:r w:rsidR="005F7985">
        <w:t xml:space="preserve"> during the reporting period 2020-2021</w:t>
      </w:r>
      <w:r w:rsidR="00804EBF">
        <w:t>. Armed groups targeted girls and women in several incidents. Security forces arrested at least 170 university students and personnel and 240 school students and personnel for participating in education-related protests.</w:t>
      </w:r>
      <w:r w:rsidR="00804EBF">
        <w:rPr>
          <w:rStyle w:val="FootnoteReference"/>
        </w:rPr>
        <w:footnoteReference w:id="10"/>
      </w:r>
      <w:r w:rsidR="00F951FB">
        <w:t xml:space="preserve"> </w:t>
      </w:r>
    </w:p>
    <w:p w14:paraId="02B8862F" w14:textId="77777777" w:rsidR="00F951FB" w:rsidRDefault="00F951FB" w:rsidP="00F951FB">
      <w:pPr>
        <w:pStyle w:val="ListParagraph"/>
        <w:spacing w:after="0"/>
        <w:ind w:left="360"/>
      </w:pPr>
    </w:p>
    <w:p w14:paraId="5F32CFFA" w14:textId="74636B46" w:rsidR="004D4B61" w:rsidRDefault="00F951FB" w:rsidP="004A1AB3">
      <w:pPr>
        <w:pStyle w:val="ListParagraph"/>
        <w:numPr>
          <w:ilvl w:val="0"/>
          <w:numId w:val="4"/>
        </w:numPr>
        <w:spacing w:after="0"/>
      </w:pPr>
      <w:r>
        <w:t>For the 2017-2019 reporting period, GCPEA compiled approximately 50 reported incidents of attacks on schools</w:t>
      </w:r>
      <w:r w:rsidR="00DD6891">
        <w:t>—</w:t>
      </w:r>
      <w:r w:rsidR="00354D18">
        <w:t>with nearly half of these reported attacks occurring against girls’ schools</w:t>
      </w:r>
      <w:r w:rsidR="00DD6891">
        <w:t>—</w:t>
      </w:r>
      <w:r w:rsidR="00D46E99">
        <w:t xml:space="preserve"> and at least 27 reported incidents of attacks on students, teachers, and other education personnel</w:t>
      </w:r>
      <w:r>
        <w:t>.</w:t>
      </w:r>
      <w:r>
        <w:rPr>
          <w:rStyle w:val="FootnoteReference"/>
        </w:rPr>
        <w:footnoteReference w:id="11"/>
      </w:r>
      <w:r w:rsidR="004A1AB3">
        <w:t xml:space="preserve"> Non-state armed groups and unidentified attackers were allegedly responsible for targeted killings, abductions, and indiscriminate attacks against primary and secondary school students, as well as higher education students and personnel.</w:t>
      </w:r>
    </w:p>
    <w:p w14:paraId="7B67C8D6" w14:textId="77777777" w:rsidR="00020CBD" w:rsidRPr="00063FE6" w:rsidRDefault="00020CBD" w:rsidP="00020CBD">
      <w:pPr>
        <w:spacing w:after="0"/>
      </w:pPr>
    </w:p>
    <w:p w14:paraId="73D0574A" w14:textId="47BB9870" w:rsidR="006759B5" w:rsidRDefault="006759B5" w:rsidP="00A25518">
      <w:pPr>
        <w:pStyle w:val="ListParagraph"/>
        <w:numPr>
          <w:ilvl w:val="0"/>
          <w:numId w:val="4"/>
        </w:numPr>
        <w:spacing w:after="0" w:line="240" w:lineRule="auto"/>
        <w:rPr>
          <w:rFonts w:cs="Times New Roman"/>
        </w:rPr>
      </w:pPr>
      <w:r w:rsidRPr="00A25518">
        <w:rPr>
          <w:rFonts w:cs="Times New Roman"/>
        </w:rPr>
        <w:lastRenderedPageBreak/>
        <w:t>The Safe Schools Declaration</w:t>
      </w:r>
      <w:r w:rsidRPr="00730CA9">
        <w:rPr>
          <w:rStyle w:val="FootnoteReference"/>
          <w:rFonts w:cs="Times New Roman"/>
        </w:rPr>
        <w:footnoteReference w:id="12"/>
      </w:r>
      <w:r w:rsidRPr="00A25518">
        <w:rPr>
          <w:rFonts w:cs="Times New Roman"/>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71CD8C23">
        <w:rPr>
          <w:rFonts w:cs="Times New Roman"/>
          <w:i/>
          <w:iCs/>
        </w:rPr>
        <w:t>Guidelines for Protecting Schools and Universities from Military Use during Armed Conflict</w:t>
      </w:r>
      <w:r w:rsidRPr="00A25518">
        <w:rPr>
          <w:rFonts w:cs="Times New Roman"/>
        </w:rPr>
        <w:t>.</w:t>
      </w:r>
      <w:r w:rsidRPr="00A25518">
        <w:rPr>
          <w:rStyle w:val="FootnoteReference"/>
          <w:rFonts w:cs="Times New Roman"/>
        </w:rPr>
        <w:t xml:space="preserve"> </w:t>
      </w:r>
      <w:r w:rsidRPr="00730CA9">
        <w:rPr>
          <w:rStyle w:val="FootnoteReference"/>
          <w:rFonts w:cs="Times New Roman"/>
        </w:rPr>
        <w:footnoteReference w:id="13"/>
      </w:r>
      <w:r w:rsidRPr="00A25518">
        <w:rPr>
          <w:rFonts w:cs="Times New Roman"/>
        </w:rPr>
        <w:t xml:space="preserve"> In June 2022, the U</w:t>
      </w:r>
      <w:r w:rsidR="00FB5F90" w:rsidRPr="00A25518">
        <w:rPr>
          <w:rFonts w:cs="Times New Roman"/>
        </w:rPr>
        <w:t xml:space="preserve">nited </w:t>
      </w:r>
      <w:r w:rsidRPr="00A25518">
        <w:rPr>
          <w:rFonts w:cs="Times New Roman"/>
        </w:rPr>
        <w:t>N</w:t>
      </w:r>
      <w:r w:rsidR="00FB5F90" w:rsidRPr="00A25518">
        <w:rPr>
          <w:rFonts w:cs="Times New Roman"/>
        </w:rPr>
        <w:t>ations</w:t>
      </w:r>
      <w:r w:rsidRPr="00A25518">
        <w:rPr>
          <w:rFonts w:cs="Times New Roman"/>
        </w:rPr>
        <w:t xml:space="preserve"> Secretary-General encouraged all governments to endorse the Safe Schools Declaration.</w:t>
      </w:r>
      <w:r>
        <w:rPr>
          <w:rStyle w:val="FootnoteReference"/>
          <w:rFonts w:cs="Times New Roman"/>
        </w:rPr>
        <w:footnoteReference w:id="14"/>
      </w:r>
      <w:r w:rsidRPr="00A25518">
        <w:rPr>
          <w:rFonts w:cs="Times New Roman"/>
        </w:rPr>
        <w:t xml:space="preserve"> As of October 2023, 118 states had endorsed the declaration, including </w:t>
      </w:r>
      <w:r w:rsidR="00445DC4" w:rsidRPr="00A25518">
        <w:rPr>
          <w:rFonts w:cs="Times New Roman"/>
        </w:rPr>
        <w:t>31</w:t>
      </w:r>
      <w:r w:rsidRPr="00A25518">
        <w:rPr>
          <w:rFonts w:cs="Times New Roman"/>
        </w:rPr>
        <w:t xml:space="preserve"> of </w:t>
      </w:r>
      <w:r w:rsidR="00396212" w:rsidRPr="00A25518">
        <w:rPr>
          <w:rFonts w:cs="Times New Roman"/>
        </w:rPr>
        <w:t>Pakistan</w:t>
      </w:r>
      <w:r w:rsidRPr="00A25518">
        <w:rPr>
          <w:rFonts w:cs="Times New Roman"/>
        </w:rPr>
        <w:t>’s fellow</w:t>
      </w:r>
      <w:r w:rsidR="00396212" w:rsidRPr="00A25518">
        <w:rPr>
          <w:rFonts w:cs="Times New Roman"/>
        </w:rPr>
        <w:t xml:space="preserve"> </w:t>
      </w:r>
      <w:r w:rsidR="00445DC4" w:rsidRPr="00A25518">
        <w:rPr>
          <w:rFonts w:cs="Times New Roman"/>
        </w:rPr>
        <w:t>members</w:t>
      </w:r>
      <w:r w:rsidR="00101245" w:rsidRPr="00A25518">
        <w:rPr>
          <w:rFonts w:cs="Times New Roman"/>
        </w:rPr>
        <w:t xml:space="preserve"> of the </w:t>
      </w:r>
      <w:proofErr w:type="spellStart"/>
      <w:r w:rsidR="00101245" w:rsidRPr="00A25518">
        <w:rPr>
          <w:rFonts w:cs="Times New Roman"/>
        </w:rPr>
        <w:t>Organisation</w:t>
      </w:r>
      <w:proofErr w:type="spellEnd"/>
      <w:r w:rsidR="00101245" w:rsidRPr="00A25518">
        <w:rPr>
          <w:rFonts w:cs="Times New Roman"/>
        </w:rPr>
        <w:t xml:space="preserve"> of Islamic Cooperation</w:t>
      </w:r>
      <w:r w:rsidRPr="00A25518">
        <w:rPr>
          <w:rFonts w:cs="Times New Roman"/>
        </w:rPr>
        <w:t>.</w:t>
      </w:r>
      <w:r w:rsidRPr="00730CA9">
        <w:rPr>
          <w:rStyle w:val="FootnoteReference"/>
          <w:rFonts w:cs="Times New Roman"/>
        </w:rPr>
        <w:footnoteReference w:id="15"/>
      </w:r>
      <w:r w:rsidRPr="00A25518">
        <w:rPr>
          <w:rFonts w:cs="Times New Roman"/>
        </w:rPr>
        <w:t xml:space="preserve"> </w:t>
      </w:r>
      <w:r w:rsidR="00AB33F3">
        <w:rPr>
          <w:rFonts w:cs="Times New Roman"/>
        </w:rPr>
        <w:t>Pakistan has not endorsed the declaration.</w:t>
      </w:r>
    </w:p>
    <w:p w14:paraId="5C0056AE" w14:textId="77777777" w:rsidR="00972AEE" w:rsidRPr="00A25518" w:rsidRDefault="00972AEE" w:rsidP="00972AEE">
      <w:pPr>
        <w:pStyle w:val="ListParagraph"/>
        <w:spacing w:after="0" w:line="240" w:lineRule="auto"/>
        <w:ind w:left="360"/>
        <w:rPr>
          <w:rFonts w:cs="Times New Roman"/>
        </w:rPr>
      </w:pPr>
    </w:p>
    <w:p w14:paraId="5B655C3D" w14:textId="5D048AD9" w:rsidR="00AB41A8" w:rsidRDefault="00AB41A8" w:rsidP="00A25518">
      <w:pPr>
        <w:pStyle w:val="ListParagraph"/>
        <w:numPr>
          <w:ilvl w:val="0"/>
          <w:numId w:val="4"/>
        </w:numPr>
        <w:spacing w:after="0" w:line="240" w:lineRule="auto"/>
      </w:pPr>
      <w:r w:rsidRPr="00AB41A8">
        <w:rPr>
          <w:rFonts w:cs="Times New Roman"/>
        </w:rPr>
        <w:t xml:space="preserve">As of </w:t>
      </w:r>
      <w:r w:rsidR="005D326C">
        <w:rPr>
          <w:rFonts w:cs="Times New Roman"/>
        </w:rPr>
        <w:t>August 2023</w:t>
      </w:r>
      <w:r w:rsidRPr="00AB41A8">
        <w:rPr>
          <w:rFonts w:cs="Times New Roman"/>
        </w:rPr>
        <w:t xml:space="preserve">, </w:t>
      </w:r>
      <w:r w:rsidR="005D326C">
        <w:rPr>
          <w:rFonts w:cs="Times New Roman"/>
        </w:rPr>
        <w:t>Pakistan</w:t>
      </w:r>
      <w:r w:rsidRPr="00AB41A8">
        <w:rPr>
          <w:rFonts w:cs="Times New Roman"/>
        </w:rPr>
        <w:t xml:space="preserve"> provides </w:t>
      </w:r>
      <w:r w:rsidR="005F3392">
        <w:rPr>
          <w:rFonts w:cs="Times New Roman"/>
        </w:rPr>
        <w:t>4281</w:t>
      </w:r>
      <w:r w:rsidRPr="00AB41A8">
        <w:rPr>
          <w:rFonts w:cs="Times New Roman"/>
        </w:rPr>
        <w:t xml:space="preserve"> </w:t>
      </w:r>
      <w:r w:rsidR="005F3392">
        <w:rPr>
          <w:rFonts w:cs="Times New Roman"/>
        </w:rPr>
        <w:t>troops</w:t>
      </w:r>
      <w:r w:rsidRPr="00AB41A8">
        <w:rPr>
          <w:rFonts w:cs="Times New Roman"/>
        </w:rPr>
        <w:t xml:space="preserve"> to UN peacekeeping missions, ranking </w:t>
      </w:r>
      <w:r w:rsidR="009F3D48">
        <w:rPr>
          <w:rFonts w:cs="Times New Roman"/>
        </w:rPr>
        <w:t>fifth</w:t>
      </w:r>
      <w:r w:rsidRPr="00AB41A8">
        <w:rPr>
          <w:rFonts w:cs="Times New Roman"/>
        </w:rPr>
        <w:t xml:space="preserve"> in contributions by country.</w:t>
      </w:r>
      <w:r w:rsidR="009F3D48">
        <w:rPr>
          <w:rStyle w:val="FootnoteReference"/>
          <w:rFonts w:cs="Times New Roman"/>
        </w:rPr>
        <w:footnoteReference w:id="16"/>
      </w:r>
      <w:r w:rsidRPr="00AB41A8">
        <w:rPr>
          <w:rFonts w:cs="Times New Roman"/>
        </w:rPr>
        <w:t xml:space="preserve"> </w:t>
      </w:r>
      <w:r w:rsidR="00EC7F8A">
        <w:rPr>
          <w:rFonts w:cs="Times New Roman"/>
        </w:rPr>
        <w:t>Pakistan</w:t>
      </w:r>
      <w:r w:rsidRPr="00AB41A8">
        <w:rPr>
          <w:rFonts w:cs="Times New Roman"/>
        </w:rPr>
        <w:t xml:space="preserve"> has deployed a significant number of peacekeeping troops in</w:t>
      </w:r>
      <w:r w:rsidR="00EC7F8A">
        <w:rPr>
          <w:rFonts w:cs="Times New Roman"/>
        </w:rPr>
        <w:t xml:space="preserve"> </w:t>
      </w:r>
      <w:r w:rsidR="00933AA8">
        <w:rPr>
          <w:rFonts w:cs="Times New Roman"/>
        </w:rPr>
        <w:t xml:space="preserve">the </w:t>
      </w:r>
      <w:r w:rsidR="00933AA8" w:rsidRPr="00503B9F">
        <w:rPr>
          <w:rFonts w:cs="Times New Roman"/>
        </w:rPr>
        <w:t>Democratic Republic of the Congo</w:t>
      </w:r>
      <w:r w:rsidR="00BB68AF" w:rsidRPr="00503B9F">
        <w:rPr>
          <w:rFonts w:cs="Times New Roman"/>
        </w:rPr>
        <w:t>, the Central African Republic</w:t>
      </w:r>
      <w:r w:rsidR="00187D6A" w:rsidRPr="00503B9F">
        <w:rPr>
          <w:rFonts w:cs="Times New Roman"/>
        </w:rPr>
        <w:t xml:space="preserve">, Abyei, </w:t>
      </w:r>
      <w:r w:rsidR="00E12EF5" w:rsidRPr="00503B9F">
        <w:rPr>
          <w:rFonts w:cs="Times New Roman"/>
        </w:rPr>
        <w:t>South Sudan</w:t>
      </w:r>
      <w:r w:rsidR="003A6F24" w:rsidRPr="00503B9F">
        <w:rPr>
          <w:rFonts w:cs="Times New Roman"/>
        </w:rPr>
        <w:t>, and Mali</w:t>
      </w:r>
      <w:r w:rsidR="00016C01" w:rsidRPr="00503B9F">
        <w:rPr>
          <w:rFonts w:cs="Times New Roman"/>
        </w:rPr>
        <w:t>—all countries</w:t>
      </w:r>
      <w:r w:rsidR="000A1947" w:rsidRPr="00503B9F">
        <w:rPr>
          <w:rFonts w:cs="Times New Roman"/>
        </w:rPr>
        <w:t xml:space="preserve"> and </w:t>
      </w:r>
      <w:r w:rsidR="00A061CB" w:rsidRPr="00503B9F">
        <w:rPr>
          <w:rFonts w:cs="Times New Roman"/>
        </w:rPr>
        <w:t>areas</w:t>
      </w:r>
      <w:r w:rsidR="00016C01" w:rsidRPr="00503B9F">
        <w:rPr>
          <w:rFonts w:cs="Times New Roman"/>
        </w:rPr>
        <w:t xml:space="preserve"> where </w:t>
      </w:r>
      <w:r w:rsidR="004419AD">
        <w:rPr>
          <w:rFonts w:cs="Times New Roman"/>
        </w:rPr>
        <w:t>attacks on schools</w:t>
      </w:r>
      <w:r w:rsidR="00016C01" w:rsidRPr="00503B9F">
        <w:rPr>
          <w:rFonts w:cs="Times New Roman"/>
        </w:rPr>
        <w:t xml:space="preserve"> ha</w:t>
      </w:r>
      <w:r w:rsidR="00D24E7F">
        <w:rPr>
          <w:rFonts w:cs="Times New Roman"/>
        </w:rPr>
        <w:t>ve</w:t>
      </w:r>
      <w:r w:rsidR="00016C01" w:rsidRPr="00503B9F">
        <w:rPr>
          <w:rFonts w:cs="Times New Roman"/>
        </w:rPr>
        <w:t xml:space="preserve"> been documented as a problem</w:t>
      </w:r>
      <w:r w:rsidR="00016C01" w:rsidRPr="00016C01">
        <w:rPr>
          <w:rFonts w:cs="Times New Roman"/>
        </w:rPr>
        <w:t>.</w:t>
      </w:r>
      <w:r w:rsidR="004419AD">
        <w:rPr>
          <w:rStyle w:val="FootnoteReference"/>
          <w:rFonts w:cs="Times New Roman"/>
        </w:rPr>
        <w:footnoteReference w:id="17"/>
      </w:r>
      <w:r w:rsidR="00016C01" w:rsidRPr="00016C01">
        <w:rPr>
          <w:rFonts w:cs="Times New Roman"/>
        </w:rPr>
        <w:t xml:space="preserve"> 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00A7719F">
        <w:rPr>
          <w:rStyle w:val="FootnoteReference"/>
          <w:rFonts w:cs="Times New Roman"/>
        </w:rPr>
        <w:footnoteReference w:id="18"/>
      </w:r>
    </w:p>
    <w:p w14:paraId="4EFF5E32" w14:textId="5AECE8EE" w:rsidR="71CD8C23" w:rsidRDefault="71CD8C23" w:rsidP="00AB1668">
      <w:pPr>
        <w:spacing w:after="0" w:line="240" w:lineRule="auto"/>
      </w:pPr>
    </w:p>
    <w:p w14:paraId="4BA0B668" w14:textId="10C856FD" w:rsidR="00F13066" w:rsidRDefault="2FE0D296" w:rsidP="00F13066">
      <w:pPr>
        <w:pStyle w:val="ListParagraph"/>
        <w:numPr>
          <w:ilvl w:val="0"/>
          <w:numId w:val="4"/>
        </w:numPr>
        <w:spacing w:after="0" w:line="240" w:lineRule="auto"/>
      </w:pPr>
      <w:r w:rsidRPr="71CD8C23">
        <w:rPr>
          <w:rFonts w:cs="Times New Roman"/>
        </w:rPr>
        <w:t xml:space="preserve">In 2017, this Committee recommended that Pakistan “immediately and completely ban the use of schools </w:t>
      </w:r>
      <w:r w:rsidRPr="71CD8C23">
        <w:t>by military forces.” This Committee also invited Pakistan to endorse the Safe Schools Declaration.</w:t>
      </w:r>
      <w:r w:rsidRPr="00A91120">
        <w:rPr>
          <w:rStyle w:val="FootnoteReference"/>
        </w:rPr>
        <w:footnoteReference w:id="19"/>
      </w:r>
      <w:r w:rsidR="5AA447BB" w:rsidRPr="71CD8C23">
        <w:t xml:space="preserve"> In 2017, the Committee on the Rights of the Child recommended that Pakistan </w:t>
      </w:r>
      <w:r w:rsidR="5AA447BB" w:rsidRPr="71CD8C23">
        <w:lastRenderedPageBreak/>
        <w:t>“prevent... the occupation of schools by armed groups</w:t>
      </w:r>
      <w:r w:rsidR="463FB4FA" w:rsidRPr="71CD8C23">
        <w:t xml:space="preserve">” and urged Pakistan to “monitor non-State armed </w:t>
      </w:r>
      <w:r w:rsidR="002A2CAC">
        <w:t>G</w:t>
      </w:r>
      <w:r w:rsidR="463FB4FA" w:rsidRPr="71CD8C23">
        <w:t>roups and prohibit them from accessing educational facilities.”</w:t>
      </w:r>
      <w:r w:rsidRPr="0072432C">
        <w:rPr>
          <w:rStyle w:val="FootnoteReference"/>
        </w:rPr>
        <w:footnoteReference w:id="20"/>
      </w:r>
    </w:p>
    <w:p w14:paraId="59C17A77" w14:textId="77777777" w:rsidR="00FD7984" w:rsidRPr="00F13066" w:rsidRDefault="00FD7984" w:rsidP="00FD7984">
      <w:pPr>
        <w:spacing w:after="0" w:line="240" w:lineRule="auto"/>
      </w:pPr>
    </w:p>
    <w:p w14:paraId="49E49253" w14:textId="0116F06F" w:rsidR="00C5436C" w:rsidRPr="00C5436C" w:rsidRDefault="00C5436C" w:rsidP="00A25518">
      <w:pPr>
        <w:pStyle w:val="ListParagraph"/>
        <w:numPr>
          <w:ilvl w:val="0"/>
          <w:numId w:val="4"/>
        </w:numPr>
        <w:spacing w:after="0"/>
        <w:rPr>
          <w:i/>
          <w:iCs/>
        </w:rPr>
      </w:pPr>
      <w:r w:rsidRPr="71CD8C23">
        <w:rPr>
          <w:i/>
          <w:iCs/>
        </w:rPr>
        <w:t>Human Rights Watch recommends that the Committee ask the government of Pakistan:</w:t>
      </w:r>
    </w:p>
    <w:p w14:paraId="3D3C3816" w14:textId="4D39BD05" w:rsidR="13CF7064" w:rsidRDefault="13CF7064" w:rsidP="71CD8C23">
      <w:pPr>
        <w:pStyle w:val="ListParagraph"/>
        <w:numPr>
          <w:ilvl w:val="0"/>
          <w:numId w:val="2"/>
        </w:numPr>
        <w:spacing w:after="0"/>
      </w:pPr>
      <w:r>
        <w:t xml:space="preserve">What progress has been made in implementing the Committee’s 2017 recommendation that Pakistan </w:t>
      </w:r>
      <w:r w:rsidRPr="71CD8C23">
        <w:rPr>
          <w:rFonts w:cs="Times New Roman"/>
        </w:rPr>
        <w:t xml:space="preserve">“immediately and completely ban the use of schools </w:t>
      </w:r>
      <w:r w:rsidRPr="71CD8C23">
        <w:t>by military forces”</w:t>
      </w:r>
      <w:r w:rsidR="00D84B77">
        <w:t>?</w:t>
      </w:r>
    </w:p>
    <w:p w14:paraId="60CE5D22" w14:textId="29C784D2" w:rsidR="00C5436C" w:rsidRDefault="00C5436C" w:rsidP="00C5436C">
      <w:pPr>
        <w:pStyle w:val="ListParagraph"/>
        <w:numPr>
          <w:ilvl w:val="0"/>
          <w:numId w:val="2"/>
        </w:numPr>
        <w:spacing w:after="0"/>
      </w:pPr>
      <w:r>
        <w:t>Are protections for schools from military use included in any policies, rules, or trainings for Pakistan’s armed forces?</w:t>
      </w:r>
    </w:p>
    <w:p w14:paraId="210858FA" w14:textId="5D29DD2E" w:rsidR="00C5436C" w:rsidRDefault="00FF72C2" w:rsidP="00711265">
      <w:pPr>
        <w:pStyle w:val="ListParagraph"/>
        <w:numPr>
          <w:ilvl w:val="0"/>
          <w:numId w:val="2"/>
        </w:numPr>
      </w:pPr>
      <w:r w:rsidRPr="00FF72C2">
        <w:t xml:space="preserve">Does pre-deployment training for </w:t>
      </w:r>
      <w:r>
        <w:t>Pakistani</w:t>
      </w:r>
      <w:r w:rsidRPr="00FF72C2">
        <w:t xml:space="preserve"> peacekeepers include the ban on using schools in military operations?</w:t>
      </w:r>
    </w:p>
    <w:p w14:paraId="5557C68B" w14:textId="77777777" w:rsidR="00711265" w:rsidRDefault="00711265" w:rsidP="00711265">
      <w:pPr>
        <w:pStyle w:val="ListParagraph"/>
      </w:pPr>
    </w:p>
    <w:p w14:paraId="67D7B92A" w14:textId="5B32DBD4" w:rsidR="00C5436C" w:rsidRPr="00C5436C" w:rsidRDefault="00C5436C" w:rsidP="00A25518">
      <w:pPr>
        <w:pStyle w:val="ListParagraph"/>
        <w:numPr>
          <w:ilvl w:val="0"/>
          <w:numId w:val="4"/>
        </w:numPr>
        <w:spacing w:after="0"/>
        <w:rPr>
          <w:i/>
          <w:iCs/>
        </w:rPr>
      </w:pPr>
      <w:r w:rsidRPr="71CD8C23">
        <w:rPr>
          <w:i/>
          <w:iCs/>
        </w:rPr>
        <w:t>Human Rights Watch encourages the Committee to call on the government of Pakistan to:</w:t>
      </w:r>
    </w:p>
    <w:p w14:paraId="55AF19DE" w14:textId="77470321" w:rsidR="00C5436C" w:rsidRDefault="00C5436C" w:rsidP="00C5436C">
      <w:pPr>
        <w:pStyle w:val="ListParagraph"/>
        <w:numPr>
          <w:ilvl w:val="0"/>
          <w:numId w:val="2"/>
        </w:numPr>
        <w:spacing w:after="0"/>
      </w:pPr>
      <w:r>
        <w:t>Ensure Pakistani laws, policies, or trainings</w:t>
      </w:r>
      <w:r w:rsidR="00FF72C2">
        <w:t>, including for peacekeeping troops,</w:t>
      </w:r>
      <w:r>
        <w:t xml:space="preserve"> provide explicit protection for schools from military use during armed conflict.</w:t>
      </w:r>
    </w:p>
    <w:p w14:paraId="399B5EF4" w14:textId="3B153505" w:rsidR="00DC0602" w:rsidRDefault="00C5436C" w:rsidP="00C5436C">
      <w:pPr>
        <w:pStyle w:val="ListParagraph"/>
        <w:numPr>
          <w:ilvl w:val="0"/>
          <w:numId w:val="2"/>
        </w:numPr>
        <w:spacing w:after="0"/>
      </w:pPr>
      <w:r>
        <w:t>Endorse and implement the Safe Schools Declaration.</w:t>
      </w:r>
    </w:p>
    <w:p w14:paraId="02856695" w14:textId="77777777" w:rsidR="005211DD" w:rsidRPr="00721EEF" w:rsidRDefault="005211DD" w:rsidP="005211DD">
      <w:pPr>
        <w:pStyle w:val="ListParagraph"/>
        <w:numPr>
          <w:ilvl w:val="0"/>
          <w:numId w:val="2"/>
        </w:numPr>
      </w:pPr>
      <w:r w:rsidRPr="00721EEF">
        <w:t xml:space="preserve">Address and remedy the disproportionate harm to girls’ access to education </w:t>
      </w:r>
      <w:proofErr w:type="gramStart"/>
      <w:r w:rsidRPr="00721EEF">
        <w:t>as a result of</w:t>
      </w:r>
      <w:proofErr w:type="gramEnd"/>
      <w:r w:rsidRPr="00721EEF">
        <w:t xml:space="preserve"> hostilities and military use of schools. The government should adopt measures to assist girls who have been denied or risk losing access to education.</w:t>
      </w:r>
    </w:p>
    <w:p w14:paraId="20DE27C0" w14:textId="30B01054" w:rsidR="00817567" w:rsidRPr="00817567" w:rsidRDefault="00817567" w:rsidP="00817567">
      <w:pPr>
        <w:pStyle w:val="ListParagraph"/>
        <w:numPr>
          <w:ilvl w:val="0"/>
          <w:numId w:val="2"/>
        </w:numPr>
      </w:pPr>
      <w:r w:rsidRPr="00817567">
        <w:t xml:space="preserve">Impartially </w:t>
      </w:r>
      <w:r w:rsidR="0095326B">
        <w:t xml:space="preserve">and systematically </w:t>
      </w:r>
      <w:r w:rsidRPr="00817567">
        <w:t xml:space="preserve">investigate </w:t>
      </w:r>
      <w:r w:rsidR="0095326B">
        <w:t xml:space="preserve">attacks on education, and </w:t>
      </w:r>
      <w:r w:rsidRPr="00817567">
        <w:t xml:space="preserve">appropriately prosecute </w:t>
      </w:r>
      <w:r w:rsidR="0095326B">
        <w:t>those responsible</w:t>
      </w:r>
      <w:r w:rsidRPr="00817567">
        <w:t>.</w:t>
      </w:r>
    </w:p>
    <w:p w14:paraId="39420FA7" w14:textId="48ECE39F" w:rsidR="005211DD" w:rsidRDefault="009148BB" w:rsidP="00730DEE">
      <w:pPr>
        <w:pStyle w:val="ListParagraph"/>
        <w:numPr>
          <w:ilvl w:val="0"/>
          <w:numId w:val="2"/>
        </w:numPr>
      </w:pPr>
      <w:r w:rsidRPr="009148BB">
        <w:t>Collect and make public reliable data on military use of schools. Basic information to collect should include the names and locations of the educational institutions being used, the purposes for which they are being used, the duration of the use, the armed forces or armed group making use of the school, the enrollment prior to use, student attendance during the period of use, and the availability of alternative educational options. All data should be disaggregated by gender to capture any disproportionate impact on girls.</w:t>
      </w:r>
    </w:p>
    <w:sectPr w:rsidR="005211DD" w:rsidSect="006F7679">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EF127" w14:textId="77777777" w:rsidR="0034645B" w:rsidRDefault="0034645B" w:rsidP="006759B5">
      <w:pPr>
        <w:spacing w:after="0" w:line="240" w:lineRule="auto"/>
      </w:pPr>
      <w:r>
        <w:separator/>
      </w:r>
    </w:p>
  </w:endnote>
  <w:endnote w:type="continuationSeparator" w:id="0">
    <w:p w14:paraId="53E34294" w14:textId="77777777" w:rsidR="0034645B" w:rsidRDefault="0034645B" w:rsidP="006759B5">
      <w:pPr>
        <w:spacing w:after="0" w:line="240" w:lineRule="auto"/>
      </w:pPr>
      <w:r>
        <w:continuationSeparator/>
      </w:r>
    </w:p>
  </w:endnote>
  <w:endnote w:type="continuationNotice" w:id="1">
    <w:p w14:paraId="0DCE2073" w14:textId="77777777" w:rsidR="0034645B" w:rsidRDefault="003464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64043"/>
      <w:docPartObj>
        <w:docPartGallery w:val="Page Numbers (Bottom of Page)"/>
        <w:docPartUnique/>
      </w:docPartObj>
    </w:sdtPr>
    <w:sdtEndPr>
      <w:rPr>
        <w:rFonts w:ascii="MetaPro-Medi" w:hAnsi="MetaPro-Medi"/>
        <w:noProof/>
      </w:rPr>
    </w:sdtEndPr>
    <w:sdtContent>
      <w:p w14:paraId="25669635" w14:textId="1B990067" w:rsidR="00347F7B" w:rsidRPr="00347F7B" w:rsidRDefault="00347F7B">
        <w:pPr>
          <w:pStyle w:val="Footer"/>
          <w:jc w:val="center"/>
          <w:rPr>
            <w:rFonts w:ascii="MetaPro-Medi" w:hAnsi="MetaPro-Medi"/>
          </w:rPr>
        </w:pPr>
        <w:r w:rsidRPr="00347F7B">
          <w:rPr>
            <w:rFonts w:ascii="MetaPro-Medi" w:hAnsi="MetaPro-Medi"/>
          </w:rPr>
          <w:fldChar w:fldCharType="begin"/>
        </w:r>
        <w:r w:rsidRPr="00347F7B">
          <w:rPr>
            <w:rFonts w:ascii="MetaPro-Medi" w:hAnsi="MetaPro-Medi"/>
          </w:rPr>
          <w:instrText xml:space="preserve"> PAGE   \* MERGEFORMAT </w:instrText>
        </w:r>
        <w:r w:rsidRPr="00347F7B">
          <w:rPr>
            <w:rFonts w:ascii="MetaPro-Medi" w:hAnsi="MetaPro-Medi"/>
          </w:rPr>
          <w:fldChar w:fldCharType="separate"/>
        </w:r>
        <w:r w:rsidRPr="00347F7B">
          <w:rPr>
            <w:rFonts w:ascii="MetaPro-Medi" w:hAnsi="MetaPro-Medi"/>
            <w:noProof/>
          </w:rPr>
          <w:t>2</w:t>
        </w:r>
        <w:r w:rsidRPr="00347F7B">
          <w:rPr>
            <w:rFonts w:ascii="MetaPro-Medi" w:hAnsi="MetaPro-Medi"/>
            <w:noProof/>
          </w:rPr>
          <w:fldChar w:fldCharType="end"/>
        </w:r>
      </w:p>
    </w:sdtContent>
  </w:sdt>
  <w:p w14:paraId="316BA33D" w14:textId="77777777" w:rsidR="00347F7B" w:rsidRDefault="00347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0C7D8" w14:textId="77777777" w:rsidR="0034645B" w:rsidRDefault="0034645B" w:rsidP="006759B5">
      <w:pPr>
        <w:spacing w:after="0" w:line="240" w:lineRule="auto"/>
      </w:pPr>
      <w:r>
        <w:separator/>
      </w:r>
    </w:p>
  </w:footnote>
  <w:footnote w:type="continuationSeparator" w:id="0">
    <w:p w14:paraId="4D8B9893" w14:textId="77777777" w:rsidR="0034645B" w:rsidRDefault="0034645B" w:rsidP="006759B5">
      <w:pPr>
        <w:spacing w:after="0" w:line="240" w:lineRule="auto"/>
      </w:pPr>
      <w:r>
        <w:continuationSeparator/>
      </w:r>
    </w:p>
  </w:footnote>
  <w:footnote w:type="continuationNotice" w:id="1">
    <w:p w14:paraId="7C9B80F8" w14:textId="77777777" w:rsidR="0034645B" w:rsidRDefault="0034645B">
      <w:pPr>
        <w:spacing w:after="0" w:line="240" w:lineRule="auto"/>
      </w:pPr>
    </w:p>
  </w:footnote>
  <w:footnote w:id="2">
    <w:p w14:paraId="202BA6F1" w14:textId="61BD9443" w:rsidR="00C75368" w:rsidRPr="00C75368" w:rsidRDefault="00C75368">
      <w:pPr>
        <w:pStyle w:val="FootnoteText"/>
      </w:pPr>
      <w:r>
        <w:rPr>
          <w:rStyle w:val="FootnoteReference"/>
        </w:rPr>
        <w:footnoteRef/>
      </w:r>
      <w:r>
        <w:t xml:space="preserve"> </w:t>
      </w:r>
      <w:r w:rsidR="00CF7856">
        <w:t xml:space="preserve">Constitution of the Islamic Republic of Pakistan, </w:t>
      </w:r>
      <w:r w:rsidR="00AB33F3">
        <w:t>a</w:t>
      </w:r>
      <w:r>
        <w:t>rticle 25A</w:t>
      </w:r>
      <w:r w:rsidR="00741440">
        <w:t>.</w:t>
      </w:r>
    </w:p>
  </w:footnote>
  <w:footnote w:id="3">
    <w:p w14:paraId="5FBD3D0C" w14:textId="4A6635A9" w:rsidR="00032352" w:rsidRDefault="00032352">
      <w:pPr>
        <w:pStyle w:val="FootnoteText"/>
      </w:pPr>
      <w:r>
        <w:rPr>
          <w:rStyle w:val="FootnoteReference"/>
        </w:rPr>
        <w:footnoteRef/>
      </w:r>
      <w:r>
        <w:t xml:space="preserve"> </w:t>
      </w:r>
      <w:r w:rsidR="00250AB7">
        <w:t xml:space="preserve">National Education Management Information System (NEMIS), Pakistan Institute of Education (PIE), Ministry of Federal Education &amp; Professional Training, </w:t>
      </w:r>
      <w:r w:rsidR="003907A0" w:rsidRPr="003907A0">
        <w:rPr>
          <w:i/>
          <w:iCs/>
        </w:rPr>
        <w:t>Pakistan Education Statistics 2020-2021</w:t>
      </w:r>
      <w:r w:rsidR="003907A0">
        <w:t xml:space="preserve">, November 2022, </w:t>
      </w:r>
      <w:r w:rsidR="00621176" w:rsidRPr="00621176">
        <w:t>http://neas.gov.pk/SiteImage/Downloads/PES%202020-21.pdf</w:t>
      </w:r>
      <w:r w:rsidR="00621176">
        <w:t xml:space="preserve"> (accessed November 15, 2023), </w:t>
      </w:r>
      <w:r w:rsidR="00CF686D">
        <w:t>p. 23</w:t>
      </w:r>
      <w:r w:rsidR="00621176">
        <w:t>.</w:t>
      </w:r>
    </w:p>
  </w:footnote>
  <w:footnote w:id="4">
    <w:p w14:paraId="3A1B9970" w14:textId="098AF845" w:rsidR="005F3369" w:rsidRDefault="005F3369" w:rsidP="005F3369">
      <w:pPr>
        <w:pStyle w:val="FootnoteText"/>
      </w:pPr>
      <w:r>
        <w:rPr>
          <w:rStyle w:val="FootnoteReference"/>
        </w:rPr>
        <w:footnoteRef/>
      </w:r>
      <w:r>
        <w:t xml:space="preserve"> </w:t>
      </w:r>
      <w:r w:rsidR="00CF686D">
        <w:t>Ibid.</w:t>
      </w:r>
    </w:p>
  </w:footnote>
  <w:footnote w:id="5">
    <w:p w14:paraId="38348A7E" w14:textId="7970EE42" w:rsidR="71CD8C23" w:rsidRDefault="71CD8C23" w:rsidP="71CD8C23">
      <w:pPr>
        <w:pStyle w:val="FootnoteText"/>
      </w:pPr>
      <w:r w:rsidRPr="71CD8C23">
        <w:rPr>
          <w:rStyle w:val="FootnoteReference"/>
        </w:rPr>
        <w:footnoteRef/>
      </w:r>
      <w:r>
        <w:t xml:space="preserve"> </w:t>
      </w:r>
      <w:r w:rsidR="00AB33F3">
        <w:t xml:space="preserve">Pakistan </w:t>
      </w:r>
      <w:r>
        <w:t>Ministry of Federal Education and Professional Training, National Education Policy Framework 2018, November 2018, https://mofept.gov.pk/SiteImage/Policy/National%20Eductaion%20Policy%20Framework%202018%20Final.pdf (accessed November 15, 2023), p. 4.</w:t>
      </w:r>
    </w:p>
  </w:footnote>
  <w:footnote w:id="6">
    <w:p w14:paraId="4ACBF590" w14:textId="5978F02A" w:rsidR="00CF2457" w:rsidRPr="00CF2457" w:rsidRDefault="00CF2457" w:rsidP="001548EC">
      <w:pPr>
        <w:pStyle w:val="FootnoteText"/>
      </w:pPr>
      <w:r>
        <w:rPr>
          <w:rStyle w:val="FootnoteReference"/>
        </w:rPr>
        <w:footnoteRef/>
      </w:r>
      <w:r>
        <w:t xml:space="preserve"> </w:t>
      </w:r>
      <w:r w:rsidR="001548EC">
        <w:t xml:space="preserve">Human Rights Watch, </w:t>
      </w:r>
      <w:r w:rsidR="004921E9">
        <w:rPr>
          <w:i/>
          <w:iCs/>
        </w:rPr>
        <w:t>“</w:t>
      </w:r>
      <w:r w:rsidR="001548EC" w:rsidRPr="001548EC">
        <w:rPr>
          <w:i/>
          <w:iCs/>
        </w:rPr>
        <w:t>Shall I Feed My Daughter, or Educate Her</w:t>
      </w:r>
      <w:r w:rsidR="004921E9">
        <w:rPr>
          <w:i/>
          <w:iCs/>
        </w:rPr>
        <w:t>”</w:t>
      </w:r>
      <w:r w:rsidR="001548EC" w:rsidRPr="001548EC">
        <w:rPr>
          <w:i/>
          <w:iCs/>
        </w:rPr>
        <w:t>: Barriers to Girls’ Education in Pakistan</w:t>
      </w:r>
      <w:r w:rsidR="001548EC">
        <w:rPr>
          <w:i/>
          <w:iCs/>
        </w:rPr>
        <w:t xml:space="preserve"> </w:t>
      </w:r>
      <w:r w:rsidR="001548EC">
        <w:t>(New York: H</w:t>
      </w:r>
      <w:r w:rsidR="004921E9">
        <w:t xml:space="preserve">uman Rights Watch, </w:t>
      </w:r>
      <w:r w:rsidR="001548EC">
        <w:t>2018</w:t>
      </w:r>
      <w:r w:rsidR="004921E9">
        <w:t>)</w:t>
      </w:r>
      <w:r w:rsidR="001548EC">
        <w:t>, https://www.hrw.org/report/2018/11/12/shall-i-feed-my-daughter-or-educate-her/barriers-girls-education-pakistan.</w:t>
      </w:r>
    </w:p>
  </w:footnote>
  <w:footnote w:id="7">
    <w:p w14:paraId="12D69EC9" w14:textId="65ACA161" w:rsidR="00F34D6D" w:rsidRPr="00F34D6D" w:rsidRDefault="00F34D6D">
      <w:pPr>
        <w:pStyle w:val="FootnoteText"/>
      </w:pPr>
      <w:r>
        <w:rPr>
          <w:rStyle w:val="FootnoteReference"/>
        </w:rPr>
        <w:footnoteRef/>
      </w:r>
      <w:r>
        <w:t xml:space="preserve"> </w:t>
      </w:r>
      <w:r w:rsidR="005453B3">
        <w:t>Human Rights Watch, “</w:t>
      </w:r>
      <w:r w:rsidR="005453B3" w:rsidRPr="005453B3">
        <w:t>Submission to the Committee on the Elimination of Discrimination against Women review of Pakistan</w:t>
      </w:r>
      <w:r w:rsidR="005453B3">
        <w:t xml:space="preserve">,” January 10, 2020, </w:t>
      </w:r>
      <w:r w:rsidR="00AE6612" w:rsidRPr="00AE6612">
        <w:t>https://www.hrw.org/news/2020/01/10/submission-committee-elimination-discrimination-against-women-review-pakistan</w:t>
      </w:r>
      <w:r w:rsidR="00AE6612">
        <w:t>.</w:t>
      </w:r>
    </w:p>
  </w:footnote>
  <w:footnote w:id="8">
    <w:p w14:paraId="29981012" w14:textId="4CE810D9" w:rsidR="71CD8C23" w:rsidRDefault="71CD8C23" w:rsidP="71CD8C23">
      <w:pPr>
        <w:pStyle w:val="FootnoteText"/>
      </w:pPr>
      <w:r w:rsidRPr="71CD8C23">
        <w:rPr>
          <w:rStyle w:val="FootnoteReference"/>
        </w:rPr>
        <w:footnoteRef/>
      </w:r>
      <w:r>
        <w:t xml:space="preserve"> World Bank, “Paving the Way to Education and Opportunity in Pakistan,” September 8, 2022, https://www.worldbank.org/en/news/feature/2022/09/08/paving-the-way-to-education-and-opportunity-in-pakistan (accessed November 15, 2023).</w:t>
      </w:r>
    </w:p>
  </w:footnote>
  <w:footnote w:id="9">
    <w:p w14:paraId="199CF0E4" w14:textId="3564AE43" w:rsidR="00415228" w:rsidRPr="00415228" w:rsidRDefault="00415228">
      <w:pPr>
        <w:pStyle w:val="FootnoteText"/>
      </w:pPr>
      <w:r>
        <w:rPr>
          <w:rStyle w:val="FootnoteReference"/>
        </w:rPr>
        <w:footnoteRef/>
      </w:r>
      <w:r>
        <w:t xml:space="preserve"> </w:t>
      </w:r>
      <w:r w:rsidRPr="00415228">
        <w:t xml:space="preserve">Human Rights Watch, </w:t>
      </w:r>
      <w:r w:rsidRPr="00415228">
        <w:rPr>
          <w:i/>
          <w:iCs/>
        </w:rPr>
        <w:t>“Years Don’t Wait for Them”: Increased Inequalities in Children’s Right to Education Due to the Covid-19 Pandemic</w:t>
      </w:r>
      <w:r w:rsidRPr="00415228">
        <w:t xml:space="preserve"> (New York: Human Rights Watch, 2021), https://www.hrw.org/report/2021/05/17/years-dont-wait-them/increased-inequalities-childrens-right-education-due-covid#_ftn109.</w:t>
      </w:r>
    </w:p>
  </w:footnote>
  <w:footnote w:id="10">
    <w:p w14:paraId="3DC97E01" w14:textId="3CB27D53" w:rsidR="00804EBF" w:rsidRPr="00804EBF" w:rsidRDefault="00804EBF">
      <w:pPr>
        <w:pStyle w:val="FootnoteText"/>
      </w:pPr>
      <w:r>
        <w:rPr>
          <w:rStyle w:val="FootnoteReference"/>
        </w:rPr>
        <w:footnoteRef/>
      </w:r>
      <w:r>
        <w:t xml:space="preserve"> G</w:t>
      </w:r>
      <w:r w:rsidR="0025122A">
        <w:t xml:space="preserve">lobal </w:t>
      </w:r>
      <w:r>
        <w:t>C</w:t>
      </w:r>
      <w:r w:rsidR="0025122A">
        <w:t xml:space="preserve">oalition to </w:t>
      </w:r>
      <w:r>
        <w:t>P</w:t>
      </w:r>
      <w:r w:rsidR="0025122A">
        <w:t xml:space="preserve">rotect </w:t>
      </w:r>
      <w:r>
        <w:t>E</w:t>
      </w:r>
      <w:r w:rsidR="0025122A">
        <w:t xml:space="preserve">ducation from </w:t>
      </w:r>
      <w:r>
        <w:t>A</w:t>
      </w:r>
      <w:r w:rsidR="0025122A">
        <w:t>ttack (GCPEA)</w:t>
      </w:r>
      <w:r>
        <w:t xml:space="preserve">, </w:t>
      </w:r>
      <w:r>
        <w:rPr>
          <w:i/>
          <w:iCs/>
        </w:rPr>
        <w:t>Education Under Attack 2022</w:t>
      </w:r>
      <w:r>
        <w:t xml:space="preserve">, </w:t>
      </w:r>
      <w:r w:rsidRPr="00347F7B">
        <w:t>https://protectingeducation.org/wp-content/uploads/eua_2022.pdf</w:t>
      </w:r>
      <w:r>
        <w:t xml:space="preserve"> (accessed November 14, 2023)</w:t>
      </w:r>
      <w:r w:rsidR="00DA548F">
        <w:t>, p. 164.</w:t>
      </w:r>
    </w:p>
  </w:footnote>
  <w:footnote w:id="11">
    <w:p w14:paraId="79E76CAA" w14:textId="2E4C168D" w:rsidR="00F951FB" w:rsidRPr="00F951FB" w:rsidRDefault="00F951FB">
      <w:pPr>
        <w:pStyle w:val="FootnoteText"/>
      </w:pPr>
      <w:r>
        <w:rPr>
          <w:rStyle w:val="FootnoteReference"/>
        </w:rPr>
        <w:footnoteRef/>
      </w:r>
      <w:r>
        <w:t xml:space="preserve"> </w:t>
      </w:r>
      <w:r w:rsidR="0096666D">
        <w:t xml:space="preserve">GCPEA, </w:t>
      </w:r>
      <w:r w:rsidR="0096666D">
        <w:rPr>
          <w:i/>
          <w:iCs/>
        </w:rPr>
        <w:t>Education Under Attack 2020</w:t>
      </w:r>
      <w:r w:rsidR="0096666D">
        <w:t xml:space="preserve">, </w:t>
      </w:r>
      <w:r w:rsidR="0096666D" w:rsidRPr="00673AD8">
        <w:t>https://protectingeducation.org/wp-content/uploads/eua_2020_full.pdf</w:t>
      </w:r>
      <w:r w:rsidR="0096666D">
        <w:t xml:space="preserve"> (accessed November 14, 2023), p. 190</w:t>
      </w:r>
      <w:r w:rsidR="00D46E99">
        <w:t>-</w:t>
      </w:r>
      <w:r w:rsidR="008D2D14">
        <w:t>194.</w:t>
      </w:r>
    </w:p>
  </w:footnote>
  <w:footnote w:id="12">
    <w:p w14:paraId="1AB1A7D3" w14:textId="77777777" w:rsidR="006759B5" w:rsidRPr="00730CA9" w:rsidRDefault="006759B5" w:rsidP="006759B5">
      <w:pPr>
        <w:pStyle w:val="FootnoteText"/>
        <w:rPr>
          <w:szCs w:val="16"/>
        </w:rPr>
      </w:pPr>
      <w:r w:rsidRPr="00FD7984">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13">
    <w:p w14:paraId="2C7FF988" w14:textId="77777777" w:rsidR="006759B5" w:rsidRPr="00730CA9" w:rsidRDefault="006759B5" w:rsidP="006759B5">
      <w:pPr>
        <w:pStyle w:val="FootnoteText"/>
        <w:rPr>
          <w:szCs w:val="16"/>
        </w:rPr>
      </w:pPr>
      <w:r w:rsidRPr="00FD7984">
        <w:rPr>
          <w:rStyle w:val="FootnoteReference"/>
        </w:rPr>
        <w:footnoteRef/>
      </w:r>
      <w:r w:rsidRPr="00730CA9">
        <w:rPr>
          <w:szCs w:val="16"/>
        </w:rPr>
        <w:t xml:space="preserve"> Guidelines for Protecting Schools and Universities from Military Use during Armed Conflict, March 18, 2014, http://protectingeducation.org/sites/default/files/documents/guidelines_en.pdf (accessed May 12, 2023).</w:t>
      </w:r>
    </w:p>
  </w:footnote>
  <w:footnote w:id="14">
    <w:p w14:paraId="4494B2DE" w14:textId="77777777" w:rsidR="006759B5" w:rsidRDefault="006759B5" w:rsidP="006759B5">
      <w:pPr>
        <w:pStyle w:val="FootnoteText"/>
      </w:pPr>
      <w:r>
        <w:rPr>
          <w:rStyle w:val="FootnoteReference"/>
        </w:rPr>
        <w:footnoteRef/>
      </w:r>
      <w:r>
        <w:t xml:space="preserve"> </w:t>
      </w:r>
      <w:r w:rsidRPr="7D74AA25">
        <w:t>United Nations</w:t>
      </w:r>
      <w:r w:rsidRPr="07CAEFE8">
        <w:t xml:space="preserve"> Secretary</w:t>
      </w:r>
      <w:r>
        <w:rPr>
          <w:szCs w:val="16"/>
        </w:rPr>
        <w:t>-</w:t>
      </w:r>
      <w:r w:rsidRPr="07CAEFE8">
        <w:t>General, “Children and Armed Conflict,” A/76/871-S/2022/493, June 23, 2022, para. 291</w:t>
      </w:r>
      <w:r>
        <w:rPr>
          <w:szCs w:val="16"/>
        </w:rPr>
        <w:t>.</w:t>
      </w:r>
    </w:p>
  </w:footnote>
  <w:footnote w:id="15">
    <w:p w14:paraId="179ECE09" w14:textId="7EB3D0F5" w:rsidR="006759B5" w:rsidRPr="00730CA9" w:rsidRDefault="006759B5" w:rsidP="006759B5">
      <w:pPr>
        <w:pStyle w:val="FootnoteText"/>
        <w:rPr>
          <w:szCs w:val="16"/>
        </w:rPr>
      </w:pPr>
      <w:r w:rsidRPr="004E71FC">
        <w:rPr>
          <w:rStyle w:val="FootnoteReference"/>
          <w:sz w:val="24"/>
          <w:szCs w:val="24"/>
        </w:rPr>
        <w:footnoteRef/>
      </w:r>
      <w:r w:rsidRPr="004E71FC">
        <w:rPr>
          <w:sz w:val="18"/>
          <w:szCs w:val="18"/>
        </w:rPr>
        <w:t xml:space="preserve"> </w:t>
      </w:r>
      <w:r w:rsidR="0025122A">
        <w:rPr>
          <w:rFonts w:eastAsia="MetaPro-Norm" w:cs="MetaPro-Norm"/>
          <w:szCs w:val="16"/>
        </w:rPr>
        <w:t>GCPEA</w:t>
      </w:r>
      <w:r w:rsidRPr="00730CA9">
        <w:rPr>
          <w:rFonts w:eastAsia="MetaPro-Norm" w:cs="MetaPro-Norm"/>
          <w:szCs w:val="16"/>
        </w:rPr>
        <w:t xml:space="preserve">, “Safe Schools Declaration Endorsements” (webpage), 2023, https://ssd.protectingeducation.org/endorsement/ (accessed </w:t>
      </w:r>
      <w:r>
        <w:rPr>
          <w:rFonts w:eastAsia="MetaPro-Norm" w:cs="MetaPro-Norm"/>
          <w:szCs w:val="16"/>
        </w:rPr>
        <w:t>November 9</w:t>
      </w:r>
      <w:r w:rsidRPr="00730CA9">
        <w:rPr>
          <w:rFonts w:eastAsia="MetaPro-Norm" w:cs="MetaPro-Norm"/>
          <w:szCs w:val="16"/>
        </w:rPr>
        <w:t>, 2023).</w:t>
      </w:r>
    </w:p>
  </w:footnote>
  <w:footnote w:id="16">
    <w:p w14:paraId="0190ED95" w14:textId="26772C7D" w:rsidR="009F3D48" w:rsidRPr="0096728C" w:rsidRDefault="009F3D48">
      <w:pPr>
        <w:pStyle w:val="FootnoteText"/>
      </w:pPr>
      <w:r>
        <w:rPr>
          <w:rStyle w:val="FootnoteReference"/>
        </w:rPr>
        <w:footnoteRef/>
      </w:r>
      <w:r>
        <w:t xml:space="preserve"> </w:t>
      </w:r>
      <w:r w:rsidR="0096728C" w:rsidRPr="0096728C">
        <w:t>United Nations Peacekeeping, “Troop and Police Contributors”</w:t>
      </w:r>
      <w:r w:rsidR="0096728C">
        <w:t xml:space="preserve"> (webpage)</w:t>
      </w:r>
      <w:r w:rsidR="0034658E">
        <w:t xml:space="preserve"> </w:t>
      </w:r>
      <w:r w:rsidR="0037478D" w:rsidRPr="0037478D">
        <w:t>[</w:t>
      </w:r>
      <w:r w:rsidR="0037478D">
        <w:t>n.d.</w:t>
      </w:r>
      <w:r w:rsidR="0037478D" w:rsidRPr="0037478D">
        <w:t>]</w:t>
      </w:r>
      <w:r w:rsidR="0037478D">
        <w:t>,</w:t>
      </w:r>
      <w:r w:rsidR="0096728C" w:rsidRPr="0096728C">
        <w:t xml:space="preserve"> https://peacekeeping.un.org/en/troop-and-police-contributors (accessed </w:t>
      </w:r>
      <w:r w:rsidR="0037478D">
        <w:t>November 14, 2023</w:t>
      </w:r>
      <w:r w:rsidR="0096728C" w:rsidRPr="0096728C">
        <w:t>).</w:t>
      </w:r>
    </w:p>
  </w:footnote>
  <w:footnote w:id="17">
    <w:p w14:paraId="34C44F61" w14:textId="0251EA53" w:rsidR="004419AD" w:rsidRPr="00673AD8" w:rsidRDefault="004419AD">
      <w:pPr>
        <w:pStyle w:val="FootnoteText"/>
      </w:pPr>
      <w:r>
        <w:rPr>
          <w:rStyle w:val="FootnoteReference"/>
        </w:rPr>
        <w:footnoteRef/>
      </w:r>
      <w:r>
        <w:t xml:space="preserve"> </w:t>
      </w:r>
      <w:r w:rsidR="007E4A20">
        <w:t>GCPEA</w:t>
      </w:r>
      <w:r w:rsidR="00D94FE2">
        <w:t xml:space="preserve">, </w:t>
      </w:r>
      <w:r w:rsidR="0075676F">
        <w:rPr>
          <w:i/>
          <w:iCs/>
        </w:rPr>
        <w:t>Education Under Attack 2022</w:t>
      </w:r>
      <w:r w:rsidR="00DA548F">
        <w:t>;</w:t>
      </w:r>
      <w:r w:rsidR="007E4A20">
        <w:t xml:space="preserve"> GCPEA, </w:t>
      </w:r>
      <w:r w:rsidR="00673AD8">
        <w:rPr>
          <w:i/>
          <w:iCs/>
        </w:rPr>
        <w:t>Education Under Attack 2020</w:t>
      </w:r>
      <w:r w:rsidR="00673AD8">
        <w:t>.</w:t>
      </w:r>
    </w:p>
  </w:footnote>
  <w:footnote w:id="18">
    <w:p w14:paraId="75D1F346" w14:textId="55D55988" w:rsidR="00A7719F" w:rsidRPr="00A7719F" w:rsidRDefault="00A7719F" w:rsidP="00A7719F">
      <w:pPr>
        <w:pStyle w:val="FootnoteText"/>
      </w:pPr>
      <w:r>
        <w:rPr>
          <w:rStyle w:val="FootnoteReference"/>
        </w:rPr>
        <w:footnoteRef/>
      </w:r>
      <w:r>
        <w:t xml:space="preserve"> UN Department of Peacekeeping Operations, Department of Field Support</w:t>
      </w:r>
      <w:r w:rsidR="003C7E86">
        <w:t>,</w:t>
      </w:r>
      <w:r>
        <w:t xml:space="preserve"> and Department of Political Affairs, “Child Protection in UN Peace Operations (Policy),” June 2017.</w:t>
      </w:r>
    </w:p>
  </w:footnote>
  <w:footnote w:id="19">
    <w:p w14:paraId="171ECBB8" w14:textId="65FEF040" w:rsidR="71CD8C23" w:rsidRDefault="71CD8C23" w:rsidP="005C0216">
      <w:pPr>
        <w:spacing w:after="0"/>
      </w:pPr>
      <w:r w:rsidRPr="00A91120">
        <w:rPr>
          <w:rStyle w:val="FootnoteReference"/>
        </w:rPr>
        <w:footnoteRef/>
      </w:r>
      <w:r>
        <w:t xml:space="preserve"> </w:t>
      </w:r>
      <w:r w:rsidR="00596986">
        <w:rPr>
          <w:rStyle w:val="FootnoteTextChar"/>
        </w:rPr>
        <w:t>UN Committee on Economic, Social and Cultural Rights, C</w:t>
      </w:r>
      <w:r w:rsidRPr="00A91120">
        <w:rPr>
          <w:rStyle w:val="FootnoteTextChar"/>
        </w:rPr>
        <w:t>oncluding observations on the initial report of Pakistan, E/C.12/PAK/CO/1, Ju</w:t>
      </w:r>
      <w:r w:rsidR="00E1437A">
        <w:rPr>
          <w:rStyle w:val="FootnoteTextChar"/>
        </w:rPr>
        <w:t>ly</w:t>
      </w:r>
      <w:r w:rsidRPr="00A91120">
        <w:rPr>
          <w:rStyle w:val="FootnoteTextChar"/>
        </w:rPr>
        <w:t xml:space="preserve"> 2</w:t>
      </w:r>
      <w:r w:rsidR="00E1437A">
        <w:rPr>
          <w:rStyle w:val="FootnoteTextChar"/>
        </w:rPr>
        <w:t>0</w:t>
      </w:r>
      <w:r w:rsidRPr="00A91120">
        <w:rPr>
          <w:rStyle w:val="FootnoteTextChar"/>
        </w:rPr>
        <w:t>, 2017, paras. 79-80.</w:t>
      </w:r>
    </w:p>
  </w:footnote>
  <w:footnote w:id="20">
    <w:p w14:paraId="3C6DF112" w14:textId="59DDD7A9" w:rsidR="71CD8C23" w:rsidRDefault="71CD8C23" w:rsidP="71CD8C23">
      <w:r w:rsidRPr="0072432C">
        <w:rPr>
          <w:rStyle w:val="FootnoteReference"/>
        </w:rPr>
        <w:footnoteRef/>
      </w:r>
      <w:r>
        <w:t xml:space="preserve"> </w:t>
      </w:r>
      <w:r w:rsidR="008D0950">
        <w:rPr>
          <w:rStyle w:val="FootnoteTextChar"/>
        </w:rPr>
        <w:t>UN Committee on the Rights of the Child, C</w:t>
      </w:r>
      <w:r w:rsidRPr="0072432C">
        <w:rPr>
          <w:rStyle w:val="FootnoteTextChar"/>
        </w:rPr>
        <w:t>oncluding observations on the fifth periodic report of Pakistan, CRC/C/PAK/CO/5, July 11, 2016, paras. 62</w:t>
      </w:r>
      <w:r w:rsidR="00430EFE">
        <w:rPr>
          <w:rStyle w:val="FootnoteTextChar"/>
        </w:rPr>
        <w:t>(f)</w:t>
      </w:r>
      <w:r w:rsidR="0072432C">
        <w:rPr>
          <w:rStyle w:val="FootnoteTextChar"/>
        </w:rPr>
        <w:t xml:space="preserve">, </w:t>
      </w:r>
      <w:r w:rsidRPr="0072432C">
        <w:rPr>
          <w:rStyle w:val="FootnoteTextChar"/>
        </w:rPr>
        <w:t>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FC3"/>
    <w:multiLevelType w:val="hybridMultilevel"/>
    <w:tmpl w:val="5184C264"/>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A332669"/>
    <w:multiLevelType w:val="hybridMultilevel"/>
    <w:tmpl w:val="09D8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844A8"/>
    <w:multiLevelType w:val="hybridMultilevel"/>
    <w:tmpl w:val="7F7A01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6212134"/>
    <w:multiLevelType w:val="hybridMultilevel"/>
    <w:tmpl w:val="0680BFC6"/>
    <w:lvl w:ilvl="0" w:tplc="A8B24DCC">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0A0B31"/>
    <w:multiLevelType w:val="hybridMultilevel"/>
    <w:tmpl w:val="96F8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C81BE5"/>
    <w:multiLevelType w:val="hybridMultilevel"/>
    <w:tmpl w:val="65B0A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7809820">
    <w:abstractNumId w:val="2"/>
  </w:num>
  <w:num w:numId="2" w16cid:durableId="1104615739">
    <w:abstractNumId w:val="1"/>
  </w:num>
  <w:num w:numId="3" w16cid:durableId="683553596">
    <w:abstractNumId w:val="5"/>
  </w:num>
  <w:num w:numId="4" w16cid:durableId="1372613559">
    <w:abstractNumId w:val="0"/>
  </w:num>
  <w:num w:numId="5" w16cid:durableId="446199757">
    <w:abstractNumId w:val="3"/>
  </w:num>
  <w:num w:numId="6" w16cid:durableId="265355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C1"/>
    <w:rsid w:val="00013140"/>
    <w:rsid w:val="00016C01"/>
    <w:rsid w:val="00020CBD"/>
    <w:rsid w:val="00032352"/>
    <w:rsid w:val="00033A66"/>
    <w:rsid w:val="00037CC1"/>
    <w:rsid w:val="00063FE6"/>
    <w:rsid w:val="00064E6D"/>
    <w:rsid w:val="000A05B9"/>
    <w:rsid w:val="000A1947"/>
    <w:rsid w:val="000A5D18"/>
    <w:rsid w:val="000D7B71"/>
    <w:rsid w:val="00101245"/>
    <w:rsid w:val="001256EF"/>
    <w:rsid w:val="001303C1"/>
    <w:rsid w:val="00133E12"/>
    <w:rsid w:val="00143372"/>
    <w:rsid w:val="00146C83"/>
    <w:rsid w:val="001476B6"/>
    <w:rsid w:val="00154247"/>
    <w:rsid w:val="001548EC"/>
    <w:rsid w:val="00174F66"/>
    <w:rsid w:val="00175E55"/>
    <w:rsid w:val="00180D4A"/>
    <w:rsid w:val="00187379"/>
    <w:rsid w:val="00187D6A"/>
    <w:rsid w:val="001979EE"/>
    <w:rsid w:val="00197FDA"/>
    <w:rsid w:val="001B2A91"/>
    <w:rsid w:val="001B42A3"/>
    <w:rsid w:val="001C08D2"/>
    <w:rsid w:val="001D5EEF"/>
    <w:rsid w:val="001E6AB8"/>
    <w:rsid w:val="001F6C7A"/>
    <w:rsid w:val="002120C2"/>
    <w:rsid w:val="002207FB"/>
    <w:rsid w:val="00223E4E"/>
    <w:rsid w:val="002431AA"/>
    <w:rsid w:val="00250AB7"/>
    <w:rsid w:val="0025122A"/>
    <w:rsid w:val="00256F5A"/>
    <w:rsid w:val="00265301"/>
    <w:rsid w:val="002777DC"/>
    <w:rsid w:val="002912B0"/>
    <w:rsid w:val="00295218"/>
    <w:rsid w:val="002A2CAC"/>
    <w:rsid w:val="002D2170"/>
    <w:rsid w:val="002E55BE"/>
    <w:rsid w:val="002E621A"/>
    <w:rsid w:val="003019C3"/>
    <w:rsid w:val="00345401"/>
    <w:rsid w:val="0034645B"/>
    <w:rsid w:val="0034658E"/>
    <w:rsid w:val="00347F7B"/>
    <w:rsid w:val="00354D18"/>
    <w:rsid w:val="003616F6"/>
    <w:rsid w:val="00373B1E"/>
    <w:rsid w:val="0037478D"/>
    <w:rsid w:val="0037517F"/>
    <w:rsid w:val="003907A0"/>
    <w:rsid w:val="0039249A"/>
    <w:rsid w:val="00396212"/>
    <w:rsid w:val="00397444"/>
    <w:rsid w:val="003A1F4A"/>
    <w:rsid w:val="003A55A6"/>
    <w:rsid w:val="003A6F24"/>
    <w:rsid w:val="003C7770"/>
    <w:rsid w:val="003C7E86"/>
    <w:rsid w:val="003D3497"/>
    <w:rsid w:val="003E64AD"/>
    <w:rsid w:val="003E6CA2"/>
    <w:rsid w:val="003F22ED"/>
    <w:rsid w:val="004129F4"/>
    <w:rsid w:val="00415228"/>
    <w:rsid w:val="00430EFE"/>
    <w:rsid w:val="004419AD"/>
    <w:rsid w:val="00445DC4"/>
    <w:rsid w:val="004510AD"/>
    <w:rsid w:val="004921E9"/>
    <w:rsid w:val="004A1AB3"/>
    <w:rsid w:val="004A436F"/>
    <w:rsid w:val="004B39C5"/>
    <w:rsid w:val="004C29CD"/>
    <w:rsid w:val="004C7634"/>
    <w:rsid w:val="004D4B61"/>
    <w:rsid w:val="004D5D1E"/>
    <w:rsid w:val="004E71FC"/>
    <w:rsid w:val="00503B9F"/>
    <w:rsid w:val="00504F74"/>
    <w:rsid w:val="005211DD"/>
    <w:rsid w:val="00532FB6"/>
    <w:rsid w:val="00537796"/>
    <w:rsid w:val="00541FAA"/>
    <w:rsid w:val="005453B3"/>
    <w:rsid w:val="00546F88"/>
    <w:rsid w:val="00561E85"/>
    <w:rsid w:val="00580989"/>
    <w:rsid w:val="00583FB0"/>
    <w:rsid w:val="00596986"/>
    <w:rsid w:val="005A0985"/>
    <w:rsid w:val="005B28B5"/>
    <w:rsid w:val="005C0216"/>
    <w:rsid w:val="005C651C"/>
    <w:rsid w:val="005D2E3D"/>
    <w:rsid w:val="005D2E6F"/>
    <w:rsid w:val="005D326C"/>
    <w:rsid w:val="005E07EC"/>
    <w:rsid w:val="005F04B3"/>
    <w:rsid w:val="005F3369"/>
    <w:rsid w:val="005F3392"/>
    <w:rsid w:val="005F7985"/>
    <w:rsid w:val="0061084D"/>
    <w:rsid w:val="00611632"/>
    <w:rsid w:val="00621176"/>
    <w:rsid w:val="006265D0"/>
    <w:rsid w:val="00630671"/>
    <w:rsid w:val="0064183F"/>
    <w:rsid w:val="00651444"/>
    <w:rsid w:val="00662775"/>
    <w:rsid w:val="00673AD8"/>
    <w:rsid w:val="006759B5"/>
    <w:rsid w:val="006C419C"/>
    <w:rsid w:val="006C6FB9"/>
    <w:rsid w:val="006D1961"/>
    <w:rsid w:val="006E533E"/>
    <w:rsid w:val="006E56E8"/>
    <w:rsid w:val="006F138F"/>
    <w:rsid w:val="006F7679"/>
    <w:rsid w:val="00703996"/>
    <w:rsid w:val="00710AD8"/>
    <w:rsid w:val="00711265"/>
    <w:rsid w:val="00711E61"/>
    <w:rsid w:val="00721762"/>
    <w:rsid w:val="00721EEF"/>
    <w:rsid w:val="00722728"/>
    <w:rsid w:val="0072432C"/>
    <w:rsid w:val="00730A15"/>
    <w:rsid w:val="00730DEE"/>
    <w:rsid w:val="00741440"/>
    <w:rsid w:val="0074707D"/>
    <w:rsid w:val="0075676F"/>
    <w:rsid w:val="00782D18"/>
    <w:rsid w:val="007C5239"/>
    <w:rsid w:val="007D665C"/>
    <w:rsid w:val="007E4A20"/>
    <w:rsid w:val="00804EBF"/>
    <w:rsid w:val="00813858"/>
    <w:rsid w:val="00816DC2"/>
    <w:rsid w:val="00817567"/>
    <w:rsid w:val="00833DA4"/>
    <w:rsid w:val="00837CCC"/>
    <w:rsid w:val="008618F2"/>
    <w:rsid w:val="008630A2"/>
    <w:rsid w:val="00872842"/>
    <w:rsid w:val="00876D28"/>
    <w:rsid w:val="00886C5B"/>
    <w:rsid w:val="008875A7"/>
    <w:rsid w:val="00893BC5"/>
    <w:rsid w:val="008B5902"/>
    <w:rsid w:val="008C3933"/>
    <w:rsid w:val="008D0950"/>
    <w:rsid w:val="008D2D14"/>
    <w:rsid w:val="008D61F8"/>
    <w:rsid w:val="008E4760"/>
    <w:rsid w:val="0090698D"/>
    <w:rsid w:val="009148BB"/>
    <w:rsid w:val="00916F00"/>
    <w:rsid w:val="00925EDB"/>
    <w:rsid w:val="00933AA8"/>
    <w:rsid w:val="00940E27"/>
    <w:rsid w:val="00946529"/>
    <w:rsid w:val="0095326B"/>
    <w:rsid w:val="009645B6"/>
    <w:rsid w:val="0096666D"/>
    <w:rsid w:val="0096728C"/>
    <w:rsid w:val="00967BEB"/>
    <w:rsid w:val="00972AEE"/>
    <w:rsid w:val="00985C9D"/>
    <w:rsid w:val="009B6509"/>
    <w:rsid w:val="009C036F"/>
    <w:rsid w:val="009D2877"/>
    <w:rsid w:val="009D4CFE"/>
    <w:rsid w:val="009F3D48"/>
    <w:rsid w:val="00A061CB"/>
    <w:rsid w:val="00A1703B"/>
    <w:rsid w:val="00A25518"/>
    <w:rsid w:val="00A73437"/>
    <w:rsid w:val="00A7719F"/>
    <w:rsid w:val="00A805B9"/>
    <w:rsid w:val="00A91120"/>
    <w:rsid w:val="00AA0B59"/>
    <w:rsid w:val="00AB1668"/>
    <w:rsid w:val="00AB33F3"/>
    <w:rsid w:val="00AB41A8"/>
    <w:rsid w:val="00AD1A6B"/>
    <w:rsid w:val="00AE6069"/>
    <w:rsid w:val="00AE618A"/>
    <w:rsid w:val="00AE6612"/>
    <w:rsid w:val="00AF37BD"/>
    <w:rsid w:val="00B06BA1"/>
    <w:rsid w:val="00B17F46"/>
    <w:rsid w:val="00B20235"/>
    <w:rsid w:val="00B20641"/>
    <w:rsid w:val="00B37E15"/>
    <w:rsid w:val="00B41C1C"/>
    <w:rsid w:val="00B430F1"/>
    <w:rsid w:val="00B542F0"/>
    <w:rsid w:val="00B82837"/>
    <w:rsid w:val="00B93551"/>
    <w:rsid w:val="00BA6B08"/>
    <w:rsid w:val="00BB68AF"/>
    <w:rsid w:val="00BD4299"/>
    <w:rsid w:val="00BD5E1B"/>
    <w:rsid w:val="00BE7CE3"/>
    <w:rsid w:val="00BF12A9"/>
    <w:rsid w:val="00C31985"/>
    <w:rsid w:val="00C4368C"/>
    <w:rsid w:val="00C446B2"/>
    <w:rsid w:val="00C470D7"/>
    <w:rsid w:val="00C50C26"/>
    <w:rsid w:val="00C52DB6"/>
    <w:rsid w:val="00C5436C"/>
    <w:rsid w:val="00C55325"/>
    <w:rsid w:val="00C75368"/>
    <w:rsid w:val="00C83B5D"/>
    <w:rsid w:val="00C85923"/>
    <w:rsid w:val="00C90F77"/>
    <w:rsid w:val="00CA6076"/>
    <w:rsid w:val="00CB15C2"/>
    <w:rsid w:val="00CC628A"/>
    <w:rsid w:val="00CC7662"/>
    <w:rsid w:val="00CD738B"/>
    <w:rsid w:val="00CE14C3"/>
    <w:rsid w:val="00CE199C"/>
    <w:rsid w:val="00CE7E3D"/>
    <w:rsid w:val="00CF2457"/>
    <w:rsid w:val="00CF686D"/>
    <w:rsid w:val="00CF7856"/>
    <w:rsid w:val="00D01609"/>
    <w:rsid w:val="00D22EB0"/>
    <w:rsid w:val="00D2358A"/>
    <w:rsid w:val="00D24E7F"/>
    <w:rsid w:val="00D2793F"/>
    <w:rsid w:val="00D32495"/>
    <w:rsid w:val="00D363C1"/>
    <w:rsid w:val="00D46E99"/>
    <w:rsid w:val="00D80CBE"/>
    <w:rsid w:val="00D84B77"/>
    <w:rsid w:val="00D85D6D"/>
    <w:rsid w:val="00D94FE2"/>
    <w:rsid w:val="00DA548F"/>
    <w:rsid w:val="00DB1545"/>
    <w:rsid w:val="00DB6672"/>
    <w:rsid w:val="00DC0602"/>
    <w:rsid w:val="00DD6891"/>
    <w:rsid w:val="00DF0961"/>
    <w:rsid w:val="00E1066B"/>
    <w:rsid w:val="00E12EF5"/>
    <w:rsid w:val="00E1437A"/>
    <w:rsid w:val="00E40D4E"/>
    <w:rsid w:val="00E6041E"/>
    <w:rsid w:val="00E70DD6"/>
    <w:rsid w:val="00E85343"/>
    <w:rsid w:val="00E97E62"/>
    <w:rsid w:val="00EC1521"/>
    <w:rsid w:val="00EC40B2"/>
    <w:rsid w:val="00EC7F8A"/>
    <w:rsid w:val="00ED0CD3"/>
    <w:rsid w:val="00ED72DC"/>
    <w:rsid w:val="00ED7532"/>
    <w:rsid w:val="00EE0153"/>
    <w:rsid w:val="00EE2D90"/>
    <w:rsid w:val="00EE6EFF"/>
    <w:rsid w:val="00EE7B22"/>
    <w:rsid w:val="00F02261"/>
    <w:rsid w:val="00F073C5"/>
    <w:rsid w:val="00F13066"/>
    <w:rsid w:val="00F261AB"/>
    <w:rsid w:val="00F31DC4"/>
    <w:rsid w:val="00F34D6D"/>
    <w:rsid w:val="00F3675C"/>
    <w:rsid w:val="00F71888"/>
    <w:rsid w:val="00F74BA9"/>
    <w:rsid w:val="00F8604A"/>
    <w:rsid w:val="00F86B41"/>
    <w:rsid w:val="00F951FB"/>
    <w:rsid w:val="00FB07EE"/>
    <w:rsid w:val="00FB5F90"/>
    <w:rsid w:val="00FC067C"/>
    <w:rsid w:val="00FC36E7"/>
    <w:rsid w:val="00FD7984"/>
    <w:rsid w:val="00FE57C5"/>
    <w:rsid w:val="00FF1BC0"/>
    <w:rsid w:val="00FF72C2"/>
    <w:rsid w:val="077698DD"/>
    <w:rsid w:val="083FB76D"/>
    <w:rsid w:val="0AAE399F"/>
    <w:rsid w:val="1157B4A2"/>
    <w:rsid w:val="118E6517"/>
    <w:rsid w:val="120195DB"/>
    <w:rsid w:val="13293CD1"/>
    <w:rsid w:val="13CF7064"/>
    <w:rsid w:val="1B9EF7FF"/>
    <w:rsid w:val="1C796294"/>
    <w:rsid w:val="2276EAC8"/>
    <w:rsid w:val="2299A777"/>
    <w:rsid w:val="231DD999"/>
    <w:rsid w:val="2610F803"/>
    <w:rsid w:val="28B7B486"/>
    <w:rsid w:val="2FE0D296"/>
    <w:rsid w:val="32456E6F"/>
    <w:rsid w:val="32D6A536"/>
    <w:rsid w:val="33D6CA38"/>
    <w:rsid w:val="34478AC5"/>
    <w:rsid w:val="359D9391"/>
    <w:rsid w:val="3718DF92"/>
    <w:rsid w:val="3869015E"/>
    <w:rsid w:val="393D3B9A"/>
    <w:rsid w:val="3A04D1BF"/>
    <w:rsid w:val="3D803A80"/>
    <w:rsid w:val="3F198BAA"/>
    <w:rsid w:val="40A898A9"/>
    <w:rsid w:val="4244690A"/>
    <w:rsid w:val="4502041E"/>
    <w:rsid w:val="4508B495"/>
    <w:rsid w:val="463FB4FA"/>
    <w:rsid w:val="46B25533"/>
    <w:rsid w:val="4A552143"/>
    <w:rsid w:val="4B281B18"/>
    <w:rsid w:val="531A04A0"/>
    <w:rsid w:val="542DD550"/>
    <w:rsid w:val="5AA447BB"/>
    <w:rsid w:val="5B251685"/>
    <w:rsid w:val="5CA0FE9E"/>
    <w:rsid w:val="5E96F0C6"/>
    <w:rsid w:val="5F141550"/>
    <w:rsid w:val="65BFBBBE"/>
    <w:rsid w:val="6AAF77E2"/>
    <w:rsid w:val="6FCEF441"/>
    <w:rsid w:val="71CD8C23"/>
    <w:rsid w:val="7491D7AE"/>
    <w:rsid w:val="75A31F69"/>
    <w:rsid w:val="762DA80F"/>
    <w:rsid w:val="7CAA32F3"/>
    <w:rsid w:val="7EBFEB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E52"/>
  <w15:chartTrackingRefBased/>
  <w15:docId w15:val="{8F100439-52A5-4234-92C5-961C0C1A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D6D"/>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5D2E3D"/>
    <w:rPr>
      <w:sz w:val="16"/>
      <w:szCs w:val="16"/>
    </w:rPr>
  </w:style>
  <w:style w:type="paragraph" w:styleId="CommentText">
    <w:name w:val="annotation text"/>
    <w:basedOn w:val="Normal"/>
    <w:link w:val="CommentTextChar"/>
    <w:uiPriority w:val="99"/>
    <w:unhideWhenUsed/>
    <w:rsid w:val="005D2E3D"/>
    <w:pPr>
      <w:spacing w:line="240" w:lineRule="auto"/>
    </w:pPr>
    <w:rPr>
      <w:sz w:val="20"/>
      <w:szCs w:val="20"/>
    </w:rPr>
  </w:style>
  <w:style w:type="character" w:customStyle="1" w:styleId="CommentTextChar">
    <w:name w:val="Comment Text Char"/>
    <w:basedOn w:val="DefaultParagraphFont"/>
    <w:link w:val="CommentText"/>
    <w:uiPriority w:val="99"/>
    <w:rsid w:val="005D2E3D"/>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5D2E3D"/>
    <w:rPr>
      <w:b/>
      <w:bCs/>
    </w:rPr>
  </w:style>
  <w:style w:type="character" w:customStyle="1" w:styleId="CommentSubjectChar">
    <w:name w:val="Comment Subject Char"/>
    <w:basedOn w:val="CommentTextChar"/>
    <w:link w:val="CommentSubject"/>
    <w:uiPriority w:val="99"/>
    <w:semiHidden/>
    <w:rsid w:val="005D2E3D"/>
    <w:rPr>
      <w:rFonts w:ascii="MetaPro-Norm" w:hAnsi="MetaPro-Norm"/>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6759B5"/>
    <w:pPr>
      <w:spacing w:after="0" w:line="240" w:lineRule="auto"/>
    </w:pPr>
    <w:rPr>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6759B5"/>
    <w:rPr>
      <w:rFonts w:ascii="MetaPro-Norm" w:hAnsi="MetaPro-Norm"/>
      <w:kern w:val="0"/>
      <w:sz w:val="16"/>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6759B5"/>
    <w:pPr>
      <w:spacing w:line="240" w:lineRule="exact"/>
      <w:jc w:val="both"/>
    </w:pPr>
    <w:rPr>
      <w:rFonts w:ascii="MetaPro-Medi" w:hAnsi="MetaPro-Medi"/>
      <w:kern w:val="2"/>
      <w:vertAlign w:val="superscript"/>
    </w:rPr>
  </w:style>
  <w:style w:type="paragraph" w:styleId="ListParagraph">
    <w:name w:val="List Paragraph"/>
    <w:basedOn w:val="Normal"/>
    <w:uiPriority w:val="34"/>
    <w:qFormat/>
    <w:rsid w:val="00C5436C"/>
    <w:pPr>
      <w:ind w:left="720"/>
      <w:contextualSpacing/>
    </w:pPr>
  </w:style>
  <w:style w:type="character" w:styleId="Hyperlink">
    <w:name w:val="Hyperlink"/>
    <w:basedOn w:val="DefaultParagraphFont"/>
    <w:uiPriority w:val="99"/>
    <w:unhideWhenUsed/>
    <w:rsid w:val="00347F7B"/>
    <w:rPr>
      <w:color w:val="0563C1" w:themeColor="hyperlink"/>
      <w:u w:val="single"/>
    </w:rPr>
  </w:style>
  <w:style w:type="character" w:styleId="UnresolvedMention">
    <w:name w:val="Unresolved Mention"/>
    <w:basedOn w:val="DefaultParagraphFont"/>
    <w:uiPriority w:val="99"/>
    <w:semiHidden/>
    <w:unhideWhenUsed/>
    <w:rsid w:val="00347F7B"/>
    <w:rPr>
      <w:color w:val="605E5C"/>
      <w:shd w:val="clear" w:color="auto" w:fill="E1DFDD"/>
    </w:rPr>
  </w:style>
  <w:style w:type="paragraph" w:styleId="Header">
    <w:name w:val="header"/>
    <w:basedOn w:val="Normal"/>
    <w:link w:val="HeaderChar"/>
    <w:uiPriority w:val="99"/>
    <w:unhideWhenUsed/>
    <w:rsid w:val="0034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F7B"/>
    <w:rPr>
      <w:rFonts w:ascii="MetaPro-Norm" w:hAnsi="MetaPro-Norm"/>
      <w:kern w:val="0"/>
    </w:rPr>
  </w:style>
  <w:style w:type="paragraph" w:styleId="Footer">
    <w:name w:val="footer"/>
    <w:basedOn w:val="Normal"/>
    <w:link w:val="FooterChar"/>
    <w:uiPriority w:val="99"/>
    <w:unhideWhenUsed/>
    <w:rsid w:val="0034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F7B"/>
    <w:rPr>
      <w:rFonts w:ascii="MetaPro-Norm" w:hAnsi="MetaPro-Norm"/>
      <w:kern w:val="0"/>
    </w:rPr>
  </w:style>
  <w:style w:type="paragraph" w:styleId="Revision">
    <w:name w:val="Revision"/>
    <w:hidden/>
    <w:uiPriority w:val="99"/>
    <w:semiHidden/>
    <w:rsid w:val="004C7634"/>
    <w:pPr>
      <w:spacing w:after="0" w:line="240" w:lineRule="auto"/>
    </w:pPr>
    <w:rPr>
      <w:rFonts w:ascii="MetaPro-Norm" w:hAnsi="MetaPro-Norm"/>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0931">
      <w:bodyDiv w:val="1"/>
      <w:marLeft w:val="0"/>
      <w:marRight w:val="0"/>
      <w:marTop w:val="0"/>
      <w:marBottom w:val="0"/>
      <w:divBdr>
        <w:top w:val="none" w:sz="0" w:space="0" w:color="auto"/>
        <w:left w:val="none" w:sz="0" w:space="0" w:color="auto"/>
        <w:bottom w:val="none" w:sz="0" w:space="0" w:color="auto"/>
        <w:right w:val="none" w:sz="0" w:space="0" w:color="auto"/>
      </w:divBdr>
    </w:div>
    <w:div w:id="598024949">
      <w:bodyDiv w:val="1"/>
      <w:marLeft w:val="0"/>
      <w:marRight w:val="0"/>
      <w:marTop w:val="0"/>
      <w:marBottom w:val="0"/>
      <w:divBdr>
        <w:top w:val="none" w:sz="0" w:space="0" w:color="auto"/>
        <w:left w:val="none" w:sz="0" w:space="0" w:color="auto"/>
        <w:bottom w:val="none" w:sz="0" w:space="0" w:color="auto"/>
        <w:right w:val="none" w:sz="0" w:space="0" w:color="auto"/>
      </w:divBdr>
    </w:div>
    <w:div w:id="855508964">
      <w:bodyDiv w:val="1"/>
      <w:marLeft w:val="0"/>
      <w:marRight w:val="0"/>
      <w:marTop w:val="0"/>
      <w:marBottom w:val="0"/>
      <w:divBdr>
        <w:top w:val="none" w:sz="0" w:space="0" w:color="auto"/>
        <w:left w:val="none" w:sz="0" w:space="0" w:color="auto"/>
        <w:bottom w:val="none" w:sz="0" w:space="0" w:color="auto"/>
        <w:right w:val="none" w:sz="0" w:space="0" w:color="auto"/>
      </w:divBdr>
    </w:div>
    <w:div w:id="889263417">
      <w:bodyDiv w:val="1"/>
      <w:marLeft w:val="0"/>
      <w:marRight w:val="0"/>
      <w:marTop w:val="0"/>
      <w:marBottom w:val="0"/>
      <w:divBdr>
        <w:top w:val="none" w:sz="0" w:space="0" w:color="auto"/>
        <w:left w:val="none" w:sz="0" w:space="0" w:color="auto"/>
        <w:bottom w:val="none" w:sz="0" w:space="0" w:color="auto"/>
        <w:right w:val="none" w:sz="0" w:space="0" w:color="auto"/>
      </w:divBdr>
    </w:div>
    <w:div w:id="896860402">
      <w:bodyDiv w:val="1"/>
      <w:marLeft w:val="0"/>
      <w:marRight w:val="0"/>
      <w:marTop w:val="0"/>
      <w:marBottom w:val="0"/>
      <w:divBdr>
        <w:top w:val="none" w:sz="0" w:space="0" w:color="auto"/>
        <w:left w:val="none" w:sz="0" w:space="0" w:color="auto"/>
        <w:bottom w:val="none" w:sz="0" w:space="0" w:color="auto"/>
        <w:right w:val="none" w:sz="0" w:space="0" w:color="auto"/>
      </w:divBdr>
    </w:div>
    <w:div w:id="904880823">
      <w:bodyDiv w:val="1"/>
      <w:marLeft w:val="0"/>
      <w:marRight w:val="0"/>
      <w:marTop w:val="0"/>
      <w:marBottom w:val="0"/>
      <w:divBdr>
        <w:top w:val="none" w:sz="0" w:space="0" w:color="auto"/>
        <w:left w:val="none" w:sz="0" w:space="0" w:color="auto"/>
        <w:bottom w:val="none" w:sz="0" w:space="0" w:color="auto"/>
        <w:right w:val="none" w:sz="0" w:space="0" w:color="auto"/>
      </w:divBdr>
    </w:div>
    <w:div w:id="942154718">
      <w:bodyDiv w:val="1"/>
      <w:marLeft w:val="0"/>
      <w:marRight w:val="0"/>
      <w:marTop w:val="0"/>
      <w:marBottom w:val="0"/>
      <w:divBdr>
        <w:top w:val="none" w:sz="0" w:space="0" w:color="auto"/>
        <w:left w:val="none" w:sz="0" w:space="0" w:color="auto"/>
        <w:bottom w:val="none" w:sz="0" w:space="0" w:color="auto"/>
        <w:right w:val="none" w:sz="0" w:space="0" w:color="auto"/>
      </w:divBdr>
    </w:div>
    <w:div w:id="946694852">
      <w:bodyDiv w:val="1"/>
      <w:marLeft w:val="0"/>
      <w:marRight w:val="0"/>
      <w:marTop w:val="0"/>
      <w:marBottom w:val="0"/>
      <w:divBdr>
        <w:top w:val="none" w:sz="0" w:space="0" w:color="auto"/>
        <w:left w:val="none" w:sz="0" w:space="0" w:color="auto"/>
        <w:bottom w:val="none" w:sz="0" w:space="0" w:color="auto"/>
        <w:right w:val="none" w:sz="0" w:space="0" w:color="auto"/>
      </w:divBdr>
    </w:div>
    <w:div w:id="949747957">
      <w:bodyDiv w:val="1"/>
      <w:marLeft w:val="0"/>
      <w:marRight w:val="0"/>
      <w:marTop w:val="0"/>
      <w:marBottom w:val="0"/>
      <w:divBdr>
        <w:top w:val="none" w:sz="0" w:space="0" w:color="auto"/>
        <w:left w:val="none" w:sz="0" w:space="0" w:color="auto"/>
        <w:bottom w:val="none" w:sz="0" w:space="0" w:color="auto"/>
        <w:right w:val="none" w:sz="0" w:space="0" w:color="auto"/>
      </w:divBdr>
    </w:div>
    <w:div w:id="1105879502">
      <w:bodyDiv w:val="1"/>
      <w:marLeft w:val="0"/>
      <w:marRight w:val="0"/>
      <w:marTop w:val="0"/>
      <w:marBottom w:val="0"/>
      <w:divBdr>
        <w:top w:val="none" w:sz="0" w:space="0" w:color="auto"/>
        <w:left w:val="none" w:sz="0" w:space="0" w:color="auto"/>
        <w:bottom w:val="none" w:sz="0" w:space="0" w:color="auto"/>
        <w:right w:val="none" w:sz="0" w:space="0" w:color="auto"/>
      </w:divBdr>
    </w:div>
    <w:div w:id="1169826730">
      <w:bodyDiv w:val="1"/>
      <w:marLeft w:val="0"/>
      <w:marRight w:val="0"/>
      <w:marTop w:val="0"/>
      <w:marBottom w:val="0"/>
      <w:divBdr>
        <w:top w:val="none" w:sz="0" w:space="0" w:color="auto"/>
        <w:left w:val="none" w:sz="0" w:space="0" w:color="auto"/>
        <w:bottom w:val="none" w:sz="0" w:space="0" w:color="auto"/>
        <w:right w:val="none" w:sz="0" w:space="0" w:color="auto"/>
      </w:divBdr>
    </w:div>
    <w:div w:id="1456676856">
      <w:bodyDiv w:val="1"/>
      <w:marLeft w:val="0"/>
      <w:marRight w:val="0"/>
      <w:marTop w:val="0"/>
      <w:marBottom w:val="0"/>
      <w:divBdr>
        <w:top w:val="none" w:sz="0" w:space="0" w:color="auto"/>
        <w:left w:val="none" w:sz="0" w:space="0" w:color="auto"/>
        <w:bottom w:val="none" w:sz="0" w:space="0" w:color="auto"/>
        <w:right w:val="none" w:sz="0" w:space="0" w:color="auto"/>
      </w:divBdr>
    </w:div>
    <w:div w:id="1492284655">
      <w:bodyDiv w:val="1"/>
      <w:marLeft w:val="0"/>
      <w:marRight w:val="0"/>
      <w:marTop w:val="0"/>
      <w:marBottom w:val="0"/>
      <w:divBdr>
        <w:top w:val="none" w:sz="0" w:space="0" w:color="auto"/>
        <w:left w:val="none" w:sz="0" w:space="0" w:color="auto"/>
        <w:bottom w:val="none" w:sz="0" w:space="0" w:color="auto"/>
        <w:right w:val="none" w:sz="0" w:space="0" w:color="auto"/>
      </w:divBdr>
    </w:div>
    <w:div w:id="1574047135">
      <w:bodyDiv w:val="1"/>
      <w:marLeft w:val="0"/>
      <w:marRight w:val="0"/>
      <w:marTop w:val="0"/>
      <w:marBottom w:val="0"/>
      <w:divBdr>
        <w:top w:val="none" w:sz="0" w:space="0" w:color="auto"/>
        <w:left w:val="none" w:sz="0" w:space="0" w:color="auto"/>
        <w:bottom w:val="none" w:sz="0" w:space="0" w:color="auto"/>
        <w:right w:val="none" w:sz="0" w:space="0" w:color="auto"/>
      </w:divBdr>
    </w:div>
    <w:div w:id="1705014856">
      <w:bodyDiv w:val="1"/>
      <w:marLeft w:val="0"/>
      <w:marRight w:val="0"/>
      <w:marTop w:val="0"/>
      <w:marBottom w:val="0"/>
      <w:divBdr>
        <w:top w:val="none" w:sz="0" w:space="0" w:color="auto"/>
        <w:left w:val="none" w:sz="0" w:space="0" w:color="auto"/>
        <w:bottom w:val="none" w:sz="0" w:space="0" w:color="auto"/>
        <w:right w:val="none" w:sz="0" w:space="0" w:color="auto"/>
      </w:divBdr>
    </w:div>
    <w:div w:id="1710178839">
      <w:bodyDiv w:val="1"/>
      <w:marLeft w:val="0"/>
      <w:marRight w:val="0"/>
      <w:marTop w:val="0"/>
      <w:marBottom w:val="0"/>
      <w:divBdr>
        <w:top w:val="none" w:sz="0" w:space="0" w:color="auto"/>
        <w:left w:val="none" w:sz="0" w:space="0" w:color="auto"/>
        <w:bottom w:val="none" w:sz="0" w:space="0" w:color="auto"/>
        <w:right w:val="none" w:sz="0" w:space="0" w:color="auto"/>
      </w:divBdr>
    </w:div>
    <w:div w:id="1910923613">
      <w:bodyDiv w:val="1"/>
      <w:marLeft w:val="0"/>
      <w:marRight w:val="0"/>
      <w:marTop w:val="0"/>
      <w:marBottom w:val="0"/>
      <w:divBdr>
        <w:top w:val="none" w:sz="0" w:space="0" w:color="auto"/>
        <w:left w:val="none" w:sz="0" w:space="0" w:color="auto"/>
        <w:bottom w:val="none" w:sz="0" w:space="0" w:color="auto"/>
        <w:right w:val="none" w:sz="0" w:space="0" w:color="auto"/>
      </w:divBdr>
      <w:divsChild>
        <w:div w:id="958410322">
          <w:marLeft w:val="0"/>
          <w:marRight w:val="0"/>
          <w:marTop w:val="0"/>
          <w:marBottom w:val="0"/>
          <w:divBdr>
            <w:top w:val="single" w:sz="2" w:space="0" w:color="auto"/>
            <w:left w:val="single" w:sz="2" w:space="0" w:color="auto"/>
            <w:bottom w:val="single" w:sz="2" w:space="0" w:color="auto"/>
            <w:right w:val="single" w:sz="2" w:space="0" w:color="auto"/>
          </w:divBdr>
          <w:divsChild>
            <w:div w:id="1471092038">
              <w:marLeft w:val="0"/>
              <w:marRight w:val="0"/>
              <w:marTop w:val="0"/>
              <w:marBottom w:val="0"/>
              <w:divBdr>
                <w:top w:val="single" w:sz="2" w:space="0" w:color="auto"/>
                <w:left w:val="single" w:sz="2" w:space="0" w:color="auto"/>
                <w:bottom w:val="single" w:sz="2" w:space="0" w:color="auto"/>
                <w:right w:val="single" w:sz="2" w:space="0" w:color="auto"/>
              </w:divBdr>
              <w:divsChild>
                <w:div w:id="963080682">
                  <w:marLeft w:val="0"/>
                  <w:marRight w:val="0"/>
                  <w:marTop w:val="0"/>
                  <w:marBottom w:val="0"/>
                  <w:divBdr>
                    <w:top w:val="single" w:sz="2" w:space="0" w:color="auto"/>
                    <w:left w:val="single" w:sz="2" w:space="0" w:color="auto"/>
                    <w:bottom w:val="single" w:sz="2" w:space="0" w:color="auto"/>
                    <w:right w:val="single" w:sz="2" w:space="0" w:color="auto"/>
                  </w:divBdr>
                  <w:divsChild>
                    <w:div w:id="660696847">
                      <w:marLeft w:val="0"/>
                      <w:marRight w:val="0"/>
                      <w:marTop w:val="0"/>
                      <w:marBottom w:val="0"/>
                      <w:divBdr>
                        <w:top w:val="single" w:sz="2" w:space="0" w:color="auto"/>
                        <w:left w:val="single" w:sz="2" w:space="0" w:color="auto"/>
                        <w:bottom w:val="single" w:sz="2" w:space="0" w:color="auto"/>
                        <w:right w:val="single" w:sz="2" w:space="0" w:color="auto"/>
                      </w:divBdr>
                      <w:divsChild>
                        <w:div w:id="152052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11114243">
          <w:marLeft w:val="0"/>
          <w:marRight w:val="0"/>
          <w:marTop w:val="0"/>
          <w:marBottom w:val="0"/>
          <w:divBdr>
            <w:top w:val="single" w:sz="2" w:space="0" w:color="auto"/>
            <w:left w:val="single" w:sz="2" w:space="0" w:color="auto"/>
            <w:bottom w:val="single" w:sz="2" w:space="0" w:color="auto"/>
            <w:right w:val="single" w:sz="2" w:space="0" w:color="auto"/>
          </w:divBdr>
          <w:divsChild>
            <w:div w:id="105807270">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86B5-8D14-4E48-BC70-FF35F455A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1404</Words>
  <Characters>8063</Characters>
  <Application>Microsoft Office Word</Application>
  <DocSecurity>0</DocSecurity>
  <Lines>67</Lines>
  <Paragraphs>18</Paragraphs>
  <ScaleCrop>false</ScaleCrop>
  <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13</cp:revision>
  <dcterms:created xsi:type="dcterms:W3CDTF">2024-01-11T16:02:00Z</dcterms:created>
  <dcterms:modified xsi:type="dcterms:W3CDTF">2024-01-16T17:18:00Z</dcterms:modified>
</cp:coreProperties>
</file>