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59870" w14:textId="3303B41E" w:rsidR="00FD40D0" w:rsidRPr="00FD40D0" w:rsidRDefault="00FD40D0" w:rsidP="00FD40D0">
      <w:pPr>
        <w:jc w:val="center"/>
        <w:rPr>
          <w:rFonts w:ascii="Times New Roman" w:hAnsi="Times New Roman" w:cs="Times New Roman"/>
          <w:b/>
          <w:bCs/>
          <w:lang w:val="en-US"/>
        </w:rPr>
      </w:pPr>
      <w:r w:rsidRPr="00FD40D0">
        <w:rPr>
          <w:rFonts w:ascii="Times New Roman" w:hAnsi="Times New Roman" w:cs="Times New Roman"/>
          <w:b/>
          <w:lang w:val="en-US"/>
        </w:rPr>
        <w:t>FOLLOW-UP INFORMATION FROM THE STATE PARTY DELEGATION OF VIET NAM</w:t>
      </w:r>
      <w:r>
        <w:rPr>
          <w:rFonts w:ascii="Times New Roman" w:hAnsi="Times New Roman" w:cs="Times New Roman"/>
          <w:b/>
          <w:lang w:val="vi-VN"/>
        </w:rPr>
        <w:t xml:space="preserve"> </w:t>
      </w:r>
      <w:r w:rsidRPr="00FD40D0">
        <w:rPr>
          <w:rFonts w:ascii="Times New Roman" w:hAnsi="Times New Roman" w:cs="Times New Roman"/>
          <w:b/>
          <w:lang w:val="en-US"/>
        </w:rPr>
        <w:t>ON THE ISSUES RAISED AT THE SESSION WITH</w:t>
      </w:r>
    </w:p>
    <w:p w14:paraId="7B6C6F45" w14:textId="26B84D1B" w:rsidR="00FD40D0" w:rsidRPr="00FD40D0" w:rsidRDefault="00FD40D0" w:rsidP="00FD40D0">
      <w:pPr>
        <w:jc w:val="center"/>
        <w:rPr>
          <w:rFonts w:ascii="Times New Roman" w:hAnsi="Times New Roman" w:cs="Times New Roman"/>
          <w:b/>
          <w:bCs/>
          <w:spacing w:val="-2"/>
          <w:lang w:val="vi-VN"/>
        </w:rPr>
      </w:pPr>
      <w:r w:rsidRPr="00FD40D0">
        <w:rPr>
          <w:rFonts w:ascii="Times New Roman" w:hAnsi="Times New Roman" w:cs="Times New Roman"/>
          <w:b/>
          <w:spacing w:val="-2"/>
          <w:lang w:val="en-US"/>
        </w:rPr>
        <w:t>THE COMMITTEE ON THE ELIMINATION</w:t>
      </w:r>
      <w:r w:rsidRPr="00FD40D0">
        <w:rPr>
          <w:rFonts w:ascii="Times New Roman" w:hAnsi="Times New Roman" w:cs="Times New Roman"/>
          <w:b/>
          <w:spacing w:val="-2"/>
          <w:lang w:val="vi-VN"/>
        </w:rPr>
        <w:t xml:space="preserve"> OF ALL FORMS OF DISCRIMINATION AGAINST WOMEN</w:t>
      </w:r>
    </w:p>
    <w:p w14:paraId="5C391EF5" w14:textId="77777777" w:rsidR="00FD40D0" w:rsidRPr="00FD40D0" w:rsidRDefault="00FD40D0" w:rsidP="00FD40D0">
      <w:pPr>
        <w:jc w:val="center"/>
        <w:rPr>
          <w:rFonts w:ascii="Times New Roman Bold" w:hAnsi="Times New Roman Bold"/>
          <w:b/>
          <w:bCs/>
          <w:spacing w:val="-2"/>
          <w:lang w:val="vi-VN"/>
        </w:rPr>
      </w:pPr>
    </w:p>
    <w:p w14:paraId="02724772" w14:textId="5AE76DCE"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 provides the following additional information following the dialogue with the CEDAW Committee on Viet Nam’s Ninth Periodic Report on the implementation of the Convention on the Elimination of All Forms of Discrimination against Women (CEDAW):</w:t>
      </w:r>
    </w:p>
    <w:p w14:paraId="752B910A" w14:textId="77777777"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b/>
          <w:bCs/>
          <w:sz w:val="28"/>
          <w:szCs w:val="28"/>
          <w:lang w:val="en-US"/>
        </w:rPr>
        <w:t>1. Regarding temporary special measures</w:t>
      </w:r>
    </w:p>
    <w:p w14:paraId="2368286B" w14:textId="74DEDD1B"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Viet Nam has issued the Communication Strategy on Gender Equality and Addressing Urgent Issues concerning Ethnic Minority Women and Children for the period 2023–2025, with </w:t>
      </w:r>
      <w:r w:rsidR="00BC5B79" w:rsidRPr="00631B80">
        <w:rPr>
          <w:rFonts w:ascii="Times New Roman" w:eastAsia="Times New Roman" w:hAnsi="Times New Roman" w:cs="Times New Roman"/>
          <w:sz w:val="28"/>
          <w:szCs w:val="28"/>
          <w:lang w:val="en-US"/>
        </w:rPr>
        <w:t>a vision</w:t>
      </w:r>
      <w:r w:rsidRPr="00631B80">
        <w:rPr>
          <w:rFonts w:ascii="Times New Roman" w:eastAsia="Times New Roman" w:hAnsi="Times New Roman" w:cs="Times New Roman"/>
          <w:sz w:val="28"/>
          <w:szCs w:val="28"/>
          <w:lang w:val="en-US"/>
        </w:rPr>
        <w:t xml:space="preserve"> to 2030. At the same time, Viet Nam has intensified the organization of communication campaigns at the central level</w:t>
      </w:r>
      <w:r w:rsidR="006444FE" w:rsidRPr="00631B80">
        <w:rPr>
          <w:rFonts w:ascii="Times New Roman" w:eastAsia="Times New Roman" w:hAnsi="Times New Roman" w:cs="Times New Roman"/>
          <w:sz w:val="28"/>
          <w:szCs w:val="28"/>
          <w:lang w:val="en-US"/>
        </w:rPr>
        <w:t>,</w:t>
      </w:r>
      <w:r w:rsidRPr="00631B80">
        <w:rPr>
          <w:rFonts w:ascii="Times New Roman" w:eastAsia="Times New Roman" w:hAnsi="Times New Roman" w:cs="Times New Roman"/>
          <w:sz w:val="28"/>
          <w:szCs w:val="28"/>
          <w:lang w:val="en-US"/>
        </w:rPr>
        <w:t xml:space="preserve"> and implemented model communication events in selected localities representing different regions.</w:t>
      </w:r>
    </w:p>
    <w:p w14:paraId="6DE35E1F" w14:textId="77777777"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 has developed and issued 18 sets of guiding documents to support the implementation of models and activities promoting gender equality and addressing urgent issues for ethnic minority women and children.</w:t>
      </w:r>
    </w:p>
    <w:p w14:paraId="78EF9ED4" w14:textId="5F9460C3" w:rsidR="00DD3553" w:rsidRPr="00631B80" w:rsidRDefault="00DD3553" w:rsidP="00586846">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 has established and effectively maintained community-based models, including</w:t>
      </w:r>
      <w:r w:rsidR="00586846" w:rsidRPr="00631B80">
        <w:rPr>
          <w:rFonts w:ascii="Times New Roman" w:eastAsia="Times New Roman" w:hAnsi="Times New Roman" w:cs="Times New Roman"/>
          <w:sz w:val="28"/>
          <w:szCs w:val="28"/>
          <w:lang w:val="en-US"/>
        </w:rPr>
        <w:t xml:space="preserve"> </w:t>
      </w:r>
      <w:r w:rsidRPr="00631B80">
        <w:rPr>
          <w:rFonts w:ascii="Times New Roman" w:eastAsia="Times New Roman" w:hAnsi="Times New Roman" w:cs="Times New Roman"/>
          <w:sz w:val="28"/>
          <w:szCs w:val="28"/>
          <w:lang w:val="en-US"/>
        </w:rPr>
        <w:t>8,624 community communication teams reaching 368,302 people</w:t>
      </w:r>
      <w:r w:rsidR="009F1A84" w:rsidRPr="00631B80">
        <w:rPr>
          <w:rFonts w:ascii="Times New Roman" w:eastAsia="Times New Roman" w:hAnsi="Times New Roman" w:cs="Times New Roman"/>
          <w:sz w:val="28"/>
          <w:szCs w:val="28"/>
          <w:lang w:val="en-US"/>
        </w:rPr>
        <w:t xml:space="preserve">. </w:t>
      </w:r>
      <w:r w:rsidRPr="00631B80">
        <w:rPr>
          <w:rFonts w:ascii="Times New Roman" w:eastAsia="Times New Roman" w:hAnsi="Times New Roman" w:cs="Times New Roman"/>
          <w:sz w:val="28"/>
          <w:szCs w:val="28"/>
          <w:lang w:val="en-US"/>
        </w:rPr>
        <w:t xml:space="preserve">1,809 trusted community addresses have been established and strengthened in quality, providing support and counselling to approximately </w:t>
      </w:r>
      <w:r w:rsidRPr="00631B80">
        <w:rPr>
          <w:rFonts w:ascii="Times New Roman" w:eastAsia="Times New Roman" w:hAnsi="Times New Roman" w:cs="Times New Roman"/>
          <w:b/>
          <w:bCs/>
          <w:sz w:val="28"/>
          <w:szCs w:val="28"/>
          <w:lang w:val="en-US"/>
        </w:rPr>
        <w:t xml:space="preserve">49,339 </w:t>
      </w:r>
      <w:r w:rsidRPr="00631B80">
        <w:rPr>
          <w:rFonts w:ascii="Times New Roman" w:eastAsia="Times New Roman" w:hAnsi="Times New Roman" w:cs="Times New Roman"/>
          <w:sz w:val="28"/>
          <w:szCs w:val="28"/>
          <w:lang w:val="en-US"/>
        </w:rPr>
        <w:t>women and children.</w:t>
      </w:r>
    </w:p>
    <w:p w14:paraId="1BAD2514" w14:textId="3BEAF4E7"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 has supported 135 livelihood groups, cooperatives, and cooperative groups led by ethnic minority women (in particularly disadvantaged communes and villages)</w:t>
      </w:r>
      <w:r w:rsidR="00480F1D" w:rsidRPr="00631B80">
        <w:rPr>
          <w:rFonts w:ascii="Times New Roman" w:eastAsia="Times New Roman" w:hAnsi="Times New Roman" w:cs="Times New Roman"/>
          <w:sz w:val="28"/>
          <w:szCs w:val="28"/>
          <w:lang w:val="en-US"/>
        </w:rPr>
        <w:t xml:space="preserve"> in </w:t>
      </w:r>
      <w:r w:rsidRPr="00631B80">
        <w:rPr>
          <w:rFonts w:ascii="Times New Roman" w:eastAsia="Times New Roman" w:hAnsi="Times New Roman" w:cs="Times New Roman"/>
          <w:sz w:val="28"/>
          <w:szCs w:val="28"/>
          <w:lang w:val="en-US"/>
        </w:rPr>
        <w:t>apply</w:t>
      </w:r>
      <w:r w:rsidR="00480F1D" w:rsidRPr="00631B80">
        <w:rPr>
          <w:rFonts w:ascii="Times New Roman" w:eastAsia="Times New Roman" w:hAnsi="Times New Roman" w:cs="Times New Roman"/>
          <w:sz w:val="28"/>
          <w:szCs w:val="28"/>
          <w:lang w:val="en-US"/>
        </w:rPr>
        <w:t>ing</w:t>
      </w:r>
      <w:r w:rsidRPr="00631B80">
        <w:rPr>
          <w:rFonts w:ascii="Times New Roman" w:eastAsia="Times New Roman" w:hAnsi="Times New Roman" w:cs="Times New Roman"/>
          <w:sz w:val="28"/>
          <w:szCs w:val="28"/>
          <w:lang w:val="en-US"/>
        </w:rPr>
        <w:t xml:space="preserve"> science and technology in brand building, technical assistance, and connect</w:t>
      </w:r>
      <w:r w:rsidR="00B30078" w:rsidRPr="00631B80">
        <w:rPr>
          <w:rFonts w:ascii="Times New Roman" w:eastAsia="Times New Roman" w:hAnsi="Times New Roman" w:cs="Times New Roman"/>
          <w:sz w:val="28"/>
          <w:szCs w:val="28"/>
          <w:lang w:val="en-US"/>
        </w:rPr>
        <w:t>ion</w:t>
      </w:r>
      <w:r w:rsidRPr="00631B80">
        <w:rPr>
          <w:rFonts w:ascii="Times New Roman" w:eastAsia="Times New Roman" w:hAnsi="Times New Roman" w:cs="Times New Roman"/>
          <w:sz w:val="28"/>
          <w:szCs w:val="28"/>
          <w:lang w:val="en-US"/>
        </w:rPr>
        <w:t xml:space="preserve"> to product </w:t>
      </w:r>
      <w:r w:rsidR="007D0F78" w:rsidRPr="00631B80">
        <w:rPr>
          <w:rFonts w:ascii="Times New Roman" w:eastAsia="Times New Roman" w:hAnsi="Times New Roman" w:cs="Times New Roman"/>
          <w:sz w:val="28"/>
          <w:szCs w:val="28"/>
          <w:lang w:val="en-US"/>
        </w:rPr>
        <w:t xml:space="preserve">consumption </w:t>
      </w:r>
      <w:r w:rsidRPr="00631B80">
        <w:rPr>
          <w:rFonts w:ascii="Times New Roman" w:eastAsia="Times New Roman" w:hAnsi="Times New Roman" w:cs="Times New Roman"/>
          <w:sz w:val="28"/>
          <w:szCs w:val="28"/>
          <w:lang w:val="en-US"/>
        </w:rPr>
        <w:t>markets.</w:t>
      </w:r>
    </w:p>
    <w:p w14:paraId="5C741FB2" w14:textId="7438DB28"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Viet Nam has organized 1,822 policy dialogue sessions at the commune, village, and hamlet levels to ensure </w:t>
      </w:r>
      <w:r w:rsidR="00F72BD5" w:rsidRPr="00631B80">
        <w:rPr>
          <w:rFonts w:ascii="Times New Roman" w:eastAsia="Times New Roman" w:hAnsi="Times New Roman" w:cs="Times New Roman"/>
          <w:sz w:val="28"/>
          <w:szCs w:val="28"/>
          <w:lang w:val="en-US"/>
        </w:rPr>
        <w:t xml:space="preserve">women’s </w:t>
      </w:r>
      <w:r w:rsidRPr="00631B80">
        <w:rPr>
          <w:rFonts w:ascii="Times New Roman" w:eastAsia="Times New Roman" w:hAnsi="Times New Roman" w:cs="Times New Roman"/>
          <w:sz w:val="28"/>
          <w:szCs w:val="28"/>
          <w:lang w:val="en-US"/>
        </w:rPr>
        <w:t>voice, role, and meaningful participation of in socio-economic development activities in ethnic minority and mountainous areas.</w:t>
      </w:r>
    </w:p>
    <w:p w14:paraId="70F8E0D8" w14:textId="1A84DBAF"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Viet Nam has placed strong emphasis on capacity building for female ethnic minority </w:t>
      </w:r>
      <w:r w:rsidR="00367821" w:rsidRPr="00631B80">
        <w:rPr>
          <w:rFonts w:ascii="Times New Roman" w:eastAsia="Times New Roman" w:hAnsi="Times New Roman" w:cs="Times New Roman"/>
          <w:sz w:val="28"/>
          <w:szCs w:val="28"/>
          <w:lang w:val="en-US"/>
        </w:rPr>
        <w:t>staff</w:t>
      </w:r>
      <w:r w:rsidRPr="00631B80">
        <w:rPr>
          <w:rFonts w:ascii="Times New Roman" w:eastAsia="Times New Roman" w:hAnsi="Times New Roman" w:cs="Times New Roman"/>
          <w:sz w:val="28"/>
          <w:szCs w:val="28"/>
          <w:lang w:val="en-US"/>
        </w:rPr>
        <w:t xml:space="preserve"> in leadership and management roles, </w:t>
      </w:r>
      <w:r w:rsidR="00367821" w:rsidRPr="00631B80">
        <w:rPr>
          <w:rFonts w:ascii="Times New Roman" w:eastAsia="Times New Roman" w:hAnsi="Times New Roman" w:cs="Times New Roman"/>
          <w:sz w:val="28"/>
          <w:szCs w:val="28"/>
          <w:lang w:val="en-US"/>
        </w:rPr>
        <w:t xml:space="preserve">and enhanced </w:t>
      </w:r>
      <w:r w:rsidRPr="00631B80">
        <w:rPr>
          <w:rFonts w:ascii="Times New Roman" w:eastAsia="Times New Roman" w:hAnsi="Times New Roman" w:cs="Times New Roman"/>
          <w:sz w:val="28"/>
          <w:szCs w:val="28"/>
          <w:lang w:val="en-US"/>
        </w:rPr>
        <w:t xml:space="preserve">gender mainstreaming capacity for </w:t>
      </w:r>
      <w:r w:rsidR="0092199F" w:rsidRPr="00631B80">
        <w:rPr>
          <w:rFonts w:ascii="Times New Roman" w:eastAsia="Times New Roman" w:hAnsi="Times New Roman" w:cs="Times New Roman"/>
          <w:sz w:val="28"/>
          <w:szCs w:val="28"/>
          <w:lang w:val="en-US"/>
        </w:rPr>
        <w:t>female staff</w:t>
      </w:r>
      <w:r w:rsidRPr="00631B80">
        <w:rPr>
          <w:rFonts w:ascii="Times New Roman" w:eastAsia="Times New Roman" w:hAnsi="Times New Roman" w:cs="Times New Roman"/>
          <w:sz w:val="28"/>
          <w:szCs w:val="28"/>
          <w:lang w:val="en-US"/>
        </w:rPr>
        <w:t xml:space="preserve"> in the political system. This </w:t>
      </w:r>
      <w:r w:rsidR="0092199F" w:rsidRPr="00631B80">
        <w:rPr>
          <w:rFonts w:ascii="Times New Roman" w:eastAsia="Times New Roman" w:hAnsi="Times New Roman" w:cs="Times New Roman"/>
          <w:sz w:val="28"/>
          <w:szCs w:val="28"/>
          <w:lang w:val="en-US"/>
        </w:rPr>
        <w:t xml:space="preserve">includes: </w:t>
      </w:r>
      <w:r w:rsidRPr="00631B80">
        <w:rPr>
          <w:rFonts w:ascii="Times New Roman" w:eastAsia="Times New Roman" w:hAnsi="Times New Roman" w:cs="Times New Roman"/>
          <w:sz w:val="28"/>
          <w:szCs w:val="28"/>
          <w:lang w:val="en-US"/>
        </w:rPr>
        <w:t xml:space="preserve">2,611 female ethnic minority </w:t>
      </w:r>
      <w:r w:rsidR="0092199F" w:rsidRPr="00631B80">
        <w:rPr>
          <w:rFonts w:ascii="Times New Roman" w:eastAsia="Times New Roman" w:hAnsi="Times New Roman" w:cs="Times New Roman"/>
          <w:sz w:val="28"/>
          <w:szCs w:val="28"/>
          <w:lang w:val="en-US"/>
        </w:rPr>
        <w:t xml:space="preserve">staff, </w:t>
      </w:r>
      <w:r w:rsidRPr="00631B80">
        <w:rPr>
          <w:rFonts w:ascii="Times New Roman" w:eastAsia="Times New Roman" w:hAnsi="Times New Roman" w:cs="Times New Roman"/>
          <w:sz w:val="28"/>
          <w:szCs w:val="28"/>
          <w:lang w:val="en-US"/>
        </w:rPr>
        <w:t xml:space="preserve">13,179 </w:t>
      </w:r>
      <w:r w:rsidR="0092199F" w:rsidRPr="00631B80">
        <w:rPr>
          <w:rFonts w:ascii="Times New Roman" w:eastAsia="Times New Roman" w:hAnsi="Times New Roman" w:cs="Times New Roman"/>
          <w:sz w:val="28"/>
          <w:szCs w:val="28"/>
          <w:lang w:val="en-US"/>
        </w:rPr>
        <w:t>staff</w:t>
      </w:r>
      <w:r w:rsidRPr="00631B80">
        <w:rPr>
          <w:rFonts w:ascii="Times New Roman" w:eastAsia="Times New Roman" w:hAnsi="Times New Roman" w:cs="Times New Roman"/>
          <w:sz w:val="28"/>
          <w:szCs w:val="28"/>
          <w:lang w:val="en-US"/>
        </w:rPr>
        <w:t xml:space="preserve"> at district and commune levels in the political system</w:t>
      </w:r>
      <w:r w:rsidR="0092199F" w:rsidRPr="00631B80">
        <w:rPr>
          <w:rFonts w:ascii="Times New Roman" w:eastAsia="Times New Roman" w:hAnsi="Times New Roman" w:cs="Times New Roman"/>
          <w:sz w:val="28"/>
          <w:szCs w:val="28"/>
          <w:lang w:val="en-US"/>
        </w:rPr>
        <w:t xml:space="preserve">, </w:t>
      </w:r>
      <w:r w:rsidRPr="00631B80">
        <w:rPr>
          <w:rFonts w:ascii="Times New Roman" w:eastAsia="Times New Roman" w:hAnsi="Times New Roman" w:cs="Times New Roman"/>
          <w:sz w:val="28"/>
          <w:szCs w:val="28"/>
          <w:lang w:val="en-US"/>
        </w:rPr>
        <w:t xml:space="preserve">41,614 village/hamlet heads and respected community </w:t>
      </w:r>
      <w:r w:rsidRPr="00631B80">
        <w:rPr>
          <w:rFonts w:ascii="Times New Roman" w:eastAsia="Times New Roman" w:hAnsi="Times New Roman" w:cs="Times New Roman"/>
          <w:sz w:val="28"/>
          <w:szCs w:val="28"/>
          <w:lang w:val="en-US"/>
        </w:rPr>
        <w:lastRenderedPageBreak/>
        <w:t>figures who have received capacity building.</w:t>
      </w:r>
      <w:r w:rsidR="00FA4DF9" w:rsidRPr="00631B80">
        <w:rPr>
          <w:rFonts w:ascii="Times New Roman" w:eastAsia="Times New Roman" w:hAnsi="Times New Roman" w:cs="Times New Roman"/>
          <w:sz w:val="28"/>
          <w:szCs w:val="28"/>
          <w:lang w:val="en-US"/>
        </w:rPr>
        <w:t xml:space="preserve"> </w:t>
      </w:r>
      <w:r w:rsidRPr="00631B80">
        <w:rPr>
          <w:rFonts w:ascii="Times New Roman" w:eastAsia="Times New Roman" w:hAnsi="Times New Roman" w:cs="Times New Roman"/>
          <w:sz w:val="28"/>
          <w:szCs w:val="28"/>
          <w:lang w:val="en-US"/>
        </w:rPr>
        <w:t xml:space="preserve">These efforts have contributed significantly to improving the quality of the </w:t>
      </w:r>
      <w:r w:rsidR="00FA4DF9" w:rsidRPr="00631B80">
        <w:rPr>
          <w:rFonts w:ascii="Times New Roman" w:eastAsia="Times New Roman" w:hAnsi="Times New Roman" w:cs="Times New Roman"/>
          <w:sz w:val="28"/>
          <w:szCs w:val="28"/>
          <w:lang w:val="en-US"/>
        </w:rPr>
        <w:t>staff</w:t>
      </w:r>
      <w:r w:rsidRPr="00631B80">
        <w:rPr>
          <w:rFonts w:ascii="Times New Roman" w:eastAsia="Times New Roman" w:hAnsi="Times New Roman" w:cs="Times New Roman"/>
          <w:sz w:val="28"/>
          <w:szCs w:val="28"/>
          <w:lang w:val="en-US"/>
        </w:rPr>
        <w:t xml:space="preserve"> contingent in ethnic minority and mountainous areas.</w:t>
      </w:r>
    </w:p>
    <w:p w14:paraId="16D6ADAA" w14:textId="1362D0EB"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 has issued four policy packages to support safe childbirth for ethnic minority women</w:t>
      </w:r>
      <w:r w:rsidR="006E4E55" w:rsidRPr="00631B80">
        <w:rPr>
          <w:rFonts w:ascii="Times New Roman" w:eastAsia="Times New Roman" w:hAnsi="Times New Roman" w:cs="Times New Roman"/>
          <w:sz w:val="28"/>
          <w:szCs w:val="28"/>
          <w:lang w:val="en-US"/>
        </w:rPr>
        <w:t>,</w:t>
      </w:r>
      <w:r w:rsidRPr="00631B80">
        <w:rPr>
          <w:rFonts w:ascii="Times New Roman" w:eastAsia="Times New Roman" w:hAnsi="Times New Roman" w:cs="Times New Roman"/>
          <w:sz w:val="28"/>
          <w:szCs w:val="28"/>
          <w:lang w:val="en-US"/>
        </w:rPr>
        <w:t xml:space="preserve"> and has directed and guided implementation in 10 provinces with higher-than-average rates of home births. To date, 2,819 mothers have received policy support under these packages</w:t>
      </w:r>
      <w:r w:rsidR="006E4E55" w:rsidRPr="00631B80">
        <w:rPr>
          <w:rStyle w:val="FootnoteReference"/>
          <w:rFonts w:ascii="Times New Roman" w:eastAsia="Times New Roman" w:hAnsi="Times New Roman" w:cs="Times New Roman"/>
          <w:sz w:val="28"/>
          <w:szCs w:val="28"/>
          <w:lang w:val="en-US"/>
        </w:rPr>
        <w:footnoteReference w:id="1"/>
      </w:r>
      <w:r w:rsidR="006E4E55" w:rsidRPr="00631B80">
        <w:rPr>
          <w:rFonts w:ascii="Times New Roman" w:eastAsia="Times New Roman" w:hAnsi="Times New Roman" w:cs="Times New Roman"/>
          <w:sz w:val="28"/>
          <w:szCs w:val="28"/>
          <w:lang w:val="en-US"/>
        </w:rPr>
        <w:t>.</w:t>
      </w:r>
    </w:p>
    <w:p w14:paraId="44D11B83" w14:textId="40689AB2"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b/>
          <w:bCs/>
          <w:sz w:val="28"/>
          <w:szCs w:val="28"/>
          <w:lang w:val="en-US"/>
        </w:rPr>
        <w:t xml:space="preserve">2. Regarding data on the percentage of female members on </w:t>
      </w:r>
      <w:r w:rsidR="001548FB" w:rsidRPr="00631B80">
        <w:rPr>
          <w:rFonts w:ascii="Times New Roman" w:eastAsia="Times New Roman" w:hAnsi="Times New Roman" w:cs="Times New Roman"/>
          <w:b/>
          <w:bCs/>
          <w:sz w:val="28"/>
          <w:szCs w:val="28"/>
          <w:lang w:val="en-US"/>
        </w:rPr>
        <w:t xml:space="preserve">Executive </w:t>
      </w:r>
      <w:r w:rsidR="007C2832" w:rsidRPr="00631B80">
        <w:rPr>
          <w:rFonts w:ascii="Times New Roman" w:eastAsia="Times New Roman" w:hAnsi="Times New Roman" w:cs="Times New Roman"/>
          <w:b/>
          <w:bCs/>
          <w:sz w:val="28"/>
          <w:szCs w:val="28"/>
          <w:lang w:val="en-US"/>
        </w:rPr>
        <w:t>B</w:t>
      </w:r>
      <w:r w:rsidR="001548FB" w:rsidRPr="00631B80">
        <w:rPr>
          <w:rFonts w:ascii="Times New Roman" w:eastAsia="Times New Roman" w:hAnsi="Times New Roman" w:cs="Times New Roman"/>
          <w:b/>
          <w:bCs/>
          <w:sz w:val="28"/>
          <w:szCs w:val="28"/>
          <w:lang w:val="en-US"/>
        </w:rPr>
        <w:t>oards</w:t>
      </w:r>
    </w:p>
    <w:p w14:paraId="251958BE" w14:textId="294D3A6F" w:rsidR="00DD3553" w:rsidRPr="00631B80" w:rsidRDefault="001548FB" w:rsidP="001548FB">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 - </w:t>
      </w:r>
      <w:r w:rsidR="00DD3553" w:rsidRPr="00631B80">
        <w:rPr>
          <w:rFonts w:ascii="Times New Roman" w:eastAsia="Times New Roman" w:hAnsi="Times New Roman" w:cs="Times New Roman"/>
          <w:sz w:val="28"/>
          <w:szCs w:val="28"/>
          <w:lang w:val="en-US"/>
        </w:rPr>
        <w:t xml:space="preserve">In 2024 and 2025, the proportion of women serving as members of boards of directors in 481 listed companies included in the VNX </w:t>
      </w:r>
      <w:proofErr w:type="spellStart"/>
      <w:r w:rsidR="00DD3553" w:rsidRPr="00631B80">
        <w:rPr>
          <w:rFonts w:ascii="Times New Roman" w:eastAsia="Times New Roman" w:hAnsi="Times New Roman" w:cs="Times New Roman"/>
          <w:sz w:val="28"/>
          <w:szCs w:val="28"/>
          <w:lang w:val="en-US"/>
        </w:rPr>
        <w:t>Allshare</w:t>
      </w:r>
      <w:proofErr w:type="spellEnd"/>
      <w:r w:rsidR="00DD3553" w:rsidRPr="00631B80">
        <w:rPr>
          <w:rFonts w:ascii="Times New Roman" w:eastAsia="Times New Roman" w:hAnsi="Times New Roman" w:cs="Times New Roman"/>
          <w:sz w:val="28"/>
          <w:szCs w:val="28"/>
          <w:lang w:val="en-US"/>
        </w:rPr>
        <w:t xml:space="preserve"> index reached 18%</w:t>
      </w:r>
      <w:r w:rsidRPr="00631B80">
        <w:rPr>
          <w:rStyle w:val="FootnoteReference"/>
          <w:rFonts w:ascii="Times New Roman" w:eastAsia="Times New Roman" w:hAnsi="Times New Roman" w:cs="Times New Roman"/>
          <w:sz w:val="28"/>
          <w:szCs w:val="28"/>
          <w:lang w:val="en-US"/>
        </w:rPr>
        <w:footnoteReference w:id="2"/>
      </w:r>
      <w:r w:rsidR="00DD3553" w:rsidRPr="00631B80">
        <w:rPr>
          <w:rFonts w:ascii="Times New Roman" w:eastAsia="Times New Roman" w:hAnsi="Times New Roman" w:cs="Times New Roman"/>
          <w:sz w:val="28"/>
          <w:szCs w:val="28"/>
          <w:lang w:val="en-US"/>
        </w:rPr>
        <w:t>.</w:t>
      </w:r>
    </w:p>
    <w:p w14:paraId="586E36EE" w14:textId="2E0F6AB8" w:rsidR="00DD3553" w:rsidRPr="00631B80" w:rsidRDefault="001548FB" w:rsidP="001548FB">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 </w:t>
      </w:r>
      <w:r w:rsidR="00DD3553" w:rsidRPr="00631B80">
        <w:rPr>
          <w:rFonts w:ascii="Times New Roman" w:eastAsia="Times New Roman" w:hAnsi="Times New Roman" w:cs="Times New Roman"/>
          <w:sz w:val="28"/>
          <w:szCs w:val="28"/>
          <w:lang w:val="en-US"/>
        </w:rPr>
        <w:t>The proportion of women holding management and leadership positions in enterprises is approximately 30%</w:t>
      </w:r>
      <w:r w:rsidR="002C3CF9" w:rsidRPr="00631B80">
        <w:rPr>
          <w:rStyle w:val="FootnoteReference"/>
          <w:rFonts w:ascii="Times New Roman" w:eastAsia="Times New Roman" w:hAnsi="Times New Roman" w:cs="Times New Roman"/>
          <w:sz w:val="28"/>
          <w:szCs w:val="28"/>
          <w:lang w:val="en-US"/>
        </w:rPr>
        <w:footnoteReference w:id="3"/>
      </w:r>
      <w:r w:rsidR="00DA5920" w:rsidRPr="00631B80">
        <w:rPr>
          <w:rFonts w:ascii="Times New Roman" w:eastAsia="Times New Roman" w:hAnsi="Times New Roman" w:cs="Times New Roman"/>
          <w:sz w:val="28"/>
          <w:szCs w:val="28"/>
          <w:lang w:val="en-US"/>
        </w:rPr>
        <w:t>.</w:t>
      </w:r>
    </w:p>
    <w:p w14:paraId="173E345C" w14:textId="080376EF"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The State Securities Commission issued the Corporate Governance </w:t>
      </w:r>
      <w:r w:rsidR="00957325" w:rsidRPr="00631B80">
        <w:rPr>
          <w:rFonts w:ascii="Times New Roman" w:eastAsia="Times New Roman" w:hAnsi="Times New Roman" w:cs="Times New Roman"/>
          <w:sz w:val="28"/>
          <w:szCs w:val="28"/>
          <w:lang w:val="en-US"/>
        </w:rPr>
        <w:t>Code</w:t>
      </w:r>
      <w:r w:rsidRPr="00631B80">
        <w:rPr>
          <w:rFonts w:ascii="Times New Roman" w:eastAsia="Times New Roman" w:hAnsi="Times New Roman" w:cs="Times New Roman"/>
          <w:b/>
          <w:bCs/>
          <w:sz w:val="28"/>
          <w:szCs w:val="28"/>
          <w:lang w:val="en-US"/>
        </w:rPr>
        <w:t xml:space="preserve"> </w:t>
      </w:r>
      <w:r w:rsidRPr="00631B80">
        <w:rPr>
          <w:rFonts w:ascii="Times New Roman" w:eastAsia="Times New Roman" w:hAnsi="Times New Roman" w:cs="Times New Roman"/>
          <w:sz w:val="28"/>
          <w:szCs w:val="28"/>
          <w:lang w:val="en-US"/>
        </w:rPr>
        <w:t xml:space="preserve">according to Good Practices in 2019 and is preparing to issue the </w:t>
      </w:r>
      <w:r w:rsidR="00957325" w:rsidRPr="00631B80">
        <w:rPr>
          <w:rFonts w:ascii="Times New Roman" w:eastAsia="Times New Roman" w:hAnsi="Times New Roman" w:cs="Times New Roman"/>
          <w:sz w:val="28"/>
          <w:szCs w:val="28"/>
          <w:lang w:val="en-US"/>
        </w:rPr>
        <w:t>2026 Corporate Governance Code</w:t>
      </w:r>
      <w:r w:rsidRPr="00631B80">
        <w:rPr>
          <w:rFonts w:ascii="Times New Roman" w:eastAsia="Times New Roman" w:hAnsi="Times New Roman" w:cs="Times New Roman"/>
          <w:sz w:val="28"/>
          <w:szCs w:val="28"/>
          <w:lang w:val="en-US"/>
        </w:rPr>
        <w:t xml:space="preserve">. These require companies to consider gender equality issues, including that </w:t>
      </w:r>
      <w:r w:rsidR="007C2832" w:rsidRPr="00631B80">
        <w:rPr>
          <w:rFonts w:ascii="Times New Roman" w:eastAsia="Times New Roman" w:hAnsi="Times New Roman" w:cs="Times New Roman"/>
          <w:sz w:val="28"/>
          <w:szCs w:val="28"/>
          <w:lang w:val="en-US"/>
        </w:rPr>
        <w:t xml:space="preserve">Executive Boards </w:t>
      </w:r>
      <w:r w:rsidRPr="00631B80">
        <w:rPr>
          <w:rFonts w:ascii="Times New Roman" w:eastAsia="Times New Roman" w:hAnsi="Times New Roman" w:cs="Times New Roman"/>
          <w:sz w:val="28"/>
          <w:szCs w:val="28"/>
          <w:lang w:val="en-US"/>
        </w:rPr>
        <w:t>must ensure policies to create fair opportunities for women to access leadership positions in enterprises</w:t>
      </w:r>
      <w:r w:rsidR="007C2832" w:rsidRPr="00631B80">
        <w:rPr>
          <w:rFonts w:ascii="Times New Roman" w:eastAsia="Times New Roman" w:hAnsi="Times New Roman" w:cs="Times New Roman"/>
          <w:sz w:val="28"/>
          <w:szCs w:val="28"/>
          <w:lang w:val="en-US"/>
        </w:rPr>
        <w:t>,</w:t>
      </w:r>
      <w:r w:rsidRPr="00631B80">
        <w:rPr>
          <w:rFonts w:ascii="Times New Roman" w:eastAsia="Times New Roman" w:hAnsi="Times New Roman" w:cs="Times New Roman"/>
          <w:sz w:val="28"/>
          <w:szCs w:val="28"/>
          <w:lang w:val="en-US"/>
        </w:rPr>
        <w:t xml:space="preserve"> and that boards should include </w:t>
      </w:r>
      <w:r w:rsidRPr="00631B80">
        <w:rPr>
          <w:rFonts w:ascii="Times New Roman" w:eastAsia="Times New Roman" w:hAnsi="Times New Roman" w:cs="Times New Roman"/>
          <w:b/>
          <w:bCs/>
          <w:sz w:val="28"/>
          <w:szCs w:val="28"/>
          <w:lang w:val="en-US"/>
        </w:rPr>
        <w:t>at least one female member</w:t>
      </w:r>
      <w:r w:rsidRPr="00631B80">
        <w:rPr>
          <w:rFonts w:ascii="Times New Roman" w:eastAsia="Times New Roman" w:hAnsi="Times New Roman" w:cs="Times New Roman"/>
          <w:sz w:val="28"/>
          <w:szCs w:val="28"/>
          <w:lang w:val="en-US"/>
        </w:rPr>
        <w:t xml:space="preserve"> to optimize the benefits of gender diversity.</w:t>
      </w:r>
    </w:p>
    <w:p w14:paraId="486B767A" w14:textId="78861F95"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b/>
          <w:bCs/>
          <w:sz w:val="28"/>
          <w:szCs w:val="28"/>
          <w:lang w:val="en-US"/>
        </w:rPr>
        <w:t>3. The Law on Cybersecurity 2025</w:t>
      </w:r>
      <w:r w:rsidRPr="00631B80">
        <w:rPr>
          <w:rFonts w:ascii="Times New Roman" w:eastAsia="Times New Roman" w:hAnsi="Times New Roman" w:cs="Times New Roman"/>
          <w:sz w:val="28"/>
          <w:szCs w:val="28"/>
          <w:lang w:val="en-US"/>
        </w:rPr>
        <w:t xml:space="preserve"> prohibits the use of technology or any acts aimed at impersonating, forging images, voices, or videos of others in ways that affect the honor, dignity, reputation, or legitimate rights and interests of individuals.</w:t>
      </w:r>
    </w:p>
    <w:p w14:paraId="5DAD03FB" w14:textId="762AF861"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Since 2020, Facebook has removed 105 groups containing harmful content related to children and women</w:t>
      </w:r>
      <w:r w:rsidR="00A915A8" w:rsidRPr="00631B80">
        <w:rPr>
          <w:rFonts w:ascii="Times New Roman" w:eastAsia="Times New Roman" w:hAnsi="Times New Roman" w:cs="Times New Roman"/>
          <w:sz w:val="28"/>
          <w:szCs w:val="28"/>
          <w:lang w:val="en-US"/>
        </w:rPr>
        <w:t>,</w:t>
      </w:r>
      <w:r w:rsidRPr="00631B80">
        <w:rPr>
          <w:rFonts w:ascii="Times New Roman" w:eastAsia="Times New Roman" w:hAnsi="Times New Roman" w:cs="Times New Roman"/>
          <w:sz w:val="28"/>
          <w:szCs w:val="28"/>
          <w:lang w:val="en-US"/>
        </w:rPr>
        <w:t xml:space="preserve"> and has committed to accepting unlimited reports concerning civil violations, including the handling of harmful groups related to children, violating advertisements, </w:t>
      </w:r>
      <w:r w:rsidR="001870A7" w:rsidRPr="00631B80">
        <w:rPr>
          <w:rFonts w:ascii="Times New Roman" w:eastAsia="Times New Roman" w:hAnsi="Times New Roman" w:cs="Times New Roman"/>
          <w:sz w:val="28"/>
          <w:szCs w:val="28"/>
          <w:lang w:val="en-US"/>
        </w:rPr>
        <w:t>among others</w:t>
      </w:r>
      <w:r w:rsidRPr="00631B80">
        <w:rPr>
          <w:rFonts w:ascii="Times New Roman" w:eastAsia="Times New Roman" w:hAnsi="Times New Roman" w:cs="Times New Roman"/>
          <w:sz w:val="28"/>
          <w:szCs w:val="28"/>
          <w:lang w:val="en-US"/>
        </w:rPr>
        <w:t xml:space="preserve">. YouTube has strengthened measures to handle violating channels and reduced processing times. TikTok has upgraded its moderation team in Viet Nam, enhanced child protection measures </w:t>
      </w:r>
      <w:r w:rsidRPr="00631B80">
        <w:rPr>
          <w:rFonts w:ascii="Times New Roman" w:eastAsia="Times New Roman" w:hAnsi="Times New Roman" w:cs="Times New Roman"/>
          <w:sz w:val="28"/>
          <w:szCs w:val="28"/>
          <w:lang w:val="en-US"/>
        </w:rPr>
        <w:lastRenderedPageBreak/>
        <w:t>on the platform, better controlled content, and minimized harmful content inconsistent with Vietnamese culture.</w:t>
      </w:r>
    </w:p>
    <w:p w14:paraId="3B78113C" w14:textId="77777777" w:rsidR="00882A51" w:rsidRDefault="00DD3553" w:rsidP="00EA58FA">
      <w:pPr>
        <w:spacing w:before="100" w:beforeAutospacing="1" w:after="100" w:afterAutospacing="1"/>
        <w:jc w:val="both"/>
        <w:rPr>
          <w:rFonts w:ascii="Times New Roman" w:eastAsia="Times New Roman" w:hAnsi="Times New Roman" w:cs="Times New Roman"/>
          <w:sz w:val="28"/>
          <w:szCs w:val="28"/>
          <w:lang w:val="vi-VN"/>
        </w:rPr>
      </w:pPr>
      <w:r w:rsidRPr="00631B80">
        <w:rPr>
          <w:rFonts w:ascii="Times New Roman" w:eastAsia="Times New Roman" w:hAnsi="Times New Roman" w:cs="Times New Roman"/>
          <w:b/>
          <w:bCs/>
          <w:sz w:val="28"/>
          <w:szCs w:val="28"/>
          <w:lang w:val="en-US"/>
        </w:rPr>
        <w:t>4. Regarding the percentage of female judges</w:t>
      </w:r>
      <w:r w:rsidR="00144DD0" w:rsidRPr="00631B80">
        <w:rPr>
          <w:rFonts w:ascii="Times New Roman" w:eastAsia="Times New Roman" w:hAnsi="Times New Roman" w:cs="Times New Roman"/>
          <w:b/>
          <w:bCs/>
          <w:sz w:val="28"/>
          <w:szCs w:val="28"/>
          <w:lang w:val="en-US"/>
        </w:rPr>
        <w:t>:</w:t>
      </w:r>
      <w:r w:rsidRPr="00631B80">
        <w:rPr>
          <w:rFonts w:ascii="Times New Roman" w:eastAsia="Times New Roman" w:hAnsi="Times New Roman" w:cs="Times New Roman"/>
          <w:sz w:val="28"/>
          <w:szCs w:val="28"/>
          <w:lang w:val="en-US"/>
        </w:rPr>
        <w:t xml:space="preserve"> </w:t>
      </w:r>
    </w:p>
    <w:p w14:paraId="517E8FF8" w14:textId="1109AE80"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During the period 2022–2024, the proportion of female judges at the first-instance level continuously increased from 54.64% in 2022 to 57.53% in 2024, while at the intermediate level it rose from 33.28% to 35.36%. The proportion of female judges at the senior level reached 15.63%, and at the Supreme People’s Court it stood at 11.63%.</w:t>
      </w:r>
    </w:p>
    <w:p w14:paraId="18DD3148" w14:textId="77777777" w:rsidR="00144DD0" w:rsidRPr="00631B80" w:rsidRDefault="00DD3553" w:rsidP="00EA58FA">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5. Regarding the prevention and combat of domestic violence</w:t>
      </w:r>
      <w:r w:rsidR="00144DD0" w:rsidRPr="00631B80">
        <w:rPr>
          <w:rFonts w:ascii="Times New Roman" w:eastAsia="Times New Roman" w:hAnsi="Times New Roman" w:cs="Times New Roman"/>
          <w:b/>
          <w:bCs/>
          <w:sz w:val="28"/>
          <w:szCs w:val="28"/>
          <w:lang w:val="en-US"/>
        </w:rPr>
        <w:t>:</w:t>
      </w:r>
    </w:p>
    <w:p w14:paraId="7F660A7C" w14:textId="2AFAEB17" w:rsidR="00DD3553" w:rsidRPr="00631B80" w:rsidRDefault="00DD3553" w:rsidP="00EA58FA">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In 2024, Viet Nam recorded approximately 2,270 persons committing acts of domestic violence, a decrease of about 29.0% compared to 2023 (approximately 3,200 persons). During the period 2023–2024, approximately 240 persons were criminally prosecuted and more than 400 persons were administratively sanctioned. In 2025, 63 persons were criminally prosecuted.</w:t>
      </w:r>
    </w:p>
    <w:p w14:paraId="15D0461D" w14:textId="77777777" w:rsidR="00126530" w:rsidRPr="00631B80" w:rsidRDefault="00126530" w:rsidP="00126530">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6. Regarding pregnant girls</w:t>
      </w:r>
    </w:p>
    <w:p w14:paraId="721E7E34"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Viet Nam implements comprehensive measures to ensure access to safe abortion services without discrimination, while at the same time reducing unintended pregnancies among adolescents, based on a rights-based approach and the best interests of children and adolescents. The quality of abortion services and post-abortion care is ensured through standardized technical guidelines, infection control, management of complications, and provision by trained health-care personnel. Abortion services are closely integrated with pre- and post-procedure counselling, particularly counselling and the provision of post-abortion contraceptive methods. Early and safe access for women, including young women and adolescents, is expanded through the grassroots and community-based health-care network. Training and professional supervision are strengthened to ensure that services are safe, culturally appropriate, and acceptable to women. Access to modern contraceptive methods is also expanded through free provision or affordable pricing under public health </w:t>
      </w:r>
      <w:proofErr w:type="spellStart"/>
      <w:r w:rsidRPr="00631B80">
        <w:rPr>
          <w:rFonts w:ascii="Times New Roman" w:eastAsia="Times New Roman" w:hAnsi="Times New Roman" w:cs="Times New Roman"/>
          <w:sz w:val="28"/>
          <w:szCs w:val="28"/>
          <w:lang w:val="en-US"/>
        </w:rPr>
        <w:t>programmes</w:t>
      </w:r>
      <w:proofErr w:type="spellEnd"/>
      <w:r w:rsidRPr="00631B80">
        <w:rPr>
          <w:rFonts w:ascii="Times New Roman" w:eastAsia="Times New Roman" w:hAnsi="Times New Roman" w:cs="Times New Roman"/>
          <w:sz w:val="28"/>
          <w:szCs w:val="28"/>
          <w:lang w:val="en-US"/>
        </w:rPr>
        <w:t>. The education sector has issued policies to support pregnant female students and those who have given birth to continue their education in a non-discriminatory environment, thereby helping to prevent permanent school drop-out.</w:t>
      </w:r>
    </w:p>
    <w:p w14:paraId="16DC8F86" w14:textId="77777777" w:rsidR="00126530" w:rsidRPr="00631B80" w:rsidRDefault="00126530" w:rsidP="00126530">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7. Regarding climate change response</w:t>
      </w:r>
    </w:p>
    <w:p w14:paraId="267ABA42"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Viet Nam is implementing the “Project on the sustainable development of one million hectares of high-quality, low-emission rice cultivation associated with green growth in the Mekong Delta by 2030.” In training and capacity-building </w:t>
      </w:r>
      <w:proofErr w:type="spellStart"/>
      <w:r w:rsidRPr="00631B80">
        <w:rPr>
          <w:rFonts w:ascii="Times New Roman" w:eastAsia="Times New Roman" w:hAnsi="Times New Roman" w:cs="Times New Roman"/>
          <w:sz w:val="28"/>
          <w:szCs w:val="28"/>
          <w:lang w:val="en-US"/>
        </w:rPr>
        <w:t>programmes</w:t>
      </w:r>
      <w:proofErr w:type="spellEnd"/>
      <w:r w:rsidRPr="00631B80">
        <w:rPr>
          <w:rFonts w:ascii="Times New Roman" w:eastAsia="Times New Roman" w:hAnsi="Times New Roman" w:cs="Times New Roman"/>
          <w:sz w:val="28"/>
          <w:szCs w:val="28"/>
          <w:lang w:val="en-US"/>
        </w:rPr>
        <w:t xml:space="preserve"> on sustainable farming practices, Viet Nam consistently prioritizes the integration of support for ethnic minority communities, women, and poor households, ensuring their access to technical information, seeds, inputs, and financial resources. In particular, in the Mekong Delta region, the Khmer ethnic minority community is among the priority beneficiaries of agricultural extension </w:t>
      </w:r>
      <w:proofErr w:type="spellStart"/>
      <w:r w:rsidRPr="00631B80">
        <w:rPr>
          <w:rFonts w:ascii="Times New Roman" w:eastAsia="Times New Roman" w:hAnsi="Times New Roman" w:cs="Times New Roman"/>
          <w:sz w:val="28"/>
          <w:szCs w:val="28"/>
          <w:lang w:val="en-US"/>
        </w:rPr>
        <w:t>programmes</w:t>
      </w:r>
      <w:proofErr w:type="spellEnd"/>
      <w:r w:rsidRPr="00631B80">
        <w:rPr>
          <w:rFonts w:ascii="Times New Roman" w:eastAsia="Times New Roman" w:hAnsi="Times New Roman" w:cs="Times New Roman"/>
          <w:sz w:val="28"/>
          <w:szCs w:val="28"/>
          <w:lang w:val="en-US"/>
        </w:rPr>
        <w:t>, technology transfer on sustainable farming practices, and climate change adaptation.</w:t>
      </w:r>
    </w:p>
    <w:p w14:paraId="4D4840C1" w14:textId="77777777" w:rsidR="00126530" w:rsidRPr="00631B80" w:rsidRDefault="00126530" w:rsidP="00126530">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8. Regarding ensuring the rights of women in temporary detention and custody</w:t>
      </w:r>
    </w:p>
    <w:p w14:paraId="67E91097"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The Criminal Procedure Code and the Law on Enforcement of Custody and Temporary Detention have specified the rights and obligations of persons held in temporary detention and custody, with many provisions directly related to ensuring the rights of women during criminal proceedings. One of the important guarantees is the right of women in detention or custody to access a lawyer from the earliest stage of the proceedings, along with the obligation of procedural authorities to provide full and clear explanations of the right to </w:t>
      </w:r>
      <w:proofErr w:type="spellStart"/>
      <w:r w:rsidRPr="00631B80">
        <w:rPr>
          <w:rFonts w:ascii="Times New Roman" w:eastAsia="Times New Roman" w:hAnsi="Times New Roman" w:cs="Times New Roman"/>
          <w:sz w:val="28"/>
          <w:szCs w:val="28"/>
          <w:lang w:val="en-US"/>
        </w:rPr>
        <w:t>defence</w:t>
      </w:r>
      <w:proofErr w:type="spellEnd"/>
      <w:r w:rsidRPr="00631B80">
        <w:rPr>
          <w:rFonts w:ascii="Times New Roman" w:eastAsia="Times New Roman" w:hAnsi="Times New Roman" w:cs="Times New Roman"/>
          <w:sz w:val="28"/>
          <w:szCs w:val="28"/>
          <w:lang w:val="en-US"/>
        </w:rPr>
        <w:t>. For women in vulnerable situations, the mechanism of free legal aid under the Law on Legal Aid is applied, ensuring that women are not disadvantaged in legal proceedings due to economic hardship or limited legal knowledge.</w:t>
      </w:r>
    </w:p>
    <w:p w14:paraId="732E60F2"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Viet Nam’s law also guarantees the right to use a language that the detained person fully understands, through the arrangement of interpreters for women from ethnic minority groups or foreign nationals from the initial stage of the proceedings, with costs borne by the State, thereby safeguarding the right to a fair and equal trial.</w:t>
      </w:r>
    </w:p>
    <w:p w14:paraId="554A19ED"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 xml:space="preserve">The law emphasizes the principle of respect for dignity, </w:t>
      </w:r>
      <w:proofErr w:type="spellStart"/>
      <w:r w:rsidRPr="00631B80">
        <w:rPr>
          <w:rFonts w:ascii="Times New Roman" w:eastAsia="Times New Roman" w:hAnsi="Times New Roman" w:cs="Times New Roman"/>
          <w:sz w:val="28"/>
          <w:szCs w:val="28"/>
          <w:lang w:val="en-US"/>
        </w:rPr>
        <w:t>honour</w:t>
      </w:r>
      <w:proofErr w:type="spellEnd"/>
      <w:r w:rsidRPr="00631B80">
        <w:rPr>
          <w:rFonts w:ascii="Times New Roman" w:eastAsia="Times New Roman" w:hAnsi="Times New Roman" w:cs="Times New Roman"/>
          <w:sz w:val="28"/>
          <w:szCs w:val="28"/>
          <w:lang w:val="en-US"/>
        </w:rPr>
        <w:t>, and the protection of the health of persons held in detention or custody. For women, especially pregnant women or those nursing young children, specific provisions are in place regarding medical care, appropriate living conditions, and the limitation of unnecessary coercive measures.</w:t>
      </w:r>
    </w:p>
    <w:p w14:paraId="16D1763D"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During interrogation and the taking of statements, procedural authorities are responsible for ensuring a safe and respectful procedural environment that does not cause psychological harm to women; prioritizing the assignment of female officers in sensitive cases; avoiding questions that reflect gender stereotypes or intrude upon private life; and identifying and applying appropriate protective measures for women who are victims of gender-based violence.</w:t>
      </w:r>
    </w:p>
    <w:p w14:paraId="7CB1AD2A" w14:textId="77777777" w:rsidR="00126530" w:rsidRPr="00631B80" w:rsidRDefault="00126530" w:rsidP="00126530">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9. Regarding investment in school construction in border communes</w:t>
      </w:r>
    </w:p>
    <w:p w14:paraId="474D2E80" w14:textId="059A87A3"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r w:rsidRPr="00631B80">
        <w:rPr>
          <w:rFonts w:ascii="Times New Roman" w:eastAsia="Times New Roman" w:hAnsi="Times New Roman" w:cs="Times New Roman"/>
          <w:sz w:val="28"/>
          <w:szCs w:val="28"/>
          <w:lang w:val="en-US"/>
        </w:rPr>
        <w:t>In 2025, Viet Nam formulated a national-level plan to implement the policy of investing in the construction of schools in border communes, with the objective of building 248 schools over the next two to three years</w:t>
      </w:r>
      <w:r w:rsidRPr="00631B80">
        <w:rPr>
          <w:rStyle w:val="FootnoteReference"/>
          <w:rFonts w:ascii="Times New Roman" w:eastAsia="Times New Roman" w:hAnsi="Times New Roman" w:cs="Times New Roman"/>
          <w:sz w:val="28"/>
          <w:szCs w:val="28"/>
          <w:lang w:val="en-US"/>
        </w:rPr>
        <w:footnoteReference w:id="4"/>
      </w:r>
      <w:r w:rsidRPr="00631B80">
        <w:rPr>
          <w:rFonts w:ascii="Times New Roman" w:eastAsia="Times New Roman" w:hAnsi="Times New Roman" w:cs="Times New Roman"/>
          <w:sz w:val="28"/>
          <w:szCs w:val="28"/>
          <w:lang w:val="en-US"/>
        </w:rPr>
        <w:t>. The schools to be built must meet technical standards in terms of scale, campus area, and classroom size; be fully equipped with facilities to support learning, cultural, spiritual, and physical development, living conditions, and absolute safety. This policy aims to improve educational attainment, train and develop human resources, create a pipeline of local and ethnic minority cadres, and enhance the material and spiritual well-being of people in border areas.</w:t>
      </w:r>
    </w:p>
    <w:p w14:paraId="76FDC348" w14:textId="77777777" w:rsidR="00126530" w:rsidRPr="00631B80" w:rsidRDefault="00126530" w:rsidP="00126530">
      <w:pPr>
        <w:spacing w:before="100" w:beforeAutospacing="1" w:after="100" w:afterAutospacing="1"/>
        <w:jc w:val="both"/>
        <w:rPr>
          <w:rFonts w:ascii="Times New Roman" w:eastAsia="Times New Roman" w:hAnsi="Times New Roman" w:cs="Times New Roman"/>
          <w:b/>
          <w:bCs/>
          <w:sz w:val="28"/>
          <w:szCs w:val="28"/>
          <w:lang w:val="en-US"/>
        </w:rPr>
      </w:pPr>
      <w:r w:rsidRPr="00631B80">
        <w:rPr>
          <w:rFonts w:ascii="Times New Roman" w:eastAsia="Times New Roman" w:hAnsi="Times New Roman" w:cs="Times New Roman"/>
          <w:b/>
          <w:bCs/>
          <w:sz w:val="28"/>
          <w:szCs w:val="28"/>
          <w:lang w:val="en-US"/>
        </w:rPr>
        <w:t>10. Regarding ensuring the rights of women with disabilities</w:t>
      </w:r>
    </w:p>
    <w:p w14:paraId="003998BF" w14:textId="3197B801" w:rsidR="00126530" w:rsidRPr="00882A51" w:rsidRDefault="00126530" w:rsidP="00126530">
      <w:pPr>
        <w:spacing w:before="100" w:beforeAutospacing="1" w:after="100" w:afterAutospacing="1"/>
        <w:jc w:val="both"/>
        <w:rPr>
          <w:rFonts w:ascii="Times New Roman" w:eastAsia="Times New Roman" w:hAnsi="Times New Roman" w:cs="Times New Roman"/>
          <w:sz w:val="28"/>
          <w:szCs w:val="28"/>
          <w:lang w:val="vi-VN"/>
        </w:rPr>
      </w:pPr>
      <w:r w:rsidRPr="00631B80">
        <w:rPr>
          <w:rFonts w:ascii="Times New Roman" w:eastAsia="Times New Roman" w:hAnsi="Times New Roman" w:cs="Times New Roman"/>
          <w:sz w:val="28"/>
          <w:szCs w:val="28"/>
          <w:lang w:val="en-US"/>
        </w:rPr>
        <w:t>In the process of policy formulation and implementation, gender and disability considerations are addressed simultaneously to ensure that support measures go beyond formal equality and respond to the specific needs and barriers faced by women and girls with disabilities, such as in access to health care, inclusive education, vocational training, employment, and social protection. In addition to general protective provisions, the law also establishes priority and reasonable accommodation measures, including mechanisms for representation, legal aid, priority access to services, and sanctions against acts of stigma and discrimination. The Criminal Code provides for aggravated criminal liability for acts that infringe upon the rights of persons with disabilities.</w:t>
      </w:r>
      <w:r w:rsidR="00882A51">
        <w:rPr>
          <w:rFonts w:ascii="Times New Roman" w:eastAsia="Times New Roman" w:hAnsi="Times New Roman" w:cs="Times New Roman"/>
          <w:sz w:val="28"/>
          <w:szCs w:val="28"/>
          <w:lang w:val="vi-VN"/>
        </w:rPr>
        <w:t>/.</w:t>
      </w:r>
    </w:p>
    <w:p w14:paraId="3CA586F7" w14:textId="77777777" w:rsidR="00126530" w:rsidRPr="00631B80" w:rsidRDefault="00126530" w:rsidP="00126530">
      <w:pPr>
        <w:spacing w:before="100" w:beforeAutospacing="1" w:after="100" w:afterAutospacing="1"/>
        <w:jc w:val="both"/>
        <w:rPr>
          <w:rFonts w:ascii="Times New Roman" w:eastAsia="Times New Roman" w:hAnsi="Times New Roman" w:cs="Times New Roman"/>
          <w:sz w:val="28"/>
          <w:szCs w:val="28"/>
          <w:lang w:val="en-US"/>
        </w:rPr>
      </w:pPr>
    </w:p>
    <w:p w14:paraId="7719AAE4" w14:textId="77777777" w:rsidR="00126530" w:rsidRPr="00631B80" w:rsidRDefault="00126530" w:rsidP="00EA58FA">
      <w:pPr>
        <w:spacing w:before="100" w:beforeAutospacing="1" w:after="100" w:afterAutospacing="1"/>
        <w:jc w:val="both"/>
        <w:rPr>
          <w:rFonts w:ascii="Times New Roman" w:eastAsia="Times New Roman" w:hAnsi="Times New Roman" w:cs="Times New Roman"/>
          <w:sz w:val="28"/>
          <w:szCs w:val="28"/>
          <w:lang w:val="en-US"/>
        </w:rPr>
      </w:pPr>
    </w:p>
    <w:p w14:paraId="7BCF94FA" w14:textId="77777777" w:rsidR="009E5717" w:rsidRPr="00631B80" w:rsidRDefault="009E5717" w:rsidP="00EA58FA">
      <w:pPr>
        <w:jc w:val="both"/>
        <w:rPr>
          <w:sz w:val="28"/>
          <w:szCs w:val="28"/>
          <w:lang w:val="en-US"/>
        </w:rPr>
      </w:pPr>
    </w:p>
    <w:sectPr w:rsidR="009E5717" w:rsidRPr="00631B80" w:rsidSect="00631B80">
      <w:pgSz w:w="11906" w:h="16838"/>
      <w:pgMar w:top="1539" w:right="1134" w:bottom="1134" w:left="1701" w:header="1134" w:footer="720" w:gutter="0"/>
      <w:cols w:space="708"/>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02808" w14:textId="77777777" w:rsidR="00BC2F10" w:rsidRDefault="00BC2F10" w:rsidP="006E4E55">
      <w:r>
        <w:separator/>
      </w:r>
    </w:p>
  </w:endnote>
  <w:endnote w:type="continuationSeparator" w:id="0">
    <w:p w14:paraId="6597F5E4" w14:textId="77777777" w:rsidR="00BC2F10" w:rsidRDefault="00BC2F10" w:rsidP="006E4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F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4FE3" w14:textId="77777777" w:rsidR="00BC2F10" w:rsidRDefault="00BC2F10" w:rsidP="006E4E55">
      <w:r>
        <w:separator/>
      </w:r>
    </w:p>
  </w:footnote>
  <w:footnote w:type="continuationSeparator" w:id="0">
    <w:p w14:paraId="56E408CD" w14:textId="77777777" w:rsidR="00BC2F10" w:rsidRDefault="00BC2F10" w:rsidP="006E4E55">
      <w:r>
        <w:continuationSeparator/>
      </w:r>
    </w:p>
  </w:footnote>
  <w:footnote w:id="1">
    <w:p w14:paraId="50F57D8B" w14:textId="66167221" w:rsidR="006E4E55" w:rsidRPr="002C3CF9" w:rsidRDefault="006E4E55" w:rsidP="00882A51">
      <w:pPr>
        <w:pStyle w:val="FootnoteText"/>
        <w:jc w:val="both"/>
        <w:rPr>
          <w:rFonts w:ascii="Times New Roman" w:hAnsi="Times New Roman" w:cs="Times New Roman"/>
          <w:sz w:val="22"/>
          <w:szCs w:val="22"/>
          <w:lang w:val="vi-VN"/>
        </w:rPr>
      </w:pPr>
      <w:r w:rsidRPr="006E4E55">
        <w:rPr>
          <w:rStyle w:val="FootnoteReference"/>
          <w:rFonts w:ascii="Times New Roman" w:hAnsi="Times New Roman" w:cs="Times New Roman"/>
          <w:sz w:val="22"/>
          <w:szCs w:val="22"/>
        </w:rPr>
        <w:footnoteRef/>
      </w:r>
      <w:r w:rsidRPr="006E4E55">
        <w:rPr>
          <w:rFonts w:ascii="Times New Roman" w:hAnsi="Times New Roman" w:cs="Times New Roman"/>
          <w:sz w:val="22"/>
          <w:szCs w:val="22"/>
        </w:rPr>
        <w:t xml:space="preserve"> </w:t>
      </w:r>
      <w:r w:rsidRPr="00DD3553">
        <w:rPr>
          <w:rFonts w:ascii="Times New Roman" w:eastAsia="Times New Roman" w:hAnsi="Times New Roman" w:cs="Times New Roman"/>
          <w:sz w:val="22"/>
          <w:szCs w:val="22"/>
        </w:rPr>
        <w:t>This includes: travel expenses for four antenatal check-ups during pregnancy</w:t>
      </w:r>
      <w:r w:rsidR="006A759B" w:rsidRPr="002C3CF9">
        <w:rPr>
          <w:rFonts w:ascii="Times New Roman" w:eastAsia="Times New Roman" w:hAnsi="Times New Roman" w:cs="Times New Roman"/>
          <w:sz w:val="22"/>
          <w:szCs w:val="22"/>
          <w:lang w:val="vi-VN"/>
        </w:rPr>
        <w:t>,</w:t>
      </w:r>
      <w:r w:rsidRPr="00DD3553">
        <w:rPr>
          <w:rFonts w:ascii="Times New Roman" w:eastAsia="Times New Roman" w:hAnsi="Times New Roman" w:cs="Times New Roman"/>
          <w:sz w:val="22"/>
          <w:szCs w:val="22"/>
        </w:rPr>
        <w:t xml:space="preserve"> travel expenses and meals for the mother and one accompanying family member when giving birth at a health facility</w:t>
      </w:r>
      <w:r w:rsidR="006A759B" w:rsidRPr="002C3CF9">
        <w:rPr>
          <w:rFonts w:ascii="Times New Roman" w:eastAsia="Times New Roman" w:hAnsi="Times New Roman" w:cs="Times New Roman"/>
          <w:sz w:val="22"/>
          <w:szCs w:val="22"/>
          <w:lang w:val="vi-VN"/>
        </w:rPr>
        <w:t xml:space="preserve">, </w:t>
      </w:r>
      <w:r w:rsidRPr="00DD3553">
        <w:rPr>
          <w:rFonts w:ascii="Times New Roman" w:eastAsia="Times New Roman" w:hAnsi="Times New Roman" w:cs="Times New Roman"/>
          <w:sz w:val="22"/>
          <w:szCs w:val="22"/>
        </w:rPr>
        <w:t>support packages for childbirth supplies</w:t>
      </w:r>
      <w:r w:rsidR="006A759B" w:rsidRPr="002C3CF9">
        <w:rPr>
          <w:rFonts w:ascii="Times New Roman" w:eastAsia="Times New Roman" w:hAnsi="Times New Roman" w:cs="Times New Roman"/>
          <w:sz w:val="22"/>
          <w:szCs w:val="22"/>
          <w:lang w:val="vi-VN"/>
        </w:rPr>
        <w:t xml:space="preserve">, </w:t>
      </w:r>
      <w:r w:rsidRPr="00DD3553">
        <w:rPr>
          <w:rFonts w:ascii="Times New Roman" w:eastAsia="Times New Roman" w:hAnsi="Times New Roman" w:cs="Times New Roman"/>
          <w:sz w:val="22"/>
          <w:szCs w:val="22"/>
        </w:rPr>
        <w:t>and support packages of food and nutrition for mothers during the first six months of breastfeeding</w:t>
      </w:r>
      <w:r w:rsidR="006A759B" w:rsidRPr="002C3CF9">
        <w:rPr>
          <w:rFonts w:ascii="Times New Roman" w:eastAsia="Times New Roman" w:hAnsi="Times New Roman" w:cs="Times New Roman"/>
          <w:sz w:val="22"/>
          <w:szCs w:val="22"/>
          <w:lang w:val="vi-VN"/>
        </w:rPr>
        <w:t>.</w:t>
      </w:r>
    </w:p>
  </w:footnote>
  <w:footnote w:id="2">
    <w:p w14:paraId="12C77BBC" w14:textId="07AD195A" w:rsidR="001548FB" w:rsidRPr="002C3CF9" w:rsidRDefault="001548FB" w:rsidP="00882A51">
      <w:pPr>
        <w:pStyle w:val="FootnoteText"/>
        <w:jc w:val="both"/>
        <w:rPr>
          <w:rFonts w:ascii="Times New Roman" w:hAnsi="Times New Roman" w:cs="Times New Roman"/>
          <w:sz w:val="22"/>
          <w:szCs w:val="22"/>
          <w:lang w:val="vi-VN"/>
        </w:rPr>
      </w:pPr>
      <w:r w:rsidRPr="002C3CF9">
        <w:rPr>
          <w:rStyle w:val="FootnoteReference"/>
          <w:rFonts w:ascii="Times New Roman" w:hAnsi="Times New Roman" w:cs="Times New Roman"/>
          <w:sz w:val="22"/>
          <w:szCs w:val="22"/>
        </w:rPr>
        <w:footnoteRef/>
      </w:r>
      <w:r w:rsidRPr="002C3CF9">
        <w:rPr>
          <w:rFonts w:ascii="Times New Roman" w:hAnsi="Times New Roman" w:cs="Times New Roman"/>
          <w:sz w:val="22"/>
          <w:szCs w:val="22"/>
        </w:rPr>
        <w:t xml:space="preserve"> </w:t>
      </w:r>
      <w:r w:rsidRPr="00DD3553">
        <w:rPr>
          <w:rFonts w:ascii="Times New Roman" w:eastAsia="Times New Roman" w:hAnsi="Times New Roman" w:cs="Times New Roman"/>
          <w:sz w:val="22"/>
          <w:szCs w:val="22"/>
        </w:rPr>
        <w:t xml:space="preserve">According to the </w:t>
      </w:r>
      <w:r w:rsidR="00300C5F" w:rsidRPr="002C3CF9">
        <w:rPr>
          <w:rFonts w:ascii="Times New Roman" w:eastAsia="Times New Roman" w:hAnsi="Times New Roman" w:cs="Times New Roman"/>
          <w:sz w:val="22"/>
          <w:szCs w:val="22"/>
        </w:rPr>
        <w:t>Corporate Governance Assessment Report for</w:t>
      </w:r>
      <w:r w:rsidR="00300C5F" w:rsidRPr="002C3CF9">
        <w:rPr>
          <w:rFonts w:ascii="Times New Roman" w:eastAsia="Times New Roman" w:hAnsi="Times New Roman" w:cs="Times New Roman"/>
          <w:sz w:val="22"/>
          <w:szCs w:val="22"/>
          <w:lang w:val="vi-VN"/>
        </w:rPr>
        <w:t xml:space="preserve"> </w:t>
      </w:r>
      <w:r w:rsidR="00300C5F" w:rsidRPr="002C3CF9">
        <w:rPr>
          <w:rFonts w:ascii="Times New Roman" w:eastAsia="Times New Roman" w:hAnsi="Times New Roman" w:cs="Times New Roman"/>
          <w:sz w:val="22"/>
          <w:szCs w:val="22"/>
        </w:rPr>
        <w:t>Viet</w:t>
      </w:r>
      <w:r w:rsidR="00300C5F" w:rsidRPr="002C3CF9">
        <w:rPr>
          <w:rFonts w:ascii="Times New Roman" w:eastAsia="Times New Roman" w:hAnsi="Times New Roman" w:cs="Times New Roman"/>
          <w:sz w:val="22"/>
          <w:szCs w:val="22"/>
          <w:lang w:val="vi-VN"/>
        </w:rPr>
        <w:t xml:space="preserve"> N</w:t>
      </w:r>
      <w:r w:rsidR="00300C5F" w:rsidRPr="002C3CF9">
        <w:rPr>
          <w:rFonts w:ascii="Times New Roman" w:eastAsia="Times New Roman" w:hAnsi="Times New Roman" w:cs="Times New Roman"/>
          <w:sz w:val="22"/>
          <w:szCs w:val="22"/>
        </w:rPr>
        <w:t xml:space="preserve">am Listed Companies </w:t>
      </w:r>
      <w:r w:rsidRPr="00DD3553">
        <w:rPr>
          <w:rFonts w:ascii="Times New Roman" w:eastAsia="Times New Roman" w:hAnsi="Times New Roman" w:cs="Times New Roman"/>
          <w:sz w:val="22"/>
          <w:szCs w:val="22"/>
        </w:rPr>
        <w:t xml:space="preserve">from the </w:t>
      </w:r>
      <w:r w:rsidR="002C3CF9" w:rsidRPr="002C3CF9">
        <w:rPr>
          <w:rFonts w:ascii="Times New Roman" w:eastAsia="Times New Roman" w:hAnsi="Times New Roman" w:cs="Times New Roman"/>
          <w:sz w:val="22"/>
          <w:szCs w:val="22"/>
        </w:rPr>
        <w:t xml:space="preserve">Vietnam Listed Company Awards </w:t>
      </w:r>
      <w:r w:rsidRPr="00DD3553">
        <w:rPr>
          <w:rFonts w:ascii="Times New Roman" w:eastAsia="Times New Roman" w:hAnsi="Times New Roman" w:cs="Times New Roman"/>
          <w:sz w:val="22"/>
          <w:szCs w:val="22"/>
        </w:rPr>
        <w:t>– VLCA 2025.</w:t>
      </w:r>
    </w:p>
  </w:footnote>
  <w:footnote w:id="3">
    <w:p w14:paraId="394126BD" w14:textId="77777777" w:rsidR="002C3CF9" w:rsidRPr="00DD3553" w:rsidRDefault="002C3CF9" w:rsidP="00882A51">
      <w:pPr>
        <w:jc w:val="both"/>
        <w:rPr>
          <w:rFonts w:ascii="Times New Roman" w:eastAsia="Times New Roman" w:hAnsi="Times New Roman" w:cs="Times New Roman"/>
          <w:sz w:val="22"/>
          <w:szCs w:val="22"/>
        </w:rPr>
      </w:pPr>
      <w:r w:rsidRPr="002C3CF9">
        <w:rPr>
          <w:rStyle w:val="FootnoteReference"/>
          <w:rFonts w:ascii="Times New Roman" w:hAnsi="Times New Roman" w:cs="Times New Roman"/>
          <w:sz w:val="22"/>
          <w:szCs w:val="22"/>
        </w:rPr>
        <w:footnoteRef/>
      </w:r>
      <w:r w:rsidRPr="002C3CF9">
        <w:rPr>
          <w:rFonts w:ascii="Times New Roman" w:hAnsi="Times New Roman" w:cs="Times New Roman"/>
          <w:sz w:val="22"/>
          <w:szCs w:val="22"/>
        </w:rPr>
        <w:t xml:space="preserve"> </w:t>
      </w:r>
      <w:r w:rsidRPr="00DD3553">
        <w:rPr>
          <w:rFonts w:ascii="Times New Roman" w:eastAsia="Times New Roman" w:hAnsi="Times New Roman" w:cs="Times New Roman"/>
          <w:sz w:val="22"/>
          <w:szCs w:val="22"/>
        </w:rPr>
        <w:t>According to the 2024 Report on Competitiveness of Small and Medium Enterprises.</w:t>
      </w:r>
    </w:p>
    <w:p w14:paraId="387B742A" w14:textId="1377FF86" w:rsidR="002C3CF9" w:rsidRPr="002C3CF9" w:rsidRDefault="002C3CF9">
      <w:pPr>
        <w:pStyle w:val="FootnoteText"/>
        <w:rPr>
          <w:lang w:val="vi-VN"/>
        </w:rPr>
      </w:pPr>
    </w:p>
  </w:footnote>
  <w:footnote w:id="4">
    <w:p w14:paraId="14521AFC" w14:textId="5D5380D7" w:rsidR="00126530" w:rsidRPr="00126530" w:rsidRDefault="00126530" w:rsidP="00882A51">
      <w:pPr>
        <w:pStyle w:val="FootnoteText"/>
        <w:jc w:val="both"/>
        <w:rPr>
          <w:rFonts w:ascii="Times New Roman" w:hAnsi="Times New Roman" w:cs="Times New Roman"/>
          <w:sz w:val="22"/>
          <w:szCs w:val="22"/>
          <w:lang w:val="en-US"/>
        </w:rPr>
      </w:pPr>
      <w:r w:rsidRPr="00126530">
        <w:rPr>
          <w:rStyle w:val="FootnoteReference"/>
          <w:rFonts w:ascii="Times New Roman" w:hAnsi="Times New Roman" w:cs="Times New Roman"/>
          <w:sz w:val="22"/>
          <w:szCs w:val="22"/>
        </w:rPr>
        <w:footnoteRef/>
      </w:r>
      <w:r w:rsidRPr="00126530">
        <w:rPr>
          <w:rFonts w:ascii="Times New Roman" w:hAnsi="Times New Roman" w:cs="Times New Roman"/>
          <w:sz w:val="22"/>
          <w:szCs w:val="22"/>
        </w:rPr>
        <w:t xml:space="preserve"> Resolution No. 298/NQ-CP dated 26 September 2025 of the Government promulgating the Government’s Action Plan to implement Conclusion No. 81-TB/TW dated 18 July 2025 of the Politburo on the policy of investing in the construction of schools in border communes.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B024C"/>
    <w:multiLevelType w:val="multilevel"/>
    <w:tmpl w:val="BAFE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463A19"/>
    <w:multiLevelType w:val="multilevel"/>
    <w:tmpl w:val="009A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C84906"/>
    <w:multiLevelType w:val="multilevel"/>
    <w:tmpl w:val="6DE8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6285669">
    <w:abstractNumId w:val="2"/>
  </w:num>
  <w:num w:numId="2" w16cid:durableId="2083335387">
    <w:abstractNumId w:val="0"/>
  </w:num>
  <w:num w:numId="3" w16cid:durableId="1879854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drawingGridHorizontalSpacing w:val="200"/>
  <w:drawingGridVerticalSpacing w:val="3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553"/>
    <w:rsid w:val="000007B6"/>
    <w:rsid w:val="0000097E"/>
    <w:rsid w:val="00001DDB"/>
    <w:rsid w:val="00007DA7"/>
    <w:rsid w:val="00012D4F"/>
    <w:rsid w:val="00021C00"/>
    <w:rsid w:val="00024092"/>
    <w:rsid w:val="00027E40"/>
    <w:rsid w:val="00027E53"/>
    <w:rsid w:val="00034A84"/>
    <w:rsid w:val="0005424B"/>
    <w:rsid w:val="000566B9"/>
    <w:rsid w:val="000632F8"/>
    <w:rsid w:val="0006558C"/>
    <w:rsid w:val="00065F1D"/>
    <w:rsid w:val="00077A1A"/>
    <w:rsid w:val="000953CA"/>
    <w:rsid w:val="00095B12"/>
    <w:rsid w:val="000A5873"/>
    <w:rsid w:val="000B0892"/>
    <w:rsid w:val="000C1B71"/>
    <w:rsid w:val="000D0817"/>
    <w:rsid w:val="001039A6"/>
    <w:rsid w:val="00111D72"/>
    <w:rsid w:val="001121B2"/>
    <w:rsid w:val="00113894"/>
    <w:rsid w:val="00114BA1"/>
    <w:rsid w:val="001214FC"/>
    <w:rsid w:val="00123215"/>
    <w:rsid w:val="00126530"/>
    <w:rsid w:val="00134D8A"/>
    <w:rsid w:val="00140B10"/>
    <w:rsid w:val="00144969"/>
    <w:rsid w:val="00144DD0"/>
    <w:rsid w:val="001548FB"/>
    <w:rsid w:val="0017538A"/>
    <w:rsid w:val="00175913"/>
    <w:rsid w:val="001766A6"/>
    <w:rsid w:val="00184FBB"/>
    <w:rsid w:val="001870A7"/>
    <w:rsid w:val="00187336"/>
    <w:rsid w:val="00196938"/>
    <w:rsid w:val="001A2BE3"/>
    <w:rsid w:val="001B697E"/>
    <w:rsid w:val="001C1FCE"/>
    <w:rsid w:val="001D4DBA"/>
    <w:rsid w:val="001E16AF"/>
    <w:rsid w:val="001E3453"/>
    <w:rsid w:val="001E62E4"/>
    <w:rsid w:val="001E6B74"/>
    <w:rsid w:val="001E78C7"/>
    <w:rsid w:val="001F2826"/>
    <w:rsid w:val="002019D4"/>
    <w:rsid w:val="00201DAB"/>
    <w:rsid w:val="00203291"/>
    <w:rsid w:val="00203C45"/>
    <w:rsid w:val="00206A75"/>
    <w:rsid w:val="00215619"/>
    <w:rsid w:val="002423D9"/>
    <w:rsid w:val="0025050B"/>
    <w:rsid w:val="00266CB6"/>
    <w:rsid w:val="002778FC"/>
    <w:rsid w:val="00282C68"/>
    <w:rsid w:val="00297A9C"/>
    <w:rsid w:val="002A67B9"/>
    <w:rsid w:val="002B72F4"/>
    <w:rsid w:val="002C1161"/>
    <w:rsid w:val="002C3CF9"/>
    <w:rsid w:val="002C6FD0"/>
    <w:rsid w:val="002C7D20"/>
    <w:rsid w:val="002E6ACE"/>
    <w:rsid w:val="002F1D72"/>
    <w:rsid w:val="002F35B0"/>
    <w:rsid w:val="00300C5F"/>
    <w:rsid w:val="00307BE5"/>
    <w:rsid w:val="00314172"/>
    <w:rsid w:val="00321033"/>
    <w:rsid w:val="00330FE8"/>
    <w:rsid w:val="00336725"/>
    <w:rsid w:val="0034077C"/>
    <w:rsid w:val="003519EB"/>
    <w:rsid w:val="00361EAD"/>
    <w:rsid w:val="003632B7"/>
    <w:rsid w:val="003649C2"/>
    <w:rsid w:val="0036584E"/>
    <w:rsid w:val="00365B05"/>
    <w:rsid w:val="00367821"/>
    <w:rsid w:val="00367BDD"/>
    <w:rsid w:val="003740BA"/>
    <w:rsid w:val="00375349"/>
    <w:rsid w:val="0038510B"/>
    <w:rsid w:val="00390737"/>
    <w:rsid w:val="003A2FB8"/>
    <w:rsid w:val="003A6706"/>
    <w:rsid w:val="003B0F0E"/>
    <w:rsid w:val="003B6DAD"/>
    <w:rsid w:val="003C63C2"/>
    <w:rsid w:val="003D0E35"/>
    <w:rsid w:val="003E1E42"/>
    <w:rsid w:val="003F0C7E"/>
    <w:rsid w:val="003F20CD"/>
    <w:rsid w:val="003F3E33"/>
    <w:rsid w:val="003F6756"/>
    <w:rsid w:val="00404816"/>
    <w:rsid w:val="0041332C"/>
    <w:rsid w:val="00413801"/>
    <w:rsid w:val="0042617D"/>
    <w:rsid w:val="00437291"/>
    <w:rsid w:val="004375C0"/>
    <w:rsid w:val="00440C34"/>
    <w:rsid w:val="004414F9"/>
    <w:rsid w:val="0044501C"/>
    <w:rsid w:val="00450331"/>
    <w:rsid w:val="00452EC3"/>
    <w:rsid w:val="00453A26"/>
    <w:rsid w:val="00454089"/>
    <w:rsid w:val="00463F75"/>
    <w:rsid w:val="00466D53"/>
    <w:rsid w:val="00480F1D"/>
    <w:rsid w:val="004822AD"/>
    <w:rsid w:val="00485E9B"/>
    <w:rsid w:val="00490E99"/>
    <w:rsid w:val="00494806"/>
    <w:rsid w:val="0049512A"/>
    <w:rsid w:val="004A0B9C"/>
    <w:rsid w:val="004A7627"/>
    <w:rsid w:val="004C0DAA"/>
    <w:rsid w:val="004C1004"/>
    <w:rsid w:val="004C5068"/>
    <w:rsid w:val="004D2636"/>
    <w:rsid w:val="00505451"/>
    <w:rsid w:val="00505911"/>
    <w:rsid w:val="00512918"/>
    <w:rsid w:val="005131C8"/>
    <w:rsid w:val="00522400"/>
    <w:rsid w:val="00531C2D"/>
    <w:rsid w:val="00536CA0"/>
    <w:rsid w:val="005449B0"/>
    <w:rsid w:val="0055513C"/>
    <w:rsid w:val="00557018"/>
    <w:rsid w:val="005642C7"/>
    <w:rsid w:val="00567C49"/>
    <w:rsid w:val="0057642D"/>
    <w:rsid w:val="00583E04"/>
    <w:rsid w:val="00584DE6"/>
    <w:rsid w:val="00586846"/>
    <w:rsid w:val="00592B07"/>
    <w:rsid w:val="00592B7D"/>
    <w:rsid w:val="00594BFD"/>
    <w:rsid w:val="0059548F"/>
    <w:rsid w:val="005A1F97"/>
    <w:rsid w:val="005A276C"/>
    <w:rsid w:val="005B0B7D"/>
    <w:rsid w:val="005B4A95"/>
    <w:rsid w:val="005E35CD"/>
    <w:rsid w:val="005F1274"/>
    <w:rsid w:val="0060625D"/>
    <w:rsid w:val="00606C2E"/>
    <w:rsid w:val="006111EC"/>
    <w:rsid w:val="006145D3"/>
    <w:rsid w:val="00616172"/>
    <w:rsid w:val="0062439E"/>
    <w:rsid w:val="00631B80"/>
    <w:rsid w:val="0064009E"/>
    <w:rsid w:val="006444FE"/>
    <w:rsid w:val="0065002F"/>
    <w:rsid w:val="006503D1"/>
    <w:rsid w:val="00666599"/>
    <w:rsid w:val="00675E80"/>
    <w:rsid w:val="00677CFD"/>
    <w:rsid w:val="00681833"/>
    <w:rsid w:val="00683CC5"/>
    <w:rsid w:val="00694E62"/>
    <w:rsid w:val="00694FDB"/>
    <w:rsid w:val="006A0CB6"/>
    <w:rsid w:val="006A382E"/>
    <w:rsid w:val="006A759B"/>
    <w:rsid w:val="006A7D92"/>
    <w:rsid w:val="006B2054"/>
    <w:rsid w:val="006B281C"/>
    <w:rsid w:val="006B4AE1"/>
    <w:rsid w:val="006C416A"/>
    <w:rsid w:val="006C43FF"/>
    <w:rsid w:val="006E4000"/>
    <w:rsid w:val="006E4E55"/>
    <w:rsid w:val="007051A4"/>
    <w:rsid w:val="00711105"/>
    <w:rsid w:val="007205D1"/>
    <w:rsid w:val="00742B61"/>
    <w:rsid w:val="00742BCE"/>
    <w:rsid w:val="00754713"/>
    <w:rsid w:val="007549AF"/>
    <w:rsid w:val="0076323F"/>
    <w:rsid w:val="007653B4"/>
    <w:rsid w:val="007656BE"/>
    <w:rsid w:val="00770483"/>
    <w:rsid w:val="00770D79"/>
    <w:rsid w:val="00772A3B"/>
    <w:rsid w:val="0077470D"/>
    <w:rsid w:val="0078285C"/>
    <w:rsid w:val="007849DB"/>
    <w:rsid w:val="007969CA"/>
    <w:rsid w:val="007A78D3"/>
    <w:rsid w:val="007B31B9"/>
    <w:rsid w:val="007C123E"/>
    <w:rsid w:val="007C2832"/>
    <w:rsid w:val="007C3EBB"/>
    <w:rsid w:val="007C5094"/>
    <w:rsid w:val="007C7D4D"/>
    <w:rsid w:val="007D0F78"/>
    <w:rsid w:val="007D783D"/>
    <w:rsid w:val="007E02B5"/>
    <w:rsid w:val="007E5DF0"/>
    <w:rsid w:val="007F1C68"/>
    <w:rsid w:val="007F4CC3"/>
    <w:rsid w:val="0080212D"/>
    <w:rsid w:val="00803241"/>
    <w:rsid w:val="008143C6"/>
    <w:rsid w:val="00826652"/>
    <w:rsid w:val="0083367B"/>
    <w:rsid w:val="00834C96"/>
    <w:rsid w:val="00837F25"/>
    <w:rsid w:val="008461EF"/>
    <w:rsid w:val="0085135A"/>
    <w:rsid w:val="008551E4"/>
    <w:rsid w:val="00855CB4"/>
    <w:rsid w:val="008673CC"/>
    <w:rsid w:val="008677F8"/>
    <w:rsid w:val="00881198"/>
    <w:rsid w:val="00882A51"/>
    <w:rsid w:val="00885111"/>
    <w:rsid w:val="008B1009"/>
    <w:rsid w:val="008C21E2"/>
    <w:rsid w:val="008C2341"/>
    <w:rsid w:val="008D0921"/>
    <w:rsid w:val="008F61E5"/>
    <w:rsid w:val="008F6EB9"/>
    <w:rsid w:val="0091089D"/>
    <w:rsid w:val="0091103A"/>
    <w:rsid w:val="00914244"/>
    <w:rsid w:val="0092199F"/>
    <w:rsid w:val="009307E3"/>
    <w:rsid w:val="00930C04"/>
    <w:rsid w:val="00932456"/>
    <w:rsid w:val="00937A29"/>
    <w:rsid w:val="00941AA8"/>
    <w:rsid w:val="009456DA"/>
    <w:rsid w:val="00955333"/>
    <w:rsid w:val="00957325"/>
    <w:rsid w:val="00957D9B"/>
    <w:rsid w:val="00960514"/>
    <w:rsid w:val="00960C46"/>
    <w:rsid w:val="00961255"/>
    <w:rsid w:val="009661A1"/>
    <w:rsid w:val="00973330"/>
    <w:rsid w:val="009930DA"/>
    <w:rsid w:val="009934A7"/>
    <w:rsid w:val="009A43D7"/>
    <w:rsid w:val="009B0E4F"/>
    <w:rsid w:val="009B33D7"/>
    <w:rsid w:val="009C049D"/>
    <w:rsid w:val="009C4542"/>
    <w:rsid w:val="009C7288"/>
    <w:rsid w:val="009E3238"/>
    <w:rsid w:val="009E5717"/>
    <w:rsid w:val="009F1A84"/>
    <w:rsid w:val="009F4720"/>
    <w:rsid w:val="009F6CFE"/>
    <w:rsid w:val="00A0196B"/>
    <w:rsid w:val="00A038A0"/>
    <w:rsid w:val="00A10F20"/>
    <w:rsid w:val="00A127BA"/>
    <w:rsid w:val="00A2262D"/>
    <w:rsid w:val="00A22B1D"/>
    <w:rsid w:val="00A250D1"/>
    <w:rsid w:val="00A2765F"/>
    <w:rsid w:val="00A305A9"/>
    <w:rsid w:val="00A315CA"/>
    <w:rsid w:val="00A40563"/>
    <w:rsid w:val="00A57404"/>
    <w:rsid w:val="00A611B5"/>
    <w:rsid w:val="00A63348"/>
    <w:rsid w:val="00A6645F"/>
    <w:rsid w:val="00A67D43"/>
    <w:rsid w:val="00A77050"/>
    <w:rsid w:val="00A87107"/>
    <w:rsid w:val="00A915A8"/>
    <w:rsid w:val="00A9772E"/>
    <w:rsid w:val="00A97DED"/>
    <w:rsid w:val="00AA14F6"/>
    <w:rsid w:val="00AA60B0"/>
    <w:rsid w:val="00AA68B3"/>
    <w:rsid w:val="00AC31B1"/>
    <w:rsid w:val="00AC52EF"/>
    <w:rsid w:val="00AD3A2A"/>
    <w:rsid w:val="00AF00CF"/>
    <w:rsid w:val="00AF09A4"/>
    <w:rsid w:val="00AF62CB"/>
    <w:rsid w:val="00B00C7B"/>
    <w:rsid w:val="00B012FA"/>
    <w:rsid w:val="00B03198"/>
    <w:rsid w:val="00B042A0"/>
    <w:rsid w:val="00B15D80"/>
    <w:rsid w:val="00B1620C"/>
    <w:rsid w:val="00B1668C"/>
    <w:rsid w:val="00B21B4C"/>
    <w:rsid w:val="00B30078"/>
    <w:rsid w:val="00B302DF"/>
    <w:rsid w:val="00B3573A"/>
    <w:rsid w:val="00B5190A"/>
    <w:rsid w:val="00B51B10"/>
    <w:rsid w:val="00B53C30"/>
    <w:rsid w:val="00B62ADF"/>
    <w:rsid w:val="00B71237"/>
    <w:rsid w:val="00B777FF"/>
    <w:rsid w:val="00B83D45"/>
    <w:rsid w:val="00BA4F60"/>
    <w:rsid w:val="00BB5BA1"/>
    <w:rsid w:val="00BC152B"/>
    <w:rsid w:val="00BC155E"/>
    <w:rsid w:val="00BC2372"/>
    <w:rsid w:val="00BC2A39"/>
    <w:rsid w:val="00BC2F10"/>
    <w:rsid w:val="00BC5B79"/>
    <w:rsid w:val="00BD223F"/>
    <w:rsid w:val="00BE2DF5"/>
    <w:rsid w:val="00BF5C9F"/>
    <w:rsid w:val="00BF5E86"/>
    <w:rsid w:val="00C032E1"/>
    <w:rsid w:val="00C21D7E"/>
    <w:rsid w:val="00C24885"/>
    <w:rsid w:val="00C3435A"/>
    <w:rsid w:val="00C4337E"/>
    <w:rsid w:val="00C61BAA"/>
    <w:rsid w:val="00C64A29"/>
    <w:rsid w:val="00C7052F"/>
    <w:rsid w:val="00C73AAB"/>
    <w:rsid w:val="00C77226"/>
    <w:rsid w:val="00C813A4"/>
    <w:rsid w:val="00CA5169"/>
    <w:rsid w:val="00CB0C09"/>
    <w:rsid w:val="00CB1613"/>
    <w:rsid w:val="00CC2ADC"/>
    <w:rsid w:val="00CC44D6"/>
    <w:rsid w:val="00CC6043"/>
    <w:rsid w:val="00CD0C37"/>
    <w:rsid w:val="00CD4C6F"/>
    <w:rsid w:val="00CD5BDE"/>
    <w:rsid w:val="00CD6D1F"/>
    <w:rsid w:val="00CE40DF"/>
    <w:rsid w:val="00CF20B2"/>
    <w:rsid w:val="00CF5F78"/>
    <w:rsid w:val="00D02371"/>
    <w:rsid w:val="00D02579"/>
    <w:rsid w:val="00D03684"/>
    <w:rsid w:val="00D21020"/>
    <w:rsid w:val="00D23A55"/>
    <w:rsid w:val="00D24CEC"/>
    <w:rsid w:val="00D256D3"/>
    <w:rsid w:val="00D505FE"/>
    <w:rsid w:val="00D50797"/>
    <w:rsid w:val="00D60E6D"/>
    <w:rsid w:val="00D621E9"/>
    <w:rsid w:val="00D64720"/>
    <w:rsid w:val="00D741CF"/>
    <w:rsid w:val="00DA25D4"/>
    <w:rsid w:val="00DA425A"/>
    <w:rsid w:val="00DA5920"/>
    <w:rsid w:val="00DA6BFD"/>
    <w:rsid w:val="00DB1BE0"/>
    <w:rsid w:val="00DB1ECD"/>
    <w:rsid w:val="00DB2764"/>
    <w:rsid w:val="00DB4083"/>
    <w:rsid w:val="00DC2F10"/>
    <w:rsid w:val="00DD3553"/>
    <w:rsid w:val="00DE32C8"/>
    <w:rsid w:val="00DE4344"/>
    <w:rsid w:val="00DE702A"/>
    <w:rsid w:val="00DF0366"/>
    <w:rsid w:val="00DF57CD"/>
    <w:rsid w:val="00DF7AB6"/>
    <w:rsid w:val="00E019D8"/>
    <w:rsid w:val="00E12C0D"/>
    <w:rsid w:val="00E20D49"/>
    <w:rsid w:val="00E246FD"/>
    <w:rsid w:val="00E40CF5"/>
    <w:rsid w:val="00E41E2C"/>
    <w:rsid w:val="00E456C8"/>
    <w:rsid w:val="00E46BC1"/>
    <w:rsid w:val="00E5068B"/>
    <w:rsid w:val="00E50B8E"/>
    <w:rsid w:val="00E51E76"/>
    <w:rsid w:val="00E53618"/>
    <w:rsid w:val="00E54273"/>
    <w:rsid w:val="00E54A59"/>
    <w:rsid w:val="00E61509"/>
    <w:rsid w:val="00E664BB"/>
    <w:rsid w:val="00E71B71"/>
    <w:rsid w:val="00E76564"/>
    <w:rsid w:val="00E94022"/>
    <w:rsid w:val="00EA58FA"/>
    <w:rsid w:val="00EB5BCD"/>
    <w:rsid w:val="00EC46B1"/>
    <w:rsid w:val="00ED06D5"/>
    <w:rsid w:val="00EE0C66"/>
    <w:rsid w:val="00EE2564"/>
    <w:rsid w:val="00EE3AAE"/>
    <w:rsid w:val="00F13034"/>
    <w:rsid w:val="00F147CE"/>
    <w:rsid w:val="00F15D15"/>
    <w:rsid w:val="00F24E23"/>
    <w:rsid w:val="00F2612B"/>
    <w:rsid w:val="00F30FC2"/>
    <w:rsid w:val="00F57241"/>
    <w:rsid w:val="00F658A7"/>
    <w:rsid w:val="00F673E6"/>
    <w:rsid w:val="00F70D72"/>
    <w:rsid w:val="00F71799"/>
    <w:rsid w:val="00F7236D"/>
    <w:rsid w:val="00F72BD5"/>
    <w:rsid w:val="00F73CF1"/>
    <w:rsid w:val="00F82080"/>
    <w:rsid w:val="00F833CD"/>
    <w:rsid w:val="00F92165"/>
    <w:rsid w:val="00F93029"/>
    <w:rsid w:val="00F93430"/>
    <w:rsid w:val="00FA4DF9"/>
    <w:rsid w:val="00FB2F48"/>
    <w:rsid w:val="00FB51BD"/>
    <w:rsid w:val="00FC3F93"/>
    <w:rsid w:val="00FC6D3D"/>
    <w:rsid w:val="00FC714D"/>
    <w:rsid w:val="00FD40D0"/>
    <w:rsid w:val="00FE096F"/>
    <w:rsid w:val="00FE2A99"/>
    <w:rsid w:val="00FF08BE"/>
    <w:rsid w:val="00FF1B87"/>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28DD"/>
  <w15:chartTrackingRefBased/>
  <w15:docId w15:val="{FB289C36-C185-6043-9780-2AD12FE83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Subtitle"/>
    <w:next w:val="Normal"/>
    <w:autoRedefine/>
    <w:uiPriority w:val="99"/>
    <w:unhideWhenUsed/>
    <w:rsid w:val="00F7236D"/>
    <w:rPr>
      <w:rFonts w:ascii="Times New Roman" w:hAnsi="Times New Roman"/>
      <w:b/>
      <w:color w:val="000000" w:themeColor="text1"/>
      <w:sz w:val="24"/>
    </w:rPr>
  </w:style>
  <w:style w:type="paragraph" w:styleId="Subtitle">
    <w:name w:val="Subtitle"/>
    <w:basedOn w:val="Normal"/>
    <w:next w:val="Normal"/>
    <w:link w:val="SubtitleChar"/>
    <w:uiPriority w:val="11"/>
    <w:qFormat/>
    <w:rsid w:val="00F7236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7236D"/>
    <w:rPr>
      <w:rFonts w:eastAsiaTheme="minorEastAsia"/>
      <w:color w:val="5A5A5A" w:themeColor="text1" w:themeTint="A5"/>
      <w:spacing w:val="15"/>
      <w:sz w:val="22"/>
      <w:szCs w:val="22"/>
      <w:lang w:val="en-GB"/>
    </w:rPr>
  </w:style>
  <w:style w:type="paragraph" w:styleId="NoSpacing">
    <w:name w:val="No Spacing"/>
    <w:basedOn w:val="Normal"/>
    <w:uiPriority w:val="1"/>
    <w:qFormat/>
    <w:rsid w:val="00F7236D"/>
    <w:pPr>
      <w:spacing w:line="360" w:lineRule="auto"/>
      <w:ind w:firstLine="567"/>
      <w:jc w:val="both"/>
    </w:pPr>
    <w:rPr>
      <w:rFonts w:ascii="Times New Roman" w:hAnsi="Times New Roman"/>
      <w:b/>
      <w:color w:val="000000" w:themeColor="text1"/>
    </w:rPr>
  </w:style>
  <w:style w:type="paragraph" w:styleId="NormalWeb">
    <w:name w:val="Normal (Web)"/>
    <w:basedOn w:val="Normal"/>
    <w:uiPriority w:val="99"/>
    <w:semiHidden/>
    <w:unhideWhenUsed/>
    <w:rsid w:val="00DD355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D3553"/>
    <w:rPr>
      <w:b/>
      <w:bCs/>
    </w:rPr>
  </w:style>
  <w:style w:type="paragraph" w:styleId="FootnoteText">
    <w:name w:val="footnote text"/>
    <w:basedOn w:val="Normal"/>
    <w:link w:val="FootnoteTextChar"/>
    <w:uiPriority w:val="99"/>
    <w:semiHidden/>
    <w:unhideWhenUsed/>
    <w:rsid w:val="006E4E55"/>
    <w:rPr>
      <w:sz w:val="20"/>
      <w:szCs w:val="20"/>
    </w:rPr>
  </w:style>
  <w:style w:type="character" w:customStyle="1" w:styleId="FootnoteTextChar">
    <w:name w:val="Footnote Text Char"/>
    <w:basedOn w:val="DefaultParagraphFont"/>
    <w:link w:val="FootnoteText"/>
    <w:uiPriority w:val="99"/>
    <w:semiHidden/>
    <w:rsid w:val="006E4E55"/>
    <w:rPr>
      <w:sz w:val="20"/>
      <w:szCs w:val="20"/>
      <w:lang w:val="en-GB"/>
    </w:rPr>
  </w:style>
  <w:style w:type="character" w:styleId="FootnoteReference">
    <w:name w:val="footnote reference"/>
    <w:basedOn w:val="DefaultParagraphFont"/>
    <w:uiPriority w:val="99"/>
    <w:semiHidden/>
    <w:unhideWhenUsed/>
    <w:rsid w:val="006E4E55"/>
    <w:rPr>
      <w:vertAlign w:val="superscript"/>
    </w:rPr>
  </w:style>
  <w:style w:type="paragraph" w:styleId="EndnoteText">
    <w:name w:val="endnote text"/>
    <w:basedOn w:val="Normal"/>
    <w:link w:val="EndnoteTextChar"/>
    <w:uiPriority w:val="99"/>
    <w:semiHidden/>
    <w:unhideWhenUsed/>
    <w:rsid w:val="00126530"/>
    <w:rPr>
      <w:rFonts w:eastAsiaTheme="minorEastAsia"/>
      <w:sz w:val="20"/>
      <w:szCs w:val="20"/>
      <w:lang w:val="en-US" w:eastAsia="zh-CN"/>
    </w:rPr>
  </w:style>
  <w:style w:type="character" w:customStyle="1" w:styleId="EndnoteTextChar">
    <w:name w:val="Endnote Text Char"/>
    <w:basedOn w:val="DefaultParagraphFont"/>
    <w:link w:val="EndnoteText"/>
    <w:uiPriority w:val="99"/>
    <w:semiHidden/>
    <w:rsid w:val="00126530"/>
    <w:rPr>
      <w:rFonts w:eastAsiaTheme="minorEastAsia"/>
      <w:sz w:val="20"/>
      <w:szCs w:val="20"/>
      <w:lang w:val="en-US" w:eastAsia="zh-CN"/>
    </w:rPr>
  </w:style>
  <w:style w:type="character" w:styleId="EndnoteReference">
    <w:name w:val="endnote reference"/>
    <w:basedOn w:val="DefaultParagraphFont"/>
    <w:uiPriority w:val="99"/>
    <w:semiHidden/>
    <w:unhideWhenUsed/>
    <w:rsid w:val="00126530"/>
    <w:rPr>
      <w:vertAlign w:val="superscript"/>
    </w:rPr>
  </w:style>
  <w:style w:type="paragraph" w:styleId="Header">
    <w:name w:val="header"/>
    <w:basedOn w:val="Normal"/>
    <w:link w:val="HeaderChar"/>
    <w:uiPriority w:val="99"/>
    <w:semiHidden/>
    <w:unhideWhenUsed/>
    <w:rsid w:val="000A5873"/>
    <w:pPr>
      <w:tabs>
        <w:tab w:val="center" w:pos="4513"/>
        <w:tab w:val="right" w:pos="9026"/>
      </w:tabs>
    </w:pPr>
  </w:style>
  <w:style w:type="character" w:customStyle="1" w:styleId="HeaderChar">
    <w:name w:val="Header Char"/>
    <w:basedOn w:val="DefaultParagraphFont"/>
    <w:link w:val="Header"/>
    <w:uiPriority w:val="99"/>
    <w:semiHidden/>
    <w:rsid w:val="000A5873"/>
    <w:rPr>
      <w:lang w:val="en-GB"/>
    </w:rPr>
  </w:style>
  <w:style w:type="paragraph" w:styleId="Footer">
    <w:name w:val="footer"/>
    <w:basedOn w:val="Normal"/>
    <w:link w:val="FooterChar"/>
    <w:uiPriority w:val="99"/>
    <w:semiHidden/>
    <w:unhideWhenUsed/>
    <w:rsid w:val="000A5873"/>
    <w:pPr>
      <w:tabs>
        <w:tab w:val="center" w:pos="4513"/>
        <w:tab w:val="right" w:pos="9026"/>
      </w:tabs>
    </w:pPr>
  </w:style>
  <w:style w:type="character" w:customStyle="1" w:styleId="FooterChar">
    <w:name w:val="Footer Char"/>
    <w:basedOn w:val="DefaultParagraphFont"/>
    <w:link w:val="Footer"/>
    <w:uiPriority w:val="99"/>
    <w:semiHidden/>
    <w:rsid w:val="000A587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068836">
      <w:bodyDiv w:val="1"/>
      <w:marLeft w:val="0"/>
      <w:marRight w:val="0"/>
      <w:marTop w:val="0"/>
      <w:marBottom w:val="0"/>
      <w:divBdr>
        <w:top w:val="none" w:sz="0" w:space="0" w:color="auto"/>
        <w:left w:val="none" w:sz="0" w:space="0" w:color="auto"/>
        <w:bottom w:val="none" w:sz="0" w:space="0" w:color="auto"/>
        <w:right w:val="none" w:sz="0" w:space="0" w:color="auto"/>
      </w:divBdr>
      <w:divsChild>
        <w:div w:id="1369449715">
          <w:marLeft w:val="0"/>
          <w:marRight w:val="0"/>
          <w:marTop w:val="0"/>
          <w:marBottom w:val="0"/>
          <w:divBdr>
            <w:top w:val="none" w:sz="0" w:space="0" w:color="auto"/>
            <w:left w:val="none" w:sz="0" w:space="0" w:color="auto"/>
            <w:bottom w:val="none" w:sz="0" w:space="0" w:color="auto"/>
            <w:right w:val="none" w:sz="0" w:space="0" w:color="auto"/>
          </w:divBdr>
          <w:divsChild>
            <w:div w:id="148728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2026-02-04T17:17:28+00:00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7F6BAD-3DFF-40C5-8FF6-DC438DE60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11007-61F6-41C9-A3DA-5787EB94658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7B09DD4B-4E9C-40CB-815F-A0CC88930DBC}">
  <ds:schemaRefs>
    <ds:schemaRef ds:uri="http://schemas.openxmlformats.org/officeDocument/2006/bibliography"/>
  </ds:schemaRefs>
</ds:datastoreItem>
</file>

<file path=customXml/itemProps4.xml><?xml version="1.0" encoding="utf-8"?>
<ds:datastoreItem xmlns:ds="http://schemas.openxmlformats.org/officeDocument/2006/customXml" ds:itemID="{F1A12B68-6A02-4ABC-B6A9-E783B0300B61}">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Nguyễn Quốc Anh  BDCVC2025</cp:lastModifiedBy>
  <cp:revision>5</cp:revision>
  <dcterms:created xsi:type="dcterms:W3CDTF">2026-02-04T16:05:00Z</dcterms:created>
  <dcterms:modified xsi:type="dcterms:W3CDTF">2026-02-04T17:18:00Z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