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F111E" w:rsidRDefault="00B741C4">
      <w:pPr>
        <w:jc w:val="center"/>
        <w:rPr>
          <w:rFonts w:ascii="Garamond" w:eastAsia="Garamond" w:hAnsi="Garamond" w:cs="Garamond"/>
          <w:b/>
        </w:rPr>
      </w:pPr>
      <w:r>
        <w:rPr>
          <w:rFonts w:ascii="Garamond" w:eastAsia="Garamond" w:hAnsi="Garamond" w:cs="Garamond"/>
          <w:b/>
        </w:rPr>
        <w:t xml:space="preserve">ALTERNATIVE REPORT TO THE COMMITTEE ON THE ELIMINATION OF RACIAL DISCRIMINATION (CERD) </w:t>
      </w:r>
    </w:p>
    <w:p w:rsidR="00FF111E" w:rsidRDefault="00B741C4">
      <w:pPr>
        <w:jc w:val="center"/>
        <w:rPr>
          <w:rFonts w:ascii="Garamond" w:eastAsia="Garamond" w:hAnsi="Garamond" w:cs="Garamond"/>
          <w:b/>
        </w:rPr>
      </w:pPr>
      <w:r>
        <w:rPr>
          <w:rFonts w:ascii="Garamond" w:eastAsia="Garamond" w:hAnsi="Garamond" w:cs="Garamond"/>
          <w:b/>
        </w:rPr>
        <w:t xml:space="preserve"> </w:t>
      </w:r>
    </w:p>
    <w:p w:rsidR="00FF111E" w:rsidRDefault="00B741C4">
      <w:pPr>
        <w:jc w:val="center"/>
        <w:rPr>
          <w:rFonts w:ascii="Garamond" w:eastAsia="Garamond" w:hAnsi="Garamond" w:cs="Garamond"/>
          <w:b/>
        </w:rPr>
      </w:pPr>
      <w:r>
        <w:rPr>
          <w:rFonts w:ascii="Garamond" w:eastAsia="Garamond" w:hAnsi="Garamond" w:cs="Garamond"/>
          <w:b/>
        </w:rPr>
        <w:t xml:space="preserve"> </w:t>
      </w:r>
    </w:p>
    <w:p w:rsidR="00FF111E" w:rsidRDefault="00B741C4">
      <w:pPr>
        <w:jc w:val="center"/>
        <w:rPr>
          <w:rFonts w:ascii="Garamond" w:eastAsia="Garamond" w:hAnsi="Garamond" w:cs="Garamond"/>
          <w:b/>
        </w:rPr>
      </w:pPr>
      <w:r>
        <w:rPr>
          <w:rFonts w:ascii="Garamond" w:eastAsia="Garamond" w:hAnsi="Garamond" w:cs="Garamond"/>
          <w:b/>
        </w:rPr>
        <w:t>REVIEW OF THE PERIODIC REPORT OF BRAZIL</w:t>
      </w:r>
    </w:p>
    <w:p w:rsidR="00FF111E" w:rsidRDefault="00FF111E">
      <w:pPr>
        <w:pBdr>
          <w:top w:val="nil"/>
          <w:left w:val="nil"/>
          <w:bottom w:val="nil"/>
          <w:right w:val="nil"/>
          <w:between w:val="nil"/>
        </w:pBdr>
        <w:jc w:val="center"/>
        <w:rPr>
          <w:rFonts w:ascii="Garamond" w:eastAsia="Garamond" w:hAnsi="Garamond" w:cs="Garamond"/>
          <w:b/>
        </w:rPr>
      </w:pPr>
    </w:p>
    <w:p w:rsidR="00FF111E" w:rsidRDefault="00FF111E">
      <w:pPr>
        <w:pBdr>
          <w:top w:val="nil"/>
          <w:left w:val="nil"/>
          <w:bottom w:val="nil"/>
          <w:right w:val="nil"/>
          <w:between w:val="nil"/>
        </w:pBdr>
        <w:rPr>
          <w:rFonts w:ascii="Garamond" w:eastAsia="Garamond" w:hAnsi="Garamond" w:cs="Garamond"/>
          <w:b/>
          <w:color w:val="000000"/>
        </w:rPr>
      </w:pPr>
    </w:p>
    <w:p w:rsidR="00FF111E" w:rsidRDefault="00FF111E">
      <w:pPr>
        <w:pBdr>
          <w:top w:val="nil"/>
          <w:left w:val="nil"/>
          <w:bottom w:val="nil"/>
          <w:right w:val="nil"/>
          <w:between w:val="nil"/>
        </w:pBdr>
        <w:jc w:val="center"/>
        <w:rPr>
          <w:rFonts w:ascii="Garamond" w:eastAsia="Garamond" w:hAnsi="Garamond" w:cs="Garamond"/>
          <w:b/>
          <w:color w:val="000000"/>
        </w:rPr>
      </w:pPr>
    </w:p>
    <w:p w:rsidR="00FF111E" w:rsidRPr="005B384A" w:rsidRDefault="00B741C4">
      <w:pPr>
        <w:pBdr>
          <w:top w:val="nil"/>
          <w:left w:val="nil"/>
          <w:bottom w:val="nil"/>
          <w:right w:val="nil"/>
          <w:between w:val="nil"/>
        </w:pBdr>
        <w:jc w:val="center"/>
        <w:rPr>
          <w:rFonts w:ascii="Garamond" w:eastAsia="Garamond" w:hAnsi="Garamond" w:cs="Garamond"/>
          <w:color w:val="000000"/>
          <w:lang w:val="pt-BR"/>
        </w:rPr>
      </w:pPr>
      <w:r w:rsidRPr="005B384A">
        <w:rPr>
          <w:rFonts w:ascii="Garamond" w:eastAsia="Garamond" w:hAnsi="Garamond" w:cs="Garamond"/>
          <w:color w:val="000000"/>
          <w:lang w:val="pt-BR"/>
        </w:rPr>
        <w:t>MINORITY RIGHTS GROUP INTERNATIONAL,</w:t>
      </w:r>
    </w:p>
    <w:p w:rsidR="00FF111E" w:rsidRPr="005B384A" w:rsidRDefault="00B741C4">
      <w:pPr>
        <w:pBdr>
          <w:top w:val="nil"/>
          <w:left w:val="nil"/>
          <w:bottom w:val="nil"/>
          <w:right w:val="nil"/>
          <w:between w:val="nil"/>
        </w:pBdr>
        <w:jc w:val="center"/>
        <w:rPr>
          <w:rFonts w:ascii="Garamond" w:eastAsia="Garamond" w:hAnsi="Garamond" w:cs="Garamond"/>
          <w:lang w:val="pt-BR"/>
        </w:rPr>
      </w:pPr>
      <w:r w:rsidRPr="005B384A">
        <w:rPr>
          <w:rFonts w:ascii="Garamond" w:eastAsia="Garamond" w:hAnsi="Garamond" w:cs="Garamond"/>
          <w:lang w:val="pt-BR"/>
        </w:rPr>
        <w:t>VIDAS NEGRAS COM DEFICIÊNCIA IMPORTAM,</w:t>
      </w:r>
    </w:p>
    <w:p w:rsidR="00FF111E" w:rsidRDefault="00B741C4">
      <w:pPr>
        <w:pBdr>
          <w:top w:val="nil"/>
          <w:left w:val="nil"/>
          <w:bottom w:val="nil"/>
          <w:right w:val="nil"/>
          <w:between w:val="nil"/>
        </w:pBdr>
        <w:jc w:val="center"/>
        <w:rPr>
          <w:rFonts w:ascii="Garamond" w:eastAsia="Garamond" w:hAnsi="Garamond" w:cs="Garamond"/>
        </w:rPr>
      </w:pPr>
      <w:r>
        <w:rPr>
          <w:rFonts w:ascii="Garamond" w:eastAsia="Garamond" w:hAnsi="Garamond" w:cs="Garamond"/>
        </w:rPr>
        <w:t>UNIVERSITY OF YORK</w:t>
      </w:r>
    </w:p>
    <w:p w:rsidR="00BB1ED3" w:rsidRDefault="00BB1ED3">
      <w:pPr>
        <w:pBdr>
          <w:top w:val="nil"/>
          <w:left w:val="nil"/>
          <w:bottom w:val="nil"/>
          <w:right w:val="nil"/>
          <w:between w:val="nil"/>
        </w:pBdr>
        <w:jc w:val="center"/>
        <w:rPr>
          <w:rFonts w:ascii="Garamond" w:eastAsia="Garamond" w:hAnsi="Garamond" w:cs="Garamond"/>
        </w:rPr>
      </w:pPr>
    </w:p>
    <w:p w:rsidR="00FF111E" w:rsidRDefault="00FF111E">
      <w:pPr>
        <w:pBdr>
          <w:top w:val="nil"/>
          <w:left w:val="nil"/>
          <w:bottom w:val="nil"/>
          <w:right w:val="nil"/>
          <w:between w:val="nil"/>
        </w:pBdr>
        <w:rPr>
          <w:rFonts w:ascii="Garamond" w:eastAsia="Garamond" w:hAnsi="Garamond" w:cs="Garamond"/>
          <w:b/>
          <w:color w:val="000000"/>
        </w:rPr>
      </w:pPr>
      <w:bookmarkStart w:id="0" w:name="_GoBack"/>
      <w:bookmarkEnd w:id="0"/>
    </w:p>
    <w:p w:rsidR="00FF111E" w:rsidRDefault="00B741C4">
      <w:pPr>
        <w:jc w:val="center"/>
        <w:rPr>
          <w:rFonts w:ascii="Garamond" w:eastAsia="Garamond" w:hAnsi="Garamond" w:cs="Garamond"/>
          <w:b/>
        </w:rPr>
      </w:pPr>
      <w:r>
        <w:rPr>
          <w:rFonts w:ascii="Garamond" w:eastAsia="Garamond" w:hAnsi="Garamond" w:cs="Garamond"/>
        </w:rPr>
        <w:t xml:space="preserve">108th Session of the Committee on the Elimination of Racial Discrimination </w:t>
      </w:r>
      <w:r>
        <w:rPr>
          <w:rFonts w:ascii="Times New Roman" w:eastAsia="Times New Roman" w:hAnsi="Times New Roman" w:cs="Times New Roman"/>
        </w:rPr>
        <w:t>(</w:t>
      </w:r>
      <w:r>
        <w:rPr>
          <w:rFonts w:ascii="Garamond" w:eastAsia="Garamond" w:hAnsi="Garamond" w:cs="Garamond"/>
        </w:rPr>
        <w:t>CERD</w:t>
      </w:r>
      <w:r>
        <w:rPr>
          <w:rFonts w:ascii="Times New Roman" w:eastAsia="Times New Roman" w:hAnsi="Times New Roman" w:cs="Times New Roman"/>
        </w:rPr>
        <w:t>)</w:t>
      </w:r>
      <w:r>
        <w:rPr>
          <w:rFonts w:ascii="Garamond" w:eastAsia="Garamond" w:hAnsi="Garamond" w:cs="Garamond"/>
        </w:rPr>
        <w:t xml:space="preserve">, Geneva, </w:t>
      </w:r>
    </w:p>
    <w:p w:rsidR="00FF111E" w:rsidRDefault="00B741C4">
      <w:pPr>
        <w:pBdr>
          <w:top w:val="nil"/>
          <w:left w:val="nil"/>
          <w:bottom w:val="nil"/>
          <w:right w:val="nil"/>
          <w:between w:val="nil"/>
        </w:pBdr>
        <w:jc w:val="center"/>
        <w:rPr>
          <w:rFonts w:ascii="Garamond" w:eastAsia="Garamond" w:hAnsi="Garamond" w:cs="Garamond"/>
          <w:color w:val="000000"/>
        </w:rPr>
      </w:pPr>
      <w:r>
        <w:rPr>
          <w:rFonts w:ascii="Garamond" w:eastAsia="Garamond" w:hAnsi="Garamond" w:cs="Garamond"/>
          <w:color w:val="000000"/>
        </w:rPr>
        <w:t>1</w:t>
      </w:r>
      <w:r>
        <w:rPr>
          <w:rFonts w:ascii="Garamond" w:eastAsia="Garamond" w:hAnsi="Garamond" w:cs="Garamond"/>
        </w:rPr>
        <w:t>4th November</w:t>
      </w:r>
      <w:r>
        <w:rPr>
          <w:rFonts w:ascii="Garamond" w:eastAsia="Garamond" w:hAnsi="Garamond" w:cs="Garamond"/>
          <w:color w:val="000000"/>
        </w:rPr>
        <w:t xml:space="preserve">- </w:t>
      </w:r>
      <w:r>
        <w:rPr>
          <w:rFonts w:ascii="Garamond" w:eastAsia="Garamond" w:hAnsi="Garamond" w:cs="Garamond"/>
        </w:rPr>
        <w:t>2nd</w:t>
      </w:r>
      <w:r>
        <w:rPr>
          <w:rFonts w:ascii="Garamond" w:eastAsia="Garamond" w:hAnsi="Garamond" w:cs="Garamond"/>
          <w:color w:val="000000"/>
        </w:rPr>
        <w:t xml:space="preserve"> </w:t>
      </w:r>
      <w:r>
        <w:rPr>
          <w:rFonts w:ascii="Garamond" w:eastAsia="Garamond" w:hAnsi="Garamond" w:cs="Garamond"/>
        </w:rPr>
        <w:t>December</w:t>
      </w:r>
      <w:r>
        <w:rPr>
          <w:rFonts w:ascii="Garamond" w:eastAsia="Garamond" w:hAnsi="Garamond" w:cs="Garamond"/>
          <w:color w:val="000000"/>
        </w:rPr>
        <w:t xml:space="preserve"> 202</w:t>
      </w:r>
      <w:r>
        <w:rPr>
          <w:rFonts w:ascii="Garamond" w:eastAsia="Garamond" w:hAnsi="Garamond" w:cs="Garamond"/>
        </w:rPr>
        <w:t>2</w:t>
      </w:r>
    </w:p>
    <w:p w:rsidR="00FF111E" w:rsidRDefault="00FF111E">
      <w:pPr>
        <w:pBdr>
          <w:top w:val="nil"/>
          <w:left w:val="nil"/>
          <w:bottom w:val="nil"/>
          <w:right w:val="nil"/>
          <w:between w:val="nil"/>
        </w:pBdr>
        <w:rPr>
          <w:rFonts w:ascii="Garamond" w:eastAsia="Garamond" w:hAnsi="Garamond" w:cs="Garamond"/>
          <w:b/>
          <w:color w:val="000000"/>
        </w:rPr>
      </w:pPr>
    </w:p>
    <w:p w:rsidR="00FF111E" w:rsidRDefault="00B741C4">
      <w:pPr>
        <w:pBdr>
          <w:top w:val="nil"/>
          <w:left w:val="nil"/>
          <w:bottom w:val="nil"/>
          <w:right w:val="nil"/>
          <w:between w:val="nil"/>
        </w:pBdr>
        <w:jc w:val="center"/>
        <w:rPr>
          <w:rFonts w:ascii="Garamond" w:eastAsia="Garamond" w:hAnsi="Garamond" w:cs="Garamond"/>
          <w:color w:val="000000"/>
          <w:sz w:val="28"/>
          <w:szCs w:val="28"/>
        </w:rPr>
      </w:pPr>
      <w:r>
        <w:rPr>
          <w:rFonts w:ascii="Garamond" w:eastAsia="Garamond" w:hAnsi="Garamond" w:cs="Garamond"/>
          <w:b/>
          <w:sz w:val="28"/>
          <w:szCs w:val="28"/>
        </w:rPr>
        <w:t>The Situation of Black People with Disabilities in Brazil</w:t>
      </w:r>
    </w:p>
    <w:p w:rsidR="00FF111E" w:rsidRDefault="00FF111E">
      <w:pPr>
        <w:pBdr>
          <w:top w:val="nil"/>
          <w:left w:val="nil"/>
          <w:bottom w:val="nil"/>
          <w:right w:val="nil"/>
          <w:between w:val="nil"/>
        </w:pBdr>
        <w:rPr>
          <w:rFonts w:ascii="Garamond" w:eastAsia="Garamond" w:hAnsi="Garamond" w:cs="Garamond"/>
          <w:color w:val="000000"/>
        </w:rPr>
      </w:pPr>
    </w:p>
    <w:p w:rsidR="00FF111E" w:rsidRDefault="00FF111E">
      <w:pPr>
        <w:pBdr>
          <w:top w:val="nil"/>
          <w:left w:val="nil"/>
          <w:bottom w:val="nil"/>
          <w:right w:val="nil"/>
          <w:between w:val="nil"/>
        </w:pBdr>
        <w:rPr>
          <w:rFonts w:ascii="Garamond" w:eastAsia="Garamond" w:hAnsi="Garamond" w:cs="Garamond"/>
          <w:color w:val="000000"/>
        </w:rPr>
      </w:pPr>
    </w:p>
    <w:p w:rsidR="00FF111E" w:rsidRDefault="00FF111E">
      <w:pPr>
        <w:pBdr>
          <w:top w:val="nil"/>
          <w:left w:val="nil"/>
          <w:bottom w:val="nil"/>
          <w:right w:val="nil"/>
          <w:between w:val="nil"/>
        </w:pBdr>
        <w:rPr>
          <w:rFonts w:ascii="Garamond" w:eastAsia="Garamond" w:hAnsi="Garamond" w:cs="Garamond"/>
          <w:color w:val="000000"/>
        </w:rPr>
      </w:pPr>
    </w:p>
    <w:tbl>
      <w:tblPr>
        <w:tblStyle w:val="a0"/>
        <w:tblW w:w="9015" w:type="dxa"/>
        <w:tblBorders>
          <w:top w:val="nil"/>
          <w:left w:val="nil"/>
          <w:bottom w:val="nil"/>
          <w:right w:val="nil"/>
          <w:insideH w:val="nil"/>
          <w:insideV w:val="nil"/>
        </w:tblBorders>
        <w:tblLayout w:type="fixed"/>
        <w:tblLook w:val="0400" w:firstRow="0" w:lastRow="0" w:firstColumn="0" w:lastColumn="0" w:noHBand="0" w:noVBand="1"/>
      </w:tblPr>
      <w:tblGrid>
        <w:gridCol w:w="3225"/>
        <w:gridCol w:w="3105"/>
        <w:gridCol w:w="2685"/>
      </w:tblGrid>
      <w:tr w:rsidR="00FF111E">
        <w:tc>
          <w:tcPr>
            <w:tcW w:w="3225" w:type="dxa"/>
            <w:shd w:val="clear" w:color="auto" w:fill="auto"/>
          </w:tcPr>
          <w:p w:rsidR="00FF111E" w:rsidRDefault="00FF111E">
            <w:pPr>
              <w:pBdr>
                <w:top w:val="nil"/>
                <w:left w:val="nil"/>
                <w:bottom w:val="nil"/>
                <w:right w:val="nil"/>
                <w:between w:val="nil"/>
              </w:pBdr>
              <w:rPr>
                <w:rFonts w:ascii="Garamond" w:eastAsia="Garamond" w:hAnsi="Garamond" w:cs="Garamond"/>
                <w:color w:val="000000"/>
                <w:sz w:val="22"/>
                <w:szCs w:val="22"/>
              </w:rPr>
            </w:pPr>
          </w:p>
          <w:p w:rsidR="00FF111E" w:rsidRDefault="00FF111E">
            <w:pPr>
              <w:pBdr>
                <w:top w:val="nil"/>
                <w:left w:val="nil"/>
                <w:bottom w:val="nil"/>
                <w:right w:val="nil"/>
                <w:between w:val="nil"/>
              </w:pBdr>
              <w:rPr>
                <w:rFonts w:ascii="Garamond" w:eastAsia="Garamond" w:hAnsi="Garamond" w:cs="Garamond"/>
                <w:color w:val="000000"/>
                <w:sz w:val="22"/>
                <w:szCs w:val="22"/>
              </w:rPr>
            </w:pPr>
          </w:p>
          <w:p w:rsidR="00FF111E" w:rsidRDefault="00B741C4">
            <w:pPr>
              <w:pBdr>
                <w:top w:val="nil"/>
                <w:left w:val="nil"/>
                <w:bottom w:val="nil"/>
                <w:right w:val="nil"/>
                <w:between w:val="nil"/>
              </w:pBdr>
              <w:jc w:val="center"/>
              <w:rPr>
                <w:rFonts w:ascii="Garamond" w:eastAsia="Garamond" w:hAnsi="Garamond" w:cs="Garamond"/>
                <w:color w:val="000000"/>
                <w:sz w:val="22"/>
                <w:szCs w:val="22"/>
              </w:rPr>
            </w:pPr>
            <w:r>
              <w:rPr>
                <w:rFonts w:ascii="Garamond" w:eastAsia="Garamond" w:hAnsi="Garamond" w:cs="Garamond"/>
                <w:noProof/>
                <w:color w:val="000000"/>
                <w:sz w:val="22"/>
                <w:szCs w:val="22"/>
              </w:rPr>
              <w:drawing>
                <wp:inline distT="0" distB="0" distL="0" distR="0">
                  <wp:extent cx="1032251" cy="1032251"/>
                  <wp:effectExtent l="0" t="0" r="0" b="0"/>
                  <wp:docPr id="10" name="image2.png" descr="/var/folders/vs/911np6hj2p574d_6qb1_g2vw0000gn/T/com.microsoft.Word/Content.MSO/2EE6288B.tmp"/>
                  <wp:cNvGraphicFramePr/>
                  <a:graphic xmlns:a="http://schemas.openxmlformats.org/drawingml/2006/main">
                    <a:graphicData uri="http://schemas.openxmlformats.org/drawingml/2006/picture">
                      <pic:pic xmlns:pic="http://schemas.openxmlformats.org/drawingml/2006/picture">
                        <pic:nvPicPr>
                          <pic:cNvPr id="0" name="image2.png" descr="/var/folders/vs/911np6hj2p574d_6qb1_g2vw0000gn/T/com.microsoft.Word/Content.MSO/2EE6288B.tmp"/>
                          <pic:cNvPicPr preferRelativeResize="0"/>
                        </pic:nvPicPr>
                        <pic:blipFill>
                          <a:blip r:embed="rId8"/>
                          <a:srcRect/>
                          <a:stretch>
                            <a:fillRect/>
                          </a:stretch>
                        </pic:blipFill>
                        <pic:spPr>
                          <a:xfrm>
                            <a:off x="0" y="0"/>
                            <a:ext cx="1032251" cy="1032251"/>
                          </a:xfrm>
                          <a:prstGeom prst="rect">
                            <a:avLst/>
                          </a:prstGeom>
                          <a:ln/>
                        </pic:spPr>
                      </pic:pic>
                    </a:graphicData>
                  </a:graphic>
                </wp:inline>
              </w:drawing>
            </w:r>
          </w:p>
          <w:p w:rsidR="00FF111E" w:rsidRDefault="00FF111E">
            <w:pPr>
              <w:pBdr>
                <w:top w:val="nil"/>
                <w:left w:val="nil"/>
                <w:bottom w:val="nil"/>
                <w:right w:val="nil"/>
                <w:between w:val="nil"/>
              </w:pBdr>
              <w:rPr>
                <w:rFonts w:ascii="Garamond" w:eastAsia="Garamond" w:hAnsi="Garamond" w:cs="Garamond"/>
                <w:color w:val="000000"/>
                <w:sz w:val="22"/>
                <w:szCs w:val="22"/>
              </w:rPr>
            </w:pPr>
          </w:p>
          <w:p w:rsidR="00FF111E" w:rsidRDefault="00FF111E">
            <w:pPr>
              <w:pBdr>
                <w:top w:val="nil"/>
                <w:left w:val="nil"/>
                <w:bottom w:val="nil"/>
                <w:right w:val="nil"/>
                <w:between w:val="nil"/>
              </w:pBdr>
              <w:rPr>
                <w:rFonts w:ascii="Garamond" w:eastAsia="Garamond" w:hAnsi="Garamond" w:cs="Garamond"/>
                <w:color w:val="000000"/>
                <w:sz w:val="22"/>
                <w:szCs w:val="22"/>
              </w:rPr>
            </w:pPr>
          </w:p>
        </w:tc>
        <w:tc>
          <w:tcPr>
            <w:tcW w:w="3105" w:type="dxa"/>
            <w:shd w:val="clear" w:color="auto" w:fill="auto"/>
          </w:tcPr>
          <w:p w:rsidR="00FF111E" w:rsidRDefault="00FF111E">
            <w:pPr>
              <w:pBdr>
                <w:top w:val="nil"/>
                <w:left w:val="nil"/>
                <w:bottom w:val="nil"/>
                <w:right w:val="nil"/>
                <w:between w:val="nil"/>
              </w:pBdr>
              <w:jc w:val="center"/>
              <w:rPr>
                <w:rFonts w:ascii="Garamond" w:eastAsia="Garamond" w:hAnsi="Garamond" w:cs="Garamond"/>
                <w:color w:val="000000"/>
                <w:sz w:val="22"/>
                <w:szCs w:val="22"/>
              </w:rPr>
            </w:pPr>
          </w:p>
          <w:p w:rsidR="00FF111E" w:rsidRDefault="00FF111E">
            <w:pPr>
              <w:pBdr>
                <w:top w:val="nil"/>
                <w:left w:val="nil"/>
                <w:bottom w:val="nil"/>
                <w:right w:val="nil"/>
                <w:between w:val="nil"/>
              </w:pBdr>
              <w:jc w:val="center"/>
              <w:rPr>
                <w:rFonts w:ascii="Garamond" w:eastAsia="Garamond" w:hAnsi="Garamond" w:cs="Garamond"/>
                <w:color w:val="000000"/>
                <w:sz w:val="22"/>
                <w:szCs w:val="22"/>
              </w:rPr>
            </w:pPr>
          </w:p>
          <w:p w:rsidR="00FF111E" w:rsidRDefault="00B741C4">
            <w:pPr>
              <w:jc w:val="center"/>
              <w:rPr>
                <w:rFonts w:ascii="Garamond" w:eastAsia="Garamond" w:hAnsi="Garamond" w:cs="Garamond"/>
                <w:color w:val="000000"/>
                <w:sz w:val="22"/>
                <w:szCs w:val="22"/>
              </w:rPr>
            </w:pPr>
            <w:r>
              <w:rPr>
                <w:rFonts w:ascii="Garamond" w:eastAsia="Garamond" w:hAnsi="Garamond" w:cs="Garamond"/>
                <w:noProof/>
                <w:sz w:val="22"/>
                <w:szCs w:val="22"/>
              </w:rPr>
              <w:drawing>
                <wp:inline distT="114300" distB="114300" distL="114300" distR="114300">
                  <wp:extent cx="1271588" cy="9525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11452" r="13966"/>
                          <a:stretch>
                            <a:fillRect/>
                          </a:stretch>
                        </pic:blipFill>
                        <pic:spPr>
                          <a:xfrm>
                            <a:off x="0" y="0"/>
                            <a:ext cx="1271588" cy="952500"/>
                          </a:xfrm>
                          <a:prstGeom prst="rect">
                            <a:avLst/>
                          </a:prstGeom>
                          <a:ln/>
                        </pic:spPr>
                      </pic:pic>
                    </a:graphicData>
                  </a:graphic>
                </wp:inline>
              </w:drawing>
            </w:r>
          </w:p>
        </w:tc>
        <w:tc>
          <w:tcPr>
            <w:tcW w:w="2685" w:type="dxa"/>
            <w:shd w:val="clear" w:color="auto" w:fill="auto"/>
          </w:tcPr>
          <w:p w:rsidR="00FF111E" w:rsidRDefault="00FF111E">
            <w:pPr>
              <w:pBdr>
                <w:top w:val="nil"/>
                <w:left w:val="nil"/>
                <w:bottom w:val="nil"/>
                <w:right w:val="nil"/>
                <w:between w:val="nil"/>
              </w:pBdr>
              <w:jc w:val="center"/>
              <w:rPr>
                <w:rFonts w:ascii="Garamond" w:eastAsia="Garamond" w:hAnsi="Garamond" w:cs="Garamond"/>
                <w:color w:val="000000"/>
                <w:sz w:val="22"/>
                <w:szCs w:val="22"/>
              </w:rPr>
            </w:pPr>
          </w:p>
          <w:p w:rsidR="00FF111E" w:rsidRDefault="00FF111E">
            <w:pPr>
              <w:pBdr>
                <w:top w:val="nil"/>
                <w:left w:val="nil"/>
                <w:bottom w:val="nil"/>
                <w:right w:val="nil"/>
                <w:between w:val="nil"/>
              </w:pBdr>
              <w:jc w:val="center"/>
              <w:rPr>
                <w:rFonts w:ascii="Garamond" w:eastAsia="Garamond" w:hAnsi="Garamond" w:cs="Garamond"/>
                <w:color w:val="000000"/>
                <w:sz w:val="22"/>
                <w:szCs w:val="22"/>
              </w:rPr>
            </w:pPr>
          </w:p>
          <w:p w:rsidR="00FF111E" w:rsidRDefault="00B741C4">
            <w:pPr>
              <w:pBdr>
                <w:top w:val="nil"/>
                <w:left w:val="nil"/>
                <w:bottom w:val="nil"/>
                <w:right w:val="nil"/>
                <w:between w:val="nil"/>
              </w:pBdr>
              <w:rPr>
                <w:rFonts w:ascii="Garamond" w:eastAsia="Garamond" w:hAnsi="Garamond" w:cs="Garamond"/>
                <w:color w:val="000000"/>
                <w:sz w:val="22"/>
                <w:szCs w:val="22"/>
              </w:rPr>
            </w:pPr>
            <w:r>
              <w:rPr>
                <w:rFonts w:ascii="Garamond" w:eastAsia="Garamond" w:hAnsi="Garamond" w:cs="Garamond"/>
                <w:noProof/>
                <w:sz w:val="22"/>
                <w:szCs w:val="22"/>
              </w:rPr>
              <w:drawing>
                <wp:inline distT="114300" distB="114300" distL="114300" distR="114300">
                  <wp:extent cx="1614399" cy="739601"/>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614399" cy="739601"/>
                          </a:xfrm>
                          <a:prstGeom prst="rect">
                            <a:avLst/>
                          </a:prstGeom>
                          <a:ln/>
                        </pic:spPr>
                      </pic:pic>
                    </a:graphicData>
                  </a:graphic>
                </wp:inline>
              </w:drawing>
            </w:r>
          </w:p>
        </w:tc>
      </w:tr>
      <w:tr w:rsidR="00FF111E" w:rsidRPr="0056460B">
        <w:tc>
          <w:tcPr>
            <w:tcW w:w="3225" w:type="dxa"/>
            <w:shd w:val="clear" w:color="auto" w:fill="auto"/>
          </w:tcPr>
          <w:p w:rsidR="00FF111E" w:rsidRDefault="00B741C4">
            <w:pPr>
              <w:pBdr>
                <w:top w:val="nil"/>
                <w:left w:val="nil"/>
                <w:bottom w:val="nil"/>
                <w:right w:val="nil"/>
                <w:between w:val="nil"/>
              </w:pBdr>
              <w:jc w:val="center"/>
              <w:rPr>
                <w:rFonts w:ascii="Garamond" w:eastAsia="Garamond" w:hAnsi="Garamond" w:cs="Garamond"/>
                <w:color w:val="000000"/>
                <w:sz w:val="22"/>
                <w:szCs w:val="22"/>
              </w:rPr>
            </w:pPr>
            <w:r>
              <w:rPr>
                <w:rFonts w:ascii="Garamond" w:eastAsia="Garamond" w:hAnsi="Garamond" w:cs="Garamond"/>
                <w:b/>
                <w:color w:val="000000"/>
                <w:sz w:val="22"/>
                <w:szCs w:val="22"/>
              </w:rPr>
              <w:t>54 Commercial Street</w:t>
            </w:r>
            <w:r>
              <w:rPr>
                <w:rFonts w:ascii="Garamond" w:eastAsia="Garamond" w:hAnsi="Garamond" w:cs="Garamond"/>
                <w:color w:val="000000"/>
                <w:sz w:val="22"/>
                <w:szCs w:val="22"/>
              </w:rPr>
              <w:t> </w:t>
            </w:r>
            <w:r>
              <w:rPr>
                <w:rFonts w:ascii="Garamond" w:eastAsia="Garamond" w:hAnsi="Garamond" w:cs="Garamond"/>
                <w:color w:val="000000"/>
                <w:sz w:val="22"/>
                <w:szCs w:val="22"/>
              </w:rPr>
              <w:br/>
            </w:r>
            <w:r>
              <w:rPr>
                <w:rFonts w:ascii="Garamond" w:eastAsia="Garamond" w:hAnsi="Garamond" w:cs="Garamond"/>
                <w:b/>
                <w:color w:val="000000"/>
                <w:sz w:val="22"/>
                <w:szCs w:val="22"/>
              </w:rPr>
              <w:t>London E1 6LT, UK</w:t>
            </w:r>
            <w:r>
              <w:rPr>
                <w:rFonts w:ascii="Garamond" w:eastAsia="Garamond" w:hAnsi="Garamond" w:cs="Garamond"/>
                <w:color w:val="000000"/>
                <w:sz w:val="22"/>
                <w:szCs w:val="22"/>
              </w:rPr>
              <w:t> </w:t>
            </w:r>
          </w:p>
          <w:p w:rsidR="00FF111E" w:rsidRDefault="00B741C4">
            <w:pPr>
              <w:pBdr>
                <w:top w:val="nil"/>
                <w:left w:val="nil"/>
                <w:bottom w:val="nil"/>
                <w:right w:val="nil"/>
                <w:between w:val="nil"/>
              </w:pBdr>
              <w:jc w:val="center"/>
              <w:rPr>
                <w:rFonts w:ascii="Garamond" w:eastAsia="Garamond" w:hAnsi="Garamond" w:cs="Garamond"/>
                <w:color w:val="000000"/>
                <w:sz w:val="22"/>
                <w:szCs w:val="22"/>
              </w:rPr>
            </w:pPr>
            <w:r>
              <w:rPr>
                <w:rFonts w:ascii="Garamond" w:eastAsia="Garamond" w:hAnsi="Garamond" w:cs="Garamond"/>
                <w:b/>
                <w:color w:val="000000"/>
                <w:sz w:val="22"/>
                <w:szCs w:val="22"/>
              </w:rPr>
              <w:t>United Kingdom </w:t>
            </w:r>
            <w:r>
              <w:rPr>
                <w:rFonts w:ascii="Garamond" w:eastAsia="Garamond" w:hAnsi="Garamond" w:cs="Garamond"/>
                <w:color w:val="000000"/>
                <w:sz w:val="22"/>
                <w:szCs w:val="22"/>
              </w:rPr>
              <w:t> </w:t>
            </w:r>
          </w:p>
          <w:p w:rsidR="00FF111E" w:rsidRDefault="00B741C4">
            <w:pPr>
              <w:pBdr>
                <w:top w:val="nil"/>
                <w:left w:val="nil"/>
                <w:bottom w:val="nil"/>
                <w:right w:val="nil"/>
                <w:between w:val="nil"/>
              </w:pBdr>
              <w:jc w:val="center"/>
              <w:rPr>
                <w:rFonts w:ascii="Garamond" w:eastAsia="Garamond" w:hAnsi="Garamond" w:cs="Garamond"/>
                <w:color w:val="000000"/>
                <w:sz w:val="22"/>
                <w:szCs w:val="22"/>
              </w:rPr>
            </w:pPr>
            <w:r>
              <w:rPr>
                <w:rFonts w:ascii="Garamond" w:eastAsia="Garamond" w:hAnsi="Garamond" w:cs="Garamond"/>
                <w:b/>
                <w:color w:val="000000"/>
                <w:sz w:val="22"/>
                <w:szCs w:val="22"/>
              </w:rPr>
              <w:t>Tel</w:t>
            </w:r>
            <w:r>
              <w:rPr>
                <w:rFonts w:ascii="Times New Roman" w:eastAsia="Times New Roman" w:hAnsi="Times New Roman" w:cs="Times New Roman"/>
                <w:b/>
                <w:color w:val="000000"/>
                <w:sz w:val="22"/>
                <w:szCs w:val="22"/>
              </w:rPr>
              <w:t>: +</w:t>
            </w:r>
            <w:r>
              <w:rPr>
                <w:rFonts w:ascii="Garamond" w:eastAsia="Garamond" w:hAnsi="Garamond" w:cs="Garamond"/>
                <w:b/>
                <w:color w:val="000000"/>
                <w:sz w:val="22"/>
                <w:szCs w:val="22"/>
              </w:rPr>
              <w:t xml:space="preserve">44 </w:t>
            </w:r>
            <w:r>
              <w:rPr>
                <w:rFonts w:ascii="Times New Roman" w:eastAsia="Times New Roman" w:hAnsi="Times New Roman" w:cs="Times New Roman"/>
                <w:b/>
                <w:color w:val="000000"/>
                <w:sz w:val="22"/>
                <w:szCs w:val="22"/>
              </w:rPr>
              <w:t>(</w:t>
            </w:r>
            <w:r>
              <w:rPr>
                <w:rFonts w:ascii="Garamond" w:eastAsia="Garamond" w:hAnsi="Garamond" w:cs="Garamond"/>
                <w:b/>
                <w:color w:val="000000"/>
                <w:sz w:val="22"/>
                <w:szCs w:val="22"/>
              </w:rPr>
              <w:t>0</w:t>
            </w:r>
            <w:r>
              <w:rPr>
                <w:rFonts w:ascii="Times New Roman" w:eastAsia="Times New Roman" w:hAnsi="Times New Roman" w:cs="Times New Roman"/>
                <w:b/>
                <w:color w:val="000000"/>
                <w:sz w:val="22"/>
                <w:szCs w:val="22"/>
              </w:rPr>
              <w:t>)</w:t>
            </w:r>
            <w:r>
              <w:rPr>
                <w:rFonts w:ascii="Garamond" w:eastAsia="Garamond" w:hAnsi="Garamond" w:cs="Garamond"/>
                <w:b/>
                <w:color w:val="000000"/>
                <w:sz w:val="22"/>
                <w:szCs w:val="22"/>
              </w:rPr>
              <w:t>20 7422 4200</w:t>
            </w:r>
            <w:r>
              <w:rPr>
                <w:rFonts w:ascii="Garamond" w:eastAsia="Garamond" w:hAnsi="Garamond" w:cs="Garamond"/>
                <w:color w:val="000000"/>
                <w:sz w:val="22"/>
                <w:szCs w:val="22"/>
              </w:rPr>
              <w:t> </w:t>
            </w:r>
            <w:r>
              <w:rPr>
                <w:rFonts w:ascii="Garamond" w:eastAsia="Garamond" w:hAnsi="Garamond" w:cs="Garamond"/>
                <w:color w:val="000000"/>
                <w:sz w:val="22"/>
                <w:szCs w:val="22"/>
              </w:rPr>
              <w:br/>
            </w:r>
            <w:r>
              <w:rPr>
                <w:rFonts w:ascii="Garamond" w:eastAsia="Garamond" w:hAnsi="Garamond" w:cs="Garamond"/>
                <w:b/>
                <w:color w:val="000000"/>
                <w:sz w:val="22"/>
                <w:szCs w:val="22"/>
              </w:rPr>
              <w:t>Fax</w:t>
            </w:r>
            <w:r>
              <w:rPr>
                <w:rFonts w:ascii="Times New Roman" w:eastAsia="Times New Roman" w:hAnsi="Times New Roman" w:cs="Times New Roman"/>
                <w:b/>
                <w:color w:val="000000"/>
                <w:sz w:val="22"/>
                <w:szCs w:val="22"/>
              </w:rPr>
              <w:t>: +</w:t>
            </w:r>
            <w:r>
              <w:rPr>
                <w:rFonts w:ascii="Garamond" w:eastAsia="Garamond" w:hAnsi="Garamond" w:cs="Garamond"/>
                <w:b/>
                <w:color w:val="000000"/>
                <w:sz w:val="22"/>
                <w:szCs w:val="22"/>
              </w:rPr>
              <w:t xml:space="preserve">44 </w:t>
            </w:r>
            <w:r>
              <w:rPr>
                <w:rFonts w:ascii="Times New Roman" w:eastAsia="Times New Roman" w:hAnsi="Times New Roman" w:cs="Times New Roman"/>
                <w:b/>
                <w:color w:val="000000"/>
                <w:sz w:val="22"/>
                <w:szCs w:val="22"/>
              </w:rPr>
              <w:t>(</w:t>
            </w:r>
            <w:r>
              <w:rPr>
                <w:rFonts w:ascii="Garamond" w:eastAsia="Garamond" w:hAnsi="Garamond" w:cs="Garamond"/>
                <w:b/>
                <w:color w:val="000000"/>
                <w:sz w:val="22"/>
                <w:szCs w:val="22"/>
              </w:rPr>
              <w:t>0</w:t>
            </w:r>
            <w:r>
              <w:rPr>
                <w:rFonts w:ascii="Times New Roman" w:eastAsia="Times New Roman" w:hAnsi="Times New Roman" w:cs="Times New Roman"/>
                <w:b/>
                <w:color w:val="000000"/>
                <w:sz w:val="22"/>
                <w:szCs w:val="22"/>
              </w:rPr>
              <w:t>)</w:t>
            </w:r>
            <w:r>
              <w:rPr>
                <w:rFonts w:ascii="Garamond" w:eastAsia="Garamond" w:hAnsi="Garamond" w:cs="Garamond"/>
                <w:b/>
                <w:color w:val="000000"/>
                <w:sz w:val="22"/>
                <w:szCs w:val="22"/>
              </w:rPr>
              <w:t>20 7422 4201</w:t>
            </w:r>
            <w:r>
              <w:rPr>
                <w:rFonts w:ascii="Garamond" w:eastAsia="Garamond" w:hAnsi="Garamond" w:cs="Garamond"/>
                <w:color w:val="000000"/>
                <w:sz w:val="22"/>
                <w:szCs w:val="22"/>
              </w:rPr>
              <w:t> </w:t>
            </w:r>
          </w:p>
          <w:p w:rsidR="00FF111E" w:rsidRDefault="00B741C4">
            <w:pPr>
              <w:pBdr>
                <w:top w:val="nil"/>
                <w:left w:val="nil"/>
                <w:bottom w:val="nil"/>
                <w:right w:val="nil"/>
                <w:between w:val="nil"/>
              </w:pBdr>
              <w:jc w:val="center"/>
              <w:rPr>
                <w:rFonts w:ascii="Garamond" w:eastAsia="Garamond" w:hAnsi="Garamond" w:cs="Garamond"/>
                <w:color w:val="000000"/>
                <w:sz w:val="22"/>
                <w:szCs w:val="22"/>
              </w:rPr>
            </w:pPr>
            <w:r>
              <w:rPr>
                <w:rFonts w:ascii="Garamond" w:eastAsia="Garamond" w:hAnsi="Garamond" w:cs="Garamond"/>
                <w:b/>
                <w:color w:val="000000"/>
                <w:sz w:val="22"/>
                <w:szCs w:val="22"/>
              </w:rPr>
              <w:t>Web</w:t>
            </w:r>
            <w:r>
              <w:rPr>
                <w:rFonts w:ascii="Times New Roman" w:eastAsia="Times New Roman" w:hAnsi="Times New Roman" w:cs="Times New Roman"/>
                <w:b/>
                <w:color w:val="000000"/>
                <w:sz w:val="22"/>
                <w:szCs w:val="22"/>
              </w:rPr>
              <w:t>:</w:t>
            </w:r>
            <w:r>
              <w:rPr>
                <w:rFonts w:ascii="Garamond" w:eastAsia="Garamond" w:hAnsi="Garamond" w:cs="Garamond"/>
                <w:b/>
                <w:color w:val="000000"/>
                <w:sz w:val="22"/>
                <w:szCs w:val="22"/>
              </w:rPr>
              <w:t> </w:t>
            </w:r>
            <w:hyperlink r:id="rId11">
              <w:r>
                <w:rPr>
                  <w:rFonts w:ascii="Garamond" w:eastAsia="Garamond" w:hAnsi="Garamond" w:cs="Garamond"/>
                  <w:b/>
                  <w:color w:val="000000"/>
                  <w:sz w:val="22"/>
                  <w:szCs w:val="22"/>
                </w:rPr>
                <w:t>www</w:t>
              </w:r>
            </w:hyperlink>
            <w:hyperlink r:id="rId12">
              <w:r>
                <w:rPr>
                  <w:rFonts w:ascii="Times New Roman" w:eastAsia="Times New Roman" w:hAnsi="Times New Roman" w:cs="Times New Roman"/>
                  <w:b/>
                  <w:color w:val="000000"/>
                  <w:sz w:val="22"/>
                  <w:szCs w:val="22"/>
                </w:rPr>
                <w:t>.</w:t>
              </w:r>
            </w:hyperlink>
            <w:hyperlink r:id="rId13">
              <w:r>
                <w:rPr>
                  <w:rFonts w:ascii="Garamond" w:eastAsia="Garamond" w:hAnsi="Garamond" w:cs="Garamond"/>
                  <w:b/>
                  <w:color w:val="000000"/>
                  <w:sz w:val="22"/>
                  <w:szCs w:val="22"/>
                </w:rPr>
                <w:t>minorityrights</w:t>
              </w:r>
            </w:hyperlink>
            <w:hyperlink r:id="rId14">
              <w:r>
                <w:rPr>
                  <w:rFonts w:ascii="Times New Roman" w:eastAsia="Times New Roman" w:hAnsi="Times New Roman" w:cs="Times New Roman"/>
                  <w:b/>
                  <w:color w:val="000000"/>
                  <w:sz w:val="22"/>
                  <w:szCs w:val="22"/>
                </w:rPr>
                <w:t>.</w:t>
              </w:r>
            </w:hyperlink>
            <w:hyperlink r:id="rId15">
              <w:r>
                <w:rPr>
                  <w:rFonts w:ascii="Garamond" w:eastAsia="Garamond" w:hAnsi="Garamond" w:cs="Garamond"/>
                  <w:b/>
                  <w:color w:val="000000"/>
                  <w:sz w:val="22"/>
                  <w:szCs w:val="22"/>
                </w:rPr>
                <w:t>org</w:t>
              </w:r>
            </w:hyperlink>
            <w:r>
              <w:rPr>
                <w:rFonts w:ascii="Garamond" w:eastAsia="Garamond" w:hAnsi="Garamond" w:cs="Garamond"/>
                <w:color w:val="000000"/>
                <w:sz w:val="22"/>
                <w:szCs w:val="22"/>
              </w:rPr>
              <w:t> </w:t>
            </w:r>
          </w:p>
          <w:p w:rsidR="00FF111E" w:rsidRDefault="00B741C4">
            <w:pPr>
              <w:pBdr>
                <w:top w:val="nil"/>
                <w:left w:val="nil"/>
                <w:bottom w:val="nil"/>
                <w:right w:val="nil"/>
                <w:between w:val="nil"/>
              </w:pBdr>
              <w:jc w:val="center"/>
              <w:rPr>
                <w:rFonts w:ascii="Garamond" w:eastAsia="Garamond" w:hAnsi="Garamond" w:cs="Garamond"/>
                <w:b/>
                <w:color w:val="000000"/>
                <w:sz w:val="22"/>
                <w:szCs w:val="22"/>
              </w:rPr>
            </w:pPr>
            <w:r>
              <w:rPr>
                <w:rFonts w:ascii="Garamond" w:eastAsia="Garamond" w:hAnsi="Garamond" w:cs="Garamond"/>
                <w:b/>
                <w:color w:val="000000"/>
                <w:sz w:val="22"/>
                <w:szCs w:val="22"/>
              </w:rPr>
              <w:t>Contact</w:t>
            </w:r>
            <w:r>
              <w:rPr>
                <w:rFonts w:ascii="Times New Roman" w:eastAsia="Times New Roman" w:hAnsi="Times New Roman" w:cs="Times New Roman"/>
                <w:b/>
                <w:color w:val="000000"/>
                <w:sz w:val="22"/>
                <w:szCs w:val="22"/>
              </w:rPr>
              <w:t>:</w:t>
            </w:r>
            <w:r>
              <w:rPr>
                <w:rFonts w:ascii="Garamond" w:eastAsia="Garamond" w:hAnsi="Garamond" w:cs="Garamond"/>
                <w:b/>
                <w:color w:val="000000"/>
                <w:sz w:val="22"/>
                <w:szCs w:val="22"/>
              </w:rPr>
              <w:t> Lauren Avery,</w:t>
            </w:r>
          </w:p>
          <w:p w:rsidR="00FF111E" w:rsidRDefault="00B741C4">
            <w:pPr>
              <w:pBdr>
                <w:top w:val="nil"/>
                <w:left w:val="nil"/>
                <w:bottom w:val="nil"/>
                <w:right w:val="nil"/>
                <w:between w:val="nil"/>
              </w:pBdr>
              <w:jc w:val="center"/>
              <w:rPr>
                <w:rFonts w:ascii="Garamond" w:eastAsia="Garamond" w:hAnsi="Garamond" w:cs="Garamond"/>
                <w:color w:val="000000"/>
                <w:sz w:val="22"/>
                <w:szCs w:val="22"/>
              </w:rPr>
            </w:pPr>
            <w:r>
              <w:rPr>
                <w:rFonts w:ascii="Garamond" w:eastAsia="Garamond" w:hAnsi="Garamond" w:cs="Garamond"/>
                <w:b/>
                <w:color w:val="000000"/>
                <w:sz w:val="22"/>
                <w:szCs w:val="22"/>
              </w:rPr>
              <w:t> lauren</w:t>
            </w:r>
            <w:r>
              <w:rPr>
                <w:rFonts w:ascii="Times New Roman" w:eastAsia="Times New Roman" w:hAnsi="Times New Roman" w:cs="Times New Roman"/>
                <w:b/>
                <w:color w:val="000000"/>
                <w:sz w:val="22"/>
                <w:szCs w:val="22"/>
              </w:rPr>
              <w:t>.</w:t>
            </w:r>
            <w:r>
              <w:rPr>
                <w:rFonts w:ascii="Garamond" w:eastAsia="Garamond" w:hAnsi="Garamond" w:cs="Garamond"/>
                <w:b/>
                <w:color w:val="000000"/>
                <w:sz w:val="22"/>
                <w:szCs w:val="22"/>
              </w:rPr>
              <w:t>avery@minorityrights</w:t>
            </w:r>
            <w:r>
              <w:rPr>
                <w:rFonts w:ascii="Times New Roman" w:eastAsia="Times New Roman" w:hAnsi="Times New Roman" w:cs="Times New Roman"/>
                <w:b/>
                <w:color w:val="000000"/>
                <w:sz w:val="22"/>
                <w:szCs w:val="22"/>
              </w:rPr>
              <w:t>.</w:t>
            </w:r>
            <w:r>
              <w:rPr>
                <w:rFonts w:ascii="Garamond" w:eastAsia="Garamond" w:hAnsi="Garamond" w:cs="Garamond"/>
                <w:b/>
                <w:color w:val="000000"/>
                <w:sz w:val="22"/>
                <w:szCs w:val="22"/>
              </w:rPr>
              <w:t>org</w:t>
            </w:r>
            <w:r>
              <w:rPr>
                <w:rFonts w:ascii="Garamond" w:eastAsia="Garamond" w:hAnsi="Garamond" w:cs="Garamond"/>
                <w:color w:val="000000"/>
                <w:sz w:val="22"/>
                <w:szCs w:val="22"/>
              </w:rPr>
              <w:t> </w:t>
            </w:r>
          </w:p>
          <w:p w:rsidR="00FF111E" w:rsidRDefault="00FF111E">
            <w:pPr>
              <w:pBdr>
                <w:top w:val="nil"/>
                <w:left w:val="nil"/>
                <w:bottom w:val="nil"/>
                <w:right w:val="nil"/>
                <w:between w:val="nil"/>
              </w:pBdr>
              <w:rPr>
                <w:rFonts w:ascii="Garamond" w:eastAsia="Garamond" w:hAnsi="Garamond" w:cs="Garamond"/>
                <w:color w:val="000000"/>
                <w:sz w:val="22"/>
                <w:szCs w:val="22"/>
              </w:rPr>
            </w:pPr>
          </w:p>
        </w:tc>
        <w:tc>
          <w:tcPr>
            <w:tcW w:w="3105" w:type="dxa"/>
            <w:shd w:val="clear" w:color="auto" w:fill="auto"/>
          </w:tcPr>
          <w:p w:rsidR="00FF111E" w:rsidRPr="005B384A" w:rsidRDefault="00B741C4">
            <w:pPr>
              <w:jc w:val="center"/>
              <w:rPr>
                <w:rFonts w:ascii="Garamond" w:eastAsia="Garamond" w:hAnsi="Garamond" w:cs="Garamond"/>
                <w:b/>
                <w:sz w:val="22"/>
                <w:szCs w:val="22"/>
                <w:lang w:val="pt-BR"/>
              </w:rPr>
            </w:pPr>
            <w:r w:rsidRPr="005B384A">
              <w:rPr>
                <w:rFonts w:ascii="Garamond" w:eastAsia="Garamond" w:hAnsi="Garamond" w:cs="Garamond"/>
                <w:b/>
                <w:sz w:val="22"/>
                <w:szCs w:val="22"/>
                <w:lang w:val="pt-BR"/>
              </w:rPr>
              <w:t>São Paulo</w:t>
            </w:r>
          </w:p>
          <w:p w:rsidR="00FF111E" w:rsidRPr="005B384A" w:rsidRDefault="00B741C4">
            <w:pPr>
              <w:jc w:val="center"/>
              <w:rPr>
                <w:rFonts w:ascii="Garamond" w:eastAsia="Garamond" w:hAnsi="Garamond" w:cs="Garamond"/>
                <w:b/>
                <w:sz w:val="22"/>
                <w:szCs w:val="22"/>
                <w:lang w:val="pt-BR"/>
              </w:rPr>
            </w:pPr>
            <w:proofErr w:type="spellStart"/>
            <w:r w:rsidRPr="005B384A">
              <w:rPr>
                <w:rFonts w:ascii="Garamond" w:eastAsia="Garamond" w:hAnsi="Garamond" w:cs="Garamond"/>
                <w:b/>
                <w:sz w:val="22"/>
                <w:szCs w:val="22"/>
                <w:lang w:val="pt-BR"/>
              </w:rPr>
              <w:t>Brazil</w:t>
            </w:r>
            <w:proofErr w:type="spellEnd"/>
          </w:p>
          <w:p w:rsidR="00FF111E" w:rsidRPr="005B384A" w:rsidRDefault="00B741C4">
            <w:pPr>
              <w:jc w:val="center"/>
              <w:rPr>
                <w:rFonts w:ascii="Garamond" w:eastAsia="Garamond" w:hAnsi="Garamond" w:cs="Garamond"/>
                <w:b/>
                <w:sz w:val="22"/>
                <w:szCs w:val="22"/>
                <w:lang w:val="pt-BR"/>
              </w:rPr>
            </w:pPr>
            <w:r w:rsidRPr="005B384A">
              <w:rPr>
                <w:rFonts w:ascii="Garamond" w:eastAsia="Garamond" w:hAnsi="Garamond" w:cs="Garamond"/>
                <w:b/>
                <w:sz w:val="22"/>
                <w:szCs w:val="22"/>
                <w:lang w:val="pt-BR"/>
              </w:rPr>
              <w:t>Web: vidasnegrascomdeficiencia.org</w:t>
            </w:r>
          </w:p>
          <w:p w:rsidR="00FF111E" w:rsidRPr="005B384A" w:rsidRDefault="00B741C4">
            <w:pPr>
              <w:jc w:val="center"/>
              <w:rPr>
                <w:rFonts w:ascii="Garamond" w:eastAsia="Garamond" w:hAnsi="Garamond" w:cs="Garamond"/>
                <w:b/>
                <w:sz w:val="22"/>
                <w:szCs w:val="22"/>
                <w:lang w:val="pt-BR"/>
              </w:rPr>
            </w:pPr>
            <w:proofErr w:type="spellStart"/>
            <w:r w:rsidRPr="005B384A">
              <w:rPr>
                <w:rFonts w:ascii="Garamond" w:eastAsia="Garamond" w:hAnsi="Garamond" w:cs="Garamond"/>
                <w:b/>
                <w:sz w:val="22"/>
                <w:szCs w:val="22"/>
                <w:lang w:val="pt-BR"/>
              </w:rPr>
              <w:t>Contact</w:t>
            </w:r>
            <w:proofErr w:type="spellEnd"/>
            <w:r w:rsidRPr="005B384A">
              <w:rPr>
                <w:rFonts w:ascii="Garamond" w:eastAsia="Garamond" w:hAnsi="Garamond" w:cs="Garamond"/>
                <w:b/>
                <w:sz w:val="22"/>
                <w:szCs w:val="22"/>
                <w:lang w:val="pt-BR"/>
              </w:rPr>
              <w:t>: Luciana Viegas,</w:t>
            </w:r>
          </w:p>
          <w:p w:rsidR="00FF111E" w:rsidRPr="005B384A" w:rsidRDefault="00B741C4">
            <w:pPr>
              <w:jc w:val="center"/>
              <w:rPr>
                <w:rFonts w:ascii="Garamond" w:eastAsia="Garamond" w:hAnsi="Garamond" w:cs="Garamond"/>
                <w:b/>
                <w:sz w:val="22"/>
                <w:szCs w:val="22"/>
                <w:lang w:val="pt-BR"/>
              </w:rPr>
            </w:pPr>
            <w:r w:rsidRPr="005B384A">
              <w:rPr>
                <w:rFonts w:ascii="Garamond" w:eastAsia="Garamond" w:hAnsi="Garamond" w:cs="Garamond"/>
                <w:b/>
                <w:sz w:val="22"/>
                <w:szCs w:val="22"/>
                <w:lang w:val="pt-BR"/>
              </w:rPr>
              <w:t>luciana@vidasnegrascomdeficiencia.org</w:t>
            </w:r>
          </w:p>
          <w:p w:rsidR="00FF111E" w:rsidRPr="005B384A" w:rsidRDefault="00FF111E">
            <w:pPr>
              <w:pBdr>
                <w:top w:val="nil"/>
                <w:left w:val="nil"/>
                <w:bottom w:val="nil"/>
                <w:right w:val="nil"/>
                <w:between w:val="nil"/>
              </w:pBdr>
              <w:jc w:val="center"/>
              <w:rPr>
                <w:rFonts w:ascii="Garamond" w:eastAsia="Garamond" w:hAnsi="Garamond" w:cs="Garamond"/>
                <w:b/>
                <w:sz w:val="22"/>
                <w:szCs w:val="22"/>
                <w:lang w:val="pt-BR"/>
              </w:rPr>
            </w:pPr>
          </w:p>
          <w:p w:rsidR="00FF111E" w:rsidRPr="005B384A" w:rsidRDefault="00FF111E">
            <w:pPr>
              <w:pBdr>
                <w:top w:val="nil"/>
                <w:left w:val="nil"/>
                <w:bottom w:val="nil"/>
                <w:right w:val="nil"/>
                <w:between w:val="nil"/>
              </w:pBdr>
              <w:rPr>
                <w:rFonts w:ascii="Garamond" w:eastAsia="Garamond" w:hAnsi="Garamond" w:cs="Garamond"/>
                <w:color w:val="000000"/>
                <w:sz w:val="22"/>
                <w:szCs w:val="22"/>
                <w:lang w:val="pt-BR"/>
              </w:rPr>
            </w:pPr>
          </w:p>
        </w:tc>
        <w:tc>
          <w:tcPr>
            <w:tcW w:w="2685" w:type="dxa"/>
            <w:shd w:val="clear" w:color="auto" w:fill="auto"/>
          </w:tcPr>
          <w:p w:rsidR="00FF111E" w:rsidRDefault="00B741C4">
            <w:pPr>
              <w:pBdr>
                <w:top w:val="nil"/>
                <w:left w:val="nil"/>
                <w:bottom w:val="nil"/>
                <w:right w:val="nil"/>
                <w:between w:val="nil"/>
              </w:pBdr>
              <w:jc w:val="center"/>
              <w:rPr>
                <w:rFonts w:ascii="Garamond" w:eastAsia="Garamond" w:hAnsi="Garamond" w:cs="Garamond"/>
                <w:b/>
                <w:sz w:val="22"/>
                <w:szCs w:val="22"/>
              </w:rPr>
            </w:pPr>
            <w:r>
              <w:rPr>
                <w:rFonts w:ascii="Garamond" w:eastAsia="Garamond" w:hAnsi="Garamond" w:cs="Garamond"/>
                <w:b/>
                <w:sz w:val="22"/>
                <w:szCs w:val="22"/>
              </w:rPr>
              <w:t xml:space="preserve">University Road, </w:t>
            </w:r>
            <w:proofErr w:type="spellStart"/>
            <w:r>
              <w:rPr>
                <w:rFonts w:ascii="Garamond" w:eastAsia="Garamond" w:hAnsi="Garamond" w:cs="Garamond"/>
                <w:b/>
                <w:sz w:val="22"/>
                <w:szCs w:val="22"/>
              </w:rPr>
              <w:t>Heslington</w:t>
            </w:r>
            <w:proofErr w:type="spellEnd"/>
            <w:r>
              <w:rPr>
                <w:rFonts w:ascii="Garamond" w:eastAsia="Garamond" w:hAnsi="Garamond" w:cs="Garamond"/>
                <w:b/>
                <w:sz w:val="22"/>
                <w:szCs w:val="22"/>
              </w:rPr>
              <w:t>, York, United Kingdom, YO10 5DD</w:t>
            </w:r>
            <w:r>
              <w:rPr>
                <w:rFonts w:ascii="Garamond" w:eastAsia="Garamond" w:hAnsi="Garamond" w:cs="Garamond"/>
                <w:b/>
                <w:color w:val="000000"/>
                <w:sz w:val="22"/>
                <w:szCs w:val="22"/>
              </w:rPr>
              <w:br/>
              <w:t>Telephone/Fax: +</w:t>
            </w:r>
            <w:r>
              <w:rPr>
                <w:rFonts w:ascii="Garamond" w:eastAsia="Garamond" w:hAnsi="Garamond" w:cs="Garamond"/>
                <w:b/>
                <w:sz w:val="22"/>
                <w:szCs w:val="22"/>
              </w:rPr>
              <w:t>44</w:t>
            </w:r>
            <w:r>
              <w:rPr>
                <w:rFonts w:ascii="Garamond" w:eastAsia="Garamond" w:hAnsi="Garamond" w:cs="Garamond"/>
                <w:b/>
                <w:color w:val="000000"/>
                <w:sz w:val="22"/>
                <w:szCs w:val="22"/>
              </w:rPr>
              <w:t xml:space="preserve"> (0)</w:t>
            </w:r>
            <w:r>
              <w:rPr>
                <w:rFonts w:ascii="Garamond" w:eastAsia="Garamond" w:hAnsi="Garamond" w:cs="Garamond"/>
                <w:b/>
                <w:sz w:val="22"/>
                <w:szCs w:val="22"/>
              </w:rPr>
              <w:t>19 0432 0000</w:t>
            </w:r>
            <w:r>
              <w:rPr>
                <w:rFonts w:ascii="Garamond" w:eastAsia="Garamond" w:hAnsi="Garamond" w:cs="Garamond"/>
                <w:b/>
                <w:color w:val="000000"/>
                <w:sz w:val="22"/>
                <w:szCs w:val="22"/>
              </w:rPr>
              <w:br/>
              <w:t xml:space="preserve">Web: </w:t>
            </w:r>
            <w:r>
              <w:rPr>
                <w:rFonts w:ascii="Garamond" w:eastAsia="Garamond" w:hAnsi="Garamond" w:cs="Garamond"/>
                <w:b/>
                <w:sz w:val="22"/>
                <w:szCs w:val="22"/>
              </w:rPr>
              <w:t>https://www.york.ac.uk</w:t>
            </w:r>
          </w:p>
          <w:p w:rsidR="00FF111E" w:rsidRPr="005B384A" w:rsidRDefault="00B741C4">
            <w:pPr>
              <w:pBdr>
                <w:top w:val="nil"/>
                <w:left w:val="nil"/>
                <w:bottom w:val="nil"/>
                <w:right w:val="nil"/>
                <w:between w:val="nil"/>
              </w:pBdr>
              <w:jc w:val="center"/>
              <w:rPr>
                <w:rFonts w:ascii="Garamond" w:eastAsia="Garamond" w:hAnsi="Garamond" w:cs="Garamond"/>
                <w:b/>
                <w:sz w:val="22"/>
                <w:szCs w:val="22"/>
                <w:lang w:val="pt-BR"/>
              </w:rPr>
            </w:pPr>
            <w:proofErr w:type="spellStart"/>
            <w:r w:rsidRPr="005B384A">
              <w:rPr>
                <w:rFonts w:ascii="Garamond" w:eastAsia="Garamond" w:hAnsi="Garamond" w:cs="Garamond"/>
                <w:b/>
                <w:sz w:val="22"/>
                <w:szCs w:val="22"/>
                <w:lang w:val="pt-BR"/>
              </w:rPr>
              <w:t>Contact</w:t>
            </w:r>
            <w:proofErr w:type="spellEnd"/>
            <w:r w:rsidRPr="005B384A">
              <w:rPr>
                <w:rFonts w:ascii="Garamond" w:eastAsia="Garamond" w:hAnsi="Garamond" w:cs="Garamond"/>
                <w:b/>
                <w:sz w:val="22"/>
                <w:szCs w:val="22"/>
                <w:lang w:val="pt-BR"/>
              </w:rPr>
              <w:t xml:space="preserve">: Dr. João Nunes, </w:t>
            </w:r>
            <w:r w:rsidRPr="005B384A">
              <w:rPr>
                <w:rFonts w:ascii="Garamond" w:eastAsia="Garamond" w:hAnsi="Garamond" w:cs="Garamond"/>
                <w:b/>
                <w:sz w:val="22"/>
                <w:szCs w:val="22"/>
                <w:highlight w:val="white"/>
                <w:lang w:val="pt-BR"/>
              </w:rPr>
              <w:t>joao.nunes@york.ac.uk</w:t>
            </w:r>
          </w:p>
          <w:p w:rsidR="00FF111E" w:rsidRPr="005B384A" w:rsidRDefault="00FF111E">
            <w:pPr>
              <w:pBdr>
                <w:top w:val="nil"/>
                <w:left w:val="nil"/>
                <w:bottom w:val="nil"/>
                <w:right w:val="nil"/>
                <w:between w:val="nil"/>
              </w:pBdr>
              <w:rPr>
                <w:rFonts w:ascii="Garamond" w:eastAsia="Garamond" w:hAnsi="Garamond" w:cs="Garamond"/>
                <w:color w:val="000000"/>
                <w:sz w:val="22"/>
                <w:szCs w:val="22"/>
                <w:lang w:val="pt-BR"/>
              </w:rPr>
            </w:pPr>
            <w:bookmarkStart w:id="1" w:name="_heading=h.gjdgxs" w:colFirst="0" w:colLast="0"/>
            <w:bookmarkEnd w:id="1"/>
          </w:p>
        </w:tc>
      </w:tr>
    </w:tbl>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5B384A" w:rsidRPr="005B384A" w:rsidRDefault="005B384A">
      <w:pPr>
        <w:pBdr>
          <w:top w:val="nil"/>
          <w:left w:val="nil"/>
          <w:bottom w:val="nil"/>
          <w:right w:val="nil"/>
          <w:between w:val="nil"/>
        </w:pBdr>
        <w:rPr>
          <w:rFonts w:ascii="Garamond" w:eastAsia="Garamond" w:hAnsi="Garamond" w:cs="Garamond"/>
          <w:sz w:val="22"/>
          <w:szCs w:val="22"/>
          <w:lang w:val="pt-BR"/>
        </w:rPr>
      </w:pPr>
    </w:p>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FF111E" w:rsidRPr="005B384A" w:rsidRDefault="00FF111E">
      <w:pPr>
        <w:pBdr>
          <w:top w:val="nil"/>
          <w:left w:val="nil"/>
          <w:bottom w:val="nil"/>
          <w:right w:val="nil"/>
          <w:between w:val="nil"/>
        </w:pBdr>
        <w:rPr>
          <w:rFonts w:ascii="Garamond" w:eastAsia="Garamond" w:hAnsi="Garamond" w:cs="Garamond"/>
          <w:sz w:val="22"/>
          <w:szCs w:val="22"/>
          <w:lang w:val="pt-BR"/>
        </w:rPr>
      </w:pPr>
    </w:p>
    <w:p w:rsidR="00FF111E" w:rsidRPr="005B384A" w:rsidRDefault="005B384A" w:rsidP="005B384A">
      <w:pPr>
        <w:rPr>
          <w:rFonts w:ascii="Garamond" w:eastAsia="Garamond" w:hAnsi="Garamond" w:cs="Garamond"/>
          <w:sz w:val="22"/>
          <w:szCs w:val="22"/>
          <w:lang w:val="pt-BR"/>
        </w:rPr>
      </w:pPr>
      <w:r>
        <w:rPr>
          <w:rFonts w:ascii="Garamond" w:eastAsia="Garamond" w:hAnsi="Garamond" w:cs="Garamond"/>
          <w:sz w:val="22"/>
          <w:szCs w:val="22"/>
          <w:lang w:val="pt-BR"/>
        </w:rPr>
        <w:br w:type="page"/>
      </w:r>
    </w:p>
    <w:p w:rsidR="00FF111E" w:rsidRDefault="00B741C4">
      <w:pPr>
        <w:numPr>
          <w:ilvl w:val="0"/>
          <w:numId w:val="1"/>
        </w:numPr>
        <w:rPr>
          <w:rFonts w:ascii="Garamond" w:eastAsia="Garamond" w:hAnsi="Garamond" w:cs="Garamond"/>
          <w:sz w:val="22"/>
          <w:szCs w:val="22"/>
        </w:rPr>
      </w:pPr>
      <w:r>
        <w:rPr>
          <w:rFonts w:ascii="Garamond" w:eastAsia="Garamond" w:hAnsi="Garamond" w:cs="Garamond"/>
          <w:sz w:val="22"/>
          <w:szCs w:val="22"/>
        </w:rPr>
        <w:lastRenderedPageBreak/>
        <w:t xml:space="preserve">ABOUT THE REPORT </w:t>
      </w:r>
    </w:p>
    <w:p w:rsidR="00FF111E" w:rsidRDefault="00B741C4">
      <w:pPr>
        <w:pBdr>
          <w:top w:val="nil"/>
          <w:left w:val="nil"/>
          <w:bottom w:val="nil"/>
          <w:right w:val="nil"/>
          <w:between w:val="nil"/>
        </w:pBdr>
        <w:ind w:left="1080"/>
        <w:rPr>
          <w:rFonts w:ascii="Garamond" w:eastAsia="Garamond" w:hAnsi="Garamond" w:cs="Garamond"/>
          <w:color w:val="000000"/>
          <w:sz w:val="22"/>
          <w:szCs w:val="22"/>
        </w:rPr>
      </w:pPr>
      <w:r>
        <w:rPr>
          <w:rFonts w:ascii="Garamond" w:eastAsia="Garamond" w:hAnsi="Garamond" w:cs="Garamond"/>
          <w:color w:val="000000"/>
          <w:sz w:val="22"/>
          <w:szCs w:val="22"/>
        </w:rPr>
        <w:t> </w:t>
      </w:r>
    </w:p>
    <w:p w:rsidR="00FF111E" w:rsidRDefault="00B741C4">
      <w:pPr>
        <w:numPr>
          <w:ilvl w:val="0"/>
          <w:numId w:val="2"/>
        </w:numPr>
        <w:rPr>
          <w:rFonts w:ascii="Garamond" w:eastAsia="Garamond" w:hAnsi="Garamond" w:cs="Garamond"/>
          <w:b/>
          <w:sz w:val="22"/>
          <w:szCs w:val="22"/>
        </w:rPr>
      </w:pPr>
      <w:r>
        <w:rPr>
          <w:rFonts w:ascii="Garamond" w:eastAsia="Garamond" w:hAnsi="Garamond" w:cs="Garamond"/>
          <w:b/>
          <w:sz w:val="22"/>
          <w:szCs w:val="22"/>
        </w:rPr>
        <w:t>Co-</w:t>
      </w:r>
      <w:r w:rsidR="007705B8">
        <w:rPr>
          <w:rFonts w:ascii="Garamond" w:eastAsia="Garamond" w:hAnsi="Garamond" w:cs="Garamond"/>
          <w:b/>
          <w:sz w:val="22"/>
          <w:szCs w:val="22"/>
        </w:rPr>
        <w:t>s</w:t>
      </w:r>
      <w:r>
        <w:rPr>
          <w:rFonts w:ascii="Garamond" w:eastAsia="Garamond" w:hAnsi="Garamond" w:cs="Garamond"/>
          <w:b/>
          <w:sz w:val="22"/>
          <w:szCs w:val="22"/>
        </w:rPr>
        <w:t xml:space="preserve">ponsoring Organisations </w:t>
      </w:r>
    </w:p>
    <w:p w:rsidR="00FF111E" w:rsidRDefault="00B741C4">
      <w:pPr>
        <w:pBdr>
          <w:top w:val="nil"/>
          <w:left w:val="nil"/>
          <w:bottom w:val="nil"/>
          <w:right w:val="nil"/>
          <w:between w:val="nil"/>
        </w:pBdr>
        <w:ind w:left="720"/>
        <w:rPr>
          <w:rFonts w:ascii="Garamond" w:eastAsia="Garamond" w:hAnsi="Garamond" w:cs="Garamond"/>
          <w:color w:val="000000"/>
          <w:sz w:val="22"/>
          <w:szCs w:val="22"/>
        </w:rPr>
      </w:pPr>
      <w:r>
        <w:rPr>
          <w:rFonts w:ascii="Garamond" w:eastAsia="Garamond" w:hAnsi="Garamond" w:cs="Garamond"/>
          <w:color w:val="000000"/>
          <w:sz w:val="22"/>
          <w:szCs w:val="22"/>
        </w:rPr>
        <w:t> </w:t>
      </w:r>
    </w:p>
    <w:p w:rsidR="00FF111E" w:rsidRDefault="00B741C4">
      <w:pPr>
        <w:pBdr>
          <w:top w:val="nil"/>
          <w:left w:val="nil"/>
          <w:bottom w:val="nil"/>
          <w:right w:val="nil"/>
          <w:between w:val="nil"/>
        </w:pBdr>
        <w:rPr>
          <w:rFonts w:ascii="Garamond" w:eastAsia="Garamond" w:hAnsi="Garamond" w:cs="Garamond"/>
          <w:sz w:val="22"/>
          <w:szCs w:val="22"/>
        </w:rPr>
      </w:pPr>
      <w:r>
        <w:rPr>
          <w:rFonts w:ascii="Garamond" w:eastAsia="Garamond" w:hAnsi="Garamond" w:cs="Garamond"/>
          <w:b/>
          <w:color w:val="000000"/>
          <w:sz w:val="22"/>
          <w:szCs w:val="22"/>
        </w:rPr>
        <w:t xml:space="preserve">Minority Rights Group International (MRG) </w:t>
      </w:r>
      <w:r>
        <w:rPr>
          <w:rFonts w:ascii="Garamond" w:eastAsia="Garamond" w:hAnsi="Garamond" w:cs="Garamond"/>
          <w:sz w:val="22"/>
          <w:szCs w:val="22"/>
        </w:rPr>
        <w:t>is an international NGO working to secure the rights of ethnic, religious and linguistic minorities worldwide</w:t>
      </w:r>
      <w:r>
        <w:rPr>
          <w:rFonts w:ascii="Times New Roman" w:eastAsia="Times New Roman" w:hAnsi="Times New Roman" w:cs="Times New Roman"/>
          <w:sz w:val="22"/>
          <w:szCs w:val="22"/>
        </w:rPr>
        <w:t xml:space="preserve">. </w:t>
      </w:r>
      <w:r>
        <w:rPr>
          <w:rFonts w:ascii="Garamond" w:eastAsia="Garamond" w:hAnsi="Garamond" w:cs="Garamond"/>
          <w:sz w:val="22"/>
          <w:szCs w:val="22"/>
        </w:rPr>
        <w:t xml:space="preserve">MRG has consultative status with the United Nations Economic and Social Council </w:t>
      </w:r>
      <w:r>
        <w:rPr>
          <w:rFonts w:ascii="Times New Roman" w:eastAsia="Times New Roman" w:hAnsi="Times New Roman" w:cs="Times New Roman"/>
          <w:sz w:val="22"/>
          <w:szCs w:val="22"/>
        </w:rPr>
        <w:t>(</w:t>
      </w:r>
      <w:r>
        <w:rPr>
          <w:rFonts w:ascii="Garamond" w:eastAsia="Garamond" w:hAnsi="Garamond" w:cs="Garamond"/>
          <w:sz w:val="22"/>
          <w:szCs w:val="22"/>
        </w:rPr>
        <w:t>ECOSOC</w:t>
      </w:r>
      <w:r>
        <w:rPr>
          <w:rFonts w:ascii="Times New Roman" w:eastAsia="Times New Roman" w:hAnsi="Times New Roman" w:cs="Times New Roman"/>
          <w:sz w:val="22"/>
          <w:szCs w:val="22"/>
        </w:rPr>
        <w:t>)</w:t>
      </w:r>
      <w:r>
        <w:rPr>
          <w:rFonts w:ascii="Garamond" w:eastAsia="Garamond" w:hAnsi="Garamond" w:cs="Garamond"/>
          <w:sz w:val="22"/>
          <w:szCs w:val="22"/>
        </w:rPr>
        <w:t>, observer status with the African Commission on Human and Peoples</w:t>
      </w:r>
      <w:r>
        <w:rPr>
          <w:rFonts w:ascii="Times New Roman" w:eastAsia="Times New Roman" w:hAnsi="Times New Roman" w:cs="Times New Roman"/>
          <w:sz w:val="22"/>
          <w:szCs w:val="22"/>
        </w:rPr>
        <w:t xml:space="preserve">’ </w:t>
      </w:r>
      <w:r>
        <w:rPr>
          <w:rFonts w:ascii="Garamond" w:eastAsia="Garamond" w:hAnsi="Garamond" w:cs="Garamond"/>
          <w:sz w:val="22"/>
          <w:szCs w:val="22"/>
        </w:rPr>
        <w:t xml:space="preserve">Rights </w:t>
      </w:r>
      <w:r>
        <w:rPr>
          <w:rFonts w:ascii="Times New Roman" w:eastAsia="Times New Roman" w:hAnsi="Times New Roman" w:cs="Times New Roman"/>
          <w:sz w:val="22"/>
          <w:szCs w:val="22"/>
        </w:rPr>
        <w:t>(</w:t>
      </w:r>
      <w:r>
        <w:rPr>
          <w:rFonts w:ascii="Garamond" w:eastAsia="Garamond" w:hAnsi="Garamond" w:cs="Garamond"/>
          <w:sz w:val="22"/>
          <w:szCs w:val="22"/>
        </w:rPr>
        <w:t>ACHPR</w:t>
      </w:r>
      <w:r>
        <w:rPr>
          <w:rFonts w:ascii="Times New Roman" w:eastAsia="Times New Roman" w:hAnsi="Times New Roman" w:cs="Times New Roman"/>
          <w:sz w:val="22"/>
          <w:szCs w:val="22"/>
        </w:rPr>
        <w:t xml:space="preserve">) </w:t>
      </w:r>
      <w:r>
        <w:rPr>
          <w:rFonts w:ascii="Garamond" w:eastAsia="Garamond" w:hAnsi="Garamond" w:cs="Garamond"/>
          <w:sz w:val="22"/>
          <w:szCs w:val="22"/>
        </w:rPr>
        <w:t xml:space="preserve">and is a civil society organisation registered with the Organization of American States </w:t>
      </w:r>
      <w:r>
        <w:rPr>
          <w:rFonts w:ascii="Times New Roman" w:eastAsia="Times New Roman" w:hAnsi="Times New Roman" w:cs="Times New Roman"/>
          <w:sz w:val="22"/>
          <w:szCs w:val="22"/>
        </w:rPr>
        <w:t>(</w:t>
      </w:r>
      <w:r>
        <w:rPr>
          <w:rFonts w:ascii="Garamond" w:eastAsia="Garamond" w:hAnsi="Garamond" w:cs="Garamond"/>
          <w:sz w:val="22"/>
          <w:szCs w:val="22"/>
        </w:rPr>
        <w:t>OAS</w:t>
      </w:r>
      <w:r>
        <w:rPr>
          <w:rFonts w:ascii="Times New Roman" w:eastAsia="Times New Roman" w:hAnsi="Times New Roman" w:cs="Times New Roman"/>
          <w:sz w:val="22"/>
          <w:szCs w:val="22"/>
        </w:rPr>
        <w:t>).</w:t>
      </w:r>
      <w:r>
        <w:rPr>
          <w:rFonts w:ascii="Garamond" w:eastAsia="Garamond" w:hAnsi="Garamond" w:cs="Garamond"/>
          <w:sz w:val="22"/>
          <w:szCs w:val="22"/>
        </w:rPr>
        <w:t xml:space="preserve">  </w:t>
      </w:r>
    </w:p>
    <w:p w:rsidR="00FF111E" w:rsidRDefault="00B741C4">
      <w:pPr>
        <w:pBdr>
          <w:top w:val="nil"/>
          <w:left w:val="nil"/>
          <w:bottom w:val="nil"/>
          <w:right w:val="nil"/>
          <w:between w:val="nil"/>
        </w:pBdr>
        <w:rPr>
          <w:rFonts w:ascii="Times New Roman" w:eastAsia="Times New Roman" w:hAnsi="Times New Roman" w:cs="Times New Roman"/>
          <w:color w:val="000000"/>
          <w:sz w:val="22"/>
          <w:szCs w:val="22"/>
        </w:rPr>
      </w:pPr>
      <w:r>
        <w:rPr>
          <w:rFonts w:ascii="Garamond" w:eastAsia="Garamond" w:hAnsi="Garamond" w:cs="Garamond"/>
          <w:color w:val="000000"/>
          <w:sz w:val="22"/>
          <w:szCs w:val="22"/>
        </w:rPr>
        <w:t> </w:t>
      </w:r>
    </w:p>
    <w:p w:rsidR="00FF111E" w:rsidRDefault="00B741C4">
      <w:pPr>
        <w:pBdr>
          <w:top w:val="nil"/>
          <w:left w:val="nil"/>
          <w:bottom w:val="nil"/>
          <w:right w:val="nil"/>
          <w:between w:val="nil"/>
        </w:pBdr>
        <w:jc w:val="both"/>
        <w:rPr>
          <w:rFonts w:ascii="Garamond" w:eastAsia="Garamond" w:hAnsi="Garamond" w:cs="Garamond"/>
          <w:sz w:val="22"/>
          <w:szCs w:val="22"/>
        </w:rPr>
      </w:pPr>
      <w:proofErr w:type="spellStart"/>
      <w:r>
        <w:rPr>
          <w:rFonts w:ascii="Garamond" w:eastAsia="Garamond" w:hAnsi="Garamond" w:cs="Garamond"/>
          <w:b/>
          <w:sz w:val="22"/>
          <w:szCs w:val="22"/>
        </w:rPr>
        <w:t>Vidas</w:t>
      </w:r>
      <w:proofErr w:type="spellEnd"/>
      <w:r>
        <w:rPr>
          <w:rFonts w:ascii="Garamond" w:eastAsia="Garamond" w:hAnsi="Garamond" w:cs="Garamond"/>
          <w:b/>
          <w:sz w:val="22"/>
          <w:szCs w:val="22"/>
        </w:rPr>
        <w:t xml:space="preserve"> Negras com </w:t>
      </w:r>
      <w:proofErr w:type="spellStart"/>
      <w:r>
        <w:rPr>
          <w:rFonts w:ascii="Garamond" w:eastAsia="Garamond" w:hAnsi="Garamond" w:cs="Garamond"/>
          <w:b/>
          <w:sz w:val="22"/>
          <w:szCs w:val="22"/>
        </w:rPr>
        <w:t>Deficiência</w:t>
      </w:r>
      <w:proofErr w:type="spellEnd"/>
      <w:r>
        <w:rPr>
          <w:rFonts w:ascii="Garamond" w:eastAsia="Garamond" w:hAnsi="Garamond" w:cs="Garamond"/>
          <w:b/>
          <w:sz w:val="22"/>
          <w:szCs w:val="22"/>
        </w:rPr>
        <w:t xml:space="preserve"> </w:t>
      </w:r>
      <w:proofErr w:type="spellStart"/>
      <w:r>
        <w:rPr>
          <w:rFonts w:ascii="Garamond" w:eastAsia="Garamond" w:hAnsi="Garamond" w:cs="Garamond"/>
          <w:b/>
          <w:sz w:val="22"/>
          <w:szCs w:val="22"/>
        </w:rPr>
        <w:t>Importam</w:t>
      </w:r>
      <w:proofErr w:type="spellEnd"/>
      <w:r>
        <w:rPr>
          <w:rFonts w:ascii="Garamond" w:eastAsia="Garamond" w:hAnsi="Garamond" w:cs="Garamond"/>
          <w:b/>
          <w:sz w:val="22"/>
          <w:szCs w:val="22"/>
        </w:rPr>
        <w:t xml:space="preserve"> (VNDI)</w:t>
      </w:r>
      <w:r>
        <w:rPr>
          <w:rFonts w:ascii="Garamond" w:eastAsia="Garamond" w:hAnsi="Garamond" w:cs="Garamond"/>
          <w:sz w:val="22"/>
          <w:szCs w:val="22"/>
        </w:rPr>
        <w:t xml:space="preserve"> - are a movement created by black people, people with disabilities and especially black people with disabilities in the search for an anti-racist and anti-ableist society. We mobilise through civil society actions and advocacy.</w:t>
      </w:r>
    </w:p>
    <w:p w:rsidR="00FF111E" w:rsidRDefault="00FF111E">
      <w:pPr>
        <w:pBdr>
          <w:top w:val="nil"/>
          <w:left w:val="nil"/>
          <w:bottom w:val="nil"/>
          <w:right w:val="nil"/>
          <w:between w:val="nil"/>
        </w:pBdr>
        <w:jc w:val="both"/>
        <w:rPr>
          <w:rFonts w:ascii="Garamond" w:eastAsia="Garamond" w:hAnsi="Garamond" w:cs="Garamond"/>
          <w:sz w:val="22"/>
          <w:szCs w:val="22"/>
        </w:rPr>
      </w:pPr>
    </w:p>
    <w:p w:rsidR="00FF111E" w:rsidRDefault="00B741C4">
      <w:pPr>
        <w:pBdr>
          <w:top w:val="nil"/>
          <w:left w:val="nil"/>
          <w:bottom w:val="nil"/>
          <w:right w:val="nil"/>
          <w:between w:val="nil"/>
        </w:pBdr>
        <w:jc w:val="both"/>
        <w:rPr>
          <w:rFonts w:ascii="Garamond" w:eastAsia="Garamond" w:hAnsi="Garamond" w:cs="Garamond"/>
          <w:color w:val="00000A"/>
          <w:sz w:val="22"/>
          <w:szCs w:val="22"/>
          <w:highlight w:val="white"/>
        </w:rPr>
      </w:pPr>
      <w:r>
        <w:rPr>
          <w:rFonts w:ascii="Garamond" w:eastAsia="Garamond" w:hAnsi="Garamond" w:cs="Garamond"/>
          <w:b/>
          <w:sz w:val="22"/>
          <w:szCs w:val="22"/>
        </w:rPr>
        <w:t xml:space="preserve">The University of York - </w:t>
      </w:r>
      <w:r>
        <w:rPr>
          <w:rFonts w:ascii="Garamond" w:eastAsia="Garamond" w:hAnsi="Garamond" w:cs="Garamond"/>
          <w:color w:val="00000A"/>
          <w:sz w:val="22"/>
          <w:szCs w:val="22"/>
          <w:highlight w:val="white"/>
        </w:rPr>
        <w:t xml:space="preserve">is a member of the prestigious Russell Group and a dynamic, research-intensive university in the United Kingdom. </w:t>
      </w:r>
    </w:p>
    <w:p w:rsidR="00FF111E" w:rsidRDefault="00FF111E">
      <w:pPr>
        <w:pBdr>
          <w:top w:val="nil"/>
          <w:left w:val="nil"/>
          <w:bottom w:val="nil"/>
          <w:right w:val="nil"/>
          <w:between w:val="nil"/>
        </w:pBdr>
        <w:jc w:val="both"/>
        <w:rPr>
          <w:rFonts w:ascii="Garamond" w:eastAsia="Garamond" w:hAnsi="Garamond" w:cs="Garamond"/>
          <w:sz w:val="22"/>
          <w:szCs w:val="22"/>
        </w:rPr>
      </w:pPr>
    </w:p>
    <w:p w:rsidR="00FF111E" w:rsidRDefault="00FF111E">
      <w:pPr>
        <w:pBdr>
          <w:top w:val="nil"/>
          <w:left w:val="nil"/>
          <w:bottom w:val="nil"/>
          <w:right w:val="nil"/>
          <w:between w:val="nil"/>
        </w:pBdr>
        <w:rPr>
          <w:rFonts w:ascii="Garamond" w:eastAsia="Garamond" w:hAnsi="Garamond" w:cs="Garamond"/>
          <w:color w:val="000000"/>
          <w:sz w:val="22"/>
          <w:szCs w:val="22"/>
        </w:rPr>
      </w:pPr>
    </w:p>
    <w:p w:rsidR="00FF111E" w:rsidRDefault="00B741C4">
      <w:pPr>
        <w:numPr>
          <w:ilvl w:val="0"/>
          <w:numId w:val="4"/>
        </w:numPr>
        <w:rPr>
          <w:rFonts w:ascii="Garamond" w:eastAsia="Garamond" w:hAnsi="Garamond" w:cs="Garamond"/>
          <w:sz w:val="22"/>
          <w:szCs w:val="22"/>
        </w:rPr>
      </w:pPr>
      <w:r>
        <w:rPr>
          <w:rFonts w:ascii="Garamond" w:eastAsia="Garamond" w:hAnsi="Garamond" w:cs="Garamond"/>
          <w:b/>
          <w:sz w:val="22"/>
          <w:szCs w:val="22"/>
        </w:rPr>
        <w:t xml:space="preserve">Signatory Organisations </w:t>
      </w:r>
    </w:p>
    <w:p w:rsidR="00FF111E" w:rsidRDefault="00FF111E">
      <w:pPr>
        <w:rPr>
          <w:rFonts w:ascii="Garamond" w:eastAsia="Garamond" w:hAnsi="Garamond" w:cs="Garamond"/>
          <w:b/>
          <w:sz w:val="22"/>
          <w:szCs w:val="22"/>
        </w:rPr>
      </w:pPr>
    </w:p>
    <w:p w:rsidR="00FF111E" w:rsidRPr="005B384A" w:rsidRDefault="00B741C4">
      <w:pPr>
        <w:jc w:val="both"/>
        <w:rPr>
          <w:rFonts w:ascii="Garamond" w:eastAsia="Garamond" w:hAnsi="Garamond" w:cs="Garamond"/>
          <w:sz w:val="22"/>
          <w:szCs w:val="22"/>
          <w:lang w:val="pt-BR"/>
        </w:rPr>
      </w:pPr>
      <w:r w:rsidRPr="005B384A">
        <w:rPr>
          <w:rFonts w:ascii="Garamond" w:eastAsia="Garamond" w:hAnsi="Garamond" w:cs="Garamond"/>
          <w:color w:val="00000A"/>
          <w:sz w:val="22"/>
          <w:szCs w:val="22"/>
          <w:lang w:val="pt-BR"/>
        </w:rPr>
        <w:t>Associação Brasileira para Ação por Direitos das Pessoas Autistas (ABRAÇA)</w:t>
      </w:r>
      <w:r w:rsidRPr="005B384A">
        <w:rPr>
          <w:rFonts w:ascii="Garamond" w:eastAsia="Garamond" w:hAnsi="Garamond" w:cs="Garamond"/>
          <w:sz w:val="22"/>
          <w:szCs w:val="22"/>
          <w:lang w:val="pt-BR"/>
        </w:rPr>
        <w:t xml:space="preserve"> </w:t>
      </w:r>
    </w:p>
    <w:p w:rsidR="00FF111E" w:rsidRPr="005B384A" w:rsidRDefault="00B741C4">
      <w:pPr>
        <w:jc w:val="both"/>
        <w:rPr>
          <w:rFonts w:ascii="Garamond" w:eastAsia="Garamond" w:hAnsi="Garamond" w:cs="Garamond"/>
          <w:sz w:val="22"/>
          <w:szCs w:val="22"/>
          <w:lang w:val="pt-BR"/>
        </w:rPr>
      </w:pPr>
      <w:r w:rsidRPr="005B384A">
        <w:rPr>
          <w:rFonts w:ascii="Garamond" w:eastAsia="Garamond" w:hAnsi="Garamond" w:cs="Garamond"/>
          <w:sz w:val="22"/>
          <w:szCs w:val="22"/>
          <w:lang w:val="pt-BR"/>
        </w:rPr>
        <w:t xml:space="preserve">Associação Brasileira de Saúde Mental (ABRASME) </w:t>
      </w:r>
    </w:p>
    <w:p w:rsidR="00FF111E" w:rsidRPr="005B384A" w:rsidRDefault="00B741C4">
      <w:pPr>
        <w:jc w:val="both"/>
        <w:rPr>
          <w:rFonts w:ascii="Garamond" w:eastAsia="Garamond" w:hAnsi="Garamond" w:cs="Garamond"/>
          <w:sz w:val="22"/>
          <w:szCs w:val="22"/>
          <w:lang w:val="pt-BR"/>
        </w:rPr>
      </w:pPr>
      <w:r w:rsidRPr="005B384A">
        <w:rPr>
          <w:rFonts w:ascii="Garamond" w:eastAsia="Garamond" w:hAnsi="Garamond" w:cs="Garamond"/>
          <w:sz w:val="22"/>
          <w:szCs w:val="22"/>
          <w:lang w:val="pt-BR"/>
        </w:rPr>
        <w:t>Coletivo Helen Keller</w:t>
      </w:r>
    </w:p>
    <w:p w:rsidR="00FF111E" w:rsidRPr="005B384A" w:rsidRDefault="00B741C4">
      <w:pPr>
        <w:jc w:val="both"/>
        <w:rPr>
          <w:rFonts w:ascii="Garamond" w:eastAsia="Garamond" w:hAnsi="Garamond" w:cs="Garamond"/>
          <w:sz w:val="22"/>
          <w:szCs w:val="22"/>
          <w:lang w:val="pt-BR"/>
        </w:rPr>
      </w:pPr>
      <w:r w:rsidRPr="005B384A">
        <w:rPr>
          <w:rFonts w:ascii="Garamond" w:eastAsia="Garamond" w:hAnsi="Garamond" w:cs="Garamond"/>
          <w:sz w:val="22"/>
          <w:szCs w:val="22"/>
          <w:lang w:val="pt-BR"/>
        </w:rPr>
        <w:t>Instituto JNG</w:t>
      </w:r>
    </w:p>
    <w:p w:rsidR="00FF111E" w:rsidRDefault="00B741C4">
      <w:pPr>
        <w:jc w:val="both"/>
        <w:rPr>
          <w:rFonts w:ascii="Garamond" w:eastAsia="Garamond" w:hAnsi="Garamond" w:cs="Garamond"/>
          <w:sz w:val="22"/>
          <w:szCs w:val="22"/>
          <w:lang w:val="pt-BR"/>
        </w:rPr>
      </w:pPr>
      <w:r w:rsidRPr="005B384A">
        <w:rPr>
          <w:rFonts w:ascii="Garamond" w:eastAsia="Garamond" w:hAnsi="Garamond" w:cs="Garamond"/>
          <w:sz w:val="22"/>
          <w:szCs w:val="22"/>
          <w:lang w:val="pt-BR"/>
        </w:rPr>
        <w:t>Instituto Jô Clemente</w:t>
      </w:r>
    </w:p>
    <w:p w:rsidR="003A665F" w:rsidRPr="003A665F" w:rsidRDefault="003A665F">
      <w:pPr>
        <w:jc w:val="both"/>
        <w:rPr>
          <w:rFonts w:ascii="Garamond" w:eastAsia="Garamond" w:hAnsi="Garamond" w:cs="Garamond"/>
          <w:color w:val="00000A"/>
          <w:sz w:val="22"/>
          <w:szCs w:val="22"/>
        </w:rPr>
      </w:pPr>
      <w:r w:rsidRPr="0056460B">
        <w:rPr>
          <w:rFonts w:ascii="Garamond" w:eastAsia="Garamond" w:hAnsi="Garamond" w:cs="Garamond"/>
          <w:color w:val="00000A"/>
          <w:sz w:val="22"/>
          <w:szCs w:val="22"/>
        </w:rPr>
        <w:t>International Institute on Race, Equality and Human Rights</w:t>
      </w:r>
    </w:p>
    <w:p w:rsidR="00FF111E" w:rsidRDefault="00B741C4">
      <w:pPr>
        <w:jc w:val="both"/>
        <w:rPr>
          <w:rFonts w:ascii="Garamond" w:eastAsia="Garamond" w:hAnsi="Garamond" w:cs="Garamond"/>
          <w:color w:val="222222"/>
          <w:sz w:val="22"/>
          <w:szCs w:val="22"/>
        </w:rPr>
      </w:pPr>
      <w:r>
        <w:rPr>
          <w:rFonts w:ascii="Garamond" w:eastAsia="Garamond" w:hAnsi="Garamond" w:cs="Garamond"/>
          <w:color w:val="222222"/>
          <w:sz w:val="22"/>
          <w:szCs w:val="22"/>
          <w:highlight w:val="white"/>
        </w:rPr>
        <w:t xml:space="preserve">Mariana </w:t>
      </w:r>
      <w:proofErr w:type="spellStart"/>
      <w:r>
        <w:rPr>
          <w:rFonts w:ascii="Garamond" w:eastAsia="Garamond" w:hAnsi="Garamond" w:cs="Garamond"/>
          <w:color w:val="222222"/>
          <w:sz w:val="22"/>
          <w:szCs w:val="22"/>
          <w:highlight w:val="white"/>
        </w:rPr>
        <w:t>Crioula</w:t>
      </w:r>
      <w:proofErr w:type="spellEnd"/>
      <w:r>
        <w:rPr>
          <w:rFonts w:ascii="Garamond" w:eastAsia="Garamond" w:hAnsi="Garamond" w:cs="Garamond"/>
          <w:color w:val="222222"/>
          <w:sz w:val="22"/>
          <w:szCs w:val="22"/>
          <w:highlight w:val="white"/>
        </w:rPr>
        <w:t xml:space="preserve"> </w:t>
      </w:r>
    </w:p>
    <w:p w:rsidR="00FC6BC6" w:rsidRDefault="00FC6BC6">
      <w:pPr>
        <w:jc w:val="both"/>
        <w:rPr>
          <w:rFonts w:ascii="Garamond" w:eastAsia="Garamond" w:hAnsi="Garamond" w:cs="Garamond"/>
          <w:color w:val="222222"/>
          <w:sz w:val="22"/>
          <w:szCs w:val="22"/>
        </w:rPr>
      </w:pPr>
      <w:proofErr w:type="spellStart"/>
      <w:r>
        <w:rPr>
          <w:rFonts w:ascii="Garamond" w:eastAsia="Garamond" w:hAnsi="Garamond" w:cs="Garamond"/>
          <w:color w:val="222222"/>
          <w:sz w:val="22"/>
          <w:szCs w:val="22"/>
        </w:rPr>
        <w:t>Quilombolo</w:t>
      </w:r>
      <w:proofErr w:type="spellEnd"/>
      <w:r>
        <w:rPr>
          <w:rFonts w:ascii="Garamond" w:eastAsia="Garamond" w:hAnsi="Garamond" w:cs="Garamond"/>
          <w:color w:val="222222"/>
          <w:sz w:val="22"/>
          <w:szCs w:val="22"/>
        </w:rPr>
        <w:t xml:space="preserve"> PCD</w:t>
      </w:r>
    </w:p>
    <w:p w:rsidR="00FF111E" w:rsidRDefault="00FF111E">
      <w:pPr>
        <w:pBdr>
          <w:top w:val="nil"/>
          <w:left w:val="nil"/>
          <w:bottom w:val="nil"/>
          <w:right w:val="nil"/>
          <w:between w:val="nil"/>
        </w:pBdr>
        <w:ind w:left="720"/>
        <w:rPr>
          <w:rFonts w:ascii="Garamond" w:eastAsia="Garamond" w:hAnsi="Garamond" w:cs="Garamond"/>
          <w:b/>
          <w:sz w:val="22"/>
          <w:szCs w:val="22"/>
        </w:rPr>
      </w:pPr>
    </w:p>
    <w:p w:rsidR="00FF111E" w:rsidRDefault="00FF111E">
      <w:pPr>
        <w:pBdr>
          <w:top w:val="nil"/>
          <w:left w:val="nil"/>
          <w:bottom w:val="nil"/>
          <w:right w:val="nil"/>
          <w:between w:val="nil"/>
        </w:pBdr>
        <w:ind w:left="720"/>
        <w:rPr>
          <w:rFonts w:ascii="Garamond" w:eastAsia="Garamond" w:hAnsi="Garamond" w:cs="Garamond"/>
          <w:b/>
          <w:sz w:val="22"/>
          <w:szCs w:val="22"/>
        </w:rPr>
      </w:pPr>
    </w:p>
    <w:p w:rsidR="00FF111E" w:rsidRDefault="00B741C4">
      <w:pPr>
        <w:numPr>
          <w:ilvl w:val="0"/>
          <w:numId w:val="4"/>
        </w:numPr>
        <w:pBdr>
          <w:top w:val="nil"/>
          <w:left w:val="nil"/>
          <w:bottom w:val="nil"/>
          <w:right w:val="nil"/>
          <w:between w:val="nil"/>
        </w:pBdr>
        <w:ind w:left="360" w:firstLine="0"/>
        <w:rPr>
          <w:rFonts w:ascii="Garamond" w:eastAsia="Garamond" w:hAnsi="Garamond" w:cs="Garamond"/>
          <w:color w:val="000000"/>
          <w:sz w:val="22"/>
          <w:szCs w:val="22"/>
        </w:rPr>
      </w:pPr>
      <w:r>
        <w:rPr>
          <w:rFonts w:ascii="Garamond" w:eastAsia="Garamond" w:hAnsi="Garamond" w:cs="Garamond"/>
          <w:b/>
          <w:color w:val="000000"/>
          <w:sz w:val="22"/>
          <w:szCs w:val="22"/>
        </w:rPr>
        <w:t>Methodolo</w:t>
      </w:r>
      <w:r>
        <w:rPr>
          <w:rFonts w:ascii="Garamond" w:eastAsia="Garamond" w:hAnsi="Garamond" w:cs="Garamond"/>
          <w:b/>
          <w:sz w:val="22"/>
          <w:szCs w:val="22"/>
        </w:rPr>
        <w:t>gy</w:t>
      </w:r>
    </w:p>
    <w:p w:rsidR="00FF111E" w:rsidRDefault="00B741C4">
      <w:pPr>
        <w:pBdr>
          <w:top w:val="nil"/>
          <w:left w:val="nil"/>
          <w:bottom w:val="nil"/>
          <w:right w:val="nil"/>
          <w:between w:val="nil"/>
        </w:pBdr>
        <w:rPr>
          <w:rFonts w:ascii="Garamond" w:eastAsia="Garamond" w:hAnsi="Garamond" w:cs="Garamond"/>
          <w:color w:val="000000"/>
          <w:sz w:val="22"/>
          <w:szCs w:val="22"/>
        </w:rPr>
      </w:pPr>
      <w:r>
        <w:rPr>
          <w:rFonts w:ascii="Garamond" w:eastAsia="Garamond" w:hAnsi="Garamond" w:cs="Garamond"/>
          <w:color w:val="000000"/>
          <w:sz w:val="22"/>
          <w:szCs w:val="22"/>
        </w:rPr>
        <w:t> </w:t>
      </w:r>
    </w:p>
    <w:p w:rsidR="00FF111E" w:rsidRDefault="00B741C4">
      <w:pPr>
        <w:pBdr>
          <w:top w:val="nil"/>
          <w:left w:val="nil"/>
          <w:bottom w:val="nil"/>
          <w:right w:val="nil"/>
          <w:between w:val="nil"/>
        </w:pBdr>
        <w:rPr>
          <w:rFonts w:ascii="Garamond" w:eastAsia="Garamond" w:hAnsi="Garamond" w:cs="Garamond"/>
          <w:color w:val="000000"/>
          <w:sz w:val="22"/>
          <w:szCs w:val="22"/>
        </w:rPr>
      </w:pPr>
      <w:r>
        <w:rPr>
          <w:rFonts w:ascii="Garamond" w:eastAsia="Garamond" w:hAnsi="Garamond" w:cs="Garamond"/>
          <w:sz w:val="22"/>
          <w:szCs w:val="22"/>
        </w:rPr>
        <w:t xml:space="preserve">Data on the situation of persons with disabilities belonging to black, marginalized and </w:t>
      </w:r>
      <w:proofErr w:type="spellStart"/>
      <w:r>
        <w:rPr>
          <w:rFonts w:ascii="Garamond" w:eastAsia="Garamond" w:hAnsi="Garamond" w:cs="Garamond"/>
          <w:sz w:val="22"/>
          <w:szCs w:val="22"/>
        </w:rPr>
        <w:t>favella</w:t>
      </w:r>
      <w:proofErr w:type="spellEnd"/>
      <w:r>
        <w:rPr>
          <w:rFonts w:ascii="Garamond" w:eastAsia="Garamond" w:hAnsi="Garamond" w:cs="Garamond"/>
          <w:sz w:val="22"/>
          <w:szCs w:val="22"/>
        </w:rPr>
        <w:t xml:space="preserve">-dwelling communities were collected, disaggregated and </w:t>
      </w:r>
      <w:proofErr w:type="spellStart"/>
      <w:r>
        <w:rPr>
          <w:rFonts w:ascii="Garamond" w:eastAsia="Garamond" w:hAnsi="Garamond" w:cs="Garamond"/>
          <w:sz w:val="22"/>
          <w:szCs w:val="22"/>
        </w:rPr>
        <w:t>analyzed</w:t>
      </w:r>
      <w:proofErr w:type="spellEnd"/>
      <w:r>
        <w:rPr>
          <w:rFonts w:ascii="Garamond" w:eastAsia="Garamond" w:hAnsi="Garamond" w:cs="Garamond"/>
          <w:sz w:val="22"/>
          <w:szCs w:val="22"/>
        </w:rPr>
        <w:t xml:space="preserve"> by the research team.</w:t>
      </w:r>
      <w:r>
        <w:rPr>
          <w:rFonts w:ascii="Garamond" w:eastAsia="Garamond" w:hAnsi="Garamond" w:cs="Garamond"/>
          <w:sz w:val="22"/>
          <w:szCs w:val="22"/>
          <w:vertAlign w:val="superscript"/>
        </w:rPr>
        <w:footnoteReference w:id="1"/>
      </w:r>
      <w:r>
        <w:rPr>
          <w:rFonts w:ascii="Garamond" w:eastAsia="Garamond" w:hAnsi="Garamond" w:cs="Garamond"/>
          <w:sz w:val="22"/>
          <w:szCs w:val="22"/>
        </w:rPr>
        <w:t xml:space="preserve"> A draft of the report was prepared by </w:t>
      </w:r>
      <w:r>
        <w:rPr>
          <w:rFonts w:ascii="Garamond" w:eastAsia="Garamond" w:hAnsi="Garamond" w:cs="Garamond"/>
          <w:color w:val="000000"/>
          <w:sz w:val="22"/>
          <w:szCs w:val="22"/>
        </w:rPr>
        <w:t xml:space="preserve">Minority Rights Group International </w:t>
      </w:r>
      <w:r>
        <w:rPr>
          <w:rFonts w:ascii="Garamond" w:eastAsia="Garamond" w:hAnsi="Garamond" w:cs="Garamond"/>
          <w:sz w:val="22"/>
          <w:szCs w:val="22"/>
        </w:rPr>
        <w:t>and</w:t>
      </w:r>
      <w:r>
        <w:rPr>
          <w:rFonts w:ascii="Garamond" w:eastAsia="Garamond" w:hAnsi="Garamond" w:cs="Garamond"/>
          <w:color w:val="000000"/>
          <w:sz w:val="22"/>
          <w:szCs w:val="22"/>
        </w:rPr>
        <w:t xml:space="preserve"> </w:t>
      </w:r>
      <w:proofErr w:type="spellStart"/>
      <w:r>
        <w:rPr>
          <w:rFonts w:ascii="Garamond" w:eastAsia="Garamond" w:hAnsi="Garamond" w:cs="Garamond"/>
          <w:sz w:val="22"/>
          <w:szCs w:val="22"/>
        </w:rPr>
        <w:t>Vidas</w:t>
      </w:r>
      <w:proofErr w:type="spellEnd"/>
      <w:r>
        <w:rPr>
          <w:rFonts w:ascii="Garamond" w:eastAsia="Garamond" w:hAnsi="Garamond" w:cs="Garamond"/>
          <w:sz w:val="22"/>
          <w:szCs w:val="22"/>
        </w:rPr>
        <w:t xml:space="preserve"> Negras com </w:t>
      </w:r>
      <w:proofErr w:type="spellStart"/>
      <w:r>
        <w:rPr>
          <w:rFonts w:ascii="Garamond" w:eastAsia="Garamond" w:hAnsi="Garamond" w:cs="Garamond"/>
          <w:sz w:val="22"/>
          <w:szCs w:val="22"/>
        </w:rPr>
        <w:t>Deficiência</w:t>
      </w:r>
      <w:proofErr w:type="spellEnd"/>
      <w:r>
        <w:rPr>
          <w:rFonts w:ascii="Garamond" w:eastAsia="Garamond" w:hAnsi="Garamond" w:cs="Garamond"/>
          <w:sz w:val="22"/>
          <w:szCs w:val="22"/>
        </w:rPr>
        <w:t xml:space="preserve"> following the principle of ‘nothing about us without us’</w:t>
      </w:r>
      <w:r>
        <w:rPr>
          <w:rFonts w:ascii="Garamond" w:eastAsia="Garamond" w:hAnsi="Garamond" w:cs="Garamond"/>
          <w:color w:val="000000"/>
          <w:sz w:val="22"/>
          <w:szCs w:val="22"/>
        </w:rPr>
        <w:t xml:space="preserve">, </w:t>
      </w:r>
      <w:r>
        <w:rPr>
          <w:rFonts w:ascii="Garamond" w:eastAsia="Garamond" w:hAnsi="Garamond" w:cs="Garamond"/>
          <w:sz w:val="22"/>
          <w:szCs w:val="22"/>
        </w:rPr>
        <w:t xml:space="preserve">in consultation and partnership with the black disability community in Brazil. </w:t>
      </w:r>
    </w:p>
    <w:p w:rsidR="00FF111E" w:rsidRDefault="00FF111E">
      <w:pPr>
        <w:pBdr>
          <w:top w:val="nil"/>
          <w:left w:val="nil"/>
          <w:bottom w:val="nil"/>
          <w:right w:val="nil"/>
          <w:between w:val="nil"/>
        </w:pBdr>
        <w:rPr>
          <w:rFonts w:ascii="Garamond" w:eastAsia="Garamond" w:hAnsi="Garamond" w:cs="Garamond"/>
          <w:b/>
          <w:color w:val="000000"/>
          <w:sz w:val="22"/>
          <w:szCs w:val="22"/>
        </w:rPr>
      </w:pPr>
    </w:p>
    <w:p w:rsidR="00FF111E" w:rsidRDefault="00B741C4">
      <w:pPr>
        <w:pBdr>
          <w:top w:val="nil"/>
          <w:left w:val="nil"/>
          <w:bottom w:val="nil"/>
          <w:right w:val="nil"/>
          <w:between w:val="nil"/>
        </w:pBdr>
        <w:rPr>
          <w:rFonts w:ascii="Garamond" w:eastAsia="Garamond" w:hAnsi="Garamond" w:cs="Garamond"/>
          <w:sz w:val="22"/>
          <w:szCs w:val="22"/>
        </w:rPr>
      </w:pPr>
      <w:r>
        <w:rPr>
          <w:rFonts w:ascii="Garamond" w:eastAsia="Garamond" w:hAnsi="Garamond" w:cs="Garamond"/>
          <w:sz w:val="22"/>
          <w:szCs w:val="22"/>
        </w:rPr>
        <w:t>It is the aim of this report to highlight the multiple and intersectional discrimination faced by black and marginalized persons with disabilities in Brazil.</w:t>
      </w:r>
      <w:r>
        <w:rPr>
          <w:rFonts w:ascii="Garamond" w:eastAsia="Garamond" w:hAnsi="Garamond" w:cs="Garamond"/>
          <w:color w:val="000000"/>
          <w:sz w:val="22"/>
          <w:szCs w:val="22"/>
        </w:rPr>
        <w:t xml:space="preserve"> </w:t>
      </w:r>
      <w:r>
        <w:rPr>
          <w:rFonts w:ascii="Garamond" w:eastAsia="Garamond" w:hAnsi="Garamond" w:cs="Garamond"/>
          <w:sz w:val="22"/>
          <w:szCs w:val="22"/>
        </w:rPr>
        <w:t xml:space="preserve">In this report, ‘black’ is used to refer to those who </w:t>
      </w:r>
      <w:r w:rsidR="00BD789F">
        <w:rPr>
          <w:rFonts w:ascii="Garamond" w:eastAsia="Garamond" w:hAnsi="Garamond" w:cs="Garamond"/>
          <w:sz w:val="22"/>
          <w:szCs w:val="22"/>
        </w:rPr>
        <w:t>self-declare</w:t>
      </w:r>
      <w:r>
        <w:rPr>
          <w:rFonts w:ascii="Garamond" w:eastAsia="Garamond" w:hAnsi="Garamond" w:cs="Garamond"/>
          <w:sz w:val="22"/>
          <w:szCs w:val="22"/>
        </w:rPr>
        <w:t xml:space="preserve"> as </w:t>
      </w:r>
      <w:proofErr w:type="spellStart"/>
      <w:r>
        <w:rPr>
          <w:rFonts w:ascii="Garamond" w:eastAsia="Garamond" w:hAnsi="Garamond" w:cs="Garamond"/>
          <w:sz w:val="22"/>
          <w:szCs w:val="22"/>
        </w:rPr>
        <w:t>preto</w:t>
      </w:r>
      <w:proofErr w:type="spellEnd"/>
      <w:r>
        <w:rPr>
          <w:rFonts w:ascii="Garamond" w:eastAsia="Garamond" w:hAnsi="Garamond" w:cs="Garamond"/>
          <w:sz w:val="22"/>
          <w:szCs w:val="22"/>
        </w:rPr>
        <w:t xml:space="preserve"> (black) and </w:t>
      </w:r>
      <w:proofErr w:type="spellStart"/>
      <w:r>
        <w:rPr>
          <w:rFonts w:ascii="Garamond" w:eastAsia="Garamond" w:hAnsi="Garamond" w:cs="Garamond"/>
          <w:sz w:val="22"/>
          <w:szCs w:val="22"/>
        </w:rPr>
        <w:t>pardo</w:t>
      </w:r>
      <w:proofErr w:type="spellEnd"/>
      <w:r>
        <w:rPr>
          <w:rFonts w:ascii="Garamond" w:eastAsia="Garamond" w:hAnsi="Garamond" w:cs="Garamond"/>
          <w:sz w:val="22"/>
          <w:szCs w:val="22"/>
        </w:rPr>
        <w:t xml:space="preserve"> (brown) according to the categories of the Brazilian Census. This report is written from the standpoint that intersectional discrimination on the grounds of disability and race or other statuses cannot be separated, and therefore needs to be highlighted and addressed by relevant organisational bodies at the local, national and international levels. </w:t>
      </w:r>
    </w:p>
    <w:p w:rsidR="00FF111E" w:rsidRDefault="00FF111E">
      <w:pPr>
        <w:pBdr>
          <w:top w:val="nil"/>
          <w:left w:val="nil"/>
          <w:bottom w:val="nil"/>
          <w:right w:val="nil"/>
          <w:between w:val="nil"/>
        </w:pBdr>
        <w:rPr>
          <w:rFonts w:ascii="Garamond" w:eastAsia="Garamond" w:hAnsi="Garamond" w:cs="Garamond"/>
          <w:sz w:val="22"/>
          <w:szCs w:val="22"/>
        </w:rPr>
      </w:pPr>
    </w:p>
    <w:p w:rsidR="00F52635" w:rsidRDefault="00F52635">
      <w:pPr>
        <w:pBdr>
          <w:top w:val="nil"/>
          <w:left w:val="nil"/>
          <w:bottom w:val="nil"/>
          <w:right w:val="nil"/>
          <w:between w:val="nil"/>
        </w:pBdr>
        <w:rPr>
          <w:rFonts w:ascii="Garamond" w:eastAsia="Garamond" w:hAnsi="Garamond" w:cs="Garamond"/>
          <w:sz w:val="22"/>
          <w:szCs w:val="22"/>
        </w:rPr>
      </w:pPr>
    </w:p>
    <w:p w:rsidR="00F52635" w:rsidRDefault="00F52635">
      <w:pPr>
        <w:pBdr>
          <w:top w:val="nil"/>
          <w:left w:val="nil"/>
          <w:bottom w:val="nil"/>
          <w:right w:val="nil"/>
          <w:between w:val="nil"/>
        </w:pBdr>
        <w:rPr>
          <w:rFonts w:ascii="Garamond" w:eastAsia="Garamond" w:hAnsi="Garamond" w:cs="Garamond"/>
          <w:sz w:val="22"/>
          <w:szCs w:val="22"/>
        </w:rPr>
      </w:pPr>
    </w:p>
    <w:p w:rsidR="00F52635" w:rsidRDefault="00F52635">
      <w:pPr>
        <w:pBdr>
          <w:top w:val="nil"/>
          <w:left w:val="nil"/>
          <w:bottom w:val="nil"/>
          <w:right w:val="nil"/>
          <w:between w:val="nil"/>
        </w:pBdr>
        <w:rPr>
          <w:rFonts w:ascii="Garamond" w:eastAsia="Garamond" w:hAnsi="Garamond" w:cs="Garamond"/>
          <w:sz w:val="22"/>
          <w:szCs w:val="22"/>
        </w:rPr>
      </w:pPr>
    </w:p>
    <w:p w:rsidR="00FF111E" w:rsidRDefault="00B741C4">
      <w:pPr>
        <w:pBdr>
          <w:top w:val="nil"/>
          <w:left w:val="nil"/>
          <w:bottom w:val="nil"/>
          <w:right w:val="nil"/>
          <w:between w:val="nil"/>
        </w:pBdr>
        <w:rPr>
          <w:rFonts w:ascii="Garamond" w:eastAsia="Garamond" w:hAnsi="Garamond" w:cs="Garamond"/>
          <w:color w:val="000000"/>
          <w:sz w:val="22"/>
          <w:szCs w:val="22"/>
        </w:rPr>
      </w:pPr>
      <w:r>
        <w:rPr>
          <w:rFonts w:ascii="Garamond" w:eastAsia="Garamond" w:hAnsi="Garamond" w:cs="Garamond"/>
          <w:color w:val="000000"/>
          <w:sz w:val="22"/>
          <w:szCs w:val="22"/>
        </w:rPr>
        <w:t> </w:t>
      </w:r>
    </w:p>
    <w:p w:rsidR="00FF111E" w:rsidRDefault="00B741C4">
      <w:pPr>
        <w:numPr>
          <w:ilvl w:val="0"/>
          <w:numId w:val="6"/>
        </w:numPr>
        <w:pBdr>
          <w:top w:val="nil"/>
          <w:left w:val="nil"/>
          <w:bottom w:val="nil"/>
          <w:right w:val="nil"/>
          <w:between w:val="nil"/>
        </w:pBdr>
        <w:rPr>
          <w:rFonts w:ascii="Garamond" w:eastAsia="Garamond" w:hAnsi="Garamond" w:cs="Garamond"/>
          <w:color w:val="000000"/>
          <w:sz w:val="22"/>
          <w:szCs w:val="22"/>
        </w:rPr>
      </w:pPr>
      <w:r>
        <w:rPr>
          <w:rFonts w:ascii="Garamond" w:eastAsia="Garamond" w:hAnsi="Garamond" w:cs="Garamond"/>
          <w:sz w:val="22"/>
          <w:szCs w:val="22"/>
        </w:rPr>
        <w:lastRenderedPageBreak/>
        <w:t>BACKGROUND</w:t>
      </w:r>
    </w:p>
    <w:p w:rsidR="00FF111E" w:rsidRDefault="00B741C4">
      <w:pPr>
        <w:pBdr>
          <w:top w:val="nil"/>
          <w:left w:val="nil"/>
          <w:bottom w:val="nil"/>
          <w:right w:val="nil"/>
          <w:between w:val="nil"/>
        </w:pBdr>
        <w:rPr>
          <w:rFonts w:ascii="Garamond" w:eastAsia="Garamond" w:hAnsi="Garamond" w:cs="Garamond"/>
          <w:color w:val="000000"/>
          <w:sz w:val="22"/>
          <w:szCs w:val="22"/>
        </w:rPr>
      </w:pPr>
      <w:r>
        <w:rPr>
          <w:rFonts w:ascii="Garamond" w:eastAsia="Garamond" w:hAnsi="Garamond" w:cs="Garamond"/>
          <w:color w:val="000000"/>
          <w:sz w:val="22"/>
          <w:szCs w:val="22"/>
        </w:rPr>
        <w:t> </w:t>
      </w:r>
    </w:p>
    <w:p w:rsidR="00FF111E" w:rsidRDefault="00B741C4">
      <w:pPr>
        <w:numPr>
          <w:ilvl w:val="0"/>
          <w:numId w:val="4"/>
        </w:numPr>
        <w:rPr>
          <w:rFonts w:ascii="Garamond" w:eastAsia="Garamond" w:hAnsi="Garamond" w:cs="Garamond"/>
          <w:sz w:val="22"/>
          <w:szCs w:val="22"/>
        </w:rPr>
      </w:pPr>
      <w:r>
        <w:rPr>
          <w:rFonts w:ascii="Garamond" w:eastAsia="Garamond" w:hAnsi="Garamond" w:cs="Garamond"/>
          <w:b/>
          <w:sz w:val="22"/>
          <w:szCs w:val="22"/>
        </w:rPr>
        <w:t>Introduction</w:t>
      </w:r>
    </w:p>
    <w:p w:rsidR="00FF111E" w:rsidRDefault="00FF111E">
      <w:pPr>
        <w:pBdr>
          <w:top w:val="nil"/>
          <w:left w:val="nil"/>
          <w:bottom w:val="nil"/>
          <w:right w:val="nil"/>
          <w:between w:val="nil"/>
        </w:pBdr>
        <w:jc w:val="both"/>
        <w:rPr>
          <w:rFonts w:ascii="Garamond" w:eastAsia="Garamond" w:hAnsi="Garamond" w:cs="Garamond"/>
          <w:color w:val="000000"/>
          <w:sz w:val="22"/>
          <w:szCs w:val="22"/>
          <w:highlight w:val="yellow"/>
        </w:rPr>
      </w:pPr>
    </w:p>
    <w:p w:rsidR="00FF111E" w:rsidRDefault="00B741C4">
      <w:pPr>
        <w:numPr>
          <w:ilvl w:val="0"/>
          <w:numId w:val="8"/>
        </w:numPr>
        <w:pBdr>
          <w:top w:val="nil"/>
          <w:left w:val="nil"/>
          <w:bottom w:val="nil"/>
          <w:right w:val="nil"/>
          <w:between w:val="nil"/>
        </w:pBdr>
        <w:jc w:val="both"/>
        <w:rPr>
          <w:rFonts w:ascii="Garamond" w:eastAsia="Garamond" w:hAnsi="Garamond" w:cs="Garamond"/>
          <w:color w:val="000000"/>
          <w:sz w:val="22"/>
          <w:szCs w:val="22"/>
        </w:rPr>
      </w:pPr>
      <w:r>
        <w:rPr>
          <w:rFonts w:ascii="Garamond" w:eastAsia="Garamond" w:hAnsi="Garamond" w:cs="Garamond"/>
          <w:sz w:val="22"/>
          <w:szCs w:val="22"/>
        </w:rPr>
        <w:t>The situation of black people with disabilities today in Brazil cannot be separated from Brazil’s colonial history that resulted in three hundred and fifty years of slavery of indigenous peoples and 5.5 million Africans. During these centuries of slavery, the majority of the black enslaved population were subjected to torture and mutilation as a form of punishment, subjecting many enslaved black people to acquired disability. The varieties of punishments were provided for by law with support of the Church; the greatest holder of power at the time.</w:t>
      </w:r>
      <w:r>
        <w:rPr>
          <w:rFonts w:ascii="Garamond" w:eastAsia="Garamond" w:hAnsi="Garamond" w:cs="Garamond"/>
          <w:sz w:val="22"/>
          <w:szCs w:val="22"/>
          <w:vertAlign w:val="superscript"/>
        </w:rPr>
        <w:footnoteReference w:id="2"/>
      </w:r>
      <w:r>
        <w:rPr>
          <w:rFonts w:ascii="Garamond" w:eastAsia="Garamond" w:hAnsi="Garamond" w:cs="Garamond"/>
          <w:sz w:val="22"/>
          <w:szCs w:val="22"/>
        </w:rPr>
        <w:t xml:space="preserve"> Enslaved people were also fiscally valued according to body type, ability, strength, intelligence and skin colour. Whilst there are gaps in data and historical documents about the situation of enslaved people with disabilities, it is expected that disabled bodies were seen as "unproductive" and causing loss to the landowner, therefore enslaved people with disabilities were often cast out of plantations, sold for medical research, left to die or murdered. This historical context contributes to the reality of black people with disabilities in Brazil today, who are still subject to intersectional discrimination on the basis of disability, race, gender and other personal identity characteristics that interact, maintaining their low position in society. </w:t>
      </w:r>
    </w:p>
    <w:p w:rsidR="0046028F" w:rsidRDefault="00B741C4" w:rsidP="0046028F">
      <w:pPr>
        <w:numPr>
          <w:ilvl w:val="0"/>
          <w:numId w:val="8"/>
        </w:numPr>
        <w:spacing w:after="160" w:line="259" w:lineRule="auto"/>
        <w:jc w:val="both"/>
        <w:rPr>
          <w:rFonts w:ascii="Garamond" w:eastAsia="Garamond" w:hAnsi="Garamond" w:cs="Garamond"/>
          <w:sz w:val="22"/>
          <w:szCs w:val="22"/>
        </w:rPr>
      </w:pPr>
      <w:proofErr w:type="spellStart"/>
      <w:r>
        <w:rPr>
          <w:rFonts w:ascii="Garamond" w:eastAsia="Garamond" w:hAnsi="Garamond" w:cs="Garamond"/>
          <w:sz w:val="22"/>
          <w:szCs w:val="22"/>
        </w:rPr>
        <w:t>Quilombolas</w:t>
      </w:r>
      <w:proofErr w:type="spellEnd"/>
      <w:r>
        <w:rPr>
          <w:rFonts w:ascii="Garamond" w:eastAsia="Garamond" w:hAnsi="Garamond" w:cs="Garamond"/>
          <w:sz w:val="22"/>
          <w:szCs w:val="22"/>
        </w:rPr>
        <w:t xml:space="preserve"> are a social category resulting from the historical process of resistance against enslavement in Brazil. Traditionally defined along ethnic-racial lines in relation to the descendants of enslaved Africans or Afro-Brazilians who escaped and resisted slavery, </w:t>
      </w:r>
      <w:proofErr w:type="spellStart"/>
      <w:r>
        <w:rPr>
          <w:rFonts w:ascii="Garamond" w:eastAsia="Garamond" w:hAnsi="Garamond" w:cs="Garamond"/>
          <w:sz w:val="22"/>
          <w:szCs w:val="22"/>
        </w:rPr>
        <w:t>quilombola</w:t>
      </w:r>
      <w:proofErr w:type="spellEnd"/>
      <w:r>
        <w:rPr>
          <w:rFonts w:ascii="Garamond" w:eastAsia="Garamond" w:hAnsi="Garamond" w:cs="Garamond"/>
          <w:sz w:val="22"/>
          <w:szCs w:val="22"/>
        </w:rPr>
        <w:t xml:space="preserve"> communities have also been associated with forms of political and social organization developing in parallel with, and as an alternative to, the </w:t>
      </w:r>
      <w:proofErr w:type="spellStart"/>
      <w:r>
        <w:rPr>
          <w:rFonts w:ascii="Garamond" w:eastAsia="Garamond" w:hAnsi="Garamond" w:cs="Garamond"/>
          <w:sz w:val="22"/>
          <w:szCs w:val="22"/>
        </w:rPr>
        <w:t>slavocrat</w:t>
      </w:r>
      <w:proofErr w:type="spellEnd"/>
      <w:r>
        <w:rPr>
          <w:rFonts w:ascii="Garamond" w:eastAsia="Garamond" w:hAnsi="Garamond" w:cs="Garamond"/>
          <w:sz w:val="22"/>
          <w:szCs w:val="22"/>
        </w:rPr>
        <w:t xml:space="preserve"> and racist society.</w:t>
      </w:r>
      <w:r>
        <w:rPr>
          <w:rFonts w:ascii="Garamond" w:eastAsia="Garamond" w:hAnsi="Garamond" w:cs="Garamond"/>
          <w:sz w:val="22"/>
          <w:szCs w:val="22"/>
          <w:vertAlign w:val="superscript"/>
        </w:rPr>
        <w:footnoteReference w:id="3"/>
      </w:r>
      <w:r>
        <w:rPr>
          <w:rFonts w:ascii="Garamond" w:eastAsia="Garamond" w:hAnsi="Garamond" w:cs="Garamond"/>
          <w:sz w:val="22"/>
          <w:szCs w:val="22"/>
        </w:rPr>
        <w:t xml:space="preserve"> Quilombos are located in all regions of Brazil. Many elements distinguish them, </w:t>
      </w:r>
      <w:proofErr w:type="gramStart"/>
      <w:r>
        <w:rPr>
          <w:rFonts w:ascii="Garamond" w:eastAsia="Garamond" w:hAnsi="Garamond" w:cs="Garamond"/>
          <w:sz w:val="22"/>
          <w:szCs w:val="22"/>
        </w:rPr>
        <w:t>including:</w:t>
      </w:r>
      <w:proofErr w:type="gramEnd"/>
      <w:r>
        <w:rPr>
          <w:rFonts w:ascii="Garamond" w:eastAsia="Garamond" w:hAnsi="Garamond" w:cs="Garamond"/>
          <w:sz w:val="22"/>
          <w:szCs w:val="22"/>
        </w:rPr>
        <w:t xml:space="preserve"> specific kinship relations; oral transmission of sociocultural traditions; a strong connection with Afro-Brazilian culture; and, above everything else, a close attachment to the territory, which provides both material and symbolic sustenance to </w:t>
      </w:r>
      <w:proofErr w:type="spellStart"/>
      <w:r>
        <w:rPr>
          <w:rFonts w:ascii="Garamond" w:eastAsia="Garamond" w:hAnsi="Garamond" w:cs="Garamond"/>
          <w:sz w:val="22"/>
          <w:szCs w:val="22"/>
        </w:rPr>
        <w:t>quilombola</w:t>
      </w:r>
      <w:proofErr w:type="spellEnd"/>
      <w:r>
        <w:rPr>
          <w:rFonts w:ascii="Garamond" w:eastAsia="Garamond" w:hAnsi="Garamond" w:cs="Garamond"/>
          <w:sz w:val="22"/>
          <w:szCs w:val="22"/>
        </w:rPr>
        <w:t xml:space="preserve"> communities. Recognized as subjects of rights by the 1988 Constitution,</w:t>
      </w:r>
      <w:r>
        <w:rPr>
          <w:rFonts w:ascii="Garamond" w:eastAsia="Garamond" w:hAnsi="Garamond" w:cs="Garamond"/>
          <w:sz w:val="22"/>
          <w:szCs w:val="22"/>
          <w:vertAlign w:val="superscript"/>
        </w:rPr>
        <w:footnoteReference w:id="4"/>
      </w:r>
      <w:r>
        <w:rPr>
          <w:rFonts w:ascii="Garamond" w:eastAsia="Garamond" w:hAnsi="Garamond" w:cs="Garamond"/>
          <w:sz w:val="22"/>
          <w:szCs w:val="22"/>
        </w:rPr>
        <w:t xml:space="preserve"> these groups are still made invisible and deprived of public policies that could minimize the vulnerabilities produced by centuries of exclusion and institutionalized racism. There are many challenges faced by these groups, particularly pertaining to: territorial certification and land-titling; access to health services, drinking water and sanitation; food security, income generation; and protection of their cultural </w:t>
      </w:r>
      <w:proofErr w:type="spellStart"/>
      <w:r>
        <w:rPr>
          <w:rFonts w:ascii="Garamond" w:eastAsia="Garamond" w:hAnsi="Garamond" w:cs="Garamond"/>
          <w:sz w:val="22"/>
          <w:szCs w:val="22"/>
        </w:rPr>
        <w:t>practices.</w:t>
      </w:r>
      <w:proofErr w:type="spellEnd"/>
    </w:p>
    <w:p w:rsidR="00FF111E" w:rsidRPr="0046028F" w:rsidRDefault="00B741C4" w:rsidP="0046028F">
      <w:pPr>
        <w:numPr>
          <w:ilvl w:val="0"/>
          <w:numId w:val="8"/>
        </w:numPr>
        <w:spacing w:after="160" w:line="259" w:lineRule="auto"/>
        <w:jc w:val="both"/>
        <w:rPr>
          <w:rFonts w:ascii="Garamond" w:eastAsia="Garamond" w:hAnsi="Garamond" w:cs="Garamond"/>
          <w:sz w:val="22"/>
          <w:szCs w:val="22"/>
        </w:rPr>
      </w:pPr>
      <w:r w:rsidRPr="0046028F">
        <w:rPr>
          <w:rFonts w:ascii="Garamond" w:eastAsia="Garamond" w:hAnsi="Garamond" w:cs="Garamond"/>
          <w:sz w:val="22"/>
          <w:szCs w:val="22"/>
        </w:rPr>
        <w:t>There is a lack of accurate disaggregated data that includes race and disability, which makes estimating official numbers of black people with disabilities difficult. According to the Demographic Census of the Brazilian Institute of Geography and Statistics (IBGE), the last national census carried out in 2010 shows that of a total population of 190,755,799, 51% declared themselves as black (8% ‘black’ and 43% ‘brown’). Of the total population, 45 million people are classified as having some type of disability, that is, a quarter of the Brazilian population, or approximately 24%. From this segment, the 2010 Census shows that 24.3% of people with disabilities are black, and 56% identify as female</w:t>
      </w:r>
      <w:r>
        <w:rPr>
          <w:rFonts w:ascii="Garamond" w:eastAsia="Garamond" w:hAnsi="Garamond" w:cs="Garamond"/>
          <w:sz w:val="22"/>
          <w:szCs w:val="22"/>
          <w:vertAlign w:val="superscript"/>
        </w:rPr>
        <w:footnoteReference w:id="5"/>
      </w:r>
      <w:r w:rsidRPr="0046028F">
        <w:rPr>
          <w:rFonts w:ascii="Garamond" w:eastAsia="Garamond" w:hAnsi="Garamond" w:cs="Garamond"/>
          <w:sz w:val="22"/>
          <w:szCs w:val="22"/>
        </w:rPr>
        <w:t>. This indicates an underrepresentation of black people with disabilities in comparison to the general black population of 51%. In contrast, the National Health Survey (PNS) that was carried out in the period between 2013 and 2019 in private residences indicated that of 279,382 respondents, 14,703 were black people with disabilities, or 5%, and 8,677 were black women with disabilities, or 3%.</w:t>
      </w:r>
      <w:r>
        <w:rPr>
          <w:rFonts w:ascii="Garamond" w:eastAsia="Garamond" w:hAnsi="Garamond" w:cs="Garamond"/>
          <w:sz w:val="22"/>
          <w:szCs w:val="22"/>
          <w:vertAlign w:val="superscript"/>
        </w:rPr>
        <w:footnoteReference w:id="6"/>
      </w:r>
      <w:r w:rsidRPr="0046028F">
        <w:rPr>
          <w:rFonts w:ascii="Garamond" w:eastAsia="Garamond" w:hAnsi="Garamond" w:cs="Garamond"/>
          <w:sz w:val="22"/>
          <w:szCs w:val="22"/>
        </w:rPr>
        <w:t xml:space="preserve"> However, in 2018, IBGE carried out a review of the general data on people with disabilities, collected by the 2010 census to bring data collection in line with the Washington Group on Disability Statistics and ensure comparability in </w:t>
      </w:r>
      <w:r w:rsidRPr="0046028F">
        <w:rPr>
          <w:rFonts w:ascii="Garamond" w:eastAsia="Garamond" w:hAnsi="Garamond" w:cs="Garamond"/>
          <w:sz w:val="22"/>
          <w:szCs w:val="22"/>
        </w:rPr>
        <w:lastRenderedPageBreak/>
        <w:t>methodology, analysis and statistics with other countries. For this reason, there was a decrease in the official percentage of people with disabilities in the country, from 23.9% to only 6.7%.</w:t>
      </w:r>
      <w:r>
        <w:rPr>
          <w:rFonts w:ascii="Garamond" w:eastAsia="Garamond" w:hAnsi="Garamond" w:cs="Garamond"/>
          <w:sz w:val="22"/>
          <w:szCs w:val="22"/>
          <w:vertAlign w:val="superscript"/>
        </w:rPr>
        <w:footnoteReference w:id="7"/>
      </w:r>
      <w:r w:rsidRPr="0046028F">
        <w:rPr>
          <w:rFonts w:ascii="Garamond" w:eastAsia="Garamond" w:hAnsi="Garamond" w:cs="Garamond"/>
          <w:sz w:val="22"/>
          <w:szCs w:val="22"/>
        </w:rPr>
        <w:t xml:space="preserve"> </w:t>
      </w:r>
    </w:p>
    <w:p w:rsidR="00FF111E" w:rsidRDefault="00B741C4">
      <w:pPr>
        <w:numPr>
          <w:ilvl w:val="0"/>
          <w:numId w:val="8"/>
        </w:numPr>
        <w:pBdr>
          <w:top w:val="nil"/>
          <w:left w:val="nil"/>
          <w:bottom w:val="nil"/>
          <w:right w:val="nil"/>
          <w:between w:val="nil"/>
        </w:pBdr>
        <w:jc w:val="both"/>
        <w:rPr>
          <w:rFonts w:ascii="Garamond" w:eastAsia="Garamond" w:hAnsi="Garamond" w:cs="Garamond"/>
          <w:color w:val="000000"/>
          <w:sz w:val="22"/>
          <w:szCs w:val="22"/>
        </w:rPr>
      </w:pPr>
      <w:r>
        <w:rPr>
          <w:rFonts w:ascii="Garamond" w:eastAsia="Garamond" w:hAnsi="Garamond" w:cs="Garamond"/>
          <w:sz w:val="22"/>
          <w:szCs w:val="22"/>
        </w:rPr>
        <w:t xml:space="preserve">There is no estimate on the number of </w:t>
      </w:r>
      <w:proofErr w:type="spellStart"/>
      <w:r>
        <w:rPr>
          <w:rFonts w:ascii="Garamond" w:eastAsia="Garamond" w:hAnsi="Garamond" w:cs="Garamond"/>
          <w:sz w:val="22"/>
          <w:szCs w:val="22"/>
        </w:rPr>
        <w:t>quilombolas</w:t>
      </w:r>
      <w:proofErr w:type="spellEnd"/>
      <w:r>
        <w:rPr>
          <w:rFonts w:ascii="Garamond" w:eastAsia="Garamond" w:hAnsi="Garamond" w:cs="Garamond"/>
          <w:sz w:val="22"/>
          <w:szCs w:val="22"/>
        </w:rPr>
        <w:t xml:space="preserve"> with disabilities due to lack of data, general research and focused public policies for these populations. Nonetheless, </w:t>
      </w:r>
      <w:proofErr w:type="spellStart"/>
      <w:r>
        <w:rPr>
          <w:rFonts w:ascii="Garamond" w:eastAsia="Garamond" w:hAnsi="Garamond" w:cs="Garamond"/>
          <w:sz w:val="22"/>
          <w:szCs w:val="22"/>
        </w:rPr>
        <w:t>quilombolas</w:t>
      </w:r>
      <w:proofErr w:type="spellEnd"/>
      <w:r>
        <w:rPr>
          <w:rFonts w:ascii="Garamond" w:eastAsia="Garamond" w:hAnsi="Garamond" w:cs="Garamond"/>
          <w:sz w:val="22"/>
          <w:szCs w:val="22"/>
        </w:rPr>
        <w:t xml:space="preserve"> suffer from profound health inequities in relation to the rest of the Brazilian population</w:t>
      </w:r>
      <w:r>
        <w:rPr>
          <w:rFonts w:ascii="Garamond" w:eastAsia="Garamond" w:hAnsi="Garamond" w:cs="Garamond"/>
          <w:sz w:val="22"/>
          <w:szCs w:val="22"/>
          <w:vertAlign w:val="superscript"/>
        </w:rPr>
        <w:footnoteReference w:id="8"/>
      </w:r>
      <w:r>
        <w:rPr>
          <w:rFonts w:ascii="Garamond" w:eastAsia="Garamond" w:hAnsi="Garamond" w:cs="Garamond"/>
          <w:sz w:val="22"/>
          <w:szCs w:val="22"/>
          <w:vertAlign w:val="superscript"/>
        </w:rPr>
        <w:footnoteReference w:id="9"/>
      </w:r>
      <w:r>
        <w:rPr>
          <w:rFonts w:ascii="Garamond" w:eastAsia="Garamond" w:hAnsi="Garamond" w:cs="Garamond"/>
          <w:sz w:val="22"/>
          <w:szCs w:val="22"/>
        </w:rPr>
        <w:t xml:space="preserve"> and </w:t>
      </w:r>
      <w:r>
        <w:rPr>
          <w:rFonts w:ascii="Garamond" w:eastAsia="Garamond" w:hAnsi="Garamond" w:cs="Garamond"/>
          <w:sz w:val="22"/>
          <w:szCs w:val="22"/>
          <w:highlight w:val="white"/>
        </w:rPr>
        <w:t xml:space="preserve">fieldwork observation in some </w:t>
      </w:r>
      <w:proofErr w:type="spellStart"/>
      <w:r>
        <w:rPr>
          <w:rFonts w:ascii="Garamond" w:eastAsia="Garamond" w:hAnsi="Garamond" w:cs="Garamond"/>
          <w:sz w:val="22"/>
          <w:szCs w:val="22"/>
          <w:highlight w:val="white"/>
        </w:rPr>
        <w:t>quilombola</w:t>
      </w:r>
      <w:proofErr w:type="spellEnd"/>
      <w:r>
        <w:rPr>
          <w:rFonts w:ascii="Garamond" w:eastAsia="Garamond" w:hAnsi="Garamond" w:cs="Garamond"/>
          <w:sz w:val="22"/>
          <w:szCs w:val="22"/>
          <w:highlight w:val="white"/>
        </w:rPr>
        <w:t xml:space="preserve"> communities has revealed high rates of people with psychosocial and physical disabilities</w:t>
      </w:r>
      <w:r>
        <w:rPr>
          <w:rFonts w:ascii="Garamond" w:eastAsia="Garamond" w:hAnsi="Garamond" w:cs="Garamond"/>
          <w:sz w:val="22"/>
          <w:szCs w:val="22"/>
        </w:rPr>
        <w:t xml:space="preserve"> without access to diagnoses, disability benefits or social assistance</w:t>
      </w:r>
      <w:r>
        <w:rPr>
          <w:rFonts w:ascii="Garamond" w:eastAsia="Garamond" w:hAnsi="Garamond" w:cs="Garamond"/>
          <w:sz w:val="22"/>
          <w:szCs w:val="22"/>
          <w:vertAlign w:val="superscript"/>
        </w:rPr>
        <w:footnoteReference w:id="10"/>
      </w:r>
      <w:r>
        <w:rPr>
          <w:rFonts w:ascii="Garamond" w:eastAsia="Garamond" w:hAnsi="Garamond" w:cs="Garamond"/>
          <w:sz w:val="22"/>
          <w:szCs w:val="22"/>
        </w:rPr>
        <w:t xml:space="preserve">. Disability in </w:t>
      </w:r>
      <w:proofErr w:type="spellStart"/>
      <w:r>
        <w:rPr>
          <w:rFonts w:ascii="Garamond" w:eastAsia="Garamond" w:hAnsi="Garamond" w:cs="Garamond"/>
          <w:sz w:val="22"/>
          <w:szCs w:val="22"/>
        </w:rPr>
        <w:t>quilombola</w:t>
      </w:r>
      <w:proofErr w:type="spellEnd"/>
      <w:r>
        <w:rPr>
          <w:rFonts w:ascii="Garamond" w:eastAsia="Garamond" w:hAnsi="Garamond" w:cs="Garamond"/>
          <w:sz w:val="22"/>
          <w:szCs w:val="22"/>
        </w:rPr>
        <w:t xml:space="preserve"> communities is compounded by poorer access to health services, food insecurity and a lack of potable water. </w:t>
      </w:r>
    </w:p>
    <w:p w:rsidR="00FF111E" w:rsidRDefault="00B741C4">
      <w:pPr>
        <w:numPr>
          <w:ilvl w:val="0"/>
          <w:numId w:val="8"/>
        </w:numPr>
        <w:pBdr>
          <w:top w:val="nil"/>
          <w:left w:val="nil"/>
          <w:bottom w:val="nil"/>
          <w:right w:val="nil"/>
          <w:between w:val="nil"/>
        </w:pBdr>
        <w:jc w:val="both"/>
        <w:rPr>
          <w:rFonts w:ascii="Garamond" w:eastAsia="Garamond" w:hAnsi="Garamond" w:cs="Garamond"/>
          <w:sz w:val="22"/>
          <w:szCs w:val="22"/>
        </w:rPr>
      </w:pPr>
      <w:r>
        <w:rPr>
          <w:rFonts w:ascii="Garamond" w:eastAsia="Garamond" w:hAnsi="Garamond" w:cs="Garamond"/>
          <w:sz w:val="22"/>
          <w:szCs w:val="22"/>
        </w:rPr>
        <w:t>The current disability classification system, widely used in public policies in Brazil, does not generally include people with psychosocial disabilities as people with disabilities. The failure in the census has to do with a lack of budget allocation, which suggests a lack of political interest in recognising the rights of these people. Thus, and in the absence of a disability assessment model in Brazil, the actual number of people with disabilities in the country, according to the definition of disability in the Convention on the Rights of Persons with Disabilities (CRPD), will be higher.</w:t>
      </w:r>
    </w:p>
    <w:p w:rsidR="00FF111E" w:rsidRDefault="00B741C4">
      <w:pPr>
        <w:numPr>
          <w:ilvl w:val="0"/>
          <w:numId w:val="8"/>
        </w:numPr>
        <w:pBdr>
          <w:top w:val="nil"/>
          <w:left w:val="nil"/>
          <w:bottom w:val="nil"/>
          <w:right w:val="nil"/>
          <w:between w:val="nil"/>
        </w:pBdr>
        <w:jc w:val="both"/>
        <w:rPr>
          <w:rFonts w:ascii="Garamond" w:eastAsia="Garamond" w:hAnsi="Garamond" w:cs="Garamond"/>
          <w:sz w:val="22"/>
          <w:szCs w:val="22"/>
        </w:rPr>
      </w:pPr>
      <w:r>
        <w:rPr>
          <w:rFonts w:ascii="Garamond" w:eastAsia="Garamond" w:hAnsi="Garamond" w:cs="Garamond"/>
          <w:color w:val="00000A"/>
          <w:sz w:val="22"/>
          <w:szCs w:val="22"/>
        </w:rPr>
        <w:t xml:space="preserve">The low rate of </w:t>
      </w:r>
      <w:r>
        <w:rPr>
          <w:rFonts w:ascii="Garamond" w:eastAsia="Garamond" w:hAnsi="Garamond" w:cs="Garamond"/>
          <w:sz w:val="22"/>
          <w:szCs w:val="22"/>
        </w:rPr>
        <w:t>people with disabilities</w:t>
      </w:r>
      <w:r>
        <w:rPr>
          <w:rFonts w:ascii="Garamond" w:eastAsia="Garamond" w:hAnsi="Garamond" w:cs="Garamond"/>
          <w:color w:val="00000A"/>
          <w:sz w:val="22"/>
          <w:szCs w:val="22"/>
        </w:rPr>
        <w:t xml:space="preserve"> racially represented in official reporting could be due to confusion around racial identity in Brazilian society leading to low self-identification with black</w:t>
      </w:r>
      <w:r>
        <w:rPr>
          <w:rFonts w:ascii="Garamond" w:eastAsia="Garamond" w:hAnsi="Garamond" w:cs="Garamond"/>
          <w:color w:val="00000A"/>
          <w:sz w:val="22"/>
          <w:szCs w:val="22"/>
          <w:vertAlign w:val="superscript"/>
        </w:rPr>
        <w:footnoteReference w:id="11"/>
      </w:r>
      <w:r>
        <w:rPr>
          <w:rFonts w:ascii="Garamond" w:eastAsia="Garamond" w:hAnsi="Garamond" w:cs="Garamond"/>
          <w:color w:val="00000A"/>
          <w:sz w:val="22"/>
          <w:szCs w:val="22"/>
        </w:rPr>
        <w:t xml:space="preserve"> and disability identities. This has been linked to miscegenation and eugenic policies within the period from 1918 to the 1940s, which aimed to promote marriages between specific populations, namely of whites/migrants, and discouragements of “non-human unions” that were considered harmful to society, such as blacks and </w:t>
      </w:r>
      <w:r>
        <w:rPr>
          <w:rFonts w:ascii="Garamond" w:eastAsia="Garamond" w:hAnsi="Garamond" w:cs="Garamond"/>
          <w:sz w:val="22"/>
          <w:szCs w:val="22"/>
        </w:rPr>
        <w:t>people with disabilities</w:t>
      </w:r>
      <w:r>
        <w:rPr>
          <w:rFonts w:ascii="Garamond" w:eastAsia="Garamond" w:hAnsi="Garamond" w:cs="Garamond"/>
          <w:color w:val="00000A"/>
          <w:sz w:val="22"/>
          <w:szCs w:val="22"/>
        </w:rPr>
        <w:t>.</w:t>
      </w:r>
      <w:r>
        <w:rPr>
          <w:rFonts w:ascii="Garamond" w:eastAsia="Garamond" w:hAnsi="Garamond" w:cs="Garamond"/>
          <w:color w:val="00000A"/>
          <w:sz w:val="22"/>
          <w:szCs w:val="22"/>
          <w:vertAlign w:val="superscript"/>
        </w:rPr>
        <w:footnoteReference w:id="12"/>
      </w:r>
      <w:r>
        <w:rPr>
          <w:rFonts w:ascii="Garamond" w:eastAsia="Garamond" w:hAnsi="Garamond" w:cs="Garamond"/>
          <w:color w:val="00000A"/>
          <w:sz w:val="22"/>
          <w:szCs w:val="22"/>
          <w:vertAlign w:val="superscript"/>
        </w:rPr>
        <w:footnoteReference w:id="13"/>
      </w:r>
      <w:r>
        <w:rPr>
          <w:rFonts w:ascii="Garamond" w:eastAsia="Garamond" w:hAnsi="Garamond" w:cs="Garamond"/>
          <w:color w:val="00000A"/>
          <w:sz w:val="22"/>
          <w:szCs w:val="22"/>
        </w:rPr>
        <w:t xml:space="preserve"> Lack of disability self-identification is also linked to the history of enslaved black people and the denial of their humanity and vulnerability. </w:t>
      </w:r>
    </w:p>
    <w:p w:rsidR="00FF111E" w:rsidRDefault="00B741C4">
      <w:pPr>
        <w:numPr>
          <w:ilvl w:val="0"/>
          <w:numId w:val="8"/>
        </w:numPr>
        <w:pBdr>
          <w:top w:val="nil"/>
          <w:left w:val="nil"/>
          <w:bottom w:val="nil"/>
          <w:right w:val="nil"/>
          <w:between w:val="nil"/>
        </w:pBdr>
        <w:jc w:val="both"/>
        <w:rPr>
          <w:rFonts w:ascii="Garamond" w:eastAsia="Garamond" w:hAnsi="Garamond" w:cs="Garamond"/>
          <w:sz w:val="22"/>
          <w:szCs w:val="22"/>
        </w:rPr>
      </w:pPr>
      <w:r>
        <w:rPr>
          <w:rFonts w:ascii="Garamond" w:eastAsia="Garamond" w:hAnsi="Garamond" w:cs="Garamond"/>
          <w:sz w:val="22"/>
          <w:szCs w:val="22"/>
        </w:rPr>
        <w:t>Black people with disabilities complain of discrimination by doctors that prevents or delays access to diagnoses and of</w:t>
      </w:r>
      <w:r w:rsidR="0046028F">
        <w:rPr>
          <w:rFonts w:ascii="Garamond" w:eastAsia="Garamond" w:hAnsi="Garamond" w:cs="Garamond"/>
          <w:sz w:val="22"/>
          <w:szCs w:val="22"/>
        </w:rPr>
        <w:t>f</w:t>
      </w:r>
      <w:r>
        <w:rPr>
          <w:rFonts w:ascii="Garamond" w:eastAsia="Garamond" w:hAnsi="Garamond" w:cs="Garamond"/>
          <w:sz w:val="22"/>
          <w:szCs w:val="22"/>
        </w:rPr>
        <w:t>icial recognition of impairment, which in turn conditions access to public policies.</w:t>
      </w:r>
      <w:r>
        <w:rPr>
          <w:rFonts w:ascii="Garamond" w:eastAsia="Garamond" w:hAnsi="Garamond" w:cs="Garamond"/>
          <w:sz w:val="22"/>
          <w:szCs w:val="22"/>
          <w:vertAlign w:val="superscript"/>
        </w:rPr>
        <w:footnoteReference w:id="14"/>
      </w:r>
      <w:r>
        <w:rPr>
          <w:rFonts w:ascii="Garamond" w:eastAsia="Garamond" w:hAnsi="Garamond" w:cs="Garamond"/>
          <w:sz w:val="22"/>
          <w:szCs w:val="22"/>
        </w:rPr>
        <w:t xml:space="preserve"> It is noticed through reports that even "visible" disabilities are denied formal diagnosis, which guarantees access to fundamental rights.</w:t>
      </w:r>
      <w:r>
        <w:rPr>
          <w:rFonts w:ascii="Garamond" w:eastAsia="Garamond" w:hAnsi="Garamond" w:cs="Garamond"/>
          <w:sz w:val="22"/>
          <w:szCs w:val="22"/>
          <w:vertAlign w:val="superscript"/>
        </w:rPr>
        <w:footnoteReference w:id="15"/>
      </w:r>
      <w:r>
        <w:rPr>
          <w:rFonts w:ascii="Garamond" w:eastAsia="Garamond" w:hAnsi="Garamond" w:cs="Garamond"/>
          <w:sz w:val="22"/>
          <w:szCs w:val="22"/>
        </w:rPr>
        <w:t xml:space="preserve"> In Brazil, the assessment model used to officially recognise disability is the medical model, which is not in line with the International Convention on the Rights of Persons with Disabilities (CRPD) and may explain the low numbers of black people with disabilities represented in official health statistics. This is contributed to by a general lack of access to healthcare by black people</w:t>
      </w:r>
      <w:r>
        <w:rPr>
          <w:rFonts w:ascii="Garamond" w:eastAsia="Garamond" w:hAnsi="Garamond" w:cs="Garamond"/>
          <w:sz w:val="22"/>
          <w:szCs w:val="22"/>
          <w:vertAlign w:val="superscript"/>
        </w:rPr>
        <w:footnoteReference w:id="16"/>
      </w:r>
      <w:r>
        <w:rPr>
          <w:rFonts w:ascii="Garamond" w:eastAsia="Garamond" w:hAnsi="Garamond" w:cs="Garamond"/>
          <w:sz w:val="22"/>
          <w:szCs w:val="22"/>
        </w:rPr>
        <w:t>, and especially black women caused by institutional racism</w:t>
      </w:r>
      <w:r>
        <w:rPr>
          <w:rFonts w:ascii="Garamond" w:eastAsia="Garamond" w:hAnsi="Garamond" w:cs="Garamond"/>
          <w:sz w:val="22"/>
          <w:szCs w:val="22"/>
          <w:vertAlign w:val="superscript"/>
        </w:rPr>
        <w:footnoteReference w:id="17"/>
      </w:r>
      <w:r>
        <w:rPr>
          <w:rFonts w:ascii="Garamond" w:eastAsia="Garamond" w:hAnsi="Garamond" w:cs="Garamond"/>
          <w:sz w:val="22"/>
          <w:szCs w:val="22"/>
        </w:rPr>
        <w:t xml:space="preserve"> and a lack of general access to healthcare for people with disabilities</w:t>
      </w:r>
      <w:r>
        <w:rPr>
          <w:rFonts w:ascii="Garamond" w:eastAsia="Garamond" w:hAnsi="Garamond" w:cs="Garamond"/>
          <w:sz w:val="22"/>
          <w:szCs w:val="22"/>
          <w:vertAlign w:val="superscript"/>
        </w:rPr>
        <w:footnoteReference w:id="18"/>
      </w:r>
      <w:r>
        <w:rPr>
          <w:rFonts w:ascii="Garamond" w:eastAsia="Garamond" w:hAnsi="Garamond" w:cs="Garamond"/>
          <w:sz w:val="22"/>
          <w:szCs w:val="22"/>
        </w:rPr>
        <w:t>, and especially women with disabilities</w:t>
      </w:r>
      <w:r>
        <w:rPr>
          <w:rFonts w:ascii="Garamond" w:eastAsia="Garamond" w:hAnsi="Garamond" w:cs="Garamond"/>
          <w:sz w:val="22"/>
          <w:szCs w:val="22"/>
          <w:vertAlign w:val="superscript"/>
        </w:rPr>
        <w:footnoteReference w:id="19"/>
      </w:r>
      <w:r>
        <w:rPr>
          <w:rFonts w:ascii="Garamond" w:eastAsia="Garamond" w:hAnsi="Garamond" w:cs="Garamond"/>
          <w:sz w:val="22"/>
          <w:szCs w:val="22"/>
        </w:rPr>
        <w:t xml:space="preserve">, caused by institutional ableism. This lack of access to healthcare services and disability </w:t>
      </w:r>
      <w:r>
        <w:rPr>
          <w:rFonts w:ascii="Garamond" w:eastAsia="Garamond" w:hAnsi="Garamond" w:cs="Garamond"/>
          <w:sz w:val="22"/>
          <w:szCs w:val="22"/>
        </w:rPr>
        <w:lastRenderedPageBreak/>
        <w:t xml:space="preserve">diagnoses is compounded for black people with disabilities and especially for black women with disabilities owing to multiple and intersecting discrimination on grounds of race, disability and gender identities. </w:t>
      </w:r>
    </w:p>
    <w:p w:rsidR="00FF111E" w:rsidRDefault="00B741C4">
      <w:pPr>
        <w:numPr>
          <w:ilvl w:val="0"/>
          <w:numId w:val="8"/>
        </w:numPr>
        <w:pBdr>
          <w:top w:val="nil"/>
          <w:left w:val="nil"/>
          <w:bottom w:val="nil"/>
          <w:right w:val="nil"/>
          <w:between w:val="nil"/>
        </w:pBdr>
        <w:jc w:val="both"/>
        <w:rPr>
          <w:rFonts w:ascii="Garamond" w:eastAsia="Garamond" w:hAnsi="Garamond" w:cs="Garamond"/>
          <w:color w:val="000000"/>
          <w:sz w:val="22"/>
          <w:szCs w:val="22"/>
        </w:rPr>
      </w:pPr>
      <w:r>
        <w:rPr>
          <w:rFonts w:ascii="Garamond" w:eastAsia="Garamond" w:hAnsi="Garamond" w:cs="Garamond"/>
          <w:sz w:val="22"/>
          <w:szCs w:val="22"/>
        </w:rPr>
        <w:t>The situation of black people with disabilities continues to be affected by administrative or physical barriers to accessing economic, social and cultural rights, as well as structural discrimination, such as racism and ableism linked to the political project of genocide of the black body by the State and the country's history of slavery and sociocultural conceptualizations of disability as misfortune or weakness. As a result, black people with disabilities are more often located in the most vulnerable and violent positions in Brazilian society; they are overrepresented in homeless populations, in segregated institutions for people with disabilities,</w:t>
      </w:r>
      <w:r>
        <w:rPr>
          <w:rFonts w:ascii="Garamond" w:eastAsia="Garamond" w:hAnsi="Garamond" w:cs="Garamond"/>
          <w:sz w:val="22"/>
          <w:szCs w:val="22"/>
          <w:vertAlign w:val="superscript"/>
        </w:rPr>
        <w:footnoteReference w:id="20"/>
      </w:r>
      <w:r>
        <w:rPr>
          <w:rFonts w:ascii="Garamond" w:eastAsia="Garamond" w:hAnsi="Garamond" w:cs="Garamond"/>
          <w:sz w:val="22"/>
          <w:szCs w:val="22"/>
        </w:rPr>
        <w:t xml:space="preserve"> and in the criminal justice system. Research based on census data shows that black people are significantly more likely to live in areas that are wheelchair inaccessible, and with no or inadequate sidewalks, sanitation, lighting and drainage</w:t>
      </w:r>
      <w:r>
        <w:rPr>
          <w:rFonts w:ascii="Garamond" w:eastAsia="Garamond" w:hAnsi="Garamond" w:cs="Garamond"/>
          <w:sz w:val="22"/>
          <w:szCs w:val="22"/>
          <w:vertAlign w:val="superscript"/>
        </w:rPr>
        <w:footnoteReference w:id="21"/>
      </w:r>
      <w:r>
        <w:rPr>
          <w:rFonts w:ascii="Garamond" w:eastAsia="Garamond" w:hAnsi="Garamond" w:cs="Garamond"/>
          <w:sz w:val="22"/>
          <w:szCs w:val="22"/>
        </w:rPr>
        <w:t xml:space="preserve">, which highlights the present-day link between disability, race and poverty in Brazil. This population also suffers from higher rates of violence, unemployment, restricted access to education, poorer health, fewer economic opportunities, as well as marginalisation from social and political participation. </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Pr>
          <w:rFonts w:ascii="Garamond" w:eastAsia="Garamond" w:hAnsi="Garamond" w:cs="Garamond"/>
          <w:sz w:val="22"/>
          <w:szCs w:val="22"/>
        </w:rPr>
        <w:t>This report also recognizes the role of women in caring for people with disabilities, most of whom are also black women from marginalised backgrounds, engaged in unpaid family care work that perpetuates poverty of families with members with disabilities. The absence of public policies to support and remunerate people in such caregiving roles contributes to the ongoing oppression of both black women and black people with disabilities.</w:t>
      </w:r>
    </w:p>
    <w:p w:rsidR="0046028F" w:rsidRDefault="0046028F" w:rsidP="0046028F">
      <w:pPr>
        <w:pBdr>
          <w:top w:val="nil"/>
          <w:left w:val="nil"/>
          <w:bottom w:val="nil"/>
          <w:right w:val="nil"/>
          <w:between w:val="nil"/>
        </w:pBdr>
        <w:ind w:left="720"/>
        <w:jc w:val="both"/>
        <w:rPr>
          <w:rFonts w:ascii="Garamond" w:eastAsia="Garamond" w:hAnsi="Garamond" w:cs="Garamond"/>
          <w:color w:val="000000"/>
          <w:sz w:val="22"/>
          <w:szCs w:val="22"/>
        </w:rPr>
      </w:pPr>
    </w:p>
    <w:p w:rsidR="0046028F" w:rsidRPr="0046028F" w:rsidRDefault="0046028F" w:rsidP="0046028F">
      <w:pPr>
        <w:pStyle w:val="ListParagraph"/>
        <w:numPr>
          <w:ilvl w:val="0"/>
          <w:numId w:val="4"/>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b/>
          <w:sz w:val="22"/>
          <w:szCs w:val="22"/>
        </w:rPr>
        <w:t>Relevant State Policies</w:t>
      </w:r>
    </w:p>
    <w:p w:rsidR="0046028F" w:rsidRDefault="0046028F" w:rsidP="0046028F">
      <w:pPr>
        <w:pBdr>
          <w:top w:val="nil"/>
          <w:left w:val="nil"/>
          <w:bottom w:val="nil"/>
          <w:right w:val="nil"/>
          <w:between w:val="nil"/>
        </w:pBdr>
        <w:ind w:left="720"/>
        <w:jc w:val="both"/>
        <w:rPr>
          <w:rFonts w:ascii="Garamond" w:eastAsia="Garamond" w:hAnsi="Garamond" w:cs="Garamond"/>
          <w:color w:val="000000"/>
          <w:sz w:val="22"/>
          <w:szCs w:val="22"/>
        </w:rPr>
      </w:pP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rPr>
        <w:t xml:space="preserve">Brazil is a signatory to the CRPD, having ratified with constitutional amendment status, and its Optional Protocol, which makes explicit mention of persons with disabilities who are subject to multiple or aggravated forms of discrimination based on race, </w:t>
      </w:r>
      <w:proofErr w:type="spellStart"/>
      <w:r w:rsidRPr="0046028F">
        <w:rPr>
          <w:rFonts w:ascii="Garamond" w:eastAsia="Garamond" w:hAnsi="Garamond" w:cs="Garamond"/>
          <w:sz w:val="22"/>
          <w:szCs w:val="22"/>
        </w:rPr>
        <w:t>color</w:t>
      </w:r>
      <w:proofErr w:type="spellEnd"/>
      <w:r w:rsidRPr="0046028F">
        <w:rPr>
          <w:rFonts w:ascii="Garamond" w:eastAsia="Garamond" w:hAnsi="Garamond" w:cs="Garamond"/>
          <w:sz w:val="22"/>
          <w:szCs w:val="22"/>
        </w:rPr>
        <w:t>, sex, language, religion, political or other opinion, national, ethnicity, indigenous or social origin, property, birth, age or other status, in its preamble</w:t>
      </w:r>
      <w:r>
        <w:rPr>
          <w:rFonts w:ascii="Garamond" w:eastAsia="Garamond" w:hAnsi="Garamond" w:cs="Garamond"/>
          <w:sz w:val="22"/>
          <w:szCs w:val="22"/>
          <w:vertAlign w:val="superscript"/>
        </w:rPr>
        <w:footnoteReference w:id="22"/>
      </w:r>
      <w:r w:rsidRPr="0046028F">
        <w:rPr>
          <w:rFonts w:ascii="Garamond" w:eastAsia="Garamond" w:hAnsi="Garamond" w:cs="Garamond"/>
          <w:sz w:val="22"/>
          <w:szCs w:val="22"/>
        </w:rPr>
        <w:t xml:space="preserve">. </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rPr>
        <w:t>Brazil also has several state policies and national strategies designed to uphold the rights of people with disabilities. For example, the Brazilian Law for the Inclusion of Persons with Disabilities (Statute of Persons with Disabilities)</w:t>
      </w:r>
      <w:r>
        <w:rPr>
          <w:rFonts w:ascii="Garamond" w:eastAsia="Garamond" w:hAnsi="Garamond" w:cs="Garamond"/>
          <w:sz w:val="22"/>
          <w:szCs w:val="22"/>
          <w:vertAlign w:val="superscript"/>
        </w:rPr>
        <w:footnoteReference w:id="23"/>
      </w:r>
      <w:r w:rsidRPr="0046028F">
        <w:rPr>
          <w:rFonts w:ascii="Garamond" w:eastAsia="Garamond" w:hAnsi="Garamond" w:cs="Garamond"/>
          <w:sz w:val="22"/>
          <w:szCs w:val="22"/>
        </w:rPr>
        <w:t>; The National Policy for the Integration of the Person with Disability,</w:t>
      </w:r>
      <w:r>
        <w:rPr>
          <w:rFonts w:ascii="Garamond" w:eastAsia="Garamond" w:hAnsi="Garamond" w:cs="Garamond"/>
          <w:sz w:val="22"/>
          <w:szCs w:val="22"/>
          <w:vertAlign w:val="superscript"/>
        </w:rPr>
        <w:footnoteReference w:id="24"/>
      </w:r>
      <w:r w:rsidRPr="0046028F">
        <w:rPr>
          <w:rFonts w:ascii="Garamond" w:eastAsia="Garamond" w:hAnsi="Garamond" w:cs="Garamond"/>
          <w:sz w:val="22"/>
          <w:szCs w:val="22"/>
        </w:rPr>
        <w:t xml:space="preserve"> relating to insertion of people with disabilities into the labour market; the </w:t>
      </w:r>
      <w:r w:rsidRPr="0046028F">
        <w:rPr>
          <w:rFonts w:ascii="Garamond" w:eastAsia="Garamond" w:hAnsi="Garamond" w:cs="Garamond"/>
          <w:sz w:val="22"/>
          <w:szCs w:val="22"/>
          <w:highlight w:val="white"/>
        </w:rPr>
        <w:t>National Policy on Special Education from the Perspective of Inclusive Education (PNEEPEI)</w:t>
      </w:r>
      <w:r>
        <w:rPr>
          <w:rFonts w:ascii="Garamond" w:eastAsia="Garamond" w:hAnsi="Garamond" w:cs="Garamond"/>
          <w:sz w:val="22"/>
          <w:szCs w:val="22"/>
          <w:highlight w:val="white"/>
          <w:vertAlign w:val="superscript"/>
        </w:rPr>
        <w:footnoteReference w:id="25"/>
      </w:r>
      <w:r w:rsidRPr="0046028F">
        <w:rPr>
          <w:rFonts w:ascii="Garamond" w:eastAsia="Garamond" w:hAnsi="Garamond" w:cs="Garamond"/>
          <w:sz w:val="22"/>
          <w:szCs w:val="22"/>
          <w:highlight w:val="white"/>
        </w:rPr>
        <w:t>; and law 10.216/01 concerning the protection and rights of 'persons with mental disorders'.</w:t>
      </w:r>
      <w:r>
        <w:rPr>
          <w:rFonts w:ascii="Garamond" w:eastAsia="Garamond" w:hAnsi="Garamond" w:cs="Garamond"/>
          <w:sz w:val="22"/>
          <w:szCs w:val="22"/>
          <w:highlight w:val="white"/>
          <w:vertAlign w:val="superscript"/>
        </w:rPr>
        <w:footnoteReference w:id="26"/>
      </w:r>
      <w:r w:rsidRPr="0046028F">
        <w:rPr>
          <w:rFonts w:ascii="Garamond" w:eastAsia="Garamond" w:hAnsi="Garamond" w:cs="Garamond"/>
          <w:sz w:val="22"/>
          <w:szCs w:val="22"/>
          <w:highlight w:val="white"/>
        </w:rPr>
        <w:t xml:space="preserve"> The 2012 National Quota law</w:t>
      </w:r>
      <w:r>
        <w:rPr>
          <w:rFonts w:ascii="Garamond" w:eastAsia="Garamond" w:hAnsi="Garamond" w:cs="Garamond"/>
          <w:sz w:val="22"/>
          <w:szCs w:val="22"/>
          <w:highlight w:val="white"/>
          <w:vertAlign w:val="superscript"/>
        </w:rPr>
        <w:footnoteReference w:id="27"/>
      </w:r>
      <w:r w:rsidRPr="0046028F">
        <w:rPr>
          <w:rFonts w:ascii="Garamond" w:eastAsia="Garamond" w:hAnsi="Garamond" w:cs="Garamond"/>
          <w:sz w:val="22"/>
          <w:szCs w:val="22"/>
          <w:highlight w:val="white"/>
        </w:rPr>
        <w:t xml:space="preserve"> allocates 50% of places for black and indigenous students and students with disabilities to enter into federal universities. </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rPr>
        <w:t xml:space="preserve">Brazil does not have a policy specifically aimed at the health of the </w:t>
      </w:r>
      <w:proofErr w:type="spellStart"/>
      <w:r w:rsidRPr="0046028F">
        <w:rPr>
          <w:rFonts w:ascii="Garamond" w:eastAsia="Garamond" w:hAnsi="Garamond" w:cs="Garamond"/>
          <w:sz w:val="22"/>
          <w:szCs w:val="22"/>
        </w:rPr>
        <w:t>quilombola</w:t>
      </w:r>
      <w:proofErr w:type="spellEnd"/>
      <w:r w:rsidRPr="0046028F">
        <w:rPr>
          <w:rFonts w:ascii="Garamond" w:eastAsia="Garamond" w:hAnsi="Garamond" w:cs="Garamond"/>
          <w:sz w:val="22"/>
          <w:szCs w:val="22"/>
        </w:rPr>
        <w:t xml:space="preserve"> population, a right already guaranteed to indigenous peoples. The </w:t>
      </w:r>
      <w:proofErr w:type="spellStart"/>
      <w:r w:rsidRPr="0046028F">
        <w:rPr>
          <w:rFonts w:ascii="Garamond" w:eastAsia="Garamond" w:hAnsi="Garamond" w:cs="Garamond"/>
          <w:sz w:val="22"/>
          <w:szCs w:val="22"/>
        </w:rPr>
        <w:t>quilombolas</w:t>
      </w:r>
      <w:proofErr w:type="spellEnd"/>
      <w:r w:rsidRPr="0046028F">
        <w:rPr>
          <w:rFonts w:ascii="Garamond" w:eastAsia="Garamond" w:hAnsi="Garamond" w:cs="Garamond"/>
          <w:sz w:val="22"/>
          <w:szCs w:val="22"/>
        </w:rPr>
        <w:t xml:space="preserve"> are included under the remit of the National Integral Health Policy for the Black Population,</w:t>
      </w:r>
      <w:r>
        <w:rPr>
          <w:rFonts w:ascii="Garamond" w:eastAsia="Garamond" w:hAnsi="Garamond" w:cs="Garamond"/>
          <w:sz w:val="22"/>
          <w:szCs w:val="22"/>
          <w:vertAlign w:val="superscript"/>
        </w:rPr>
        <w:footnoteReference w:id="28"/>
      </w:r>
      <w:r w:rsidRPr="0046028F">
        <w:rPr>
          <w:rFonts w:ascii="Garamond" w:eastAsia="Garamond" w:hAnsi="Garamond" w:cs="Garamond"/>
          <w:sz w:val="22"/>
          <w:szCs w:val="22"/>
        </w:rPr>
        <w:t xml:space="preserve"> which still lacks effective actions and budgetary allocation. The division of competences between the federal, (subnational) state and </w:t>
      </w:r>
      <w:r w:rsidRPr="0046028F">
        <w:rPr>
          <w:rFonts w:ascii="Garamond" w:eastAsia="Garamond" w:hAnsi="Garamond" w:cs="Garamond"/>
          <w:sz w:val="22"/>
          <w:szCs w:val="22"/>
        </w:rPr>
        <w:lastRenderedPageBreak/>
        <w:t xml:space="preserve">municipal spheres, and the inadequate coordination between these three levels, also compromises the effectiveness of public health policies. Resources are used without considering the specificities, vulnerabilities and prominent diseases among the </w:t>
      </w:r>
      <w:proofErr w:type="spellStart"/>
      <w:r w:rsidRPr="0046028F">
        <w:rPr>
          <w:rFonts w:ascii="Garamond" w:eastAsia="Garamond" w:hAnsi="Garamond" w:cs="Garamond"/>
          <w:sz w:val="22"/>
          <w:szCs w:val="22"/>
        </w:rPr>
        <w:t>quilombola</w:t>
      </w:r>
      <w:proofErr w:type="spellEnd"/>
      <w:r w:rsidRPr="0046028F">
        <w:rPr>
          <w:rFonts w:ascii="Garamond" w:eastAsia="Garamond" w:hAnsi="Garamond" w:cs="Garamond"/>
          <w:sz w:val="22"/>
          <w:szCs w:val="22"/>
        </w:rPr>
        <w:t xml:space="preserve"> population.</w:t>
      </w:r>
      <w:r>
        <w:rPr>
          <w:rFonts w:ascii="Garamond" w:eastAsia="Garamond" w:hAnsi="Garamond" w:cs="Garamond"/>
          <w:sz w:val="22"/>
          <w:szCs w:val="22"/>
          <w:vertAlign w:val="superscript"/>
        </w:rPr>
        <w:footnoteReference w:id="29"/>
      </w:r>
      <w:r w:rsidRPr="0046028F">
        <w:rPr>
          <w:rFonts w:ascii="Garamond" w:eastAsia="Garamond" w:hAnsi="Garamond" w:cs="Garamond"/>
          <w:sz w:val="22"/>
          <w:szCs w:val="22"/>
        </w:rPr>
        <w:t xml:space="preserve"> </w:t>
      </w:r>
    </w:p>
    <w:p w:rsidR="0046028F" w:rsidRP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rPr>
        <w:t>However, people with disabilities complain about a notable lack of disability laws and policies relevant to the poorest and most marginalised population with disabilities, the vast majority of which are black.</w:t>
      </w:r>
    </w:p>
    <w:p w:rsidR="0046028F" w:rsidRDefault="0046028F" w:rsidP="0046028F">
      <w:pPr>
        <w:pBdr>
          <w:top w:val="nil"/>
          <w:left w:val="nil"/>
          <w:bottom w:val="nil"/>
          <w:right w:val="nil"/>
          <w:between w:val="nil"/>
        </w:pBdr>
        <w:jc w:val="both"/>
        <w:rPr>
          <w:rFonts w:ascii="Garamond" w:eastAsia="Garamond" w:hAnsi="Garamond" w:cs="Garamond"/>
          <w:sz w:val="22"/>
          <w:szCs w:val="22"/>
        </w:rPr>
      </w:pPr>
    </w:p>
    <w:p w:rsidR="0046028F" w:rsidRDefault="0046028F" w:rsidP="0046028F">
      <w:pPr>
        <w:numPr>
          <w:ilvl w:val="0"/>
          <w:numId w:val="4"/>
        </w:numPr>
        <w:pBdr>
          <w:top w:val="nil"/>
          <w:left w:val="nil"/>
          <w:bottom w:val="nil"/>
          <w:right w:val="nil"/>
          <w:between w:val="nil"/>
        </w:pBdr>
        <w:jc w:val="both"/>
        <w:rPr>
          <w:rFonts w:ascii="Garamond" w:eastAsia="Garamond" w:hAnsi="Garamond" w:cs="Garamond"/>
          <w:b/>
          <w:color w:val="000000"/>
          <w:sz w:val="22"/>
          <w:szCs w:val="22"/>
        </w:rPr>
      </w:pPr>
      <w:r>
        <w:rPr>
          <w:rFonts w:ascii="Garamond" w:eastAsia="Garamond" w:hAnsi="Garamond" w:cs="Garamond"/>
          <w:b/>
          <w:sz w:val="22"/>
          <w:szCs w:val="22"/>
        </w:rPr>
        <w:t>The right to personal security and State protection against violence or bodily harm</w:t>
      </w:r>
    </w:p>
    <w:p w:rsidR="0046028F" w:rsidRDefault="0046028F" w:rsidP="0046028F">
      <w:pPr>
        <w:pBdr>
          <w:top w:val="nil"/>
          <w:left w:val="nil"/>
          <w:bottom w:val="nil"/>
          <w:right w:val="nil"/>
          <w:between w:val="nil"/>
        </w:pBdr>
        <w:ind w:left="720"/>
        <w:jc w:val="both"/>
        <w:rPr>
          <w:rFonts w:ascii="Garamond" w:eastAsia="Garamond" w:hAnsi="Garamond" w:cs="Garamond"/>
          <w:sz w:val="22"/>
          <w:szCs w:val="22"/>
        </w:rPr>
      </w:pPr>
      <w:r>
        <w:rPr>
          <w:rFonts w:ascii="Garamond" w:eastAsia="Garamond" w:hAnsi="Garamond" w:cs="Garamond"/>
          <w:sz w:val="22"/>
          <w:szCs w:val="22"/>
        </w:rPr>
        <w:t xml:space="preserve">Article (b) of the convention </w:t>
      </w:r>
    </w:p>
    <w:p w:rsidR="0046028F" w:rsidRDefault="0046028F" w:rsidP="0046028F">
      <w:pPr>
        <w:pBdr>
          <w:top w:val="nil"/>
          <w:left w:val="nil"/>
          <w:bottom w:val="nil"/>
          <w:right w:val="nil"/>
          <w:between w:val="nil"/>
        </w:pBdr>
        <w:jc w:val="both"/>
        <w:rPr>
          <w:rFonts w:ascii="Garamond" w:eastAsia="Garamond" w:hAnsi="Garamond" w:cs="Garamond"/>
          <w:color w:val="000000"/>
          <w:sz w:val="22"/>
          <w:szCs w:val="22"/>
        </w:rPr>
      </w:pP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rPr>
        <w:t xml:space="preserve">Black people with disabilities </w:t>
      </w:r>
      <w:proofErr w:type="gramStart"/>
      <w:r w:rsidRPr="0046028F">
        <w:rPr>
          <w:rFonts w:ascii="Garamond" w:eastAsia="Garamond" w:hAnsi="Garamond" w:cs="Garamond"/>
          <w:sz w:val="22"/>
          <w:szCs w:val="22"/>
        </w:rPr>
        <w:t>are</w:t>
      </w:r>
      <w:proofErr w:type="gramEnd"/>
      <w:r w:rsidRPr="0046028F">
        <w:rPr>
          <w:rFonts w:ascii="Garamond" w:eastAsia="Garamond" w:hAnsi="Garamond" w:cs="Garamond"/>
          <w:sz w:val="22"/>
          <w:szCs w:val="22"/>
        </w:rPr>
        <w:t xml:space="preserve"> particularly vulnerable to experiencing violence on account of their intersecting identities, with black women with disabilities the most likely group to experience violence. Whilst no official disaggregated data exists, insights can be draw from the Map of Violence</w:t>
      </w:r>
      <w:r>
        <w:rPr>
          <w:rFonts w:ascii="Garamond" w:eastAsia="Garamond" w:hAnsi="Garamond" w:cs="Garamond"/>
          <w:sz w:val="22"/>
          <w:szCs w:val="22"/>
          <w:vertAlign w:val="superscript"/>
        </w:rPr>
        <w:footnoteReference w:id="30"/>
      </w:r>
      <w:r w:rsidRPr="0046028F">
        <w:rPr>
          <w:rFonts w:ascii="Garamond" w:eastAsia="Garamond" w:hAnsi="Garamond" w:cs="Garamond"/>
          <w:sz w:val="22"/>
          <w:szCs w:val="22"/>
        </w:rPr>
        <w:t xml:space="preserve">, which is based on </w:t>
      </w:r>
      <w:r w:rsidRPr="0046028F">
        <w:rPr>
          <w:rFonts w:ascii="Garamond" w:eastAsia="Garamond" w:hAnsi="Garamond" w:cs="Garamond"/>
          <w:sz w:val="22"/>
          <w:szCs w:val="22"/>
          <w:highlight w:val="white"/>
        </w:rPr>
        <w:t xml:space="preserve">the Information System on Mortality (SIM) and the Information System on Notifiable Diseases (Sinan) of the Ministry of Health and indicates that both the black population and the population with disabilities are at heightened risk of experiencing violence. </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highlight w:val="white"/>
        </w:rPr>
        <w:t>Data indicated that in 2019, despite representing just 54% of the total population, black people represented 77% of homicide victims, with a homicide rate of 29.2 per 100,000 inhabitants. Comparatively, among non-blacks (the sum of yellow, white and indigenous people) the rate was 11.2 per 100,000, which means that the chance of a black person being murdered is 2.6 times higher than that of a non-black person. Likewise, black women accounted for 66.0% of the total number of women murdered in Brazil, with a mortality rate per 100,000 inhabitants of 4.1, compared to a rate of 2.5 for non-black women</w:t>
      </w:r>
      <w:r>
        <w:rPr>
          <w:rFonts w:ascii="Garamond" w:eastAsia="Garamond" w:hAnsi="Garamond" w:cs="Garamond"/>
          <w:sz w:val="22"/>
          <w:szCs w:val="22"/>
          <w:highlight w:val="white"/>
          <w:vertAlign w:val="superscript"/>
        </w:rPr>
        <w:footnoteReference w:id="31"/>
      </w:r>
      <w:r w:rsidRPr="0046028F">
        <w:rPr>
          <w:rFonts w:ascii="Garamond" w:eastAsia="Garamond" w:hAnsi="Garamond" w:cs="Garamond"/>
          <w:sz w:val="22"/>
          <w:szCs w:val="22"/>
          <w:highlight w:val="white"/>
        </w:rPr>
        <w:t>.</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highlight w:val="white"/>
        </w:rPr>
        <w:t>Analysis of reports of violence against people with disabilities from the same 2019 dataset shows very high rates of violence against people with intellectual disabilities (36.2 reports per 10,000 people with intellectual disabilities), in comparison to people with other types of disabilities (11.4 reports per 10,000 people with physical disabilities; 3.6 per 10,000 for people with hearing impairments; and 1.4 reports per 10,000 for people with visual disabilities). The rates are particularly high for women with intellectual disabilities, which is attributed to the higher rates of sexual violence experienced by this sub-group. In general, reporting data indicates that rates of violence against women are more than twice as high as those of men, except when the victim is visually impaired</w:t>
      </w:r>
      <w:r>
        <w:rPr>
          <w:rFonts w:ascii="Garamond" w:eastAsia="Garamond" w:hAnsi="Garamond" w:cs="Garamond"/>
          <w:sz w:val="22"/>
          <w:szCs w:val="22"/>
          <w:highlight w:val="white"/>
          <w:vertAlign w:val="superscript"/>
        </w:rPr>
        <w:footnoteReference w:id="32"/>
      </w:r>
      <w:r w:rsidRPr="0046028F">
        <w:rPr>
          <w:rFonts w:ascii="Garamond" w:eastAsia="Garamond" w:hAnsi="Garamond" w:cs="Garamond"/>
          <w:sz w:val="22"/>
          <w:szCs w:val="22"/>
          <w:highlight w:val="white"/>
        </w:rPr>
        <w:t>.</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highlight w:val="white"/>
        </w:rPr>
        <w:t>The most reported type of violence reported against people with disabilities is physical violence, present in 53% of cases, followed by psychological violence (32%) and neglect/abandonment (30%). Physical violence was the most common type of violence experienced for all people with disabilities, except for those with multiple disabilities, where neglect was most commonly reported (50% of cases). Sexual violence stands out as particularly high among people with intellectual disabilities (35%)</w:t>
      </w:r>
      <w:r>
        <w:rPr>
          <w:rFonts w:ascii="Garamond" w:eastAsia="Garamond" w:hAnsi="Garamond" w:cs="Garamond"/>
          <w:sz w:val="22"/>
          <w:szCs w:val="22"/>
          <w:highlight w:val="white"/>
          <w:vertAlign w:val="superscript"/>
        </w:rPr>
        <w:footnoteReference w:id="33"/>
      </w:r>
      <w:r w:rsidRPr="0046028F">
        <w:rPr>
          <w:rFonts w:ascii="Garamond" w:eastAsia="Garamond" w:hAnsi="Garamond" w:cs="Garamond"/>
          <w:sz w:val="22"/>
          <w:szCs w:val="22"/>
          <w:highlight w:val="white"/>
        </w:rPr>
        <w:t xml:space="preserve">. </w:t>
      </w:r>
    </w:p>
    <w:p w:rsidR="0046028F" w:rsidRP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rPr>
        <w:t xml:space="preserve">Evidence suggests that black people with disabilities are more likely to be incarcerated and denied their human rights and fundamental freedoms than white people with disabilities. People with disabilities are more likely to be placed under state care in institutions, </w:t>
      </w:r>
      <w:r w:rsidRPr="0046028F">
        <w:rPr>
          <w:rFonts w:ascii="Garamond" w:eastAsia="Garamond" w:hAnsi="Garamond" w:cs="Garamond"/>
          <w:color w:val="00000A"/>
          <w:sz w:val="22"/>
          <w:szCs w:val="22"/>
        </w:rPr>
        <w:t xml:space="preserve">where </w:t>
      </w:r>
      <w:r w:rsidRPr="0046028F">
        <w:rPr>
          <w:rFonts w:ascii="Garamond" w:eastAsia="Garamond" w:hAnsi="Garamond" w:cs="Garamond"/>
          <w:color w:val="00000A"/>
          <w:sz w:val="22"/>
          <w:szCs w:val="22"/>
          <w:highlight w:val="white"/>
        </w:rPr>
        <w:t>violations of rights regularly occur including restraining, guardianship (deprivation of legal capacity), medication without consent, and lack of access to education</w:t>
      </w:r>
      <w:r>
        <w:rPr>
          <w:rFonts w:ascii="Garamond" w:eastAsia="Garamond" w:hAnsi="Garamond" w:cs="Garamond"/>
          <w:color w:val="00000A"/>
          <w:sz w:val="22"/>
          <w:szCs w:val="22"/>
          <w:highlight w:val="white"/>
          <w:vertAlign w:val="superscript"/>
        </w:rPr>
        <w:footnoteReference w:id="34"/>
      </w:r>
      <w:r w:rsidRPr="0046028F">
        <w:rPr>
          <w:rFonts w:ascii="Garamond" w:eastAsia="Garamond" w:hAnsi="Garamond" w:cs="Garamond"/>
          <w:color w:val="00000A"/>
          <w:sz w:val="22"/>
          <w:szCs w:val="22"/>
          <w:highlight w:val="white"/>
        </w:rPr>
        <w:t xml:space="preserve">. Physical, psychological and sexual violence are common in these contexts. </w:t>
      </w:r>
      <w:r w:rsidRPr="0046028F">
        <w:rPr>
          <w:rFonts w:ascii="Garamond" w:eastAsia="Garamond" w:hAnsi="Garamond" w:cs="Garamond"/>
          <w:color w:val="00000A"/>
          <w:sz w:val="22"/>
          <w:szCs w:val="22"/>
        </w:rPr>
        <w:t xml:space="preserve">There are approximately 5,865 people with disabilities under state care of the </w:t>
      </w:r>
      <w:r w:rsidRPr="0046028F">
        <w:rPr>
          <w:rFonts w:ascii="Garamond" w:eastAsia="Garamond" w:hAnsi="Garamond" w:cs="Garamond"/>
          <w:color w:val="202124"/>
          <w:sz w:val="22"/>
          <w:szCs w:val="22"/>
        </w:rPr>
        <w:t xml:space="preserve">Sistema </w:t>
      </w:r>
      <w:proofErr w:type="spellStart"/>
      <w:r w:rsidRPr="0046028F">
        <w:rPr>
          <w:rFonts w:ascii="Garamond" w:eastAsia="Garamond" w:hAnsi="Garamond" w:cs="Garamond"/>
          <w:color w:val="202124"/>
          <w:sz w:val="22"/>
          <w:szCs w:val="22"/>
        </w:rPr>
        <w:t>Único</w:t>
      </w:r>
      <w:proofErr w:type="spellEnd"/>
      <w:r w:rsidRPr="0046028F">
        <w:rPr>
          <w:rFonts w:ascii="Garamond" w:eastAsia="Garamond" w:hAnsi="Garamond" w:cs="Garamond"/>
          <w:color w:val="202124"/>
          <w:sz w:val="22"/>
          <w:szCs w:val="22"/>
        </w:rPr>
        <w:t xml:space="preserve"> de </w:t>
      </w:r>
      <w:proofErr w:type="spellStart"/>
      <w:r w:rsidRPr="0046028F">
        <w:rPr>
          <w:rFonts w:ascii="Garamond" w:eastAsia="Garamond" w:hAnsi="Garamond" w:cs="Garamond"/>
          <w:color w:val="202124"/>
          <w:sz w:val="22"/>
          <w:szCs w:val="22"/>
        </w:rPr>
        <w:t>Assistência</w:t>
      </w:r>
      <w:proofErr w:type="spellEnd"/>
      <w:r w:rsidRPr="0046028F">
        <w:rPr>
          <w:rFonts w:ascii="Garamond" w:eastAsia="Garamond" w:hAnsi="Garamond" w:cs="Garamond"/>
          <w:color w:val="202124"/>
          <w:sz w:val="22"/>
          <w:szCs w:val="22"/>
        </w:rPr>
        <w:t xml:space="preserve"> Social (SUAS)</w:t>
      </w:r>
      <w:r w:rsidRPr="0046028F">
        <w:rPr>
          <w:rFonts w:ascii="Garamond" w:eastAsia="Garamond" w:hAnsi="Garamond" w:cs="Garamond"/>
          <w:color w:val="00000A"/>
          <w:sz w:val="22"/>
          <w:szCs w:val="22"/>
        </w:rPr>
        <w:t xml:space="preserve"> and there exists 311 institutions specifically for </w:t>
      </w:r>
      <w:r w:rsidRPr="0046028F">
        <w:rPr>
          <w:rFonts w:ascii="Garamond" w:eastAsia="Garamond" w:hAnsi="Garamond" w:cs="Garamond"/>
          <w:color w:val="00000A"/>
          <w:sz w:val="22"/>
          <w:szCs w:val="22"/>
        </w:rPr>
        <w:lastRenderedPageBreak/>
        <w:t>people with disabilities across 21 states.</w:t>
      </w:r>
      <w:r>
        <w:rPr>
          <w:rFonts w:ascii="Garamond" w:eastAsia="Garamond" w:hAnsi="Garamond" w:cs="Garamond"/>
          <w:color w:val="00000A"/>
          <w:sz w:val="22"/>
          <w:szCs w:val="22"/>
          <w:vertAlign w:val="superscript"/>
        </w:rPr>
        <w:footnoteReference w:id="35"/>
      </w:r>
      <w:r w:rsidRPr="0046028F">
        <w:rPr>
          <w:rFonts w:ascii="Garamond" w:eastAsia="Garamond" w:hAnsi="Garamond" w:cs="Garamond"/>
          <w:color w:val="00000A"/>
          <w:sz w:val="22"/>
          <w:szCs w:val="22"/>
        </w:rPr>
        <w:t xml:space="preserve"> </w:t>
      </w:r>
      <w:r w:rsidRPr="0046028F">
        <w:rPr>
          <w:rFonts w:ascii="Garamond" w:eastAsia="Garamond" w:hAnsi="Garamond" w:cs="Garamond"/>
          <w:color w:val="00000A"/>
          <w:sz w:val="22"/>
          <w:szCs w:val="22"/>
          <w:highlight w:val="white"/>
        </w:rPr>
        <w:t>59% of people with disabilities remain in these institutions for more than 6 years and 27% are people with psychosocial disabilities.</w:t>
      </w:r>
      <w:r>
        <w:rPr>
          <w:rFonts w:ascii="Garamond" w:eastAsia="Garamond" w:hAnsi="Garamond" w:cs="Garamond"/>
          <w:color w:val="00000A"/>
          <w:sz w:val="22"/>
          <w:szCs w:val="22"/>
          <w:highlight w:val="white"/>
          <w:vertAlign w:val="superscript"/>
        </w:rPr>
        <w:footnoteReference w:id="36"/>
      </w:r>
      <w:r w:rsidRPr="0046028F">
        <w:rPr>
          <w:rFonts w:ascii="Garamond" w:eastAsia="Garamond" w:hAnsi="Garamond" w:cs="Garamond"/>
          <w:color w:val="00000A"/>
          <w:sz w:val="22"/>
          <w:szCs w:val="22"/>
          <w:highlight w:val="white"/>
        </w:rPr>
        <w:t xml:space="preserve"> Data on the race of persons with disabilities in institutions is not publicly available. However, observations during visits to inclusive residences in São Paulo and Rio de Janeiro, analysis of photographic and video evidence from institutions, interviews with researchers and institution staff suggest that black people with disabilities are vastly overrepresented</w:t>
      </w:r>
      <w:r>
        <w:rPr>
          <w:rFonts w:ascii="Garamond" w:eastAsia="Garamond" w:hAnsi="Garamond" w:cs="Garamond"/>
          <w:color w:val="00000A"/>
          <w:sz w:val="22"/>
          <w:szCs w:val="22"/>
          <w:highlight w:val="white"/>
          <w:vertAlign w:val="superscript"/>
        </w:rPr>
        <w:footnoteReference w:id="37"/>
      </w:r>
      <w:r w:rsidRPr="0046028F">
        <w:rPr>
          <w:rFonts w:ascii="Garamond" w:eastAsia="Garamond" w:hAnsi="Garamond" w:cs="Garamond"/>
          <w:color w:val="00000A"/>
          <w:sz w:val="22"/>
          <w:szCs w:val="22"/>
          <w:highlight w:val="white"/>
        </w:rPr>
        <w:t xml:space="preserve">.  </w:t>
      </w:r>
    </w:p>
    <w:p w:rsidR="0046028F" w:rsidRDefault="0046028F" w:rsidP="0046028F">
      <w:pPr>
        <w:pBdr>
          <w:top w:val="nil"/>
          <w:left w:val="nil"/>
          <w:bottom w:val="nil"/>
          <w:right w:val="nil"/>
          <w:between w:val="nil"/>
        </w:pBdr>
        <w:jc w:val="both"/>
        <w:rPr>
          <w:rFonts w:ascii="Garamond" w:eastAsia="Garamond" w:hAnsi="Garamond" w:cs="Garamond"/>
          <w:color w:val="000000"/>
          <w:sz w:val="22"/>
          <w:szCs w:val="22"/>
        </w:rPr>
      </w:pPr>
    </w:p>
    <w:p w:rsidR="0046028F" w:rsidRDefault="0046028F" w:rsidP="0046028F">
      <w:pPr>
        <w:jc w:val="both"/>
        <w:rPr>
          <w:rFonts w:ascii="Garamond" w:eastAsia="Garamond" w:hAnsi="Garamond" w:cs="Garamond"/>
          <w:b/>
          <w:color w:val="00000A"/>
          <w:sz w:val="22"/>
          <w:szCs w:val="22"/>
          <w:highlight w:val="white"/>
        </w:rPr>
      </w:pPr>
      <w:r>
        <w:rPr>
          <w:rFonts w:ascii="Garamond" w:eastAsia="Garamond" w:hAnsi="Garamond" w:cs="Garamond"/>
          <w:b/>
          <w:color w:val="00000A"/>
          <w:sz w:val="22"/>
          <w:szCs w:val="22"/>
        </w:rPr>
        <w:t xml:space="preserve">Visit to an institution for children with disabilities </w:t>
      </w:r>
      <w:r>
        <w:rPr>
          <w:rFonts w:ascii="Garamond" w:eastAsia="Garamond" w:hAnsi="Garamond" w:cs="Garamond"/>
          <w:b/>
          <w:color w:val="00000A"/>
          <w:sz w:val="22"/>
          <w:szCs w:val="22"/>
          <w:highlight w:val="white"/>
        </w:rPr>
        <w:t>- Rio de Janeiro</w:t>
      </w:r>
    </w:p>
    <w:p w:rsidR="0046028F" w:rsidRDefault="0046028F" w:rsidP="0046028F">
      <w:pPr>
        <w:pBdr>
          <w:top w:val="nil"/>
          <w:left w:val="nil"/>
          <w:bottom w:val="nil"/>
          <w:right w:val="nil"/>
          <w:between w:val="nil"/>
        </w:pBdr>
        <w:jc w:val="both"/>
        <w:rPr>
          <w:rFonts w:ascii="Garamond" w:eastAsia="Garamond" w:hAnsi="Garamond" w:cs="Garamond"/>
          <w:color w:val="000000"/>
          <w:sz w:val="22"/>
          <w:szCs w:val="22"/>
        </w:rPr>
      </w:pPr>
    </w:p>
    <w:p w:rsidR="0046028F" w:rsidRP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color w:val="00000A"/>
          <w:sz w:val="22"/>
          <w:szCs w:val="22"/>
          <w:highlight w:val="white"/>
        </w:rPr>
        <w:t>A visit to an institution in Rio de Janeiro in March 2022 found that of twenty children with disabilities permanently housed at the institution, nineteen were black. A majority of the children had multiple disabilities, including intellectual disabilities, autism, sensory disabilities and/or physical disabilities. Of these children, aged between two months and eighteen years old, staff reported that only two of them attended school and that the others received education once a week, when a teacher visited the institution and provided lessons for everyone. At the time of the visit, a group of ten school-age children in wheelchairs were left in front of the television at the time when other activities were scheduled on their activity timetable. One boy was segregated from the other children</w:t>
      </w:r>
      <w:r w:rsidR="0046028F">
        <w:rPr>
          <w:rFonts w:ascii="Garamond" w:eastAsia="Garamond" w:hAnsi="Garamond" w:cs="Garamond"/>
          <w:color w:val="00000A"/>
          <w:sz w:val="22"/>
          <w:szCs w:val="22"/>
          <w:highlight w:val="white"/>
        </w:rPr>
        <w:t xml:space="preserve">, sat </w:t>
      </w:r>
      <w:r w:rsidR="0046028F" w:rsidRPr="0046028F">
        <w:rPr>
          <w:rFonts w:ascii="Garamond" w:eastAsia="Garamond" w:hAnsi="Garamond" w:cs="Garamond"/>
          <w:color w:val="00000A"/>
          <w:sz w:val="22"/>
          <w:szCs w:val="22"/>
          <w:highlight w:val="white"/>
        </w:rPr>
        <w:t xml:space="preserve">in </w:t>
      </w:r>
      <w:r w:rsidR="0046028F">
        <w:rPr>
          <w:rFonts w:ascii="Garamond" w:eastAsia="Garamond" w:hAnsi="Garamond" w:cs="Garamond"/>
          <w:color w:val="00000A"/>
          <w:sz w:val="22"/>
          <w:szCs w:val="22"/>
          <w:highlight w:val="white"/>
        </w:rPr>
        <w:t>his</w:t>
      </w:r>
      <w:r w:rsidR="0046028F" w:rsidRPr="0046028F">
        <w:rPr>
          <w:rFonts w:ascii="Garamond" w:eastAsia="Garamond" w:hAnsi="Garamond" w:cs="Garamond"/>
          <w:color w:val="00000A"/>
          <w:sz w:val="22"/>
          <w:szCs w:val="22"/>
          <w:highlight w:val="white"/>
        </w:rPr>
        <w:t xml:space="preserve"> wheelchair</w:t>
      </w:r>
      <w:r w:rsidRPr="0046028F">
        <w:rPr>
          <w:rFonts w:ascii="Garamond" w:eastAsia="Garamond" w:hAnsi="Garamond" w:cs="Garamond"/>
          <w:color w:val="00000A"/>
          <w:sz w:val="22"/>
          <w:szCs w:val="22"/>
          <w:highlight w:val="white"/>
        </w:rPr>
        <w:t xml:space="preserve"> in an empty room, with no company and no stimulation. The ratio of caring staff to children at the time of the visit was 1:5. Children appeared clean and clothed but showed signs of lack of stimulation and attachment disorder.</w:t>
      </w:r>
      <w:r>
        <w:rPr>
          <w:rFonts w:ascii="Garamond" w:eastAsia="Garamond" w:hAnsi="Garamond" w:cs="Garamond"/>
          <w:color w:val="00000A"/>
          <w:sz w:val="22"/>
          <w:szCs w:val="22"/>
          <w:highlight w:val="white"/>
          <w:vertAlign w:val="superscript"/>
        </w:rPr>
        <w:footnoteReference w:id="38"/>
      </w:r>
    </w:p>
    <w:p w:rsidR="0046028F" w:rsidRDefault="0046028F" w:rsidP="0046028F">
      <w:pPr>
        <w:pBdr>
          <w:top w:val="nil"/>
          <w:left w:val="nil"/>
          <w:bottom w:val="nil"/>
          <w:right w:val="nil"/>
          <w:between w:val="nil"/>
        </w:pBdr>
        <w:ind w:left="720"/>
        <w:jc w:val="both"/>
        <w:rPr>
          <w:rFonts w:ascii="Garamond" w:eastAsia="Garamond" w:hAnsi="Garamond" w:cs="Garamond"/>
          <w:color w:val="000000"/>
          <w:sz w:val="22"/>
          <w:szCs w:val="22"/>
        </w:rPr>
      </w:pP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color w:val="00000A"/>
          <w:sz w:val="22"/>
          <w:szCs w:val="22"/>
          <w:highlight w:val="white"/>
        </w:rPr>
        <w:t xml:space="preserve">According to the National Penitentiary Department, of a total of </w:t>
      </w:r>
      <w:r w:rsidRPr="0046028F">
        <w:rPr>
          <w:rFonts w:ascii="Garamond" w:eastAsia="Garamond" w:hAnsi="Garamond" w:cs="Garamond"/>
          <w:sz w:val="22"/>
          <w:szCs w:val="22"/>
          <w:highlight w:val="white"/>
        </w:rPr>
        <w:t>675,966</w:t>
      </w:r>
      <w:r w:rsidRPr="0046028F">
        <w:rPr>
          <w:rFonts w:ascii="Garamond" w:eastAsia="Garamond" w:hAnsi="Garamond" w:cs="Garamond"/>
          <w:color w:val="00000A"/>
          <w:sz w:val="22"/>
          <w:szCs w:val="22"/>
          <w:highlight w:val="white"/>
        </w:rPr>
        <w:t xml:space="preserve"> people incarcerated in the prison system in Brazil (excluding prisoners who are in the custody of the Judicial Police, Police Battalions and Military Firefighters) in the period from July to December 2021, 392,030 were black (58%) and 7,198 were people with disabilities (1%)</w:t>
      </w:r>
      <w:r>
        <w:rPr>
          <w:rFonts w:ascii="Garamond" w:eastAsia="Garamond" w:hAnsi="Garamond" w:cs="Garamond"/>
          <w:color w:val="00000A"/>
          <w:sz w:val="22"/>
          <w:szCs w:val="22"/>
          <w:highlight w:val="white"/>
          <w:vertAlign w:val="superscript"/>
        </w:rPr>
        <w:footnoteReference w:id="39"/>
      </w:r>
      <w:r w:rsidRPr="0046028F">
        <w:rPr>
          <w:rFonts w:ascii="Garamond" w:eastAsia="Garamond" w:hAnsi="Garamond" w:cs="Garamond"/>
          <w:color w:val="00000A"/>
          <w:sz w:val="22"/>
          <w:szCs w:val="22"/>
          <w:highlight w:val="white"/>
        </w:rPr>
        <w:t>. However, prison inspectors report that numbers of people with disabilities are underreported because people with non-physical disabilities or reduced mobility are often discounted by institutions</w:t>
      </w:r>
      <w:r>
        <w:rPr>
          <w:rFonts w:ascii="Garamond" w:eastAsia="Garamond" w:hAnsi="Garamond" w:cs="Garamond"/>
          <w:color w:val="00000A"/>
          <w:sz w:val="22"/>
          <w:szCs w:val="22"/>
          <w:highlight w:val="white"/>
          <w:vertAlign w:val="superscript"/>
        </w:rPr>
        <w:footnoteReference w:id="40"/>
      </w:r>
      <w:r w:rsidRPr="0046028F">
        <w:rPr>
          <w:rFonts w:ascii="Garamond" w:eastAsia="Garamond" w:hAnsi="Garamond" w:cs="Garamond"/>
          <w:color w:val="00000A"/>
          <w:sz w:val="22"/>
          <w:szCs w:val="22"/>
          <w:highlight w:val="white"/>
        </w:rPr>
        <w:t>. It is therefore surmised that black people with disabilities are likely to be overrepresented in the prison system yet under accounted for in official statistics.</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color w:val="00000A"/>
          <w:sz w:val="22"/>
          <w:szCs w:val="22"/>
          <w:highlight w:val="white"/>
        </w:rPr>
        <w:t>It is reported that prisons are not accessible to people with disabilities, with no lifts, ramps, adaptations, personal care assistance or assistive devices available.  Physically disabled prisoners rely on prison guards or other prisoners for personal care or to be carried to facilities such as showers or court rooms. Leisure facilities and activities provided are also unsuitable or inaccessible</w:t>
      </w:r>
      <w:r w:rsidR="0046028F">
        <w:rPr>
          <w:rFonts w:ascii="Garamond" w:eastAsia="Garamond" w:hAnsi="Garamond" w:cs="Garamond"/>
          <w:color w:val="00000A"/>
          <w:sz w:val="22"/>
          <w:szCs w:val="22"/>
          <w:highlight w:val="white"/>
        </w:rPr>
        <w:t>.</w:t>
      </w:r>
      <w:r>
        <w:rPr>
          <w:rFonts w:ascii="Garamond" w:eastAsia="Garamond" w:hAnsi="Garamond" w:cs="Garamond"/>
          <w:color w:val="00000A"/>
          <w:sz w:val="22"/>
          <w:szCs w:val="22"/>
          <w:highlight w:val="white"/>
          <w:vertAlign w:val="superscript"/>
        </w:rPr>
        <w:footnoteReference w:id="41"/>
      </w:r>
      <w:r w:rsidRPr="0046028F">
        <w:rPr>
          <w:rFonts w:ascii="Garamond" w:eastAsia="Garamond" w:hAnsi="Garamond" w:cs="Garamond"/>
          <w:color w:val="00000A"/>
          <w:sz w:val="22"/>
          <w:szCs w:val="22"/>
          <w:highlight w:val="white"/>
        </w:rPr>
        <w:t xml:space="preserve">  </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highlight w:val="white"/>
        </w:rPr>
        <w:t xml:space="preserve">Anecdotal evidence points to a high incidence of police violence against black people with disabilities. There have been several </w:t>
      </w:r>
      <w:r w:rsidR="0046028F" w:rsidRPr="0046028F">
        <w:rPr>
          <w:rFonts w:ascii="Garamond" w:eastAsia="Garamond" w:hAnsi="Garamond" w:cs="Garamond"/>
          <w:sz w:val="22"/>
          <w:szCs w:val="22"/>
          <w:highlight w:val="white"/>
        </w:rPr>
        <w:t>high-profile</w:t>
      </w:r>
      <w:r w:rsidRPr="0046028F">
        <w:rPr>
          <w:rFonts w:ascii="Garamond" w:eastAsia="Garamond" w:hAnsi="Garamond" w:cs="Garamond"/>
          <w:sz w:val="22"/>
          <w:szCs w:val="22"/>
          <w:highlight w:val="white"/>
        </w:rPr>
        <w:t xml:space="preserve"> cases of unarmed black men with intellectual or psychosocial disabilities being murdered, as demonstrated in the following examples:  </w:t>
      </w:r>
    </w:p>
    <w:p w:rsidR="0046028F" w:rsidRDefault="0046028F" w:rsidP="0046028F">
      <w:pPr>
        <w:spacing w:line="276" w:lineRule="auto"/>
        <w:rPr>
          <w:rFonts w:ascii="Garamond" w:eastAsia="Garamond" w:hAnsi="Garamond" w:cs="Garamond"/>
          <w:b/>
          <w:sz w:val="22"/>
          <w:szCs w:val="22"/>
          <w:highlight w:val="white"/>
        </w:rPr>
      </w:pPr>
    </w:p>
    <w:p w:rsidR="0046028F" w:rsidRPr="0046028F" w:rsidRDefault="0046028F" w:rsidP="0046028F">
      <w:pPr>
        <w:spacing w:line="276" w:lineRule="auto"/>
        <w:rPr>
          <w:rFonts w:ascii="Garamond" w:eastAsia="Garamond" w:hAnsi="Garamond" w:cs="Garamond"/>
          <w:b/>
          <w:sz w:val="22"/>
          <w:szCs w:val="22"/>
          <w:highlight w:val="white"/>
        </w:rPr>
      </w:pPr>
      <w:r w:rsidRPr="0046028F">
        <w:rPr>
          <w:rFonts w:ascii="Garamond" w:eastAsia="Garamond" w:hAnsi="Garamond" w:cs="Garamond"/>
          <w:b/>
          <w:sz w:val="22"/>
          <w:szCs w:val="22"/>
          <w:highlight w:val="white"/>
        </w:rPr>
        <w:t xml:space="preserve">Case Studies </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highlight w:val="white"/>
        </w:rPr>
        <w:t xml:space="preserve">On the 8th April 2021, a young black man with an intellectual disability was murdered as he entered a convenience store to buy milk near his home in São Paulo state. Tiago Duarte de Souza, 20, was accosted by an off-duty military police officer, </w:t>
      </w:r>
      <w:r w:rsidRPr="0046028F">
        <w:rPr>
          <w:rFonts w:ascii="Garamond" w:eastAsia="Garamond" w:hAnsi="Garamond" w:cs="Garamond"/>
          <w:color w:val="00000A"/>
          <w:sz w:val="22"/>
          <w:szCs w:val="22"/>
          <w:highlight w:val="white"/>
        </w:rPr>
        <w:t xml:space="preserve">Denis Augusto </w:t>
      </w:r>
      <w:proofErr w:type="spellStart"/>
      <w:r w:rsidRPr="0046028F">
        <w:rPr>
          <w:rFonts w:ascii="Garamond" w:eastAsia="Garamond" w:hAnsi="Garamond" w:cs="Garamond"/>
          <w:color w:val="00000A"/>
          <w:sz w:val="22"/>
          <w:szCs w:val="22"/>
          <w:highlight w:val="white"/>
        </w:rPr>
        <w:t>Amista</w:t>
      </w:r>
      <w:proofErr w:type="spellEnd"/>
      <w:r w:rsidRPr="0046028F">
        <w:rPr>
          <w:rFonts w:ascii="Garamond" w:eastAsia="Garamond" w:hAnsi="Garamond" w:cs="Garamond"/>
          <w:color w:val="00000A"/>
          <w:sz w:val="22"/>
          <w:szCs w:val="22"/>
          <w:highlight w:val="white"/>
        </w:rPr>
        <w:t xml:space="preserve"> Soares,</w:t>
      </w:r>
      <w:r w:rsidRPr="0046028F">
        <w:rPr>
          <w:rFonts w:ascii="Garamond" w:eastAsia="Garamond" w:hAnsi="Garamond" w:cs="Garamond"/>
          <w:sz w:val="22"/>
          <w:szCs w:val="22"/>
          <w:highlight w:val="white"/>
        </w:rPr>
        <w:t xml:space="preserve"> who accused him of </w:t>
      </w:r>
      <w:r w:rsidRPr="0046028F">
        <w:rPr>
          <w:rFonts w:ascii="Garamond" w:eastAsia="Garamond" w:hAnsi="Garamond" w:cs="Garamond"/>
          <w:sz w:val="22"/>
          <w:szCs w:val="22"/>
          <w:highlight w:val="white"/>
        </w:rPr>
        <w:lastRenderedPageBreak/>
        <w:t>entering the store to steal. Duarte de Souza lifted his shirt to show that he was not armed but Soares shot him in the mouth. Duarte de Souza died 12 days after the shooting in hospital.</w:t>
      </w:r>
      <w:r>
        <w:rPr>
          <w:rFonts w:ascii="Garamond" w:eastAsia="Garamond" w:hAnsi="Garamond" w:cs="Garamond"/>
          <w:sz w:val="22"/>
          <w:szCs w:val="22"/>
          <w:highlight w:val="white"/>
          <w:vertAlign w:val="superscript"/>
        </w:rPr>
        <w:footnoteReference w:id="42"/>
      </w:r>
      <w:r>
        <w:rPr>
          <w:rFonts w:ascii="Garamond" w:eastAsia="Garamond" w:hAnsi="Garamond" w:cs="Garamond"/>
          <w:sz w:val="22"/>
          <w:szCs w:val="22"/>
          <w:highlight w:val="white"/>
          <w:vertAlign w:val="superscript"/>
        </w:rPr>
        <w:footnoteReference w:id="43"/>
      </w:r>
      <w:r>
        <w:rPr>
          <w:rFonts w:ascii="Garamond" w:eastAsia="Garamond" w:hAnsi="Garamond" w:cs="Garamond"/>
          <w:sz w:val="22"/>
          <w:szCs w:val="22"/>
          <w:highlight w:val="white"/>
          <w:vertAlign w:val="superscript"/>
        </w:rPr>
        <w:footnoteReference w:id="44"/>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color w:val="00000A"/>
          <w:sz w:val="22"/>
          <w:szCs w:val="22"/>
          <w:highlight w:val="white"/>
        </w:rPr>
        <w:t xml:space="preserve">On the 6th May 2022, a young black man with an intellectual disability was murdered whilst on his way to the barbershop near his home in São </w:t>
      </w:r>
      <w:proofErr w:type="spellStart"/>
      <w:r w:rsidRPr="0046028F">
        <w:rPr>
          <w:rFonts w:ascii="Garamond" w:eastAsia="Garamond" w:hAnsi="Garamond" w:cs="Garamond"/>
          <w:color w:val="00000A"/>
          <w:sz w:val="22"/>
          <w:szCs w:val="22"/>
          <w:highlight w:val="white"/>
        </w:rPr>
        <w:t>Cristóvão</w:t>
      </w:r>
      <w:proofErr w:type="spellEnd"/>
      <w:r w:rsidRPr="0046028F">
        <w:rPr>
          <w:rFonts w:ascii="Garamond" w:eastAsia="Garamond" w:hAnsi="Garamond" w:cs="Garamond"/>
          <w:color w:val="00000A"/>
          <w:sz w:val="22"/>
          <w:szCs w:val="22"/>
          <w:highlight w:val="white"/>
        </w:rPr>
        <w:t xml:space="preserve">, Rio de Janeiro. </w:t>
      </w:r>
      <w:proofErr w:type="spellStart"/>
      <w:r w:rsidRPr="0046028F">
        <w:rPr>
          <w:rFonts w:ascii="Garamond" w:eastAsia="Garamond" w:hAnsi="Garamond" w:cs="Garamond"/>
          <w:color w:val="00000A"/>
          <w:sz w:val="22"/>
          <w:szCs w:val="22"/>
          <w:highlight w:val="white"/>
        </w:rPr>
        <w:t>Ruan</w:t>
      </w:r>
      <w:proofErr w:type="spellEnd"/>
      <w:r w:rsidRPr="0046028F">
        <w:rPr>
          <w:rFonts w:ascii="Garamond" w:eastAsia="Garamond" w:hAnsi="Garamond" w:cs="Garamond"/>
          <w:color w:val="00000A"/>
          <w:sz w:val="22"/>
          <w:szCs w:val="22"/>
          <w:highlight w:val="white"/>
        </w:rPr>
        <w:t xml:space="preserve"> </w:t>
      </w:r>
      <w:proofErr w:type="spellStart"/>
      <w:r w:rsidRPr="0046028F">
        <w:rPr>
          <w:rFonts w:ascii="Garamond" w:eastAsia="Garamond" w:hAnsi="Garamond" w:cs="Garamond"/>
          <w:color w:val="00000A"/>
          <w:sz w:val="22"/>
          <w:szCs w:val="22"/>
          <w:highlight w:val="white"/>
        </w:rPr>
        <w:t>Limão</w:t>
      </w:r>
      <w:proofErr w:type="spellEnd"/>
      <w:r w:rsidRPr="0046028F">
        <w:rPr>
          <w:rFonts w:ascii="Garamond" w:eastAsia="Garamond" w:hAnsi="Garamond" w:cs="Garamond"/>
          <w:color w:val="00000A"/>
          <w:sz w:val="22"/>
          <w:szCs w:val="22"/>
          <w:highlight w:val="white"/>
        </w:rPr>
        <w:t xml:space="preserve"> do Nascimento, 27, was shot in the back and killed by military police officers from the 4th military police brigade of São </w:t>
      </w:r>
      <w:proofErr w:type="spellStart"/>
      <w:r w:rsidRPr="0046028F">
        <w:rPr>
          <w:rFonts w:ascii="Garamond" w:eastAsia="Garamond" w:hAnsi="Garamond" w:cs="Garamond"/>
          <w:color w:val="00000A"/>
          <w:sz w:val="22"/>
          <w:szCs w:val="22"/>
          <w:highlight w:val="white"/>
        </w:rPr>
        <w:t>Cristóvão</w:t>
      </w:r>
      <w:proofErr w:type="spellEnd"/>
      <w:r w:rsidRPr="0046028F">
        <w:rPr>
          <w:rFonts w:ascii="Garamond" w:eastAsia="Garamond" w:hAnsi="Garamond" w:cs="Garamond"/>
          <w:color w:val="00000A"/>
          <w:sz w:val="22"/>
          <w:szCs w:val="22"/>
          <w:highlight w:val="white"/>
        </w:rPr>
        <w:t xml:space="preserve"> who opened fire in the street.</w:t>
      </w:r>
      <w:r>
        <w:rPr>
          <w:rFonts w:ascii="Garamond" w:eastAsia="Garamond" w:hAnsi="Garamond" w:cs="Garamond"/>
          <w:color w:val="00000A"/>
          <w:sz w:val="22"/>
          <w:szCs w:val="22"/>
          <w:highlight w:val="white"/>
          <w:vertAlign w:val="superscript"/>
        </w:rPr>
        <w:footnoteReference w:id="45"/>
      </w:r>
      <w:r>
        <w:rPr>
          <w:rFonts w:ascii="Garamond" w:eastAsia="Garamond" w:hAnsi="Garamond" w:cs="Garamond"/>
          <w:color w:val="00000A"/>
          <w:sz w:val="22"/>
          <w:szCs w:val="22"/>
          <w:highlight w:val="white"/>
          <w:vertAlign w:val="superscript"/>
        </w:rPr>
        <w:footnoteReference w:id="46"/>
      </w:r>
    </w:p>
    <w:p w:rsidR="0046028F" w:rsidRP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color w:val="00000A"/>
          <w:sz w:val="22"/>
          <w:szCs w:val="22"/>
          <w:highlight w:val="white"/>
        </w:rPr>
        <w:t xml:space="preserve">On the 25th May 2022, a black man with psychosocial disabilities suffocated in the trunk of a police car in </w:t>
      </w:r>
      <w:proofErr w:type="spellStart"/>
      <w:r w:rsidRPr="0046028F">
        <w:rPr>
          <w:rFonts w:ascii="Garamond" w:eastAsia="Garamond" w:hAnsi="Garamond" w:cs="Garamond"/>
          <w:color w:val="00000A"/>
          <w:sz w:val="22"/>
          <w:szCs w:val="22"/>
          <w:highlight w:val="white"/>
        </w:rPr>
        <w:t>Umbaúba</w:t>
      </w:r>
      <w:proofErr w:type="spellEnd"/>
      <w:r w:rsidRPr="0046028F">
        <w:rPr>
          <w:rFonts w:ascii="Garamond" w:eastAsia="Garamond" w:hAnsi="Garamond" w:cs="Garamond"/>
          <w:color w:val="00000A"/>
          <w:sz w:val="22"/>
          <w:szCs w:val="22"/>
          <w:highlight w:val="white"/>
        </w:rPr>
        <w:t xml:space="preserve">, Sergipe. </w:t>
      </w:r>
      <w:proofErr w:type="spellStart"/>
      <w:r w:rsidRPr="0046028F">
        <w:rPr>
          <w:rFonts w:ascii="Garamond" w:eastAsia="Garamond" w:hAnsi="Garamond" w:cs="Garamond"/>
          <w:color w:val="00000A"/>
          <w:sz w:val="22"/>
          <w:szCs w:val="22"/>
          <w:highlight w:val="white"/>
        </w:rPr>
        <w:t>Genivaldo</w:t>
      </w:r>
      <w:proofErr w:type="spellEnd"/>
      <w:r w:rsidRPr="0046028F">
        <w:rPr>
          <w:rFonts w:ascii="Garamond" w:eastAsia="Garamond" w:hAnsi="Garamond" w:cs="Garamond"/>
          <w:color w:val="00000A"/>
          <w:sz w:val="22"/>
          <w:szCs w:val="22"/>
          <w:highlight w:val="white"/>
        </w:rPr>
        <w:t xml:space="preserve"> de Jesus Santos, 38, died from asphyxiation after three Federal Highway Police agents put him in the trunk of a car and set off tear and pepper gas whilst holding the door closed. The attack was videoed by bystanders.</w:t>
      </w:r>
      <w:r>
        <w:rPr>
          <w:rFonts w:ascii="Garamond" w:eastAsia="Garamond" w:hAnsi="Garamond" w:cs="Garamond"/>
          <w:color w:val="00000A"/>
          <w:sz w:val="22"/>
          <w:szCs w:val="22"/>
          <w:highlight w:val="white"/>
          <w:vertAlign w:val="superscript"/>
        </w:rPr>
        <w:footnoteReference w:id="47"/>
      </w:r>
      <w:r>
        <w:rPr>
          <w:rFonts w:ascii="Garamond" w:eastAsia="Garamond" w:hAnsi="Garamond" w:cs="Garamond"/>
          <w:color w:val="00000A"/>
          <w:sz w:val="22"/>
          <w:szCs w:val="22"/>
          <w:highlight w:val="white"/>
          <w:vertAlign w:val="superscript"/>
        </w:rPr>
        <w:footnoteReference w:id="48"/>
      </w:r>
      <w:r>
        <w:rPr>
          <w:rFonts w:ascii="Garamond" w:eastAsia="Garamond" w:hAnsi="Garamond" w:cs="Garamond"/>
          <w:color w:val="00000A"/>
          <w:sz w:val="22"/>
          <w:szCs w:val="22"/>
          <w:highlight w:val="white"/>
          <w:vertAlign w:val="superscript"/>
        </w:rPr>
        <w:footnoteReference w:id="49"/>
      </w:r>
      <w:r w:rsidRPr="0046028F">
        <w:rPr>
          <w:rFonts w:ascii="Garamond" w:eastAsia="Garamond" w:hAnsi="Garamond" w:cs="Garamond"/>
          <w:color w:val="00000A"/>
          <w:sz w:val="22"/>
          <w:szCs w:val="22"/>
          <w:highlight w:val="white"/>
        </w:rPr>
        <w:t xml:space="preserve">  </w:t>
      </w:r>
    </w:p>
    <w:p w:rsidR="0046028F" w:rsidRDefault="0046028F" w:rsidP="0046028F">
      <w:pPr>
        <w:pBdr>
          <w:top w:val="nil"/>
          <w:left w:val="nil"/>
          <w:bottom w:val="nil"/>
          <w:right w:val="nil"/>
          <w:between w:val="nil"/>
        </w:pBdr>
        <w:jc w:val="both"/>
        <w:rPr>
          <w:rFonts w:ascii="Garamond" w:eastAsia="Garamond" w:hAnsi="Garamond" w:cs="Garamond"/>
          <w:color w:val="00000A"/>
          <w:sz w:val="22"/>
          <w:szCs w:val="22"/>
        </w:rPr>
      </w:pPr>
    </w:p>
    <w:p w:rsidR="0046028F" w:rsidRDefault="0046028F" w:rsidP="0046028F">
      <w:pPr>
        <w:numPr>
          <w:ilvl w:val="0"/>
          <w:numId w:val="4"/>
        </w:numPr>
        <w:jc w:val="both"/>
        <w:rPr>
          <w:rFonts w:ascii="Garamond" w:eastAsia="Garamond" w:hAnsi="Garamond" w:cs="Garamond"/>
          <w:sz w:val="22"/>
          <w:szCs w:val="22"/>
        </w:rPr>
      </w:pPr>
      <w:r>
        <w:rPr>
          <w:rFonts w:ascii="Garamond" w:eastAsia="Garamond" w:hAnsi="Garamond" w:cs="Garamond"/>
          <w:b/>
          <w:sz w:val="22"/>
          <w:szCs w:val="22"/>
        </w:rPr>
        <w:t>The right to education and work</w:t>
      </w:r>
    </w:p>
    <w:p w:rsidR="0046028F" w:rsidRDefault="0046028F" w:rsidP="0046028F">
      <w:pPr>
        <w:ind w:left="720"/>
        <w:jc w:val="both"/>
        <w:rPr>
          <w:rFonts w:ascii="Garamond" w:eastAsia="Garamond" w:hAnsi="Garamond" w:cs="Garamond"/>
          <w:b/>
          <w:sz w:val="22"/>
          <w:szCs w:val="22"/>
        </w:rPr>
      </w:pPr>
      <w:r>
        <w:rPr>
          <w:rFonts w:ascii="Garamond" w:eastAsia="Garamond" w:hAnsi="Garamond" w:cs="Garamond"/>
          <w:sz w:val="22"/>
          <w:szCs w:val="22"/>
        </w:rPr>
        <w:t xml:space="preserve">Article 5 (e) </w:t>
      </w:r>
      <w:proofErr w:type="spellStart"/>
      <w:r>
        <w:rPr>
          <w:rFonts w:ascii="Garamond" w:eastAsia="Garamond" w:hAnsi="Garamond" w:cs="Garamond"/>
          <w:sz w:val="22"/>
          <w:szCs w:val="22"/>
        </w:rPr>
        <w:t>i</w:t>
      </w:r>
      <w:proofErr w:type="spellEnd"/>
      <w:r>
        <w:rPr>
          <w:rFonts w:ascii="Garamond" w:eastAsia="Garamond" w:hAnsi="Garamond" w:cs="Garamond"/>
          <w:sz w:val="22"/>
          <w:szCs w:val="22"/>
        </w:rPr>
        <w:t xml:space="preserve"> &amp; v of the Convention</w:t>
      </w:r>
    </w:p>
    <w:p w:rsidR="0046028F" w:rsidRDefault="0046028F" w:rsidP="0046028F">
      <w:pPr>
        <w:pBdr>
          <w:top w:val="nil"/>
          <w:left w:val="nil"/>
          <w:bottom w:val="nil"/>
          <w:right w:val="nil"/>
          <w:between w:val="nil"/>
        </w:pBdr>
        <w:jc w:val="both"/>
        <w:rPr>
          <w:rFonts w:ascii="Garamond" w:eastAsia="Garamond" w:hAnsi="Garamond" w:cs="Garamond"/>
          <w:color w:val="000000"/>
          <w:sz w:val="22"/>
          <w:szCs w:val="22"/>
        </w:rPr>
      </w:pP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highlight w:val="white"/>
        </w:rPr>
        <w:t>Brazil is a signatory to the CRPD, which states in article 24 the right to inclusive education for people with disabilities at all levels of education. The right to basic education is a universal right guaranteed constitutionally in Brazil. The Law of Directives and Bases of Education</w:t>
      </w:r>
      <w:r>
        <w:rPr>
          <w:rFonts w:ascii="Garamond" w:eastAsia="Garamond" w:hAnsi="Garamond" w:cs="Garamond"/>
          <w:sz w:val="22"/>
          <w:szCs w:val="22"/>
          <w:highlight w:val="white"/>
          <w:vertAlign w:val="superscript"/>
        </w:rPr>
        <w:footnoteReference w:id="50"/>
      </w:r>
      <w:r w:rsidRPr="0046028F">
        <w:rPr>
          <w:rFonts w:ascii="Garamond" w:eastAsia="Garamond" w:hAnsi="Garamond" w:cs="Garamond"/>
          <w:sz w:val="22"/>
          <w:szCs w:val="22"/>
          <w:highlight w:val="white"/>
        </w:rPr>
        <w:t xml:space="preserve"> guarantees the right to Basic Education, which encompasses Early Childhood Education, nine mandatory years of Elementary School and High School education. Education for people with disabilities in Brazil is provided via mainstream inclusive education (integrated) and via special education (segregated) at public or private institutions. </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highlight w:val="white"/>
        </w:rPr>
        <w:t>The inclusion of children with disabilities in mainstream education in Brazil is guaranteed through the National Policy on Special Education from the Perspective of Inclusive Education (PNEEPEI)</w:t>
      </w:r>
      <w:r>
        <w:rPr>
          <w:rFonts w:ascii="Garamond" w:eastAsia="Garamond" w:hAnsi="Garamond" w:cs="Garamond"/>
          <w:sz w:val="22"/>
          <w:szCs w:val="22"/>
          <w:highlight w:val="white"/>
          <w:vertAlign w:val="superscript"/>
        </w:rPr>
        <w:footnoteReference w:id="51"/>
      </w:r>
      <w:r w:rsidRPr="0046028F">
        <w:rPr>
          <w:rFonts w:ascii="Garamond" w:eastAsia="Garamond" w:hAnsi="Garamond" w:cs="Garamond"/>
          <w:sz w:val="22"/>
          <w:szCs w:val="22"/>
          <w:highlight w:val="white"/>
        </w:rPr>
        <w:t xml:space="preserve"> of 2008, and the Brazilian Law of Inclusion (2015),</w:t>
      </w:r>
      <w:r>
        <w:rPr>
          <w:rFonts w:ascii="Garamond" w:eastAsia="Garamond" w:hAnsi="Garamond" w:cs="Garamond"/>
          <w:sz w:val="22"/>
          <w:szCs w:val="22"/>
          <w:highlight w:val="white"/>
          <w:vertAlign w:val="superscript"/>
        </w:rPr>
        <w:footnoteReference w:id="52"/>
      </w:r>
      <w:r w:rsidRPr="0046028F">
        <w:rPr>
          <w:rFonts w:ascii="Garamond" w:eastAsia="Garamond" w:hAnsi="Garamond" w:cs="Garamond"/>
          <w:sz w:val="22"/>
          <w:szCs w:val="22"/>
          <w:highlight w:val="white"/>
        </w:rPr>
        <w:t xml:space="preserve"> which reinforce access and school success. However, there are ongoing issues with monitoring compliance with these laws and attempts to revise legislation to take a less inclusive approach. </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sz w:val="22"/>
          <w:szCs w:val="22"/>
          <w:highlight w:val="white"/>
        </w:rPr>
        <w:t>In September 2020, the Brazilian government published Decree 10502/2020, which established the National Policy on Special Education: Equitable, Inclusive and Lifelong Learning.</w:t>
      </w:r>
      <w:r>
        <w:rPr>
          <w:rFonts w:ascii="Garamond" w:eastAsia="Garamond" w:hAnsi="Garamond" w:cs="Garamond"/>
          <w:sz w:val="22"/>
          <w:szCs w:val="22"/>
          <w:highlight w:val="white"/>
          <w:vertAlign w:val="superscript"/>
        </w:rPr>
        <w:footnoteReference w:id="53"/>
      </w:r>
      <w:r w:rsidRPr="0046028F">
        <w:rPr>
          <w:rFonts w:ascii="Garamond" w:eastAsia="Garamond" w:hAnsi="Garamond" w:cs="Garamond"/>
          <w:sz w:val="22"/>
          <w:szCs w:val="22"/>
          <w:highlight w:val="white"/>
        </w:rPr>
        <w:t xml:space="preserve"> Said Decree weakens inclusive education policy by promoting a segregated education system for children with disabilities - and which would likely also have a disproportionate impact on black children and other marginalized children with disabilities who live in areas where mainstream schools have fewer resources for support them and therefore refuse their application. There was wide mobilization of civil society </w:t>
      </w:r>
      <w:r w:rsidR="0046028F">
        <w:rPr>
          <w:rFonts w:ascii="Garamond" w:eastAsia="Garamond" w:hAnsi="Garamond" w:cs="Garamond"/>
          <w:sz w:val="22"/>
          <w:szCs w:val="22"/>
          <w:highlight w:val="white"/>
        </w:rPr>
        <w:t>to oppose the Decree</w:t>
      </w:r>
      <w:r w:rsidRPr="0046028F">
        <w:rPr>
          <w:rFonts w:ascii="Garamond" w:eastAsia="Garamond" w:hAnsi="Garamond" w:cs="Garamond"/>
          <w:sz w:val="22"/>
          <w:szCs w:val="22"/>
          <w:highlight w:val="white"/>
        </w:rPr>
        <w:t>,</w:t>
      </w:r>
      <w:r w:rsidR="0046028F">
        <w:rPr>
          <w:rFonts w:ascii="Garamond" w:eastAsia="Garamond" w:hAnsi="Garamond" w:cs="Garamond"/>
          <w:sz w:val="22"/>
          <w:szCs w:val="22"/>
          <w:highlight w:val="white"/>
        </w:rPr>
        <w:t xml:space="preserve"> which was later</w:t>
      </w:r>
      <w:r w:rsidRPr="0046028F">
        <w:rPr>
          <w:rFonts w:ascii="Garamond" w:eastAsia="Garamond" w:hAnsi="Garamond" w:cs="Garamond"/>
          <w:sz w:val="22"/>
          <w:szCs w:val="22"/>
          <w:highlight w:val="white"/>
        </w:rPr>
        <w:t xml:space="preserve"> questioned in the Federal Supreme Court</w:t>
      </w:r>
      <w:r w:rsidR="0046028F">
        <w:rPr>
          <w:rFonts w:ascii="Garamond" w:eastAsia="Garamond" w:hAnsi="Garamond" w:cs="Garamond"/>
          <w:sz w:val="22"/>
          <w:szCs w:val="22"/>
          <w:highlight w:val="white"/>
        </w:rPr>
        <w:t>. The Decree</w:t>
      </w:r>
      <w:r w:rsidRPr="0046028F">
        <w:rPr>
          <w:rFonts w:ascii="Garamond" w:eastAsia="Garamond" w:hAnsi="Garamond" w:cs="Garamond"/>
          <w:sz w:val="22"/>
          <w:szCs w:val="22"/>
          <w:highlight w:val="white"/>
        </w:rPr>
        <w:t xml:space="preserve"> had its effects suspended because it was unconstitutional</w:t>
      </w:r>
      <w:r w:rsidR="0046028F">
        <w:rPr>
          <w:rFonts w:ascii="Garamond" w:eastAsia="Garamond" w:hAnsi="Garamond" w:cs="Garamond"/>
          <w:sz w:val="22"/>
          <w:szCs w:val="22"/>
          <w:highlight w:val="white"/>
        </w:rPr>
        <w:t>,</w:t>
      </w:r>
      <w:r w:rsidRPr="0046028F">
        <w:rPr>
          <w:rFonts w:ascii="Garamond" w:eastAsia="Garamond" w:hAnsi="Garamond" w:cs="Garamond"/>
          <w:sz w:val="22"/>
          <w:szCs w:val="22"/>
          <w:highlight w:val="white"/>
        </w:rPr>
        <w:t xml:space="preserve"> but the discussion still awaits a final decision.</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color w:val="00000A"/>
          <w:sz w:val="22"/>
          <w:szCs w:val="22"/>
        </w:rPr>
        <w:t xml:space="preserve">Approximately 1,350,921 (One million, three hundred and fifty thousand, nine hundred and twenty-one) people with disabilities are enrolled in education throughout Brazil. Of these, 33.6% </w:t>
      </w:r>
      <w:r w:rsidRPr="0046028F">
        <w:rPr>
          <w:rFonts w:ascii="Garamond" w:eastAsia="Garamond" w:hAnsi="Garamond" w:cs="Garamond"/>
          <w:color w:val="00000A"/>
          <w:sz w:val="22"/>
          <w:szCs w:val="22"/>
        </w:rPr>
        <w:lastRenderedPageBreak/>
        <w:t>are white, 40.33% are black (brown 36.6% and black 3.7%), 0.3% yellow, 0.3% indigenous and 25.37% do not have a declared race</w:t>
      </w:r>
      <w:r>
        <w:rPr>
          <w:rFonts w:ascii="Garamond" w:eastAsia="Garamond" w:hAnsi="Garamond" w:cs="Garamond"/>
          <w:color w:val="00000A"/>
          <w:sz w:val="22"/>
          <w:szCs w:val="22"/>
          <w:vertAlign w:val="superscript"/>
        </w:rPr>
        <w:footnoteReference w:id="54"/>
      </w:r>
      <w:r w:rsidRPr="0046028F">
        <w:rPr>
          <w:rFonts w:ascii="Garamond" w:eastAsia="Garamond" w:hAnsi="Garamond" w:cs="Garamond"/>
          <w:color w:val="00000A"/>
          <w:sz w:val="22"/>
          <w:szCs w:val="22"/>
        </w:rPr>
        <w:t xml:space="preserve">. </w:t>
      </w:r>
    </w:p>
    <w:p w:rsidR="0046028F" w:rsidRDefault="00B741C4" w:rsidP="0046028F">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color w:val="00000A"/>
          <w:sz w:val="22"/>
          <w:szCs w:val="22"/>
        </w:rPr>
        <w:t xml:space="preserve">According to Ministry of Education data, 85% of special education schools in Brazil are public schools. Of the students with disabilities enrolled in these schools, 31.2% are white, 42.9% are black and 25% are of undeclared racial identity. In comparison, private special education schools see almost double the rates of </w:t>
      </w:r>
      <w:r w:rsidR="0046028F" w:rsidRPr="0046028F">
        <w:rPr>
          <w:rFonts w:ascii="Garamond" w:eastAsia="Garamond" w:hAnsi="Garamond" w:cs="Garamond"/>
          <w:color w:val="00000A"/>
          <w:sz w:val="22"/>
          <w:szCs w:val="22"/>
        </w:rPr>
        <w:t>enrolment</w:t>
      </w:r>
      <w:r w:rsidRPr="0046028F">
        <w:rPr>
          <w:rFonts w:ascii="Garamond" w:eastAsia="Garamond" w:hAnsi="Garamond" w:cs="Garamond"/>
          <w:color w:val="00000A"/>
          <w:sz w:val="22"/>
          <w:szCs w:val="22"/>
        </w:rPr>
        <w:t xml:space="preserve"> of white students with disabilities (48%) in comparison to black students with disabilities (24.6%)</w:t>
      </w:r>
      <w:r>
        <w:rPr>
          <w:rFonts w:ascii="Garamond" w:eastAsia="Garamond" w:hAnsi="Garamond" w:cs="Garamond"/>
          <w:color w:val="00000A"/>
          <w:sz w:val="22"/>
          <w:szCs w:val="22"/>
          <w:vertAlign w:val="superscript"/>
        </w:rPr>
        <w:footnoteReference w:id="55"/>
      </w:r>
      <w:r w:rsidRPr="0046028F">
        <w:rPr>
          <w:rFonts w:ascii="Garamond" w:eastAsia="Garamond" w:hAnsi="Garamond" w:cs="Garamond"/>
          <w:color w:val="00000A"/>
          <w:sz w:val="22"/>
          <w:szCs w:val="22"/>
        </w:rPr>
        <w:t>. Whilst there is no superiority – or inferiority – of public or private schools, the difference in access rates between the black and white populations with disabilities reflects the socioeconomic condition of the black population with disabilities in Brazil.</w:t>
      </w:r>
    </w:p>
    <w:p w:rsidR="00A64EC8" w:rsidRDefault="00B741C4" w:rsidP="00A64EC8">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46028F">
        <w:rPr>
          <w:rFonts w:ascii="Garamond" w:eastAsia="Garamond" w:hAnsi="Garamond" w:cs="Garamond"/>
          <w:color w:val="00000A"/>
          <w:sz w:val="22"/>
          <w:szCs w:val="22"/>
        </w:rPr>
        <w:t>Particular barriers to education face black women with disabilities as a result of intersectional discrimination between race, gender and disability. Despite representing about 56% of the population with disabilities, black women with disabilities are the group who are least likely to access public or private education. Most people with disabilities enrolled in Brazilian special education schools are male (66.2%) and black (40.5%)</w:t>
      </w:r>
      <w:r>
        <w:rPr>
          <w:rFonts w:ascii="Garamond" w:eastAsia="Garamond" w:hAnsi="Garamond" w:cs="Garamond"/>
          <w:color w:val="00000A"/>
          <w:sz w:val="22"/>
          <w:szCs w:val="22"/>
          <w:vertAlign w:val="superscript"/>
        </w:rPr>
        <w:footnoteReference w:id="56"/>
      </w:r>
      <w:r w:rsidRPr="0046028F">
        <w:rPr>
          <w:rFonts w:ascii="Garamond" w:eastAsia="Garamond" w:hAnsi="Garamond" w:cs="Garamond"/>
          <w:color w:val="00000A"/>
          <w:sz w:val="22"/>
          <w:szCs w:val="22"/>
        </w:rPr>
        <w:t>.</w:t>
      </w:r>
    </w:p>
    <w:p w:rsidR="00A64EC8" w:rsidRDefault="00B741C4" w:rsidP="00A64EC8">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A64EC8">
        <w:rPr>
          <w:rFonts w:ascii="Garamond" w:eastAsia="Garamond" w:hAnsi="Garamond" w:cs="Garamond"/>
          <w:sz w:val="22"/>
          <w:szCs w:val="22"/>
          <w:highlight w:val="white"/>
        </w:rPr>
        <w:t>Law No. 12,711/2012 stipulates that in each federal institution of higher education there is a quota for places to be filled by self-identified black, brown and indigenous students and by students with disabilities</w:t>
      </w:r>
      <w:r>
        <w:rPr>
          <w:rFonts w:ascii="Garamond" w:eastAsia="Garamond" w:hAnsi="Garamond" w:cs="Garamond"/>
          <w:sz w:val="22"/>
          <w:szCs w:val="22"/>
          <w:highlight w:val="white"/>
          <w:vertAlign w:val="superscript"/>
        </w:rPr>
        <w:footnoteReference w:id="57"/>
      </w:r>
      <w:r w:rsidRPr="00A64EC8">
        <w:rPr>
          <w:rFonts w:ascii="Garamond" w:eastAsia="Garamond" w:hAnsi="Garamond" w:cs="Garamond"/>
          <w:sz w:val="22"/>
          <w:szCs w:val="22"/>
          <w:highlight w:val="white"/>
        </w:rPr>
        <w:t>. As a result, a</w:t>
      </w:r>
      <w:r w:rsidRPr="00A64EC8">
        <w:rPr>
          <w:rFonts w:ascii="Garamond" w:eastAsia="Garamond" w:hAnsi="Garamond" w:cs="Garamond"/>
          <w:color w:val="00000A"/>
          <w:sz w:val="22"/>
          <w:szCs w:val="22"/>
        </w:rPr>
        <w:t xml:space="preserve">ccess to Brazilian higher education for black students with disabilities has shown improvement in recent years, with </w:t>
      </w:r>
      <w:r w:rsidR="00A64EC8" w:rsidRPr="00A64EC8">
        <w:rPr>
          <w:rFonts w:ascii="Garamond" w:eastAsia="Garamond" w:hAnsi="Garamond" w:cs="Garamond"/>
          <w:color w:val="00000A"/>
          <w:sz w:val="22"/>
          <w:szCs w:val="22"/>
        </w:rPr>
        <w:t>enrolments</w:t>
      </w:r>
      <w:r w:rsidRPr="00A64EC8">
        <w:rPr>
          <w:rFonts w:ascii="Garamond" w:eastAsia="Garamond" w:hAnsi="Garamond" w:cs="Garamond"/>
          <w:color w:val="00000A"/>
          <w:sz w:val="22"/>
          <w:szCs w:val="22"/>
        </w:rPr>
        <w:t xml:space="preserve"> increasing significantly, from only 4</w:t>
      </w:r>
      <w:r w:rsidR="00A64EC8">
        <w:rPr>
          <w:rFonts w:ascii="Garamond" w:eastAsia="Garamond" w:hAnsi="Garamond" w:cs="Garamond"/>
          <w:color w:val="00000A"/>
          <w:sz w:val="22"/>
          <w:szCs w:val="22"/>
        </w:rPr>
        <w:t>,</w:t>
      </w:r>
      <w:r w:rsidRPr="00A64EC8">
        <w:rPr>
          <w:rFonts w:ascii="Garamond" w:eastAsia="Garamond" w:hAnsi="Garamond" w:cs="Garamond"/>
          <w:color w:val="00000A"/>
          <w:sz w:val="22"/>
          <w:szCs w:val="22"/>
        </w:rPr>
        <w:t xml:space="preserve">000 in 2010 </w:t>
      </w:r>
      <w:r w:rsidR="00A64EC8">
        <w:rPr>
          <w:rFonts w:ascii="Garamond" w:eastAsia="Garamond" w:hAnsi="Garamond" w:cs="Garamond"/>
          <w:color w:val="00000A"/>
          <w:sz w:val="22"/>
          <w:szCs w:val="22"/>
        </w:rPr>
        <w:t>to</w:t>
      </w:r>
      <w:r w:rsidRPr="00A64EC8">
        <w:rPr>
          <w:rFonts w:ascii="Garamond" w:eastAsia="Garamond" w:hAnsi="Garamond" w:cs="Garamond"/>
          <w:color w:val="00000A"/>
          <w:sz w:val="22"/>
          <w:szCs w:val="22"/>
        </w:rPr>
        <w:t xml:space="preserve"> 18,391 in 2015. However, black students with disabilities continue to be underrepresented in higher education, representing only 0.6% of black students in total and 35% of students with disabilities</w:t>
      </w:r>
      <w:r>
        <w:rPr>
          <w:rFonts w:ascii="Garamond" w:eastAsia="Garamond" w:hAnsi="Garamond" w:cs="Garamond"/>
          <w:color w:val="00000A"/>
          <w:sz w:val="22"/>
          <w:szCs w:val="22"/>
          <w:vertAlign w:val="superscript"/>
        </w:rPr>
        <w:footnoteReference w:id="58"/>
      </w:r>
      <w:r w:rsidRPr="00A64EC8">
        <w:rPr>
          <w:rFonts w:ascii="Garamond" w:eastAsia="Garamond" w:hAnsi="Garamond" w:cs="Garamond"/>
          <w:color w:val="00000A"/>
          <w:sz w:val="22"/>
          <w:szCs w:val="22"/>
        </w:rPr>
        <w:t>.</w:t>
      </w:r>
    </w:p>
    <w:p w:rsidR="00D10AFB" w:rsidRDefault="00B741C4" w:rsidP="00D10AFB">
      <w:pPr>
        <w:numPr>
          <w:ilvl w:val="0"/>
          <w:numId w:val="8"/>
        </w:numPr>
        <w:pBdr>
          <w:top w:val="nil"/>
          <w:left w:val="nil"/>
          <w:bottom w:val="nil"/>
          <w:right w:val="nil"/>
          <w:between w:val="nil"/>
        </w:pBdr>
        <w:jc w:val="both"/>
        <w:rPr>
          <w:rFonts w:ascii="Garamond" w:eastAsia="Garamond" w:hAnsi="Garamond" w:cs="Garamond"/>
          <w:color w:val="000000"/>
          <w:sz w:val="22"/>
          <w:szCs w:val="22"/>
        </w:rPr>
      </w:pPr>
      <w:proofErr w:type="spellStart"/>
      <w:r w:rsidRPr="00A64EC8">
        <w:rPr>
          <w:rFonts w:ascii="Garamond" w:eastAsia="Garamond" w:hAnsi="Garamond" w:cs="Garamond"/>
          <w:color w:val="00000A"/>
          <w:sz w:val="22"/>
          <w:szCs w:val="22"/>
          <w:highlight w:val="white"/>
        </w:rPr>
        <w:t>Quilombolas</w:t>
      </w:r>
      <w:proofErr w:type="spellEnd"/>
      <w:r w:rsidRPr="00A64EC8">
        <w:rPr>
          <w:rFonts w:ascii="Garamond" w:eastAsia="Garamond" w:hAnsi="Garamond" w:cs="Garamond"/>
          <w:color w:val="00000A"/>
          <w:sz w:val="22"/>
          <w:szCs w:val="22"/>
          <w:highlight w:val="white"/>
        </w:rPr>
        <w:t xml:space="preserve"> face </w:t>
      </w:r>
      <w:r w:rsidR="00D10AFB">
        <w:rPr>
          <w:rFonts w:ascii="Garamond" w:eastAsia="Garamond" w:hAnsi="Garamond" w:cs="Garamond"/>
          <w:color w:val="00000A"/>
          <w:sz w:val="22"/>
          <w:szCs w:val="22"/>
          <w:highlight w:val="white"/>
        </w:rPr>
        <w:t xml:space="preserve">significant </w:t>
      </w:r>
      <w:r w:rsidRPr="00A64EC8">
        <w:rPr>
          <w:rFonts w:ascii="Garamond" w:eastAsia="Garamond" w:hAnsi="Garamond" w:cs="Garamond"/>
          <w:color w:val="00000A"/>
          <w:sz w:val="22"/>
          <w:szCs w:val="22"/>
          <w:highlight w:val="white"/>
        </w:rPr>
        <w:t xml:space="preserve">barriers to accessing education. These barriers are linked with: precarious school transport in rural areas; absence of a policy that prioritises the appointment of </w:t>
      </w:r>
      <w:proofErr w:type="spellStart"/>
      <w:r w:rsidRPr="00A64EC8">
        <w:rPr>
          <w:rFonts w:ascii="Garamond" w:eastAsia="Garamond" w:hAnsi="Garamond" w:cs="Garamond"/>
          <w:color w:val="00000A"/>
          <w:sz w:val="22"/>
          <w:szCs w:val="22"/>
          <w:highlight w:val="white"/>
        </w:rPr>
        <w:t>quilombola</w:t>
      </w:r>
      <w:proofErr w:type="spellEnd"/>
      <w:r w:rsidRPr="00A64EC8">
        <w:rPr>
          <w:rFonts w:ascii="Garamond" w:eastAsia="Garamond" w:hAnsi="Garamond" w:cs="Garamond"/>
          <w:color w:val="00000A"/>
          <w:sz w:val="22"/>
          <w:szCs w:val="22"/>
          <w:highlight w:val="white"/>
        </w:rPr>
        <w:t xml:space="preserve"> teaching and administrative staff in schools located in </w:t>
      </w:r>
      <w:proofErr w:type="spellStart"/>
      <w:r w:rsidRPr="00A64EC8">
        <w:rPr>
          <w:rFonts w:ascii="Garamond" w:eastAsia="Garamond" w:hAnsi="Garamond" w:cs="Garamond"/>
          <w:color w:val="00000A"/>
          <w:sz w:val="22"/>
          <w:szCs w:val="22"/>
          <w:highlight w:val="white"/>
        </w:rPr>
        <w:t>quilombola</w:t>
      </w:r>
      <w:proofErr w:type="spellEnd"/>
      <w:r w:rsidRPr="00A64EC8">
        <w:rPr>
          <w:rFonts w:ascii="Garamond" w:eastAsia="Garamond" w:hAnsi="Garamond" w:cs="Garamond"/>
          <w:color w:val="00000A"/>
          <w:sz w:val="22"/>
          <w:szCs w:val="22"/>
          <w:highlight w:val="white"/>
        </w:rPr>
        <w:t xml:space="preserve"> territories; lack of staff training on, and uneven implementation of, the National Curriculum Guidelines for </w:t>
      </w:r>
      <w:proofErr w:type="spellStart"/>
      <w:r w:rsidRPr="00A64EC8">
        <w:rPr>
          <w:rFonts w:ascii="Garamond" w:eastAsia="Garamond" w:hAnsi="Garamond" w:cs="Garamond"/>
          <w:color w:val="00000A"/>
          <w:sz w:val="22"/>
          <w:szCs w:val="22"/>
          <w:highlight w:val="white"/>
        </w:rPr>
        <w:t>Quilombola</w:t>
      </w:r>
      <w:proofErr w:type="spellEnd"/>
      <w:r w:rsidRPr="00A64EC8">
        <w:rPr>
          <w:rFonts w:ascii="Garamond" w:eastAsia="Garamond" w:hAnsi="Garamond" w:cs="Garamond"/>
          <w:color w:val="00000A"/>
          <w:sz w:val="22"/>
          <w:szCs w:val="22"/>
          <w:highlight w:val="white"/>
        </w:rPr>
        <w:t xml:space="preserve"> School Education;</w:t>
      </w:r>
      <w:r>
        <w:rPr>
          <w:rFonts w:ascii="Garamond" w:eastAsia="Garamond" w:hAnsi="Garamond" w:cs="Garamond"/>
          <w:color w:val="00000A"/>
          <w:sz w:val="22"/>
          <w:szCs w:val="22"/>
          <w:highlight w:val="white"/>
          <w:vertAlign w:val="superscript"/>
        </w:rPr>
        <w:footnoteReference w:id="59"/>
      </w:r>
      <w:r w:rsidRPr="00A64EC8">
        <w:rPr>
          <w:rFonts w:ascii="Garamond" w:eastAsia="Garamond" w:hAnsi="Garamond" w:cs="Garamond"/>
          <w:color w:val="00000A"/>
          <w:sz w:val="22"/>
          <w:szCs w:val="22"/>
          <w:highlight w:val="white"/>
        </w:rPr>
        <w:t xml:space="preserve"> closing of schools in </w:t>
      </w:r>
      <w:proofErr w:type="spellStart"/>
      <w:r w:rsidRPr="00A64EC8">
        <w:rPr>
          <w:rFonts w:ascii="Garamond" w:eastAsia="Garamond" w:hAnsi="Garamond" w:cs="Garamond"/>
          <w:color w:val="00000A"/>
          <w:sz w:val="22"/>
          <w:szCs w:val="22"/>
          <w:highlight w:val="white"/>
        </w:rPr>
        <w:t>quilombola</w:t>
      </w:r>
      <w:proofErr w:type="spellEnd"/>
      <w:r w:rsidRPr="00A64EC8">
        <w:rPr>
          <w:rFonts w:ascii="Garamond" w:eastAsia="Garamond" w:hAnsi="Garamond" w:cs="Garamond"/>
          <w:color w:val="00000A"/>
          <w:sz w:val="22"/>
          <w:szCs w:val="22"/>
          <w:highlight w:val="white"/>
        </w:rPr>
        <w:t xml:space="preserve"> territories; widespread poverty and food insecurity in </w:t>
      </w:r>
      <w:proofErr w:type="spellStart"/>
      <w:r w:rsidRPr="00A64EC8">
        <w:rPr>
          <w:rFonts w:ascii="Garamond" w:eastAsia="Garamond" w:hAnsi="Garamond" w:cs="Garamond"/>
          <w:color w:val="00000A"/>
          <w:sz w:val="22"/>
          <w:szCs w:val="22"/>
          <w:highlight w:val="white"/>
        </w:rPr>
        <w:t>quilombola</w:t>
      </w:r>
      <w:proofErr w:type="spellEnd"/>
      <w:r w:rsidRPr="00A64EC8">
        <w:rPr>
          <w:rFonts w:ascii="Garamond" w:eastAsia="Garamond" w:hAnsi="Garamond" w:cs="Garamond"/>
          <w:color w:val="00000A"/>
          <w:sz w:val="22"/>
          <w:szCs w:val="22"/>
          <w:highlight w:val="white"/>
        </w:rPr>
        <w:t xml:space="preserve"> communities leading to school abandonment. </w:t>
      </w:r>
      <w:proofErr w:type="spellStart"/>
      <w:r w:rsidRPr="00A64EC8">
        <w:rPr>
          <w:rFonts w:ascii="Garamond" w:eastAsia="Garamond" w:hAnsi="Garamond" w:cs="Garamond"/>
          <w:color w:val="00000A"/>
          <w:sz w:val="22"/>
          <w:szCs w:val="22"/>
          <w:highlight w:val="white"/>
        </w:rPr>
        <w:t>Quilombolas</w:t>
      </w:r>
      <w:proofErr w:type="spellEnd"/>
      <w:r w:rsidRPr="00A64EC8">
        <w:rPr>
          <w:rFonts w:ascii="Garamond" w:eastAsia="Garamond" w:hAnsi="Garamond" w:cs="Garamond"/>
          <w:color w:val="00000A"/>
          <w:sz w:val="22"/>
          <w:szCs w:val="22"/>
          <w:highlight w:val="white"/>
        </w:rPr>
        <w:t xml:space="preserve"> with disabilities encounter add</w:t>
      </w:r>
      <w:r w:rsidR="00D10AFB">
        <w:rPr>
          <w:rFonts w:ascii="Garamond" w:eastAsia="Garamond" w:hAnsi="Garamond" w:cs="Garamond"/>
          <w:color w:val="00000A"/>
          <w:sz w:val="22"/>
          <w:szCs w:val="22"/>
          <w:highlight w:val="white"/>
        </w:rPr>
        <w:t>itional</w:t>
      </w:r>
      <w:r w:rsidRPr="00A64EC8">
        <w:rPr>
          <w:rFonts w:ascii="Garamond" w:eastAsia="Garamond" w:hAnsi="Garamond" w:cs="Garamond"/>
          <w:color w:val="00000A"/>
          <w:sz w:val="22"/>
          <w:szCs w:val="22"/>
          <w:highlight w:val="white"/>
        </w:rPr>
        <w:t xml:space="preserve"> obstacles: physical barriers and inadequate transport; insufficient adaptation of schools, in terms of infrastructure and equipment, to include students with disabilities; insufficient training of teachers and administrative staff; absence of effective policies to bring together the specific requirements of inclusive education and </w:t>
      </w:r>
      <w:proofErr w:type="spellStart"/>
      <w:r w:rsidRPr="00A64EC8">
        <w:rPr>
          <w:rFonts w:ascii="Garamond" w:eastAsia="Garamond" w:hAnsi="Garamond" w:cs="Garamond"/>
          <w:color w:val="00000A"/>
          <w:sz w:val="22"/>
          <w:szCs w:val="22"/>
          <w:highlight w:val="white"/>
        </w:rPr>
        <w:t>quilombola</w:t>
      </w:r>
      <w:proofErr w:type="spellEnd"/>
      <w:r w:rsidRPr="00A64EC8">
        <w:rPr>
          <w:rFonts w:ascii="Garamond" w:eastAsia="Garamond" w:hAnsi="Garamond" w:cs="Garamond"/>
          <w:color w:val="00000A"/>
          <w:sz w:val="22"/>
          <w:szCs w:val="22"/>
          <w:highlight w:val="white"/>
        </w:rPr>
        <w:t xml:space="preserve"> education.</w:t>
      </w:r>
      <w:r>
        <w:rPr>
          <w:rFonts w:ascii="Garamond" w:eastAsia="Garamond" w:hAnsi="Garamond" w:cs="Garamond"/>
          <w:color w:val="00000A"/>
          <w:sz w:val="22"/>
          <w:szCs w:val="22"/>
          <w:highlight w:val="white"/>
          <w:vertAlign w:val="superscript"/>
        </w:rPr>
        <w:footnoteReference w:id="60"/>
      </w:r>
      <w:r w:rsidRPr="00A64EC8">
        <w:rPr>
          <w:rFonts w:ascii="Garamond" w:eastAsia="Garamond" w:hAnsi="Garamond" w:cs="Garamond"/>
          <w:color w:val="00000A"/>
          <w:sz w:val="22"/>
          <w:szCs w:val="22"/>
          <w:highlight w:val="white"/>
        </w:rPr>
        <w:t xml:space="preserve"> </w:t>
      </w:r>
    </w:p>
    <w:p w:rsidR="00257B1A" w:rsidRDefault="00B741C4" w:rsidP="00257B1A">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D10AFB">
        <w:rPr>
          <w:rFonts w:ascii="Garamond" w:eastAsia="Garamond" w:hAnsi="Garamond" w:cs="Garamond"/>
          <w:color w:val="00000A"/>
          <w:sz w:val="22"/>
          <w:szCs w:val="22"/>
        </w:rPr>
        <w:t xml:space="preserve">Black people with disabilities </w:t>
      </w:r>
      <w:proofErr w:type="gramStart"/>
      <w:r w:rsidRPr="00D10AFB">
        <w:rPr>
          <w:rFonts w:ascii="Garamond" w:eastAsia="Garamond" w:hAnsi="Garamond" w:cs="Garamond"/>
          <w:color w:val="00000A"/>
          <w:sz w:val="22"/>
          <w:szCs w:val="22"/>
        </w:rPr>
        <w:t>face</w:t>
      </w:r>
      <w:proofErr w:type="gramEnd"/>
      <w:r w:rsidRPr="00D10AFB">
        <w:rPr>
          <w:rFonts w:ascii="Garamond" w:eastAsia="Garamond" w:hAnsi="Garamond" w:cs="Garamond"/>
          <w:color w:val="00000A"/>
          <w:sz w:val="22"/>
          <w:szCs w:val="22"/>
        </w:rPr>
        <w:t xml:space="preserve"> significant barriers to entering into formal employment in comparison to their white and non-disabled counterparts, with even greater disparity for women and people with intellectual disabilities. A report from IBGE using statistics from the 2019 National Health Survey (PNS) indicate that black people with disabilities are more likely to be unemployed than white people with disabilities, with black women with disabilities the most likely to face unemployment at 13.4%, in comparison to black men with disabilities (8%), white men </w:t>
      </w:r>
      <w:r w:rsidRPr="00D10AFB">
        <w:rPr>
          <w:rFonts w:ascii="Garamond" w:eastAsia="Garamond" w:hAnsi="Garamond" w:cs="Garamond"/>
          <w:color w:val="00000A"/>
          <w:sz w:val="22"/>
          <w:szCs w:val="22"/>
        </w:rPr>
        <w:lastRenderedPageBreak/>
        <w:t>with disabilities (5.4%) and white women with disabilities (12.6%).</w:t>
      </w:r>
      <w:r>
        <w:rPr>
          <w:rFonts w:ascii="Garamond" w:eastAsia="Garamond" w:hAnsi="Garamond" w:cs="Garamond"/>
          <w:color w:val="00000A"/>
          <w:sz w:val="22"/>
          <w:szCs w:val="22"/>
          <w:vertAlign w:val="superscript"/>
        </w:rPr>
        <w:footnoteReference w:id="61"/>
      </w:r>
      <w:r w:rsidRPr="00D10AFB">
        <w:rPr>
          <w:rFonts w:ascii="Garamond" w:eastAsia="Garamond" w:hAnsi="Garamond" w:cs="Garamond"/>
          <w:color w:val="00000A"/>
          <w:sz w:val="22"/>
          <w:szCs w:val="22"/>
        </w:rPr>
        <w:t xml:space="preserve"> Whilst black people with disabilities are more likely than white people with disabilities to participate in the labour market, they are significantly less likely to be employed in formal labour; black women with disabilities are the least likely to be formally employed at 40.7%, in comparison to black men with disabilities (32.6%), white men with disabilities (37.7%) and white women with disabilities (40.7%).</w:t>
      </w:r>
      <w:r>
        <w:rPr>
          <w:rFonts w:ascii="Garamond" w:eastAsia="Garamond" w:hAnsi="Garamond" w:cs="Garamond"/>
          <w:color w:val="00000A"/>
          <w:sz w:val="22"/>
          <w:szCs w:val="22"/>
          <w:vertAlign w:val="superscript"/>
        </w:rPr>
        <w:footnoteReference w:id="62"/>
      </w:r>
      <w:r w:rsidRPr="00D10AFB">
        <w:rPr>
          <w:rFonts w:ascii="Garamond" w:eastAsia="Garamond" w:hAnsi="Garamond" w:cs="Garamond"/>
          <w:color w:val="00000A"/>
          <w:sz w:val="22"/>
          <w:szCs w:val="22"/>
        </w:rPr>
        <w:t xml:space="preserve"> This indicates that black people with disabilities are less likely to have access to formal work and more likely to be engaged in precarious, low paid work or unemployed. </w:t>
      </w:r>
    </w:p>
    <w:p w:rsidR="00257B1A" w:rsidRDefault="00B741C4" w:rsidP="00257B1A">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257B1A">
        <w:rPr>
          <w:rFonts w:ascii="Garamond" w:eastAsia="Garamond" w:hAnsi="Garamond" w:cs="Garamond"/>
          <w:color w:val="00000A"/>
          <w:sz w:val="22"/>
          <w:szCs w:val="22"/>
        </w:rPr>
        <w:t>During the period of the Covid-19 pandemic, the job market for people with disabilities was severely damaged. Despite the legal guarantees of Law 3.298/1999</w:t>
      </w:r>
      <w:r>
        <w:rPr>
          <w:rFonts w:ascii="Garamond" w:eastAsia="Garamond" w:hAnsi="Garamond" w:cs="Garamond"/>
          <w:color w:val="00000A"/>
          <w:sz w:val="22"/>
          <w:szCs w:val="22"/>
          <w:vertAlign w:val="superscript"/>
        </w:rPr>
        <w:footnoteReference w:id="63"/>
      </w:r>
      <w:r w:rsidRPr="00257B1A">
        <w:rPr>
          <w:rFonts w:ascii="Garamond" w:eastAsia="Garamond" w:hAnsi="Garamond" w:cs="Garamond"/>
          <w:color w:val="00000A"/>
          <w:sz w:val="22"/>
          <w:szCs w:val="22"/>
        </w:rPr>
        <w:t xml:space="preserve">, popularly known as the Quota Law, which establishes that companies with more than 100 employees must allocate a percentage of vacancies to this portion of the population. According to the </w:t>
      </w:r>
      <w:proofErr w:type="spellStart"/>
      <w:r w:rsidRPr="00257B1A">
        <w:rPr>
          <w:rFonts w:ascii="Garamond" w:eastAsia="Garamond" w:hAnsi="Garamond" w:cs="Garamond"/>
          <w:color w:val="00000A"/>
          <w:sz w:val="22"/>
          <w:szCs w:val="22"/>
        </w:rPr>
        <w:t>Dieese</w:t>
      </w:r>
      <w:proofErr w:type="spellEnd"/>
      <w:r w:rsidRPr="00257B1A">
        <w:rPr>
          <w:rFonts w:ascii="Garamond" w:eastAsia="Garamond" w:hAnsi="Garamond" w:cs="Garamond"/>
          <w:color w:val="00000A"/>
          <w:sz w:val="22"/>
          <w:szCs w:val="22"/>
        </w:rPr>
        <w:t xml:space="preserve"> technical note (2020)</w:t>
      </w:r>
      <w:r>
        <w:rPr>
          <w:rFonts w:ascii="Garamond" w:eastAsia="Garamond" w:hAnsi="Garamond" w:cs="Garamond"/>
          <w:color w:val="00000A"/>
          <w:sz w:val="22"/>
          <w:szCs w:val="22"/>
          <w:vertAlign w:val="superscript"/>
        </w:rPr>
        <w:footnoteReference w:id="64"/>
      </w:r>
      <w:r w:rsidRPr="00257B1A">
        <w:rPr>
          <w:rFonts w:ascii="Garamond" w:eastAsia="Garamond" w:hAnsi="Garamond" w:cs="Garamond"/>
          <w:color w:val="00000A"/>
          <w:sz w:val="22"/>
          <w:szCs w:val="22"/>
        </w:rPr>
        <w:t>, more than 15,300 formal jobs were closed - with a workload of 44 hours per week - causing an increase in the contingent of unemployed black people with disabilities who were already in a vulnerable situation due to social isolation and barriers in access to health, food and housing.</w:t>
      </w:r>
    </w:p>
    <w:p w:rsidR="00257B1A" w:rsidRDefault="00257B1A" w:rsidP="00257B1A">
      <w:pPr>
        <w:pBdr>
          <w:top w:val="nil"/>
          <w:left w:val="nil"/>
          <w:bottom w:val="nil"/>
          <w:right w:val="nil"/>
          <w:between w:val="nil"/>
        </w:pBdr>
        <w:ind w:left="720"/>
        <w:jc w:val="both"/>
        <w:rPr>
          <w:rFonts w:ascii="Garamond" w:eastAsia="Garamond" w:hAnsi="Garamond" w:cs="Garamond"/>
          <w:color w:val="000000"/>
          <w:sz w:val="22"/>
          <w:szCs w:val="22"/>
        </w:rPr>
      </w:pPr>
    </w:p>
    <w:p w:rsidR="00257B1A" w:rsidRDefault="00257B1A" w:rsidP="00257B1A">
      <w:pPr>
        <w:numPr>
          <w:ilvl w:val="0"/>
          <w:numId w:val="4"/>
        </w:numPr>
        <w:pBdr>
          <w:top w:val="nil"/>
          <w:left w:val="nil"/>
          <w:bottom w:val="nil"/>
          <w:right w:val="nil"/>
          <w:between w:val="nil"/>
        </w:pBdr>
        <w:jc w:val="both"/>
        <w:rPr>
          <w:rFonts w:ascii="Garamond" w:eastAsia="Garamond" w:hAnsi="Garamond" w:cs="Garamond"/>
          <w:b/>
          <w:color w:val="000000"/>
          <w:sz w:val="22"/>
          <w:szCs w:val="22"/>
        </w:rPr>
      </w:pPr>
      <w:r>
        <w:rPr>
          <w:rFonts w:ascii="Garamond" w:eastAsia="Garamond" w:hAnsi="Garamond" w:cs="Garamond"/>
          <w:b/>
          <w:sz w:val="22"/>
          <w:szCs w:val="22"/>
        </w:rPr>
        <w:t>The right to health</w:t>
      </w:r>
      <w:r>
        <w:rPr>
          <w:rFonts w:ascii="Garamond" w:eastAsia="Garamond" w:hAnsi="Garamond" w:cs="Garamond"/>
          <w:b/>
          <w:color w:val="000000"/>
          <w:sz w:val="22"/>
          <w:szCs w:val="22"/>
        </w:rPr>
        <w:t>, s</w:t>
      </w:r>
      <w:r>
        <w:rPr>
          <w:rFonts w:ascii="Garamond" w:eastAsia="Garamond" w:hAnsi="Garamond" w:cs="Garamond"/>
          <w:b/>
          <w:sz w:val="22"/>
          <w:szCs w:val="22"/>
        </w:rPr>
        <w:t>ocial security and</w:t>
      </w:r>
      <w:r>
        <w:rPr>
          <w:rFonts w:ascii="Garamond" w:eastAsia="Garamond" w:hAnsi="Garamond" w:cs="Garamond"/>
          <w:b/>
          <w:color w:val="000000"/>
          <w:sz w:val="22"/>
          <w:szCs w:val="22"/>
        </w:rPr>
        <w:t xml:space="preserve"> socia</w:t>
      </w:r>
      <w:r>
        <w:rPr>
          <w:rFonts w:ascii="Garamond" w:eastAsia="Garamond" w:hAnsi="Garamond" w:cs="Garamond"/>
          <w:b/>
          <w:sz w:val="22"/>
          <w:szCs w:val="22"/>
        </w:rPr>
        <w:t>l services</w:t>
      </w:r>
    </w:p>
    <w:p w:rsidR="00257B1A" w:rsidRPr="00257B1A" w:rsidRDefault="00257B1A" w:rsidP="00257B1A">
      <w:pPr>
        <w:pBdr>
          <w:top w:val="nil"/>
          <w:left w:val="nil"/>
          <w:bottom w:val="nil"/>
          <w:right w:val="nil"/>
          <w:between w:val="nil"/>
        </w:pBdr>
        <w:ind w:left="720"/>
        <w:jc w:val="both"/>
        <w:rPr>
          <w:rFonts w:ascii="Garamond" w:eastAsia="Garamond" w:hAnsi="Garamond" w:cs="Garamond"/>
          <w:sz w:val="22"/>
          <w:szCs w:val="22"/>
        </w:rPr>
      </w:pPr>
      <w:r>
        <w:rPr>
          <w:rFonts w:ascii="Garamond" w:eastAsia="Garamond" w:hAnsi="Garamond" w:cs="Garamond"/>
          <w:sz w:val="22"/>
          <w:szCs w:val="22"/>
        </w:rPr>
        <w:t>Article (e) iv of the convention</w:t>
      </w:r>
    </w:p>
    <w:p w:rsidR="00257B1A" w:rsidRDefault="00257B1A" w:rsidP="00257B1A">
      <w:pPr>
        <w:pBdr>
          <w:top w:val="nil"/>
          <w:left w:val="nil"/>
          <w:bottom w:val="nil"/>
          <w:right w:val="nil"/>
          <w:between w:val="nil"/>
        </w:pBdr>
        <w:ind w:left="720"/>
        <w:jc w:val="both"/>
        <w:rPr>
          <w:rFonts w:ascii="Garamond" w:eastAsia="Garamond" w:hAnsi="Garamond" w:cs="Garamond"/>
          <w:color w:val="000000"/>
          <w:sz w:val="22"/>
          <w:szCs w:val="22"/>
        </w:rPr>
      </w:pPr>
    </w:p>
    <w:p w:rsidR="00257B1A" w:rsidRDefault="00B741C4" w:rsidP="00257B1A">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257B1A">
        <w:rPr>
          <w:rFonts w:ascii="Garamond" w:eastAsia="Garamond" w:hAnsi="Garamond" w:cs="Garamond"/>
          <w:sz w:val="22"/>
          <w:szCs w:val="22"/>
        </w:rPr>
        <w:t>The Brazilian Law for the Inclusion of Persons with Disabilities (Statute of Persons with Disabilities) aims at ensuring equality in access to fundamental rights and freedoms of persons with disabilities, with a view to their social inclusion and citizenship.</w:t>
      </w:r>
      <w:r>
        <w:rPr>
          <w:rFonts w:ascii="Garamond" w:eastAsia="Garamond" w:hAnsi="Garamond" w:cs="Garamond"/>
          <w:sz w:val="22"/>
          <w:szCs w:val="22"/>
          <w:vertAlign w:val="superscript"/>
        </w:rPr>
        <w:footnoteReference w:id="65"/>
      </w:r>
      <w:r w:rsidRPr="00257B1A">
        <w:rPr>
          <w:rFonts w:ascii="Garamond" w:eastAsia="Garamond" w:hAnsi="Garamond" w:cs="Garamond"/>
          <w:sz w:val="22"/>
          <w:szCs w:val="22"/>
        </w:rPr>
        <w:t xml:space="preserve"> However, access to benefits is not equitable and benefits are not sufficient to counteract the socioeconomic disadvantage faced by the most marginalised people with disabilities, the majority of whom are black. Black people with psychosocial disabilities </w:t>
      </w:r>
      <w:proofErr w:type="gramStart"/>
      <w:r w:rsidRPr="00257B1A">
        <w:rPr>
          <w:rFonts w:ascii="Garamond" w:eastAsia="Garamond" w:hAnsi="Garamond" w:cs="Garamond"/>
          <w:sz w:val="22"/>
          <w:szCs w:val="22"/>
        </w:rPr>
        <w:t>have</w:t>
      </w:r>
      <w:proofErr w:type="gramEnd"/>
      <w:r w:rsidRPr="00257B1A">
        <w:rPr>
          <w:rFonts w:ascii="Garamond" w:eastAsia="Garamond" w:hAnsi="Garamond" w:cs="Garamond"/>
          <w:sz w:val="22"/>
          <w:szCs w:val="22"/>
        </w:rPr>
        <w:t xml:space="preserve"> been disproportionately impacted by Brazil's history of racism and ableism, remaining one of the most marginalized social groups in the country as a result of inadequate access to health, social security and social services.</w:t>
      </w:r>
    </w:p>
    <w:p w:rsidR="00047928" w:rsidRDefault="00B741C4" w:rsidP="00047928">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257B1A">
        <w:rPr>
          <w:rFonts w:ascii="Garamond" w:eastAsia="Garamond" w:hAnsi="Garamond" w:cs="Garamond"/>
          <w:sz w:val="22"/>
          <w:szCs w:val="22"/>
        </w:rPr>
        <w:t>The Continued Pension Benefit (commonly referred to as the BPC) is a cash payment benefit for people with disabilities and elderly people. However, the BPC is only available to those with a disability diagnosis whose family income is equal or less than one quarter of the minimum wage</w:t>
      </w:r>
      <w:r>
        <w:rPr>
          <w:rFonts w:ascii="Garamond" w:eastAsia="Garamond" w:hAnsi="Garamond" w:cs="Garamond"/>
          <w:sz w:val="22"/>
          <w:szCs w:val="22"/>
          <w:vertAlign w:val="superscript"/>
        </w:rPr>
        <w:footnoteReference w:id="66"/>
      </w:r>
      <w:r w:rsidRPr="00257B1A">
        <w:rPr>
          <w:rFonts w:ascii="Garamond" w:eastAsia="Garamond" w:hAnsi="Garamond" w:cs="Garamond"/>
          <w:sz w:val="22"/>
          <w:szCs w:val="22"/>
        </w:rPr>
        <w:t xml:space="preserve"> which excludes a large proportion of people with disabilities. Data shows that recipients of the BPC in 2021 were </w:t>
      </w:r>
      <w:r w:rsidRPr="00257B1A">
        <w:rPr>
          <w:rFonts w:ascii="Garamond" w:eastAsia="Garamond" w:hAnsi="Garamond" w:cs="Garamond"/>
          <w:color w:val="00000A"/>
          <w:sz w:val="22"/>
          <w:szCs w:val="22"/>
        </w:rPr>
        <w:t>mostly white (56.09%) and male (50.13%). Black people with disabilities were underrepresented in those receiving the benefit at</w:t>
      </w:r>
      <w:r w:rsidRPr="00257B1A">
        <w:rPr>
          <w:rFonts w:ascii="Garamond" w:eastAsia="Garamond" w:hAnsi="Garamond" w:cs="Garamond"/>
          <w:b/>
          <w:color w:val="FF0000"/>
          <w:sz w:val="22"/>
          <w:szCs w:val="22"/>
        </w:rPr>
        <w:t xml:space="preserve"> </w:t>
      </w:r>
      <w:r w:rsidRPr="00257B1A">
        <w:rPr>
          <w:rFonts w:ascii="Garamond" w:eastAsia="Garamond" w:hAnsi="Garamond" w:cs="Garamond"/>
          <w:color w:val="00000A"/>
          <w:sz w:val="22"/>
          <w:szCs w:val="22"/>
        </w:rPr>
        <w:t>43.33% (brown 36.40% black 6.93%); Yellow (0.50%); Indigenous (0.06%) and not declared (0.02%).</w:t>
      </w:r>
      <w:r>
        <w:rPr>
          <w:rFonts w:ascii="Garamond" w:eastAsia="Garamond" w:hAnsi="Garamond" w:cs="Garamond"/>
          <w:color w:val="00000A"/>
          <w:sz w:val="22"/>
          <w:szCs w:val="22"/>
          <w:vertAlign w:val="superscript"/>
        </w:rPr>
        <w:footnoteReference w:id="67"/>
      </w:r>
      <w:r w:rsidRPr="00257B1A">
        <w:rPr>
          <w:rFonts w:ascii="Garamond" w:eastAsia="Garamond" w:hAnsi="Garamond" w:cs="Garamond"/>
          <w:color w:val="00000A"/>
          <w:sz w:val="22"/>
          <w:szCs w:val="22"/>
        </w:rPr>
        <w:t xml:space="preserve"> </w:t>
      </w:r>
      <w:proofErr w:type="spellStart"/>
      <w:r w:rsidRPr="00257B1A">
        <w:rPr>
          <w:rFonts w:ascii="Garamond" w:eastAsia="Garamond" w:hAnsi="Garamond" w:cs="Garamond"/>
          <w:sz w:val="22"/>
          <w:szCs w:val="22"/>
        </w:rPr>
        <w:t>Quilombolas</w:t>
      </w:r>
      <w:proofErr w:type="spellEnd"/>
      <w:r w:rsidRPr="00257B1A">
        <w:rPr>
          <w:rFonts w:ascii="Garamond" w:eastAsia="Garamond" w:hAnsi="Garamond" w:cs="Garamond"/>
          <w:sz w:val="22"/>
          <w:szCs w:val="22"/>
        </w:rPr>
        <w:t xml:space="preserve"> with disabilities face great difficulties in accessing social benefits, a situation which reflects broader access barriers faced by this population.</w:t>
      </w:r>
      <w:r>
        <w:rPr>
          <w:rFonts w:ascii="Garamond" w:eastAsia="Garamond" w:hAnsi="Garamond" w:cs="Garamond"/>
          <w:sz w:val="22"/>
          <w:szCs w:val="22"/>
          <w:vertAlign w:val="superscript"/>
        </w:rPr>
        <w:footnoteReference w:id="68"/>
      </w:r>
      <w:r w:rsidRPr="00257B1A">
        <w:rPr>
          <w:rFonts w:ascii="Garamond" w:eastAsia="Garamond" w:hAnsi="Garamond" w:cs="Garamond"/>
          <w:sz w:val="22"/>
          <w:szCs w:val="22"/>
        </w:rPr>
        <w:t xml:space="preserve"> There are reports of </w:t>
      </w:r>
      <w:proofErr w:type="spellStart"/>
      <w:r w:rsidRPr="00257B1A">
        <w:rPr>
          <w:rFonts w:ascii="Garamond" w:eastAsia="Garamond" w:hAnsi="Garamond" w:cs="Garamond"/>
          <w:sz w:val="22"/>
          <w:szCs w:val="22"/>
        </w:rPr>
        <w:t>quilombolas</w:t>
      </w:r>
      <w:proofErr w:type="spellEnd"/>
      <w:r w:rsidRPr="00257B1A">
        <w:rPr>
          <w:rFonts w:ascii="Garamond" w:eastAsia="Garamond" w:hAnsi="Garamond" w:cs="Garamond"/>
          <w:sz w:val="22"/>
          <w:szCs w:val="22"/>
        </w:rPr>
        <w:t xml:space="preserve"> with disabilities who had their request for BPC denied on the grounds that there was already a family member receiving another benefit, such as retirement benefit, which goes against the legal provision.</w:t>
      </w:r>
      <w:r>
        <w:rPr>
          <w:rFonts w:ascii="Garamond" w:eastAsia="Garamond" w:hAnsi="Garamond" w:cs="Garamond"/>
          <w:sz w:val="22"/>
          <w:szCs w:val="22"/>
          <w:vertAlign w:val="superscript"/>
        </w:rPr>
        <w:footnoteReference w:id="69"/>
      </w:r>
    </w:p>
    <w:p w:rsidR="00047928" w:rsidRDefault="00B741C4" w:rsidP="00047928">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047928">
        <w:rPr>
          <w:rFonts w:ascii="Garamond" w:eastAsia="Garamond" w:hAnsi="Garamond" w:cs="Garamond"/>
          <w:sz w:val="22"/>
          <w:szCs w:val="22"/>
        </w:rPr>
        <w:t>Article 15 of the Brazilian Law for the Inclusion of Persons with Disabilities states the right to early diagnosis and intervention of all persons with disabilities</w:t>
      </w:r>
      <w:r>
        <w:rPr>
          <w:rFonts w:ascii="Garamond" w:eastAsia="Garamond" w:hAnsi="Garamond" w:cs="Garamond"/>
          <w:sz w:val="22"/>
          <w:szCs w:val="22"/>
          <w:vertAlign w:val="superscript"/>
        </w:rPr>
        <w:footnoteReference w:id="70"/>
      </w:r>
      <w:r w:rsidRPr="00047928">
        <w:rPr>
          <w:rFonts w:ascii="Garamond" w:eastAsia="Garamond" w:hAnsi="Garamond" w:cs="Garamond"/>
          <w:sz w:val="22"/>
          <w:szCs w:val="22"/>
        </w:rPr>
        <w:t xml:space="preserve">. </w:t>
      </w:r>
      <w:r w:rsidRPr="00047928">
        <w:rPr>
          <w:rFonts w:ascii="Garamond" w:eastAsia="Garamond" w:hAnsi="Garamond" w:cs="Garamond"/>
          <w:color w:val="00000A"/>
          <w:sz w:val="22"/>
          <w:szCs w:val="22"/>
        </w:rPr>
        <w:t xml:space="preserve">Black people with disabilities report problems in accessing the benefit due to discrimination and complexity in obtaining formal </w:t>
      </w:r>
      <w:r w:rsidRPr="00047928">
        <w:rPr>
          <w:rFonts w:ascii="Garamond" w:eastAsia="Garamond" w:hAnsi="Garamond" w:cs="Garamond"/>
          <w:color w:val="00000A"/>
          <w:sz w:val="22"/>
          <w:szCs w:val="22"/>
        </w:rPr>
        <w:lastRenderedPageBreak/>
        <w:t>recognition of their disability and disability stigma within communities</w:t>
      </w:r>
      <w:r>
        <w:rPr>
          <w:rFonts w:ascii="Garamond" w:eastAsia="Garamond" w:hAnsi="Garamond" w:cs="Garamond"/>
          <w:color w:val="00000A"/>
          <w:sz w:val="22"/>
          <w:szCs w:val="22"/>
          <w:vertAlign w:val="superscript"/>
        </w:rPr>
        <w:footnoteReference w:id="71"/>
      </w:r>
      <w:r w:rsidRPr="00047928">
        <w:rPr>
          <w:rFonts w:ascii="Garamond" w:eastAsia="Garamond" w:hAnsi="Garamond" w:cs="Garamond"/>
          <w:color w:val="00000A"/>
          <w:sz w:val="22"/>
          <w:szCs w:val="22"/>
        </w:rPr>
        <w:t xml:space="preserve">. </w:t>
      </w:r>
      <w:r w:rsidRPr="00047928">
        <w:rPr>
          <w:rFonts w:ascii="Garamond" w:eastAsia="Garamond" w:hAnsi="Garamond" w:cs="Garamond"/>
          <w:sz w:val="22"/>
          <w:szCs w:val="22"/>
        </w:rPr>
        <w:t xml:space="preserve">Since access to the Continued Pension Benefit relies on diagnosis, many black people with disabilities are denied access to this benefit, which is reflected in the statistics demonstrating disparity of access. </w:t>
      </w:r>
    </w:p>
    <w:p w:rsidR="00047928" w:rsidRDefault="00B741C4" w:rsidP="00047928">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047928">
        <w:rPr>
          <w:rFonts w:ascii="Garamond" w:eastAsia="Garamond" w:hAnsi="Garamond" w:cs="Garamond"/>
          <w:color w:val="00000A"/>
          <w:sz w:val="22"/>
          <w:szCs w:val="22"/>
          <w:highlight w:val="white"/>
        </w:rPr>
        <w:t>In 2001, Federal Law 10.216 was approved in Brazil, which guarantees the rights and protection of people with mental disorders, without any form of discrimination as to race, colo</w:t>
      </w:r>
      <w:r w:rsidR="00047928">
        <w:rPr>
          <w:rFonts w:ascii="Garamond" w:eastAsia="Garamond" w:hAnsi="Garamond" w:cs="Garamond"/>
          <w:color w:val="00000A"/>
          <w:sz w:val="22"/>
          <w:szCs w:val="22"/>
          <w:highlight w:val="white"/>
        </w:rPr>
        <w:t>u</w:t>
      </w:r>
      <w:r w:rsidRPr="00047928">
        <w:rPr>
          <w:rFonts w:ascii="Garamond" w:eastAsia="Garamond" w:hAnsi="Garamond" w:cs="Garamond"/>
          <w:color w:val="00000A"/>
          <w:sz w:val="22"/>
          <w:szCs w:val="22"/>
          <w:highlight w:val="white"/>
        </w:rPr>
        <w:t>r, sex, sexual orientation, religion, political option, nationality, age, family, resources economics and the degree of severity or time of evolution of disorder.</w:t>
      </w:r>
      <w:r>
        <w:rPr>
          <w:rFonts w:ascii="Garamond" w:eastAsia="Garamond" w:hAnsi="Garamond" w:cs="Garamond"/>
          <w:color w:val="00000A"/>
          <w:sz w:val="22"/>
          <w:szCs w:val="22"/>
          <w:highlight w:val="white"/>
          <w:vertAlign w:val="superscript"/>
        </w:rPr>
        <w:footnoteReference w:id="72"/>
      </w:r>
      <w:r w:rsidRPr="00047928">
        <w:rPr>
          <w:rFonts w:ascii="Garamond" w:eastAsia="Garamond" w:hAnsi="Garamond" w:cs="Garamond"/>
          <w:color w:val="00000A"/>
          <w:sz w:val="22"/>
          <w:szCs w:val="22"/>
          <w:highlight w:val="white"/>
        </w:rPr>
        <w:t xml:space="preserve"> </w:t>
      </w:r>
      <w:r w:rsidRPr="00047928">
        <w:rPr>
          <w:rFonts w:ascii="Garamond" w:eastAsia="Garamond" w:hAnsi="Garamond" w:cs="Garamond"/>
          <w:color w:val="00000A"/>
          <w:sz w:val="22"/>
          <w:szCs w:val="22"/>
        </w:rPr>
        <w:t xml:space="preserve">However, the black population has historically been over-represented in asylum institutions and discriminated against in this context. This includes violations of their economic, social and cultural rights through historic incarceration in psychiatric hospitals and precarious access to social protection (health, social security, social assistance, housing and other citizenship rights) in the post-reform psychiatric community. </w:t>
      </w:r>
    </w:p>
    <w:p w:rsidR="00047928" w:rsidRDefault="00B741C4" w:rsidP="00047928">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047928">
        <w:rPr>
          <w:rFonts w:ascii="Garamond" w:eastAsia="Garamond" w:hAnsi="Garamond" w:cs="Garamond"/>
          <w:color w:val="00000A"/>
          <w:sz w:val="22"/>
          <w:szCs w:val="22"/>
          <w:highlight w:val="white"/>
        </w:rPr>
        <w:t xml:space="preserve">The Brazilian Psychiatric Reform </w:t>
      </w:r>
      <w:r w:rsidR="004C01A4" w:rsidRPr="00047928">
        <w:rPr>
          <w:rFonts w:ascii="Garamond" w:eastAsia="Garamond" w:hAnsi="Garamond" w:cs="Garamond"/>
          <w:color w:val="00000A"/>
          <w:sz w:val="22"/>
          <w:szCs w:val="22"/>
        </w:rPr>
        <w:t>legal framework</w:t>
      </w:r>
      <w:r w:rsidR="004C01A4" w:rsidRPr="00047928">
        <w:rPr>
          <w:rFonts w:ascii="Garamond" w:eastAsia="Garamond" w:hAnsi="Garamond" w:cs="Garamond"/>
          <w:color w:val="00000A"/>
          <w:sz w:val="22"/>
          <w:szCs w:val="22"/>
          <w:highlight w:val="white"/>
        </w:rPr>
        <w:t>, which began</w:t>
      </w:r>
      <w:r w:rsidRPr="00047928">
        <w:rPr>
          <w:rFonts w:ascii="Garamond" w:eastAsia="Garamond" w:hAnsi="Garamond" w:cs="Garamond"/>
          <w:color w:val="00000A"/>
          <w:sz w:val="22"/>
          <w:szCs w:val="22"/>
          <w:highlight w:val="white"/>
        </w:rPr>
        <w:t xml:space="preserve"> to be implemented in April 2001, aimed to replace psychiatric hospital-</w:t>
      </w:r>
      <w:r w:rsidR="00047928" w:rsidRPr="00047928">
        <w:rPr>
          <w:rFonts w:ascii="Garamond" w:eastAsia="Garamond" w:hAnsi="Garamond" w:cs="Garamond"/>
          <w:color w:val="00000A"/>
          <w:sz w:val="22"/>
          <w:szCs w:val="22"/>
          <w:highlight w:val="white"/>
        </w:rPr>
        <w:t>centred</w:t>
      </w:r>
      <w:r w:rsidRPr="00047928">
        <w:rPr>
          <w:rFonts w:ascii="Garamond" w:eastAsia="Garamond" w:hAnsi="Garamond" w:cs="Garamond"/>
          <w:color w:val="00000A"/>
          <w:sz w:val="22"/>
          <w:szCs w:val="22"/>
          <w:highlight w:val="white"/>
        </w:rPr>
        <w:t xml:space="preserve"> care with community-based care delivered via Psychosocial Care </w:t>
      </w:r>
      <w:proofErr w:type="spellStart"/>
      <w:r w:rsidRPr="00047928">
        <w:rPr>
          <w:rFonts w:ascii="Garamond" w:eastAsia="Garamond" w:hAnsi="Garamond" w:cs="Garamond"/>
          <w:color w:val="00000A"/>
          <w:sz w:val="22"/>
          <w:szCs w:val="22"/>
          <w:highlight w:val="white"/>
        </w:rPr>
        <w:t>Centers</w:t>
      </w:r>
      <w:proofErr w:type="spellEnd"/>
      <w:r w:rsidRPr="00047928">
        <w:rPr>
          <w:rFonts w:ascii="Garamond" w:eastAsia="Garamond" w:hAnsi="Garamond" w:cs="Garamond"/>
          <w:color w:val="00000A"/>
          <w:sz w:val="22"/>
          <w:szCs w:val="22"/>
          <w:highlight w:val="white"/>
        </w:rPr>
        <w:t xml:space="preserve"> (CAPS). However, the reform was accompanied by a lack of budgetary incentive for an effective de</w:t>
      </w:r>
      <w:r w:rsidR="00047928">
        <w:rPr>
          <w:rFonts w:ascii="Garamond" w:eastAsia="Garamond" w:hAnsi="Garamond" w:cs="Garamond"/>
          <w:color w:val="00000A"/>
          <w:sz w:val="22"/>
          <w:szCs w:val="22"/>
          <w:highlight w:val="white"/>
        </w:rPr>
        <w:t>-</w:t>
      </w:r>
      <w:r w:rsidRPr="00047928">
        <w:rPr>
          <w:rFonts w:ascii="Garamond" w:eastAsia="Garamond" w:hAnsi="Garamond" w:cs="Garamond"/>
          <w:color w:val="00000A"/>
          <w:sz w:val="22"/>
          <w:szCs w:val="22"/>
          <w:highlight w:val="white"/>
        </w:rPr>
        <w:t>hospitalization process. The lack of support and investment in substitutive devices, especially therapeutic residential ones, and the processes of de-hospitalization of long-term institutionalized people from asylum institutions happened in an insufficient way, so that many formally institutionalised people have been left without sufficient support in spaces of violence and extreme marginalization or returned to the circuit of institutionalization.</w:t>
      </w:r>
      <w:r>
        <w:rPr>
          <w:rFonts w:ascii="Garamond" w:eastAsia="Garamond" w:hAnsi="Garamond" w:cs="Garamond"/>
          <w:color w:val="00000A"/>
          <w:sz w:val="22"/>
          <w:szCs w:val="22"/>
          <w:highlight w:val="white"/>
          <w:vertAlign w:val="superscript"/>
        </w:rPr>
        <w:footnoteReference w:id="73"/>
      </w:r>
      <w:r w:rsidRPr="00047928">
        <w:rPr>
          <w:rFonts w:ascii="Garamond" w:eastAsia="Garamond" w:hAnsi="Garamond" w:cs="Garamond"/>
          <w:color w:val="00000A"/>
          <w:sz w:val="22"/>
          <w:szCs w:val="22"/>
          <w:highlight w:val="white"/>
        </w:rPr>
        <w:t xml:space="preserve"> </w:t>
      </w:r>
    </w:p>
    <w:p w:rsidR="009B4666" w:rsidRDefault="00B741C4" w:rsidP="009B4666">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047928">
        <w:rPr>
          <w:rFonts w:ascii="Garamond" w:eastAsia="Garamond" w:hAnsi="Garamond" w:cs="Garamond"/>
          <w:color w:val="00000A"/>
          <w:sz w:val="22"/>
          <w:szCs w:val="22"/>
          <w:highlight w:val="white"/>
        </w:rPr>
        <w:t>The Psychosocial Census of Psychiatric Hospitals in São Paulo indicates that despite the black population representing 27.4% of the total population of São Paulo, the black population living in psychiatric hospitals represents 38.36%.</w:t>
      </w:r>
      <w:r>
        <w:rPr>
          <w:rFonts w:ascii="Garamond" w:eastAsia="Garamond" w:hAnsi="Garamond" w:cs="Garamond"/>
          <w:color w:val="00000A"/>
          <w:sz w:val="22"/>
          <w:szCs w:val="22"/>
          <w:highlight w:val="white"/>
          <w:vertAlign w:val="superscript"/>
        </w:rPr>
        <w:footnoteReference w:id="74"/>
      </w:r>
      <w:r w:rsidRPr="00047928">
        <w:rPr>
          <w:rFonts w:ascii="Garamond" w:eastAsia="Garamond" w:hAnsi="Garamond" w:cs="Garamond"/>
          <w:color w:val="00000A"/>
          <w:sz w:val="22"/>
          <w:szCs w:val="22"/>
          <w:highlight w:val="white"/>
        </w:rPr>
        <w:t xml:space="preserve"> In short, the psychiatric reform process belatedly brought the race-ethnicity discussion, and the black population with psychosocial disabilities continues to face significant barriers in accessing their economic, social and cultural rights and qualified assistance from the State. </w:t>
      </w:r>
    </w:p>
    <w:p w:rsidR="009B4666" w:rsidRDefault="00B741C4" w:rsidP="009B4666">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9B4666">
        <w:rPr>
          <w:rFonts w:ascii="Garamond" w:eastAsia="Garamond" w:hAnsi="Garamond" w:cs="Garamond"/>
          <w:sz w:val="22"/>
          <w:szCs w:val="22"/>
        </w:rPr>
        <w:t>Although there are no statistics that demarcate race and disability as indicators, official data on homeless people</w:t>
      </w:r>
      <w:r w:rsidR="00047928" w:rsidRPr="009B4666">
        <w:rPr>
          <w:rFonts w:ascii="Garamond" w:eastAsia="Garamond" w:hAnsi="Garamond" w:cs="Garamond"/>
          <w:sz w:val="22"/>
          <w:szCs w:val="22"/>
        </w:rPr>
        <w:t xml:space="preserve"> from </w:t>
      </w:r>
      <w:r w:rsidRPr="009B4666">
        <w:rPr>
          <w:rFonts w:ascii="Garamond" w:eastAsia="Garamond" w:hAnsi="Garamond" w:cs="Garamond"/>
          <w:sz w:val="22"/>
          <w:szCs w:val="22"/>
        </w:rPr>
        <w:t xml:space="preserve">the Instituto de </w:t>
      </w:r>
      <w:proofErr w:type="spellStart"/>
      <w:r w:rsidRPr="009B4666">
        <w:rPr>
          <w:rFonts w:ascii="Garamond" w:eastAsia="Garamond" w:hAnsi="Garamond" w:cs="Garamond"/>
          <w:sz w:val="22"/>
          <w:szCs w:val="22"/>
        </w:rPr>
        <w:t>Pesquisa</w:t>
      </w:r>
      <w:proofErr w:type="spellEnd"/>
      <w:r w:rsidRPr="009B4666">
        <w:rPr>
          <w:rFonts w:ascii="Garamond" w:eastAsia="Garamond" w:hAnsi="Garamond" w:cs="Garamond"/>
          <w:sz w:val="22"/>
          <w:szCs w:val="22"/>
        </w:rPr>
        <w:t xml:space="preserve"> </w:t>
      </w:r>
      <w:proofErr w:type="spellStart"/>
      <w:r w:rsidRPr="009B4666">
        <w:rPr>
          <w:rFonts w:ascii="Garamond" w:eastAsia="Garamond" w:hAnsi="Garamond" w:cs="Garamond"/>
          <w:sz w:val="22"/>
          <w:szCs w:val="22"/>
        </w:rPr>
        <w:t>Econômica</w:t>
      </w:r>
      <w:proofErr w:type="spellEnd"/>
      <w:r w:rsidRPr="009B4666">
        <w:rPr>
          <w:rFonts w:ascii="Garamond" w:eastAsia="Garamond" w:hAnsi="Garamond" w:cs="Garamond"/>
          <w:sz w:val="22"/>
          <w:szCs w:val="22"/>
        </w:rPr>
        <w:t xml:space="preserve"> </w:t>
      </w:r>
      <w:proofErr w:type="spellStart"/>
      <w:r w:rsidRPr="009B4666">
        <w:rPr>
          <w:rFonts w:ascii="Garamond" w:eastAsia="Garamond" w:hAnsi="Garamond" w:cs="Garamond"/>
          <w:sz w:val="22"/>
          <w:szCs w:val="22"/>
        </w:rPr>
        <w:t>Aplicada</w:t>
      </w:r>
      <w:proofErr w:type="spellEnd"/>
      <w:r w:rsidRPr="009B4666">
        <w:rPr>
          <w:rFonts w:ascii="Garamond" w:eastAsia="Garamond" w:hAnsi="Garamond" w:cs="Garamond"/>
          <w:sz w:val="22"/>
          <w:szCs w:val="22"/>
        </w:rPr>
        <w:t xml:space="preserve"> (</w:t>
      </w:r>
      <w:proofErr w:type="spellStart"/>
      <w:r w:rsidRPr="009B4666">
        <w:rPr>
          <w:rFonts w:ascii="Garamond" w:eastAsia="Garamond" w:hAnsi="Garamond" w:cs="Garamond"/>
          <w:sz w:val="22"/>
          <w:szCs w:val="22"/>
        </w:rPr>
        <w:t>Ipea</w:t>
      </w:r>
      <w:proofErr w:type="spellEnd"/>
      <w:r w:rsidRPr="009B4666">
        <w:rPr>
          <w:rFonts w:ascii="Garamond" w:eastAsia="Garamond" w:hAnsi="Garamond" w:cs="Garamond"/>
          <w:sz w:val="22"/>
          <w:szCs w:val="22"/>
        </w:rPr>
        <w:t>) estimates that there were 221,869 homeless people in Brazil as of March 2020</w:t>
      </w:r>
      <w:r>
        <w:rPr>
          <w:rFonts w:ascii="Garamond" w:eastAsia="Garamond" w:hAnsi="Garamond" w:cs="Garamond"/>
          <w:sz w:val="22"/>
          <w:szCs w:val="22"/>
          <w:vertAlign w:val="superscript"/>
        </w:rPr>
        <w:footnoteReference w:id="75"/>
      </w:r>
      <w:r w:rsidRPr="009B4666">
        <w:rPr>
          <w:rFonts w:ascii="Garamond" w:eastAsia="Garamond" w:hAnsi="Garamond" w:cs="Garamond"/>
          <w:sz w:val="22"/>
          <w:szCs w:val="22"/>
        </w:rPr>
        <w:t>. The National Homeless Survey estimates that 67% of the homeless population are black; a much higher proportion in comparison to the general black population of 51%.</w:t>
      </w:r>
      <w:r>
        <w:rPr>
          <w:rFonts w:ascii="Garamond" w:eastAsia="Garamond" w:hAnsi="Garamond" w:cs="Garamond"/>
          <w:sz w:val="22"/>
          <w:szCs w:val="22"/>
          <w:vertAlign w:val="superscript"/>
        </w:rPr>
        <w:footnoteReference w:id="76"/>
      </w:r>
      <w:r w:rsidRPr="009B4666">
        <w:rPr>
          <w:rFonts w:ascii="Garamond" w:eastAsia="Garamond" w:hAnsi="Garamond" w:cs="Garamond"/>
          <w:sz w:val="22"/>
          <w:szCs w:val="22"/>
        </w:rPr>
        <w:t xml:space="preserve"> </w:t>
      </w:r>
    </w:p>
    <w:p w:rsidR="009B4666" w:rsidRDefault="00B741C4" w:rsidP="009B4666">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9B4666">
        <w:rPr>
          <w:rFonts w:ascii="Garamond" w:eastAsia="Garamond" w:hAnsi="Garamond" w:cs="Garamond"/>
          <w:sz w:val="22"/>
          <w:szCs w:val="22"/>
        </w:rPr>
        <w:t>Whilst Article 23 of the Organic Law of Social Assistance (LOAS) was amended to add the right of service of assistance to homeless people in 2005</w:t>
      </w:r>
      <w:r>
        <w:rPr>
          <w:rFonts w:ascii="Garamond" w:eastAsia="Garamond" w:hAnsi="Garamond" w:cs="Garamond"/>
          <w:sz w:val="22"/>
          <w:szCs w:val="22"/>
          <w:vertAlign w:val="superscript"/>
        </w:rPr>
        <w:footnoteReference w:id="77"/>
      </w:r>
      <w:r>
        <w:rPr>
          <w:rFonts w:ascii="Garamond" w:eastAsia="Garamond" w:hAnsi="Garamond" w:cs="Garamond"/>
          <w:sz w:val="22"/>
          <w:szCs w:val="22"/>
          <w:vertAlign w:val="superscript"/>
        </w:rPr>
        <w:footnoteReference w:id="78"/>
      </w:r>
      <w:r w:rsidRPr="009B4666">
        <w:rPr>
          <w:rFonts w:ascii="Garamond" w:eastAsia="Garamond" w:hAnsi="Garamond" w:cs="Garamond"/>
          <w:sz w:val="22"/>
          <w:szCs w:val="22"/>
        </w:rPr>
        <w:t xml:space="preserve">, research indicates that up to half of all homeless people are not able to register in </w:t>
      </w:r>
      <w:r w:rsidRPr="009B4666">
        <w:rPr>
          <w:rFonts w:ascii="Garamond" w:eastAsia="Garamond" w:hAnsi="Garamond" w:cs="Garamond"/>
          <w:sz w:val="22"/>
          <w:szCs w:val="22"/>
          <w:highlight w:val="white"/>
        </w:rPr>
        <w:t>the Unified Registry for Social Programs of the Brazilian government (</w:t>
      </w:r>
      <w:proofErr w:type="spellStart"/>
      <w:r w:rsidRPr="009B4666">
        <w:rPr>
          <w:rFonts w:ascii="Garamond" w:eastAsia="Garamond" w:hAnsi="Garamond" w:cs="Garamond"/>
          <w:i/>
          <w:sz w:val="22"/>
          <w:szCs w:val="22"/>
          <w:highlight w:val="white"/>
        </w:rPr>
        <w:t>Cadastro</w:t>
      </w:r>
      <w:proofErr w:type="spellEnd"/>
      <w:r w:rsidRPr="009B4666">
        <w:rPr>
          <w:rFonts w:ascii="Garamond" w:eastAsia="Garamond" w:hAnsi="Garamond" w:cs="Garamond"/>
          <w:i/>
          <w:sz w:val="22"/>
          <w:szCs w:val="22"/>
          <w:highlight w:val="white"/>
        </w:rPr>
        <w:t xml:space="preserve"> </w:t>
      </w:r>
      <w:proofErr w:type="spellStart"/>
      <w:r w:rsidRPr="009B4666">
        <w:rPr>
          <w:rFonts w:ascii="Garamond" w:eastAsia="Garamond" w:hAnsi="Garamond" w:cs="Garamond"/>
          <w:i/>
          <w:sz w:val="22"/>
          <w:szCs w:val="22"/>
          <w:highlight w:val="white"/>
        </w:rPr>
        <w:t>Único</w:t>
      </w:r>
      <w:proofErr w:type="spellEnd"/>
      <w:r w:rsidRPr="009B4666">
        <w:rPr>
          <w:rFonts w:ascii="Garamond" w:eastAsia="Garamond" w:hAnsi="Garamond" w:cs="Garamond"/>
          <w:sz w:val="22"/>
          <w:szCs w:val="22"/>
          <w:highlight w:val="white"/>
        </w:rPr>
        <w:t>)</w:t>
      </w:r>
      <w:r>
        <w:rPr>
          <w:rFonts w:ascii="Garamond" w:eastAsia="Garamond" w:hAnsi="Garamond" w:cs="Garamond"/>
          <w:sz w:val="22"/>
          <w:szCs w:val="22"/>
          <w:highlight w:val="white"/>
          <w:vertAlign w:val="superscript"/>
        </w:rPr>
        <w:footnoteReference w:id="79"/>
      </w:r>
      <w:r w:rsidRPr="009B4666">
        <w:rPr>
          <w:rFonts w:ascii="Arial" w:eastAsia="Arial" w:hAnsi="Arial" w:cs="Arial"/>
          <w:color w:val="403D39"/>
          <w:sz w:val="22"/>
          <w:szCs w:val="22"/>
          <w:highlight w:val="white"/>
        </w:rPr>
        <w:t xml:space="preserve"> </w:t>
      </w:r>
      <w:r w:rsidRPr="009B4666">
        <w:rPr>
          <w:rFonts w:ascii="Garamond" w:eastAsia="Garamond" w:hAnsi="Garamond" w:cs="Garamond"/>
          <w:color w:val="00000A"/>
          <w:sz w:val="22"/>
          <w:szCs w:val="22"/>
          <w:highlight w:val="white"/>
        </w:rPr>
        <w:t>owing to lack of documentation and other barriers,</w:t>
      </w:r>
      <w:r w:rsidRPr="009B4666">
        <w:rPr>
          <w:rFonts w:ascii="Arial" w:eastAsia="Arial" w:hAnsi="Arial" w:cs="Arial"/>
          <w:color w:val="403D39"/>
          <w:sz w:val="22"/>
          <w:szCs w:val="22"/>
          <w:highlight w:val="white"/>
        </w:rPr>
        <w:t xml:space="preserve"> </w:t>
      </w:r>
      <w:r w:rsidRPr="009B4666">
        <w:rPr>
          <w:rFonts w:ascii="Garamond" w:eastAsia="Garamond" w:hAnsi="Garamond" w:cs="Garamond"/>
          <w:color w:val="00000A"/>
          <w:sz w:val="22"/>
          <w:szCs w:val="22"/>
          <w:highlight w:val="white"/>
        </w:rPr>
        <w:t xml:space="preserve">and therefore </w:t>
      </w:r>
      <w:r w:rsidRPr="009B4666">
        <w:rPr>
          <w:rFonts w:ascii="Garamond" w:eastAsia="Garamond" w:hAnsi="Garamond" w:cs="Garamond"/>
          <w:color w:val="00000A"/>
          <w:sz w:val="22"/>
          <w:szCs w:val="22"/>
          <w:highlight w:val="white"/>
        </w:rPr>
        <w:lastRenderedPageBreak/>
        <w:t>cannot access any benefits to which they are entitled</w:t>
      </w:r>
      <w:r>
        <w:rPr>
          <w:rFonts w:ascii="Garamond" w:eastAsia="Garamond" w:hAnsi="Garamond" w:cs="Garamond"/>
          <w:color w:val="00000A"/>
          <w:sz w:val="22"/>
          <w:szCs w:val="22"/>
          <w:highlight w:val="white"/>
          <w:vertAlign w:val="superscript"/>
        </w:rPr>
        <w:footnoteReference w:id="80"/>
      </w:r>
      <w:r w:rsidRPr="009B4666">
        <w:rPr>
          <w:rFonts w:ascii="Garamond" w:eastAsia="Garamond" w:hAnsi="Garamond" w:cs="Garamond"/>
          <w:color w:val="00000A"/>
          <w:sz w:val="22"/>
          <w:szCs w:val="22"/>
          <w:highlight w:val="white"/>
        </w:rPr>
        <w:t>. Of homeless people registered, around 7</w:t>
      </w:r>
      <w:r w:rsidR="009B4666">
        <w:rPr>
          <w:rFonts w:ascii="Garamond" w:eastAsia="Garamond" w:hAnsi="Garamond" w:cs="Garamond"/>
          <w:color w:val="00000A"/>
          <w:sz w:val="22"/>
          <w:szCs w:val="22"/>
          <w:highlight w:val="white"/>
        </w:rPr>
        <w:t>,</w:t>
      </w:r>
      <w:r w:rsidRPr="009B4666">
        <w:rPr>
          <w:rFonts w:ascii="Garamond" w:eastAsia="Garamond" w:hAnsi="Garamond" w:cs="Garamond"/>
          <w:color w:val="00000A"/>
          <w:sz w:val="22"/>
          <w:szCs w:val="22"/>
          <w:highlight w:val="white"/>
        </w:rPr>
        <w:t>000 are receiving the</w:t>
      </w:r>
      <w:r w:rsidRPr="009B4666">
        <w:rPr>
          <w:rFonts w:ascii="Garamond" w:eastAsia="Garamond" w:hAnsi="Garamond" w:cs="Garamond"/>
          <w:sz w:val="22"/>
          <w:szCs w:val="22"/>
        </w:rPr>
        <w:t xml:space="preserve"> Continued Pension Benefit for people with disabilities or the elderly, a proportion of approximately 22%.</w:t>
      </w:r>
      <w:r>
        <w:rPr>
          <w:rFonts w:ascii="Garamond" w:eastAsia="Garamond" w:hAnsi="Garamond" w:cs="Garamond"/>
          <w:sz w:val="22"/>
          <w:szCs w:val="22"/>
          <w:vertAlign w:val="superscript"/>
        </w:rPr>
        <w:footnoteReference w:id="81"/>
      </w:r>
      <w:r w:rsidRPr="009B4666">
        <w:rPr>
          <w:rFonts w:ascii="Garamond" w:eastAsia="Garamond" w:hAnsi="Garamond" w:cs="Garamond"/>
          <w:sz w:val="22"/>
          <w:szCs w:val="22"/>
        </w:rPr>
        <w:t xml:space="preserve"> However, owing to barriers in registration, discrimination and disability classification not including psychosocial disabilities, numbers of black homeless people with disabilities are likely to be vastly underreported</w:t>
      </w:r>
      <w:r w:rsidRPr="009B4666">
        <w:rPr>
          <w:rFonts w:ascii="Garamond" w:eastAsia="Garamond" w:hAnsi="Garamond" w:cs="Garamond"/>
          <w:color w:val="00000A"/>
          <w:sz w:val="22"/>
          <w:szCs w:val="22"/>
          <w:highlight w:val="white"/>
        </w:rPr>
        <w:t xml:space="preserve">. </w:t>
      </w:r>
    </w:p>
    <w:p w:rsidR="009B4666" w:rsidRPr="009B4666" w:rsidRDefault="00B741C4" w:rsidP="009B4666">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9B4666">
        <w:rPr>
          <w:rFonts w:ascii="Garamond" w:eastAsia="Garamond" w:hAnsi="Garamond" w:cs="Garamond"/>
          <w:sz w:val="22"/>
          <w:szCs w:val="22"/>
        </w:rPr>
        <w:t>Recently, there have been important setbacks in policies aimed at caring for people who use problematic drugs, which have basically relied on treatments in a closed regime in therapeutic communities or clinics linked mainly to churches. This type of treatment and institutions of this nature have received reports of serious violations of human rights, including curbing of religious freedom, involuntary hospitalization and lack of respect for sexual orientation and gender identity</w:t>
      </w:r>
      <w:r>
        <w:rPr>
          <w:rFonts w:ascii="Garamond" w:eastAsia="Garamond" w:hAnsi="Garamond" w:cs="Garamond"/>
          <w:sz w:val="22"/>
          <w:szCs w:val="22"/>
          <w:vertAlign w:val="superscript"/>
        </w:rPr>
        <w:footnoteReference w:id="82"/>
      </w:r>
      <w:r w:rsidRPr="009B4666">
        <w:rPr>
          <w:rFonts w:ascii="Garamond" w:eastAsia="Garamond" w:hAnsi="Garamond" w:cs="Garamond"/>
          <w:sz w:val="22"/>
          <w:szCs w:val="22"/>
        </w:rPr>
        <w:t>. In a recent survey in the city of São Paulo, where 68.6% said they were black or brown, 59.5% of homeless people had experienced some form of institutionalisation with 31.9% having gone through some “clinic for the treatment of chemical dependence”.</w:t>
      </w:r>
      <w:r>
        <w:rPr>
          <w:rFonts w:ascii="Garamond" w:eastAsia="Garamond" w:hAnsi="Garamond" w:cs="Garamond"/>
          <w:sz w:val="22"/>
          <w:szCs w:val="22"/>
          <w:vertAlign w:val="superscript"/>
        </w:rPr>
        <w:footnoteReference w:id="83"/>
      </w:r>
    </w:p>
    <w:p w:rsidR="00B2528D" w:rsidRDefault="00B2528D" w:rsidP="009B4666">
      <w:pPr>
        <w:pBdr>
          <w:top w:val="nil"/>
          <w:left w:val="nil"/>
          <w:bottom w:val="nil"/>
          <w:right w:val="nil"/>
          <w:between w:val="nil"/>
        </w:pBdr>
        <w:jc w:val="both"/>
        <w:rPr>
          <w:rFonts w:ascii="Garamond" w:eastAsia="Garamond" w:hAnsi="Garamond" w:cs="Garamond"/>
          <w:sz w:val="22"/>
          <w:szCs w:val="22"/>
        </w:rPr>
      </w:pPr>
    </w:p>
    <w:p w:rsidR="009B4666" w:rsidRDefault="009B4666" w:rsidP="009B4666">
      <w:pPr>
        <w:pBdr>
          <w:top w:val="nil"/>
          <w:left w:val="nil"/>
          <w:bottom w:val="nil"/>
          <w:right w:val="nil"/>
          <w:between w:val="nil"/>
        </w:pBdr>
        <w:jc w:val="both"/>
        <w:rPr>
          <w:rFonts w:ascii="Garamond" w:eastAsia="Garamond" w:hAnsi="Garamond" w:cs="Garamond"/>
          <w:b/>
          <w:sz w:val="22"/>
          <w:szCs w:val="22"/>
        </w:rPr>
      </w:pPr>
      <w:r>
        <w:rPr>
          <w:rFonts w:ascii="Garamond" w:eastAsia="Garamond" w:hAnsi="Garamond" w:cs="Garamond"/>
          <w:b/>
          <w:sz w:val="22"/>
          <w:szCs w:val="22"/>
        </w:rPr>
        <w:t xml:space="preserve">Carers </w:t>
      </w:r>
    </w:p>
    <w:p w:rsidR="009B4666" w:rsidRDefault="009B4666" w:rsidP="009B4666">
      <w:pPr>
        <w:pBdr>
          <w:top w:val="nil"/>
          <w:left w:val="nil"/>
          <w:bottom w:val="nil"/>
          <w:right w:val="nil"/>
          <w:between w:val="nil"/>
        </w:pBdr>
        <w:jc w:val="both"/>
        <w:rPr>
          <w:rFonts w:ascii="Garamond" w:eastAsia="Garamond" w:hAnsi="Garamond" w:cs="Garamond"/>
          <w:color w:val="000000"/>
          <w:sz w:val="22"/>
          <w:szCs w:val="22"/>
        </w:rPr>
      </w:pPr>
    </w:p>
    <w:p w:rsidR="009B4666" w:rsidRDefault="00B741C4" w:rsidP="009B4666">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9B4666">
        <w:rPr>
          <w:rFonts w:ascii="Garamond" w:eastAsia="Garamond" w:hAnsi="Garamond" w:cs="Garamond"/>
          <w:sz w:val="22"/>
          <w:szCs w:val="22"/>
        </w:rPr>
        <w:t xml:space="preserve">There is an absence of a focused national care policy that promotes the autonomy of people with disabilities to choose and pay for their own care. There is also a lack of a policy that recognizes the work of caregivers and allows for their adequate remuneration, including family caregivers or professional caregivers. Lack of care policy disproportionately impacts black and other marginalised people with disabilities and their families who do not have the financial means to pay for professional care and who suffer socioeconomically due to loss of paid employment. </w:t>
      </w:r>
    </w:p>
    <w:p w:rsidR="009B4666" w:rsidRDefault="00B741C4" w:rsidP="009B4666">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9B4666">
        <w:rPr>
          <w:rFonts w:ascii="Garamond" w:eastAsia="Garamond" w:hAnsi="Garamond" w:cs="Garamond"/>
          <w:sz w:val="22"/>
          <w:szCs w:val="22"/>
        </w:rPr>
        <w:t>People with disabilities are largely left to rely on female family members for their care and personal assistance, who receive no financial remuneration. Black women are overrepresented in care work in general as they are more likely to be engaged in low paid or unpaid care work owing to socioeconomic vulnerability and less likely to have help outside of the family than white women.</w:t>
      </w:r>
      <w:r>
        <w:rPr>
          <w:rFonts w:ascii="Garamond" w:eastAsia="Garamond" w:hAnsi="Garamond" w:cs="Garamond"/>
          <w:sz w:val="22"/>
          <w:szCs w:val="22"/>
          <w:vertAlign w:val="superscript"/>
        </w:rPr>
        <w:footnoteReference w:id="84"/>
      </w:r>
      <w:r w:rsidRPr="009B4666">
        <w:rPr>
          <w:rFonts w:ascii="Garamond" w:eastAsia="Garamond" w:hAnsi="Garamond" w:cs="Garamond"/>
          <w:sz w:val="22"/>
          <w:szCs w:val="22"/>
        </w:rPr>
        <w:t xml:space="preserve"> Lack of care support leads to work overload and social isolation which has negative health impacts and erodes quality of life, and which in extreme cases can endanger the lives of caregivers and people with disabilities.  </w:t>
      </w:r>
    </w:p>
    <w:p w:rsidR="009B4666" w:rsidRDefault="009B4666" w:rsidP="009B4666">
      <w:pPr>
        <w:ind w:left="360"/>
        <w:jc w:val="both"/>
        <w:rPr>
          <w:rFonts w:ascii="Garamond" w:eastAsia="Garamond" w:hAnsi="Garamond" w:cs="Garamond"/>
          <w:b/>
          <w:sz w:val="22"/>
          <w:szCs w:val="22"/>
        </w:rPr>
      </w:pPr>
    </w:p>
    <w:p w:rsidR="009B4666" w:rsidRPr="009B4666" w:rsidRDefault="009B4666" w:rsidP="009B4666">
      <w:pPr>
        <w:ind w:left="360"/>
        <w:jc w:val="both"/>
        <w:rPr>
          <w:rFonts w:ascii="Garamond" w:eastAsia="Garamond" w:hAnsi="Garamond" w:cs="Garamond"/>
          <w:b/>
          <w:sz w:val="22"/>
          <w:szCs w:val="22"/>
        </w:rPr>
      </w:pPr>
      <w:r w:rsidRPr="009B4666">
        <w:rPr>
          <w:rFonts w:ascii="Garamond" w:eastAsia="Garamond" w:hAnsi="Garamond" w:cs="Garamond"/>
          <w:b/>
          <w:sz w:val="22"/>
          <w:szCs w:val="22"/>
        </w:rPr>
        <w:t>Examples</w:t>
      </w:r>
    </w:p>
    <w:p w:rsidR="009B4666" w:rsidRDefault="009B4666" w:rsidP="009B4666">
      <w:pPr>
        <w:pBdr>
          <w:top w:val="nil"/>
          <w:left w:val="nil"/>
          <w:bottom w:val="nil"/>
          <w:right w:val="nil"/>
          <w:between w:val="nil"/>
        </w:pBdr>
        <w:ind w:left="720"/>
        <w:jc w:val="both"/>
        <w:rPr>
          <w:rFonts w:ascii="Garamond" w:eastAsia="Garamond" w:hAnsi="Garamond" w:cs="Garamond"/>
          <w:color w:val="000000"/>
          <w:sz w:val="22"/>
          <w:szCs w:val="22"/>
        </w:rPr>
      </w:pPr>
    </w:p>
    <w:p w:rsidR="00B2528D" w:rsidRDefault="00B741C4" w:rsidP="00B2528D">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9B4666">
        <w:rPr>
          <w:rFonts w:ascii="Garamond" w:eastAsia="Garamond" w:hAnsi="Garamond" w:cs="Garamond"/>
          <w:sz w:val="22"/>
          <w:szCs w:val="22"/>
        </w:rPr>
        <w:t xml:space="preserve">In October 2021 </w:t>
      </w:r>
      <w:proofErr w:type="spellStart"/>
      <w:r w:rsidRPr="009B4666">
        <w:rPr>
          <w:rFonts w:ascii="Garamond" w:eastAsia="Garamond" w:hAnsi="Garamond" w:cs="Garamond"/>
          <w:sz w:val="22"/>
          <w:szCs w:val="22"/>
        </w:rPr>
        <w:t>Ilza</w:t>
      </w:r>
      <w:proofErr w:type="spellEnd"/>
      <w:r w:rsidRPr="009B4666">
        <w:rPr>
          <w:rFonts w:ascii="Garamond" w:eastAsia="Garamond" w:hAnsi="Garamond" w:cs="Garamond"/>
          <w:sz w:val="22"/>
          <w:szCs w:val="22"/>
        </w:rPr>
        <w:t xml:space="preserve"> Maria </w:t>
      </w:r>
      <w:proofErr w:type="spellStart"/>
      <w:r w:rsidRPr="009B4666">
        <w:rPr>
          <w:rFonts w:ascii="Garamond" w:eastAsia="Garamond" w:hAnsi="Garamond" w:cs="Garamond"/>
          <w:sz w:val="22"/>
          <w:szCs w:val="22"/>
        </w:rPr>
        <w:t>Assunção</w:t>
      </w:r>
      <w:proofErr w:type="spellEnd"/>
      <w:r w:rsidRPr="009B4666">
        <w:rPr>
          <w:rFonts w:ascii="Garamond" w:eastAsia="Garamond" w:hAnsi="Garamond" w:cs="Garamond"/>
          <w:sz w:val="22"/>
          <w:szCs w:val="22"/>
        </w:rPr>
        <w:t xml:space="preserve">, a 56-year-old black caregiver, died of heart problems at her home in </w:t>
      </w:r>
      <w:proofErr w:type="spellStart"/>
      <w:r w:rsidRPr="009B4666">
        <w:rPr>
          <w:rFonts w:ascii="Garamond" w:eastAsia="Garamond" w:hAnsi="Garamond" w:cs="Garamond"/>
          <w:sz w:val="22"/>
          <w:szCs w:val="22"/>
        </w:rPr>
        <w:t>Uberlândia</w:t>
      </w:r>
      <w:proofErr w:type="spellEnd"/>
      <w:r w:rsidRPr="009B4666">
        <w:rPr>
          <w:rFonts w:ascii="Garamond" w:eastAsia="Garamond" w:hAnsi="Garamond" w:cs="Garamond"/>
          <w:sz w:val="22"/>
          <w:szCs w:val="22"/>
        </w:rPr>
        <w:t xml:space="preserve">, in the state of Minas Gerais. Her son, </w:t>
      </w:r>
      <w:proofErr w:type="spellStart"/>
      <w:r w:rsidRPr="009B4666">
        <w:rPr>
          <w:rFonts w:ascii="Garamond" w:eastAsia="Garamond" w:hAnsi="Garamond" w:cs="Garamond"/>
          <w:sz w:val="22"/>
          <w:szCs w:val="22"/>
        </w:rPr>
        <w:t>Breno</w:t>
      </w:r>
      <w:proofErr w:type="spellEnd"/>
      <w:r w:rsidRPr="009B4666">
        <w:rPr>
          <w:rFonts w:ascii="Garamond" w:eastAsia="Garamond" w:hAnsi="Garamond" w:cs="Garamond"/>
          <w:sz w:val="22"/>
          <w:szCs w:val="22"/>
        </w:rPr>
        <w:t xml:space="preserve"> dos Reis Gomes de </w:t>
      </w:r>
      <w:proofErr w:type="spellStart"/>
      <w:r w:rsidRPr="009B4666">
        <w:rPr>
          <w:rFonts w:ascii="Garamond" w:eastAsia="Garamond" w:hAnsi="Garamond" w:cs="Garamond"/>
          <w:sz w:val="22"/>
          <w:szCs w:val="22"/>
        </w:rPr>
        <w:t>Assunção</w:t>
      </w:r>
      <w:proofErr w:type="spellEnd"/>
      <w:r w:rsidRPr="009B4666">
        <w:rPr>
          <w:rFonts w:ascii="Garamond" w:eastAsia="Garamond" w:hAnsi="Garamond" w:cs="Garamond"/>
          <w:sz w:val="22"/>
          <w:szCs w:val="22"/>
        </w:rPr>
        <w:t>, 19, who was quadriplegic and dependent on his mother for care, was left without food and died as well.</w:t>
      </w:r>
      <w:r>
        <w:rPr>
          <w:rFonts w:ascii="Garamond" w:eastAsia="Garamond" w:hAnsi="Garamond" w:cs="Garamond"/>
          <w:sz w:val="22"/>
          <w:szCs w:val="22"/>
          <w:vertAlign w:val="superscript"/>
        </w:rPr>
        <w:footnoteReference w:id="85"/>
      </w:r>
      <w:r w:rsidRPr="009B4666">
        <w:rPr>
          <w:rFonts w:ascii="Garamond" w:eastAsia="Garamond" w:hAnsi="Garamond" w:cs="Garamond"/>
          <w:sz w:val="22"/>
          <w:szCs w:val="22"/>
        </w:rPr>
        <w:t xml:space="preserve"> The example demonstrates how intersectional discrimination between racism, sexism and ableism can subject black mothers and those they care for to precarity by placing the sole responsibility for comprehensive care of people with disabilities within the family, owing to a lack of support and public policies for care of people with disabilities, which disproportionately impact the black community.</w:t>
      </w:r>
    </w:p>
    <w:p w:rsidR="00B2528D" w:rsidRDefault="00B741C4" w:rsidP="00B2528D">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B2528D">
        <w:rPr>
          <w:rFonts w:ascii="Garamond" w:eastAsia="Garamond" w:hAnsi="Garamond" w:cs="Garamond"/>
          <w:sz w:val="22"/>
          <w:szCs w:val="22"/>
        </w:rPr>
        <w:lastRenderedPageBreak/>
        <w:t xml:space="preserve">The 2015 Zika epidemic overwhelmingly impacted black women, with the highest prevalence in Brazil’s </w:t>
      </w:r>
      <w:proofErr w:type="spellStart"/>
      <w:r w:rsidRPr="00B2528D">
        <w:rPr>
          <w:rFonts w:ascii="Garamond" w:eastAsia="Garamond" w:hAnsi="Garamond" w:cs="Garamond"/>
          <w:sz w:val="22"/>
          <w:szCs w:val="22"/>
        </w:rPr>
        <w:t>northeastern</w:t>
      </w:r>
      <w:proofErr w:type="spellEnd"/>
      <w:r w:rsidRPr="00B2528D">
        <w:rPr>
          <w:rFonts w:ascii="Garamond" w:eastAsia="Garamond" w:hAnsi="Garamond" w:cs="Garamond"/>
          <w:sz w:val="22"/>
          <w:szCs w:val="22"/>
        </w:rPr>
        <w:t xml:space="preserve"> states</w:t>
      </w:r>
      <w:r>
        <w:rPr>
          <w:rFonts w:ascii="Garamond" w:eastAsia="Garamond" w:hAnsi="Garamond" w:cs="Garamond"/>
          <w:sz w:val="22"/>
          <w:szCs w:val="22"/>
          <w:vertAlign w:val="superscript"/>
        </w:rPr>
        <w:footnoteReference w:id="86"/>
      </w:r>
      <w:r>
        <w:rPr>
          <w:rFonts w:ascii="Garamond" w:eastAsia="Garamond" w:hAnsi="Garamond" w:cs="Garamond"/>
          <w:sz w:val="22"/>
          <w:szCs w:val="22"/>
          <w:vertAlign w:val="superscript"/>
        </w:rPr>
        <w:footnoteReference w:id="87"/>
      </w:r>
      <w:r w:rsidRPr="00B2528D">
        <w:rPr>
          <w:rFonts w:ascii="Garamond" w:eastAsia="Garamond" w:hAnsi="Garamond" w:cs="Garamond"/>
          <w:sz w:val="22"/>
          <w:szCs w:val="22"/>
        </w:rPr>
        <w:t xml:space="preserve">, which have a majority black population. The epidemic caused </w:t>
      </w:r>
      <w:r w:rsidRPr="00B2528D">
        <w:rPr>
          <w:rFonts w:ascii="Garamond" w:eastAsia="Garamond" w:hAnsi="Garamond" w:cs="Garamond"/>
          <w:color w:val="00000A"/>
          <w:sz w:val="22"/>
          <w:szCs w:val="22"/>
        </w:rPr>
        <w:t xml:space="preserve">an estimated 14,558 </w:t>
      </w:r>
      <w:r w:rsidRPr="00B2528D">
        <w:rPr>
          <w:rFonts w:ascii="Garamond" w:eastAsia="Garamond" w:hAnsi="Garamond" w:cs="Garamond"/>
          <w:sz w:val="22"/>
          <w:szCs w:val="22"/>
        </w:rPr>
        <w:t xml:space="preserve">babies to be born with Congenital Zika Syndrome (CZS) to infected women between 2015 and 2017, although </w:t>
      </w:r>
      <w:r w:rsidRPr="00B2528D">
        <w:rPr>
          <w:rFonts w:ascii="Garamond" w:eastAsia="Garamond" w:hAnsi="Garamond" w:cs="Garamond"/>
          <w:color w:val="00000A"/>
          <w:sz w:val="22"/>
          <w:szCs w:val="22"/>
        </w:rPr>
        <w:t>only 2,952 received a confirmed diagnosis from the Brazilian Ministry of Health</w:t>
      </w:r>
      <w:r>
        <w:rPr>
          <w:rFonts w:ascii="Garamond" w:eastAsia="Garamond" w:hAnsi="Garamond" w:cs="Garamond"/>
          <w:color w:val="00000A"/>
          <w:sz w:val="22"/>
          <w:szCs w:val="22"/>
          <w:vertAlign w:val="superscript"/>
        </w:rPr>
        <w:footnoteReference w:id="88"/>
      </w:r>
      <w:r w:rsidRPr="00B2528D">
        <w:rPr>
          <w:rFonts w:ascii="Garamond" w:eastAsia="Garamond" w:hAnsi="Garamond" w:cs="Garamond"/>
          <w:color w:val="00000A"/>
          <w:sz w:val="22"/>
          <w:szCs w:val="22"/>
        </w:rPr>
        <w:t>.</w:t>
      </w:r>
      <w:r w:rsidRPr="00B2528D">
        <w:rPr>
          <w:rFonts w:ascii="Garamond" w:eastAsia="Garamond" w:hAnsi="Garamond" w:cs="Garamond"/>
          <w:sz w:val="22"/>
          <w:szCs w:val="22"/>
        </w:rPr>
        <w:t xml:space="preserve"> Zika is an arbovirus transmitted via mosquitos and sexual intercourse. The spread of Zika and higher incidence of CZS has been linked to poorer sanitation, malnutrition, poor access to contraception and poor living conditions</w:t>
      </w:r>
      <w:r>
        <w:rPr>
          <w:rFonts w:ascii="Garamond" w:eastAsia="Garamond" w:hAnsi="Garamond" w:cs="Garamond"/>
          <w:sz w:val="22"/>
          <w:szCs w:val="22"/>
          <w:vertAlign w:val="superscript"/>
        </w:rPr>
        <w:footnoteReference w:id="89"/>
      </w:r>
      <w:r w:rsidRPr="00B2528D">
        <w:rPr>
          <w:rFonts w:ascii="Garamond" w:eastAsia="Garamond" w:hAnsi="Garamond" w:cs="Garamond"/>
          <w:sz w:val="22"/>
          <w:szCs w:val="22"/>
        </w:rPr>
        <w:t>, which are more prevalent amongst black communities across the country</w:t>
      </w:r>
      <w:r>
        <w:rPr>
          <w:rFonts w:ascii="Garamond" w:eastAsia="Garamond" w:hAnsi="Garamond" w:cs="Garamond"/>
          <w:sz w:val="22"/>
          <w:szCs w:val="22"/>
          <w:vertAlign w:val="superscript"/>
        </w:rPr>
        <w:footnoteReference w:id="90"/>
      </w:r>
      <w:r w:rsidRPr="00B2528D">
        <w:rPr>
          <w:rFonts w:ascii="Garamond" w:eastAsia="Garamond" w:hAnsi="Garamond" w:cs="Garamond"/>
          <w:sz w:val="22"/>
          <w:szCs w:val="22"/>
        </w:rPr>
        <w:t xml:space="preserve">. </w:t>
      </w:r>
    </w:p>
    <w:p w:rsidR="00B2528D" w:rsidRDefault="00B741C4" w:rsidP="00B2528D">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B2528D">
        <w:rPr>
          <w:rFonts w:ascii="Garamond" w:eastAsia="Garamond" w:hAnsi="Garamond" w:cs="Garamond"/>
          <w:sz w:val="22"/>
          <w:szCs w:val="22"/>
        </w:rPr>
        <w:t xml:space="preserve">Pregnant women infected with Zika are at high risk of the foetus developing CZS; a neurological condition that in most cases leads to lifelong physical and intellectual and multiple disabilities. Although the health emergency was declared over in 2016, there is still no vaccination against </w:t>
      </w:r>
      <w:proofErr w:type="gramStart"/>
      <w:r w:rsidRPr="00B2528D">
        <w:rPr>
          <w:rFonts w:ascii="Garamond" w:eastAsia="Garamond" w:hAnsi="Garamond" w:cs="Garamond"/>
          <w:sz w:val="22"/>
          <w:szCs w:val="22"/>
        </w:rPr>
        <w:t>Zika</w:t>
      </w:r>
      <w:proofErr w:type="gramEnd"/>
      <w:r w:rsidRPr="00B2528D">
        <w:rPr>
          <w:rFonts w:ascii="Garamond" w:eastAsia="Garamond" w:hAnsi="Garamond" w:cs="Garamond"/>
          <w:sz w:val="22"/>
          <w:szCs w:val="22"/>
        </w:rPr>
        <w:t xml:space="preserve"> and cases continue throughout the country. According to the Ministry of Health, 84.3% of the mothers of children with CZS are black, around two-thirds of whom are located in the northeast of Brazil</w:t>
      </w:r>
      <w:r>
        <w:rPr>
          <w:rFonts w:ascii="Garamond" w:eastAsia="Garamond" w:hAnsi="Garamond" w:cs="Garamond"/>
          <w:sz w:val="22"/>
          <w:szCs w:val="22"/>
          <w:vertAlign w:val="superscript"/>
        </w:rPr>
        <w:footnoteReference w:id="91"/>
      </w:r>
      <w:r w:rsidRPr="00B2528D">
        <w:rPr>
          <w:rFonts w:ascii="Garamond" w:eastAsia="Garamond" w:hAnsi="Garamond" w:cs="Garamond"/>
          <w:sz w:val="22"/>
          <w:szCs w:val="22"/>
        </w:rPr>
        <w:t>. The vast majority were also young (71.4% between 15 and 29 years old); and single, separated or widowed (49.4%)</w:t>
      </w:r>
      <w:r>
        <w:rPr>
          <w:rFonts w:ascii="Garamond" w:eastAsia="Garamond" w:hAnsi="Garamond" w:cs="Garamond"/>
          <w:sz w:val="22"/>
          <w:szCs w:val="22"/>
          <w:vertAlign w:val="superscript"/>
        </w:rPr>
        <w:footnoteReference w:id="92"/>
      </w:r>
      <w:r w:rsidRPr="00B2528D">
        <w:rPr>
          <w:rFonts w:ascii="Garamond" w:eastAsia="Garamond" w:hAnsi="Garamond" w:cs="Garamond"/>
          <w:sz w:val="22"/>
          <w:szCs w:val="22"/>
        </w:rPr>
        <w:t>. 77% of babies born with microcephaly in 2015 have black or mixed-race mothers compared to 19% white mothers.</w:t>
      </w:r>
      <w:r>
        <w:rPr>
          <w:rFonts w:ascii="Garamond" w:eastAsia="Garamond" w:hAnsi="Garamond" w:cs="Garamond"/>
          <w:sz w:val="22"/>
          <w:szCs w:val="22"/>
          <w:vertAlign w:val="superscript"/>
        </w:rPr>
        <w:footnoteReference w:id="93"/>
      </w:r>
      <w:r w:rsidRPr="00B2528D">
        <w:rPr>
          <w:rFonts w:ascii="Garamond" w:eastAsia="Garamond" w:hAnsi="Garamond" w:cs="Garamond"/>
          <w:sz w:val="22"/>
          <w:szCs w:val="22"/>
        </w:rPr>
        <w:t xml:space="preserve"> </w:t>
      </w:r>
    </w:p>
    <w:p w:rsidR="00FF111E" w:rsidRPr="00B2528D" w:rsidRDefault="00B741C4" w:rsidP="00B2528D">
      <w:pPr>
        <w:numPr>
          <w:ilvl w:val="0"/>
          <w:numId w:val="8"/>
        </w:numPr>
        <w:pBdr>
          <w:top w:val="nil"/>
          <w:left w:val="nil"/>
          <w:bottom w:val="nil"/>
          <w:right w:val="nil"/>
          <w:between w:val="nil"/>
        </w:pBdr>
        <w:jc w:val="both"/>
        <w:rPr>
          <w:rFonts w:ascii="Garamond" w:eastAsia="Garamond" w:hAnsi="Garamond" w:cs="Garamond"/>
          <w:color w:val="000000"/>
          <w:sz w:val="22"/>
          <w:szCs w:val="22"/>
        </w:rPr>
      </w:pPr>
      <w:r w:rsidRPr="00B2528D">
        <w:rPr>
          <w:rFonts w:ascii="Garamond" w:eastAsia="Garamond" w:hAnsi="Garamond" w:cs="Garamond"/>
          <w:sz w:val="22"/>
          <w:szCs w:val="22"/>
        </w:rPr>
        <w:t>Due to neglect by the authorities and lack of public policies relating to care, access to therapeutic and health services, financial support, access to education and accessible housing, families of children with CZS have been disproportionately impacted by structural discrimination that prevents them to access their social, economic an</w:t>
      </w:r>
      <w:r w:rsidR="00B2528D">
        <w:rPr>
          <w:rFonts w:ascii="Garamond" w:eastAsia="Garamond" w:hAnsi="Garamond" w:cs="Garamond"/>
          <w:sz w:val="22"/>
          <w:szCs w:val="22"/>
        </w:rPr>
        <w:t>d</w:t>
      </w:r>
      <w:r w:rsidRPr="00B2528D">
        <w:rPr>
          <w:rFonts w:ascii="Garamond" w:eastAsia="Garamond" w:hAnsi="Garamond" w:cs="Garamond"/>
          <w:sz w:val="22"/>
          <w:szCs w:val="22"/>
        </w:rPr>
        <w:t xml:space="preserve"> cultural rights.</w:t>
      </w:r>
      <w:r>
        <w:rPr>
          <w:rFonts w:ascii="Garamond" w:eastAsia="Garamond" w:hAnsi="Garamond" w:cs="Garamond"/>
          <w:sz w:val="22"/>
          <w:szCs w:val="22"/>
          <w:vertAlign w:val="superscript"/>
        </w:rPr>
        <w:footnoteReference w:id="94"/>
      </w:r>
      <w:r>
        <w:rPr>
          <w:rFonts w:ascii="Garamond" w:eastAsia="Garamond" w:hAnsi="Garamond" w:cs="Garamond"/>
          <w:sz w:val="22"/>
          <w:szCs w:val="22"/>
          <w:vertAlign w:val="superscript"/>
        </w:rPr>
        <w:footnoteReference w:id="95"/>
      </w:r>
      <w:r w:rsidRPr="00B2528D">
        <w:rPr>
          <w:rFonts w:ascii="Garamond" w:eastAsia="Garamond" w:hAnsi="Garamond" w:cs="Garamond"/>
          <w:sz w:val="22"/>
          <w:szCs w:val="22"/>
        </w:rPr>
        <w:t xml:space="preserve"> Since 2016, families have been organising through Zika associations, mainly led by black mothers, to negotiate access to public policies that secure the quality of life of themselves and their children. Whilst the families have been successful in guaranteeing access for some children with CZS to a lifelong pension and improved access to the BPC, therapies, and accessible housing, this progress is incremental and state support for these families remains inadequate. </w:t>
      </w:r>
    </w:p>
    <w:p w:rsidR="00FF111E" w:rsidRDefault="00FF111E">
      <w:pPr>
        <w:jc w:val="both"/>
        <w:rPr>
          <w:rFonts w:ascii="Garamond" w:eastAsia="Garamond" w:hAnsi="Garamond" w:cs="Garamond"/>
          <w:sz w:val="22"/>
          <w:szCs w:val="22"/>
          <w:highlight w:val="yellow"/>
        </w:rPr>
      </w:pPr>
    </w:p>
    <w:p w:rsidR="00F543FB" w:rsidRDefault="00F543FB">
      <w:pPr>
        <w:jc w:val="both"/>
        <w:rPr>
          <w:rFonts w:ascii="Garamond" w:eastAsia="Garamond" w:hAnsi="Garamond" w:cs="Garamond"/>
          <w:sz w:val="22"/>
          <w:szCs w:val="22"/>
          <w:highlight w:val="yellow"/>
        </w:rPr>
      </w:pPr>
    </w:p>
    <w:p w:rsidR="00F543FB" w:rsidRDefault="00F543FB">
      <w:pPr>
        <w:rPr>
          <w:rFonts w:ascii="Garamond" w:eastAsia="Garamond" w:hAnsi="Garamond" w:cs="Garamond"/>
          <w:sz w:val="22"/>
          <w:szCs w:val="22"/>
          <w:highlight w:val="yellow"/>
        </w:rPr>
      </w:pPr>
      <w:r>
        <w:rPr>
          <w:rFonts w:ascii="Garamond" w:eastAsia="Garamond" w:hAnsi="Garamond" w:cs="Garamond"/>
          <w:sz w:val="22"/>
          <w:szCs w:val="22"/>
          <w:highlight w:val="yellow"/>
        </w:rPr>
        <w:br w:type="page"/>
      </w:r>
    </w:p>
    <w:p w:rsidR="00F543FB" w:rsidRDefault="00F543FB">
      <w:pPr>
        <w:jc w:val="both"/>
        <w:rPr>
          <w:rFonts w:ascii="Garamond" w:eastAsia="Garamond" w:hAnsi="Garamond" w:cs="Garamond"/>
          <w:sz w:val="22"/>
          <w:szCs w:val="22"/>
          <w:highlight w:val="yellow"/>
        </w:rPr>
      </w:pPr>
    </w:p>
    <w:p w:rsidR="00FF111E" w:rsidRDefault="005A5BFD">
      <w:pPr>
        <w:spacing w:line="360" w:lineRule="auto"/>
        <w:jc w:val="both"/>
        <w:rPr>
          <w:rFonts w:ascii="Garamond" w:eastAsia="Garamond" w:hAnsi="Garamond" w:cs="Garamond"/>
          <w:b/>
          <w:color w:val="000000"/>
          <w:sz w:val="22"/>
          <w:szCs w:val="22"/>
        </w:rPr>
      </w:pPr>
      <w:r>
        <w:rPr>
          <w:noProof/>
        </w:rPr>
        <w:pict>
          <v:rect id="_x0000_i1025" alt="" style="width:451pt;height:.05pt;mso-width-percent:0;mso-height-percent:0;mso-width-percent:0;mso-height-percent:0" o:hralign="center" o:hrstd="t" o:hr="t" fillcolor="#a0a0a0" stroked="f"/>
        </w:pict>
      </w:r>
    </w:p>
    <w:p w:rsidR="00FF111E" w:rsidRDefault="00BD789F">
      <w:pPr>
        <w:pBdr>
          <w:top w:val="nil"/>
          <w:left w:val="nil"/>
          <w:bottom w:val="nil"/>
          <w:right w:val="nil"/>
          <w:between w:val="nil"/>
        </w:pBdr>
        <w:ind w:left="720"/>
        <w:jc w:val="both"/>
        <w:rPr>
          <w:rFonts w:ascii="Garamond" w:eastAsia="Garamond" w:hAnsi="Garamond" w:cs="Garamond"/>
          <w:b/>
          <w:color w:val="000000"/>
          <w:sz w:val="22"/>
          <w:szCs w:val="22"/>
        </w:rPr>
      </w:pPr>
      <w:proofErr w:type="spellStart"/>
      <w:r>
        <w:rPr>
          <w:rFonts w:ascii="Garamond" w:eastAsia="Garamond" w:hAnsi="Garamond" w:cs="Garamond"/>
          <w:b/>
          <w:color w:val="000000"/>
          <w:sz w:val="22"/>
          <w:szCs w:val="22"/>
        </w:rPr>
        <w:t>Reccommendations</w:t>
      </w:r>
      <w:proofErr w:type="spellEnd"/>
      <w:r>
        <w:rPr>
          <w:rFonts w:ascii="Garamond" w:eastAsia="Garamond" w:hAnsi="Garamond" w:cs="Garamond"/>
          <w:b/>
          <w:color w:val="000000"/>
          <w:sz w:val="22"/>
          <w:szCs w:val="22"/>
        </w:rPr>
        <w:t xml:space="preserve"> to the Government of Brazil</w:t>
      </w:r>
    </w:p>
    <w:p w:rsidR="00FF111E" w:rsidRDefault="00FF111E">
      <w:pPr>
        <w:pBdr>
          <w:top w:val="nil"/>
          <w:left w:val="nil"/>
          <w:bottom w:val="nil"/>
          <w:right w:val="nil"/>
          <w:between w:val="nil"/>
        </w:pBdr>
        <w:ind w:left="720"/>
        <w:jc w:val="both"/>
        <w:rPr>
          <w:rFonts w:ascii="Garamond" w:eastAsia="Garamond" w:hAnsi="Garamond" w:cs="Garamond"/>
          <w:i/>
          <w:color w:val="000000"/>
          <w:sz w:val="22"/>
          <w:szCs w:val="22"/>
        </w:rPr>
      </w:pPr>
    </w:p>
    <w:p w:rsidR="00FF111E" w:rsidRDefault="00B741C4">
      <w:pPr>
        <w:numPr>
          <w:ilvl w:val="0"/>
          <w:numId w:val="3"/>
        </w:numPr>
        <w:pBdr>
          <w:top w:val="nil"/>
          <w:left w:val="nil"/>
          <w:bottom w:val="nil"/>
          <w:right w:val="nil"/>
          <w:between w:val="nil"/>
        </w:pBdr>
        <w:jc w:val="both"/>
        <w:rPr>
          <w:rFonts w:ascii="Garamond" w:eastAsia="Garamond" w:hAnsi="Garamond" w:cs="Garamond"/>
          <w:i/>
          <w:color w:val="000000"/>
          <w:sz w:val="22"/>
          <w:szCs w:val="22"/>
        </w:rPr>
      </w:pPr>
      <w:r>
        <w:rPr>
          <w:rFonts w:ascii="Garamond" w:eastAsia="Garamond" w:hAnsi="Garamond" w:cs="Garamond"/>
          <w:i/>
          <w:sz w:val="22"/>
          <w:szCs w:val="22"/>
        </w:rPr>
        <w:t>Ensure the collection and distribution of disaggregated demographic data that includes disability, gender</w:t>
      </w:r>
      <w:r w:rsidR="00172EC0">
        <w:rPr>
          <w:rFonts w:ascii="Garamond" w:eastAsia="Garamond" w:hAnsi="Garamond" w:cs="Garamond"/>
          <w:i/>
          <w:sz w:val="22"/>
          <w:szCs w:val="22"/>
        </w:rPr>
        <w:t>,</w:t>
      </w:r>
      <w:r>
        <w:rPr>
          <w:rFonts w:ascii="Garamond" w:eastAsia="Garamond" w:hAnsi="Garamond" w:cs="Garamond"/>
          <w:i/>
          <w:sz w:val="22"/>
          <w:szCs w:val="22"/>
        </w:rPr>
        <w:t xml:space="preserve"> </w:t>
      </w:r>
      <w:r w:rsidR="00172EC0">
        <w:rPr>
          <w:rFonts w:ascii="Garamond" w:eastAsia="Garamond" w:hAnsi="Garamond" w:cs="Garamond"/>
          <w:i/>
          <w:sz w:val="22"/>
          <w:szCs w:val="22"/>
        </w:rPr>
        <w:t xml:space="preserve">colour and </w:t>
      </w:r>
      <w:r>
        <w:rPr>
          <w:rFonts w:ascii="Garamond" w:eastAsia="Garamond" w:hAnsi="Garamond" w:cs="Garamond"/>
          <w:i/>
          <w:sz w:val="22"/>
          <w:szCs w:val="22"/>
          <w:highlight w:val="white"/>
        </w:rPr>
        <w:t xml:space="preserve">self-identification as </w:t>
      </w:r>
      <w:proofErr w:type="spellStart"/>
      <w:r>
        <w:rPr>
          <w:rFonts w:ascii="Garamond" w:eastAsia="Garamond" w:hAnsi="Garamond" w:cs="Garamond"/>
          <w:i/>
          <w:sz w:val="22"/>
          <w:szCs w:val="22"/>
          <w:highlight w:val="white"/>
        </w:rPr>
        <w:t>quilombola</w:t>
      </w:r>
      <w:proofErr w:type="spellEnd"/>
      <w:r w:rsidR="00EA6E97">
        <w:rPr>
          <w:rFonts w:ascii="Garamond" w:eastAsia="Garamond" w:hAnsi="Garamond" w:cs="Garamond"/>
          <w:i/>
          <w:sz w:val="22"/>
          <w:szCs w:val="22"/>
        </w:rPr>
        <w:t xml:space="preserve"> or indigenous</w:t>
      </w:r>
      <w:r>
        <w:rPr>
          <w:rFonts w:ascii="Garamond" w:eastAsia="Garamond" w:hAnsi="Garamond" w:cs="Garamond"/>
          <w:i/>
          <w:sz w:val="22"/>
          <w:szCs w:val="22"/>
        </w:rPr>
        <w:t xml:space="preserve"> in the national census and in surveys for key areas of inequality such as education, health, employment, social welfare, homelessness, criminal justice system, police violence and housing and sanitation. Supplement the national census data with a disability-specific census that takes an intersectional perspective.</w:t>
      </w:r>
    </w:p>
    <w:p w:rsidR="00FF111E" w:rsidRDefault="00FF111E">
      <w:pPr>
        <w:pBdr>
          <w:top w:val="nil"/>
          <w:left w:val="nil"/>
          <w:bottom w:val="nil"/>
          <w:right w:val="nil"/>
          <w:between w:val="nil"/>
        </w:pBdr>
        <w:ind w:left="720"/>
        <w:jc w:val="both"/>
        <w:rPr>
          <w:rFonts w:ascii="Garamond" w:eastAsia="Garamond" w:hAnsi="Garamond" w:cs="Garamond"/>
          <w:i/>
          <w:sz w:val="22"/>
          <w:szCs w:val="22"/>
        </w:rPr>
      </w:pPr>
    </w:p>
    <w:p w:rsidR="00FF111E" w:rsidRDefault="00B741C4">
      <w:pPr>
        <w:numPr>
          <w:ilvl w:val="0"/>
          <w:numId w:val="3"/>
        </w:numPr>
        <w:pBdr>
          <w:top w:val="nil"/>
          <w:left w:val="nil"/>
          <w:bottom w:val="nil"/>
          <w:right w:val="nil"/>
          <w:between w:val="nil"/>
        </w:pBdr>
        <w:jc w:val="both"/>
        <w:rPr>
          <w:rFonts w:ascii="Garamond" w:eastAsia="Garamond" w:hAnsi="Garamond" w:cs="Garamond"/>
          <w:i/>
          <w:sz w:val="22"/>
          <w:szCs w:val="22"/>
        </w:rPr>
      </w:pPr>
      <w:r>
        <w:rPr>
          <w:rFonts w:ascii="Garamond" w:eastAsia="Garamond" w:hAnsi="Garamond" w:cs="Garamond"/>
          <w:i/>
          <w:sz w:val="22"/>
          <w:szCs w:val="22"/>
        </w:rPr>
        <w:t>Ensure consultation with organizations of black</w:t>
      </w:r>
      <w:r w:rsidR="00EA6E97">
        <w:rPr>
          <w:rFonts w:ascii="Garamond" w:eastAsia="Garamond" w:hAnsi="Garamond" w:cs="Garamond"/>
          <w:i/>
          <w:sz w:val="22"/>
          <w:szCs w:val="22"/>
        </w:rPr>
        <w:t xml:space="preserve">, indigenous and </w:t>
      </w:r>
      <w:proofErr w:type="spellStart"/>
      <w:r w:rsidR="00EA6E97">
        <w:rPr>
          <w:rFonts w:ascii="Garamond" w:eastAsia="Garamond" w:hAnsi="Garamond" w:cs="Garamond"/>
          <w:i/>
          <w:sz w:val="22"/>
          <w:szCs w:val="22"/>
        </w:rPr>
        <w:t>quilombola</w:t>
      </w:r>
      <w:proofErr w:type="spellEnd"/>
      <w:r>
        <w:rPr>
          <w:rFonts w:ascii="Garamond" w:eastAsia="Garamond" w:hAnsi="Garamond" w:cs="Garamond"/>
          <w:i/>
          <w:sz w:val="22"/>
          <w:szCs w:val="22"/>
        </w:rPr>
        <w:t xml:space="preserve"> people with disabilities in the development of all disability policies.</w:t>
      </w:r>
    </w:p>
    <w:p w:rsidR="00FF111E" w:rsidRDefault="00FF111E">
      <w:pPr>
        <w:pBdr>
          <w:top w:val="nil"/>
          <w:left w:val="nil"/>
          <w:bottom w:val="nil"/>
          <w:right w:val="nil"/>
          <w:between w:val="nil"/>
        </w:pBdr>
        <w:ind w:left="720"/>
        <w:jc w:val="both"/>
        <w:rPr>
          <w:rFonts w:ascii="Garamond" w:eastAsia="Garamond" w:hAnsi="Garamond" w:cs="Garamond"/>
          <w:i/>
          <w:sz w:val="22"/>
          <w:szCs w:val="22"/>
        </w:rPr>
      </w:pPr>
    </w:p>
    <w:p w:rsidR="00FF111E" w:rsidRDefault="00B741C4">
      <w:pPr>
        <w:numPr>
          <w:ilvl w:val="0"/>
          <w:numId w:val="3"/>
        </w:numPr>
        <w:pBdr>
          <w:top w:val="nil"/>
          <w:left w:val="nil"/>
          <w:bottom w:val="nil"/>
          <w:right w:val="nil"/>
          <w:between w:val="nil"/>
        </w:pBdr>
        <w:jc w:val="both"/>
        <w:rPr>
          <w:rFonts w:ascii="Garamond" w:eastAsia="Garamond" w:hAnsi="Garamond" w:cs="Garamond"/>
          <w:i/>
          <w:color w:val="000000"/>
          <w:sz w:val="22"/>
          <w:szCs w:val="22"/>
        </w:rPr>
      </w:pPr>
      <w:r>
        <w:rPr>
          <w:rFonts w:ascii="Garamond" w:eastAsia="Garamond" w:hAnsi="Garamond" w:cs="Garamond"/>
          <w:i/>
          <w:sz w:val="22"/>
          <w:szCs w:val="22"/>
        </w:rPr>
        <w:t xml:space="preserve">Develop public policies to end institutionalization, guaranteeing the right of all persons with disabilities to live with their families or communities, and providing sufficient support for all persons with disabilities and their families to have a dignified life, regardless of their socioeconomic position. </w:t>
      </w:r>
    </w:p>
    <w:p w:rsidR="00FF111E" w:rsidRDefault="00FF111E">
      <w:pPr>
        <w:pBdr>
          <w:top w:val="nil"/>
          <w:left w:val="nil"/>
          <w:bottom w:val="nil"/>
          <w:right w:val="nil"/>
          <w:between w:val="nil"/>
        </w:pBdr>
        <w:ind w:left="720"/>
        <w:jc w:val="both"/>
        <w:rPr>
          <w:rFonts w:ascii="Garamond" w:eastAsia="Garamond" w:hAnsi="Garamond" w:cs="Garamond"/>
          <w:i/>
          <w:sz w:val="22"/>
          <w:szCs w:val="22"/>
        </w:rPr>
      </w:pPr>
    </w:p>
    <w:p w:rsidR="00FF111E" w:rsidRDefault="00B741C4">
      <w:pPr>
        <w:numPr>
          <w:ilvl w:val="0"/>
          <w:numId w:val="3"/>
        </w:numPr>
        <w:jc w:val="both"/>
        <w:rPr>
          <w:rFonts w:ascii="Garamond" w:eastAsia="Garamond" w:hAnsi="Garamond" w:cs="Garamond"/>
          <w:i/>
          <w:sz w:val="22"/>
          <w:szCs w:val="22"/>
        </w:rPr>
      </w:pPr>
      <w:r>
        <w:rPr>
          <w:rFonts w:ascii="Garamond" w:eastAsia="Garamond" w:hAnsi="Garamond" w:cs="Garamond"/>
          <w:i/>
          <w:sz w:val="22"/>
          <w:szCs w:val="22"/>
        </w:rPr>
        <w:t>Ensure adequate remuneration for caregivers, professionalizing care in a transversal perspective in public policies, which means strengthening the public school, the Unified Health System (SUS), the Unified Social Assistance System (SUAS) and others, so that family members can benefit from an expanded support network.</w:t>
      </w:r>
    </w:p>
    <w:p w:rsidR="00FF111E" w:rsidRDefault="00FF111E">
      <w:pPr>
        <w:ind w:left="720"/>
        <w:jc w:val="both"/>
        <w:rPr>
          <w:rFonts w:ascii="Garamond" w:eastAsia="Garamond" w:hAnsi="Garamond" w:cs="Garamond"/>
          <w:i/>
          <w:sz w:val="22"/>
          <w:szCs w:val="22"/>
        </w:rPr>
      </w:pPr>
    </w:p>
    <w:p w:rsidR="00FF111E" w:rsidRDefault="00B741C4">
      <w:pPr>
        <w:numPr>
          <w:ilvl w:val="0"/>
          <w:numId w:val="3"/>
        </w:numPr>
        <w:jc w:val="both"/>
        <w:rPr>
          <w:rFonts w:ascii="Garamond" w:eastAsia="Garamond" w:hAnsi="Garamond" w:cs="Garamond"/>
          <w:i/>
          <w:sz w:val="22"/>
          <w:szCs w:val="22"/>
        </w:rPr>
      </w:pPr>
      <w:r>
        <w:rPr>
          <w:rFonts w:ascii="Garamond" w:eastAsia="Garamond" w:hAnsi="Garamond" w:cs="Garamond"/>
          <w:i/>
          <w:sz w:val="22"/>
          <w:szCs w:val="22"/>
        </w:rPr>
        <w:t>Implement the biopsychosocial assessment of disability in Brazil as a tool to guarantee diagnoses, as the biopsychosocial assessment reduces the medical stereotype and guarantees access to formal diagnosis, so that the black population with disabilities has expanded access to diagnosis and all rights that the Brazilian state guarantees to people with disabilities. Recognize, for public policy purposes, clearly and for all legal purposes, persons with psychosocial disabilities as persons with disabilities.</w:t>
      </w:r>
    </w:p>
    <w:p w:rsidR="00FF111E" w:rsidRDefault="00FF111E">
      <w:pPr>
        <w:ind w:left="720"/>
        <w:jc w:val="both"/>
        <w:rPr>
          <w:rFonts w:ascii="Garamond" w:eastAsia="Garamond" w:hAnsi="Garamond" w:cs="Garamond"/>
          <w:i/>
          <w:sz w:val="22"/>
          <w:szCs w:val="22"/>
        </w:rPr>
      </w:pPr>
    </w:p>
    <w:p w:rsidR="00FF111E" w:rsidRDefault="00B741C4">
      <w:pPr>
        <w:numPr>
          <w:ilvl w:val="0"/>
          <w:numId w:val="3"/>
        </w:numPr>
        <w:pBdr>
          <w:top w:val="nil"/>
          <w:left w:val="nil"/>
          <w:bottom w:val="nil"/>
          <w:right w:val="nil"/>
          <w:between w:val="nil"/>
        </w:pBdr>
        <w:jc w:val="both"/>
        <w:rPr>
          <w:rFonts w:ascii="Garamond" w:eastAsia="Garamond" w:hAnsi="Garamond" w:cs="Garamond"/>
          <w:i/>
          <w:color w:val="000000"/>
          <w:sz w:val="22"/>
          <w:szCs w:val="22"/>
        </w:rPr>
      </w:pPr>
      <w:r>
        <w:rPr>
          <w:rFonts w:ascii="Garamond" w:eastAsia="Garamond" w:hAnsi="Garamond" w:cs="Garamond"/>
          <w:i/>
          <w:sz w:val="22"/>
          <w:szCs w:val="22"/>
        </w:rPr>
        <w:t>Ensure that all homeless people are able to register in the Unified Registry for Social Programs and access the necessary social and healthcare services to which they are entitled. Ensure the implementation, with special attention to people with disabilities, resolution No. 40 of the National Council on Human Rights (CNDH) 2020 and especially in its sole paragraph of article 14,</w:t>
      </w:r>
      <w:r>
        <w:rPr>
          <w:rFonts w:ascii="Garamond" w:eastAsia="Garamond" w:hAnsi="Garamond" w:cs="Garamond"/>
          <w:i/>
          <w:sz w:val="22"/>
          <w:szCs w:val="22"/>
          <w:vertAlign w:val="superscript"/>
        </w:rPr>
        <w:footnoteReference w:id="96"/>
      </w:r>
      <w:r>
        <w:rPr>
          <w:rFonts w:ascii="Garamond" w:eastAsia="Garamond" w:hAnsi="Garamond" w:cs="Garamond"/>
          <w:i/>
          <w:sz w:val="22"/>
          <w:szCs w:val="22"/>
        </w:rPr>
        <w:t xml:space="preserve"> which stipulates that federative entities must adopt strategies for the immediate access of the homeless population to housing.</w:t>
      </w:r>
    </w:p>
    <w:p w:rsidR="00FF111E" w:rsidRDefault="00FF111E">
      <w:pPr>
        <w:ind w:left="720"/>
        <w:jc w:val="both"/>
        <w:rPr>
          <w:rFonts w:ascii="Garamond" w:eastAsia="Garamond" w:hAnsi="Garamond" w:cs="Garamond"/>
          <w:i/>
          <w:sz w:val="22"/>
          <w:szCs w:val="22"/>
        </w:rPr>
      </w:pPr>
    </w:p>
    <w:p w:rsidR="00FF111E" w:rsidRDefault="00B741C4">
      <w:pPr>
        <w:numPr>
          <w:ilvl w:val="0"/>
          <w:numId w:val="3"/>
        </w:numPr>
        <w:jc w:val="both"/>
        <w:rPr>
          <w:rFonts w:ascii="Garamond" w:eastAsia="Garamond" w:hAnsi="Garamond" w:cs="Garamond"/>
          <w:i/>
          <w:sz w:val="22"/>
          <w:szCs w:val="22"/>
        </w:rPr>
      </w:pPr>
      <w:r>
        <w:rPr>
          <w:rFonts w:ascii="Garamond" w:eastAsia="Garamond" w:hAnsi="Garamond" w:cs="Garamond"/>
          <w:i/>
          <w:sz w:val="22"/>
          <w:szCs w:val="22"/>
        </w:rPr>
        <w:t>Develop and promote public policies for the inclusion of students with disabilities in all spheres and modalities of education from an intersectional perspective, seeking not only access, but also the permanence and success of this public, promoting with it a reinforcement of inspection and compliance with the legislation regarding the promotion of Special Education from the perspective of Inclusive Education.</w:t>
      </w:r>
    </w:p>
    <w:p w:rsidR="00FF111E" w:rsidRDefault="00FF111E">
      <w:pPr>
        <w:ind w:left="720"/>
        <w:jc w:val="both"/>
        <w:rPr>
          <w:rFonts w:ascii="Garamond" w:eastAsia="Garamond" w:hAnsi="Garamond" w:cs="Garamond"/>
          <w:i/>
          <w:sz w:val="22"/>
          <w:szCs w:val="22"/>
        </w:rPr>
      </w:pPr>
    </w:p>
    <w:p w:rsidR="00FF111E" w:rsidRDefault="00B741C4">
      <w:pPr>
        <w:numPr>
          <w:ilvl w:val="0"/>
          <w:numId w:val="3"/>
        </w:numPr>
        <w:jc w:val="both"/>
        <w:rPr>
          <w:rFonts w:ascii="Garamond" w:eastAsia="Garamond" w:hAnsi="Garamond" w:cs="Garamond"/>
          <w:i/>
          <w:sz w:val="22"/>
          <w:szCs w:val="22"/>
        </w:rPr>
      </w:pPr>
      <w:r>
        <w:rPr>
          <w:rFonts w:ascii="Garamond" w:eastAsia="Garamond" w:hAnsi="Garamond" w:cs="Garamond"/>
          <w:i/>
          <w:sz w:val="22"/>
          <w:szCs w:val="22"/>
        </w:rPr>
        <w:t>Strengthen public policies for the autonomous life of black people with disabilities, namely through the Independent Housing program, understanding that this is a way of democratizing access to decent housing that works as a strategy for the emancipation and autonomy of adults with disabilities.</w:t>
      </w:r>
    </w:p>
    <w:p w:rsidR="00FF111E" w:rsidRDefault="00FF111E">
      <w:pPr>
        <w:ind w:left="720"/>
        <w:jc w:val="both"/>
        <w:rPr>
          <w:rFonts w:ascii="Garamond" w:eastAsia="Garamond" w:hAnsi="Garamond" w:cs="Garamond"/>
          <w:i/>
          <w:sz w:val="22"/>
          <w:szCs w:val="22"/>
        </w:rPr>
      </w:pPr>
    </w:p>
    <w:p w:rsidR="00FF111E" w:rsidRDefault="00B741C4">
      <w:pPr>
        <w:numPr>
          <w:ilvl w:val="0"/>
          <w:numId w:val="3"/>
        </w:numPr>
        <w:jc w:val="both"/>
        <w:rPr>
          <w:rFonts w:ascii="Garamond" w:eastAsia="Garamond" w:hAnsi="Garamond" w:cs="Garamond"/>
          <w:i/>
          <w:sz w:val="22"/>
          <w:szCs w:val="22"/>
        </w:rPr>
      </w:pPr>
      <w:r>
        <w:rPr>
          <w:rFonts w:ascii="Garamond" w:eastAsia="Garamond" w:hAnsi="Garamond" w:cs="Garamond"/>
          <w:i/>
          <w:sz w:val="22"/>
          <w:szCs w:val="22"/>
        </w:rPr>
        <w:t xml:space="preserve">Systematically integrate, in the context of an education focused on the African and Afro-Brazilian cultural heritage, the history of the movement of people with disabilities. </w:t>
      </w:r>
    </w:p>
    <w:p w:rsidR="00FF111E" w:rsidRDefault="00FF111E">
      <w:pPr>
        <w:ind w:left="720"/>
        <w:jc w:val="both"/>
        <w:rPr>
          <w:rFonts w:ascii="Garamond" w:eastAsia="Garamond" w:hAnsi="Garamond" w:cs="Garamond"/>
          <w:i/>
          <w:sz w:val="22"/>
          <w:szCs w:val="22"/>
        </w:rPr>
      </w:pPr>
    </w:p>
    <w:p w:rsidR="00FF111E" w:rsidRDefault="00B741C4">
      <w:pPr>
        <w:numPr>
          <w:ilvl w:val="0"/>
          <w:numId w:val="3"/>
        </w:numPr>
        <w:jc w:val="both"/>
        <w:rPr>
          <w:rFonts w:ascii="Garamond" w:eastAsia="Garamond" w:hAnsi="Garamond" w:cs="Garamond"/>
          <w:i/>
          <w:sz w:val="22"/>
          <w:szCs w:val="22"/>
        </w:rPr>
      </w:pPr>
      <w:r>
        <w:rPr>
          <w:rFonts w:ascii="Garamond" w:eastAsia="Garamond" w:hAnsi="Garamond" w:cs="Garamond"/>
          <w:i/>
          <w:sz w:val="22"/>
          <w:szCs w:val="22"/>
        </w:rPr>
        <w:t>Integrate into public security policies measures to combat the high rates</w:t>
      </w:r>
      <w:r w:rsidR="007405D4">
        <w:rPr>
          <w:rFonts w:ascii="Garamond" w:eastAsia="Garamond" w:hAnsi="Garamond" w:cs="Garamond"/>
          <w:i/>
          <w:sz w:val="22"/>
          <w:szCs w:val="22"/>
        </w:rPr>
        <w:t xml:space="preserve"> of</w:t>
      </w:r>
      <w:r>
        <w:rPr>
          <w:rFonts w:ascii="Garamond" w:eastAsia="Garamond" w:hAnsi="Garamond" w:cs="Garamond"/>
          <w:i/>
          <w:sz w:val="22"/>
          <w:szCs w:val="22"/>
        </w:rPr>
        <w:t xml:space="preserve"> violence committed against black people with disabilities by the state and public, paying particular attention to addressing those impacted by structural violence more frequently, such as black women with disabilities and people with intellectual disabilities. </w:t>
      </w:r>
    </w:p>
    <w:p w:rsidR="00FF111E" w:rsidRDefault="00FF111E">
      <w:pPr>
        <w:jc w:val="both"/>
        <w:rPr>
          <w:rFonts w:ascii="Garamond" w:eastAsia="Garamond" w:hAnsi="Garamond" w:cs="Garamond"/>
          <w:i/>
          <w:sz w:val="22"/>
          <w:szCs w:val="22"/>
        </w:rPr>
      </w:pPr>
    </w:p>
    <w:p w:rsidR="00FF111E" w:rsidRDefault="00B741C4">
      <w:pPr>
        <w:numPr>
          <w:ilvl w:val="0"/>
          <w:numId w:val="3"/>
        </w:numPr>
        <w:jc w:val="both"/>
        <w:rPr>
          <w:rFonts w:ascii="Garamond" w:eastAsia="Garamond" w:hAnsi="Garamond" w:cs="Garamond"/>
          <w:i/>
          <w:sz w:val="22"/>
          <w:szCs w:val="22"/>
        </w:rPr>
      </w:pPr>
      <w:r>
        <w:rPr>
          <w:rFonts w:ascii="Garamond" w:eastAsia="Garamond" w:hAnsi="Garamond" w:cs="Garamond"/>
          <w:i/>
          <w:sz w:val="22"/>
          <w:szCs w:val="22"/>
        </w:rPr>
        <w:t xml:space="preserve">Remove the barriers that prevent more black people with disabilities from entering the formal labour market by implementing public policies that address structural ableism and racism in education, training and work. </w:t>
      </w:r>
    </w:p>
    <w:p w:rsidR="00FF111E" w:rsidRDefault="00FF111E">
      <w:pPr>
        <w:ind w:left="720"/>
        <w:jc w:val="both"/>
        <w:rPr>
          <w:rFonts w:ascii="Garamond" w:eastAsia="Garamond" w:hAnsi="Garamond" w:cs="Garamond"/>
          <w:i/>
          <w:sz w:val="22"/>
          <w:szCs w:val="22"/>
        </w:rPr>
      </w:pPr>
    </w:p>
    <w:p w:rsidR="00FF111E" w:rsidRDefault="00FF111E">
      <w:pPr>
        <w:ind w:left="720"/>
        <w:jc w:val="both"/>
        <w:rPr>
          <w:rFonts w:ascii="Garamond" w:eastAsia="Garamond" w:hAnsi="Garamond" w:cs="Garamond"/>
          <w:i/>
          <w:sz w:val="22"/>
          <w:szCs w:val="22"/>
        </w:rPr>
      </w:pPr>
    </w:p>
    <w:p w:rsidR="00FF111E" w:rsidRDefault="00B741C4">
      <w:pPr>
        <w:ind w:left="720"/>
        <w:jc w:val="both"/>
        <w:rPr>
          <w:rFonts w:ascii="Garamond" w:eastAsia="Garamond" w:hAnsi="Garamond" w:cs="Garamond"/>
          <w:b/>
          <w:sz w:val="22"/>
          <w:szCs w:val="22"/>
        </w:rPr>
      </w:pPr>
      <w:r>
        <w:rPr>
          <w:rFonts w:ascii="Garamond" w:eastAsia="Garamond" w:hAnsi="Garamond" w:cs="Garamond"/>
          <w:b/>
          <w:sz w:val="22"/>
          <w:szCs w:val="22"/>
        </w:rPr>
        <w:t>Recommendations to Brazilian Civil Society</w:t>
      </w:r>
    </w:p>
    <w:p w:rsidR="00FF111E" w:rsidRDefault="00FF111E">
      <w:pPr>
        <w:ind w:left="720"/>
        <w:jc w:val="both"/>
        <w:rPr>
          <w:rFonts w:ascii="Garamond" w:eastAsia="Garamond" w:hAnsi="Garamond" w:cs="Garamond"/>
          <w:i/>
          <w:sz w:val="22"/>
          <w:szCs w:val="22"/>
        </w:rPr>
      </w:pPr>
    </w:p>
    <w:p w:rsidR="00FF111E" w:rsidRDefault="00B741C4">
      <w:pPr>
        <w:numPr>
          <w:ilvl w:val="0"/>
          <w:numId w:val="5"/>
        </w:numPr>
        <w:jc w:val="both"/>
        <w:rPr>
          <w:rFonts w:ascii="Garamond" w:eastAsia="Garamond" w:hAnsi="Garamond" w:cs="Garamond"/>
          <w:i/>
          <w:sz w:val="22"/>
          <w:szCs w:val="22"/>
        </w:rPr>
      </w:pPr>
      <w:r>
        <w:rPr>
          <w:rFonts w:ascii="Garamond" w:eastAsia="Garamond" w:hAnsi="Garamond" w:cs="Garamond"/>
          <w:i/>
          <w:sz w:val="22"/>
          <w:szCs w:val="22"/>
        </w:rPr>
        <w:t xml:space="preserve">To the social movements that fight for the rights of people with disabilities and/or for the rights of black people in Brazil: listen to and consider the political construction of the movements that debate intersectionality between race and disability and seek to build collective action to address key issues. </w:t>
      </w:r>
    </w:p>
    <w:sectPr w:rsidR="00FF111E">
      <w:footerReference w:type="default" r:id="rId16"/>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A5BFD" w:rsidRDefault="005A5BFD">
      <w:r>
        <w:separator/>
      </w:r>
    </w:p>
  </w:endnote>
  <w:endnote w:type="continuationSeparator" w:id="0">
    <w:p w:rsidR="005A5BFD" w:rsidRDefault="005A5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F111E" w:rsidRDefault="00B741C4">
    <w:pPr>
      <w:jc w:val="right"/>
    </w:pPr>
    <w:r>
      <w:fldChar w:fldCharType="begin"/>
    </w:r>
    <w:r>
      <w:instrText>PAGE</w:instrText>
    </w:r>
    <w:r>
      <w:fldChar w:fldCharType="separate"/>
    </w:r>
    <w:r w:rsidR="005B384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A5BFD" w:rsidRDefault="005A5BFD">
      <w:r>
        <w:separator/>
      </w:r>
    </w:p>
  </w:footnote>
  <w:footnote w:type="continuationSeparator" w:id="0">
    <w:p w:rsidR="005A5BFD" w:rsidRDefault="005A5BFD">
      <w:r>
        <w:continuationSeparator/>
      </w:r>
    </w:p>
  </w:footnote>
  <w:footnote w:id="1">
    <w:p w:rsidR="00FF111E" w:rsidRPr="005B384A" w:rsidRDefault="00B741C4">
      <w:pPr>
        <w:rPr>
          <w:sz w:val="18"/>
          <w:szCs w:val="18"/>
        </w:rPr>
      </w:pPr>
      <w:r w:rsidRPr="005B384A">
        <w:rPr>
          <w:rStyle w:val="FootnoteReference"/>
          <w:sz w:val="18"/>
          <w:szCs w:val="18"/>
        </w:rPr>
        <w:footnoteRef/>
      </w:r>
      <w:r w:rsidRPr="005B384A">
        <w:rPr>
          <w:sz w:val="18"/>
          <w:szCs w:val="18"/>
        </w:rPr>
        <w:t xml:space="preserve"> </w:t>
      </w:r>
      <w:r w:rsidRPr="005B384A">
        <w:rPr>
          <w:rFonts w:ascii="Garamond" w:eastAsia="Garamond" w:hAnsi="Garamond" w:cs="Garamond"/>
          <w:sz w:val="18"/>
          <w:szCs w:val="18"/>
        </w:rPr>
        <w:t xml:space="preserve">The sources of data included official governmental statistical databases, national surveys, a review of NGO databases and research reports, an online survey, and via a series of interviews and visits that occurred between January and August 2022 in the states of São Paulo, Rio de Janeiro, Minas Gerais and Pernambuco by members of VNDI in partnership with MRG. Data were collected from people with disabilities from various marginalized communities and groups including, </w:t>
      </w:r>
      <w:proofErr w:type="spellStart"/>
      <w:r w:rsidRPr="005B384A">
        <w:rPr>
          <w:rFonts w:ascii="Garamond" w:eastAsia="Garamond" w:hAnsi="Garamond" w:cs="Garamond"/>
          <w:sz w:val="18"/>
          <w:szCs w:val="18"/>
        </w:rPr>
        <w:t>quilombola</w:t>
      </w:r>
      <w:proofErr w:type="spellEnd"/>
      <w:r w:rsidRPr="005B384A">
        <w:rPr>
          <w:rFonts w:ascii="Garamond" w:eastAsia="Garamond" w:hAnsi="Garamond" w:cs="Garamond"/>
          <w:sz w:val="18"/>
          <w:szCs w:val="18"/>
        </w:rPr>
        <w:t xml:space="preserve"> communities, institutionalized children and adults, those experiencing homelessness, those experiencing violence and those within the judiciary system. The data collection involved consultations with local and national organisations of persons with disabilities (OPDs), services for persons with disabilities, governmental organisations (GOs) and non-governmental organisations (NGOs).</w:t>
      </w:r>
    </w:p>
  </w:footnote>
  <w:footnote w:id="2">
    <w:p w:rsidR="00FF111E" w:rsidRPr="005B384A" w:rsidRDefault="00B741C4">
      <w:pPr>
        <w:rPr>
          <w:sz w:val="18"/>
          <w:szCs w:val="18"/>
          <w:lang w:val="pt-BR"/>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color w:val="00000A"/>
          <w:sz w:val="18"/>
          <w:szCs w:val="18"/>
          <w:lang w:val="pt-BR"/>
        </w:rPr>
        <w:t>Emílio Figueira. 2008. Caminhando em Silêncio – Uma introdução à trajetória das pessoas com deficiência na História do Brasil”.</w:t>
      </w:r>
    </w:p>
  </w:footnote>
  <w:footnote w:id="3">
    <w:p w:rsidR="00FF111E" w:rsidRPr="005B384A" w:rsidRDefault="00B741C4">
      <w:pPr>
        <w:rPr>
          <w:rFonts w:ascii="Garamond" w:eastAsia="Garamond" w:hAnsi="Garamond" w:cs="Garamond"/>
          <w:sz w:val="18"/>
          <w:szCs w:val="18"/>
        </w:rPr>
      </w:pPr>
      <w:r w:rsidRPr="005B384A">
        <w:rPr>
          <w:rStyle w:val="FootnoteReference"/>
          <w:sz w:val="18"/>
          <w:szCs w:val="18"/>
        </w:rPr>
        <w:footnoteRef/>
      </w:r>
      <w:r w:rsidRPr="005B384A">
        <w:rPr>
          <w:sz w:val="18"/>
          <w:szCs w:val="18"/>
        </w:rPr>
        <w:t xml:space="preserve"> </w:t>
      </w:r>
      <w:r w:rsidRPr="005B384A">
        <w:rPr>
          <w:rFonts w:ascii="Garamond" w:eastAsia="Garamond" w:hAnsi="Garamond" w:cs="Garamond"/>
          <w:sz w:val="18"/>
          <w:szCs w:val="18"/>
          <w:highlight w:val="white"/>
        </w:rPr>
        <w:t xml:space="preserve">Ilka </w:t>
      </w:r>
      <w:proofErr w:type="spellStart"/>
      <w:r w:rsidRPr="005B384A">
        <w:rPr>
          <w:rFonts w:ascii="Garamond" w:eastAsia="Garamond" w:hAnsi="Garamond" w:cs="Garamond"/>
          <w:sz w:val="18"/>
          <w:szCs w:val="18"/>
          <w:highlight w:val="white"/>
        </w:rPr>
        <w:t>Boaventura</w:t>
      </w:r>
      <w:proofErr w:type="spellEnd"/>
      <w:r w:rsidRPr="005B384A">
        <w:rPr>
          <w:rFonts w:ascii="Garamond" w:eastAsia="Garamond" w:hAnsi="Garamond" w:cs="Garamond"/>
          <w:sz w:val="18"/>
          <w:szCs w:val="18"/>
          <w:highlight w:val="white"/>
        </w:rPr>
        <w:t xml:space="preserve"> </w:t>
      </w:r>
      <w:proofErr w:type="spellStart"/>
      <w:r w:rsidRPr="005B384A">
        <w:rPr>
          <w:rFonts w:ascii="Garamond" w:eastAsia="Garamond" w:hAnsi="Garamond" w:cs="Garamond"/>
          <w:sz w:val="18"/>
          <w:szCs w:val="18"/>
          <w:highlight w:val="white"/>
        </w:rPr>
        <w:t>Leite</w:t>
      </w:r>
      <w:proofErr w:type="spellEnd"/>
      <w:r w:rsidRPr="005B384A">
        <w:rPr>
          <w:rFonts w:ascii="Garamond" w:eastAsia="Garamond" w:hAnsi="Garamond" w:cs="Garamond"/>
          <w:sz w:val="18"/>
          <w:szCs w:val="18"/>
          <w:highlight w:val="white"/>
        </w:rPr>
        <w:t>. 2015. The Brazilian quilombo: ‘race’, community and land in space and time, The Journal of Peasant Studies, 42:6, 1225-1240, DOI: 10.1080/03066150.2015.1016919</w:t>
      </w:r>
    </w:p>
  </w:footnote>
  <w:footnote w:id="4">
    <w:p w:rsidR="00FF111E" w:rsidRPr="005B384A" w:rsidRDefault="00B741C4">
      <w:pPr>
        <w:rPr>
          <w:rFonts w:ascii="Garamond" w:eastAsia="Garamond" w:hAnsi="Garamond" w:cs="Garamond"/>
          <w:sz w:val="18"/>
          <w:szCs w:val="18"/>
        </w:rPr>
      </w:pPr>
      <w:r w:rsidRPr="005B384A">
        <w:rPr>
          <w:rStyle w:val="FootnoteReference"/>
          <w:sz w:val="18"/>
          <w:szCs w:val="18"/>
        </w:rPr>
        <w:footnoteRef/>
      </w:r>
      <w:r w:rsidRPr="005B384A">
        <w:rPr>
          <w:sz w:val="18"/>
          <w:szCs w:val="18"/>
        </w:rPr>
        <w:t xml:space="preserve"> </w:t>
      </w:r>
      <w:r w:rsidRPr="005B384A">
        <w:rPr>
          <w:rFonts w:ascii="Garamond" w:eastAsia="Garamond" w:hAnsi="Garamond" w:cs="Garamond"/>
          <w:sz w:val="18"/>
          <w:szCs w:val="18"/>
        </w:rPr>
        <w:t>Brazil. 1988. Brazilian Constitution. Available at: http://www.planalto.gov.br/ccivil_03/constituicao/constituicao.htm</w:t>
      </w:r>
    </w:p>
  </w:footnote>
  <w:footnote w:id="5">
    <w:p w:rsidR="00FF111E" w:rsidRPr="005B384A" w:rsidRDefault="00B741C4">
      <w:pPr>
        <w:rPr>
          <w:rFonts w:ascii="Garamond" w:eastAsia="Garamond" w:hAnsi="Garamond" w:cs="Garamond"/>
          <w:sz w:val="18"/>
          <w:szCs w:val="18"/>
        </w:rPr>
      </w:pPr>
      <w:r w:rsidRPr="005B384A">
        <w:rPr>
          <w:rStyle w:val="FootnoteReference"/>
          <w:sz w:val="18"/>
          <w:szCs w:val="18"/>
        </w:rPr>
        <w:footnoteRef/>
      </w:r>
      <w:r w:rsidRPr="005B384A">
        <w:rPr>
          <w:sz w:val="18"/>
          <w:szCs w:val="18"/>
        </w:rPr>
        <w:t xml:space="preserve"> </w:t>
      </w:r>
      <w:r w:rsidRPr="005B384A">
        <w:rPr>
          <w:rFonts w:ascii="Garamond" w:eastAsia="Garamond" w:hAnsi="Garamond" w:cs="Garamond"/>
          <w:sz w:val="18"/>
          <w:szCs w:val="18"/>
        </w:rPr>
        <w:t xml:space="preserve">2010 Census. Available at: </w:t>
      </w:r>
      <w:hyperlink r:id="rId1">
        <w:r w:rsidRPr="005B384A">
          <w:rPr>
            <w:rFonts w:ascii="Garamond" w:eastAsia="Garamond" w:hAnsi="Garamond" w:cs="Garamond"/>
            <w:color w:val="1155CC"/>
            <w:sz w:val="18"/>
            <w:szCs w:val="18"/>
            <w:u w:val="single"/>
          </w:rPr>
          <w:t>https://censo2010.ibge.gov.br/</w:t>
        </w:r>
      </w:hyperlink>
      <w:r w:rsidRPr="005B384A">
        <w:rPr>
          <w:rFonts w:ascii="Garamond" w:eastAsia="Garamond" w:hAnsi="Garamond" w:cs="Garamond"/>
          <w:sz w:val="18"/>
          <w:szCs w:val="18"/>
        </w:rPr>
        <w:t>. Accessed: 07/07/22 at 17:39</w:t>
      </w:r>
    </w:p>
  </w:footnote>
  <w:footnote w:id="6">
    <w:p w:rsidR="00FF111E" w:rsidRDefault="00B741C4">
      <w:pPr>
        <w:rPr>
          <w:sz w:val="20"/>
          <w:szCs w:val="20"/>
        </w:rPr>
      </w:pPr>
      <w:r w:rsidRPr="005B384A">
        <w:rPr>
          <w:rStyle w:val="FootnoteReference"/>
          <w:sz w:val="18"/>
          <w:szCs w:val="18"/>
        </w:rPr>
        <w:footnoteRef/>
      </w:r>
      <w:r w:rsidRPr="005B384A">
        <w:rPr>
          <w:sz w:val="18"/>
          <w:szCs w:val="18"/>
        </w:rPr>
        <w:t xml:space="preserve"> </w:t>
      </w:r>
      <w:r w:rsidRPr="005B384A">
        <w:rPr>
          <w:rFonts w:ascii="Garamond" w:eastAsia="Garamond" w:hAnsi="Garamond" w:cs="Garamond"/>
          <w:sz w:val="18"/>
          <w:szCs w:val="18"/>
          <w:highlight w:val="white"/>
        </w:rPr>
        <w:t xml:space="preserve">PNS. 2019. Available at: </w:t>
      </w:r>
      <w:hyperlink r:id="rId2">
        <w:r w:rsidRPr="005B384A">
          <w:rPr>
            <w:rFonts w:ascii="Garamond" w:eastAsia="Garamond" w:hAnsi="Garamond" w:cs="Garamond"/>
            <w:color w:val="1A73E8"/>
            <w:sz w:val="18"/>
            <w:szCs w:val="18"/>
            <w:highlight w:val="white"/>
          </w:rPr>
          <w:t>https://www.pns.icict.fiocruz.br/bases-de-dados/</w:t>
        </w:r>
      </w:hyperlink>
      <w:r>
        <w:rPr>
          <w:rFonts w:ascii="Garamond" w:eastAsia="Garamond" w:hAnsi="Garamond" w:cs="Garamond"/>
          <w:sz w:val="21"/>
          <w:szCs w:val="21"/>
          <w:highlight w:val="white"/>
        </w:rPr>
        <w:t xml:space="preserve"> </w:t>
      </w:r>
    </w:p>
  </w:footnote>
  <w:footnote w:id="7">
    <w:p w:rsidR="00FF111E" w:rsidRPr="005B384A" w:rsidRDefault="00B741C4">
      <w:pPr>
        <w:rPr>
          <w:rFonts w:ascii="Garamond" w:eastAsia="Garamond" w:hAnsi="Garamond" w:cs="Garamond"/>
          <w:sz w:val="18"/>
          <w:szCs w:val="18"/>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sz w:val="18"/>
          <w:szCs w:val="18"/>
          <w:lang w:val="pt-BR"/>
        </w:rPr>
        <w:t xml:space="preserve">Instituto Rodrigo Mendes. 2018. </w:t>
      </w:r>
      <w:r w:rsidRPr="005B384A">
        <w:rPr>
          <w:rFonts w:ascii="Garamond" w:eastAsia="Garamond" w:hAnsi="Garamond" w:cs="Garamond"/>
          <w:color w:val="212121"/>
          <w:sz w:val="18"/>
          <w:szCs w:val="18"/>
          <w:lang w:val="pt-BR"/>
        </w:rPr>
        <w:t xml:space="preserve">IBGE constata 6,7% de pessoas com deficiência no Brasil com nova margem de corte. </w:t>
      </w:r>
      <w:r w:rsidRPr="005B384A">
        <w:rPr>
          <w:rFonts w:ascii="Garamond" w:eastAsia="Garamond" w:hAnsi="Garamond" w:cs="Garamond"/>
          <w:sz w:val="18"/>
          <w:szCs w:val="18"/>
        </w:rPr>
        <w:t>Available at: https://diversa.org.br/artigos/ibge-constata-67-de-pessoas-com-deficiencia-no-brasil/</w:t>
      </w:r>
    </w:p>
  </w:footnote>
  <w:footnote w:id="8">
    <w:p w:rsidR="00FF111E" w:rsidRPr="005B384A" w:rsidRDefault="00B741C4">
      <w:pPr>
        <w:rPr>
          <w:rFonts w:ascii="Garamond" w:eastAsia="Garamond" w:hAnsi="Garamond" w:cs="Garamond"/>
          <w:sz w:val="18"/>
          <w:szCs w:val="18"/>
          <w:lang w:val="pt-BR"/>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sz w:val="18"/>
          <w:szCs w:val="18"/>
          <w:highlight w:val="white"/>
          <w:lang w:val="pt-BR"/>
        </w:rPr>
        <w:t xml:space="preserve">Freitas et </w:t>
      </w:r>
      <w:proofErr w:type="gramStart"/>
      <w:r w:rsidRPr="005B384A">
        <w:rPr>
          <w:rFonts w:ascii="Garamond" w:eastAsia="Garamond" w:hAnsi="Garamond" w:cs="Garamond"/>
          <w:sz w:val="18"/>
          <w:szCs w:val="18"/>
          <w:highlight w:val="white"/>
          <w:lang w:val="pt-BR"/>
        </w:rPr>
        <w:t>al..</w:t>
      </w:r>
      <w:proofErr w:type="gramEnd"/>
      <w:r w:rsidRPr="005B384A">
        <w:rPr>
          <w:rFonts w:ascii="Garamond" w:eastAsia="Garamond" w:hAnsi="Garamond" w:cs="Garamond"/>
          <w:sz w:val="18"/>
          <w:szCs w:val="18"/>
          <w:highlight w:val="white"/>
          <w:lang w:val="pt-BR"/>
        </w:rPr>
        <w:t xml:space="preserve"> 2011. Saúde e comunidades quilombolas: uma revisão da literatura. Revista </w:t>
      </w:r>
      <w:proofErr w:type="spellStart"/>
      <w:r w:rsidRPr="005B384A">
        <w:rPr>
          <w:rFonts w:ascii="Garamond" w:eastAsia="Garamond" w:hAnsi="Garamond" w:cs="Garamond"/>
          <w:sz w:val="18"/>
          <w:szCs w:val="18"/>
          <w:highlight w:val="white"/>
          <w:lang w:val="pt-BR"/>
        </w:rPr>
        <w:t>Cefac</w:t>
      </w:r>
      <w:proofErr w:type="spellEnd"/>
      <w:r w:rsidRPr="005B384A">
        <w:rPr>
          <w:rFonts w:ascii="Garamond" w:eastAsia="Garamond" w:hAnsi="Garamond" w:cs="Garamond"/>
          <w:sz w:val="18"/>
          <w:szCs w:val="18"/>
          <w:highlight w:val="white"/>
          <w:lang w:val="pt-BR"/>
        </w:rPr>
        <w:t>, 13, 937-943.</w:t>
      </w:r>
    </w:p>
  </w:footnote>
  <w:footnote w:id="9">
    <w:p w:rsidR="00FF111E" w:rsidRPr="005B384A" w:rsidRDefault="00B741C4">
      <w:pPr>
        <w:rPr>
          <w:rFonts w:ascii="Garamond" w:eastAsia="Garamond" w:hAnsi="Garamond" w:cs="Garamond"/>
          <w:sz w:val="18"/>
          <w:szCs w:val="18"/>
          <w:lang w:val="pt-BR"/>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sz w:val="18"/>
          <w:szCs w:val="18"/>
          <w:highlight w:val="white"/>
          <w:lang w:val="pt-BR"/>
        </w:rPr>
        <w:t>Cardoso et al. 2018. Condições de saúde nas comunidades quilombolas. Revista de Enfermagem UFPE. 12(4), 1037-1045.</w:t>
      </w:r>
    </w:p>
  </w:footnote>
  <w:footnote w:id="10">
    <w:p w:rsidR="00FF111E" w:rsidRPr="005B384A" w:rsidRDefault="00B741C4">
      <w:pPr>
        <w:rPr>
          <w:sz w:val="18"/>
          <w:szCs w:val="18"/>
          <w:lang w:val="pt-BR"/>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color w:val="222222"/>
          <w:sz w:val="18"/>
          <w:szCs w:val="18"/>
          <w:highlight w:val="white"/>
          <w:lang w:val="pt-BR"/>
        </w:rPr>
        <w:t xml:space="preserve">Mariana Crioula. 2022. </w:t>
      </w:r>
      <w:proofErr w:type="spellStart"/>
      <w:r w:rsidRPr="005B384A">
        <w:rPr>
          <w:rFonts w:ascii="Garamond" w:eastAsia="Garamond" w:hAnsi="Garamond" w:cs="Garamond"/>
          <w:color w:val="222222"/>
          <w:sz w:val="18"/>
          <w:szCs w:val="18"/>
          <w:highlight w:val="white"/>
          <w:lang w:val="pt-BR"/>
        </w:rPr>
        <w:t>Observations</w:t>
      </w:r>
      <w:proofErr w:type="spellEnd"/>
      <w:r w:rsidRPr="005B384A">
        <w:rPr>
          <w:rFonts w:ascii="Garamond" w:eastAsia="Garamond" w:hAnsi="Garamond" w:cs="Garamond"/>
          <w:color w:val="222222"/>
          <w:sz w:val="18"/>
          <w:szCs w:val="18"/>
          <w:highlight w:val="white"/>
          <w:lang w:val="pt-BR"/>
        </w:rPr>
        <w:t xml:space="preserve"> </w:t>
      </w:r>
      <w:proofErr w:type="spellStart"/>
      <w:r w:rsidRPr="005B384A">
        <w:rPr>
          <w:rFonts w:ascii="Garamond" w:eastAsia="Garamond" w:hAnsi="Garamond" w:cs="Garamond"/>
          <w:color w:val="222222"/>
          <w:sz w:val="18"/>
          <w:szCs w:val="18"/>
          <w:highlight w:val="white"/>
          <w:lang w:val="pt-BR"/>
        </w:rPr>
        <w:t>and</w:t>
      </w:r>
      <w:proofErr w:type="spellEnd"/>
      <w:r w:rsidRPr="005B384A">
        <w:rPr>
          <w:rFonts w:ascii="Garamond" w:eastAsia="Garamond" w:hAnsi="Garamond" w:cs="Garamond"/>
          <w:color w:val="222222"/>
          <w:sz w:val="18"/>
          <w:szCs w:val="18"/>
          <w:highlight w:val="white"/>
          <w:lang w:val="pt-BR"/>
        </w:rPr>
        <w:t xml:space="preserve"> interviews </w:t>
      </w:r>
      <w:proofErr w:type="spellStart"/>
      <w:r w:rsidRPr="005B384A">
        <w:rPr>
          <w:rFonts w:ascii="Garamond" w:eastAsia="Garamond" w:hAnsi="Garamond" w:cs="Garamond"/>
          <w:color w:val="222222"/>
          <w:sz w:val="18"/>
          <w:szCs w:val="18"/>
          <w:highlight w:val="white"/>
          <w:lang w:val="pt-BR"/>
        </w:rPr>
        <w:t>during</w:t>
      </w:r>
      <w:proofErr w:type="spellEnd"/>
      <w:r w:rsidRPr="005B384A">
        <w:rPr>
          <w:rFonts w:ascii="Garamond" w:eastAsia="Garamond" w:hAnsi="Garamond" w:cs="Garamond"/>
          <w:color w:val="222222"/>
          <w:sz w:val="18"/>
          <w:szCs w:val="18"/>
          <w:highlight w:val="white"/>
          <w:lang w:val="pt-BR"/>
        </w:rPr>
        <w:t xml:space="preserve"> </w:t>
      </w:r>
      <w:proofErr w:type="spellStart"/>
      <w:r w:rsidRPr="005B384A">
        <w:rPr>
          <w:rFonts w:ascii="Garamond" w:eastAsia="Garamond" w:hAnsi="Garamond" w:cs="Garamond"/>
          <w:color w:val="222222"/>
          <w:sz w:val="18"/>
          <w:szCs w:val="18"/>
          <w:highlight w:val="white"/>
          <w:lang w:val="pt-BR"/>
        </w:rPr>
        <w:t>fieldwork</w:t>
      </w:r>
      <w:proofErr w:type="spellEnd"/>
      <w:r w:rsidRPr="005B384A">
        <w:rPr>
          <w:rFonts w:ascii="Garamond" w:eastAsia="Garamond" w:hAnsi="Garamond" w:cs="Garamond"/>
          <w:color w:val="222222"/>
          <w:sz w:val="18"/>
          <w:szCs w:val="18"/>
          <w:highlight w:val="white"/>
          <w:lang w:val="pt-BR"/>
        </w:rPr>
        <w:t xml:space="preserve"> in Minas Gerais. </w:t>
      </w:r>
    </w:p>
  </w:footnote>
  <w:footnote w:id="11">
    <w:p w:rsidR="00FF111E" w:rsidRPr="005B384A" w:rsidRDefault="00B741C4">
      <w:pPr>
        <w:rPr>
          <w:rFonts w:ascii="Garamond" w:eastAsia="Garamond" w:hAnsi="Garamond" w:cs="Garamond"/>
          <w:color w:val="00000A"/>
          <w:sz w:val="18"/>
          <w:szCs w:val="18"/>
          <w:lang w:val="pt-BR"/>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color w:val="00000A"/>
          <w:sz w:val="18"/>
          <w:szCs w:val="18"/>
          <w:lang w:val="pt-BR"/>
        </w:rPr>
        <w:t xml:space="preserve">CARNEIRO, Sueli. 2011. Racismo, </w:t>
      </w:r>
      <w:proofErr w:type="spellStart"/>
      <w:r w:rsidRPr="005B384A">
        <w:rPr>
          <w:rFonts w:ascii="Garamond" w:eastAsia="Garamond" w:hAnsi="Garamond" w:cs="Garamond"/>
          <w:color w:val="00000A"/>
          <w:sz w:val="18"/>
          <w:szCs w:val="18"/>
          <w:lang w:val="pt-BR"/>
        </w:rPr>
        <w:t>sexismo</w:t>
      </w:r>
      <w:proofErr w:type="spellEnd"/>
      <w:r w:rsidRPr="005B384A">
        <w:rPr>
          <w:rFonts w:ascii="Garamond" w:eastAsia="Garamond" w:hAnsi="Garamond" w:cs="Garamond"/>
          <w:color w:val="00000A"/>
          <w:sz w:val="18"/>
          <w:szCs w:val="18"/>
          <w:lang w:val="pt-BR"/>
        </w:rPr>
        <w:t xml:space="preserve"> e desigualdade no Brasil. São Paulo: Selo Negro. </w:t>
      </w:r>
    </w:p>
  </w:footnote>
  <w:footnote w:id="12">
    <w:p w:rsidR="00FF111E" w:rsidRPr="005B384A" w:rsidRDefault="00B741C4">
      <w:pPr>
        <w:rPr>
          <w:rFonts w:ascii="Garamond" w:eastAsia="Garamond" w:hAnsi="Garamond" w:cs="Garamond"/>
          <w:color w:val="00000A"/>
          <w:sz w:val="18"/>
          <w:szCs w:val="18"/>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color w:val="00000A"/>
          <w:sz w:val="18"/>
          <w:szCs w:val="18"/>
          <w:lang w:val="pt-BR"/>
        </w:rPr>
        <w:t xml:space="preserve">SCHWARCZ, L. 1993. O espetáculo das raças: cientistas, instituições e questão racial no Brasil – 1870-1930. </w:t>
      </w:r>
      <w:r w:rsidRPr="005B384A">
        <w:rPr>
          <w:rFonts w:ascii="Garamond" w:eastAsia="Garamond" w:hAnsi="Garamond" w:cs="Garamond"/>
          <w:color w:val="00000A"/>
          <w:sz w:val="18"/>
          <w:szCs w:val="18"/>
        </w:rPr>
        <w:t xml:space="preserve">14.ed. São Paulo: </w:t>
      </w:r>
      <w:proofErr w:type="spellStart"/>
      <w:r w:rsidRPr="005B384A">
        <w:rPr>
          <w:rFonts w:ascii="Garamond" w:eastAsia="Garamond" w:hAnsi="Garamond" w:cs="Garamond"/>
          <w:color w:val="00000A"/>
          <w:sz w:val="18"/>
          <w:szCs w:val="18"/>
        </w:rPr>
        <w:t>Companhia</w:t>
      </w:r>
      <w:proofErr w:type="spellEnd"/>
      <w:r w:rsidRPr="005B384A">
        <w:rPr>
          <w:rFonts w:ascii="Garamond" w:eastAsia="Garamond" w:hAnsi="Garamond" w:cs="Garamond"/>
          <w:color w:val="00000A"/>
          <w:sz w:val="18"/>
          <w:szCs w:val="18"/>
        </w:rPr>
        <w:t xml:space="preserve"> das </w:t>
      </w:r>
      <w:proofErr w:type="spellStart"/>
      <w:r w:rsidRPr="005B384A">
        <w:rPr>
          <w:rFonts w:ascii="Garamond" w:eastAsia="Garamond" w:hAnsi="Garamond" w:cs="Garamond"/>
          <w:color w:val="00000A"/>
          <w:sz w:val="18"/>
          <w:szCs w:val="18"/>
        </w:rPr>
        <w:t>Letras</w:t>
      </w:r>
      <w:proofErr w:type="spellEnd"/>
      <w:r w:rsidRPr="005B384A">
        <w:rPr>
          <w:rFonts w:ascii="Garamond" w:eastAsia="Garamond" w:hAnsi="Garamond" w:cs="Garamond"/>
          <w:color w:val="00000A"/>
          <w:sz w:val="18"/>
          <w:szCs w:val="18"/>
        </w:rPr>
        <w:t>.</w:t>
      </w:r>
    </w:p>
  </w:footnote>
  <w:footnote w:id="13">
    <w:p w:rsidR="00FF111E" w:rsidRPr="005B384A" w:rsidRDefault="00B741C4">
      <w:pPr>
        <w:rPr>
          <w:rFonts w:ascii="Garamond" w:eastAsia="Garamond" w:hAnsi="Garamond" w:cs="Garamond"/>
          <w:color w:val="00000A"/>
          <w:sz w:val="18"/>
          <w:szCs w:val="18"/>
        </w:rPr>
      </w:pPr>
      <w:r w:rsidRPr="005B384A">
        <w:rPr>
          <w:rStyle w:val="FootnoteReference"/>
          <w:sz w:val="18"/>
          <w:szCs w:val="18"/>
        </w:rPr>
        <w:footnoteRef/>
      </w:r>
      <w:r w:rsidRPr="005B384A">
        <w:rPr>
          <w:sz w:val="18"/>
          <w:szCs w:val="18"/>
        </w:rPr>
        <w:t xml:space="preserve"> </w:t>
      </w:r>
      <w:r w:rsidRPr="005B384A">
        <w:rPr>
          <w:rFonts w:ascii="Garamond" w:eastAsia="Garamond" w:hAnsi="Garamond" w:cs="Garamond"/>
          <w:color w:val="00000A"/>
          <w:sz w:val="18"/>
          <w:szCs w:val="18"/>
        </w:rPr>
        <w:t xml:space="preserve">STEPAN, N. 1991. The Hour of Eugenics: Race, Gender and Nation in Latin America. 1.ed. Ithaca: Cornell University Press. </w:t>
      </w:r>
    </w:p>
  </w:footnote>
  <w:footnote w:id="14">
    <w:p w:rsidR="00FF111E" w:rsidRPr="005B384A" w:rsidRDefault="00B741C4">
      <w:pPr>
        <w:rPr>
          <w:rFonts w:ascii="Garamond" w:eastAsia="Garamond" w:hAnsi="Garamond" w:cs="Garamond"/>
          <w:sz w:val="18"/>
          <w:szCs w:val="18"/>
        </w:rPr>
      </w:pPr>
      <w:r w:rsidRPr="005B384A">
        <w:rPr>
          <w:rStyle w:val="FootnoteReference"/>
          <w:sz w:val="18"/>
          <w:szCs w:val="18"/>
        </w:rPr>
        <w:footnoteRef/>
      </w:r>
      <w:r w:rsidRPr="005B384A">
        <w:rPr>
          <w:sz w:val="18"/>
          <w:szCs w:val="18"/>
        </w:rPr>
        <w:t xml:space="preserve"> </w:t>
      </w:r>
      <w:r w:rsidRPr="005B384A">
        <w:rPr>
          <w:rFonts w:ascii="Garamond" w:eastAsia="Garamond" w:hAnsi="Garamond" w:cs="Garamond"/>
          <w:sz w:val="18"/>
          <w:szCs w:val="18"/>
        </w:rPr>
        <w:t xml:space="preserve">VNDI. 2022. Experience reports collected from VNDI members in 2022. </w:t>
      </w:r>
    </w:p>
  </w:footnote>
  <w:footnote w:id="15">
    <w:p w:rsidR="00FF111E" w:rsidRPr="005B384A" w:rsidRDefault="00B741C4">
      <w:pPr>
        <w:rPr>
          <w:rFonts w:ascii="Garamond" w:eastAsia="Garamond" w:hAnsi="Garamond" w:cs="Garamond"/>
          <w:sz w:val="20"/>
          <w:szCs w:val="20"/>
          <w:lang w:val="pt-BR"/>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sz w:val="18"/>
          <w:szCs w:val="18"/>
          <w:lang w:val="pt-BR"/>
        </w:rPr>
        <w:t xml:space="preserve">Ibid. </w:t>
      </w:r>
    </w:p>
  </w:footnote>
  <w:footnote w:id="16">
    <w:p w:rsidR="00FF111E" w:rsidRPr="005B384A" w:rsidRDefault="00B741C4">
      <w:pPr>
        <w:rPr>
          <w:rFonts w:ascii="Garamond" w:eastAsia="Garamond" w:hAnsi="Garamond" w:cs="Garamond"/>
          <w:sz w:val="18"/>
          <w:szCs w:val="18"/>
          <w:lang w:val="pt-BR"/>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color w:val="403D39"/>
          <w:sz w:val="18"/>
          <w:szCs w:val="18"/>
          <w:highlight w:val="white"/>
          <w:lang w:val="pt-BR"/>
        </w:rPr>
        <w:t xml:space="preserve">Silva, Nelma Nunes da et al. 2020. </w:t>
      </w:r>
      <w:r w:rsidRPr="005B384A">
        <w:rPr>
          <w:rFonts w:ascii="Garamond" w:eastAsia="Garamond" w:hAnsi="Garamond" w:cs="Garamond"/>
          <w:color w:val="403D39"/>
          <w:sz w:val="18"/>
          <w:szCs w:val="18"/>
          <w:highlight w:val="white"/>
        </w:rPr>
        <w:t xml:space="preserve">Access of the black population to health services: integrative review. </w:t>
      </w:r>
      <w:r w:rsidRPr="005B384A">
        <w:rPr>
          <w:rFonts w:ascii="Garamond" w:eastAsia="Garamond" w:hAnsi="Garamond" w:cs="Garamond"/>
          <w:color w:val="403D39"/>
          <w:sz w:val="18"/>
          <w:szCs w:val="18"/>
          <w:highlight w:val="white"/>
          <w:lang w:val="pt-BR"/>
        </w:rPr>
        <w:t xml:space="preserve">Revista Brasileira de Enfermagem [online]. v. 73, n. 4. </w:t>
      </w:r>
      <w:proofErr w:type="spellStart"/>
      <w:r w:rsidRPr="005B384A">
        <w:rPr>
          <w:rFonts w:ascii="Garamond" w:eastAsia="Garamond" w:hAnsi="Garamond" w:cs="Garamond"/>
          <w:color w:val="403D39"/>
          <w:sz w:val="18"/>
          <w:szCs w:val="18"/>
          <w:highlight w:val="white"/>
          <w:lang w:val="pt-BR"/>
        </w:rPr>
        <w:t>Available</w:t>
      </w:r>
      <w:proofErr w:type="spellEnd"/>
      <w:r w:rsidRPr="005B384A">
        <w:rPr>
          <w:rFonts w:ascii="Garamond" w:eastAsia="Garamond" w:hAnsi="Garamond" w:cs="Garamond"/>
          <w:color w:val="403D39"/>
          <w:sz w:val="18"/>
          <w:szCs w:val="18"/>
          <w:highlight w:val="white"/>
          <w:lang w:val="pt-BR"/>
        </w:rPr>
        <w:t xml:space="preserve"> </w:t>
      </w:r>
      <w:proofErr w:type="spellStart"/>
      <w:r w:rsidRPr="005B384A">
        <w:rPr>
          <w:rFonts w:ascii="Garamond" w:eastAsia="Garamond" w:hAnsi="Garamond" w:cs="Garamond"/>
          <w:color w:val="403D39"/>
          <w:sz w:val="18"/>
          <w:szCs w:val="18"/>
          <w:highlight w:val="white"/>
          <w:lang w:val="pt-BR"/>
        </w:rPr>
        <w:t>from</w:t>
      </w:r>
      <w:proofErr w:type="spellEnd"/>
      <w:r w:rsidRPr="005B384A">
        <w:rPr>
          <w:rFonts w:ascii="Garamond" w:eastAsia="Garamond" w:hAnsi="Garamond" w:cs="Garamond"/>
          <w:color w:val="403D39"/>
          <w:sz w:val="18"/>
          <w:szCs w:val="18"/>
          <w:highlight w:val="white"/>
          <w:lang w:val="pt-BR"/>
        </w:rPr>
        <w:t>: &lt;</w:t>
      </w:r>
      <w:r w:rsidR="005A5BFD">
        <w:fldChar w:fldCharType="begin"/>
      </w:r>
      <w:r w:rsidR="005A5BFD" w:rsidRPr="0056460B">
        <w:rPr>
          <w:lang w:val="pt-BR"/>
        </w:rPr>
        <w:instrText xml:space="preserve"> HYPERLINK "https://doi.org/10.1590/0034-7167-2018-0834" \h </w:instrText>
      </w:r>
      <w:r w:rsidR="005A5BFD">
        <w:fldChar w:fldCharType="separate"/>
      </w:r>
      <w:r w:rsidRPr="005B384A">
        <w:rPr>
          <w:rFonts w:ascii="Garamond" w:eastAsia="Garamond" w:hAnsi="Garamond" w:cs="Garamond"/>
          <w:color w:val="1155CC"/>
          <w:sz w:val="18"/>
          <w:szCs w:val="18"/>
          <w:highlight w:val="white"/>
          <w:u w:val="single"/>
          <w:lang w:val="pt-BR"/>
        </w:rPr>
        <w:t>https://doi.org/10.1590/0034-7167-2018-0834</w:t>
      </w:r>
      <w:r w:rsidR="005A5BFD">
        <w:rPr>
          <w:rFonts w:ascii="Garamond" w:eastAsia="Garamond" w:hAnsi="Garamond" w:cs="Garamond"/>
          <w:color w:val="1155CC"/>
          <w:sz w:val="18"/>
          <w:szCs w:val="18"/>
          <w:highlight w:val="white"/>
          <w:u w:val="single"/>
          <w:lang w:val="pt-BR"/>
        </w:rPr>
        <w:fldChar w:fldCharType="end"/>
      </w:r>
      <w:r w:rsidRPr="005B384A">
        <w:rPr>
          <w:rFonts w:ascii="Garamond" w:eastAsia="Garamond" w:hAnsi="Garamond" w:cs="Garamond"/>
          <w:color w:val="403D39"/>
          <w:sz w:val="18"/>
          <w:szCs w:val="18"/>
          <w:highlight w:val="white"/>
          <w:lang w:val="pt-BR"/>
        </w:rPr>
        <w:t xml:space="preserve"> </w:t>
      </w:r>
    </w:p>
  </w:footnote>
  <w:footnote w:id="17">
    <w:p w:rsidR="00FF111E" w:rsidRPr="005B384A" w:rsidRDefault="00B741C4">
      <w:pPr>
        <w:rPr>
          <w:rFonts w:ascii="Garamond" w:eastAsia="Garamond" w:hAnsi="Garamond" w:cs="Garamond"/>
          <w:color w:val="00000A"/>
          <w:sz w:val="18"/>
          <w:szCs w:val="18"/>
          <w:lang w:val="pt-BR"/>
        </w:rPr>
      </w:pPr>
      <w:r w:rsidRPr="005B384A">
        <w:rPr>
          <w:rStyle w:val="FootnoteReference"/>
          <w:sz w:val="18"/>
          <w:szCs w:val="18"/>
        </w:rPr>
        <w:footnoteRef/>
      </w:r>
      <w:r w:rsidRPr="005B384A">
        <w:rPr>
          <w:sz w:val="18"/>
          <w:szCs w:val="18"/>
          <w:lang w:val="pt-BR"/>
        </w:rPr>
        <w:t xml:space="preserve"> </w:t>
      </w:r>
      <w:proofErr w:type="spellStart"/>
      <w:r w:rsidRPr="005B384A">
        <w:rPr>
          <w:rFonts w:ascii="Garamond" w:eastAsia="Garamond" w:hAnsi="Garamond" w:cs="Garamond"/>
          <w:color w:val="00000A"/>
          <w:sz w:val="18"/>
          <w:szCs w:val="18"/>
          <w:lang w:val="pt-BR"/>
        </w:rPr>
        <w:t>Goes</w:t>
      </w:r>
      <w:proofErr w:type="spellEnd"/>
      <w:r w:rsidRPr="005B384A">
        <w:rPr>
          <w:rFonts w:ascii="Garamond" w:eastAsia="Garamond" w:hAnsi="Garamond" w:cs="Garamond"/>
          <w:color w:val="00000A"/>
          <w:sz w:val="18"/>
          <w:szCs w:val="18"/>
          <w:lang w:val="pt-BR"/>
        </w:rPr>
        <w:t xml:space="preserve">, Emanuelle Freitas e Nascimento, </w:t>
      </w:r>
      <w:proofErr w:type="spellStart"/>
      <w:r w:rsidRPr="005B384A">
        <w:rPr>
          <w:rFonts w:ascii="Garamond" w:eastAsia="Garamond" w:hAnsi="Garamond" w:cs="Garamond"/>
          <w:color w:val="00000A"/>
          <w:sz w:val="18"/>
          <w:szCs w:val="18"/>
          <w:lang w:val="pt-BR"/>
        </w:rPr>
        <w:t>Enilda</w:t>
      </w:r>
      <w:proofErr w:type="spellEnd"/>
      <w:r w:rsidRPr="005B384A">
        <w:rPr>
          <w:rFonts w:ascii="Garamond" w:eastAsia="Garamond" w:hAnsi="Garamond" w:cs="Garamond"/>
          <w:color w:val="00000A"/>
          <w:sz w:val="18"/>
          <w:szCs w:val="18"/>
          <w:lang w:val="pt-BR"/>
        </w:rPr>
        <w:t xml:space="preserve"> Rosendo do. 2013. Mulheres negras e brancas e os níveis de acesso aos serviços preventivos de saúde: uma análise sobre as desigualdades. </w:t>
      </w:r>
      <w:proofErr w:type="spellStart"/>
      <w:r w:rsidRPr="005B384A">
        <w:rPr>
          <w:rFonts w:ascii="Garamond" w:eastAsia="Garamond" w:hAnsi="Garamond" w:cs="Garamond"/>
          <w:color w:val="00000A"/>
          <w:sz w:val="18"/>
          <w:szCs w:val="18"/>
          <w:lang w:val="pt-BR"/>
        </w:rPr>
        <w:t>Scielo</w:t>
      </w:r>
      <w:proofErr w:type="spellEnd"/>
      <w:r w:rsidRPr="005B384A">
        <w:rPr>
          <w:rFonts w:ascii="Garamond" w:eastAsia="Garamond" w:hAnsi="Garamond" w:cs="Garamond"/>
          <w:color w:val="00000A"/>
          <w:sz w:val="18"/>
          <w:szCs w:val="18"/>
          <w:lang w:val="pt-BR"/>
        </w:rPr>
        <w:t xml:space="preserve">. Saúde em Debate. 2013, v. 37, n. 99, pp. 571-579. </w:t>
      </w:r>
      <w:proofErr w:type="spellStart"/>
      <w:r w:rsidRPr="005B384A">
        <w:rPr>
          <w:rFonts w:ascii="Garamond" w:eastAsia="Garamond" w:hAnsi="Garamond" w:cs="Garamond"/>
          <w:color w:val="00000A"/>
          <w:sz w:val="18"/>
          <w:szCs w:val="18"/>
          <w:lang w:val="pt-BR"/>
        </w:rPr>
        <w:t>Available</w:t>
      </w:r>
      <w:proofErr w:type="spellEnd"/>
      <w:r w:rsidRPr="005B384A">
        <w:rPr>
          <w:rFonts w:ascii="Garamond" w:eastAsia="Garamond" w:hAnsi="Garamond" w:cs="Garamond"/>
          <w:color w:val="00000A"/>
          <w:sz w:val="18"/>
          <w:szCs w:val="18"/>
          <w:lang w:val="pt-BR"/>
        </w:rPr>
        <w:t xml:space="preserve"> </w:t>
      </w:r>
      <w:proofErr w:type="spellStart"/>
      <w:r w:rsidRPr="005B384A">
        <w:rPr>
          <w:rFonts w:ascii="Garamond" w:eastAsia="Garamond" w:hAnsi="Garamond" w:cs="Garamond"/>
          <w:color w:val="00000A"/>
          <w:sz w:val="18"/>
          <w:szCs w:val="18"/>
          <w:lang w:val="pt-BR"/>
        </w:rPr>
        <w:t>from</w:t>
      </w:r>
      <w:proofErr w:type="spellEnd"/>
      <w:r w:rsidRPr="005B384A">
        <w:rPr>
          <w:rFonts w:ascii="Garamond" w:eastAsia="Garamond" w:hAnsi="Garamond" w:cs="Garamond"/>
          <w:color w:val="00000A"/>
          <w:sz w:val="18"/>
          <w:szCs w:val="18"/>
          <w:lang w:val="pt-BR"/>
        </w:rPr>
        <w:t xml:space="preserve">: &lt;https://www.scielo.br/j/sdeb/a/kw9SwJT5SHMYty6dhTYvsGg/?lang=pt#&gt;. </w:t>
      </w:r>
      <w:proofErr w:type="spellStart"/>
      <w:r w:rsidRPr="005B384A">
        <w:rPr>
          <w:rFonts w:ascii="Garamond" w:eastAsia="Garamond" w:hAnsi="Garamond" w:cs="Garamond"/>
          <w:color w:val="00000A"/>
          <w:sz w:val="18"/>
          <w:szCs w:val="18"/>
          <w:lang w:val="pt-BR"/>
        </w:rPr>
        <w:t>Epub</w:t>
      </w:r>
      <w:proofErr w:type="spellEnd"/>
      <w:r w:rsidRPr="005B384A">
        <w:rPr>
          <w:rFonts w:ascii="Garamond" w:eastAsia="Garamond" w:hAnsi="Garamond" w:cs="Garamond"/>
          <w:color w:val="00000A"/>
          <w:sz w:val="18"/>
          <w:szCs w:val="18"/>
          <w:lang w:val="pt-BR"/>
        </w:rPr>
        <w:t xml:space="preserve"> 13 </w:t>
      </w:r>
      <w:proofErr w:type="spellStart"/>
      <w:r w:rsidRPr="005B384A">
        <w:rPr>
          <w:rFonts w:ascii="Garamond" w:eastAsia="Garamond" w:hAnsi="Garamond" w:cs="Garamond"/>
          <w:color w:val="00000A"/>
          <w:sz w:val="18"/>
          <w:szCs w:val="18"/>
          <w:lang w:val="pt-BR"/>
        </w:rPr>
        <w:t>Fev</w:t>
      </w:r>
      <w:proofErr w:type="spellEnd"/>
      <w:r w:rsidRPr="005B384A">
        <w:rPr>
          <w:rFonts w:ascii="Garamond" w:eastAsia="Garamond" w:hAnsi="Garamond" w:cs="Garamond"/>
          <w:color w:val="00000A"/>
          <w:sz w:val="18"/>
          <w:szCs w:val="18"/>
          <w:lang w:val="pt-BR"/>
        </w:rPr>
        <w:t xml:space="preserve"> 2014. ISSN 2358-2898. </w:t>
      </w:r>
    </w:p>
  </w:footnote>
  <w:footnote w:id="18">
    <w:p w:rsidR="00FF111E" w:rsidRPr="005B384A" w:rsidRDefault="00B741C4">
      <w:pPr>
        <w:rPr>
          <w:rFonts w:ascii="Garamond" w:eastAsia="Garamond" w:hAnsi="Garamond" w:cs="Garamond"/>
          <w:sz w:val="18"/>
          <w:szCs w:val="18"/>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color w:val="212121"/>
          <w:sz w:val="18"/>
          <w:szCs w:val="18"/>
          <w:highlight w:val="white"/>
          <w:lang w:val="pt-BR"/>
        </w:rPr>
        <w:t>da Cunha MAO, Santos HF, de Carvalho MEL, Miranda GMD, de Albuquerque MDSV, de Oliveira RS, de Albuquerque AFC, Penn-</w:t>
      </w:r>
      <w:proofErr w:type="spellStart"/>
      <w:r w:rsidRPr="005B384A">
        <w:rPr>
          <w:rFonts w:ascii="Garamond" w:eastAsia="Garamond" w:hAnsi="Garamond" w:cs="Garamond"/>
          <w:color w:val="212121"/>
          <w:sz w:val="18"/>
          <w:szCs w:val="18"/>
          <w:highlight w:val="white"/>
          <w:lang w:val="pt-BR"/>
        </w:rPr>
        <w:t>Kekana</w:t>
      </w:r>
      <w:proofErr w:type="spellEnd"/>
      <w:r w:rsidRPr="005B384A">
        <w:rPr>
          <w:rFonts w:ascii="Garamond" w:eastAsia="Garamond" w:hAnsi="Garamond" w:cs="Garamond"/>
          <w:color w:val="212121"/>
          <w:sz w:val="18"/>
          <w:szCs w:val="18"/>
          <w:highlight w:val="white"/>
          <w:lang w:val="pt-BR"/>
        </w:rPr>
        <w:t xml:space="preserve"> L, </w:t>
      </w:r>
      <w:proofErr w:type="spellStart"/>
      <w:r w:rsidRPr="005B384A">
        <w:rPr>
          <w:rFonts w:ascii="Garamond" w:eastAsia="Garamond" w:hAnsi="Garamond" w:cs="Garamond"/>
          <w:color w:val="212121"/>
          <w:sz w:val="18"/>
          <w:szCs w:val="18"/>
          <w:highlight w:val="white"/>
          <w:lang w:val="pt-BR"/>
        </w:rPr>
        <w:t>Kuper</w:t>
      </w:r>
      <w:proofErr w:type="spellEnd"/>
      <w:r w:rsidRPr="005B384A">
        <w:rPr>
          <w:rFonts w:ascii="Garamond" w:eastAsia="Garamond" w:hAnsi="Garamond" w:cs="Garamond"/>
          <w:color w:val="212121"/>
          <w:sz w:val="18"/>
          <w:szCs w:val="18"/>
          <w:highlight w:val="white"/>
          <w:lang w:val="pt-BR"/>
        </w:rPr>
        <w:t xml:space="preserve"> H, Lyra TM. </w:t>
      </w:r>
      <w:r w:rsidRPr="005B384A">
        <w:rPr>
          <w:rFonts w:ascii="Garamond" w:eastAsia="Garamond" w:hAnsi="Garamond" w:cs="Garamond"/>
          <w:color w:val="212121"/>
          <w:sz w:val="18"/>
          <w:szCs w:val="18"/>
          <w:highlight w:val="white"/>
        </w:rPr>
        <w:t xml:space="preserve">Health Care for People with Disabilities in the Unified Health System in Brazil: A Scoping Review. Int J Environ Res Public Health. 2022 Jan 28;19(3):1472. </w:t>
      </w:r>
      <w:proofErr w:type="spellStart"/>
      <w:r w:rsidRPr="005B384A">
        <w:rPr>
          <w:rFonts w:ascii="Garamond" w:eastAsia="Garamond" w:hAnsi="Garamond" w:cs="Garamond"/>
          <w:color w:val="212121"/>
          <w:sz w:val="18"/>
          <w:szCs w:val="18"/>
          <w:highlight w:val="white"/>
        </w:rPr>
        <w:t>doi</w:t>
      </w:r>
      <w:proofErr w:type="spellEnd"/>
      <w:r w:rsidRPr="005B384A">
        <w:rPr>
          <w:rFonts w:ascii="Garamond" w:eastAsia="Garamond" w:hAnsi="Garamond" w:cs="Garamond"/>
          <w:color w:val="212121"/>
          <w:sz w:val="18"/>
          <w:szCs w:val="18"/>
          <w:highlight w:val="white"/>
        </w:rPr>
        <w:t>: 10.3390/ijerph19031472. PMID: 35162497; PMCID: PMC8834994.</w:t>
      </w:r>
    </w:p>
  </w:footnote>
  <w:footnote w:id="19">
    <w:p w:rsidR="00FF111E" w:rsidRPr="005B384A" w:rsidRDefault="00B741C4">
      <w:pPr>
        <w:rPr>
          <w:rFonts w:ascii="Garamond" w:eastAsia="Garamond" w:hAnsi="Garamond" w:cs="Garamond"/>
          <w:sz w:val="20"/>
          <w:szCs w:val="20"/>
          <w:lang w:val="pt-BR"/>
        </w:rPr>
      </w:pPr>
      <w:r w:rsidRPr="005B384A">
        <w:rPr>
          <w:rStyle w:val="FootnoteReference"/>
          <w:sz w:val="18"/>
          <w:szCs w:val="18"/>
        </w:rPr>
        <w:footnoteRef/>
      </w:r>
      <w:r w:rsidRPr="005B384A">
        <w:rPr>
          <w:sz w:val="18"/>
          <w:szCs w:val="18"/>
          <w:lang w:val="pt-BR"/>
        </w:rPr>
        <w:t xml:space="preserve"> </w:t>
      </w:r>
      <w:r w:rsidRPr="005B384A">
        <w:rPr>
          <w:rFonts w:ascii="Garamond" w:eastAsia="Garamond" w:hAnsi="Garamond" w:cs="Garamond"/>
          <w:sz w:val="18"/>
          <w:szCs w:val="18"/>
          <w:lang w:val="pt-BR"/>
        </w:rPr>
        <w:t xml:space="preserve">Nicolau, Stella Maris, </w:t>
      </w:r>
      <w:proofErr w:type="spellStart"/>
      <w:r w:rsidRPr="005B384A">
        <w:rPr>
          <w:rFonts w:ascii="Garamond" w:eastAsia="Garamond" w:hAnsi="Garamond" w:cs="Garamond"/>
          <w:sz w:val="18"/>
          <w:szCs w:val="18"/>
          <w:lang w:val="pt-BR"/>
        </w:rPr>
        <w:t>Schraiber</w:t>
      </w:r>
      <w:proofErr w:type="spellEnd"/>
      <w:r w:rsidRPr="005B384A">
        <w:rPr>
          <w:rFonts w:ascii="Garamond" w:eastAsia="Garamond" w:hAnsi="Garamond" w:cs="Garamond"/>
          <w:sz w:val="18"/>
          <w:szCs w:val="18"/>
          <w:lang w:val="pt-BR"/>
        </w:rPr>
        <w:t xml:space="preserve">, Lilia </w:t>
      </w:r>
      <w:proofErr w:type="spellStart"/>
      <w:r w:rsidRPr="005B384A">
        <w:rPr>
          <w:rFonts w:ascii="Garamond" w:eastAsia="Garamond" w:hAnsi="Garamond" w:cs="Garamond"/>
          <w:sz w:val="18"/>
          <w:szCs w:val="18"/>
          <w:lang w:val="pt-BR"/>
        </w:rPr>
        <w:t>Blima</w:t>
      </w:r>
      <w:proofErr w:type="spellEnd"/>
      <w:r w:rsidRPr="005B384A">
        <w:rPr>
          <w:rFonts w:ascii="Garamond" w:eastAsia="Garamond" w:hAnsi="Garamond" w:cs="Garamond"/>
          <w:sz w:val="18"/>
          <w:szCs w:val="18"/>
          <w:lang w:val="pt-BR"/>
        </w:rPr>
        <w:t xml:space="preserve"> e Ayres, José Ricardo de Carvalho </w:t>
      </w:r>
      <w:proofErr w:type="spellStart"/>
      <w:r w:rsidRPr="005B384A">
        <w:rPr>
          <w:rFonts w:ascii="Garamond" w:eastAsia="Garamond" w:hAnsi="Garamond" w:cs="Garamond"/>
          <w:sz w:val="18"/>
          <w:szCs w:val="18"/>
          <w:lang w:val="pt-BR"/>
        </w:rPr>
        <w:t>MesquitaMulheres</w:t>
      </w:r>
      <w:proofErr w:type="spellEnd"/>
      <w:r w:rsidRPr="005B384A">
        <w:rPr>
          <w:rFonts w:ascii="Garamond" w:eastAsia="Garamond" w:hAnsi="Garamond" w:cs="Garamond"/>
          <w:sz w:val="18"/>
          <w:szCs w:val="18"/>
          <w:lang w:val="pt-BR"/>
        </w:rPr>
        <w:t xml:space="preserve"> com deficiência e sua dupla vulnerabilidade: contribuições para a construção da integralidade em saúde. Ciência &amp; Saúde Coletiva [online]. 2013, v. 18, n. 3 [Acessado 9 Agosto 2022</w:t>
      </w:r>
      <w:proofErr w:type="gramStart"/>
      <w:r w:rsidRPr="005B384A">
        <w:rPr>
          <w:rFonts w:ascii="Garamond" w:eastAsia="Garamond" w:hAnsi="Garamond" w:cs="Garamond"/>
          <w:sz w:val="18"/>
          <w:szCs w:val="18"/>
          <w:lang w:val="pt-BR"/>
        </w:rPr>
        <w:t>] ,</w:t>
      </w:r>
      <w:proofErr w:type="gramEnd"/>
      <w:r w:rsidRPr="005B384A">
        <w:rPr>
          <w:rFonts w:ascii="Garamond" w:eastAsia="Garamond" w:hAnsi="Garamond" w:cs="Garamond"/>
          <w:sz w:val="18"/>
          <w:szCs w:val="18"/>
          <w:lang w:val="pt-BR"/>
        </w:rPr>
        <w:t xml:space="preserve"> pp. 863-872. Disponível em:</w:t>
      </w:r>
      <w:r w:rsidRPr="005B384A">
        <w:rPr>
          <w:rFonts w:ascii="Garamond" w:eastAsia="Garamond" w:hAnsi="Garamond" w:cs="Garamond"/>
          <w:sz w:val="20"/>
          <w:szCs w:val="20"/>
          <w:lang w:val="pt-BR"/>
        </w:rPr>
        <w:t xml:space="preserve"> </w:t>
      </w:r>
      <w:r w:rsidRPr="005B384A">
        <w:rPr>
          <w:rFonts w:ascii="Garamond" w:eastAsia="Garamond" w:hAnsi="Garamond" w:cs="Garamond"/>
          <w:sz w:val="18"/>
          <w:szCs w:val="18"/>
          <w:lang w:val="pt-BR"/>
        </w:rPr>
        <w:t>&lt;</w:t>
      </w:r>
      <w:proofErr w:type="spellStart"/>
      <w:r w:rsidRPr="005B384A">
        <w:rPr>
          <w:rFonts w:ascii="Garamond" w:eastAsia="Garamond" w:hAnsi="Garamond" w:cs="Garamond"/>
          <w:sz w:val="18"/>
          <w:szCs w:val="18"/>
          <w:lang w:val="pt-BR"/>
        </w:rPr>
        <w:t>https</w:t>
      </w:r>
      <w:proofErr w:type="spellEnd"/>
      <w:r w:rsidRPr="005B384A">
        <w:rPr>
          <w:rFonts w:ascii="Garamond" w:eastAsia="Garamond" w:hAnsi="Garamond" w:cs="Garamond"/>
          <w:sz w:val="18"/>
          <w:szCs w:val="18"/>
          <w:lang w:val="pt-BR"/>
        </w:rPr>
        <w:t xml:space="preserve">://doi.org/10.1590/S1413-81232013000300032&gt;. </w:t>
      </w:r>
      <w:proofErr w:type="spellStart"/>
      <w:r w:rsidRPr="005B384A">
        <w:rPr>
          <w:rFonts w:ascii="Garamond" w:eastAsia="Garamond" w:hAnsi="Garamond" w:cs="Garamond"/>
          <w:sz w:val="18"/>
          <w:szCs w:val="18"/>
          <w:lang w:val="pt-BR"/>
        </w:rPr>
        <w:t>Epub</w:t>
      </w:r>
      <w:proofErr w:type="spellEnd"/>
      <w:r w:rsidRPr="005B384A">
        <w:rPr>
          <w:rFonts w:ascii="Garamond" w:eastAsia="Garamond" w:hAnsi="Garamond" w:cs="Garamond"/>
          <w:sz w:val="18"/>
          <w:szCs w:val="18"/>
          <w:lang w:val="pt-BR"/>
        </w:rPr>
        <w:t xml:space="preserve"> 28 Mar 2013. ISSN 1678-4561. https://doi.org/10.1590/S1413-81232013000300032.</w:t>
      </w:r>
    </w:p>
  </w:footnote>
  <w:footnote w:id="20">
    <w:p w:rsidR="00FF111E" w:rsidRPr="0056460B" w:rsidRDefault="00B741C4">
      <w:pPr>
        <w:rPr>
          <w:sz w:val="18"/>
          <w:szCs w:val="18"/>
        </w:rPr>
      </w:pPr>
      <w:r w:rsidRPr="00F543FB">
        <w:rPr>
          <w:rStyle w:val="FootnoteReference"/>
          <w:sz w:val="18"/>
          <w:szCs w:val="18"/>
        </w:rPr>
        <w:footnoteRef/>
      </w:r>
      <w:r w:rsidRPr="00F543FB">
        <w:rPr>
          <w:sz w:val="18"/>
          <w:szCs w:val="18"/>
          <w:lang w:val="pt-BR"/>
        </w:rPr>
        <w:t xml:space="preserve"> </w:t>
      </w:r>
      <w:r w:rsidRPr="00F543FB">
        <w:rPr>
          <w:rFonts w:ascii="Garamond" w:eastAsia="Garamond" w:hAnsi="Garamond" w:cs="Garamond"/>
          <w:sz w:val="18"/>
          <w:szCs w:val="18"/>
          <w:lang w:val="pt-BR"/>
        </w:rPr>
        <w:t xml:space="preserve">LOBO, Lilian Ferreira. 2009. OS INFÂMES da história: </w:t>
      </w:r>
      <w:proofErr w:type="spellStart"/>
      <w:proofErr w:type="gramStart"/>
      <w:r w:rsidRPr="00F543FB">
        <w:rPr>
          <w:rFonts w:ascii="Garamond" w:eastAsia="Garamond" w:hAnsi="Garamond" w:cs="Garamond"/>
          <w:sz w:val="18"/>
          <w:szCs w:val="18"/>
          <w:lang w:val="pt-BR"/>
        </w:rPr>
        <w:t>pobres,escravos</w:t>
      </w:r>
      <w:proofErr w:type="spellEnd"/>
      <w:proofErr w:type="gramEnd"/>
      <w:r w:rsidRPr="00F543FB">
        <w:rPr>
          <w:rFonts w:ascii="Garamond" w:eastAsia="Garamond" w:hAnsi="Garamond" w:cs="Garamond"/>
          <w:sz w:val="18"/>
          <w:szCs w:val="18"/>
          <w:lang w:val="pt-BR"/>
        </w:rPr>
        <w:t xml:space="preserve"> e deficientes no Brasil. 1ª edição . ed. Rio de Janeiro: Lamparina, cap. A exclusão colonial, p. 309. </w:t>
      </w:r>
      <w:r w:rsidRPr="0056460B">
        <w:rPr>
          <w:rFonts w:ascii="Garamond" w:eastAsia="Garamond" w:hAnsi="Garamond" w:cs="Garamond"/>
          <w:sz w:val="18"/>
          <w:szCs w:val="18"/>
        </w:rPr>
        <w:t>ISBN 9788583160335.</w:t>
      </w:r>
    </w:p>
  </w:footnote>
  <w:footnote w:id="21">
    <w:p w:rsidR="00FF111E" w:rsidRPr="00F543FB" w:rsidRDefault="00B741C4">
      <w:pPr>
        <w:rPr>
          <w:rFonts w:ascii="Garamond" w:eastAsia="Garamond" w:hAnsi="Garamond" w:cs="Garamond"/>
          <w:sz w:val="18"/>
          <w:szCs w:val="18"/>
          <w:lang w:val="pt-BR"/>
        </w:rPr>
      </w:pPr>
      <w:r w:rsidRPr="00F543FB">
        <w:rPr>
          <w:rStyle w:val="FootnoteReference"/>
          <w:sz w:val="18"/>
          <w:szCs w:val="18"/>
        </w:rPr>
        <w:footnoteRef/>
      </w:r>
      <w:r w:rsidRPr="00FC6BC6">
        <w:rPr>
          <w:rFonts w:ascii="Garamond" w:eastAsia="Garamond" w:hAnsi="Garamond" w:cs="Garamond"/>
          <w:sz w:val="18"/>
          <w:szCs w:val="18"/>
        </w:rPr>
        <w:t xml:space="preserve"> Boing, A. F., Boing, A. C., &amp; Subramanian, S. V. (2021). </w:t>
      </w:r>
      <w:r w:rsidRPr="00F543FB">
        <w:rPr>
          <w:rFonts w:ascii="Garamond" w:eastAsia="Garamond" w:hAnsi="Garamond" w:cs="Garamond"/>
          <w:sz w:val="18"/>
          <w:szCs w:val="18"/>
        </w:rPr>
        <w:t xml:space="preserve">Inequalities in the access to healthy urban structure and housing: an analysis of the Brazilian census data. </w:t>
      </w:r>
      <w:r w:rsidRPr="00F543FB">
        <w:rPr>
          <w:rFonts w:ascii="Garamond" w:eastAsia="Garamond" w:hAnsi="Garamond" w:cs="Garamond"/>
          <w:i/>
          <w:sz w:val="18"/>
          <w:szCs w:val="18"/>
          <w:lang w:val="pt-BR"/>
        </w:rPr>
        <w:t>Cadernos de Saúde Pública</w:t>
      </w:r>
      <w:r w:rsidRPr="00F543FB">
        <w:rPr>
          <w:rFonts w:ascii="Garamond" w:eastAsia="Garamond" w:hAnsi="Garamond" w:cs="Garamond"/>
          <w:sz w:val="18"/>
          <w:szCs w:val="18"/>
          <w:lang w:val="pt-BR"/>
        </w:rPr>
        <w:t xml:space="preserve">, </w:t>
      </w:r>
      <w:r w:rsidRPr="00F543FB">
        <w:rPr>
          <w:rFonts w:ascii="Garamond" w:eastAsia="Garamond" w:hAnsi="Garamond" w:cs="Garamond"/>
          <w:i/>
          <w:sz w:val="18"/>
          <w:szCs w:val="18"/>
          <w:lang w:val="pt-BR"/>
        </w:rPr>
        <w:t>37</w:t>
      </w:r>
      <w:r w:rsidRPr="00F543FB">
        <w:rPr>
          <w:rFonts w:ascii="Garamond" w:eastAsia="Garamond" w:hAnsi="Garamond" w:cs="Garamond"/>
          <w:sz w:val="18"/>
          <w:szCs w:val="18"/>
          <w:lang w:val="pt-BR"/>
        </w:rPr>
        <w:t xml:space="preserve">(6). </w:t>
      </w:r>
      <w:r w:rsidR="005A5BFD">
        <w:fldChar w:fldCharType="begin"/>
      </w:r>
      <w:r w:rsidR="005A5BFD" w:rsidRPr="0056460B">
        <w:rPr>
          <w:lang w:val="pt-BR"/>
        </w:rPr>
        <w:instrText xml:space="preserve"> HYPERLINK "https://doi.org/10.1590/0102-311X00233119" \h </w:instrText>
      </w:r>
      <w:r w:rsidR="005A5BFD">
        <w:fldChar w:fldCharType="separate"/>
      </w:r>
      <w:r w:rsidRPr="00F543FB">
        <w:rPr>
          <w:rFonts w:ascii="Garamond" w:eastAsia="Garamond" w:hAnsi="Garamond" w:cs="Garamond"/>
          <w:color w:val="1155CC"/>
          <w:sz w:val="18"/>
          <w:szCs w:val="18"/>
          <w:u w:val="single"/>
          <w:lang w:val="pt-BR"/>
        </w:rPr>
        <w:t>https://doi.org/10.1590/0102-311X00233119</w:t>
      </w:r>
      <w:r w:rsidR="005A5BFD">
        <w:rPr>
          <w:rFonts w:ascii="Garamond" w:eastAsia="Garamond" w:hAnsi="Garamond" w:cs="Garamond"/>
          <w:color w:val="1155CC"/>
          <w:sz w:val="18"/>
          <w:szCs w:val="18"/>
          <w:u w:val="single"/>
          <w:lang w:val="pt-BR"/>
        </w:rPr>
        <w:fldChar w:fldCharType="end"/>
      </w:r>
      <w:r w:rsidRPr="00F543FB">
        <w:rPr>
          <w:rFonts w:ascii="Garamond" w:eastAsia="Garamond" w:hAnsi="Garamond" w:cs="Garamond"/>
          <w:sz w:val="18"/>
          <w:szCs w:val="18"/>
          <w:lang w:val="pt-BR"/>
        </w:rPr>
        <w:t xml:space="preserve">. </w:t>
      </w:r>
      <w:proofErr w:type="spellStart"/>
      <w:r w:rsidRPr="00F543FB">
        <w:rPr>
          <w:rFonts w:ascii="Garamond" w:eastAsia="Garamond" w:hAnsi="Garamond" w:cs="Garamond"/>
          <w:sz w:val="18"/>
          <w:szCs w:val="18"/>
          <w:lang w:val="pt-BR"/>
        </w:rPr>
        <w:t>Available</w:t>
      </w:r>
      <w:proofErr w:type="spellEnd"/>
      <w:r w:rsidRPr="00F543FB">
        <w:rPr>
          <w:rFonts w:ascii="Garamond" w:eastAsia="Garamond" w:hAnsi="Garamond" w:cs="Garamond"/>
          <w:sz w:val="18"/>
          <w:szCs w:val="18"/>
          <w:lang w:val="pt-BR"/>
        </w:rPr>
        <w:t xml:space="preserve"> </w:t>
      </w:r>
      <w:proofErr w:type="spellStart"/>
      <w:r w:rsidRPr="00F543FB">
        <w:rPr>
          <w:rFonts w:ascii="Garamond" w:eastAsia="Garamond" w:hAnsi="Garamond" w:cs="Garamond"/>
          <w:sz w:val="18"/>
          <w:szCs w:val="18"/>
          <w:lang w:val="pt-BR"/>
        </w:rPr>
        <w:t>at</w:t>
      </w:r>
      <w:proofErr w:type="spellEnd"/>
      <w:r w:rsidRPr="00F543FB">
        <w:rPr>
          <w:rFonts w:ascii="Garamond" w:eastAsia="Garamond" w:hAnsi="Garamond" w:cs="Garamond"/>
          <w:sz w:val="18"/>
          <w:szCs w:val="18"/>
          <w:lang w:val="pt-BR"/>
        </w:rPr>
        <w:t xml:space="preserve">: </w:t>
      </w:r>
      <w:r w:rsidR="005A5BFD">
        <w:fldChar w:fldCharType="begin"/>
      </w:r>
      <w:r w:rsidR="005A5BFD" w:rsidRPr="0056460B">
        <w:rPr>
          <w:lang w:val="pt-BR"/>
        </w:rPr>
        <w:instrText xml:space="preserve"> HYPERLINK "https://www.scielo.br/j/csp/a/D9SFbBDMsTyf7F5dMfkTjJm/?</w:instrText>
      </w:r>
      <w:r w:rsidR="005A5BFD" w:rsidRPr="0056460B">
        <w:rPr>
          <w:lang w:val="pt-BR"/>
        </w:rPr>
        <w:instrText xml:space="preserve">lang=en" \h </w:instrText>
      </w:r>
      <w:r w:rsidR="005A5BFD">
        <w:fldChar w:fldCharType="separate"/>
      </w:r>
      <w:r w:rsidRPr="00F543FB">
        <w:rPr>
          <w:rFonts w:ascii="Garamond" w:eastAsia="Garamond" w:hAnsi="Garamond" w:cs="Garamond"/>
          <w:color w:val="1155CC"/>
          <w:sz w:val="18"/>
          <w:szCs w:val="18"/>
          <w:u w:val="single"/>
          <w:lang w:val="pt-BR"/>
        </w:rPr>
        <w:t>https://www.scielo.br/j/csp/a/D9SFbBDMsTyf7F5dMfkTjJm/?lang=en</w:t>
      </w:r>
      <w:r w:rsidR="005A5BFD">
        <w:rPr>
          <w:rFonts w:ascii="Garamond" w:eastAsia="Garamond" w:hAnsi="Garamond" w:cs="Garamond"/>
          <w:color w:val="1155CC"/>
          <w:sz w:val="18"/>
          <w:szCs w:val="18"/>
          <w:u w:val="single"/>
          <w:lang w:val="pt-BR"/>
        </w:rPr>
        <w:fldChar w:fldCharType="end"/>
      </w:r>
      <w:r w:rsidRPr="00F543FB">
        <w:rPr>
          <w:rFonts w:ascii="Garamond" w:eastAsia="Garamond" w:hAnsi="Garamond" w:cs="Garamond"/>
          <w:sz w:val="18"/>
          <w:szCs w:val="18"/>
          <w:lang w:val="pt-BR"/>
        </w:rPr>
        <w:t xml:space="preserve"> </w:t>
      </w:r>
    </w:p>
  </w:footnote>
  <w:footnote w:id="22">
    <w:p w:rsidR="00FF111E" w:rsidRPr="00F543FB" w:rsidRDefault="00B741C4">
      <w:pPr>
        <w:rPr>
          <w:rFonts w:ascii="Garamond" w:eastAsia="Garamond" w:hAnsi="Garamond" w:cs="Garamond"/>
          <w:sz w:val="18"/>
          <w:szCs w:val="18"/>
          <w:lang w:val="pt-BR"/>
        </w:rPr>
      </w:pPr>
      <w:r w:rsidRPr="00F543FB">
        <w:rPr>
          <w:rStyle w:val="FootnoteReference"/>
          <w:sz w:val="18"/>
          <w:szCs w:val="18"/>
        </w:rPr>
        <w:footnoteRef/>
      </w:r>
      <w:r w:rsidRPr="00F543FB">
        <w:rPr>
          <w:rFonts w:ascii="Garamond" w:eastAsia="Garamond" w:hAnsi="Garamond" w:cs="Garamond"/>
          <w:sz w:val="18"/>
          <w:szCs w:val="18"/>
        </w:rPr>
        <w:t xml:space="preserve"> Convention on the Rights of Persons with Disabilities, Preamble, section P. 2006. </w:t>
      </w:r>
      <w:r w:rsidRPr="00F543FB">
        <w:rPr>
          <w:rFonts w:ascii="Garamond" w:eastAsia="Garamond" w:hAnsi="Garamond" w:cs="Garamond"/>
          <w:sz w:val="18"/>
          <w:szCs w:val="18"/>
          <w:lang w:val="pt-BR"/>
        </w:rPr>
        <w:t xml:space="preserve">United </w:t>
      </w:r>
      <w:proofErr w:type="spellStart"/>
      <w:r w:rsidRPr="00F543FB">
        <w:rPr>
          <w:rFonts w:ascii="Garamond" w:eastAsia="Garamond" w:hAnsi="Garamond" w:cs="Garamond"/>
          <w:sz w:val="18"/>
          <w:szCs w:val="18"/>
          <w:lang w:val="pt-BR"/>
        </w:rPr>
        <w:t>Nations</w:t>
      </w:r>
      <w:proofErr w:type="spellEnd"/>
      <w:r w:rsidRPr="00F543FB">
        <w:rPr>
          <w:rFonts w:ascii="Garamond" w:eastAsia="Garamond" w:hAnsi="Garamond" w:cs="Garamond"/>
          <w:sz w:val="18"/>
          <w:szCs w:val="18"/>
          <w:lang w:val="pt-BR"/>
        </w:rPr>
        <w:t xml:space="preserve">. </w:t>
      </w:r>
    </w:p>
  </w:footnote>
  <w:footnote w:id="23">
    <w:p w:rsidR="00FF111E" w:rsidRPr="00F543FB" w:rsidRDefault="00B741C4">
      <w:pPr>
        <w:rPr>
          <w:rFonts w:ascii="Garamond" w:eastAsia="Garamond" w:hAnsi="Garamond" w:cs="Garamond"/>
          <w:sz w:val="18"/>
          <w:szCs w:val="18"/>
          <w:lang w:val="pt-BR"/>
        </w:rPr>
      </w:pPr>
      <w:r w:rsidRPr="00F543FB">
        <w:rPr>
          <w:rStyle w:val="FootnoteReference"/>
          <w:sz w:val="18"/>
          <w:szCs w:val="18"/>
        </w:rPr>
        <w:footnoteRef/>
      </w:r>
      <w:r w:rsidRPr="00F543FB">
        <w:rPr>
          <w:sz w:val="18"/>
          <w:szCs w:val="18"/>
          <w:lang w:val="pt-BR"/>
        </w:rPr>
        <w:t xml:space="preserve"> </w:t>
      </w:r>
      <w:proofErr w:type="spellStart"/>
      <w:r w:rsidRPr="00F543FB">
        <w:rPr>
          <w:rFonts w:ascii="Garamond" w:eastAsia="Garamond" w:hAnsi="Garamond" w:cs="Garamond"/>
          <w:sz w:val="18"/>
          <w:szCs w:val="18"/>
          <w:lang w:val="pt-BR"/>
        </w:rPr>
        <w:t>Brazil</w:t>
      </w:r>
      <w:proofErr w:type="spellEnd"/>
      <w:r w:rsidRPr="00F543FB">
        <w:rPr>
          <w:rFonts w:ascii="Garamond" w:eastAsia="Garamond" w:hAnsi="Garamond" w:cs="Garamond"/>
          <w:sz w:val="18"/>
          <w:szCs w:val="18"/>
          <w:lang w:val="pt-BR"/>
        </w:rPr>
        <w:t xml:space="preserve">. 2015. LEI Nº 13.146, DE 6 DE JULHO DE 2015. </w:t>
      </w:r>
    </w:p>
  </w:footnote>
  <w:footnote w:id="24">
    <w:p w:rsidR="00FF111E" w:rsidRPr="00F543FB" w:rsidRDefault="00B741C4">
      <w:pPr>
        <w:rPr>
          <w:rFonts w:ascii="Garamond" w:eastAsia="Garamond" w:hAnsi="Garamond" w:cs="Garamond"/>
          <w:sz w:val="18"/>
          <w:szCs w:val="18"/>
          <w:lang w:val="pt-BR"/>
        </w:rPr>
      </w:pPr>
      <w:r w:rsidRPr="00F543FB">
        <w:rPr>
          <w:rStyle w:val="FootnoteReference"/>
          <w:sz w:val="18"/>
          <w:szCs w:val="18"/>
        </w:rPr>
        <w:footnoteRef/>
      </w:r>
      <w:r w:rsidRPr="00F543FB">
        <w:rPr>
          <w:sz w:val="18"/>
          <w:szCs w:val="18"/>
          <w:lang w:val="pt-BR"/>
        </w:rPr>
        <w:t xml:space="preserve"> </w:t>
      </w:r>
      <w:proofErr w:type="spellStart"/>
      <w:r w:rsidRPr="00F543FB">
        <w:rPr>
          <w:rFonts w:ascii="Garamond" w:eastAsia="Garamond" w:hAnsi="Garamond" w:cs="Garamond"/>
          <w:sz w:val="18"/>
          <w:szCs w:val="18"/>
          <w:lang w:val="pt-BR"/>
        </w:rPr>
        <w:t>Brazil</w:t>
      </w:r>
      <w:proofErr w:type="spellEnd"/>
      <w:r w:rsidRPr="00F543FB">
        <w:rPr>
          <w:rFonts w:ascii="Garamond" w:eastAsia="Garamond" w:hAnsi="Garamond" w:cs="Garamond"/>
          <w:sz w:val="18"/>
          <w:szCs w:val="18"/>
          <w:lang w:val="pt-BR"/>
        </w:rPr>
        <w:t xml:space="preserve">. 1999. DECRETO Nº 3.298, DE 20 DE DEZEMBRO DE 1999. </w:t>
      </w:r>
    </w:p>
  </w:footnote>
  <w:footnote w:id="25">
    <w:p w:rsidR="00FF111E" w:rsidRPr="00F543FB" w:rsidRDefault="00B741C4">
      <w:pPr>
        <w:rPr>
          <w:rFonts w:ascii="Garamond" w:eastAsia="Garamond" w:hAnsi="Garamond" w:cs="Garamond"/>
          <w:sz w:val="18"/>
          <w:szCs w:val="18"/>
          <w:lang w:val="pt-BR"/>
        </w:rPr>
      </w:pPr>
      <w:r w:rsidRPr="00F543FB">
        <w:rPr>
          <w:rStyle w:val="FootnoteReference"/>
          <w:sz w:val="18"/>
          <w:szCs w:val="18"/>
        </w:rPr>
        <w:footnoteRef/>
      </w:r>
      <w:r w:rsidRPr="00F543FB">
        <w:rPr>
          <w:rFonts w:ascii="Garamond" w:eastAsia="Garamond" w:hAnsi="Garamond" w:cs="Garamond"/>
          <w:sz w:val="18"/>
          <w:szCs w:val="18"/>
          <w:lang w:val="pt-BR"/>
        </w:rPr>
        <w:t xml:space="preserve"> </w:t>
      </w:r>
      <w:proofErr w:type="spellStart"/>
      <w:r w:rsidRPr="00F543FB">
        <w:rPr>
          <w:rFonts w:ascii="Garamond" w:eastAsia="Garamond" w:hAnsi="Garamond" w:cs="Garamond"/>
          <w:sz w:val="18"/>
          <w:szCs w:val="18"/>
          <w:lang w:val="pt-BR"/>
        </w:rPr>
        <w:t>Brazil</w:t>
      </w:r>
      <w:proofErr w:type="spellEnd"/>
      <w:r w:rsidRPr="00F543FB">
        <w:rPr>
          <w:rFonts w:ascii="Garamond" w:eastAsia="Garamond" w:hAnsi="Garamond" w:cs="Garamond"/>
          <w:sz w:val="18"/>
          <w:szCs w:val="18"/>
          <w:lang w:val="pt-BR"/>
        </w:rPr>
        <w:t>. 2008. POLÍTICA NACIONAL DE EDUCAÇÃO ESPECIAL NA PERSPECTIVA DA EDUCAÇÃO INCLUSIVA.</w:t>
      </w:r>
    </w:p>
  </w:footnote>
  <w:footnote w:id="26">
    <w:p w:rsidR="00FF111E" w:rsidRPr="00F543FB" w:rsidRDefault="00B741C4">
      <w:pPr>
        <w:rPr>
          <w:rFonts w:ascii="Garamond" w:eastAsia="Garamond" w:hAnsi="Garamond" w:cs="Garamond"/>
          <w:sz w:val="18"/>
          <w:szCs w:val="18"/>
          <w:lang w:val="pt-BR"/>
        </w:rPr>
      </w:pPr>
      <w:r w:rsidRPr="00F543FB">
        <w:rPr>
          <w:rStyle w:val="FootnoteReference"/>
          <w:sz w:val="18"/>
          <w:szCs w:val="18"/>
        </w:rPr>
        <w:footnoteRef/>
      </w:r>
      <w:r w:rsidRPr="00F543FB">
        <w:rPr>
          <w:sz w:val="18"/>
          <w:szCs w:val="18"/>
          <w:lang w:val="pt-BR"/>
        </w:rPr>
        <w:t xml:space="preserve"> </w:t>
      </w:r>
      <w:proofErr w:type="spellStart"/>
      <w:r w:rsidRPr="00F543FB">
        <w:rPr>
          <w:rFonts w:ascii="Garamond" w:eastAsia="Garamond" w:hAnsi="Garamond" w:cs="Garamond"/>
          <w:sz w:val="18"/>
          <w:szCs w:val="18"/>
          <w:lang w:val="pt-BR"/>
        </w:rPr>
        <w:t>Brazil</w:t>
      </w:r>
      <w:proofErr w:type="spellEnd"/>
      <w:r w:rsidRPr="00F543FB">
        <w:rPr>
          <w:rFonts w:ascii="Garamond" w:eastAsia="Garamond" w:hAnsi="Garamond" w:cs="Garamond"/>
          <w:sz w:val="18"/>
          <w:szCs w:val="18"/>
          <w:lang w:val="pt-BR"/>
        </w:rPr>
        <w:t>. 2001. LEI No 10.216, DE 6 DE ABRIL DE 2001.</w:t>
      </w:r>
    </w:p>
  </w:footnote>
  <w:footnote w:id="27">
    <w:p w:rsidR="00FF111E" w:rsidRPr="000277C7" w:rsidRDefault="00B741C4">
      <w:pPr>
        <w:rPr>
          <w:rFonts w:ascii="Garamond" w:eastAsia="Garamond" w:hAnsi="Garamond" w:cs="Garamond"/>
          <w:sz w:val="18"/>
          <w:szCs w:val="18"/>
        </w:rPr>
      </w:pPr>
      <w:r w:rsidRPr="00F543FB">
        <w:rPr>
          <w:rStyle w:val="FootnoteReference"/>
          <w:sz w:val="18"/>
          <w:szCs w:val="18"/>
        </w:rPr>
        <w:footnoteRef/>
      </w:r>
      <w:r w:rsidRPr="00F543FB">
        <w:rPr>
          <w:sz w:val="18"/>
          <w:szCs w:val="18"/>
          <w:lang w:val="pt-BR"/>
        </w:rPr>
        <w:t xml:space="preserve"> </w:t>
      </w:r>
      <w:proofErr w:type="spellStart"/>
      <w:r w:rsidRPr="00F543FB">
        <w:rPr>
          <w:rFonts w:ascii="Garamond" w:eastAsia="Garamond" w:hAnsi="Garamond" w:cs="Garamond"/>
          <w:sz w:val="18"/>
          <w:szCs w:val="18"/>
          <w:lang w:val="pt-BR"/>
        </w:rPr>
        <w:t>Brazil</w:t>
      </w:r>
      <w:proofErr w:type="spellEnd"/>
      <w:r w:rsidRPr="00F543FB">
        <w:rPr>
          <w:rFonts w:ascii="Garamond" w:eastAsia="Garamond" w:hAnsi="Garamond" w:cs="Garamond"/>
          <w:sz w:val="18"/>
          <w:szCs w:val="18"/>
          <w:lang w:val="pt-BR"/>
        </w:rPr>
        <w:t xml:space="preserve">. 2012. LEI Nº 12.711, DE 29 DE AGOSTO DE 2012. </w:t>
      </w:r>
      <w:r w:rsidRPr="00F543FB">
        <w:rPr>
          <w:rFonts w:ascii="Garamond" w:eastAsia="Garamond" w:hAnsi="Garamond" w:cs="Garamond"/>
          <w:sz w:val="18"/>
          <w:szCs w:val="18"/>
        </w:rPr>
        <w:t>Available at: http://www.planalto.gov.br/ccivil_03/_ato2011-2014/2012/lei/l12711.htm</w:t>
      </w:r>
    </w:p>
  </w:footnote>
  <w:footnote w:id="28">
    <w:p w:rsidR="00FF111E" w:rsidRPr="000277C7" w:rsidRDefault="00B741C4">
      <w:pPr>
        <w:rPr>
          <w:rFonts w:ascii="Garamond" w:eastAsia="Garamond" w:hAnsi="Garamond" w:cs="Garamond"/>
          <w:sz w:val="18"/>
          <w:szCs w:val="18"/>
          <w:lang w:val="pt-BR"/>
        </w:rPr>
      </w:pPr>
      <w:r w:rsidRPr="000277C7">
        <w:rPr>
          <w:rStyle w:val="FootnoteReference"/>
          <w:sz w:val="18"/>
          <w:szCs w:val="18"/>
        </w:rPr>
        <w:footnoteRef/>
      </w:r>
      <w:r w:rsidRPr="000277C7">
        <w:rPr>
          <w:sz w:val="18"/>
          <w:szCs w:val="18"/>
          <w:lang w:val="pt-BR"/>
        </w:rPr>
        <w:t xml:space="preserve"> </w:t>
      </w:r>
      <w:proofErr w:type="spellStart"/>
      <w:r w:rsidRPr="000277C7">
        <w:rPr>
          <w:rFonts w:ascii="Garamond" w:eastAsia="Garamond" w:hAnsi="Garamond" w:cs="Garamond"/>
          <w:sz w:val="18"/>
          <w:szCs w:val="18"/>
          <w:highlight w:val="white"/>
          <w:lang w:val="pt-BR"/>
        </w:rPr>
        <w:t>Brazil</w:t>
      </w:r>
      <w:proofErr w:type="spellEnd"/>
      <w:r w:rsidRPr="000277C7">
        <w:rPr>
          <w:rFonts w:ascii="Garamond" w:eastAsia="Garamond" w:hAnsi="Garamond" w:cs="Garamond"/>
          <w:sz w:val="18"/>
          <w:szCs w:val="18"/>
          <w:highlight w:val="white"/>
          <w:lang w:val="pt-BR"/>
        </w:rPr>
        <w:t xml:space="preserve">. 2017. Ministério da Saúde. Política Nacional de Saúde Integral da População Negra: uma política para o SUS. 3ª ed. Brasília: Editora do Ministério da Saúde, 44p. </w:t>
      </w:r>
      <w:proofErr w:type="spellStart"/>
      <w:r w:rsidRPr="000277C7">
        <w:rPr>
          <w:rFonts w:ascii="Garamond" w:eastAsia="Garamond" w:hAnsi="Garamond" w:cs="Garamond"/>
          <w:sz w:val="18"/>
          <w:szCs w:val="18"/>
          <w:highlight w:val="white"/>
          <w:lang w:val="pt-BR"/>
        </w:rPr>
        <w:t>Available</w:t>
      </w:r>
      <w:proofErr w:type="spellEnd"/>
      <w:r w:rsidRPr="000277C7">
        <w:rPr>
          <w:rFonts w:ascii="Garamond" w:eastAsia="Garamond" w:hAnsi="Garamond" w:cs="Garamond"/>
          <w:sz w:val="18"/>
          <w:szCs w:val="18"/>
          <w:highlight w:val="white"/>
          <w:lang w:val="pt-BR"/>
        </w:rPr>
        <w:t xml:space="preserve"> </w:t>
      </w:r>
      <w:proofErr w:type="spellStart"/>
      <w:r w:rsidRPr="000277C7">
        <w:rPr>
          <w:rFonts w:ascii="Garamond" w:eastAsia="Garamond" w:hAnsi="Garamond" w:cs="Garamond"/>
          <w:sz w:val="18"/>
          <w:szCs w:val="18"/>
          <w:highlight w:val="white"/>
          <w:lang w:val="pt-BR"/>
        </w:rPr>
        <w:t>at</w:t>
      </w:r>
      <w:proofErr w:type="spellEnd"/>
      <w:r w:rsidRPr="000277C7">
        <w:rPr>
          <w:rFonts w:ascii="Garamond" w:eastAsia="Garamond" w:hAnsi="Garamond" w:cs="Garamond"/>
          <w:sz w:val="18"/>
          <w:szCs w:val="18"/>
          <w:highlight w:val="white"/>
          <w:lang w:val="pt-BR"/>
        </w:rPr>
        <w:t xml:space="preserve">: </w:t>
      </w:r>
      <w:hyperlink r:id="rId3">
        <w:r w:rsidRPr="000277C7">
          <w:rPr>
            <w:rFonts w:ascii="Garamond" w:eastAsia="Garamond" w:hAnsi="Garamond" w:cs="Garamond"/>
            <w:color w:val="1155CC"/>
            <w:sz w:val="18"/>
            <w:szCs w:val="18"/>
            <w:highlight w:val="white"/>
            <w:u w:val="single"/>
            <w:lang w:val="pt-BR"/>
          </w:rPr>
          <w:t>https://bvsms.saude.gov.br/bvs/publicacoes/politica_nacional_saude_populacao_negra_3d.pdf</w:t>
        </w:r>
      </w:hyperlink>
      <w:r w:rsidRPr="000277C7">
        <w:rPr>
          <w:rFonts w:ascii="Garamond" w:eastAsia="Garamond" w:hAnsi="Garamond" w:cs="Garamond"/>
          <w:sz w:val="18"/>
          <w:szCs w:val="18"/>
          <w:highlight w:val="white"/>
          <w:lang w:val="pt-BR"/>
        </w:rPr>
        <w:t xml:space="preserve"> </w:t>
      </w:r>
    </w:p>
  </w:footnote>
  <w:footnote w:id="29">
    <w:p w:rsidR="00FF111E" w:rsidRPr="000277C7" w:rsidRDefault="00B741C4">
      <w:pPr>
        <w:rPr>
          <w:rFonts w:ascii="Garamond" w:eastAsia="Garamond" w:hAnsi="Garamond" w:cs="Garamond"/>
          <w:sz w:val="18"/>
          <w:szCs w:val="18"/>
          <w:lang w:val="pt-BR"/>
        </w:rPr>
      </w:pPr>
      <w:r w:rsidRPr="000277C7">
        <w:rPr>
          <w:rStyle w:val="FootnoteReference"/>
          <w:sz w:val="18"/>
          <w:szCs w:val="18"/>
        </w:rPr>
        <w:footnoteRef/>
      </w:r>
      <w:r w:rsidRPr="000277C7">
        <w:rPr>
          <w:sz w:val="18"/>
          <w:szCs w:val="18"/>
          <w:lang w:val="pt-BR"/>
        </w:rPr>
        <w:t xml:space="preserve"> </w:t>
      </w:r>
      <w:r w:rsidRPr="000277C7">
        <w:rPr>
          <w:rFonts w:ascii="Garamond" w:eastAsia="Garamond" w:hAnsi="Garamond" w:cs="Garamond"/>
          <w:sz w:val="18"/>
          <w:szCs w:val="18"/>
          <w:highlight w:val="white"/>
          <w:lang w:val="pt-BR"/>
        </w:rPr>
        <w:t>Anunciação, D., Pereira, L. L., Silva, H. P., Nunes, A. P. N., &amp; Soares, J. O. (2022). (Des) caminhos na garantia da saúde da população negra e no enfrentamento ao racismo no Brasil. Ciência &amp; Saúde Coletiva, 27, 3861-3870.</w:t>
      </w:r>
    </w:p>
  </w:footnote>
  <w:footnote w:id="30">
    <w:p w:rsidR="00FF111E" w:rsidRPr="000277C7" w:rsidRDefault="00B741C4">
      <w:pPr>
        <w:rPr>
          <w:rFonts w:ascii="Garamond" w:eastAsia="Garamond" w:hAnsi="Garamond" w:cs="Garamond"/>
          <w:sz w:val="18"/>
          <w:szCs w:val="18"/>
          <w:lang w:val="pt-BR"/>
        </w:rPr>
      </w:pPr>
      <w:r w:rsidRPr="000277C7">
        <w:rPr>
          <w:rStyle w:val="FootnoteReference"/>
          <w:sz w:val="18"/>
          <w:szCs w:val="18"/>
        </w:rPr>
        <w:footnoteRef/>
      </w:r>
      <w:r w:rsidRPr="000277C7">
        <w:rPr>
          <w:rFonts w:ascii="Garamond" w:eastAsia="Garamond" w:hAnsi="Garamond" w:cs="Garamond"/>
          <w:sz w:val="18"/>
          <w:szCs w:val="18"/>
          <w:lang w:val="pt-BR"/>
        </w:rPr>
        <w:t xml:space="preserve"> </w:t>
      </w:r>
      <w:r w:rsidRPr="000277C7">
        <w:rPr>
          <w:rFonts w:ascii="Garamond" w:eastAsia="Garamond" w:hAnsi="Garamond" w:cs="Garamond"/>
          <w:i/>
          <w:sz w:val="18"/>
          <w:szCs w:val="18"/>
          <w:lang w:val="pt-BR"/>
        </w:rPr>
        <w:t>Atlas da Violência 2021</w:t>
      </w:r>
      <w:r w:rsidRPr="000277C7">
        <w:rPr>
          <w:rFonts w:ascii="Garamond" w:eastAsia="Garamond" w:hAnsi="Garamond" w:cs="Garamond"/>
          <w:sz w:val="18"/>
          <w:szCs w:val="18"/>
          <w:lang w:val="pt-BR"/>
        </w:rPr>
        <w:t xml:space="preserve">. </w:t>
      </w:r>
      <w:proofErr w:type="spellStart"/>
      <w:r w:rsidRPr="000277C7">
        <w:rPr>
          <w:rFonts w:ascii="Garamond" w:eastAsia="Garamond" w:hAnsi="Garamond" w:cs="Garamond"/>
          <w:sz w:val="18"/>
          <w:szCs w:val="18"/>
          <w:lang w:val="pt-BR"/>
        </w:rPr>
        <w:t>Available</w:t>
      </w:r>
      <w:proofErr w:type="spellEnd"/>
      <w:r w:rsidRPr="000277C7">
        <w:rPr>
          <w:rFonts w:ascii="Garamond" w:eastAsia="Garamond" w:hAnsi="Garamond" w:cs="Garamond"/>
          <w:sz w:val="18"/>
          <w:szCs w:val="18"/>
          <w:lang w:val="pt-BR"/>
        </w:rPr>
        <w:t xml:space="preserve"> </w:t>
      </w:r>
      <w:proofErr w:type="spellStart"/>
      <w:r w:rsidRPr="000277C7">
        <w:rPr>
          <w:rFonts w:ascii="Garamond" w:eastAsia="Garamond" w:hAnsi="Garamond" w:cs="Garamond"/>
          <w:sz w:val="18"/>
          <w:szCs w:val="18"/>
          <w:lang w:val="pt-BR"/>
        </w:rPr>
        <w:t>at</w:t>
      </w:r>
      <w:proofErr w:type="spellEnd"/>
      <w:r w:rsidRPr="000277C7">
        <w:rPr>
          <w:rFonts w:ascii="Garamond" w:eastAsia="Garamond" w:hAnsi="Garamond" w:cs="Garamond"/>
          <w:sz w:val="18"/>
          <w:szCs w:val="18"/>
          <w:lang w:val="pt-BR"/>
        </w:rPr>
        <w:t xml:space="preserve">: </w:t>
      </w:r>
      <w:r w:rsidR="005A5BFD">
        <w:fldChar w:fldCharType="begin"/>
      </w:r>
      <w:r w:rsidR="005A5BFD" w:rsidRPr="0056460B">
        <w:rPr>
          <w:lang w:val="pt-BR"/>
        </w:rPr>
        <w:instrText xml:space="preserve"> HYPERLINK "https://www.ipea.gov.br/atlasviolencia/arquivos/artigos/1375-atlasdaviolencia2021completo.pdf" \h </w:instrText>
      </w:r>
      <w:r w:rsidR="005A5BFD">
        <w:fldChar w:fldCharType="separate"/>
      </w:r>
      <w:r w:rsidRPr="000277C7">
        <w:rPr>
          <w:rFonts w:ascii="Garamond" w:eastAsia="Garamond" w:hAnsi="Garamond" w:cs="Garamond"/>
          <w:color w:val="1155CC"/>
          <w:sz w:val="18"/>
          <w:szCs w:val="18"/>
          <w:u w:val="single"/>
          <w:lang w:val="pt-BR"/>
        </w:rPr>
        <w:t>https://www.ipea.gov.br/atlasviolencia/arquivos/artigos/1375-atlasdaviolencia2021completo.pdf</w:t>
      </w:r>
      <w:r w:rsidR="005A5BFD">
        <w:rPr>
          <w:rFonts w:ascii="Garamond" w:eastAsia="Garamond" w:hAnsi="Garamond" w:cs="Garamond"/>
          <w:color w:val="1155CC"/>
          <w:sz w:val="18"/>
          <w:szCs w:val="18"/>
          <w:u w:val="single"/>
          <w:lang w:val="pt-BR"/>
        </w:rPr>
        <w:fldChar w:fldCharType="end"/>
      </w:r>
      <w:r w:rsidRPr="000277C7">
        <w:rPr>
          <w:rFonts w:ascii="Garamond" w:eastAsia="Garamond" w:hAnsi="Garamond" w:cs="Garamond"/>
          <w:sz w:val="18"/>
          <w:szCs w:val="18"/>
          <w:lang w:val="pt-BR"/>
        </w:rPr>
        <w:t xml:space="preserve">. </w:t>
      </w:r>
    </w:p>
  </w:footnote>
  <w:footnote w:id="31">
    <w:p w:rsidR="00FF111E" w:rsidRPr="000277C7" w:rsidRDefault="00B741C4">
      <w:pPr>
        <w:rPr>
          <w:rFonts w:ascii="Garamond" w:eastAsia="Garamond" w:hAnsi="Garamond" w:cs="Garamond"/>
          <w:sz w:val="18"/>
          <w:szCs w:val="18"/>
        </w:rPr>
      </w:pPr>
      <w:r w:rsidRPr="000277C7">
        <w:rPr>
          <w:rStyle w:val="FootnoteReference"/>
          <w:sz w:val="18"/>
          <w:szCs w:val="18"/>
        </w:rPr>
        <w:footnoteRef/>
      </w:r>
      <w:r w:rsidRPr="000277C7">
        <w:rPr>
          <w:sz w:val="18"/>
          <w:szCs w:val="18"/>
        </w:rPr>
        <w:t xml:space="preserve"> </w:t>
      </w:r>
      <w:r w:rsidRPr="000277C7">
        <w:rPr>
          <w:rFonts w:ascii="Garamond" w:eastAsia="Garamond" w:hAnsi="Garamond" w:cs="Garamond"/>
          <w:sz w:val="18"/>
          <w:szCs w:val="18"/>
        </w:rPr>
        <w:t>Ibid</w:t>
      </w:r>
    </w:p>
  </w:footnote>
  <w:footnote w:id="32">
    <w:p w:rsidR="00FF111E" w:rsidRDefault="00B741C4">
      <w:pPr>
        <w:rPr>
          <w:sz w:val="20"/>
          <w:szCs w:val="20"/>
        </w:rPr>
      </w:pPr>
      <w:r w:rsidRPr="000277C7">
        <w:rPr>
          <w:rStyle w:val="FootnoteReference"/>
          <w:sz w:val="18"/>
          <w:szCs w:val="18"/>
        </w:rPr>
        <w:footnoteRef/>
      </w:r>
      <w:r w:rsidRPr="000277C7">
        <w:rPr>
          <w:sz w:val="18"/>
          <w:szCs w:val="18"/>
        </w:rPr>
        <w:t xml:space="preserve"> </w:t>
      </w:r>
      <w:r w:rsidRPr="000277C7">
        <w:rPr>
          <w:rFonts w:ascii="Garamond" w:eastAsia="Garamond" w:hAnsi="Garamond" w:cs="Garamond"/>
          <w:sz w:val="18"/>
          <w:szCs w:val="18"/>
        </w:rPr>
        <w:t>Ibid</w:t>
      </w:r>
    </w:p>
  </w:footnote>
  <w:footnote w:id="33">
    <w:p w:rsidR="00FF111E" w:rsidRPr="00F543FB" w:rsidRDefault="00B741C4">
      <w:pPr>
        <w:rPr>
          <w:sz w:val="18"/>
          <w:szCs w:val="18"/>
        </w:rPr>
      </w:pPr>
      <w:r w:rsidRPr="00F543FB">
        <w:rPr>
          <w:rStyle w:val="FootnoteReference"/>
          <w:sz w:val="18"/>
          <w:szCs w:val="18"/>
        </w:rPr>
        <w:footnoteRef/>
      </w:r>
      <w:r w:rsidRPr="00F543FB">
        <w:rPr>
          <w:sz w:val="18"/>
          <w:szCs w:val="18"/>
        </w:rPr>
        <w:t xml:space="preserve"> </w:t>
      </w:r>
      <w:r w:rsidRPr="00F543FB">
        <w:rPr>
          <w:rFonts w:ascii="Garamond" w:eastAsia="Garamond" w:hAnsi="Garamond" w:cs="Garamond"/>
          <w:sz w:val="18"/>
          <w:szCs w:val="18"/>
        </w:rPr>
        <w:t>Ibid</w:t>
      </w:r>
    </w:p>
  </w:footnote>
  <w:footnote w:id="34">
    <w:p w:rsidR="00FF111E" w:rsidRPr="000277C7" w:rsidRDefault="00B741C4">
      <w:pPr>
        <w:rPr>
          <w:rFonts w:ascii="Garamond" w:eastAsia="Garamond" w:hAnsi="Garamond" w:cs="Garamond"/>
          <w:sz w:val="18"/>
          <w:szCs w:val="18"/>
        </w:rPr>
      </w:pPr>
      <w:r w:rsidRPr="000277C7">
        <w:rPr>
          <w:rStyle w:val="FootnoteReference"/>
          <w:sz w:val="18"/>
          <w:szCs w:val="18"/>
        </w:rPr>
        <w:footnoteRef/>
      </w:r>
      <w:r w:rsidRPr="000277C7">
        <w:rPr>
          <w:sz w:val="18"/>
          <w:szCs w:val="18"/>
        </w:rPr>
        <w:t xml:space="preserve"> </w:t>
      </w:r>
      <w:r w:rsidRPr="000277C7">
        <w:rPr>
          <w:rFonts w:ascii="Garamond" w:eastAsia="Garamond" w:hAnsi="Garamond" w:cs="Garamond"/>
          <w:sz w:val="18"/>
          <w:szCs w:val="18"/>
        </w:rPr>
        <w:t>Human Rights Watch. 2018. “They Stay until They Die” A Lifetime of Isolation and Neglect in Institutions for People with Disabilities in Brazil. Available at: https://www.hrw.org/report/2018/05/23/they-stay-until-they-die/lifetime-isolation-and-neglect-institutions-people</w:t>
      </w:r>
    </w:p>
  </w:footnote>
  <w:footnote w:id="35">
    <w:p w:rsidR="00FF111E" w:rsidRPr="000277C7" w:rsidRDefault="00B741C4">
      <w:pPr>
        <w:rPr>
          <w:rFonts w:ascii="Garamond" w:eastAsia="Garamond" w:hAnsi="Garamond" w:cs="Garamond"/>
          <w:sz w:val="18"/>
          <w:szCs w:val="18"/>
        </w:rPr>
      </w:pPr>
      <w:r w:rsidRPr="000277C7">
        <w:rPr>
          <w:rStyle w:val="FootnoteReference"/>
          <w:sz w:val="18"/>
          <w:szCs w:val="18"/>
        </w:rPr>
        <w:footnoteRef/>
      </w:r>
      <w:r w:rsidRPr="000277C7">
        <w:rPr>
          <w:sz w:val="18"/>
          <w:szCs w:val="18"/>
          <w:lang w:val="pt-BR"/>
        </w:rPr>
        <w:t xml:space="preserve"> </w:t>
      </w:r>
      <w:r w:rsidRPr="000277C7">
        <w:rPr>
          <w:rFonts w:ascii="Garamond" w:eastAsia="Garamond" w:hAnsi="Garamond" w:cs="Garamond"/>
          <w:sz w:val="18"/>
          <w:szCs w:val="18"/>
          <w:lang w:val="pt-BR"/>
        </w:rPr>
        <w:t xml:space="preserve">Ministério da Cidadania. 2020. Proteção e Promoção Social de Pessoas com Deficiência no Brasil: uma abordagem a partir de indicadores sociais e relatos de caso. </w:t>
      </w:r>
      <w:r w:rsidRPr="000277C7">
        <w:rPr>
          <w:rFonts w:ascii="Garamond" w:eastAsia="Garamond" w:hAnsi="Garamond" w:cs="Garamond"/>
          <w:sz w:val="18"/>
          <w:szCs w:val="18"/>
        </w:rPr>
        <w:t>Available at: https://www.amures.org.br/uploads/1521/arquivos/2210927_Relatos_de_Caso_4_Final.pdf</w:t>
      </w:r>
    </w:p>
  </w:footnote>
  <w:footnote w:id="36">
    <w:p w:rsidR="00FF111E" w:rsidRPr="000277C7" w:rsidRDefault="00B741C4">
      <w:pPr>
        <w:rPr>
          <w:rFonts w:ascii="Garamond" w:eastAsia="Garamond" w:hAnsi="Garamond" w:cs="Garamond"/>
          <w:sz w:val="18"/>
          <w:szCs w:val="18"/>
        </w:rPr>
      </w:pPr>
      <w:r w:rsidRPr="000277C7">
        <w:rPr>
          <w:rStyle w:val="FootnoteReference"/>
          <w:sz w:val="18"/>
          <w:szCs w:val="18"/>
        </w:rPr>
        <w:footnoteRef/>
      </w:r>
      <w:r w:rsidRPr="000277C7">
        <w:rPr>
          <w:rFonts w:ascii="Garamond" w:eastAsia="Garamond" w:hAnsi="Garamond" w:cs="Garamond"/>
          <w:sz w:val="18"/>
          <w:szCs w:val="18"/>
        </w:rPr>
        <w:t xml:space="preserve"> Ibid</w:t>
      </w:r>
    </w:p>
  </w:footnote>
  <w:footnote w:id="37">
    <w:p w:rsidR="00FF111E" w:rsidRPr="000277C7" w:rsidRDefault="00B741C4">
      <w:pPr>
        <w:rPr>
          <w:sz w:val="18"/>
          <w:szCs w:val="18"/>
        </w:rPr>
      </w:pPr>
      <w:r w:rsidRPr="000277C7">
        <w:rPr>
          <w:rStyle w:val="FootnoteReference"/>
          <w:sz w:val="18"/>
          <w:szCs w:val="18"/>
        </w:rPr>
        <w:footnoteRef/>
      </w:r>
      <w:r w:rsidRPr="000277C7">
        <w:rPr>
          <w:sz w:val="18"/>
          <w:szCs w:val="18"/>
        </w:rPr>
        <w:t xml:space="preserve"> </w:t>
      </w:r>
      <w:r w:rsidRPr="000277C7">
        <w:rPr>
          <w:rFonts w:ascii="Garamond" w:eastAsia="Garamond" w:hAnsi="Garamond" w:cs="Garamond"/>
          <w:sz w:val="18"/>
          <w:szCs w:val="18"/>
        </w:rPr>
        <w:t xml:space="preserve">VNDI. 2022. Unpublished study. </w:t>
      </w:r>
    </w:p>
  </w:footnote>
  <w:footnote w:id="38">
    <w:p w:rsidR="00FF111E" w:rsidRPr="00FC6BC6" w:rsidRDefault="00B741C4">
      <w:pPr>
        <w:rPr>
          <w:rFonts w:ascii="Garamond" w:eastAsia="Garamond" w:hAnsi="Garamond" w:cs="Garamond"/>
          <w:sz w:val="18"/>
          <w:szCs w:val="18"/>
          <w:lang w:val="pt-BR"/>
        </w:rPr>
      </w:pPr>
      <w:r w:rsidRPr="000277C7">
        <w:rPr>
          <w:rStyle w:val="FootnoteReference"/>
          <w:sz w:val="18"/>
          <w:szCs w:val="18"/>
        </w:rPr>
        <w:footnoteRef/>
      </w:r>
      <w:r w:rsidRPr="000277C7">
        <w:rPr>
          <w:rFonts w:ascii="Garamond" w:eastAsia="Garamond" w:hAnsi="Garamond" w:cs="Garamond"/>
          <w:sz w:val="18"/>
          <w:szCs w:val="18"/>
        </w:rPr>
        <w:t xml:space="preserve"> VNDI. 2022. </w:t>
      </w:r>
      <w:r w:rsidRPr="00FC6BC6">
        <w:rPr>
          <w:rFonts w:ascii="Garamond" w:eastAsia="Garamond" w:hAnsi="Garamond" w:cs="Garamond"/>
          <w:sz w:val="18"/>
          <w:szCs w:val="18"/>
          <w:lang w:val="pt-BR"/>
        </w:rPr>
        <w:t xml:space="preserve">Unpublished study. </w:t>
      </w:r>
    </w:p>
  </w:footnote>
  <w:footnote w:id="39">
    <w:p w:rsidR="00FF111E" w:rsidRPr="000277C7" w:rsidRDefault="00B741C4">
      <w:pPr>
        <w:rPr>
          <w:rFonts w:ascii="Garamond" w:eastAsia="Garamond" w:hAnsi="Garamond" w:cs="Garamond"/>
          <w:sz w:val="18"/>
          <w:szCs w:val="18"/>
          <w:lang w:val="pt-BR"/>
        </w:rPr>
      </w:pPr>
      <w:r w:rsidRPr="000277C7">
        <w:rPr>
          <w:rStyle w:val="FootnoteReference"/>
          <w:sz w:val="18"/>
          <w:szCs w:val="18"/>
        </w:rPr>
        <w:footnoteRef/>
      </w:r>
      <w:r w:rsidRPr="000277C7">
        <w:rPr>
          <w:sz w:val="18"/>
          <w:szCs w:val="18"/>
          <w:lang w:val="pt-BR"/>
        </w:rPr>
        <w:t xml:space="preserve"> </w:t>
      </w:r>
      <w:r w:rsidRPr="000277C7">
        <w:rPr>
          <w:rFonts w:ascii="Garamond" w:eastAsia="Garamond" w:hAnsi="Garamond" w:cs="Garamond"/>
          <w:sz w:val="18"/>
          <w:szCs w:val="18"/>
          <w:lang w:val="pt-BR"/>
        </w:rPr>
        <w:t xml:space="preserve">Departamento Penitenciário Nacional. 2021. </w:t>
      </w:r>
      <w:r w:rsidRPr="000277C7">
        <w:rPr>
          <w:rFonts w:ascii="Garamond" w:eastAsia="Garamond" w:hAnsi="Garamond" w:cs="Garamond"/>
          <w:sz w:val="18"/>
          <w:szCs w:val="18"/>
          <w:highlight w:val="white"/>
          <w:lang w:val="pt-BR"/>
        </w:rPr>
        <w:t xml:space="preserve">Composição da população por cor/raça no sistema prisional. </w:t>
      </w:r>
      <w:proofErr w:type="spellStart"/>
      <w:r w:rsidRPr="000277C7">
        <w:rPr>
          <w:rFonts w:ascii="Garamond" w:eastAsia="Garamond" w:hAnsi="Garamond" w:cs="Garamond"/>
          <w:sz w:val="18"/>
          <w:szCs w:val="18"/>
          <w:highlight w:val="white"/>
          <w:lang w:val="pt-BR"/>
        </w:rPr>
        <w:t>Available</w:t>
      </w:r>
      <w:proofErr w:type="spellEnd"/>
      <w:r w:rsidRPr="000277C7">
        <w:rPr>
          <w:rFonts w:ascii="Garamond" w:eastAsia="Garamond" w:hAnsi="Garamond" w:cs="Garamond"/>
          <w:sz w:val="18"/>
          <w:szCs w:val="18"/>
          <w:highlight w:val="white"/>
          <w:lang w:val="pt-BR"/>
        </w:rPr>
        <w:t xml:space="preserve"> </w:t>
      </w:r>
      <w:proofErr w:type="spellStart"/>
      <w:r w:rsidRPr="000277C7">
        <w:rPr>
          <w:rFonts w:ascii="Garamond" w:eastAsia="Garamond" w:hAnsi="Garamond" w:cs="Garamond"/>
          <w:sz w:val="18"/>
          <w:szCs w:val="18"/>
          <w:highlight w:val="white"/>
          <w:lang w:val="pt-BR"/>
        </w:rPr>
        <w:t>at</w:t>
      </w:r>
      <w:proofErr w:type="spellEnd"/>
      <w:r w:rsidRPr="000277C7">
        <w:rPr>
          <w:rFonts w:ascii="Garamond" w:eastAsia="Garamond" w:hAnsi="Garamond" w:cs="Garamond"/>
          <w:sz w:val="18"/>
          <w:szCs w:val="18"/>
          <w:highlight w:val="white"/>
          <w:lang w:val="pt-BR"/>
        </w:rPr>
        <w:t>: https://app.powerbi.com/view?r=eyJrIjoiMjY2M2UzMWMtZmJkOS00YjlhLWFmMGEtZGVmODM4YTE0MjI3IiwidCI6ImViMDkwNDIwLTQ0NGMtNDNmNy05MWYyLTRiOGRhNmJmZThlMSJ9</w:t>
      </w:r>
    </w:p>
  </w:footnote>
  <w:footnote w:id="40">
    <w:p w:rsidR="00FF111E" w:rsidRDefault="00B741C4">
      <w:pPr>
        <w:rPr>
          <w:rFonts w:ascii="Garamond" w:eastAsia="Garamond" w:hAnsi="Garamond" w:cs="Garamond"/>
          <w:sz w:val="20"/>
          <w:szCs w:val="20"/>
        </w:rPr>
      </w:pPr>
      <w:r w:rsidRPr="000277C7">
        <w:rPr>
          <w:rStyle w:val="FootnoteReference"/>
          <w:sz w:val="18"/>
          <w:szCs w:val="18"/>
        </w:rPr>
        <w:footnoteRef/>
      </w:r>
      <w:r w:rsidRPr="000277C7">
        <w:rPr>
          <w:sz w:val="18"/>
          <w:szCs w:val="18"/>
          <w:lang w:val="pt-BR"/>
        </w:rPr>
        <w:t xml:space="preserve"> </w:t>
      </w:r>
      <w:r w:rsidRPr="000277C7">
        <w:rPr>
          <w:rFonts w:ascii="Garamond" w:eastAsia="Garamond" w:hAnsi="Garamond" w:cs="Garamond"/>
          <w:sz w:val="18"/>
          <w:szCs w:val="18"/>
          <w:highlight w:val="white"/>
          <w:lang w:val="pt-BR"/>
        </w:rPr>
        <w:t xml:space="preserve">Pastoral Carcerária. 2022. </w:t>
      </w:r>
      <w:r w:rsidRPr="000277C7">
        <w:rPr>
          <w:rFonts w:ascii="Garamond" w:eastAsia="Garamond" w:hAnsi="Garamond" w:cs="Garamond"/>
          <w:color w:val="404040"/>
          <w:sz w:val="18"/>
          <w:szCs w:val="18"/>
          <w:highlight w:val="white"/>
          <w:lang w:val="pt-BR"/>
        </w:rPr>
        <w:t>“O QUE IMPERA É A VINGANÇA PURA” – A SITUAÇÃO DOS PRESOS COM DEFICIÊNCIA NOS CÁRCERES.</w:t>
      </w:r>
      <w:r w:rsidRPr="000277C7">
        <w:rPr>
          <w:rFonts w:ascii="Garamond" w:eastAsia="Garamond" w:hAnsi="Garamond" w:cs="Garamond"/>
          <w:b/>
          <w:color w:val="404040"/>
          <w:sz w:val="18"/>
          <w:szCs w:val="18"/>
          <w:highlight w:val="white"/>
          <w:lang w:val="pt-BR"/>
        </w:rPr>
        <w:t xml:space="preserve"> </w:t>
      </w:r>
      <w:r w:rsidRPr="000277C7">
        <w:rPr>
          <w:rFonts w:ascii="Garamond" w:eastAsia="Garamond" w:hAnsi="Garamond" w:cs="Garamond"/>
          <w:sz w:val="18"/>
          <w:szCs w:val="18"/>
          <w:highlight w:val="white"/>
        </w:rPr>
        <w:t>Available at: https://carceraria.org.br/combate-e-prevencao-a-tortura/o-que-impera-e-a-vinganca-pura-a-situacao-dos-presos-com-deficiencia-nos-carceres</w:t>
      </w:r>
    </w:p>
  </w:footnote>
  <w:footnote w:id="41">
    <w:p w:rsidR="00FF111E" w:rsidRPr="000277C7" w:rsidRDefault="00B741C4">
      <w:pPr>
        <w:rPr>
          <w:rFonts w:ascii="Garamond" w:eastAsia="Garamond" w:hAnsi="Garamond" w:cs="Garamond"/>
          <w:sz w:val="18"/>
          <w:szCs w:val="18"/>
        </w:rPr>
      </w:pPr>
      <w:r w:rsidRPr="000277C7">
        <w:rPr>
          <w:rStyle w:val="FootnoteReference"/>
          <w:sz w:val="18"/>
          <w:szCs w:val="18"/>
        </w:rPr>
        <w:footnoteRef/>
      </w:r>
      <w:r w:rsidRPr="000277C7">
        <w:rPr>
          <w:sz w:val="18"/>
          <w:szCs w:val="18"/>
        </w:rPr>
        <w:t xml:space="preserve"> </w:t>
      </w:r>
      <w:r w:rsidRPr="000277C7">
        <w:rPr>
          <w:rFonts w:ascii="Garamond" w:eastAsia="Garamond" w:hAnsi="Garamond" w:cs="Garamond"/>
          <w:sz w:val="18"/>
          <w:szCs w:val="18"/>
        </w:rPr>
        <w:t>Ibid.</w:t>
      </w:r>
    </w:p>
  </w:footnote>
  <w:footnote w:id="42">
    <w:p w:rsidR="00FF111E" w:rsidRPr="00454290" w:rsidRDefault="00B741C4">
      <w:pPr>
        <w:rPr>
          <w:rFonts w:ascii="Garamond" w:eastAsia="Garamond" w:hAnsi="Garamond" w:cs="Garamond"/>
          <w:sz w:val="18"/>
          <w:szCs w:val="18"/>
        </w:rPr>
      </w:pPr>
      <w:r w:rsidRPr="00454290">
        <w:rPr>
          <w:rStyle w:val="FootnoteReference"/>
          <w:sz w:val="18"/>
          <w:szCs w:val="18"/>
        </w:rPr>
        <w:footnoteRef/>
      </w:r>
      <w:r w:rsidRPr="00454290">
        <w:rPr>
          <w:rFonts w:ascii="Garamond" w:eastAsia="Garamond" w:hAnsi="Garamond" w:cs="Garamond"/>
          <w:sz w:val="18"/>
          <w:szCs w:val="18"/>
        </w:rPr>
        <w:t xml:space="preserve"> https://almapreta.com/sessao/cotidiano/jovem-preso-deficiencia-intelectual-liberdade</w:t>
      </w:r>
    </w:p>
  </w:footnote>
  <w:footnote w:id="43">
    <w:p w:rsidR="00FF111E" w:rsidRPr="00454290" w:rsidRDefault="00B741C4">
      <w:pPr>
        <w:rPr>
          <w:rFonts w:ascii="Garamond" w:eastAsia="Garamond" w:hAnsi="Garamond" w:cs="Garamond"/>
          <w:sz w:val="18"/>
          <w:szCs w:val="18"/>
        </w:rPr>
      </w:pPr>
      <w:r w:rsidRPr="00454290">
        <w:rPr>
          <w:rStyle w:val="FootnoteReference"/>
          <w:sz w:val="18"/>
          <w:szCs w:val="18"/>
        </w:rPr>
        <w:footnoteRef/>
      </w:r>
      <w:r w:rsidRPr="00454290">
        <w:rPr>
          <w:rFonts w:ascii="Garamond" w:eastAsia="Garamond" w:hAnsi="Garamond" w:cs="Garamond"/>
          <w:sz w:val="18"/>
          <w:szCs w:val="18"/>
        </w:rPr>
        <w:t>https://almapreta.com/sessao/cotidiano/jovem-com-deficiencia-intelectual-tenta-comprar-leite-em-mercado-e-leva-tiro-na-boca</w:t>
      </w:r>
    </w:p>
  </w:footnote>
  <w:footnote w:id="44">
    <w:p w:rsidR="00FF111E" w:rsidRPr="00454290" w:rsidRDefault="00B741C4">
      <w:pPr>
        <w:rPr>
          <w:rFonts w:ascii="Garamond" w:eastAsia="Garamond" w:hAnsi="Garamond" w:cs="Garamond"/>
          <w:sz w:val="18"/>
          <w:szCs w:val="18"/>
        </w:rPr>
      </w:pPr>
      <w:r w:rsidRPr="00454290">
        <w:rPr>
          <w:rStyle w:val="FootnoteReference"/>
          <w:sz w:val="18"/>
          <w:szCs w:val="18"/>
        </w:rPr>
        <w:footnoteRef/>
      </w:r>
      <w:r w:rsidRPr="00454290">
        <w:rPr>
          <w:sz w:val="18"/>
          <w:szCs w:val="18"/>
        </w:rPr>
        <w:t xml:space="preserve"> </w:t>
      </w:r>
      <w:r w:rsidRPr="00454290">
        <w:rPr>
          <w:rFonts w:ascii="Garamond" w:eastAsia="Garamond" w:hAnsi="Garamond" w:cs="Garamond"/>
          <w:sz w:val="18"/>
          <w:szCs w:val="18"/>
        </w:rPr>
        <w:t>https://ponte.org/pms-atiram-em-jovem-negro-com-deficiencia-intelectual-e-pisam-na-cabeca-de-seu-amigo/</w:t>
      </w:r>
    </w:p>
  </w:footnote>
  <w:footnote w:id="45">
    <w:p w:rsidR="00FF111E" w:rsidRPr="00454290" w:rsidRDefault="00B741C4">
      <w:pPr>
        <w:rPr>
          <w:rFonts w:ascii="Garamond" w:eastAsia="Garamond" w:hAnsi="Garamond" w:cs="Garamond"/>
          <w:sz w:val="18"/>
          <w:szCs w:val="18"/>
        </w:rPr>
      </w:pPr>
      <w:r w:rsidRPr="00454290">
        <w:rPr>
          <w:rStyle w:val="FootnoteReference"/>
          <w:sz w:val="18"/>
          <w:szCs w:val="18"/>
        </w:rPr>
        <w:footnoteRef/>
      </w:r>
      <w:r w:rsidRPr="00454290">
        <w:rPr>
          <w:rFonts w:ascii="Garamond" w:eastAsia="Garamond" w:hAnsi="Garamond" w:cs="Garamond"/>
          <w:sz w:val="18"/>
          <w:szCs w:val="18"/>
        </w:rPr>
        <w:t>https://g1.globo.com/rj/rio-de-janeiro/noticia/2022/05/07/rapaz-com-deficiencia-intelectual-foi-morto-por-pms-a-paisana-e-com-tiros-de-fuzil-diz-irmao.ghtml</w:t>
      </w:r>
    </w:p>
  </w:footnote>
  <w:footnote w:id="46">
    <w:p w:rsidR="00FF111E" w:rsidRPr="00454290" w:rsidRDefault="00B741C4">
      <w:pPr>
        <w:rPr>
          <w:rFonts w:ascii="Garamond" w:eastAsia="Garamond" w:hAnsi="Garamond" w:cs="Garamond"/>
          <w:sz w:val="18"/>
          <w:szCs w:val="18"/>
        </w:rPr>
      </w:pPr>
      <w:r w:rsidRPr="00454290">
        <w:rPr>
          <w:rStyle w:val="FootnoteReference"/>
          <w:sz w:val="18"/>
          <w:szCs w:val="18"/>
        </w:rPr>
        <w:footnoteRef/>
      </w:r>
      <w:r w:rsidRPr="00454290">
        <w:rPr>
          <w:sz w:val="18"/>
          <w:szCs w:val="18"/>
        </w:rPr>
        <w:t xml:space="preserve"> </w:t>
      </w:r>
      <w:r w:rsidRPr="00454290">
        <w:rPr>
          <w:rFonts w:ascii="Garamond" w:eastAsia="Garamond" w:hAnsi="Garamond" w:cs="Garamond"/>
          <w:sz w:val="18"/>
          <w:szCs w:val="18"/>
        </w:rPr>
        <w:t>https://averdade.org.br/2022/05/jovem-com-deficiencia-e-morto-pela-policia-no-rio-de-janeiro/</w:t>
      </w:r>
    </w:p>
  </w:footnote>
  <w:footnote w:id="47">
    <w:p w:rsidR="00FF111E" w:rsidRPr="00454290" w:rsidRDefault="00B741C4">
      <w:pPr>
        <w:rPr>
          <w:rFonts w:ascii="Garamond" w:eastAsia="Garamond" w:hAnsi="Garamond" w:cs="Garamond"/>
          <w:sz w:val="18"/>
          <w:szCs w:val="18"/>
        </w:rPr>
      </w:pPr>
      <w:r w:rsidRPr="00454290">
        <w:rPr>
          <w:rStyle w:val="FootnoteReference"/>
          <w:sz w:val="18"/>
          <w:szCs w:val="18"/>
        </w:rPr>
        <w:footnoteRef/>
      </w:r>
      <w:r w:rsidRPr="00454290">
        <w:rPr>
          <w:rFonts w:ascii="Garamond" w:eastAsia="Garamond" w:hAnsi="Garamond" w:cs="Garamond"/>
          <w:sz w:val="18"/>
          <w:szCs w:val="18"/>
        </w:rPr>
        <w:t>https://noticias.r7.com/brasilia/justica-nega-pedido-de-prisao-de-policiais-envolvidos-na-morte-de-genivaldo-13062022</w:t>
      </w:r>
    </w:p>
  </w:footnote>
  <w:footnote w:id="48">
    <w:p w:rsidR="00FF111E" w:rsidRPr="00454290" w:rsidRDefault="00B741C4">
      <w:pPr>
        <w:rPr>
          <w:rFonts w:ascii="Garamond" w:eastAsia="Garamond" w:hAnsi="Garamond" w:cs="Garamond"/>
          <w:color w:val="00000A"/>
          <w:sz w:val="18"/>
          <w:szCs w:val="18"/>
        </w:rPr>
      </w:pPr>
      <w:r w:rsidRPr="00454290">
        <w:rPr>
          <w:rStyle w:val="FootnoteReference"/>
          <w:sz w:val="18"/>
          <w:szCs w:val="18"/>
        </w:rPr>
        <w:footnoteRef/>
      </w:r>
      <w:hyperlink r:id="rId4">
        <w:r w:rsidRPr="00454290">
          <w:rPr>
            <w:rFonts w:ascii="Garamond" w:eastAsia="Garamond" w:hAnsi="Garamond" w:cs="Garamond"/>
            <w:color w:val="00000A"/>
            <w:sz w:val="18"/>
            <w:szCs w:val="18"/>
          </w:rPr>
          <w:t>https://g1.globo.com/se/sergipe/noticia/2022/06/06/eles-lamentam-todo-o-ocorrido-diz-advogado-de-defesa-de-policiais-rodoviarios-federais-envolvidos-na-morte-de-genivaldo-santos.ghtml</w:t>
        </w:r>
      </w:hyperlink>
    </w:p>
  </w:footnote>
  <w:footnote w:id="49">
    <w:p w:rsidR="00FF111E" w:rsidRPr="00454290" w:rsidRDefault="00B741C4">
      <w:pPr>
        <w:rPr>
          <w:rFonts w:ascii="Garamond" w:eastAsia="Garamond" w:hAnsi="Garamond" w:cs="Garamond"/>
          <w:color w:val="00000A"/>
          <w:sz w:val="18"/>
          <w:szCs w:val="18"/>
        </w:rPr>
      </w:pPr>
      <w:r w:rsidRPr="00454290">
        <w:rPr>
          <w:rStyle w:val="FootnoteReference"/>
          <w:sz w:val="18"/>
          <w:szCs w:val="18"/>
        </w:rPr>
        <w:footnoteRef/>
      </w:r>
      <w:hyperlink r:id="rId5">
        <w:r w:rsidRPr="00454290">
          <w:rPr>
            <w:rFonts w:ascii="Garamond" w:eastAsia="Garamond" w:hAnsi="Garamond" w:cs="Garamond"/>
            <w:color w:val="00000A"/>
            <w:sz w:val="18"/>
            <w:szCs w:val="18"/>
          </w:rPr>
          <w:t>https://www.hypeness.com.br/2022/05/homem-morto-em-camara-de-gas-pela-prf-tinha-esquizofrenia-deixou-um-filho-e-sofreu-asfixia-mecanica/</w:t>
        </w:r>
      </w:hyperlink>
    </w:p>
  </w:footnote>
  <w:footnote w:id="50">
    <w:p w:rsidR="00FF111E" w:rsidRPr="005B384A" w:rsidRDefault="00B741C4">
      <w:pPr>
        <w:rPr>
          <w:rFonts w:ascii="Garamond" w:eastAsia="Garamond" w:hAnsi="Garamond" w:cs="Garamond"/>
          <w:sz w:val="20"/>
          <w:szCs w:val="20"/>
          <w:lang w:val="pt-BR"/>
        </w:rPr>
      </w:pPr>
      <w:r w:rsidRPr="00454290">
        <w:rPr>
          <w:rStyle w:val="FootnoteReference"/>
          <w:sz w:val="18"/>
          <w:szCs w:val="18"/>
        </w:rPr>
        <w:footnoteRef/>
      </w:r>
      <w:r w:rsidRPr="00454290">
        <w:rPr>
          <w:sz w:val="18"/>
          <w:szCs w:val="18"/>
          <w:lang w:val="pt-BR"/>
        </w:rPr>
        <w:t xml:space="preserve"> </w:t>
      </w:r>
      <w:proofErr w:type="spellStart"/>
      <w:r w:rsidRPr="00454290">
        <w:rPr>
          <w:rFonts w:ascii="Garamond" w:eastAsia="Garamond" w:hAnsi="Garamond" w:cs="Garamond"/>
          <w:sz w:val="18"/>
          <w:szCs w:val="18"/>
          <w:lang w:val="pt-BR"/>
        </w:rPr>
        <w:t>Brazil</w:t>
      </w:r>
      <w:proofErr w:type="spellEnd"/>
      <w:r w:rsidRPr="00454290">
        <w:rPr>
          <w:rFonts w:ascii="Garamond" w:eastAsia="Garamond" w:hAnsi="Garamond" w:cs="Garamond"/>
          <w:sz w:val="18"/>
          <w:szCs w:val="18"/>
          <w:lang w:val="pt-BR"/>
        </w:rPr>
        <w:t xml:space="preserve">. 1996. LEI Nº 9.394, DE 20 DE DEZEMBRO DE 1996. </w:t>
      </w:r>
    </w:p>
  </w:footnote>
  <w:footnote w:id="51">
    <w:p w:rsidR="00FF111E" w:rsidRPr="00454290" w:rsidRDefault="00B741C4">
      <w:pPr>
        <w:rPr>
          <w:sz w:val="18"/>
          <w:szCs w:val="18"/>
          <w:lang w:val="pt-BR"/>
        </w:rPr>
      </w:pPr>
      <w:r w:rsidRPr="00454290">
        <w:rPr>
          <w:rStyle w:val="FootnoteReference"/>
          <w:sz w:val="18"/>
          <w:szCs w:val="18"/>
        </w:rPr>
        <w:footnoteRef/>
      </w:r>
      <w:r w:rsidRPr="00454290">
        <w:rPr>
          <w:sz w:val="18"/>
          <w:szCs w:val="18"/>
          <w:lang w:val="pt-BR"/>
        </w:rPr>
        <w:t xml:space="preserve"> </w:t>
      </w:r>
      <w:proofErr w:type="spellStart"/>
      <w:r w:rsidRPr="00454290">
        <w:rPr>
          <w:rFonts w:ascii="Garamond" w:eastAsia="Garamond" w:hAnsi="Garamond" w:cs="Garamond"/>
          <w:sz w:val="18"/>
          <w:szCs w:val="18"/>
          <w:lang w:val="pt-BR"/>
        </w:rPr>
        <w:t>Brazil</w:t>
      </w:r>
      <w:proofErr w:type="spellEnd"/>
      <w:r w:rsidRPr="00454290">
        <w:rPr>
          <w:rFonts w:ascii="Garamond" w:eastAsia="Garamond" w:hAnsi="Garamond" w:cs="Garamond"/>
          <w:sz w:val="18"/>
          <w:szCs w:val="18"/>
          <w:lang w:val="pt-BR"/>
        </w:rPr>
        <w:t>. 2008. POLÍTICA NACIONAL DE EDUCAÇÃO ESPECIAL NA PERSPECTIVA DA EDUCAÇÃO INCLUSIVA.</w:t>
      </w:r>
    </w:p>
  </w:footnote>
  <w:footnote w:id="52">
    <w:p w:rsidR="00FF111E" w:rsidRPr="005B384A" w:rsidRDefault="00B741C4">
      <w:pPr>
        <w:rPr>
          <w:rFonts w:ascii="Garamond" w:eastAsia="Garamond" w:hAnsi="Garamond" w:cs="Garamond"/>
          <w:sz w:val="20"/>
          <w:szCs w:val="20"/>
          <w:lang w:val="pt-BR"/>
        </w:rPr>
      </w:pPr>
      <w:r w:rsidRPr="00454290">
        <w:rPr>
          <w:rStyle w:val="FootnoteReference"/>
          <w:sz w:val="18"/>
          <w:szCs w:val="18"/>
        </w:rPr>
        <w:footnoteRef/>
      </w:r>
      <w:r w:rsidRPr="00454290">
        <w:rPr>
          <w:sz w:val="18"/>
          <w:szCs w:val="18"/>
          <w:lang w:val="pt-BR"/>
        </w:rPr>
        <w:t xml:space="preserve"> </w:t>
      </w:r>
      <w:proofErr w:type="spellStart"/>
      <w:r w:rsidRPr="00454290">
        <w:rPr>
          <w:rFonts w:ascii="Garamond" w:eastAsia="Garamond" w:hAnsi="Garamond" w:cs="Garamond"/>
          <w:sz w:val="18"/>
          <w:szCs w:val="18"/>
          <w:lang w:val="pt-BR"/>
        </w:rPr>
        <w:t>Brazil</w:t>
      </w:r>
      <w:proofErr w:type="spellEnd"/>
      <w:r w:rsidRPr="00454290">
        <w:rPr>
          <w:rFonts w:ascii="Garamond" w:eastAsia="Garamond" w:hAnsi="Garamond" w:cs="Garamond"/>
          <w:sz w:val="18"/>
          <w:szCs w:val="18"/>
          <w:lang w:val="pt-BR"/>
        </w:rPr>
        <w:t>. LEI Nº 13.146, DE 6 DE JULHO DE 2015.</w:t>
      </w:r>
    </w:p>
  </w:footnote>
  <w:footnote w:id="53">
    <w:p w:rsidR="00FF111E" w:rsidRPr="00454290" w:rsidRDefault="00B741C4">
      <w:pPr>
        <w:rPr>
          <w:rFonts w:ascii="Garamond" w:eastAsia="Garamond" w:hAnsi="Garamond" w:cs="Garamond"/>
          <w:sz w:val="18"/>
          <w:szCs w:val="18"/>
          <w:lang w:val="pt-BR"/>
        </w:rPr>
      </w:pPr>
      <w:r w:rsidRPr="00454290">
        <w:rPr>
          <w:rStyle w:val="FootnoteReference"/>
          <w:sz w:val="18"/>
          <w:szCs w:val="18"/>
        </w:rPr>
        <w:footnoteRef/>
      </w:r>
      <w:r w:rsidRPr="00454290">
        <w:rPr>
          <w:sz w:val="18"/>
          <w:szCs w:val="18"/>
          <w:lang w:val="pt-BR"/>
        </w:rPr>
        <w:t xml:space="preserve"> </w:t>
      </w:r>
      <w:proofErr w:type="spellStart"/>
      <w:r w:rsidRPr="00454290">
        <w:rPr>
          <w:rFonts w:ascii="Garamond" w:eastAsia="Garamond" w:hAnsi="Garamond" w:cs="Garamond"/>
          <w:sz w:val="18"/>
          <w:szCs w:val="18"/>
          <w:lang w:val="pt-BR"/>
        </w:rPr>
        <w:t>Brazil</w:t>
      </w:r>
      <w:proofErr w:type="spellEnd"/>
      <w:r w:rsidRPr="00454290">
        <w:rPr>
          <w:rFonts w:ascii="Garamond" w:eastAsia="Garamond" w:hAnsi="Garamond" w:cs="Garamond"/>
          <w:sz w:val="18"/>
          <w:szCs w:val="18"/>
          <w:lang w:val="pt-BR"/>
        </w:rPr>
        <w:t xml:space="preserve">. 2020. DECRETO Nº 10.502, DE 30 DE SETEMBRO DE 2020. </w:t>
      </w:r>
    </w:p>
  </w:footnote>
  <w:footnote w:id="54">
    <w:p w:rsidR="00FF111E" w:rsidRPr="00B54315" w:rsidRDefault="00B741C4">
      <w:pPr>
        <w:rPr>
          <w:sz w:val="18"/>
          <w:szCs w:val="18"/>
          <w:lang w:val="pt-BR"/>
        </w:rPr>
      </w:pPr>
      <w:r w:rsidRPr="00454290">
        <w:rPr>
          <w:rStyle w:val="FootnoteReference"/>
          <w:sz w:val="18"/>
          <w:szCs w:val="18"/>
        </w:rPr>
        <w:footnoteRef/>
      </w:r>
      <w:r w:rsidRPr="00454290">
        <w:rPr>
          <w:sz w:val="18"/>
          <w:szCs w:val="18"/>
          <w:lang w:val="pt-BR"/>
        </w:rPr>
        <w:t xml:space="preserve"> </w:t>
      </w:r>
      <w:r w:rsidRPr="00454290">
        <w:rPr>
          <w:rFonts w:ascii="Garamond" w:eastAsia="Garamond" w:hAnsi="Garamond" w:cs="Garamond"/>
          <w:color w:val="222222"/>
          <w:sz w:val="18"/>
          <w:szCs w:val="18"/>
          <w:lang w:val="pt-BR"/>
        </w:rPr>
        <w:t xml:space="preserve">INEP. 2022. Ministério da Educação. Instituto Nacional de Estudos e Pesquisas Educacionais Anísio Teixeira. </w:t>
      </w:r>
      <w:r w:rsidRPr="00B54315">
        <w:rPr>
          <w:rFonts w:ascii="Garamond" w:eastAsia="Garamond" w:hAnsi="Garamond" w:cs="Garamond"/>
          <w:color w:val="222222"/>
          <w:sz w:val="18"/>
          <w:szCs w:val="18"/>
          <w:lang w:val="pt-BR"/>
        </w:rPr>
        <w:t xml:space="preserve">Estatísticas Censo Escolar. Brasília. </w:t>
      </w:r>
      <w:proofErr w:type="spellStart"/>
      <w:r w:rsidRPr="00B54315">
        <w:rPr>
          <w:rFonts w:ascii="Garamond" w:eastAsia="Garamond" w:hAnsi="Garamond" w:cs="Garamond"/>
          <w:color w:val="222222"/>
          <w:sz w:val="18"/>
          <w:szCs w:val="18"/>
          <w:lang w:val="pt-BR"/>
        </w:rPr>
        <w:t>Available</w:t>
      </w:r>
      <w:proofErr w:type="spellEnd"/>
      <w:r w:rsidRPr="00B54315">
        <w:rPr>
          <w:rFonts w:ascii="Garamond" w:eastAsia="Garamond" w:hAnsi="Garamond" w:cs="Garamond"/>
          <w:color w:val="222222"/>
          <w:sz w:val="18"/>
          <w:szCs w:val="18"/>
          <w:lang w:val="pt-BR"/>
        </w:rPr>
        <w:t xml:space="preserve"> </w:t>
      </w:r>
      <w:proofErr w:type="spellStart"/>
      <w:r w:rsidRPr="00B54315">
        <w:rPr>
          <w:rFonts w:ascii="Garamond" w:eastAsia="Garamond" w:hAnsi="Garamond" w:cs="Garamond"/>
          <w:color w:val="222222"/>
          <w:sz w:val="18"/>
          <w:szCs w:val="18"/>
          <w:lang w:val="pt-BR"/>
        </w:rPr>
        <w:t>at</w:t>
      </w:r>
      <w:proofErr w:type="spellEnd"/>
      <w:r w:rsidRPr="00B54315">
        <w:rPr>
          <w:rFonts w:ascii="Garamond" w:eastAsia="Garamond" w:hAnsi="Garamond" w:cs="Garamond"/>
          <w:color w:val="222222"/>
          <w:sz w:val="18"/>
          <w:szCs w:val="18"/>
          <w:lang w:val="pt-BR"/>
        </w:rPr>
        <w:t xml:space="preserve">: </w:t>
      </w:r>
      <w:r w:rsidR="005A5BFD">
        <w:fldChar w:fldCharType="begin"/>
      </w:r>
      <w:r w:rsidR="005A5BFD" w:rsidRPr="0056460B">
        <w:rPr>
          <w:lang w:val="pt-BR"/>
        </w:rPr>
        <w:instrText xml:space="preserve"> HYPERLINK "https://www.gov.br/inep/pt-br/acesso-a-informacao/dados-abertos/inep-data/estatist</w:instrText>
      </w:r>
      <w:r w:rsidR="005A5BFD" w:rsidRPr="0056460B">
        <w:rPr>
          <w:lang w:val="pt-BR"/>
        </w:rPr>
        <w:instrText xml:space="preserve">icas-censo-escolar" \h </w:instrText>
      </w:r>
      <w:r w:rsidR="005A5BFD">
        <w:fldChar w:fldCharType="separate"/>
      </w:r>
      <w:r w:rsidRPr="00B54315">
        <w:rPr>
          <w:rFonts w:ascii="Garamond" w:eastAsia="Garamond" w:hAnsi="Garamond" w:cs="Garamond"/>
          <w:color w:val="1155CC"/>
          <w:sz w:val="18"/>
          <w:szCs w:val="18"/>
          <w:u w:val="single"/>
          <w:lang w:val="pt-BR"/>
        </w:rPr>
        <w:t>https://www.gov.br/inep/pt-br/acesso-a-informacao/dados-abertos/inep-data/estatisticas-censo-escolar</w:t>
      </w:r>
      <w:r w:rsidR="005A5BFD">
        <w:rPr>
          <w:rFonts w:ascii="Garamond" w:eastAsia="Garamond" w:hAnsi="Garamond" w:cs="Garamond"/>
          <w:color w:val="1155CC"/>
          <w:sz w:val="18"/>
          <w:szCs w:val="18"/>
          <w:u w:val="single"/>
          <w:lang w:val="pt-BR"/>
        </w:rPr>
        <w:fldChar w:fldCharType="end"/>
      </w:r>
      <w:r w:rsidRPr="00B54315">
        <w:rPr>
          <w:rFonts w:ascii="Garamond" w:eastAsia="Garamond" w:hAnsi="Garamond" w:cs="Garamond"/>
          <w:color w:val="222222"/>
          <w:sz w:val="18"/>
          <w:szCs w:val="18"/>
          <w:lang w:val="pt-BR"/>
        </w:rPr>
        <w:t xml:space="preserve">. </w:t>
      </w:r>
      <w:proofErr w:type="spellStart"/>
      <w:r w:rsidRPr="00B54315">
        <w:rPr>
          <w:rFonts w:ascii="Garamond" w:eastAsia="Garamond" w:hAnsi="Garamond" w:cs="Garamond"/>
          <w:color w:val="222222"/>
          <w:sz w:val="18"/>
          <w:szCs w:val="18"/>
          <w:lang w:val="pt-BR"/>
        </w:rPr>
        <w:t>Accessed</w:t>
      </w:r>
      <w:proofErr w:type="spellEnd"/>
      <w:r w:rsidRPr="00B54315">
        <w:rPr>
          <w:rFonts w:ascii="Garamond" w:eastAsia="Garamond" w:hAnsi="Garamond" w:cs="Garamond"/>
          <w:color w:val="222222"/>
          <w:sz w:val="18"/>
          <w:szCs w:val="18"/>
          <w:lang w:val="pt-BR"/>
        </w:rPr>
        <w:t>: 17 July 2022.</w:t>
      </w:r>
    </w:p>
  </w:footnote>
  <w:footnote w:id="55">
    <w:p w:rsidR="00FF111E" w:rsidRPr="00454290" w:rsidRDefault="00B741C4">
      <w:pPr>
        <w:rPr>
          <w:rFonts w:ascii="Garamond" w:eastAsia="Garamond" w:hAnsi="Garamond" w:cs="Garamond"/>
          <w:sz w:val="18"/>
          <w:szCs w:val="18"/>
          <w:lang w:val="pt-BR"/>
        </w:rPr>
      </w:pPr>
      <w:r w:rsidRPr="00454290">
        <w:rPr>
          <w:rStyle w:val="FootnoteReference"/>
          <w:sz w:val="18"/>
          <w:szCs w:val="18"/>
        </w:rPr>
        <w:footnoteRef/>
      </w:r>
      <w:r w:rsidRPr="00454290">
        <w:rPr>
          <w:sz w:val="18"/>
          <w:szCs w:val="18"/>
          <w:lang w:val="pt-BR"/>
        </w:rPr>
        <w:t xml:space="preserve"> </w:t>
      </w:r>
      <w:proofErr w:type="spellStart"/>
      <w:r w:rsidRPr="00454290">
        <w:rPr>
          <w:rFonts w:ascii="Garamond" w:eastAsia="Garamond" w:hAnsi="Garamond" w:cs="Garamond"/>
          <w:color w:val="222222"/>
          <w:sz w:val="18"/>
          <w:szCs w:val="18"/>
          <w:lang w:val="pt-BR"/>
        </w:rPr>
        <w:t>Ibid</w:t>
      </w:r>
      <w:proofErr w:type="spellEnd"/>
    </w:p>
  </w:footnote>
  <w:footnote w:id="56">
    <w:p w:rsidR="00FF111E" w:rsidRPr="00454290" w:rsidRDefault="00B741C4">
      <w:pPr>
        <w:rPr>
          <w:sz w:val="18"/>
          <w:szCs w:val="18"/>
          <w:lang w:val="pt-BR"/>
        </w:rPr>
      </w:pPr>
      <w:r w:rsidRPr="00454290">
        <w:rPr>
          <w:rStyle w:val="FootnoteReference"/>
          <w:sz w:val="18"/>
          <w:szCs w:val="18"/>
        </w:rPr>
        <w:footnoteRef/>
      </w:r>
      <w:r w:rsidRPr="00454290">
        <w:rPr>
          <w:sz w:val="18"/>
          <w:szCs w:val="18"/>
          <w:lang w:val="pt-BR"/>
        </w:rPr>
        <w:t xml:space="preserve"> </w:t>
      </w:r>
      <w:proofErr w:type="spellStart"/>
      <w:r w:rsidRPr="00454290">
        <w:rPr>
          <w:rFonts w:ascii="Garamond" w:eastAsia="Garamond" w:hAnsi="Garamond" w:cs="Garamond"/>
          <w:color w:val="222222"/>
          <w:sz w:val="18"/>
          <w:szCs w:val="18"/>
          <w:lang w:val="pt-BR"/>
        </w:rPr>
        <w:t>Ibid</w:t>
      </w:r>
      <w:proofErr w:type="spellEnd"/>
    </w:p>
  </w:footnote>
  <w:footnote w:id="57">
    <w:p w:rsidR="00FF111E" w:rsidRPr="00454290" w:rsidRDefault="00B741C4">
      <w:pPr>
        <w:rPr>
          <w:rFonts w:ascii="Garamond" w:eastAsia="Garamond" w:hAnsi="Garamond" w:cs="Garamond"/>
          <w:color w:val="00000A"/>
          <w:sz w:val="18"/>
          <w:szCs w:val="18"/>
        </w:rPr>
      </w:pPr>
      <w:r w:rsidRPr="00454290">
        <w:rPr>
          <w:rStyle w:val="FootnoteReference"/>
          <w:sz w:val="18"/>
          <w:szCs w:val="18"/>
        </w:rPr>
        <w:footnoteRef/>
      </w:r>
      <w:r w:rsidRPr="00454290">
        <w:rPr>
          <w:sz w:val="18"/>
          <w:szCs w:val="18"/>
          <w:lang w:val="pt-BR"/>
        </w:rPr>
        <w:t xml:space="preserve"> </w:t>
      </w:r>
      <w:proofErr w:type="spellStart"/>
      <w:r w:rsidRPr="00454290">
        <w:rPr>
          <w:rFonts w:ascii="Garamond" w:eastAsia="Garamond" w:hAnsi="Garamond" w:cs="Garamond"/>
          <w:color w:val="00000A"/>
          <w:sz w:val="18"/>
          <w:szCs w:val="18"/>
          <w:lang w:val="pt-BR"/>
        </w:rPr>
        <w:t>Brazil</w:t>
      </w:r>
      <w:proofErr w:type="spellEnd"/>
      <w:r w:rsidRPr="00454290">
        <w:rPr>
          <w:rFonts w:ascii="Garamond" w:eastAsia="Garamond" w:hAnsi="Garamond" w:cs="Garamond"/>
          <w:color w:val="00000A"/>
          <w:sz w:val="18"/>
          <w:szCs w:val="18"/>
          <w:lang w:val="pt-BR"/>
        </w:rPr>
        <w:t xml:space="preserve">. 2012. LEI Nº 12.711, DE 29 DE AGOSTO DE 2012. </w:t>
      </w:r>
      <w:r w:rsidRPr="00454290">
        <w:rPr>
          <w:rFonts w:ascii="Garamond" w:eastAsia="Garamond" w:hAnsi="Garamond" w:cs="Garamond"/>
          <w:color w:val="00000A"/>
          <w:sz w:val="18"/>
          <w:szCs w:val="18"/>
        </w:rPr>
        <w:t>Available at: http://www.planalto.gov.br/ccivil_03/_ato2011-2014/2012/lei/l12711.htm</w:t>
      </w:r>
    </w:p>
  </w:footnote>
  <w:footnote w:id="58">
    <w:p w:rsidR="00FF111E" w:rsidRPr="004C01A4" w:rsidRDefault="00B741C4">
      <w:pPr>
        <w:rPr>
          <w:sz w:val="18"/>
          <w:szCs w:val="18"/>
          <w:lang w:val="pt-BR"/>
        </w:rPr>
      </w:pPr>
      <w:r w:rsidRPr="00454290">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highlight w:val="white"/>
          <w:lang w:val="pt-BR"/>
        </w:rPr>
        <w:t>SILVA, SILVA. 2018.</w:t>
      </w:r>
      <w:r w:rsidRPr="004C01A4">
        <w:rPr>
          <w:rFonts w:ascii="Garamond" w:eastAsia="Garamond" w:hAnsi="Garamond" w:cs="Garamond"/>
          <w:b/>
          <w:sz w:val="18"/>
          <w:szCs w:val="18"/>
          <w:highlight w:val="white"/>
          <w:lang w:val="pt-BR"/>
        </w:rPr>
        <w:t xml:space="preserve"> </w:t>
      </w:r>
      <w:r w:rsidRPr="004C01A4">
        <w:rPr>
          <w:rFonts w:ascii="Garamond" w:eastAsia="Garamond" w:hAnsi="Garamond" w:cs="Garamond"/>
          <w:sz w:val="18"/>
          <w:szCs w:val="18"/>
          <w:highlight w:val="white"/>
          <w:lang w:val="pt-BR"/>
        </w:rPr>
        <w:t>MARCADORES SOCIAIS DA DIFERENÇA: Uma perspectiva interseccional sobre ser estudante negro e deficiente no Ensino Superior brasileiro. Revista Educação Especial, vol. 31, núm. 62, pp. 569-585. Available at:. (</w:t>
      </w:r>
      <w:r w:rsidR="005A5BFD">
        <w:fldChar w:fldCharType="begin"/>
      </w:r>
      <w:r w:rsidR="005A5BFD" w:rsidRPr="0056460B">
        <w:rPr>
          <w:lang w:val="pt-BR"/>
        </w:rPr>
        <w:instrText xml:space="preserve"> HYPERLINK "https://www.redalyc.org/journal/3131/313158892006/html/" \h </w:instrText>
      </w:r>
      <w:r w:rsidR="005A5BFD">
        <w:fldChar w:fldCharType="separate"/>
      </w:r>
      <w:r w:rsidRPr="004C01A4">
        <w:rPr>
          <w:rFonts w:ascii="Garamond" w:eastAsia="Garamond" w:hAnsi="Garamond" w:cs="Garamond"/>
          <w:color w:val="1155CC"/>
          <w:sz w:val="18"/>
          <w:szCs w:val="18"/>
          <w:highlight w:val="white"/>
          <w:u w:val="single"/>
          <w:lang w:val="pt-BR"/>
        </w:rPr>
        <w:t>https://www.redalyc.org/journal/3131/313158892006/html/</w:t>
      </w:r>
      <w:r w:rsidR="005A5BFD">
        <w:rPr>
          <w:rFonts w:ascii="Garamond" w:eastAsia="Garamond" w:hAnsi="Garamond" w:cs="Garamond"/>
          <w:color w:val="1155CC"/>
          <w:sz w:val="18"/>
          <w:szCs w:val="18"/>
          <w:highlight w:val="white"/>
          <w:u w:val="single"/>
          <w:lang w:val="pt-BR"/>
        </w:rPr>
        <w:fldChar w:fldCharType="end"/>
      </w:r>
    </w:p>
  </w:footnote>
  <w:footnote w:id="59">
    <w:p w:rsidR="00FF111E" w:rsidRPr="00B317DB" w:rsidRDefault="00B741C4">
      <w:pPr>
        <w:rPr>
          <w:rFonts w:ascii="Garamond" w:eastAsia="Garamond" w:hAnsi="Garamond" w:cs="Garamond"/>
          <w:sz w:val="18"/>
          <w:szCs w:val="18"/>
        </w:rPr>
      </w:pPr>
      <w:r w:rsidRPr="00454290">
        <w:rPr>
          <w:rStyle w:val="FootnoteReference"/>
          <w:sz w:val="18"/>
          <w:szCs w:val="18"/>
        </w:rPr>
        <w:footnoteRef/>
      </w:r>
      <w:r w:rsidRPr="00FC6BC6">
        <w:rPr>
          <w:sz w:val="18"/>
          <w:szCs w:val="18"/>
          <w:lang w:val="pt-BR"/>
        </w:rPr>
        <w:t xml:space="preserve"> </w:t>
      </w:r>
      <w:r w:rsidRPr="00FC6BC6">
        <w:rPr>
          <w:rFonts w:ascii="Garamond" w:eastAsia="Garamond" w:hAnsi="Garamond" w:cs="Garamond"/>
          <w:sz w:val="18"/>
          <w:szCs w:val="18"/>
          <w:highlight w:val="white"/>
          <w:lang w:val="pt-BR"/>
        </w:rPr>
        <w:t xml:space="preserve">Brazil. 2012. Ministério da Educação. </w:t>
      </w:r>
      <w:r w:rsidRPr="004C01A4">
        <w:rPr>
          <w:rFonts w:ascii="Garamond" w:eastAsia="Garamond" w:hAnsi="Garamond" w:cs="Garamond"/>
          <w:sz w:val="18"/>
          <w:szCs w:val="18"/>
          <w:highlight w:val="white"/>
          <w:lang w:val="pt-BR"/>
        </w:rPr>
        <w:t xml:space="preserve">Diretrizes Curriculares Nacionais para a Educação Escolar Quilombola. </w:t>
      </w:r>
      <w:r w:rsidRPr="00454290">
        <w:rPr>
          <w:rFonts w:ascii="Garamond" w:eastAsia="Garamond" w:hAnsi="Garamond" w:cs="Garamond"/>
          <w:sz w:val="18"/>
          <w:szCs w:val="18"/>
          <w:highlight w:val="white"/>
        </w:rPr>
        <w:t xml:space="preserve">Available at: </w:t>
      </w:r>
      <w:hyperlink r:id="rId6">
        <w:r w:rsidRPr="00454290">
          <w:rPr>
            <w:rFonts w:ascii="Garamond" w:eastAsia="Garamond" w:hAnsi="Garamond" w:cs="Garamond"/>
            <w:color w:val="1A73E8"/>
            <w:sz w:val="18"/>
            <w:szCs w:val="18"/>
            <w:highlight w:val="white"/>
          </w:rPr>
          <w:t>http://portal.mec.gov.br/index.php?option=com_docman&amp;view=download&amp;alias=11091-pceb016-12&amp;category_slug=junho-2012-pdf&amp;Itemid=30192</w:t>
        </w:r>
      </w:hyperlink>
      <w:r w:rsidRPr="00B317DB">
        <w:rPr>
          <w:rFonts w:ascii="Garamond" w:eastAsia="Garamond" w:hAnsi="Garamond" w:cs="Garamond"/>
          <w:sz w:val="18"/>
          <w:szCs w:val="18"/>
          <w:highlight w:val="white"/>
        </w:rPr>
        <w:t xml:space="preserve"> </w:t>
      </w:r>
    </w:p>
  </w:footnote>
  <w:footnote w:id="60">
    <w:p w:rsidR="00FF111E" w:rsidRPr="004C01A4" w:rsidRDefault="00B741C4">
      <w:pPr>
        <w:rPr>
          <w:rFonts w:ascii="Garamond" w:eastAsia="Garamond" w:hAnsi="Garamond" w:cs="Garamond"/>
          <w:sz w:val="18"/>
          <w:szCs w:val="18"/>
          <w:highlight w:val="white"/>
          <w:lang w:val="pt-BR"/>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highlight w:val="white"/>
          <w:lang w:val="pt-BR"/>
        </w:rPr>
        <w:t>Cruz, O. S., &amp; Rios, P. P. S. (2019). Inclusão de estudantes quilombolas deficientes no ensino fundamental e médio: o caso Lage dos Negros. Brazilian Journal of Development, 5(11), 26029-26044.</w:t>
      </w:r>
    </w:p>
    <w:p w:rsidR="00FF111E" w:rsidRPr="00B317DB" w:rsidRDefault="00B741C4">
      <w:pPr>
        <w:rPr>
          <w:rFonts w:ascii="Garamond" w:eastAsia="Garamond" w:hAnsi="Garamond" w:cs="Garamond"/>
          <w:sz w:val="18"/>
          <w:szCs w:val="18"/>
        </w:rPr>
      </w:pPr>
      <w:r w:rsidRPr="004C01A4">
        <w:rPr>
          <w:rFonts w:ascii="Garamond" w:eastAsia="Garamond" w:hAnsi="Garamond" w:cs="Garamond"/>
          <w:sz w:val="18"/>
          <w:szCs w:val="18"/>
          <w:highlight w:val="white"/>
          <w:lang w:val="pt-BR"/>
        </w:rPr>
        <w:t xml:space="preserve">Mantovani, Juliana Vechetti (2015) A educação da pessoa com deficiência em comunidades remanescentes de quilombos no estado de São Paulo. </w:t>
      </w:r>
      <w:r w:rsidRPr="00B317DB">
        <w:rPr>
          <w:rFonts w:ascii="Garamond" w:eastAsia="Garamond" w:hAnsi="Garamond" w:cs="Garamond"/>
          <w:sz w:val="18"/>
          <w:szCs w:val="18"/>
          <w:highlight w:val="white"/>
        </w:rPr>
        <w:t xml:space="preserve">Doctoral </w:t>
      </w:r>
      <w:proofErr w:type="spellStart"/>
      <w:proofErr w:type="gramStart"/>
      <w:r w:rsidRPr="00B317DB">
        <w:rPr>
          <w:rFonts w:ascii="Garamond" w:eastAsia="Garamond" w:hAnsi="Garamond" w:cs="Garamond"/>
          <w:sz w:val="18"/>
          <w:szCs w:val="18"/>
          <w:highlight w:val="white"/>
        </w:rPr>
        <w:t>thesis.São</w:t>
      </w:r>
      <w:proofErr w:type="spellEnd"/>
      <w:proofErr w:type="gramEnd"/>
      <w:r w:rsidRPr="00B317DB">
        <w:rPr>
          <w:rFonts w:ascii="Garamond" w:eastAsia="Garamond" w:hAnsi="Garamond" w:cs="Garamond"/>
          <w:sz w:val="18"/>
          <w:szCs w:val="18"/>
          <w:highlight w:val="white"/>
        </w:rPr>
        <w:t xml:space="preserve"> Carlos : </w:t>
      </w:r>
      <w:proofErr w:type="spellStart"/>
      <w:r w:rsidRPr="00B317DB">
        <w:rPr>
          <w:rFonts w:ascii="Garamond" w:eastAsia="Garamond" w:hAnsi="Garamond" w:cs="Garamond"/>
          <w:sz w:val="18"/>
          <w:szCs w:val="18"/>
          <w:highlight w:val="white"/>
        </w:rPr>
        <w:t>UFSCar</w:t>
      </w:r>
      <w:proofErr w:type="spellEnd"/>
      <w:r w:rsidRPr="00B317DB">
        <w:rPr>
          <w:rFonts w:ascii="Garamond" w:eastAsia="Garamond" w:hAnsi="Garamond" w:cs="Garamond"/>
          <w:sz w:val="18"/>
          <w:szCs w:val="18"/>
          <w:highlight w:val="white"/>
        </w:rPr>
        <w:t xml:space="preserve">, 2015. 240 p. Available at: </w:t>
      </w:r>
      <w:hyperlink r:id="rId7">
        <w:r w:rsidRPr="00B317DB">
          <w:rPr>
            <w:rFonts w:ascii="Garamond" w:eastAsia="Garamond" w:hAnsi="Garamond" w:cs="Garamond"/>
            <w:color w:val="1A73E8"/>
            <w:sz w:val="18"/>
            <w:szCs w:val="18"/>
            <w:highlight w:val="white"/>
          </w:rPr>
          <w:t>https://repositorio.ufscar.br/bitstream/handle/ufscar/7326/TeseJVM.pdf?sequence=1</w:t>
        </w:r>
      </w:hyperlink>
      <w:r w:rsidRPr="00B317DB">
        <w:rPr>
          <w:rFonts w:ascii="Garamond" w:eastAsia="Garamond" w:hAnsi="Garamond" w:cs="Garamond"/>
          <w:sz w:val="18"/>
          <w:szCs w:val="18"/>
          <w:highlight w:val="white"/>
        </w:rPr>
        <w:t xml:space="preserve"> </w:t>
      </w:r>
    </w:p>
  </w:footnote>
  <w:footnote w:id="61">
    <w:p w:rsidR="00FF111E" w:rsidRDefault="00B741C4">
      <w:pPr>
        <w:rPr>
          <w:sz w:val="20"/>
          <w:szCs w:val="20"/>
        </w:rPr>
      </w:pPr>
      <w:r w:rsidRPr="00B317DB">
        <w:rPr>
          <w:rStyle w:val="FootnoteReference"/>
          <w:sz w:val="18"/>
          <w:szCs w:val="18"/>
        </w:rPr>
        <w:footnoteRef/>
      </w:r>
      <w:r w:rsidRPr="00B317DB">
        <w:rPr>
          <w:sz w:val="18"/>
          <w:szCs w:val="18"/>
        </w:rPr>
        <w:t xml:space="preserve"> </w:t>
      </w:r>
      <w:r w:rsidRPr="00B317DB">
        <w:rPr>
          <w:rFonts w:ascii="Garamond" w:eastAsia="Garamond" w:hAnsi="Garamond" w:cs="Garamond"/>
          <w:sz w:val="18"/>
          <w:szCs w:val="18"/>
        </w:rPr>
        <w:t xml:space="preserve">IBGE. 2022. Available at: </w:t>
      </w:r>
      <w:r w:rsidRPr="00B317DB">
        <w:rPr>
          <w:rFonts w:ascii="Garamond" w:eastAsia="Garamond" w:hAnsi="Garamond" w:cs="Garamond"/>
          <w:sz w:val="18"/>
          <w:szCs w:val="18"/>
          <w:highlight w:val="white"/>
        </w:rPr>
        <w:t>https://agenciadenoticias.ibge.gov.br/agencia-noticias/2012-agencia-de-noticias/noticias/34977-desemprego-e-informalidade-sao-maiores-entre-as-pessoas-com-deficiencia</w:t>
      </w:r>
    </w:p>
  </w:footnote>
  <w:footnote w:id="62">
    <w:p w:rsidR="00FF111E" w:rsidRPr="00B317DB" w:rsidRDefault="00B741C4">
      <w:pPr>
        <w:rPr>
          <w:rFonts w:ascii="Garamond" w:eastAsia="Garamond" w:hAnsi="Garamond" w:cs="Garamond"/>
          <w:sz w:val="18"/>
          <w:szCs w:val="18"/>
        </w:rPr>
      </w:pPr>
      <w:r w:rsidRPr="00B317DB">
        <w:rPr>
          <w:rStyle w:val="FootnoteReference"/>
          <w:sz w:val="18"/>
          <w:szCs w:val="18"/>
        </w:rPr>
        <w:footnoteRef/>
      </w:r>
      <w:r w:rsidRPr="00B317DB">
        <w:rPr>
          <w:sz w:val="18"/>
          <w:szCs w:val="18"/>
        </w:rPr>
        <w:t xml:space="preserve"> </w:t>
      </w:r>
      <w:r w:rsidRPr="00B317DB">
        <w:rPr>
          <w:rFonts w:ascii="Garamond" w:eastAsia="Garamond" w:hAnsi="Garamond" w:cs="Garamond"/>
          <w:sz w:val="18"/>
          <w:szCs w:val="18"/>
        </w:rPr>
        <w:t>Ibid.</w:t>
      </w:r>
    </w:p>
  </w:footnote>
  <w:footnote w:id="63">
    <w:p w:rsidR="00FF111E" w:rsidRPr="00B317DB" w:rsidRDefault="00B741C4">
      <w:pPr>
        <w:rPr>
          <w:rFonts w:ascii="Garamond" w:eastAsia="Garamond" w:hAnsi="Garamond" w:cs="Garamond"/>
          <w:sz w:val="18"/>
          <w:szCs w:val="18"/>
        </w:rPr>
      </w:pPr>
      <w:r w:rsidRPr="00B317DB">
        <w:rPr>
          <w:rStyle w:val="FootnoteReference"/>
          <w:sz w:val="18"/>
          <w:szCs w:val="18"/>
        </w:rPr>
        <w:footnoteRef/>
      </w:r>
      <w:r w:rsidRPr="00B317DB">
        <w:rPr>
          <w:sz w:val="18"/>
          <w:szCs w:val="18"/>
        </w:rPr>
        <w:t xml:space="preserve"> </w:t>
      </w:r>
      <w:r w:rsidRPr="00B317DB">
        <w:rPr>
          <w:rFonts w:ascii="Garamond" w:eastAsia="Garamond" w:hAnsi="Garamond" w:cs="Garamond"/>
          <w:sz w:val="18"/>
          <w:szCs w:val="18"/>
        </w:rPr>
        <w:t xml:space="preserve">Brazil. 1999. </w:t>
      </w:r>
      <w:r w:rsidRPr="00B317DB">
        <w:rPr>
          <w:rFonts w:ascii="Garamond" w:eastAsia="Garamond" w:hAnsi="Garamond" w:cs="Garamond"/>
          <w:color w:val="00000A"/>
          <w:sz w:val="18"/>
          <w:szCs w:val="18"/>
        </w:rPr>
        <w:t xml:space="preserve">LEI Nº 3.298/1999. </w:t>
      </w:r>
      <w:r w:rsidRPr="00B317DB">
        <w:rPr>
          <w:rFonts w:ascii="Garamond" w:eastAsia="Garamond" w:hAnsi="Garamond" w:cs="Garamond"/>
          <w:sz w:val="18"/>
          <w:szCs w:val="18"/>
        </w:rPr>
        <w:t xml:space="preserve">Available at: </w:t>
      </w:r>
      <w:hyperlink r:id="rId8">
        <w:r w:rsidRPr="00B317DB">
          <w:rPr>
            <w:rFonts w:ascii="Garamond" w:eastAsia="Garamond" w:hAnsi="Garamond" w:cs="Garamond"/>
            <w:color w:val="1155CC"/>
            <w:sz w:val="18"/>
            <w:szCs w:val="18"/>
            <w:u w:val="single"/>
          </w:rPr>
          <w:t>http://www.planalto.gov.br/ccivil_03/decreto/d3298.htm</w:t>
        </w:r>
      </w:hyperlink>
      <w:r w:rsidRPr="00B317DB">
        <w:rPr>
          <w:rFonts w:ascii="Garamond" w:eastAsia="Garamond" w:hAnsi="Garamond" w:cs="Garamond"/>
          <w:sz w:val="18"/>
          <w:szCs w:val="18"/>
        </w:rPr>
        <w:t xml:space="preserve"> </w:t>
      </w:r>
    </w:p>
  </w:footnote>
  <w:footnote w:id="64">
    <w:p w:rsidR="00FF111E" w:rsidRPr="004C01A4" w:rsidRDefault="00B741C4">
      <w:pPr>
        <w:rPr>
          <w:sz w:val="18"/>
          <w:szCs w:val="18"/>
          <w:lang w:val="pt-BR"/>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DIEESE. 2020. Inclusão da pessoa com deficiência no mercado de trabalho. Technical Note, no. 246, 22p.</w:t>
      </w:r>
    </w:p>
  </w:footnote>
  <w:footnote w:id="65">
    <w:p w:rsidR="00FF111E" w:rsidRPr="00B317DB" w:rsidRDefault="00B741C4">
      <w:pPr>
        <w:rPr>
          <w:rFonts w:ascii="Garamond" w:eastAsia="Garamond" w:hAnsi="Garamond" w:cs="Garamond"/>
          <w:sz w:val="18"/>
          <w:szCs w:val="18"/>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Brazil. 2015. LEI Nº 13.146, DE 6 DE JULHO DE 2015. </w:t>
      </w:r>
      <w:r w:rsidRPr="00B317DB">
        <w:rPr>
          <w:rFonts w:ascii="Garamond" w:eastAsia="Garamond" w:hAnsi="Garamond" w:cs="Garamond"/>
          <w:sz w:val="18"/>
          <w:szCs w:val="18"/>
        </w:rPr>
        <w:t xml:space="preserve">Available at: </w:t>
      </w:r>
      <w:hyperlink r:id="rId9">
        <w:r w:rsidRPr="00B317DB">
          <w:rPr>
            <w:rFonts w:ascii="Garamond" w:eastAsia="Garamond" w:hAnsi="Garamond" w:cs="Garamond"/>
            <w:color w:val="1155CC"/>
            <w:sz w:val="18"/>
            <w:szCs w:val="18"/>
            <w:u w:val="single"/>
          </w:rPr>
          <w:t>http://www.planalto.gov.br/ccivil_03/_ato2015-2018/2015/lei/l13146.htm</w:t>
        </w:r>
      </w:hyperlink>
      <w:r w:rsidRPr="00B317DB">
        <w:rPr>
          <w:rFonts w:ascii="Garamond" w:eastAsia="Garamond" w:hAnsi="Garamond" w:cs="Garamond"/>
          <w:sz w:val="18"/>
          <w:szCs w:val="18"/>
        </w:rPr>
        <w:t xml:space="preserve"> </w:t>
      </w:r>
    </w:p>
  </w:footnote>
  <w:footnote w:id="66">
    <w:p w:rsidR="00FF111E" w:rsidRPr="00B317DB" w:rsidRDefault="00B741C4">
      <w:pPr>
        <w:rPr>
          <w:sz w:val="18"/>
          <w:szCs w:val="18"/>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Brazil. 1993. LEI Nº 8.742, DE 7 DE DEZEMBRO DE 1993. </w:t>
      </w:r>
      <w:r w:rsidRPr="00B317DB">
        <w:rPr>
          <w:rFonts w:ascii="Garamond" w:eastAsia="Garamond" w:hAnsi="Garamond" w:cs="Garamond"/>
          <w:sz w:val="18"/>
          <w:szCs w:val="18"/>
        </w:rPr>
        <w:t>Available at: http://www.planalto.gov.br/ccivil_03/leis/l8742.htm</w:t>
      </w:r>
    </w:p>
  </w:footnote>
  <w:footnote w:id="67">
    <w:p w:rsidR="00FF111E" w:rsidRPr="004C01A4" w:rsidRDefault="00B741C4">
      <w:pPr>
        <w:rPr>
          <w:rFonts w:ascii="Garamond" w:eastAsia="Garamond" w:hAnsi="Garamond" w:cs="Garamond"/>
          <w:sz w:val="18"/>
          <w:szCs w:val="18"/>
          <w:lang w:val="pt-BR"/>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Secretaria do Desenvolvimento Social do Estado de São Paulo. 2021. Organizado pela: Fipe - Fundação Instituto de Pesquisas Econômicas </w:t>
      </w:r>
      <w:hyperlink r:id="rId10">
        <w:r w:rsidRPr="004C01A4">
          <w:rPr>
            <w:rFonts w:ascii="Garamond" w:eastAsia="Garamond" w:hAnsi="Garamond" w:cs="Garamond"/>
            <w:color w:val="1155CC"/>
            <w:sz w:val="18"/>
            <w:szCs w:val="18"/>
            <w:u w:val="single"/>
            <w:lang w:val="pt-BR"/>
          </w:rPr>
          <w:t>http://www.basededadosdeficiencia.sp.gov.br/dadosCorrelacaoBpcXCadUnico.php</w:t>
        </w:r>
      </w:hyperlink>
    </w:p>
  </w:footnote>
  <w:footnote w:id="68">
    <w:p w:rsidR="00FF111E" w:rsidRPr="004C01A4" w:rsidRDefault="00B741C4">
      <w:pPr>
        <w:rPr>
          <w:rFonts w:ascii="Garamond" w:eastAsia="Garamond" w:hAnsi="Garamond" w:cs="Garamond"/>
          <w:sz w:val="18"/>
          <w:szCs w:val="18"/>
          <w:lang w:val="pt-BR"/>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highlight w:val="white"/>
          <w:lang w:val="pt-BR"/>
        </w:rPr>
        <w:t>Souza, S. C., &amp; Brandão, A. A. P. 2021. Assistência social e as comunidades quilombolas do Brasil. Textos &amp; Contextos (Porto Alegre), 20(1), e38226-e38226.</w:t>
      </w:r>
    </w:p>
  </w:footnote>
  <w:footnote w:id="69">
    <w:p w:rsidR="00FF111E" w:rsidRPr="004C01A4" w:rsidRDefault="00B741C4">
      <w:pPr>
        <w:rPr>
          <w:sz w:val="18"/>
          <w:szCs w:val="18"/>
          <w:lang w:val="pt-BR"/>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color w:val="222222"/>
          <w:sz w:val="18"/>
          <w:szCs w:val="18"/>
          <w:highlight w:val="white"/>
          <w:lang w:val="pt-BR"/>
        </w:rPr>
        <w:t xml:space="preserve">Mariana Crioula. 2022. Observations and interviews during fieldwork in Minas Gerais. </w:t>
      </w:r>
    </w:p>
  </w:footnote>
  <w:footnote w:id="70">
    <w:p w:rsidR="00FF111E" w:rsidRPr="00B317DB" w:rsidRDefault="00B741C4">
      <w:pPr>
        <w:rPr>
          <w:sz w:val="18"/>
          <w:szCs w:val="18"/>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Brazil. 2015. LEI Nº 13.146, DE 6 DE JULHO DE 2015. </w:t>
      </w:r>
      <w:r w:rsidRPr="00B317DB">
        <w:rPr>
          <w:rFonts w:ascii="Garamond" w:eastAsia="Garamond" w:hAnsi="Garamond" w:cs="Garamond"/>
          <w:sz w:val="18"/>
          <w:szCs w:val="18"/>
        </w:rPr>
        <w:t xml:space="preserve">Available at: </w:t>
      </w:r>
      <w:hyperlink r:id="rId11">
        <w:r w:rsidRPr="00B317DB">
          <w:rPr>
            <w:rFonts w:ascii="Garamond" w:eastAsia="Garamond" w:hAnsi="Garamond" w:cs="Garamond"/>
            <w:color w:val="1155CC"/>
            <w:sz w:val="18"/>
            <w:szCs w:val="18"/>
            <w:u w:val="single"/>
          </w:rPr>
          <w:t>http://www.planalto.gov.br/ccivil_03/_ato2015-2018/2015/lei/l13146.htm</w:t>
        </w:r>
      </w:hyperlink>
      <w:r w:rsidRPr="00B317DB">
        <w:rPr>
          <w:rFonts w:ascii="Garamond" w:eastAsia="Garamond" w:hAnsi="Garamond" w:cs="Garamond"/>
          <w:sz w:val="18"/>
          <w:szCs w:val="18"/>
        </w:rPr>
        <w:t xml:space="preserve"> </w:t>
      </w:r>
    </w:p>
  </w:footnote>
  <w:footnote w:id="71">
    <w:p w:rsidR="00FF111E" w:rsidRPr="00B317DB" w:rsidRDefault="00B741C4">
      <w:pPr>
        <w:rPr>
          <w:sz w:val="18"/>
          <w:szCs w:val="18"/>
          <w:lang w:val="pt-BR"/>
        </w:rPr>
      </w:pPr>
      <w:r w:rsidRPr="00B317DB">
        <w:rPr>
          <w:rStyle w:val="FootnoteReference"/>
          <w:sz w:val="18"/>
          <w:szCs w:val="18"/>
        </w:rPr>
        <w:footnoteRef/>
      </w:r>
      <w:r w:rsidRPr="00B317DB">
        <w:rPr>
          <w:sz w:val="18"/>
          <w:szCs w:val="18"/>
          <w:lang w:val="pt-BR"/>
        </w:rPr>
        <w:t xml:space="preserve"> </w:t>
      </w:r>
      <w:r w:rsidRPr="00B317DB">
        <w:rPr>
          <w:rFonts w:ascii="Garamond" w:eastAsia="Garamond" w:hAnsi="Garamond" w:cs="Garamond"/>
          <w:sz w:val="18"/>
          <w:szCs w:val="18"/>
          <w:lang w:val="pt-BR"/>
        </w:rPr>
        <w:t xml:space="preserve">VNDI. 2022. </w:t>
      </w:r>
      <w:proofErr w:type="spellStart"/>
      <w:r w:rsidRPr="00B317DB">
        <w:rPr>
          <w:rFonts w:ascii="Garamond" w:eastAsia="Garamond" w:hAnsi="Garamond" w:cs="Garamond"/>
          <w:sz w:val="18"/>
          <w:szCs w:val="18"/>
          <w:lang w:val="pt-BR"/>
        </w:rPr>
        <w:t>Unpublished</w:t>
      </w:r>
      <w:proofErr w:type="spellEnd"/>
      <w:r w:rsidRPr="00B317DB">
        <w:rPr>
          <w:rFonts w:ascii="Garamond" w:eastAsia="Garamond" w:hAnsi="Garamond" w:cs="Garamond"/>
          <w:sz w:val="18"/>
          <w:szCs w:val="18"/>
          <w:lang w:val="pt-BR"/>
        </w:rPr>
        <w:t xml:space="preserve"> </w:t>
      </w:r>
      <w:proofErr w:type="spellStart"/>
      <w:r w:rsidRPr="00B317DB">
        <w:rPr>
          <w:rFonts w:ascii="Garamond" w:eastAsia="Garamond" w:hAnsi="Garamond" w:cs="Garamond"/>
          <w:sz w:val="18"/>
          <w:szCs w:val="18"/>
          <w:lang w:val="pt-BR"/>
        </w:rPr>
        <w:t>study</w:t>
      </w:r>
      <w:proofErr w:type="spellEnd"/>
      <w:r w:rsidRPr="00B317DB">
        <w:rPr>
          <w:rFonts w:ascii="Garamond" w:eastAsia="Garamond" w:hAnsi="Garamond" w:cs="Garamond"/>
          <w:sz w:val="18"/>
          <w:szCs w:val="18"/>
          <w:lang w:val="pt-BR"/>
        </w:rPr>
        <w:t xml:space="preserve">. </w:t>
      </w:r>
    </w:p>
  </w:footnote>
  <w:footnote w:id="72">
    <w:p w:rsidR="00FF111E" w:rsidRDefault="00B741C4">
      <w:pPr>
        <w:rPr>
          <w:rFonts w:ascii="Garamond" w:eastAsia="Garamond" w:hAnsi="Garamond" w:cs="Garamond"/>
          <w:sz w:val="20"/>
          <w:szCs w:val="20"/>
        </w:rPr>
      </w:pPr>
      <w:r w:rsidRPr="00B317DB">
        <w:rPr>
          <w:rStyle w:val="FootnoteReference"/>
          <w:sz w:val="18"/>
          <w:szCs w:val="18"/>
        </w:rPr>
        <w:footnoteRef/>
      </w:r>
      <w:r w:rsidRPr="00B317DB">
        <w:rPr>
          <w:sz w:val="18"/>
          <w:szCs w:val="18"/>
          <w:lang w:val="pt-BR"/>
        </w:rPr>
        <w:t xml:space="preserve"> </w:t>
      </w:r>
      <w:proofErr w:type="spellStart"/>
      <w:r w:rsidRPr="00B317DB">
        <w:rPr>
          <w:rFonts w:ascii="Garamond" w:eastAsia="Garamond" w:hAnsi="Garamond" w:cs="Garamond"/>
          <w:sz w:val="18"/>
          <w:szCs w:val="18"/>
          <w:lang w:val="pt-BR"/>
        </w:rPr>
        <w:t>Brazil</w:t>
      </w:r>
      <w:proofErr w:type="spellEnd"/>
      <w:r w:rsidRPr="00B317DB">
        <w:rPr>
          <w:rFonts w:ascii="Garamond" w:eastAsia="Garamond" w:hAnsi="Garamond" w:cs="Garamond"/>
          <w:sz w:val="18"/>
          <w:szCs w:val="18"/>
          <w:lang w:val="pt-BR"/>
        </w:rPr>
        <w:t xml:space="preserve">. 2001. LEI No 10.216, DE 6 DE ABRIL DE 2001. </w:t>
      </w:r>
      <w:r w:rsidRPr="00B317DB">
        <w:rPr>
          <w:rFonts w:ascii="Garamond" w:eastAsia="Garamond" w:hAnsi="Garamond" w:cs="Garamond"/>
          <w:sz w:val="18"/>
          <w:szCs w:val="18"/>
        </w:rPr>
        <w:t>Available at: http://www.planalto.gov.br/ccivil_03/leis/leis_2001/l10216.htm</w:t>
      </w:r>
    </w:p>
  </w:footnote>
  <w:footnote w:id="73">
    <w:p w:rsidR="00FF111E" w:rsidRPr="00B317DB" w:rsidRDefault="00B741C4">
      <w:pPr>
        <w:rPr>
          <w:sz w:val="18"/>
          <w:szCs w:val="18"/>
        </w:rPr>
      </w:pPr>
      <w:r w:rsidRPr="00B317DB">
        <w:rPr>
          <w:rStyle w:val="FootnoteReference"/>
          <w:sz w:val="18"/>
          <w:szCs w:val="18"/>
        </w:rPr>
        <w:footnoteRef/>
      </w:r>
      <w:r w:rsidRPr="00B317DB">
        <w:rPr>
          <w:sz w:val="18"/>
          <w:szCs w:val="18"/>
        </w:rPr>
        <w:t xml:space="preserve"> </w:t>
      </w:r>
      <w:r w:rsidRPr="00B317DB">
        <w:rPr>
          <w:rFonts w:ascii="Garamond" w:eastAsia="Garamond" w:hAnsi="Garamond" w:cs="Garamond"/>
          <w:sz w:val="18"/>
          <w:szCs w:val="18"/>
        </w:rPr>
        <w:t>Human Rights Watch. 2018. “They Stay until They Die” A Lifetime of Isolation and Neglect in Institutions for People with Disabilities in Brazil. Available at: https://www.hrw.org/report/2018/05/23/they-stay-until-they-die/lifetime-isolation-and-neglect-institutions-people</w:t>
      </w:r>
    </w:p>
  </w:footnote>
  <w:footnote w:id="74">
    <w:p w:rsidR="00FF111E" w:rsidRPr="004C01A4" w:rsidRDefault="00B741C4">
      <w:pPr>
        <w:rPr>
          <w:rFonts w:ascii="Garamond" w:eastAsia="Garamond" w:hAnsi="Garamond" w:cs="Garamond"/>
          <w:sz w:val="18"/>
          <w:szCs w:val="18"/>
          <w:lang w:val="pt-BR"/>
        </w:rPr>
      </w:pPr>
      <w:r w:rsidRPr="00B317DB">
        <w:rPr>
          <w:rStyle w:val="FootnoteReference"/>
          <w:sz w:val="18"/>
          <w:szCs w:val="18"/>
        </w:rPr>
        <w:footnoteRef/>
      </w:r>
      <w:r w:rsidRPr="00B317DB">
        <w:rPr>
          <w:sz w:val="18"/>
          <w:szCs w:val="18"/>
          <w:lang w:val="pt-BR"/>
        </w:rPr>
        <w:t xml:space="preserve"> </w:t>
      </w:r>
      <w:r w:rsidRPr="00B317DB">
        <w:rPr>
          <w:rFonts w:ascii="Garamond" w:eastAsia="Garamond" w:hAnsi="Garamond" w:cs="Garamond"/>
          <w:sz w:val="18"/>
          <w:szCs w:val="18"/>
          <w:lang w:val="pt-BR"/>
        </w:rPr>
        <w:t xml:space="preserve">BARROS, Sônia; BATISTA, Luiz Eduardo et al. Censo psicossocial dos moradores de hospitais psiquiátricos do estado de São Paulo: um olhar sob a perspectiva racial. </w:t>
      </w:r>
      <w:r w:rsidRPr="004C01A4">
        <w:rPr>
          <w:rFonts w:ascii="Garamond" w:eastAsia="Garamond" w:hAnsi="Garamond" w:cs="Garamond"/>
          <w:sz w:val="18"/>
          <w:szCs w:val="18"/>
          <w:lang w:val="pt-BR"/>
        </w:rPr>
        <w:t xml:space="preserve">Saúde Soc. </w:t>
      </w:r>
      <w:r w:rsidRPr="00FC6BC6">
        <w:rPr>
          <w:rFonts w:ascii="Garamond" w:eastAsia="Garamond" w:hAnsi="Garamond" w:cs="Garamond"/>
          <w:sz w:val="18"/>
          <w:szCs w:val="18"/>
          <w:lang w:val="pt-BR"/>
        </w:rPr>
        <w:t xml:space="preserve">São Paulo, v.23, n.4, p.1235-1247, 2014. </w:t>
      </w:r>
      <w:r w:rsidRPr="004C01A4">
        <w:rPr>
          <w:rFonts w:ascii="Garamond" w:eastAsia="Garamond" w:hAnsi="Garamond" w:cs="Garamond"/>
          <w:sz w:val="18"/>
          <w:szCs w:val="18"/>
          <w:lang w:val="pt-BR"/>
        </w:rPr>
        <w:t>Disponível em:  https://www.scielo.br/j/sausoc/a/nF4PdVbQJz3thK9sPThVkwP/?format=pdf&amp;lang=pt https://www.scielo.br/j/sausoc/a/nF4PdVbQJz3thK9sPThVkwP/abstract/?lang=pt</w:t>
      </w:r>
    </w:p>
  </w:footnote>
  <w:footnote w:id="75">
    <w:p w:rsidR="00FF111E" w:rsidRPr="00B317DB" w:rsidRDefault="00B741C4">
      <w:pPr>
        <w:rPr>
          <w:rFonts w:ascii="Garamond" w:eastAsia="Garamond" w:hAnsi="Garamond" w:cs="Garamond"/>
          <w:sz w:val="18"/>
          <w:szCs w:val="18"/>
        </w:rPr>
      </w:pPr>
      <w:r w:rsidRPr="00B317DB">
        <w:rPr>
          <w:rStyle w:val="FootnoteReference"/>
          <w:sz w:val="18"/>
          <w:szCs w:val="18"/>
        </w:rPr>
        <w:footnoteRef/>
      </w:r>
      <w:r w:rsidRPr="004C01A4">
        <w:rPr>
          <w:rFonts w:ascii="Garamond" w:eastAsia="Garamond" w:hAnsi="Garamond" w:cs="Garamond"/>
          <w:sz w:val="18"/>
          <w:szCs w:val="18"/>
          <w:lang w:val="pt-BR"/>
        </w:rPr>
        <w:t xml:space="preserve"> Instituto de Pesquisa Econômica Aplicada (Ipea). 2020. ESTIMATIVA DA POPULAÇÃO EM SITUAÇÃO DE RUA NO BRASIL (SETEMBRO DE 2012 A MARÇO DE 2020). </w:t>
      </w:r>
      <w:r w:rsidRPr="00B317DB">
        <w:rPr>
          <w:rFonts w:ascii="Garamond" w:eastAsia="Garamond" w:hAnsi="Garamond" w:cs="Garamond"/>
          <w:sz w:val="18"/>
          <w:szCs w:val="18"/>
        </w:rPr>
        <w:t>Available at: https://www.ipea.gov.br/portal/images/stories/PDFs/nota_tecnica/200612_nt_disoc_n_73.pdf</w:t>
      </w:r>
    </w:p>
  </w:footnote>
  <w:footnote w:id="76">
    <w:p w:rsidR="00FF111E" w:rsidRPr="00B317DB" w:rsidRDefault="00B741C4">
      <w:pPr>
        <w:rPr>
          <w:sz w:val="18"/>
          <w:szCs w:val="18"/>
        </w:rPr>
      </w:pPr>
      <w:r w:rsidRPr="00B317DB">
        <w:rPr>
          <w:rStyle w:val="FootnoteReference"/>
          <w:sz w:val="18"/>
          <w:szCs w:val="18"/>
        </w:rPr>
        <w:footnoteRef/>
      </w:r>
      <w:r w:rsidRPr="00B317DB">
        <w:rPr>
          <w:sz w:val="18"/>
          <w:szCs w:val="18"/>
        </w:rPr>
        <w:t xml:space="preserve"> </w:t>
      </w:r>
      <w:r w:rsidRPr="00B317DB">
        <w:rPr>
          <w:rFonts w:ascii="Garamond" w:eastAsia="Garamond" w:hAnsi="Garamond" w:cs="Garamond"/>
          <w:sz w:val="18"/>
          <w:szCs w:val="18"/>
        </w:rPr>
        <w:t>Ministry of Citizenship Brazil. 2019. National Survey on the Homeless Population in Brazil: giving a face to homelessness and formulating strategies and policies to address homelessness. Available at: https://www.un.org/development/desa/dspd/wp-content/uploads/sites/22/2019/07/CORTIZO_Roberta_Presentation.pdf</w:t>
      </w:r>
    </w:p>
  </w:footnote>
  <w:footnote w:id="77">
    <w:p w:rsidR="00FF111E" w:rsidRPr="00B317DB" w:rsidRDefault="00B741C4">
      <w:pPr>
        <w:rPr>
          <w:rFonts w:ascii="Garamond" w:eastAsia="Garamond" w:hAnsi="Garamond" w:cs="Garamond"/>
          <w:sz w:val="18"/>
          <w:szCs w:val="18"/>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Brazil. 1993. LEI Nº 8.742, DE 7 DE DEZEMBRO DE 1993. </w:t>
      </w:r>
      <w:r w:rsidRPr="00B317DB">
        <w:rPr>
          <w:rFonts w:ascii="Garamond" w:eastAsia="Garamond" w:hAnsi="Garamond" w:cs="Garamond"/>
          <w:sz w:val="18"/>
          <w:szCs w:val="18"/>
        </w:rPr>
        <w:t>Available at: http://www.planalto.gov.br/ccivil_03/leis/l8742.htm</w:t>
      </w:r>
    </w:p>
  </w:footnote>
  <w:footnote w:id="78">
    <w:p w:rsidR="00FF111E" w:rsidRPr="00B317DB" w:rsidRDefault="00B741C4">
      <w:pPr>
        <w:rPr>
          <w:rFonts w:ascii="Garamond" w:eastAsia="Garamond" w:hAnsi="Garamond" w:cs="Garamond"/>
          <w:sz w:val="18"/>
          <w:szCs w:val="18"/>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Brazil. 2005. LEI Nº 11.258, DE 30 DE DEZEMBRO DE 2005. </w:t>
      </w:r>
      <w:r w:rsidRPr="00B317DB">
        <w:rPr>
          <w:rFonts w:ascii="Garamond" w:eastAsia="Garamond" w:hAnsi="Garamond" w:cs="Garamond"/>
          <w:sz w:val="18"/>
          <w:szCs w:val="18"/>
        </w:rPr>
        <w:t>Available at: http://www.planalto.gov.br/ccivil_03/_ato2004-2006/2005/lei/l11258.htm</w:t>
      </w:r>
    </w:p>
  </w:footnote>
  <w:footnote w:id="79">
    <w:p w:rsidR="00FF111E" w:rsidRDefault="00B741C4">
      <w:pPr>
        <w:rPr>
          <w:rFonts w:ascii="Garamond" w:eastAsia="Garamond" w:hAnsi="Garamond" w:cs="Garamond"/>
          <w:sz w:val="20"/>
          <w:szCs w:val="20"/>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Brazil Public Policy Observatory. 2022. TAXA DE ATUALIZACÃO CADASTRAL (TAC)NOS MUNICÍPIOS BRASILEIROS 2019-2022. </w:t>
      </w:r>
      <w:r w:rsidRPr="00B317DB">
        <w:rPr>
          <w:rFonts w:ascii="Garamond" w:eastAsia="Garamond" w:hAnsi="Garamond" w:cs="Garamond"/>
          <w:sz w:val="18"/>
          <w:szCs w:val="18"/>
        </w:rPr>
        <w:t>Available at: https://obpoprua.direito.ufmg.br/dialogos_praticas_locais.html</w:t>
      </w:r>
    </w:p>
  </w:footnote>
  <w:footnote w:id="80">
    <w:p w:rsidR="00FF111E" w:rsidRPr="00B317DB" w:rsidRDefault="00B741C4">
      <w:pPr>
        <w:rPr>
          <w:rFonts w:ascii="Garamond" w:eastAsia="Garamond" w:hAnsi="Garamond" w:cs="Garamond"/>
          <w:sz w:val="18"/>
          <w:szCs w:val="18"/>
        </w:rPr>
      </w:pPr>
      <w:r w:rsidRPr="00B317D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O Globo. 2022.  Metade dos brasileiros em situação de rua não tem registro no CadÚnico e não consegue acessar benefícios. </w:t>
      </w:r>
      <w:r w:rsidRPr="00B317DB">
        <w:rPr>
          <w:rFonts w:ascii="Garamond" w:eastAsia="Garamond" w:hAnsi="Garamond" w:cs="Garamond"/>
          <w:sz w:val="18"/>
          <w:szCs w:val="18"/>
        </w:rPr>
        <w:t>Available at: https://g1.globo.com/jornal-nacional/noticia/2022/08/04/metade-das-pessoas-em-situacao-de-rua-nao-tem-registro-no-cadastro-unico-mostra-pesquisa.ghtml</w:t>
      </w:r>
    </w:p>
  </w:footnote>
  <w:footnote w:id="81">
    <w:p w:rsidR="00FF111E" w:rsidRDefault="00B741C4">
      <w:pPr>
        <w:rPr>
          <w:rFonts w:ascii="Garamond" w:eastAsia="Garamond" w:hAnsi="Garamond" w:cs="Garamond"/>
          <w:sz w:val="20"/>
          <w:szCs w:val="20"/>
        </w:rPr>
      </w:pPr>
      <w:r w:rsidRPr="00B317DB">
        <w:rPr>
          <w:rStyle w:val="FootnoteReference"/>
          <w:sz w:val="18"/>
          <w:szCs w:val="18"/>
        </w:rPr>
        <w:footnoteRef/>
      </w:r>
      <w:r w:rsidRPr="00B317DB">
        <w:rPr>
          <w:sz w:val="18"/>
          <w:szCs w:val="18"/>
        </w:rPr>
        <w:t xml:space="preserve"> </w:t>
      </w:r>
      <w:r w:rsidRPr="00B317DB">
        <w:rPr>
          <w:rFonts w:ascii="Garamond" w:eastAsia="Garamond" w:hAnsi="Garamond" w:cs="Garamond"/>
          <w:sz w:val="18"/>
          <w:szCs w:val="18"/>
        </w:rPr>
        <w:t>Ministry of Citizenship Brazil. 2019. National Survey on the Homeless Population in Brazil: giving a face to homelessness and formulating strategies and policies to address homelessness. Available at: https://www.un.org/development/desa/dspd/wp-content/uploads/sites/22/2019/07/CORTIZO_Roberta_Presentation.pdf</w:t>
      </w:r>
    </w:p>
  </w:footnote>
  <w:footnote w:id="82">
    <w:p w:rsidR="00FF111E" w:rsidRPr="00B54315" w:rsidRDefault="00B741C4">
      <w:pPr>
        <w:rPr>
          <w:rFonts w:ascii="Garamond" w:eastAsia="Garamond" w:hAnsi="Garamond" w:cs="Garamond"/>
          <w:sz w:val="18"/>
          <w:szCs w:val="18"/>
        </w:rPr>
      </w:pPr>
      <w:r w:rsidRPr="00B54315">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Conselho Federal de Psicologia. 2018. Comunidades terapêuticas violam direitos. </w:t>
      </w:r>
      <w:r w:rsidRPr="00B54315">
        <w:rPr>
          <w:rFonts w:ascii="Garamond" w:eastAsia="Garamond" w:hAnsi="Garamond" w:cs="Garamond"/>
          <w:sz w:val="18"/>
          <w:szCs w:val="18"/>
        </w:rPr>
        <w:t>Available at: https://site.cfp.org.br/inspecao-em-comunidades-terapeuticas-revela-violacoes-de-direitos-humanos/</w:t>
      </w:r>
    </w:p>
  </w:footnote>
  <w:footnote w:id="83">
    <w:p w:rsidR="00FF111E" w:rsidRPr="00B54315" w:rsidRDefault="00B741C4">
      <w:pPr>
        <w:rPr>
          <w:rFonts w:ascii="Garamond" w:eastAsia="Garamond" w:hAnsi="Garamond" w:cs="Garamond"/>
          <w:sz w:val="18"/>
          <w:szCs w:val="18"/>
        </w:rPr>
      </w:pPr>
      <w:r w:rsidRPr="00B54315">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Prefeitura de São Paulo. 2019. PESQUISA CENSITÁRIA DA POPULAÇÃO EM SITUAÇÃO DE RUA, CARACTERIZAÇÃO SOCIOECONÔMICA DA POPULAÇÃO EM SITUAÇÃO DE RUA E RELATÓRIO TEMÁTICO DE IDENTIFICAÇÃO DAS NECESSIDADES DESTA POPULAÇÃO NA CIDADE DE SÃO PAULO. </w:t>
      </w:r>
      <w:r w:rsidRPr="00B54315">
        <w:rPr>
          <w:rFonts w:ascii="Garamond" w:eastAsia="Garamond" w:hAnsi="Garamond" w:cs="Garamond"/>
          <w:sz w:val="18"/>
          <w:szCs w:val="18"/>
        </w:rPr>
        <w:t>Available at: https://www.prefeitura.sp.gov.br/cidade/secretarias/upload/Produtos/Produto%209_SMADS_SP.pdf</w:t>
      </w:r>
    </w:p>
  </w:footnote>
  <w:footnote w:id="84">
    <w:p w:rsidR="00FF111E" w:rsidRDefault="00B741C4">
      <w:pPr>
        <w:rPr>
          <w:rFonts w:ascii="Garamond" w:eastAsia="Garamond" w:hAnsi="Garamond" w:cs="Garamond"/>
          <w:sz w:val="20"/>
          <w:szCs w:val="20"/>
        </w:rPr>
      </w:pPr>
      <w:r w:rsidRPr="00B54315">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Brasa. 2020. </w:t>
      </w:r>
      <w:r w:rsidRPr="004C01A4">
        <w:rPr>
          <w:rFonts w:ascii="Garamond" w:eastAsia="Garamond" w:hAnsi="Garamond" w:cs="Garamond"/>
          <w:color w:val="333333"/>
          <w:sz w:val="18"/>
          <w:szCs w:val="18"/>
          <w:lang w:val="pt-BR"/>
        </w:rPr>
        <w:t xml:space="preserve">A responsabilidade pelo cuidado e o trabalho das mulheres na pandemia. </w:t>
      </w:r>
      <w:r w:rsidRPr="004C01A4">
        <w:rPr>
          <w:rFonts w:ascii="Garamond" w:eastAsia="Garamond" w:hAnsi="Garamond" w:cs="Garamond"/>
          <w:sz w:val="18"/>
          <w:szCs w:val="18"/>
          <w:lang w:val="pt-BR"/>
        </w:rPr>
        <w:t xml:space="preserve"> </w:t>
      </w:r>
      <w:r w:rsidRPr="00B54315">
        <w:rPr>
          <w:rFonts w:ascii="Garamond" w:eastAsia="Garamond" w:hAnsi="Garamond" w:cs="Garamond"/>
          <w:sz w:val="18"/>
          <w:szCs w:val="18"/>
        </w:rPr>
        <w:t>Available at: https://brasa.org.br/a-responsabilidade-pelo-cuidado-e-o-trabalho-das-mulheres-na-pandemia/</w:t>
      </w:r>
    </w:p>
  </w:footnote>
  <w:footnote w:id="85">
    <w:p w:rsidR="00FF111E" w:rsidRPr="00F543FB" w:rsidRDefault="00B741C4">
      <w:pPr>
        <w:rPr>
          <w:rFonts w:ascii="Garamond" w:eastAsia="Garamond" w:hAnsi="Garamond" w:cs="Garamond"/>
          <w:color w:val="00000A"/>
          <w:sz w:val="18"/>
          <w:szCs w:val="18"/>
        </w:rPr>
      </w:pPr>
      <w:r w:rsidRPr="00F543FB">
        <w:rPr>
          <w:rStyle w:val="FootnoteReference"/>
          <w:sz w:val="18"/>
          <w:szCs w:val="18"/>
        </w:rPr>
        <w:footnoteRef/>
      </w:r>
      <w:r w:rsidRPr="004C01A4">
        <w:rPr>
          <w:sz w:val="18"/>
          <w:szCs w:val="18"/>
          <w:lang w:val="pt-BR"/>
        </w:rPr>
        <w:t xml:space="preserve"> </w:t>
      </w:r>
      <w:r w:rsidRPr="004C01A4">
        <w:rPr>
          <w:rFonts w:ascii="Garamond" w:eastAsia="Garamond" w:hAnsi="Garamond" w:cs="Garamond"/>
          <w:color w:val="00000A"/>
          <w:sz w:val="18"/>
          <w:szCs w:val="18"/>
          <w:highlight w:val="white"/>
          <w:lang w:val="pt-BR"/>
        </w:rPr>
        <w:t xml:space="preserve">Corrêa, Borges. 2021.Corpos de mãe e filho são encontrados em residência no Bairro Tocantins em Uberlândia. </w:t>
      </w:r>
      <w:r w:rsidRPr="00F543FB">
        <w:rPr>
          <w:rFonts w:ascii="Garamond" w:eastAsia="Garamond" w:hAnsi="Garamond" w:cs="Garamond"/>
          <w:color w:val="00000A"/>
          <w:sz w:val="18"/>
          <w:szCs w:val="18"/>
          <w:highlight w:val="white"/>
        </w:rPr>
        <w:t xml:space="preserve">O Globo. </w:t>
      </w:r>
      <w:r w:rsidRPr="00F543FB">
        <w:rPr>
          <w:rFonts w:ascii="Garamond" w:eastAsia="Garamond" w:hAnsi="Garamond" w:cs="Garamond"/>
          <w:color w:val="00000A"/>
          <w:sz w:val="18"/>
          <w:szCs w:val="18"/>
        </w:rPr>
        <w:t>Available at: https://g1.globo.com/mg/triangulo-mineiro/noticia/2021/10/13/corpos-sao-achados-em-residencia-no-bairro-tocantins-em-uberlandia.ghtml</w:t>
      </w:r>
    </w:p>
  </w:footnote>
  <w:footnote w:id="86">
    <w:p w:rsidR="00FF111E" w:rsidRPr="00FC6BC6" w:rsidRDefault="00B741C4">
      <w:pPr>
        <w:rPr>
          <w:sz w:val="18"/>
          <w:szCs w:val="18"/>
          <w:lang w:val="pt-BR"/>
        </w:rPr>
      </w:pPr>
      <w:r w:rsidRPr="00F543F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Vissoci, J. R. N., Rocha, T. A. H., da Silva, N. C., de Sousa Queiroz, R. C., Fonseca Thomaz, E. B. A., Vasconcelos Maia Amaral, P., … </w:t>
      </w:r>
      <w:proofErr w:type="spellStart"/>
      <w:r w:rsidRPr="00F543FB">
        <w:rPr>
          <w:rFonts w:ascii="Garamond" w:eastAsia="Garamond" w:hAnsi="Garamond" w:cs="Garamond"/>
          <w:sz w:val="18"/>
          <w:szCs w:val="18"/>
        </w:rPr>
        <w:t>Staton</w:t>
      </w:r>
      <w:proofErr w:type="spellEnd"/>
      <w:r w:rsidRPr="00F543FB">
        <w:rPr>
          <w:rFonts w:ascii="Garamond" w:eastAsia="Garamond" w:hAnsi="Garamond" w:cs="Garamond"/>
          <w:sz w:val="18"/>
          <w:szCs w:val="18"/>
        </w:rPr>
        <w:t xml:space="preserve">, C. (2018). Zika virus infection and microcephaly: Evidence regarding geospatial associations. </w:t>
      </w:r>
      <w:r w:rsidRPr="00FC6BC6">
        <w:rPr>
          <w:rFonts w:ascii="Garamond" w:eastAsia="Garamond" w:hAnsi="Garamond" w:cs="Garamond"/>
          <w:i/>
          <w:sz w:val="18"/>
          <w:szCs w:val="18"/>
          <w:lang w:val="pt-BR"/>
        </w:rPr>
        <w:t>PLoS Neglected Tropical Diseases</w:t>
      </w:r>
      <w:r w:rsidRPr="00FC6BC6">
        <w:rPr>
          <w:rFonts w:ascii="Garamond" w:eastAsia="Garamond" w:hAnsi="Garamond" w:cs="Garamond"/>
          <w:sz w:val="18"/>
          <w:szCs w:val="18"/>
          <w:lang w:val="pt-BR"/>
        </w:rPr>
        <w:t xml:space="preserve">, </w:t>
      </w:r>
      <w:r w:rsidRPr="00FC6BC6">
        <w:rPr>
          <w:rFonts w:ascii="Garamond" w:eastAsia="Garamond" w:hAnsi="Garamond" w:cs="Garamond"/>
          <w:i/>
          <w:sz w:val="18"/>
          <w:szCs w:val="18"/>
          <w:lang w:val="pt-BR"/>
        </w:rPr>
        <w:t>12</w:t>
      </w:r>
      <w:r w:rsidRPr="00FC6BC6">
        <w:rPr>
          <w:rFonts w:ascii="Garamond" w:eastAsia="Garamond" w:hAnsi="Garamond" w:cs="Garamond"/>
          <w:sz w:val="18"/>
          <w:szCs w:val="18"/>
          <w:lang w:val="pt-BR"/>
        </w:rPr>
        <w:t>(4), 1–166. https://doi.org/10.1371/journal.pntd.0006392</w:t>
      </w:r>
    </w:p>
  </w:footnote>
  <w:footnote w:id="87">
    <w:p w:rsidR="00FF111E" w:rsidRPr="00F543FB" w:rsidRDefault="00B741C4">
      <w:pPr>
        <w:rPr>
          <w:sz w:val="18"/>
          <w:szCs w:val="18"/>
        </w:rPr>
      </w:pPr>
      <w:r w:rsidRPr="00F543F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Lowe, R., Barcellos, C., Brasil, P., Cruz, O. G., Honório, N. A., Kuper, H., &amp; Carvalho, M. S. (2018). </w:t>
      </w:r>
      <w:r w:rsidRPr="00F543FB">
        <w:rPr>
          <w:rFonts w:ascii="Garamond" w:eastAsia="Garamond" w:hAnsi="Garamond" w:cs="Garamond"/>
          <w:sz w:val="18"/>
          <w:szCs w:val="18"/>
        </w:rPr>
        <w:t xml:space="preserve">The Zika Virus Epidemic in Brazil: From Discovery to Future Implications. </w:t>
      </w:r>
      <w:r w:rsidRPr="00F543FB">
        <w:rPr>
          <w:rFonts w:ascii="Garamond" w:eastAsia="Garamond" w:hAnsi="Garamond" w:cs="Garamond"/>
          <w:i/>
          <w:sz w:val="18"/>
          <w:szCs w:val="18"/>
        </w:rPr>
        <w:t>Int. J. Environ. Res. Public Health</w:t>
      </w:r>
      <w:r w:rsidRPr="00F543FB">
        <w:rPr>
          <w:rFonts w:ascii="Garamond" w:eastAsia="Garamond" w:hAnsi="Garamond" w:cs="Garamond"/>
          <w:sz w:val="18"/>
          <w:szCs w:val="18"/>
        </w:rPr>
        <w:t xml:space="preserve">, </w:t>
      </w:r>
      <w:r w:rsidRPr="00F543FB">
        <w:rPr>
          <w:rFonts w:ascii="Garamond" w:eastAsia="Garamond" w:hAnsi="Garamond" w:cs="Garamond"/>
          <w:i/>
          <w:sz w:val="18"/>
          <w:szCs w:val="18"/>
        </w:rPr>
        <w:t>15</w:t>
      </w:r>
      <w:r w:rsidRPr="00F543FB">
        <w:rPr>
          <w:rFonts w:ascii="Garamond" w:eastAsia="Garamond" w:hAnsi="Garamond" w:cs="Garamond"/>
          <w:sz w:val="18"/>
          <w:szCs w:val="18"/>
        </w:rPr>
        <w:t>(1), 1–18. https://doi.org/10.3390/ijerph15010096</w:t>
      </w:r>
    </w:p>
  </w:footnote>
  <w:footnote w:id="88">
    <w:p w:rsidR="00FF111E" w:rsidRPr="00F543FB" w:rsidRDefault="00B741C4">
      <w:pPr>
        <w:rPr>
          <w:sz w:val="18"/>
          <w:szCs w:val="18"/>
        </w:rPr>
      </w:pPr>
      <w:r w:rsidRPr="00F543FB">
        <w:rPr>
          <w:rStyle w:val="FootnoteReference"/>
          <w:sz w:val="18"/>
          <w:szCs w:val="18"/>
        </w:rPr>
        <w:footnoteRef/>
      </w:r>
      <w:r w:rsidRPr="00F543FB">
        <w:rPr>
          <w:sz w:val="18"/>
          <w:szCs w:val="18"/>
        </w:rPr>
        <w:t xml:space="preserve"> </w:t>
      </w:r>
      <w:r w:rsidRPr="00F543FB">
        <w:rPr>
          <w:rFonts w:ascii="Garamond" w:eastAsia="Garamond" w:hAnsi="Garamond" w:cs="Garamond"/>
          <w:sz w:val="18"/>
          <w:szCs w:val="18"/>
        </w:rPr>
        <w:t xml:space="preserve">Pan American Health Organization / World Health Organization. 2018. Zika suspected and confirmed cases reported by countries and territories in the Americas Cumulative cases, 2015-2017. Updated as of 04 January 2018. Available at: </w:t>
      </w:r>
      <w:hyperlink r:id="rId12">
        <w:r w:rsidRPr="00F543FB">
          <w:rPr>
            <w:rFonts w:ascii="Garamond" w:eastAsia="Garamond" w:hAnsi="Garamond" w:cs="Garamond"/>
            <w:color w:val="1155CC"/>
            <w:sz w:val="18"/>
            <w:szCs w:val="18"/>
            <w:u w:val="single"/>
          </w:rPr>
          <w:t>https://www.paho.org/hq/index.php?option=com_docman&amp;view=download&amp;category_slug=cumulative-cases-pdf-8865&amp;alias=43296-zika-cumulative-cases-4-january-2018-296&amp;Itemid=270&amp;lang=en</w:t>
        </w:r>
      </w:hyperlink>
      <w:r w:rsidRPr="00F543FB">
        <w:rPr>
          <w:rFonts w:ascii="Garamond" w:eastAsia="Garamond" w:hAnsi="Garamond" w:cs="Garamond"/>
          <w:sz w:val="18"/>
          <w:szCs w:val="18"/>
        </w:rPr>
        <w:t xml:space="preserve"> </w:t>
      </w:r>
    </w:p>
  </w:footnote>
  <w:footnote w:id="89">
    <w:p w:rsidR="00FF111E" w:rsidRPr="00F543FB" w:rsidRDefault="00B741C4">
      <w:pPr>
        <w:rPr>
          <w:rFonts w:ascii="Garamond" w:eastAsia="Garamond" w:hAnsi="Garamond" w:cs="Garamond"/>
          <w:sz w:val="18"/>
          <w:szCs w:val="18"/>
        </w:rPr>
      </w:pPr>
      <w:r w:rsidRPr="00F543F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Barbeito-Andrés, J., Pezzuto, P., Higa, L. M., Dias, A. A., Vasconcelos, J. M., Santos, T. M. P., … </w:t>
      </w:r>
      <w:proofErr w:type="spellStart"/>
      <w:r w:rsidRPr="00F543FB">
        <w:rPr>
          <w:rFonts w:ascii="Garamond" w:eastAsia="Garamond" w:hAnsi="Garamond" w:cs="Garamond"/>
          <w:sz w:val="18"/>
          <w:szCs w:val="18"/>
        </w:rPr>
        <w:t>Garcez</w:t>
      </w:r>
      <w:proofErr w:type="spellEnd"/>
      <w:r w:rsidRPr="00F543FB">
        <w:rPr>
          <w:rFonts w:ascii="Garamond" w:eastAsia="Garamond" w:hAnsi="Garamond" w:cs="Garamond"/>
          <w:sz w:val="18"/>
          <w:szCs w:val="18"/>
        </w:rPr>
        <w:t xml:space="preserve">, P. P. (2020). Congenital Zika syndrome is associated with maternal protein malnutrition. </w:t>
      </w:r>
      <w:r w:rsidRPr="00F543FB">
        <w:rPr>
          <w:rFonts w:ascii="Garamond" w:eastAsia="Garamond" w:hAnsi="Garamond" w:cs="Garamond"/>
          <w:i/>
          <w:sz w:val="18"/>
          <w:szCs w:val="18"/>
        </w:rPr>
        <w:t>Science Advances</w:t>
      </w:r>
      <w:r w:rsidRPr="00F543FB">
        <w:rPr>
          <w:rFonts w:ascii="Garamond" w:eastAsia="Garamond" w:hAnsi="Garamond" w:cs="Garamond"/>
          <w:sz w:val="18"/>
          <w:szCs w:val="18"/>
        </w:rPr>
        <w:t xml:space="preserve">, </w:t>
      </w:r>
      <w:r w:rsidRPr="00F543FB">
        <w:rPr>
          <w:rFonts w:ascii="Garamond" w:eastAsia="Garamond" w:hAnsi="Garamond" w:cs="Garamond"/>
          <w:i/>
          <w:sz w:val="18"/>
          <w:szCs w:val="18"/>
        </w:rPr>
        <w:t>6</w:t>
      </w:r>
      <w:r w:rsidRPr="00F543FB">
        <w:rPr>
          <w:rFonts w:ascii="Garamond" w:eastAsia="Garamond" w:hAnsi="Garamond" w:cs="Garamond"/>
          <w:sz w:val="18"/>
          <w:szCs w:val="18"/>
        </w:rPr>
        <w:t>(2), 1–12. https://doi.org/10.1126/sciadv.aaw6284</w:t>
      </w:r>
    </w:p>
  </w:footnote>
  <w:footnote w:id="90">
    <w:p w:rsidR="00FF111E" w:rsidRPr="004C01A4" w:rsidRDefault="00B741C4">
      <w:pPr>
        <w:rPr>
          <w:rFonts w:ascii="Garamond" w:eastAsia="Garamond" w:hAnsi="Garamond" w:cs="Garamond"/>
          <w:sz w:val="18"/>
          <w:szCs w:val="18"/>
          <w:lang w:val="pt-BR"/>
        </w:rPr>
      </w:pPr>
      <w:r w:rsidRPr="00F543FB">
        <w:rPr>
          <w:rStyle w:val="FootnoteReference"/>
          <w:sz w:val="18"/>
          <w:szCs w:val="18"/>
        </w:rPr>
        <w:footnoteRef/>
      </w:r>
      <w:r w:rsidRPr="00F543FB">
        <w:rPr>
          <w:sz w:val="18"/>
          <w:szCs w:val="18"/>
        </w:rPr>
        <w:t xml:space="preserve"> </w:t>
      </w:r>
      <w:r w:rsidRPr="00F543FB">
        <w:rPr>
          <w:rFonts w:ascii="Garamond" w:eastAsia="Garamond" w:hAnsi="Garamond" w:cs="Garamond"/>
          <w:sz w:val="18"/>
          <w:szCs w:val="18"/>
        </w:rPr>
        <w:t xml:space="preserve">Boing, A. F., Boing, A. C., &amp; Subramanian, S. V. (2021). Inequalities in the access to healthy urban structure and housing: an analysis of the Brazilian census data. </w:t>
      </w:r>
      <w:r w:rsidRPr="004C01A4">
        <w:rPr>
          <w:rFonts w:ascii="Garamond" w:eastAsia="Garamond" w:hAnsi="Garamond" w:cs="Garamond"/>
          <w:i/>
          <w:sz w:val="18"/>
          <w:szCs w:val="18"/>
          <w:lang w:val="pt-BR"/>
        </w:rPr>
        <w:t>Cadernos de Saúde Pública</w:t>
      </w:r>
      <w:r w:rsidRPr="004C01A4">
        <w:rPr>
          <w:rFonts w:ascii="Garamond" w:eastAsia="Garamond" w:hAnsi="Garamond" w:cs="Garamond"/>
          <w:sz w:val="18"/>
          <w:szCs w:val="18"/>
          <w:lang w:val="pt-BR"/>
        </w:rPr>
        <w:t xml:space="preserve">, </w:t>
      </w:r>
      <w:r w:rsidRPr="004C01A4">
        <w:rPr>
          <w:rFonts w:ascii="Garamond" w:eastAsia="Garamond" w:hAnsi="Garamond" w:cs="Garamond"/>
          <w:i/>
          <w:sz w:val="18"/>
          <w:szCs w:val="18"/>
          <w:lang w:val="pt-BR"/>
        </w:rPr>
        <w:t>37</w:t>
      </w:r>
      <w:r w:rsidRPr="004C01A4">
        <w:rPr>
          <w:rFonts w:ascii="Garamond" w:eastAsia="Garamond" w:hAnsi="Garamond" w:cs="Garamond"/>
          <w:sz w:val="18"/>
          <w:szCs w:val="18"/>
          <w:lang w:val="pt-BR"/>
        </w:rPr>
        <w:t xml:space="preserve">(6). </w:t>
      </w:r>
      <w:r w:rsidR="005A5BFD">
        <w:fldChar w:fldCharType="begin"/>
      </w:r>
      <w:r w:rsidR="005A5BFD" w:rsidRPr="0056460B">
        <w:rPr>
          <w:lang w:val="pt-BR"/>
        </w:rPr>
        <w:instrText xml:space="preserve"> HYPERLINK "https://doi.org/10.1590/0102-311X00233119" \h </w:instrText>
      </w:r>
      <w:r w:rsidR="005A5BFD">
        <w:fldChar w:fldCharType="separate"/>
      </w:r>
      <w:r w:rsidRPr="004C01A4">
        <w:rPr>
          <w:rFonts w:ascii="Garamond" w:eastAsia="Garamond" w:hAnsi="Garamond" w:cs="Garamond"/>
          <w:color w:val="1155CC"/>
          <w:sz w:val="18"/>
          <w:szCs w:val="18"/>
          <w:u w:val="single"/>
          <w:lang w:val="pt-BR"/>
        </w:rPr>
        <w:t>https://doi.org/10.1590/0102-311X00233119</w:t>
      </w:r>
      <w:r w:rsidR="005A5BFD">
        <w:rPr>
          <w:rFonts w:ascii="Garamond" w:eastAsia="Garamond" w:hAnsi="Garamond" w:cs="Garamond"/>
          <w:color w:val="1155CC"/>
          <w:sz w:val="18"/>
          <w:szCs w:val="18"/>
          <w:u w:val="single"/>
          <w:lang w:val="pt-BR"/>
        </w:rPr>
        <w:fldChar w:fldCharType="end"/>
      </w:r>
      <w:r w:rsidRPr="004C01A4">
        <w:rPr>
          <w:rFonts w:ascii="Garamond" w:eastAsia="Garamond" w:hAnsi="Garamond" w:cs="Garamond"/>
          <w:sz w:val="18"/>
          <w:szCs w:val="18"/>
          <w:lang w:val="pt-BR"/>
        </w:rPr>
        <w:t xml:space="preserve">. Available at: </w:t>
      </w:r>
      <w:r w:rsidR="005A5BFD">
        <w:fldChar w:fldCharType="begin"/>
      </w:r>
      <w:r w:rsidR="005A5BFD" w:rsidRPr="0056460B">
        <w:rPr>
          <w:lang w:val="pt-BR"/>
        </w:rPr>
        <w:instrText xml:space="preserve"> HYPERLINK "https://www.scielo.br/j/csp/a/D9SFbBDMsTyf7F5dMfkTjJm/?lang=en" \h </w:instrText>
      </w:r>
      <w:r w:rsidR="005A5BFD">
        <w:fldChar w:fldCharType="separate"/>
      </w:r>
      <w:r w:rsidRPr="004C01A4">
        <w:rPr>
          <w:rFonts w:ascii="Garamond" w:eastAsia="Garamond" w:hAnsi="Garamond" w:cs="Garamond"/>
          <w:color w:val="1155CC"/>
          <w:sz w:val="18"/>
          <w:szCs w:val="18"/>
          <w:u w:val="single"/>
          <w:lang w:val="pt-BR"/>
        </w:rPr>
        <w:t>https://www.scielo.br/j/csp/a/D9SFbBDMsTyf7F5dMfkTjJm/?lang=en</w:t>
      </w:r>
      <w:r w:rsidR="005A5BFD">
        <w:rPr>
          <w:rFonts w:ascii="Garamond" w:eastAsia="Garamond" w:hAnsi="Garamond" w:cs="Garamond"/>
          <w:color w:val="1155CC"/>
          <w:sz w:val="18"/>
          <w:szCs w:val="18"/>
          <w:u w:val="single"/>
          <w:lang w:val="pt-BR"/>
        </w:rPr>
        <w:fldChar w:fldCharType="end"/>
      </w:r>
      <w:r w:rsidRPr="004C01A4">
        <w:rPr>
          <w:rFonts w:ascii="Garamond" w:eastAsia="Garamond" w:hAnsi="Garamond" w:cs="Garamond"/>
          <w:sz w:val="18"/>
          <w:szCs w:val="18"/>
          <w:lang w:val="pt-BR"/>
        </w:rPr>
        <w:t xml:space="preserve"> </w:t>
      </w:r>
    </w:p>
  </w:footnote>
  <w:footnote w:id="91">
    <w:p w:rsidR="00FF111E" w:rsidRPr="004C4948" w:rsidRDefault="00B741C4">
      <w:pPr>
        <w:rPr>
          <w:rFonts w:ascii="Garamond" w:eastAsia="Garamond" w:hAnsi="Garamond" w:cs="Garamond"/>
          <w:sz w:val="18"/>
          <w:szCs w:val="18"/>
          <w:lang w:val="pt-BR"/>
        </w:rPr>
      </w:pPr>
      <w:r w:rsidRPr="00F543FB">
        <w:rPr>
          <w:rStyle w:val="FootnoteReference"/>
          <w:sz w:val="18"/>
          <w:szCs w:val="18"/>
        </w:rPr>
        <w:footnoteRef/>
      </w:r>
      <w:r w:rsidRPr="00F543FB">
        <w:rPr>
          <w:sz w:val="18"/>
          <w:szCs w:val="18"/>
        </w:rPr>
        <w:t xml:space="preserve"> </w:t>
      </w:r>
      <w:proofErr w:type="spellStart"/>
      <w:r w:rsidRPr="00F543FB">
        <w:rPr>
          <w:rFonts w:ascii="Garamond" w:eastAsia="Garamond" w:hAnsi="Garamond" w:cs="Garamond"/>
          <w:sz w:val="18"/>
          <w:szCs w:val="18"/>
        </w:rPr>
        <w:t>Center</w:t>
      </w:r>
      <w:proofErr w:type="spellEnd"/>
      <w:r w:rsidRPr="00F543FB">
        <w:rPr>
          <w:rFonts w:ascii="Garamond" w:eastAsia="Garamond" w:hAnsi="Garamond" w:cs="Garamond"/>
          <w:sz w:val="18"/>
          <w:szCs w:val="18"/>
        </w:rPr>
        <w:t xml:space="preserve"> for Reproductive Rights. (2018). </w:t>
      </w:r>
      <w:r w:rsidRPr="00F543FB">
        <w:rPr>
          <w:rFonts w:ascii="Garamond" w:eastAsia="Garamond" w:hAnsi="Garamond" w:cs="Garamond"/>
          <w:i/>
          <w:sz w:val="18"/>
          <w:szCs w:val="18"/>
        </w:rPr>
        <w:t xml:space="preserve">Unheard Voices: Women’s Experiences </w:t>
      </w:r>
      <w:proofErr w:type="gramStart"/>
      <w:r w:rsidRPr="00F543FB">
        <w:rPr>
          <w:rFonts w:ascii="Garamond" w:eastAsia="Garamond" w:hAnsi="Garamond" w:cs="Garamond"/>
          <w:i/>
          <w:sz w:val="18"/>
          <w:szCs w:val="18"/>
        </w:rPr>
        <w:t>With</w:t>
      </w:r>
      <w:proofErr w:type="gramEnd"/>
      <w:r w:rsidRPr="00F543FB">
        <w:rPr>
          <w:rFonts w:ascii="Garamond" w:eastAsia="Garamond" w:hAnsi="Garamond" w:cs="Garamond"/>
          <w:i/>
          <w:sz w:val="18"/>
          <w:szCs w:val="18"/>
        </w:rPr>
        <w:t xml:space="preserve"> Zika, Brazil</w:t>
      </w:r>
      <w:r w:rsidRPr="00F543FB">
        <w:rPr>
          <w:rFonts w:ascii="Garamond" w:eastAsia="Garamond" w:hAnsi="Garamond" w:cs="Garamond"/>
          <w:sz w:val="18"/>
          <w:szCs w:val="18"/>
        </w:rPr>
        <w:t xml:space="preserve">. </w:t>
      </w:r>
      <w:r w:rsidRPr="004C4948">
        <w:rPr>
          <w:rFonts w:ascii="Garamond" w:eastAsia="Garamond" w:hAnsi="Garamond" w:cs="Garamond"/>
          <w:sz w:val="18"/>
          <w:szCs w:val="18"/>
          <w:lang w:val="pt-BR"/>
        </w:rPr>
        <w:t>New York.</w:t>
      </w:r>
    </w:p>
  </w:footnote>
  <w:footnote w:id="92">
    <w:p w:rsidR="00FF111E" w:rsidRPr="00F543FB" w:rsidRDefault="00B741C4">
      <w:pPr>
        <w:rPr>
          <w:sz w:val="18"/>
          <w:szCs w:val="18"/>
        </w:rPr>
      </w:pPr>
      <w:r w:rsidRPr="00F543FB">
        <w:rPr>
          <w:rStyle w:val="FootnoteReference"/>
          <w:sz w:val="18"/>
          <w:szCs w:val="18"/>
        </w:rPr>
        <w:footnoteRef/>
      </w:r>
      <w:r w:rsidRPr="004C4948">
        <w:rPr>
          <w:sz w:val="18"/>
          <w:szCs w:val="18"/>
          <w:lang w:val="pt-BR"/>
        </w:rPr>
        <w:t xml:space="preserve"> </w:t>
      </w:r>
      <w:r w:rsidRPr="004C4948">
        <w:rPr>
          <w:rFonts w:ascii="Garamond" w:eastAsia="Garamond" w:hAnsi="Garamond" w:cs="Garamond"/>
          <w:color w:val="00000A"/>
          <w:sz w:val="18"/>
          <w:szCs w:val="18"/>
          <w:lang w:val="pt-BR"/>
        </w:rPr>
        <w:t xml:space="preserve">Brasil. 2017. Ministério da Saúde. </w:t>
      </w:r>
      <w:r w:rsidRPr="004C01A4">
        <w:rPr>
          <w:rFonts w:ascii="Garamond" w:eastAsia="Garamond" w:hAnsi="Garamond" w:cs="Garamond"/>
          <w:color w:val="00000A"/>
          <w:sz w:val="18"/>
          <w:szCs w:val="18"/>
          <w:lang w:val="pt-BR"/>
        </w:rPr>
        <w:t xml:space="preserve">Secretaria de Vigilância em Saúde. Departamento de Vigilância de Doenças e Agravos Não Transmissíveis e Promoção da Saúde. Saúde Brasil 2015/2016: uma análise da situação de saúde e da epidemia pelo vírus Zika e por outras doenças transmitidas pelo Aedes aegypti. </w:t>
      </w:r>
      <w:r w:rsidRPr="00F543FB">
        <w:rPr>
          <w:rFonts w:ascii="Garamond" w:eastAsia="Garamond" w:hAnsi="Garamond" w:cs="Garamond"/>
          <w:color w:val="00000A"/>
          <w:sz w:val="18"/>
          <w:szCs w:val="18"/>
        </w:rPr>
        <w:t>Available from</w:t>
      </w:r>
      <w:hyperlink r:id="rId13">
        <w:r w:rsidRPr="00F543FB">
          <w:rPr>
            <w:rFonts w:ascii="Garamond" w:eastAsia="Garamond" w:hAnsi="Garamond" w:cs="Garamond"/>
            <w:color w:val="00000A"/>
            <w:sz w:val="18"/>
            <w:szCs w:val="18"/>
            <w:u w:val="single"/>
          </w:rPr>
          <w:t xml:space="preserve"> </w:t>
        </w:r>
      </w:hyperlink>
      <w:hyperlink r:id="rId14">
        <w:r w:rsidRPr="00F543FB">
          <w:rPr>
            <w:rFonts w:ascii="Garamond" w:eastAsia="Garamond" w:hAnsi="Garamond" w:cs="Garamond"/>
            <w:color w:val="1155CC"/>
            <w:sz w:val="18"/>
            <w:szCs w:val="18"/>
            <w:u w:val="single"/>
          </w:rPr>
          <w:t>http://bvsms.saude.gov.br/bvs/publicacoes/saude_brasil_2015_2016.pdf</w:t>
        </w:r>
      </w:hyperlink>
    </w:p>
  </w:footnote>
  <w:footnote w:id="93">
    <w:p w:rsidR="00FF111E" w:rsidRDefault="00B741C4">
      <w:pPr>
        <w:rPr>
          <w:sz w:val="20"/>
          <w:szCs w:val="20"/>
        </w:rPr>
      </w:pPr>
      <w:r w:rsidRPr="00F543FB">
        <w:rPr>
          <w:rStyle w:val="FootnoteReference"/>
          <w:sz w:val="18"/>
          <w:szCs w:val="18"/>
        </w:rPr>
        <w:footnoteRef/>
      </w:r>
      <w:r w:rsidRPr="004C01A4">
        <w:rPr>
          <w:sz w:val="18"/>
          <w:szCs w:val="18"/>
          <w:lang w:val="pt-BR"/>
        </w:rPr>
        <w:t xml:space="preserve"> </w:t>
      </w:r>
      <w:r w:rsidRPr="004C01A4">
        <w:rPr>
          <w:rFonts w:ascii="Garamond" w:eastAsia="Garamond" w:hAnsi="Garamond" w:cs="Garamond"/>
          <w:sz w:val="18"/>
          <w:szCs w:val="18"/>
          <w:lang w:val="pt-BR"/>
        </w:rPr>
        <w:t xml:space="preserve">Marinho et al. 2016. Microcefalia no Brasil: prevalência e caracterização dos casos a partir do Sistema de Informações sobre Nascidos Vivos (Sinasc), 2000-2015. Epidemiologia e servicos de </w:t>
      </w:r>
      <w:proofErr w:type="gramStart"/>
      <w:r w:rsidRPr="004C01A4">
        <w:rPr>
          <w:rFonts w:ascii="Garamond" w:eastAsia="Garamond" w:hAnsi="Garamond" w:cs="Garamond"/>
          <w:sz w:val="18"/>
          <w:szCs w:val="18"/>
          <w:lang w:val="pt-BR"/>
        </w:rPr>
        <w:t>saude :</w:t>
      </w:r>
      <w:proofErr w:type="gramEnd"/>
      <w:r w:rsidRPr="004C01A4">
        <w:rPr>
          <w:rFonts w:ascii="Garamond" w:eastAsia="Garamond" w:hAnsi="Garamond" w:cs="Garamond"/>
          <w:sz w:val="18"/>
          <w:szCs w:val="18"/>
          <w:lang w:val="pt-BR"/>
        </w:rPr>
        <w:t xml:space="preserve"> revista do Sistema Unico de Saude do Brasil. </w:t>
      </w:r>
      <w:r w:rsidRPr="00F543FB">
        <w:rPr>
          <w:rFonts w:ascii="Garamond" w:eastAsia="Garamond" w:hAnsi="Garamond" w:cs="Garamond"/>
          <w:sz w:val="18"/>
          <w:szCs w:val="18"/>
        </w:rPr>
        <w:t>Available at: https://www.scielo.br/j/ress/a/nwGLZsdg3K5Ff7Zxn4cwkYh/</w:t>
      </w:r>
    </w:p>
  </w:footnote>
  <w:footnote w:id="94">
    <w:p w:rsidR="00FF111E" w:rsidRPr="00F543FB" w:rsidRDefault="00B741C4">
      <w:pPr>
        <w:rPr>
          <w:rFonts w:ascii="Garamond" w:eastAsia="Garamond" w:hAnsi="Garamond" w:cs="Garamond"/>
          <w:sz w:val="18"/>
          <w:szCs w:val="18"/>
        </w:rPr>
      </w:pPr>
      <w:r w:rsidRPr="00F543FB">
        <w:rPr>
          <w:rStyle w:val="FootnoteReference"/>
          <w:sz w:val="18"/>
          <w:szCs w:val="18"/>
        </w:rPr>
        <w:footnoteRef/>
      </w:r>
      <w:r w:rsidRPr="00F543FB">
        <w:rPr>
          <w:sz w:val="18"/>
          <w:szCs w:val="18"/>
        </w:rPr>
        <w:t xml:space="preserve"> </w:t>
      </w:r>
      <w:proofErr w:type="spellStart"/>
      <w:r w:rsidRPr="00F543FB">
        <w:rPr>
          <w:rFonts w:ascii="Garamond" w:eastAsia="Garamond" w:hAnsi="Garamond" w:cs="Garamond"/>
          <w:sz w:val="18"/>
          <w:szCs w:val="18"/>
        </w:rPr>
        <w:t>Center</w:t>
      </w:r>
      <w:proofErr w:type="spellEnd"/>
      <w:r w:rsidRPr="00F543FB">
        <w:rPr>
          <w:rFonts w:ascii="Garamond" w:eastAsia="Garamond" w:hAnsi="Garamond" w:cs="Garamond"/>
          <w:sz w:val="18"/>
          <w:szCs w:val="18"/>
        </w:rPr>
        <w:t xml:space="preserve"> for Reproductive Rights. 2018. Unheard Voices: Women's Experiences </w:t>
      </w:r>
      <w:proofErr w:type="gramStart"/>
      <w:r w:rsidRPr="00F543FB">
        <w:rPr>
          <w:rFonts w:ascii="Garamond" w:eastAsia="Garamond" w:hAnsi="Garamond" w:cs="Garamond"/>
          <w:sz w:val="18"/>
          <w:szCs w:val="18"/>
        </w:rPr>
        <w:t>With</w:t>
      </w:r>
      <w:proofErr w:type="gramEnd"/>
      <w:r w:rsidRPr="00F543FB">
        <w:rPr>
          <w:rFonts w:ascii="Garamond" w:eastAsia="Garamond" w:hAnsi="Garamond" w:cs="Garamond"/>
          <w:sz w:val="18"/>
          <w:szCs w:val="18"/>
        </w:rPr>
        <w:t xml:space="preserve"> Zika, Brazil. </w:t>
      </w:r>
    </w:p>
  </w:footnote>
  <w:footnote w:id="95">
    <w:p w:rsidR="00FF111E" w:rsidRDefault="00B741C4">
      <w:pPr>
        <w:rPr>
          <w:rFonts w:ascii="Garamond" w:eastAsia="Garamond" w:hAnsi="Garamond" w:cs="Garamond"/>
          <w:sz w:val="20"/>
          <w:szCs w:val="20"/>
        </w:rPr>
      </w:pPr>
      <w:r w:rsidRPr="00F543FB">
        <w:rPr>
          <w:rStyle w:val="FootnoteReference"/>
          <w:sz w:val="18"/>
          <w:szCs w:val="18"/>
        </w:rPr>
        <w:footnoteRef/>
      </w:r>
      <w:r w:rsidRPr="00F543FB">
        <w:rPr>
          <w:sz w:val="18"/>
          <w:szCs w:val="18"/>
        </w:rPr>
        <w:t xml:space="preserve"> </w:t>
      </w:r>
      <w:r w:rsidRPr="00F543FB">
        <w:rPr>
          <w:rFonts w:ascii="Garamond" w:eastAsia="Garamond" w:hAnsi="Garamond" w:cs="Garamond"/>
          <w:sz w:val="18"/>
          <w:szCs w:val="18"/>
        </w:rPr>
        <w:t xml:space="preserve">Human Rights Watch. 2017. Neglected and Unprotected: The Impact of the Zika Outbreak on Women and Girls in </w:t>
      </w:r>
      <w:proofErr w:type="spellStart"/>
      <w:r w:rsidRPr="00F543FB">
        <w:rPr>
          <w:rFonts w:ascii="Garamond" w:eastAsia="Garamond" w:hAnsi="Garamond" w:cs="Garamond"/>
          <w:sz w:val="18"/>
          <w:szCs w:val="18"/>
        </w:rPr>
        <w:t>Northeastern</w:t>
      </w:r>
      <w:proofErr w:type="spellEnd"/>
      <w:r w:rsidRPr="00F543FB">
        <w:rPr>
          <w:rFonts w:ascii="Garamond" w:eastAsia="Garamond" w:hAnsi="Garamond" w:cs="Garamond"/>
          <w:sz w:val="18"/>
          <w:szCs w:val="18"/>
        </w:rPr>
        <w:t xml:space="preserve"> Brazil.</w:t>
      </w:r>
      <w:r>
        <w:rPr>
          <w:rFonts w:ascii="Garamond" w:eastAsia="Garamond" w:hAnsi="Garamond" w:cs="Garamond"/>
          <w:sz w:val="20"/>
          <w:szCs w:val="20"/>
        </w:rPr>
        <w:t xml:space="preserve"> </w:t>
      </w:r>
    </w:p>
  </w:footnote>
  <w:footnote w:id="96">
    <w:p w:rsidR="00FF111E" w:rsidRPr="00F543FB" w:rsidRDefault="00B741C4">
      <w:pPr>
        <w:rPr>
          <w:rFonts w:ascii="Garamond" w:eastAsia="Garamond" w:hAnsi="Garamond" w:cs="Garamond"/>
          <w:sz w:val="18"/>
          <w:szCs w:val="18"/>
        </w:rPr>
      </w:pPr>
      <w:r w:rsidRPr="00F543FB">
        <w:rPr>
          <w:rStyle w:val="FootnoteReference"/>
          <w:sz w:val="18"/>
          <w:szCs w:val="18"/>
        </w:rPr>
        <w:footnoteRef/>
      </w:r>
      <w:r w:rsidRPr="00F543FB">
        <w:rPr>
          <w:sz w:val="18"/>
          <w:szCs w:val="18"/>
          <w:lang w:val="pt-BR"/>
        </w:rPr>
        <w:t xml:space="preserve"> </w:t>
      </w:r>
      <w:r w:rsidRPr="00F543FB">
        <w:rPr>
          <w:rFonts w:ascii="Garamond" w:eastAsia="Garamond" w:hAnsi="Garamond" w:cs="Garamond"/>
          <w:sz w:val="18"/>
          <w:szCs w:val="18"/>
          <w:lang w:val="pt-BR"/>
        </w:rPr>
        <w:t xml:space="preserve">CONSELHO NACIONAL DOS DIREITOS HUMANOS. 2020. RESOLUÇÃO Nº 40, DE 13 DE OUTUBRO DE 2020. </w:t>
      </w:r>
      <w:r w:rsidRPr="00F543FB">
        <w:rPr>
          <w:rFonts w:ascii="Garamond" w:eastAsia="Garamond" w:hAnsi="Garamond" w:cs="Garamond"/>
          <w:sz w:val="18"/>
          <w:szCs w:val="18"/>
        </w:rPr>
        <w:t>Available at: https://www.gov.br/mdh/pt-br/acesso-a-informacao/participacao-social/conselho-nacional-de-direitos-humanos-cndh/copy_of_Resolucao40.pdf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8073D"/>
    <w:multiLevelType w:val="multilevel"/>
    <w:tmpl w:val="BB264BC2"/>
    <w:lvl w:ilvl="0">
      <w:start w:val="1"/>
      <w:numFmt w:val="decimal"/>
      <w:lvlText w:val="%1."/>
      <w:lvlJc w:val="left"/>
      <w:pPr>
        <w:ind w:left="720" w:hanging="360"/>
      </w:pPr>
      <w:rPr>
        <w:b w:val="0"/>
        <w:sz w:val="24"/>
        <w:szCs w:val="24"/>
      </w:rPr>
    </w:lvl>
    <w:lvl w:ilvl="1">
      <w:start w:val="1"/>
      <w:numFmt w:val="decimal"/>
      <w:lvlText w:val="%2."/>
      <w:lvlJc w:val="left"/>
      <w:pPr>
        <w:ind w:left="1440" w:hanging="360"/>
      </w:pPr>
      <w:rPr>
        <w:rFonts w:ascii="Times New Roman" w:eastAsia="Times New Roman" w:hAnsi="Times New Roman" w:cs="Times New Roman"/>
        <w:color w:val="000000"/>
      </w:r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1" w15:restartNumberingAfterBreak="0">
    <w:nsid w:val="1D7C5F3E"/>
    <w:multiLevelType w:val="multilevel"/>
    <w:tmpl w:val="4ABA5A2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B433A"/>
    <w:multiLevelType w:val="multilevel"/>
    <w:tmpl w:val="AD0AE1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8107303"/>
    <w:multiLevelType w:val="multilevel"/>
    <w:tmpl w:val="142EA53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6904C84"/>
    <w:multiLevelType w:val="multilevel"/>
    <w:tmpl w:val="652A83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AB7E88"/>
    <w:multiLevelType w:val="multilevel"/>
    <w:tmpl w:val="1C925B4A"/>
    <w:lvl w:ilvl="0">
      <w:start w:val="1"/>
      <w:numFmt w:val="upperRoman"/>
      <w:lvlText w:val="%1."/>
      <w:lvlJc w:val="left"/>
      <w:pPr>
        <w:ind w:left="1080" w:hanging="72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B064B1E"/>
    <w:multiLevelType w:val="multilevel"/>
    <w:tmpl w:val="16BC9740"/>
    <w:lvl w:ilvl="0">
      <w:start w:val="7"/>
      <w:numFmt w:val="decimal"/>
      <w:lvlText w:val="%1."/>
      <w:lvlJc w:val="left"/>
      <w:pPr>
        <w:ind w:left="72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7B0B4F"/>
    <w:multiLevelType w:val="multilevel"/>
    <w:tmpl w:val="25F46880"/>
    <w:lvl w:ilvl="0">
      <w:start w:val="2"/>
      <w:numFmt w:val="upperLetter"/>
      <w:lvlText w:val="%1."/>
      <w:lvlJc w:val="left"/>
      <w:pPr>
        <w:ind w:left="720" w:hanging="360"/>
      </w:pPr>
      <w:rPr>
        <w:b/>
        <w:sz w:val="24"/>
        <w:szCs w:val="24"/>
      </w:rPr>
    </w:lvl>
    <w:lvl w:ilvl="1">
      <w:start w:val="1"/>
      <w:numFmt w:val="decimal"/>
      <w:lvlText w:val="%2."/>
      <w:lvlJc w:val="left"/>
      <w:pPr>
        <w:ind w:left="1440" w:hanging="360"/>
      </w:pPr>
      <w:rPr>
        <w:rFonts w:ascii="Times New Roman" w:eastAsia="Times New Roman" w:hAnsi="Times New Roman" w:cs="Times New Roman"/>
        <w:color w:val="000000"/>
      </w:r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num w:numId="1">
    <w:abstractNumId w:val="3"/>
  </w:num>
  <w:num w:numId="2">
    <w:abstractNumId w:val="1"/>
  </w:num>
  <w:num w:numId="3">
    <w:abstractNumId w:val="4"/>
  </w:num>
  <w:num w:numId="4">
    <w:abstractNumId w:val="7"/>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11E"/>
    <w:rsid w:val="000277C7"/>
    <w:rsid w:val="00047928"/>
    <w:rsid w:val="00172EC0"/>
    <w:rsid w:val="001E4790"/>
    <w:rsid w:val="00257B1A"/>
    <w:rsid w:val="0030643A"/>
    <w:rsid w:val="003A665F"/>
    <w:rsid w:val="00454290"/>
    <w:rsid w:val="0046028F"/>
    <w:rsid w:val="004C01A4"/>
    <w:rsid w:val="004C4948"/>
    <w:rsid w:val="0056460B"/>
    <w:rsid w:val="005A5BFD"/>
    <w:rsid w:val="005B0B00"/>
    <w:rsid w:val="005B384A"/>
    <w:rsid w:val="007405D4"/>
    <w:rsid w:val="007705B8"/>
    <w:rsid w:val="008A5DCD"/>
    <w:rsid w:val="009A4ACD"/>
    <w:rsid w:val="009B4666"/>
    <w:rsid w:val="00A64EC8"/>
    <w:rsid w:val="00B2528D"/>
    <w:rsid w:val="00B317DB"/>
    <w:rsid w:val="00B54315"/>
    <w:rsid w:val="00B741C4"/>
    <w:rsid w:val="00BB1ED3"/>
    <w:rsid w:val="00BD789F"/>
    <w:rsid w:val="00D10AFB"/>
    <w:rsid w:val="00E65D6C"/>
    <w:rsid w:val="00E65F2F"/>
    <w:rsid w:val="00EA6E97"/>
    <w:rsid w:val="00F33AB5"/>
    <w:rsid w:val="00F52635"/>
    <w:rsid w:val="00F543FB"/>
    <w:rsid w:val="00F71789"/>
    <w:rsid w:val="00FC6BC6"/>
    <w:rsid w:val="00FF111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B2FA0"/>
  <w15:docId w15:val="{7B9824B0-C85A-5844-8826-BBFB7924D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n-GB" w:eastAsia="en-GB"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paragraph">
    <w:name w:val="paragraph"/>
    <w:basedOn w:val="Normal"/>
    <w:rsid w:val="0032247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322474"/>
  </w:style>
  <w:style w:type="character" w:customStyle="1" w:styleId="eop">
    <w:name w:val="eop"/>
    <w:basedOn w:val="DefaultParagraphFont"/>
    <w:rsid w:val="00322474"/>
  </w:style>
  <w:style w:type="character" w:customStyle="1" w:styleId="scxw171399969">
    <w:name w:val="scxw171399969"/>
    <w:basedOn w:val="DefaultParagraphFont"/>
    <w:rsid w:val="00322474"/>
  </w:style>
  <w:style w:type="character" w:customStyle="1" w:styleId="superscript">
    <w:name w:val="superscript"/>
    <w:basedOn w:val="DefaultParagraphFont"/>
    <w:rsid w:val="00322474"/>
  </w:style>
  <w:style w:type="character" w:customStyle="1" w:styleId="scxw99580364">
    <w:name w:val="scxw99580364"/>
    <w:basedOn w:val="DefaultParagraphFont"/>
    <w:rsid w:val="00322474"/>
  </w:style>
  <w:style w:type="paragraph" w:styleId="ListParagraph">
    <w:name w:val="List Paragraph"/>
    <w:basedOn w:val="Normal"/>
    <w:uiPriority w:val="34"/>
    <w:qFormat/>
    <w:rsid w:val="009A514B"/>
    <w:pPr>
      <w:ind w:left="720"/>
      <w:contextualSpacing/>
    </w:pPr>
  </w:style>
  <w:style w:type="paragraph" w:styleId="FootnoteText">
    <w:name w:val="footnote text"/>
    <w:basedOn w:val="Normal"/>
    <w:link w:val="FootnoteTextChar"/>
    <w:uiPriority w:val="99"/>
    <w:unhideWhenUsed/>
    <w:rsid w:val="00700A9A"/>
    <w:rPr>
      <w:sz w:val="20"/>
      <w:szCs w:val="25"/>
    </w:rPr>
  </w:style>
  <w:style w:type="character" w:customStyle="1" w:styleId="FootnoteTextChar">
    <w:name w:val="Footnote Text Char"/>
    <w:basedOn w:val="DefaultParagraphFont"/>
    <w:link w:val="FootnoteText"/>
    <w:uiPriority w:val="99"/>
    <w:rsid w:val="00700A9A"/>
    <w:rPr>
      <w:sz w:val="20"/>
      <w:szCs w:val="25"/>
    </w:rPr>
  </w:style>
  <w:style w:type="character" w:styleId="FootnoteReference">
    <w:name w:val="footnote reference"/>
    <w:basedOn w:val="DefaultParagraphFont"/>
    <w:uiPriority w:val="99"/>
    <w:unhideWhenUsed/>
    <w:rsid w:val="00700A9A"/>
    <w:rPr>
      <w:sz w:val="32"/>
      <w:szCs w:val="32"/>
      <w:vertAlign w:val="superscript"/>
    </w:rPr>
  </w:style>
  <w:style w:type="paragraph" w:styleId="NormalWeb">
    <w:name w:val="Normal (Web)"/>
    <w:basedOn w:val="Normal"/>
    <w:uiPriority w:val="99"/>
    <w:semiHidden/>
    <w:unhideWhenUsed/>
    <w:rsid w:val="002339E9"/>
    <w:pPr>
      <w:spacing w:before="100" w:beforeAutospacing="1" w:after="100" w:afterAutospacing="1"/>
    </w:pPr>
    <w:rPr>
      <w:rFonts w:ascii="Angsana New" w:eastAsia="Times New Roman" w:hAnsi="Angsana New" w:cs="Angsana New"/>
      <w:sz w:val="28"/>
      <w:szCs w:val="28"/>
      <w:lang w:val="en-US"/>
    </w:rPr>
  </w:style>
  <w:style w:type="character" w:styleId="Strong">
    <w:name w:val="Strong"/>
    <w:basedOn w:val="DefaultParagraphFont"/>
    <w:uiPriority w:val="22"/>
    <w:qFormat/>
    <w:rsid w:val="002339E9"/>
    <w:rPr>
      <w:b/>
      <w:bCs/>
    </w:rPr>
  </w:style>
  <w:style w:type="character" w:styleId="Hyperlink">
    <w:name w:val="Hyperlink"/>
    <w:basedOn w:val="DefaultParagraphFont"/>
    <w:uiPriority w:val="99"/>
    <w:unhideWhenUsed/>
    <w:rsid w:val="002339E9"/>
    <w:rPr>
      <w:color w:val="0000FF"/>
      <w:u w:val="single"/>
    </w:rPr>
  </w:style>
  <w:style w:type="character" w:styleId="FollowedHyperlink">
    <w:name w:val="FollowedHyperlink"/>
    <w:basedOn w:val="DefaultParagraphFont"/>
    <w:uiPriority w:val="99"/>
    <w:semiHidden/>
    <w:unhideWhenUsed/>
    <w:rsid w:val="003E1B94"/>
    <w:rPr>
      <w:color w:val="954F72" w:themeColor="followedHyperlink"/>
      <w:u w:val="single"/>
    </w:rPr>
  </w:style>
  <w:style w:type="character" w:styleId="UnresolvedMention">
    <w:name w:val="Unresolved Mention"/>
    <w:basedOn w:val="DefaultParagraphFont"/>
    <w:uiPriority w:val="99"/>
    <w:semiHidden/>
    <w:unhideWhenUsed/>
    <w:rsid w:val="00E20CBC"/>
    <w:rPr>
      <w:color w:val="605E5C"/>
      <w:shd w:val="clear" w:color="auto" w:fill="E1DFDD"/>
    </w:rPr>
  </w:style>
  <w:style w:type="paragraph" w:styleId="BalloonText">
    <w:name w:val="Balloon Text"/>
    <w:basedOn w:val="Normal"/>
    <w:link w:val="BalloonTextChar"/>
    <w:uiPriority w:val="99"/>
    <w:semiHidden/>
    <w:unhideWhenUsed/>
    <w:rsid w:val="008C0CD6"/>
    <w:rPr>
      <w:rFonts w:ascii="Times New Roman" w:hAnsi="Times New Roman" w:cs="Angsana New"/>
      <w:sz w:val="18"/>
      <w:szCs w:val="22"/>
    </w:rPr>
  </w:style>
  <w:style w:type="character" w:customStyle="1" w:styleId="BalloonTextChar">
    <w:name w:val="Balloon Text Char"/>
    <w:basedOn w:val="DefaultParagraphFont"/>
    <w:link w:val="BalloonText"/>
    <w:uiPriority w:val="99"/>
    <w:semiHidden/>
    <w:rsid w:val="008C0CD6"/>
    <w:rPr>
      <w:rFonts w:ascii="Times New Roman" w:hAnsi="Times New Roman" w:cs="Angsana New"/>
      <w:sz w:val="18"/>
      <w:szCs w:val="22"/>
    </w:rPr>
  </w:style>
  <w:style w:type="character" w:styleId="CommentReference">
    <w:name w:val="annotation reference"/>
    <w:basedOn w:val="DefaultParagraphFont"/>
    <w:uiPriority w:val="99"/>
    <w:semiHidden/>
    <w:unhideWhenUsed/>
    <w:rsid w:val="004A3232"/>
    <w:rPr>
      <w:sz w:val="16"/>
      <w:szCs w:val="16"/>
    </w:rPr>
  </w:style>
  <w:style w:type="paragraph" w:styleId="CommentText">
    <w:name w:val="annotation text"/>
    <w:basedOn w:val="Normal"/>
    <w:link w:val="CommentTextChar"/>
    <w:uiPriority w:val="99"/>
    <w:semiHidden/>
    <w:unhideWhenUsed/>
    <w:rsid w:val="004A3232"/>
    <w:rPr>
      <w:sz w:val="20"/>
      <w:szCs w:val="25"/>
    </w:rPr>
  </w:style>
  <w:style w:type="character" w:customStyle="1" w:styleId="CommentTextChar">
    <w:name w:val="Comment Text Char"/>
    <w:basedOn w:val="DefaultParagraphFont"/>
    <w:link w:val="CommentText"/>
    <w:uiPriority w:val="99"/>
    <w:semiHidden/>
    <w:rsid w:val="004A3232"/>
    <w:rPr>
      <w:sz w:val="20"/>
      <w:szCs w:val="25"/>
    </w:rPr>
  </w:style>
  <w:style w:type="paragraph" w:styleId="CommentSubject">
    <w:name w:val="annotation subject"/>
    <w:basedOn w:val="CommentText"/>
    <w:next w:val="CommentText"/>
    <w:link w:val="CommentSubjectChar"/>
    <w:uiPriority w:val="99"/>
    <w:semiHidden/>
    <w:unhideWhenUsed/>
    <w:rsid w:val="004A3232"/>
    <w:rPr>
      <w:b/>
      <w:bCs/>
    </w:rPr>
  </w:style>
  <w:style w:type="character" w:customStyle="1" w:styleId="CommentSubjectChar">
    <w:name w:val="Comment Subject Char"/>
    <w:basedOn w:val="CommentTextChar"/>
    <w:link w:val="CommentSubject"/>
    <w:uiPriority w:val="99"/>
    <w:semiHidden/>
    <w:rsid w:val="004A3232"/>
    <w:rPr>
      <w:b/>
      <w:bCs/>
      <w:sz w:val="20"/>
      <w:szCs w:val="25"/>
    </w:rPr>
  </w:style>
  <w:style w:type="paragraph" w:styleId="Revision">
    <w:name w:val="Revision"/>
    <w:hidden/>
    <w:uiPriority w:val="99"/>
    <w:semiHidden/>
    <w:rsid w:val="00B51843"/>
  </w:style>
  <w:style w:type="table" w:styleId="TableGrid">
    <w:name w:val="Table Grid"/>
    <w:basedOn w:val="TableNormal"/>
    <w:uiPriority w:val="39"/>
    <w:rsid w:val="0065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636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inorityrights.or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minorityright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orityrights.org/" TargetMode="External"/><Relationship Id="rId5" Type="http://schemas.openxmlformats.org/officeDocument/2006/relationships/webSettings" Target="webSettings.xml"/><Relationship Id="rId15" Type="http://schemas.openxmlformats.org/officeDocument/2006/relationships/hyperlink" Target="http://www.minorityrights.org/" TargetMode="External"/><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inorityrights.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planalto.gov.br/ccivil_03/decreto/d3298.htm" TargetMode="External"/><Relationship Id="rId13" Type="http://schemas.openxmlformats.org/officeDocument/2006/relationships/hyperlink" Target="http://bvsms.saude.gov.br/bvs/publicacoes/saude_brasil_2015_2016.pdf" TargetMode="External"/><Relationship Id="rId3" Type="http://schemas.openxmlformats.org/officeDocument/2006/relationships/hyperlink" Target="https://bvsms.saude.gov.br/bvs/publicacoes/politica_nacional_saude_populacao_negra_3d.pdf" TargetMode="External"/><Relationship Id="rId7" Type="http://schemas.openxmlformats.org/officeDocument/2006/relationships/hyperlink" Target="https://repositorio.ufscar.br/bitstream/handle/ufscar/7326/TeseJVM.pdf?sequence=1" TargetMode="External"/><Relationship Id="rId12" Type="http://schemas.openxmlformats.org/officeDocument/2006/relationships/hyperlink" Target="https://www.paho.org/hq/index.php?option=com_docman&amp;view=download&amp;category_slug=cumulative-cases-pdf-8865&amp;alias=43296-zika-cumulative-cases-4-january-2018-296&amp;Itemid=270&amp;lang=en" TargetMode="External"/><Relationship Id="rId2" Type="http://schemas.openxmlformats.org/officeDocument/2006/relationships/hyperlink" Target="https://www.pns.icict.fiocruz.br/bases-de-dados/" TargetMode="External"/><Relationship Id="rId1" Type="http://schemas.openxmlformats.org/officeDocument/2006/relationships/hyperlink" Target="https://censo2010.ibge.gov.br/" TargetMode="External"/><Relationship Id="rId6" Type="http://schemas.openxmlformats.org/officeDocument/2006/relationships/hyperlink" Target="http://portal.mec.gov.br/index.php?option=com_docman&amp;view=download&amp;alias=11091-pceb016-12&amp;category_slug=junho-2012-pdf&amp;Itemid=30192" TargetMode="External"/><Relationship Id="rId11" Type="http://schemas.openxmlformats.org/officeDocument/2006/relationships/hyperlink" Target="http://www.planalto.gov.br/ccivil_03/_ato2015-2018/2015/lei/l13146.htm" TargetMode="External"/><Relationship Id="rId5" Type="http://schemas.openxmlformats.org/officeDocument/2006/relationships/hyperlink" Target="https://www.hypeness.com.br/2022/05/homem-morto-em-camara-de-gas-pela-prf-tinha-esquizofrenia-deixou-um-filho-e-sofreu-asfixia-mecanica/" TargetMode="External"/><Relationship Id="rId10" Type="http://schemas.openxmlformats.org/officeDocument/2006/relationships/hyperlink" Target="http://www.basededadosdeficiencia.sp.gov.br/dadosCorrelacaoBpcXCadUnico.php" TargetMode="External"/><Relationship Id="rId4" Type="http://schemas.openxmlformats.org/officeDocument/2006/relationships/hyperlink" Target="https://g1.globo.com/se/sergipe/noticia/2022/06/06/eles-lamentam-todo-o-ocorrido-diz-advogado-de-defesa-de-policiais-rodoviarios-federais-envolvidos-na-morte-de-genivaldo-santos.ghtml" TargetMode="External"/><Relationship Id="rId9" Type="http://schemas.openxmlformats.org/officeDocument/2006/relationships/hyperlink" Target="http://www.planalto.gov.br/ccivil_03/_ato2015-2018/2015/lei/l13146.htm" TargetMode="External"/><Relationship Id="rId14" Type="http://schemas.openxmlformats.org/officeDocument/2006/relationships/hyperlink" Target="http://bvsms.saude.gov.br/bvs/publicacoes/saude_brasil_2015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uaPiOWUNQkfvpgE9uqafF2FTPA==">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E5E6A21-3C48-467B-880D-26BBD0D5642D}"/>
</file>

<file path=customXml/itemProps3.xml><?xml version="1.0" encoding="utf-8"?>
<ds:datastoreItem xmlns:ds="http://schemas.openxmlformats.org/officeDocument/2006/customXml" ds:itemID="{7521B1FE-6945-4E8D-9630-D2841A492FCB}"/>
</file>

<file path=customXml/itemProps4.xml><?xml version="1.0" encoding="utf-8"?>
<ds:datastoreItem xmlns:ds="http://schemas.openxmlformats.org/officeDocument/2006/customXml" ds:itemID="{52A451DB-1057-44A6-8A56-EA578A5B38DF}"/>
</file>

<file path=docProps/app.xml><?xml version="1.0" encoding="utf-8"?>
<Properties xmlns="http://schemas.openxmlformats.org/officeDocument/2006/extended-properties" xmlns:vt="http://schemas.openxmlformats.org/officeDocument/2006/docPropsVTypes">
  <Template>Normal.dotm</Template>
  <TotalTime>40</TotalTime>
  <Pages>15</Pages>
  <Words>6508</Words>
  <Characters>37097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Avery [ml15lja]</dc:creator>
  <cp:lastModifiedBy>Lauren Avery [ml15lja]</cp:lastModifiedBy>
  <cp:revision>22</cp:revision>
  <dcterms:created xsi:type="dcterms:W3CDTF">2022-10-19T09:05:00Z</dcterms:created>
  <dcterms:modified xsi:type="dcterms:W3CDTF">2022-10-24T08:29:00Z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67eeefa1-592f-36f6-8217-7b052f28ec6e</vt:lpwstr>
  </property>
  <property fmtid="{D5CDD505-2E9C-101B-9397-08002B2CF9AE}" pid="24" name="ContentTypeId">
    <vt:lpwstr>0x010100619F83A6D186D14591065E56FDFCE7B0</vt:lpwstr>
  </property>
</Properties>
</file>