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6116A" w14:textId="77777777" w:rsidR="00AD176B" w:rsidRDefault="00E159A9">
      <w:pPr>
        <w:rPr>
          <w:color w:val="000000"/>
          <w:sz w:val="24"/>
          <w:szCs w:val="24"/>
        </w:rPr>
      </w:pPr>
      <w:r>
        <w:rPr>
          <w:noProof/>
        </w:rPr>
        <w:drawing>
          <wp:anchor distT="0" distB="0" distL="114300" distR="114300" simplePos="0" relativeHeight="251659264" behindDoc="1" locked="0" layoutInCell="1" allowOverlap="1" wp14:anchorId="73485A21" wp14:editId="39B6AA56">
            <wp:simplePos x="0" y="0"/>
            <wp:positionH relativeFrom="column">
              <wp:posOffset>4010025</wp:posOffset>
            </wp:positionH>
            <wp:positionV relativeFrom="paragraph">
              <wp:posOffset>126365</wp:posOffset>
            </wp:positionV>
            <wp:extent cx="1009650" cy="567055"/>
            <wp:effectExtent l="0" t="0" r="0" b="4445"/>
            <wp:wrapTight wrapText="bothSides">
              <wp:wrapPolygon edited="0">
                <wp:start x="0" y="0"/>
                <wp:lineTo x="0" y="21044"/>
                <wp:lineTo x="21192" y="21044"/>
                <wp:lineTo x="21192" y="0"/>
                <wp:lineTo x="0" y="0"/>
              </wp:wrapPolygon>
            </wp:wrapTight>
            <wp:docPr id="7" name="Picture 7" descr="Contacts :: Labrys Kyrgyzstan :: Freedom to 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tacts :: Labrys Kyrgyzstan :: Freedom to b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567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159A9">
        <w:rPr>
          <w:noProof/>
          <w:sz w:val="24"/>
          <w:szCs w:val="24"/>
        </w:rPr>
        <w:drawing>
          <wp:anchor distT="0" distB="0" distL="114300" distR="114300" simplePos="0" relativeHeight="251658240" behindDoc="1" locked="0" layoutInCell="1" allowOverlap="1" wp14:anchorId="2FB172F2" wp14:editId="45936F40">
            <wp:simplePos x="0" y="0"/>
            <wp:positionH relativeFrom="column">
              <wp:posOffset>2781300</wp:posOffset>
            </wp:positionH>
            <wp:positionV relativeFrom="paragraph">
              <wp:posOffset>124460</wp:posOffset>
            </wp:positionV>
            <wp:extent cx="1019175" cy="464185"/>
            <wp:effectExtent l="0" t="0" r="9525" b="0"/>
            <wp:wrapTight wrapText="bothSides">
              <wp:wrapPolygon edited="0">
                <wp:start x="0" y="0"/>
                <wp:lineTo x="0" y="20389"/>
                <wp:lineTo x="21398" y="20389"/>
                <wp:lineTo x="21398" y="0"/>
                <wp:lineTo x="0" y="0"/>
              </wp:wrapPolygon>
            </wp:wrapTight>
            <wp:docPr id="6" name="Picture 6" descr="C:\Users\User\Downloads\KI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KI_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658F">
        <w:rPr>
          <w:noProof/>
          <w:color w:val="000000"/>
          <w:sz w:val="24"/>
          <w:szCs w:val="24"/>
        </w:rPr>
        <w:drawing>
          <wp:anchor distT="0" distB="0" distL="0" distR="0" simplePos="0" relativeHeight="24" behindDoc="1" locked="0" layoutInCell="1" allowOverlap="1" wp14:anchorId="441FD313" wp14:editId="13F15E2A">
            <wp:simplePos x="0" y="0"/>
            <wp:positionH relativeFrom="column">
              <wp:posOffset>962025</wp:posOffset>
            </wp:positionH>
            <wp:positionV relativeFrom="paragraph">
              <wp:posOffset>136525</wp:posOffset>
            </wp:positionV>
            <wp:extent cx="1571625" cy="457200"/>
            <wp:effectExtent l="0" t="0" r="0" b="0"/>
            <wp:wrapNone/>
            <wp:docPr id="2"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ogo ECOM 2020"/>
                    <pic:cNvPicPr>
                      <a:picLocks noChangeAspect="1" noChangeArrowheads="1"/>
                    </pic:cNvPicPr>
                  </pic:nvPicPr>
                  <pic:blipFill>
                    <a:blip r:embed="rId10"/>
                    <a:stretch>
                      <a:fillRect/>
                    </a:stretch>
                  </pic:blipFill>
                  <pic:spPr bwMode="auto">
                    <a:xfrm>
                      <a:off x="0" y="0"/>
                      <a:ext cx="1571625" cy="457200"/>
                    </a:xfrm>
                    <a:prstGeom prst="rect">
                      <a:avLst/>
                    </a:prstGeom>
                  </pic:spPr>
                </pic:pic>
              </a:graphicData>
            </a:graphic>
          </wp:anchor>
        </w:drawing>
      </w:r>
    </w:p>
    <w:p w14:paraId="6FB6DE41" w14:textId="77777777" w:rsidR="00AD176B" w:rsidRDefault="00E159A9" w:rsidP="00E159A9">
      <w:pPr>
        <w:tabs>
          <w:tab w:val="left" w:pos="5790"/>
        </w:tabs>
        <w:rPr>
          <w:sz w:val="24"/>
          <w:szCs w:val="24"/>
        </w:rPr>
      </w:pPr>
      <w:r>
        <w:rPr>
          <w:sz w:val="24"/>
          <w:szCs w:val="24"/>
        </w:rPr>
        <w:tab/>
      </w:r>
    </w:p>
    <w:p w14:paraId="55796025" w14:textId="77777777" w:rsidR="00B9658F" w:rsidRDefault="00E97EF8" w:rsidP="00E159A9">
      <w:pPr>
        <w:tabs>
          <w:tab w:val="left" w:pos="7740"/>
        </w:tabs>
        <w:rPr>
          <w:noProof/>
        </w:rPr>
      </w:pPr>
      <w:r w:rsidRPr="008253C9">
        <w:rPr>
          <w:sz w:val="24"/>
          <w:szCs w:val="24"/>
        </w:rPr>
        <w:t xml:space="preserve">                                                                                                                 </w:t>
      </w:r>
      <w:r w:rsidR="00E159A9">
        <w:rPr>
          <w:sz w:val="24"/>
          <w:szCs w:val="24"/>
        </w:rPr>
        <w:tab/>
      </w:r>
    </w:p>
    <w:p w14:paraId="2C6A4116" w14:textId="77777777" w:rsidR="00AD176B" w:rsidRPr="00B9658F" w:rsidRDefault="00B9658F" w:rsidP="00B9658F">
      <w:pPr>
        <w:tabs>
          <w:tab w:val="left" w:pos="8715"/>
        </w:tabs>
        <w:rPr>
          <w:rFonts w:ascii="Tahoma" w:hAnsi="Tahoma" w:cs="Tahoma"/>
          <w:sz w:val="24"/>
          <w:szCs w:val="24"/>
        </w:rPr>
      </w:pPr>
      <w:r>
        <w:rPr>
          <w:rFonts w:ascii="Tahoma" w:hAnsi="Tahoma" w:cs="Tahoma"/>
          <w:sz w:val="24"/>
          <w:szCs w:val="24"/>
        </w:rPr>
        <w:tab/>
      </w:r>
    </w:p>
    <w:p w14:paraId="034FB413" w14:textId="77777777" w:rsidR="00AD176B" w:rsidRDefault="00AD176B">
      <w:pPr>
        <w:rPr>
          <w:sz w:val="24"/>
          <w:szCs w:val="24"/>
        </w:rPr>
      </w:pPr>
    </w:p>
    <w:p w14:paraId="23BBF088" w14:textId="77777777" w:rsidR="00AD176B" w:rsidRDefault="00E97EF8">
      <w:pPr>
        <w:jc w:val="center"/>
        <w:rPr>
          <w:sz w:val="24"/>
          <w:szCs w:val="24"/>
        </w:rPr>
      </w:pPr>
      <w:r>
        <w:rPr>
          <w:sz w:val="24"/>
          <w:szCs w:val="24"/>
        </w:rPr>
        <w:t xml:space="preserve">                  </w:t>
      </w:r>
    </w:p>
    <w:p w14:paraId="7C074AA7" w14:textId="77777777" w:rsidR="00AD176B" w:rsidRPr="00B9658F" w:rsidRDefault="00AD176B">
      <w:pPr>
        <w:rPr>
          <w:sz w:val="24"/>
          <w:szCs w:val="24"/>
        </w:rPr>
      </w:pPr>
    </w:p>
    <w:p w14:paraId="3EC7D0D2" w14:textId="77777777" w:rsidR="00AD176B" w:rsidRDefault="00AD176B">
      <w:pPr>
        <w:rPr>
          <w:sz w:val="24"/>
          <w:szCs w:val="24"/>
        </w:rPr>
      </w:pPr>
    </w:p>
    <w:p w14:paraId="12A2CE5A" w14:textId="77777777" w:rsidR="00AD176B" w:rsidRDefault="00E97EF8">
      <w:pPr>
        <w:spacing w:before="120" w:after="120"/>
        <w:jc w:val="center"/>
        <w:rPr>
          <w:rFonts w:ascii="Tahoma" w:hAnsi="Tahoma" w:cs="Tahoma"/>
          <w:b/>
          <w:sz w:val="24"/>
          <w:szCs w:val="24"/>
        </w:rPr>
      </w:pPr>
      <w:r>
        <w:rPr>
          <w:rFonts w:ascii="Tahoma" w:hAnsi="Tahoma" w:cs="Tahoma"/>
          <w:b/>
          <w:sz w:val="32"/>
          <w:szCs w:val="24"/>
        </w:rPr>
        <w:t xml:space="preserve">Human Rights Violations </w:t>
      </w:r>
      <w:r w:rsidR="00C27516">
        <w:rPr>
          <w:rFonts w:ascii="Tahoma" w:hAnsi="Tahoma" w:cs="Tahoma"/>
          <w:b/>
          <w:sz w:val="32"/>
          <w:szCs w:val="24"/>
        </w:rPr>
        <w:t>of Trans People</w:t>
      </w:r>
      <w:r>
        <w:rPr>
          <w:rFonts w:ascii="Tahoma" w:hAnsi="Tahoma" w:cs="Tahoma"/>
          <w:b/>
          <w:sz w:val="32"/>
          <w:szCs w:val="24"/>
        </w:rPr>
        <w:t xml:space="preserve"> in </w:t>
      </w:r>
      <w:r w:rsidR="00C27516">
        <w:rPr>
          <w:rFonts w:ascii="Tahoma" w:hAnsi="Tahoma" w:cs="Tahoma"/>
          <w:b/>
          <w:sz w:val="32"/>
          <w:szCs w:val="24"/>
        </w:rPr>
        <w:t>Kyrgyzstan</w:t>
      </w:r>
    </w:p>
    <w:p w14:paraId="0AD2FFCE" w14:textId="77777777" w:rsidR="00AD176B" w:rsidRDefault="00AD176B">
      <w:pPr>
        <w:rPr>
          <w:sz w:val="24"/>
          <w:szCs w:val="24"/>
        </w:rPr>
      </w:pPr>
    </w:p>
    <w:p w14:paraId="5BAC42A6" w14:textId="77777777" w:rsidR="00AD176B" w:rsidRDefault="00AD176B">
      <w:pPr>
        <w:rPr>
          <w:rFonts w:ascii="Tahoma" w:hAnsi="Tahoma" w:cs="Tahoma"/>
        </w:rPr>
      </w:pPr>
    </w:p>
    <w:p w14:paraId="7A85B8B6" w14:textId="77777777" w:rsidR="00C27516" w:rsidRPr="00C27516" w:rsidRDefault="00C27516" w:rsidP="00C27516">
      <w:pPr>
        <w:ind w:right="15"/>
        <w:jc w:val="center"/>
        <w:rPr>
          <w:rFonts w:ascii="Tahoma" w:hAnsi="Tahoma" w:cs="Tahoma"/>
        </w:rPr>
      </w:pPr>
      <w:r w:rsidRPr="00C27516">
        <w:rPr>
          <w:rFonts w:ascii="Tahoma" w:hAnsi="Tahoma" w:cs="Tahoma"/>
        </w:rPr>
        <w:t>An “alternative</w:t>
      </w:r>
      <w:r w:rsidRPr="00C27516">
        <w:rPr>
          <w:rFonts w:ascii="Tahoma" w:hAnsi="Tahoma" w:cs="Tahoma"/>
          <w:color w:val="000000"/>
        </w:rPr>
        <w:t xml:space="preserve"> report</w:t>
      </w:r>
      <w:r w:rsidRPr="00C27516">
        <w:rPr>
          <w:rFonts w:ascii="Tahoma" w:hAnsi="Tahoma" w:cs="Tahoma"/>
        </w:rPr>
        <w:t>”</w:t>
      </w:r>
    </w:p>
    <w:p w14:paraId="770C1939" w14:textId="77777777" w:rsidR="00C27516" w:rsidRPr="00C27516" w:rsidRDefault="00C27516" w:rsidP="00C27516">
      <w:pPr>
        <w:ind w:right="15"/>
        <w:jc w:val="center"/>
        <w:rPr>
          <w:rFonts w:ascii="Tahoma" w:hAnsi="Tahoma" w:cs="Tahoma"/>
        </w:rPr>
      </w:pPr>
      <w:r w:rsidRPr="00C27516">
        <w:rPr>
          <w:rFonts w:ascii="Tahoma" w:hAnsi="Tahoma" w:cs="Tahoma"/>
        </w:rPr>
        <w:t>as a commentary on</w:t>
      </w:r>
    </w:p>
    <w:p w14:paraId="26308A55" w14:textId="77777777" w:rsidR="00C27516" w:rsidRPr="00C27516" w:rsidRDefault="00C27516" w:rsidP="00C27516">
      <w:pPr>
        <w:ind w:right="15"/>
        <w:jc w:val="center"/>
        <w:rPr>
          <w:rFonts w:ascii="Tahoma" w:hAnsi="Tahoma" w:cs="Tahoma"/>
        </w:rPr>
      </w:pPr>
      <w:r w:rsidRPr="00C27516">
        <w:rPr>
          <w:rFonts w:ascii="Tahoma" w:hAnsi="Tahoma" w:cs="Tahoma"/>
        </w:rPr>
        <w:t>the Fifth Periodic Report CEDAW/C/KGZ/5</w:t>
      </w:r>
    </w:p>
    <w:p w14:paraId="2F37A4A3" w14:textId="77777777" w:rsidR="00C27516" w:rsidRPr="00C27516" w:rsidRDefault="00C27516" w:rsidP="00C27516">
      <w:pPr>
        <w:ind w:right="15"/>
        <w:jc w:val="center"/>
        <w:rPr>
          <w:rFonts w:ascii="Tahoma" w:hAnsi="Tahoma" w:cs="Tahoma"/>
        </w:rPr>
      </w:pPr>
      <w:r w:rsidRPr="00C27516">
        <w:rPr>
          <w:rFonts w:ascii="Tahoma" w:hAnsi="Tahoma" w:cs="Tahoma"/>
        </w:rPr>
        <w:t>by Kyrgyzstan</w:t>
      </w:r>
    </w:p>
    <w:p w14:paraId="04B3DF2E" w14:textId="77777777" w:rsidR="00C27516" w:rsidRDefault="00C27516" w:rsidP="00C27516">
      <w:pPr>
        <w:ind w:right="15"/>
        <w:jc w:val="center"/>
        <w:rPr>
          <w:color w:val="000000"/>
          <w:sz w:val="20"/>
          <w:szCs w:val="20"/>
        </w:rPr>
      </w:pPr>
      <w:r w:rsidRPr="00C27516">
        <w:rPr>
          <w:rFonts w:ascii="Tahoma" w:hAnsi="Tahoma" w:cs="Tahoma"/>
        </w:rPr>
        <w:t>and the Committee’s List of Issues CEDAW/C/KGZ/Q/5</w:t>
      </w:r>
    </w:p>
    <w:p w14:paraId="038592A6" w14:textId="77777777" w:rsidR="00AD176B" w:rsidRDefault="00AD176B">
      <w:pPr>
        <w:ind w:right="15"/>
        <w:jc w:val="center"/>
        <w:rPr>
          <w:rFonts w:ascii="Tahoma" w:hAnsi="Tahoma" w:cs="Tahoma"/>
        </w:rPr>
      </w:pPr>
    </w:p>
    <w:p w14:paraId="3657A0DA" w14:textId="77777777" w:rsidR="00AD176B" w:rsidRDefault="00AD176B">
      <w:pPr>
        <w:ind w:right="15"/>
        <w:jc w:val="center"/>
        <w:rPr>
          <w:color w:val="000000"/>
          <w:sz w:val="20"/>
          <w:szCs w:val="20"/>
        </w:rPr>
      </w:pPr>
    </w:p>
    <w:p w14:paraId="5AC2AE06" w14:textId="77777777" w:rsidR="00AD176B" w:rsidRDefault="00AD176B">
      <w:pPr>
        <w:spacing w:line="242" w:lineRule="auto"/>
        <w:rPr>
          <w:color w:val="000000"/>
          <w:sz w:val="24"/>
          <w:szCs w:val="24"/>
        </w:rPr>
      </w:pPr>
    </w:p>
    <w:p w14:paraId="799B0C6B" w14:textId="77777777" w:rsidR="00AD176B" w:rsidRDefault="00AD176B">
      <w:pPr>
        <w:ind w:left="6140"/>
        <w:rPr>
          <w:color w:val="000000"/>
          <w:sz w:val="20"/>
          <w:szCs w:val="20"/>
        </w:rPr>
      </w:pPr>
    </w:p>
    <w:p w14:paraId="4C3868D2" w14:textId="77777777" w:rsidR="00AD176B" w:rsidRDefault="00AD176B">
      <w:pPr>
        <w:ind w:left="6140"/>
        <w:rPr>
          <w:color w:val="000000"/>
          <w:sz w:val="20"/>
          <w:szCs w:val="20"/>
        </w:rPr>
      </w:pPr>
    </w:p>
    <w:p w14:paraId="2B1A152F" w14:textId="77777777" w:rsidR="00AD176B" w:rsidRDefault="00AD176B">
      <w:pPr>
        <w:rPr>
          <w:color w:val="000000"/>
          <w:sz w:val="24"/>
          <w:szCs w:val="24"/>
        </w:rPr>
      </w:pPr>
    </w:p>
    <w:p w14:paraId="22AB7E33" w14:textId="77777777" w:rsidR="00C27516" w:rsidRPr="00C27516" w:rsidRDefault="00264744" w:rsidP="00C27516">
      <w:pPr>
        <w:jc w:val="center"/>
        <w:rPr>
          <w:rFonts w:ascii="Tahoma" w:hAnsi="Tahoma" w:cs="Tahoma"/>
        </w:rPr>
      </w:pPr>
      <w:r>
        <w:rPr>
          <w:rFonts w:ascii="Tahoma" w:hAnsi="Tahoma" w:cs="Tahoma"/>
        </w:rPr>
        <w:t>80</w:t>
      </w:r>
      <w:r w:rsidR="00C27516" w:rsidRPr="00C27516">
        <w:rPr>
          <w:rFonts w:ascii="Tahoma" w:hAnsi="Tahoma" w:cs="Tahoma"/>
          <w:vertAlign w:val="superscript"/>
        </w:rPr>
        <w:t>th</w:t>
      </w:r>
      <w:r w:rsidR="00C27516" w:rsidRPr="00C27516">
        <w:rPr>
          <w:rFonts w:ascii="Tahoma" w:hAnsi="Tahoma" w:cs="Tahoma"/>
        </w:rPr>
        <w:t xml:space="preserve"> Session</w:t>
      </w:r>
    </w:p>
    <w:p w14:paraId="28152101" w14:textId="77777777" w:rsidR="00C27516" w:rsidRPr="00C27516" w:rsidRDefault="00C27516" w:rsidP="00C27516">
      <w:pPr>
        <w:jc w:val="center"/>
        <w:rPr>
          <w:rFonts w:ascii="Tahoma" w:hAnsi="Tahoma" w:cs="Tahoma"/>
        </w:rPr>
      </w:pPr>
      <w:r w:rsidRPr="00C27516">
        <w:rPr>
          <w:rFonts w:ascii="Tahoma" w:hAnsi="Tahoma" w:cs="Tahoma"/>
        </w:rPr>
        <w:t>Committee on the Elimination of Discrimination Against Women</w:t>
      </w:r>
    </w:p>
    <w:p w14:paraId="4D9FD8DD" w14:textId="77777777" w:rsidR="00C27516" w:rsidRPr="00C27516" w:rsidRDefault="00C27516" w:rsidP="00C27516">
      <w:pPr>
        <w:jc w:val="center"/>
        <w:rPr>
          <w:rFonts w:ascii="Tahoma" w:hAnsi="Tahoma" w:cs="Tahoma"/>
        </w:rPr>
      </w:pPr>
      <w:r w:rsidRPr="00C27516">
        <w:rPr>
          <w:rFonts w:ascii="Tahoma" w:hAnsi="Tahoma" w:cs="Tahoma"/>
        </w:rPr>
        <w:t>Review of the fifth periodic report by Kyrgyzstan</w:t>
      </w:r>
    </w:p>
    <w:p w14:paraId="084F644A" w14:textId="77777777" w:rsidR="00AD176B" w:rsidRDefault="00AD176B">
      <w:pPr>
        <w:rPr>
          <w:color w:val="000000"/>
          <w:sz w:val="24"/>
          <w:szCs w:val="24"/>
        </w:rPr>
      </w:pPr>
    </w:p>
    <w:p w14:paraId="68C721BA" w14:textId="77777777" w:rsidR="00AD176B" w:rsidRDefault="00AD176B">
      <w:pPr>
        <w:rPr>
          <w:color w:val="000000"/>
          <w:sz w:val="24"/>
          <w:szCs w:val="24"/>
        </w:rPr>
      </w:pPr>
    </w:p>
    <w:p w14:paraId="3A65DB46" w14:textId="77777777" w:rsidR="00AD176B" w:rsidRDefault="00AD176B">
      <w:pPr>
        <w:rPr>
          <w:color w:val="000000"/>
          <w:sz w:val="24"/>
          <w:szCs w:val="24"/>
        </w:rPr>
      </w:pPr>
    </w:p>
    <w:p w14:paraId="7099EC2F" w14:textId="77777777" w:rsidR="00AD176B" w:rsidRDefault="00AD176B">
      <w:pPr>
        <w:rPr>
          <w:color w:val="000000"/>
          <w:sz w:val="24"/>
          <w:szCs w:val="24"/>
        </w:rPr>
      </w:pPr>
    </w:p>
    <w:p w14:paraId="5C06CC85" w14:textId="77777777" w:rsidR="00AD176B" w:rsidRDefault="00AD176B">
      <w:pPr>
        <w:rPr>
          <w:color w:val="000000"/>
          <w:sz w:val="24"/>
          <w:szCs w:val="24"/>
        </w:rPr>
      </w:pPr>
    </w:p>
    <w:p w14:paraId="0BE0F77E" w14:textId="77777777" w:rsidR="00AD176B" w:rsidRDefault="00AD176B">
      <w:pPr>
        <w:rPr>
          <w:color w:val="000000"/>
          <w:sz w:val="24"/>
          <w:szCs w:val="24"/>
        </w:rPr>
      </w:pPr>
    </w:p>
    <w:p w14:paraId="508342D6" w14:textId="77777777" w:rsidR="00AD176B" w:rsidRDefault="00AD176B">
      <w:pPr>
        <w:rPr>
          <w:color w:val="000000"/>
          <w:sz w:val="24"/>
          <w:szCs w:val="24"/>
        </w:rPr>
      </w:pPr>
    </w:p>
    <w:p w14:paraId="56A7F012" w14:textId="77777777" w:rsidR="00AD176B" w:rsidRDefault="00AD176B">
      <w:pPr>
        <w:rPr>
          <w:color w:val="000000"/>
          <w:sz w:val="24"/>
          <w:szCs w:val="24"/>
        </w:rPr>
      </w:pPr>
    </w:p>
    <w:p w14:paraId="03B1C4B3" w14:textId="77777777" w:rsidR="00AD176B" w:rsidRDefault="00AD176B">
      <w:pPr>
        <w:rPr>
          <w:color w:val="000000"/>
          <w:sz w:val="24"/>
          <w:szCs w:val="24"/>
        </w:rPr>
      </w:pPr>
    </w:p>
    <w:p w14:paraId="55D3B88E" w14:textId="77777777" w:rsidR="00AD176B" w:rsidRDefault="00AD176B">
      <w:pPr>
        <w:rPr>
          <w:color w:val="000000"/>
          <w:sz w:val="24"/>
          <w:szCs w:val="24"/>
        </w:rPr>
      </w:pPr>
    </w:p>
    <w:p w14:paraId="365BFBE6" w14:textId="77777777" w:rsidR="00AD176B" w:rsidRDefault="00AD176B">
      <w:pPr>
        <w:rPr>
          <w:color w:val="000000"/>
          <w:sz w:val="24"/>
          <w:szCs w:val="24"/>
        </w:rPr>
      </w:pPr>
    </w:p>
    <w:p w14:paraId="01DB7802" w14:textId="77777777" w:rsidR="00AD176B" w:rsidRDefault="00AD176B">
      <w:pPr>
        <w:rPr>
          <w:color w:val="000000"/>
          <w:sz w:val="24"/>
          <w:szCs w:val="24"/>
        </w:rPr>
      </w:pPr>
    </w:p>
    <w:p w14:paraId="5B9782D9" w14:textId="77777777" w:rsidR="00AD176B" w:rsidRDefault="00AD176B">
      <w:pPr>
        <w:rPr>
          <w:color w:val="000000"/>
          <w:sz w:val="24"/>
          <w:szCs w:val="24"/>
        </w:rPr>
      </w:pPr>
    </w:p>
    <w:p w14:paraId="5E83996C" w14:textId="77777777" w:rsidR="00AD176B" w:rsidRDefault="00AD176B">
      <w:pPr>
        <w:rPr>
          <w:color w:val="000000"/>
          <w:sz w:val="24"/>
          <w:szCs w:val="24"/>
        </w:rPr>
      </w:pPr>
    </w:p>
    <w:p w14:paraId="79A1A5DD" w14:textId="77777777" w:rsidR="00AD176B" w:rsidRDefault="00AD176B">
      <w:pPr>
        <w:rPr>
          <w:color w:val="000000"/>
          <w:sz w:val="24"/>
          <w:szCs w:val="24"/>
        </w:rPr>
      </w:pPr>
    </w:p>
    <w:p w14:paraId="49650320" w14:textId="77777777" w:rsidR="00AD176B" w:rsidRDefault="00AD176B">
      <w:pPr>
        <w:rPr>
          <w:color w:val="000000"/>
          <w:sz w:val="24"/>
          <w:szCs w:val="24"/>
        </w:rPr>
      </w:pPr>
    </w:p>
    <w:p w14:paraId="4335B592" w14:textId="77777777" w:rsidR="00AD176B" w:rsidRDefault="00AD176B">
      <w:pPr>
        <w:rPr>
          <w:color w:val="000000"/>
          <w:sz w:val="24"/>
          <w:szCs w:val="24"/>
        </w:rPr>
      </w:pPr>
    </w:p>
    <w:p w14:paraId="7E837ECC" w14:textId="77777777" w:rsidR="00AD176B" w:rsidRDefault="00AD176B">
      <w:pPr>
        <w:rPr>
          <w:color w:val="000000"/>
          <w:sz w:val="24"/>
          <w:szCs w:val="24"/>
        </w:rPr>
      </w:pPr>
    </w:p>
    <w:p w14:paraId="15A4535F" w14:textId="77777777" w:rsidR="00AD176B" w:rsidRDefault="00AD176B">
      <w:pPr>
        <w:rPr>
          <w:color w:val="000000"/>
          <w:sz w:val="24"/>
          <w:szCs w:val="24"/>
        </w:rPr>
      </w:pPr>
    </w:p>
    <w:p w14:paraId="5C1F0F58" w14:textId="77777777" w:rsidR="00AD176B" w:rsidRDefault="00AD176B">
      <w:pPr>
        <w:widowControl w:val="0"/>
        <w:spacing w:line="276" w:lineRule="auto"/>
      </w:pPr>
    </w:p>
    <w:p w14:paraId="2E9C86C6" w14:textId="77777777" w:rsidR="00AD176B" w:rsidRDefault="00AD176B">
      <w:pPr>
        <w:widowControl w:val="0"/>
        <w:spacing w:line="276" w:lineRule="auto"/>
      </w:pPr>
    </w:p>
    <w:p w14:paraId="45EB31AC" w14:textId="77777777" w:rsidR="00AD176B" w:rsidRDefault="00AD176B">
      <w:pPr>
        <w:widowControl w:val="0"/>
        <w:spacing w:line="276" w:lineRule="auto"/>
      </w:pPr>
    </w:p>
    <w:p w14:paraId="6ADD61DB" w14:textId="77777777" w:rsidR="00AD176B" w:rsidRDefault="00AD176B">
      <w:pPr>
        <w:widowControl w:val="0"/>
        <w:spacing w:line="276" w:lineRule="auto"/>
      </w:pPr>
    </w:p>
    <w:p w14:paraId="4A000E9C" w14:textId="77777777" w:rsidR="00AD176B" w:rsidRDefault="00AD176B">
      <w:pPr>
        <w:widowControl w:val="0"/>
        <w:spacing w:line="276" w:lineRule="auto"/>
      </w:pPr>
    </w:p>
    <w:p w14:paraId="7F3D60D7" w14:textId="77777777" w:rsidR="00AD176B" w:rsidRDefault="00AD176B">
      <w:pPr>
        <w:widowControl w:val="0"/>
        <w:spacing w:line="276" w:lineRule="auto"/>
      </w:pPr>
    </w:p>
    <w:p w14:paraId="70B92711" w14:textId="77777777" w:rsidR="00AD176B" w:rsidRDefault="00AD176B">
      <w:pPr>
        <w:widowControl w:val="0"/>
        <w:spacing w:line="276" w:lineRule="auto"/>
      </w:pPr>
    </w:p>
    <w:p w14:paraId="0A1CA6E6" w14:textId="77777777" w:rsidR="00AD176B" w:rsidRDefault="00264744">
      <w:pPr>
        <w:widowControl w:val="0"/>
        <w:spacing w:line="276" w:lineRule="auto"/>
        <w:jc w:val="center"/>
        <w:rPr>
          <w:rFonts w:ascii="Tahoma" w:hAnsi="Tahoma" w:cs="Tahoma"/>
        </w:rPr>
      </w:pPr>
      <w:r>
        <w:rPr>
          <w:rFonts w:ascii="Tahoma" w:hAnsi="Tahoma" w:cs="Tahoma"/>
        </w:rPr>
        <w:t>September 2021</w:t>
      </w:r>
    </w:p>
    <w:p w14:paraId="083B7271" w14:textId="77777777" w:rsidR="00AD176B" w:rsidRDefault="00E97EF8">
      <w:pPr>
        <w:widowControl w:val="0"/>
        <w:spacing w:line="276" w:lineRule="auto"/>
        <w:jc w:val="center"/>
        <w:rPr>
          <w:rFonts w:ascii="Tahoma" w:hAnsi="Tahoma" w:cs="Tahoma"/>
        </w:rPr>
      </w:pPr>
      <w:r>
        <w:br w:type="page"/>
      </w:r>
    </w:p>
    <w:p w14:paraId="6BA204F5" w14:textId="77777777" w:rsidR="00C27516" w:rsidRPr="00C27516" w:rsidRDefault="00E97EF8" w:rsidP="00C27516">
      <w:pPr>
        <w:ind w:right="15"/>
        <w:rPr>
          <w:rFonts w:ascii="Tahoma" w:hAnsi="Tahoma" w:cs="Tahoma"/>
          <w:sz w:val="20"/>
          <w:szCs w:val="20"/>
        </w:rPr>
      </w:pPr>
      <w:r>
        <w:rPr>
          <w:rFonts w:ascii="Tahoma" w:hAnsi="Tahoma" w:cs="Tahoma"/>
          <w:b/>
          <w:sz w:val="20"/>
        </w:rPr>
        <w:lastRenderedPageBreak/>
        <w:t xml:space="preserve">Human Rights Violations </w:t>
      </w:r>
      <w:r w:rsidR="00C27516">
        <w:rPr>
          <w:rFonts w:ascii="Tahoma" w:hAnsi="Tahoma" w:cs="Tahoma"/>
          <w:b/>
          <w:sz w:val="20"/>
        </w:rPr>
        <w:t>of Trans People in Kyrgyzstan</w:t>
      </w:r>
      <w:r w:rsidRPr="00C27516">
        <w:rPr>
          <w:rFonts w:ascii="Tahoma" w:hAnsi="Tahoma" w:cs="Tahoma"/>
          <w:b/>
          <w:sz w:val="20"/>
          <w:szCs w:val="20"/>
        </w:rPr>
        <w:t>.</w:t>
      </w:r>
      <w:r w:rsidRPr="00C27516">
        <w:rPr>
          <w:rFonts w:ascii="Tahoma" w:hAnsi="Tahoma" w:cs="Tahoma"/>
          <w:sz w:val="20"/>
          <w:szCs w:val="20"/>
        </w:rPr>
        <w:t xml:space="preserve">  </w:t>
      </w:r>
      <w:r w:rsidR="00C27516" w:rsidRPr="00C27516">
        <w:rPr>
          <w:rFonts w:ascii="Tahoma" w:hAnsi="Tahoma" w:cs="Tahoma"/>
          <w:sz w:val="20"/>
          <w:szCs w:val="20"/>
        </w:rPr>
        <w:t>An “alternative</w:t>
      </w:r>
      <w:r w:rsidR="00C27516" w:rsidRPr="00C27516">
        <w:rPr>
          <w:rFonts w:ascii="Tahoma" w:hAnsi="Tahoma" w:cs="Tahoma"/>
          <w:color w:val="000000"/>
          <w:sz w:val="20"/>
          <w:szCs w:val="20"/>
        </w:rPr>
        <w:t xml:space="preserve"> report</w:t>
      </w:r>
      <w:r w:rsidR="00C27516" w:rsidRPr="00C27516">
        <w:rPr>
          <w:rFonts w:ascii="Tahoma" w:hAnsi="Tahoma" w:cs="Tahoma"/>
          <w:sz w:val="20"/>
          <w:szCs w:val="20"/>
        </w:rPr>
        <w:t>”</w:t>
      </w:r>
      <w:r w:rsidR="00C27516">
        <w:rPr>
          <w:rFonts w:ascii="Tahoma" w:hAnsi="Tahoma" w:cs="Tahoma"/>
          <w:sz w:val="20"/>
          <w:szCs w:val="20"/>
        </w:rPr>
        <w:t xml:space="preserve"> </w:t>
      </w:r>
      <w:r w:rsidR="00C27516" w:rsidRPr="00C27516">
        <w:rPr>
          <w:rFonts w:ascii="Tahoma" w:hAnsi="Tahoma" w:cs="Tahoma"/>
          <w:sz w:val="20"/>
          <w:szCs w:val="20"/>
        </w:rPr>
        <w:t>as a commentary on</w:t>
      </w:r>
    </w:p>
    <w:p w14:paraId="41A515C7" w14:textId="77777777" w:rsidR="00C27516" w:rsidRPr="00C27516" w:rsidRDefault="00C27516" w:rsidP="00C27516">
      <w:pPr>
        <w:ind w:right="15"/>
        <w:rPr>
          <w:rFonts w:ascii="Tahoma" w:hAnsi="Tahoma" w:cs="Tahoma"/>
          <w:sz w:val="20"/>
          <w:szCs w:val="20"/>
        </w:rPr>
      </w:pPr>
      <w:r w:rsidRPr="00C27516">
        <w:rPr>
          <w:rFonts w:ascii="Tahoma" w:hAnsi="Tahoma" w:cs="Tahoma"/>
          <w:sz w:val="20"/>
          <w:szCs w:val="20"/>
        </w:rPr>
        <w:t>the Fifth Periodic Report CEDAW/C/KGZ/5</w:t>
      </w:r>
      <w:r>
        <w:rPr>
          <w:rFonts w:ascii="Tahoma" w:hAnsi="Tahoma" w:cs="Tahoma"/>
          <w:sz w:val="20"/>
          <w:szCs w:val="20"/>
        </w:rPr>
        <w:t xml:space="preserve"> </w:t>
      </w:r>
      <w:r w:rsidRPr="00C27516">
        <w:rPr>
          <w:rFonts w:ascii="Tahoma" w:hAnsi="Tahoma" w:cs="Tahoma"/>
          <w:sz w:val="20"/>
          <w:szCs w:val="20"/>
        </w:rPr>
        <w:t>by Kyrgyzstan</w:t>
      </w:r>
      <w:r>
        <w:rPr>
          <w:rFonts w:ascii="Tahoma" w:hAnsi="Tahoma" w:cs="Tahoma"/>
          <w:sz w:val="20"/>
          <w:szCs w:val="20"/>
        </w:rPr>
        <w:t xml:space="preserve"> </w:t>
      </w:r>
      <w:r w:rsidRPr="00C27516">
        <w:rPr>
          <w:rFonts w:ascii="Tahoma" w:hAnsi="Tahoma" w:cs="Tahoma"/>
          <w:sz w:val="20"/>
          <w:szCs w:val="20"/>
        </w:rPr>
        <w:t>and</w:t>
      </w:r>
      <w:r>
        <w:rPr>
          <w:rFonts w:ascii="Tahoma" w:hAnsi="Tahoma" w:cs="Tahoma"/>
          <w:sz w:val="20"/>
          <w:szCs w:val="20"/>
        </w:rPr>
        <w:t xml:space="preserve"> the Committee’s List of Issues </w:t>
      </w:r>
      <w:r w:rsidRPr="00C27516">
        <w:rPr>
          <w:rFonts w:ascii="Tahoma" w:hAnsi="Tahoma" w:cs="Tahoma"/>
          <w:sz w:val="20"/>
          <w:szCs w:val="20"/>
        </w:rPr>
        <w:t>CEDAW/C/KGZ/Q/5</w:t>
      </w:r>
      <w:r>
        <w:rPr>
          <w:rFonts w:ascii="Tahoma" w:hAnsi="Tahoma" w:cs="Tahoma"/>
          <w:sz w:val="20"/>
          <w:szCs w:val="20"/>
        </w:rPr>
        <w:t xml:space="preserve">. </w:t>
      </w:r>
      <w:r w:rsidR="00264744">
        <w:rPr>
          <w:rFonts w:ascii="Tahoma" w:hAnsi="Tahoma" w:cs="Tahoma"/>
          <w:sz w:val="20"/>
          <w:szCs w:val="20"/>
        </w:rPr>
        <w:t>80</w:t>
      </w:r>
      <w:r w:rsidR="00264744" w:rsidRPr="00264744">
        <w:rPr>
          <w:rFonts w:ascii="Tahoma" w:hAnsi="Tahoma" w:cs="Tahoma"/>
          <w:sz w:val="20"/>
          <w:szCs w:val="20"/>
          <w:vertAlign w:val="superscript"/>
        </w:rPr>
        <w:t>t</w:t>
      </w:r>
      <w:r w:rsidRPr="00C27516">
        <w:rPr>
          <w:rFonts w:ascii="Tahoma" w:hAnsi="Tahoma" w:cs="Tahoma"/>
          <w:sz w:val="20"/>
          <w:szCs w:val="20"/>
          <w:vertAlign w:val="superscript"/>
        </w:rPr>
        <w:t>h</w:t>
      </w:r>
      <w:r w:rsidRPr="00C27516">
        <w:rPr>
          <w:rFonts w:ascii="Tahoma" w:hAnsi="Tahoma" w:cs="Tahoma"/>
          <w:sz w:val="20"/>
          <w:szCs w:val="20"/>
        </w:rPr>
        <w:t xml:space="preserve"> Session</w:t>
      </w:r>
      <w:r>
        <w:rPr>
          <w:rFonts w:ascii="Tahoma" w:hAnsi="Tahoma" w:cs="Tahoma"/>
          <w:sz w:val="20"/>
          <w:szCs w:val="20"/>
        </w:rPr>
        <w:t xml:space="preserve"> </w:t>
      </w:r>
      <w:r w:rsidRPr="00C27516">
        <w:rPr>
          <w:rFonts w:ascii="Tahoma" w:hAnsi="Tahoma" w:cs="Tahoma"/>
          <w:sz w:val="20"/>
          <w:szCs w:val="20"/>
        </w:rPr>
        <w:t>Committee on the Elimination of Discrimination Against Women</w:t>
      </w:r>
      <w:r>
        <w:rPr>
          <w:rFonts w:ascii="Tahoma" w:hAnsi="Tahoma" w:cs="Tahoma"/>
          <w:sz w:val="20"/>
          <w:szCs w:val="20"/>
        </w:rPr>
        <w:t xml:space="preserve"> </w:t>
      </w:r>
      <w:r w:rsidRPr="00C27516">
        <w:rPr>
          <w:rFonts w:ascii="Tahoma" w:hAnsi="Tahoma" w:cs="Tahoma"/>
          <w:sz w:val="20"/>
          <w:szCs w:val="20"/>
        </w:rPr>
        <w:t>Review of the fifth periodic report by Kyrgyzstan</w:t>
      </w:r>
      <w:r>
        <w:rPr>
          <w:rFonts w:ascii="Tahoma" w:hAnsi="Tahoma" w:cs="Tahoma"/>
          <w:sz w:val="20"/>
          <w:szCs w:val="20"/>
        </w:rPr>
        <w:t>.</w:t>
      </w:r>
    </w:p>
    <w:p w14:paraId="754146FC" w14:textId="77777777" w:rsidR="00AD176B" w:rsidRDefault="00AD176B">
      <w:pPr>
        <w:ind w:right="15"/>
        <w:rPr>
          <w:rFonts w:ascii="Tahoma" w:hAnsi="Tahoma" w:cs="Tahoma"/>
          <w:sz w:val="20"/>
          <w:szCs w:val="24"/>
        </w:rPr>
      </w:pPr>
    </w:p>
    <w:p w14:paraId="644D2DA0" w14:textId="77777777" w:rsidR="00AD176B" w:rsidRDefault="00AD176B">
      <w:pPr>
        <w:rPr>
          <w:rFonts w:ascii="Tahoma" w:hAnsi="Tahoma" w:cs="Tahoma"/>
          <w:sz w:val="20"/>
          <w:szCs w:val="24"/>
        </w:rPr>
      </w:pPr>
    </w:p>
    <w:tbl>
      <w:tblPr>
        <w:tblStyle w:val="TableGrid"/>
        <w:tblW w:w="5000" w:type="pct"/>
        <w:tblLook w:val="04A0" w:firstRow="1" w:lastRow="0" w:firstColumn="1" w:lastColumn="0" w:noHBand="0" w:noVBand="1"/>
      </w:tblPr>
      <w:tblGrid>
        <w:gridCol w:w="4608"/>
        <w:gridCol w:w="5032"/>
      </w:tblGrid>
      <w:tr w:rsidR="00AD176B" w14:paraId="282EF33F" w14:textId="77777777">
        <w:tc>
          <w:tcPr>
            <w:tcW w:w="4608" w:type="dxa"/>
            <w:tcBorders>
              <w:top w:val="nil"/>
              <w:left w:val="nil"/>
              <w:bottom w:val="nil"/>
              <w:right w:val="nil"/>
            </w:tcBorders>
            <w:shd w:val="clear" w:color="auto" w:fill="auto"/>
          </w:tcPr>
          <w:p w14:paraId="7FDC4B88" w14:textId="77777777" w:rsidR="00AD176B" w:rsidRPr="00837D82" w:rsidRDefault="00E97EF8">
            <w:pPr>
              <w:jc w:val="both"/>
              <w:rPr>
                <w:rFonts w:ascii="Tahoma" w:hAnsi="Tahoma" w:cs="Tahoma"/>
                <w:sz w:val="20"/>
              </w:rPr>
            </w:pPr>
            <w:r w:rsidRPr="00837D82">
              <w:rPr>
                <w:rFonts w:ascii="Tahoma" w:hAnsi="Tahoma" w:cs="Tahoma"/>
                <w:b/>
                <w:sz w:val="20"/>
              </w:rPr>
              <w:t>ECOM</w:t>
            </w:r>
            <w:r w:rsidRPr="00837D82">
              <w:rPr>
                <w:rFonts w:ascii="Tahoma" w:hAnsi="Tahoma" w:cs="Tahoma"/>
                <w:sz w:val="20"/>
              </w:rPr>
              <w:t xml:space="preserve"> - Eurasian Coalition on Health, Rights, Gender and Sexual Diversity</w:t>
            </w:r>
          </w:p>
          <w:p w14:paraId="414A9CA3" w14:textId="77777777" w:rsidR="00AD176B" w:rsidRPr="00837D82" w:rsidRDefault="004A7491">
            <w:pPr>
              <w:jc w:val="both"/>
            </w:pPr>
            <w:hyperlink r:id="rId11">
              <w:r w:rsidR="00E97EF8" w:rsidRPr="00837D82">
                <w:rPr>
                  <w:rStyle w:val="InternetLink"/>
                  <w:rFonts w:ascii="Tahoma" w:hAnsi="Tahoma" w:cs="Tahoma"/>
                  <w:sz w:val="20"/>
                </w:rPr>
                <w:t>www.ecom.ngo</w:t>
              </w:r>
            </w:hyperlink>
          </w:p>
          <w:p w14:paraId="6667F959" w14:textId="77777777" w:rsidR="00AD176B" w:rsidRPr="00837D82" w:rsidRDefault="00E97EF8">
            <w:pPr>
              <w:jc w:val="both"/>
              <w:rPr>
                <w:rFonts w:ascii="Tahoma" w:hAnsi="Tahoma" w:cs="Tahoma"/>
                <w:sz w:val="20"/>
              </w:rPr>
            </w:pPr>
            <w:proofErr w:type="spellStart"/>
            <w:r w:rsidRPr="00837D82">
              <w:rPr>
                <w:rFonts w:ascii="Tahoma" w:hAnsi="Tahoma" w:cs="Tahoma"/>
                <w:sz w:val="20"/>
              </w:rPr>
              <w:t>Pärnu</w:t>
            </w:r>
            <w:proofErr w:type="spellEnd"/>
            <w:r w:rsidRPr="00837D82">
              <w:rPr>
                <w:rFonts w:ascii="Tahoma" w:hAnsi="Tahoma" w:cs="Tahoma"/>
                <w:sz w:val="20"/>
              </w:rPr>
              <w:t xml:space="preserve"> </w:t>
            </w:r>
            <w:proofErr w:type="spellStart"/>
            <w:r w:rsidRPr="00837D82">
              <w:rPr>
                <w:rFonts w:ascii="Tahoma" w:hAnsi="Tahoma" w:cs="Tahoma"/>
                <w:sz w:val="20"/>
              </w:rPr>
              <w:t>mnt</w:t>
            </w:r>
            <w:proofErr w:type="spellEnd"/>
            <w:r w:rsidRPr="00837D82">
              <w:rPr>
                <w:rFonts w:ascii="Tahoma" w:hAnsi="Tahoma" w:cs="Tahoma"/>
                <w:sz w:val="20"/>
              </w:rPr>
              <w:t xml:space="preserve"> 142, Room 13502, </w:t>
            </w:r>
          </w:p>
          <w:p w14:paraId="3DD5A6E5" w14:textId="77777777" w:rsidR="00AD176B" w:rsidRPr="00837D82" w:rsidRDefault="00E97EF8">
            <w:pPr>
              <w:jc w:val="both"/>
              <w:rPr>
                <w:rFonts w:ascii="Tahoma" w:hAnsi="Tahoma" w:cs="Tahoma"/>
                <w:sz w:val="20"/>
              </w:rPr>
            </w:pPr>
            <w:r w:rsidRPr="00837D82">
              <w:rPr>
                <w:rFonts w:ascii="Tahoma" w:hAnsi="Tahoma" w:cs="Tahoma"/>
                <w:sz w:val="20"/>
              </w:rPr>
              <w:t>Tallinn, Estonia, 11317</w:t>
            </w:r>
          </w:p>
          <w:p w14:paraId="487077AE" w14:textId="77777777" w:rsidR="00AD176B" w:rsidRPr="00837D82" w:rsidRDefault="00E97EF8">
            <w:pPr>
              <w:jc w:val="both"/>
              <w:rPr>
                <w:rFonts w:ascii="Tahoma" w:hAnsi="Tahoma" w:cs="Tahoma"/>
                <w:sz w:val="20"/>
                <w:szCs w:val="24"/>
              </w:rPr>
            </w:pPr>
            <w:r w:rsidRPr="00837D82">
              <w:rPr>
                <w:rFonts w:ascii="Tahoma" w:hAnsi="Tahoma" w:cs="Tahoma"/>
                <w:sz w:val="20"/>
                <w:szCs w:val="24"/>
              </w:rPr>
              <w:t xml:space="preserve">Contact: Yuri Yoursky </w:t>
            </w:r>
          </w:p>
          <w:p w14:paraId="1DAC3BE9" w14:textId="77777777" w:rsidR="00AD176B" w:rsidRPr="00837D82" w:rsidRDefault="00E97EF8">
            <w:pPr>
              <w:jc w:val="both"/>
            </w:pPr>
            <w:r w:rsidRPr="00837D82">
              <w:rPr>
                <w:rFonts w:ascii="Tahoma" w:hAnsi="Tahoma" w:cs="Tahoma"/>
                <w:sz w:val="20"/>
                <w:szCs w:val="24"/>
              </w:rPr>
              <w:t>(</w:t>
            </w:r>
            <w:hyperlink r:id="rId12">
              <w:r w:rsidRPr="00837D82">
                <w:rPr>
                  <w:rStyle w:val="InternetLink"/>
                  <w:rFonts w:ascii="Tahoma" w:hAnsi="Tahoma" w:cs="Tahoma"/>
                  <w:sz w:val="20"/>
                  <w:szCs w:val="24"/>
                </w:rPr>
                <w:t>yuri@ecom.ngo</w:t>
              </w:r>
            </w:hyperlink>
            <w:r w:rsidRPr="00837D82">
              <w:rPr>
                <w:rFonts w:ascii="Tahoma" w:hAnsi="Tahoma" w:cs="Tahoma"/>
                <w:sz w:val="20"/>
                <w:szCs w:val="24"/>
              </w:rPr>
              <w:t>)</w:t>
            </w:r>
          </w:p>
          <w:p w14:paraId="73830A1F" w14:textId="77777777" w:rsidR="00AD176B" w:rsidRPr="00837D82" w:rsidRDefault="00E97EF8">
            <w:pPr>
              <w:jc w:val="both"/>
              <w:rPr>
                <w:rFonts w:ascii="Tahoma" w:hAnsi="Tahoma" w:cs="Tahoma"/>
                <w:b/>
                <w:sz w:val="20"/>
                <w:szCs w:val="24"/>
              </w:rPr>
            </w:pPr>
            <w:r w:rsidRPr="00837D82">
              <w:rPr>
                <w:rFonts w:ascii="Tahoma" w:hAnsi="Tahoma" w:cs="Tahoma"/>
                <w:b/>
                <w:sz w:val="20"/>
                <w:szCs w:val="24"/>
              </w:rPr>
              <w:t xml:space="preserve"> </w:t>
            </w:r>
          </w:p>
          <w:p w14:paraId="0528351C" w14:textId="77777777" w:rsidR="00A70A67" w:rsidRPr="00837D82" w:rsidRDefault="00A70A67">
            <w:pPr>
              <w:jc w:val="both"/>
              <w:rPr>
                <w:rFonts w:ascii="Tahoma" w:hAnsi="Tahoma" w:cs="Tahoma"/>
                <w:b/>
                <w:sz w:val="20"/>
                <w:szCs w:val="24"/>
              </w:rPr>
            </w:pPr>
          </w:p>
          <w:p w14:paraId="728A31BC" w14:textId="77777777" w:rsidR="00AD176B" w:rsidRPr="00837D82" w:rsidRDefault="00AD176B">
            <w:pPr>
              <w:jc w:val="both"/>
              <w:rPr>
                <w:rFonts w:ascii="Tahoma" w:hAnsi="Tahoma" w:cs="Tahoma"/>
                <w:sz w:val="20"/>
                <w:szCs w:val="24"/>
              </w:rPr>
            </w:pPr>
          </w:p>
        </w:tc>
        <w:tc>
          <w:tcPr>
            <w:tcW w:w="5031" w:type="dxa"/>
            <w:tcBorders>
              <w:top w:val="nil"/>
              <w:left w:val="nil"/>
              <w:bottom w:val="nil"/>
              <w:right w:val="nil"/>
            </w:tcBorders>
            <w:shd w:val="clear" w:color="auto" w:fill="auto"/>
          </w:tcPr>
          <w:p w14:paraId="3AA2ECD6" w14:textId="77777777" w:rsidR="00A70A67" w:rsidRPr="00837D82" w:rsidRDefault="00C27516" w:rsidP="00C27516">
            <w:pPr>
              <w:ind w:left="393"/>
              <w:rPr>
                <w:rFonts w:ascii="Tahoma" w:hAnsi="Tahoma" w:cs="Tahoma"/>
                <w:sz w:val="20"/>
                <w:szCs w:val="20"/>
              </w:rPr>
            </w:pPr>
            <w:r w:rsidRPr="00837D82">
              <w:rPr>
                <w:rFonts w:ascii="Tahoma" w:hAnsi="Tahoma" w:cs="Tahoma"/>
                <w:sz w:val="20"/>
                <w:szCs w:val="20"/>
              </w:rPr>
              <w:t xml:space="preserve">Public Organization </w:t>
            </w:r>
            <w:r w:rsidR="00E97EF8" w:rsidRPr="00837D82">
              <w:rPr>
                <w:rFonts w:ascii="Tahoma" w:hAnsi="Tahoma" w:cs="Tahoma"/>
                <w:b/>
                <w:sz w:val="20"/>
                <w:szCs w:val="20"/>
              </w:rPr>
              <w:t>"</w:t>
            </w:r>
            <w:r w:rsidRPr="00837D82">
              <w:rPr>
                <w:rFonts w:ascii="Tahoma" w:hAnsi="Tahoma" w:cs="Tahoma"/>
                <w:b/>
                <w:sz w:val="20"/>
                <w:szCs w:val="20"/>
              </w:rPr>
              <w:t>Kyrgyz Indigo</w:t>
            </w:r>
            <w:r w:rsidR="00E97EF8" w:rsidRPr="00837D82">
              <w:rPr>
                <w:rFonts w:ascii="Tahoma" w:hAnsi="Tahoma" w:cs="Tahoma"/>
                <w:b/>
                <w:sz w:val="20"/>
                <w:szCs w:val="20"/>
              </w:rPr>
              <w:t>"</w:t>
            </w:r>
            <w:r w:rsidR="00E97EF8" w:rsidRPr="00837D82">
              <w:rPr>
                <w:rFonts w:ascii="Tahoma" w:hAnsi="Tahoma" w:cs="Tahoma"/>
                <w:sz w:val="20"/>
                <w:szCs w:val="20"/>
              </w:rPr>
              <w:t xml:space="preserve"> </w:t>
            </w:r>
            <w:hyperlink r:id="rId13" w:history="1">
              <w:r w:rsidRPr="00837D82">
                <w:rPr>
                  <w:rStyle w:val="Hyperlink"/>
                  <w:rFonts w:ascii="Tahoma" w:hAnsi="Tahoma" w:cs="Tahoma"/>
                  <w:color w:val="auto"/>
                  <w:sz w:val="20"/>
                  <w:szCs w:val="20"/>
                </w:rPr>
                <w:t>https://indigo.kg/</w:t>
              </w:r>
            </w:hyperlink>
          </w:p>
          <w:p w14:paraId="1764AB2E" w14:textId="77777777" w:rsidR="00A70A67" w:rsidRPr="00837D82" w:rsidRDefault="00C27516" w:rsidP="00C27516">
            <w:pPr>
              <w:ind w:left="393"/>
              <w:rPr>
                <w:rFonts w:ascii="Tahoma" w:hAnsi="Tahoma" w:cs="Tahoma"/>
                <w:sz w:val="20"/>
                <w:szCs w:val="20"/>
              </w:rPr>
            </w:pPr>
            <w:r w:rsidRPr="00837D82">
              <w:rPr>
                <w:rFonts w:ascii="Tahoma" w:hAnsi="Tahoma" w:cs="Tahoma"/>
                <w:sz w:val="20"/>
                <w:szCs w:val="20"/>
                <w:lang w:val="en-GB"/>
              </w:rPr>
              <w:t>Bishkek</w:t>
            </w:r>
            <w:r w:rsidR="00E97EF8" w:rsidRPr="00837D82">
              <w:rPr>
                <w:rFonts w:ascii="Tahoma" w:hAnsi="Tahoma" w:cs="Tahoma"/>
                <w:sz w:val="20"/>
                <w:szCs w:val="20"/>
                <w:lang w:val="en-GB"/>
              </w:rPr>
              <w:t xml:space="preserve">, </w:t>
            </w:r>
            <w:r w:rsidRPr="00837D82">
              <w:rPr>
                <w:rFonts w:ascii="Tahoma" w:hAnsi="Tahoma" w:cs="Tahoma"/>
                <w:sz w:val="20"/>
                <w:szCs w:val="20"/>
                <w:lang w:val="en-GB"/>
              </w:rPr>
              <w:t>Kyrgyzstan</w:t>
            </w:r>
          </w:p>
          <w:p w14:paraId="0C07CA99" w14:textId="77777777" w:rsidR="00AD176B" w:rsidRPr="00837D82" w:rsidRDefault="004A7491" w:rsidP="00A70A67">
            <w:pPr>
              <w:ind w:left="393"/>
              <w:jc w:val="both"/>
              <w:rPr>
                <w:rFonts w:ascii="Tahoma" w:hAnsi="Tahoma" w:cs="Tahoma"/>
                <w:sz w:val="20"/>
                <w:szCs w:val="20"/>
              </w:rPr>
            </w:pPr>
            <w:hyperlink r:id="rId14" w:tooltip="kyrgyzindigo@gmail.com" w:history="1">
              <w:r w:rsidR="00C27516" w:rsidRPr="00837D82">
                <w:rPr>
                  <w:rStyle w:val="Hyperlink"/>
                  <w:rFonts w:ascii="Tahoma" w:hAnsi="Tahoma" w:cs="Tahoma"/>
                  <w:bCs/>
                  <w:color w:val="auto"/>
                  <w:sz w:val="20"/>
                  <w:szCs w:val="20"/>
                  <w:bdr w:val="none" w:sz="0" w:space="0" w:color="auto" w:frame="1"/>
                  <w:shd w:val="clear" w:color="auto" w:fill="FFFFFF"/>
                </w:rPr>
                <w:t>kyrgyzindigo@gmail.com</w:t>
              </w:r>
            </w:hyperlink>
          </w:p>
          <w:p w14:paraId="21F3FC9E" w14:textId="77777777" w:rsidR="00AD176B" w:rsidRPr="00C27516" w:rsidRDefault="00AD176B" w:rsidP="00A70A67">
            <w:pPr>
              <w:ind w:left="393"/>
              <w:jc w:val="both"/>
              <w:rPr>
                <w:rFonts w:ascii="Tahoma" w:hAnsi="Tahoma" w:cs="Tahoma"/>
                <w:b/>
                <w:sz w:val="20"/>
                <w:szCs w:val="24"/>
                <w:highlight w:val="yellow"/>
              </w:rPr>
            </w:pPr>
          </w:p>
        </w:tc>
      </w:tr>
      <w:tr w:rsidR="00AD176B" w14:paraId="2721F740" w14:textId="77777777">
        <w:tc>
          <w:tcPr>
            <w:tcW w:w="4608" w:type="dxa"/>
            <w:tcBorders>
              <w:top w:val="nil"/>
              <w:left w:val="nil"/>
              <w:bottom w:val="nil"/>
              <w:right w:val="nil"/>
            </w:tcBorders>
            <w:shd w:val="clear" w:color="auto" w:fill="auto"/>
          </w:tcPr>
          <w:p w14:paraId="2C36740E" w14:textId="77777777" w:rsidR="00AD176B" w:rsidRPr="00837D82" w:rsidRDefault="00C27516" w:rsidP="00C27516">
            <w:pPr>
              <w:rPr>
                <w:rFonts w:ascii="Tahoma" w:hAnsi="Tahoma" w:cs="Tahoma"/>
                <w:sz w:val="20"/>
                <w:szCs w:val="20"/>
              </w:rPr>
            </w:pPr>
            <w:r w:rsidRPr="00837D82">
              <w:rPr>
                <w:rFonts w:ascii="Tahoma" w:hAnsi="Tahoma" w:cs="Tahoma"/>
                <w:sz w:val="20"/>
                <w:szCs w:val="20"/>
              </w:rPr>
              <w:t xml:space="preserve">LGBT organization </w:t>
            </w:r>
            <w:r w:rsidRPr="00837D82">
              <w:rPr>
                <w:rFonts w:ascii="Tahoma" w:hAnsi="Tahoma" w:cs="Tahoma"/>
                <w:b/>
                <w:sz w:val="20"/>
                <w:szCs w:val="20"/>
              </w:rPr>
              <w:t>“Labrys”</w:t>
            </w:r>
            <w:r w:rsidRPr="00837D82">
              <w:rPr>
                <w:rFonts w:ascii="Tahoma" w:hAnsi="Tahoma" w:cs="Tahoma"/>
                <w:sz w:val="20"/>
                <w:szCs w:val="20"/>
              </w:rPr>
              <w:t xml:space="preserve"> </w:t>
            </w:r>
            <w:hyperlink r:id="rId15" w:history="1">
              <w:r w:rsidRPr="00837D82">
                <w:rPr>
                  <w:rStyle w:val="Hyperlink"/>
                  <w:rFonts w:ascii="Tahoma" w:hAnsi="Tahoma" w:cs="Tahoma"/>
                  <w:sz w:val="20"/>
                  <w:szCs w:val="20"/>
                </w:rPr>
                <w:t>http://www.labrys.kg/en/</w:t>
              </w:r>
            </w:hyperlink>
          </w:p>
          <w:p w14:paraId="400F1175" w14:textId="77777777" w:rsidR="00AD176B" w:rsidRPr="00837D82" w:rsidRDefault="00C27516" w:rsidP="00C27516">
            <w:pPr>
              <w:rPr>
                <w:rFonts w:ascii="Tahoma" w:hAnsi="Tahoma" w:cs="Tahoma"/>
                <w:sz w:val="20"/>
                <w:szCs w:val="20"/>
              </w:rPr>
            </w:pPr>
            <w:r w:rsidRPr="00837D82">
              <w:rPr>
                <w:rFonts w:ascii="Tahoma" w:hAnsi="Tahoma" w:cs="Tahoma"/>
                <w:sz w:val="20"/>
                <w:szCs w:val="20"/>
                <w:lang w:val="en-GB"/>
              </w:rPr>
              <w:t>Bishkek</w:t>
            </w:r>
            <w:r w:rsidR="00E97EF8" w:rsidRPr="00837D82">
              <w:rPr>
                <w:rFonts w:ascii="Tahoma" w:hAnsi="Tahoma" w:cs="Tahoma"/>
                <w:sz w:val="20"/>
                <w:szCs w:val="20"/>
              </w:rPr>
              <w:t xml:space="preserve">, </w:t>
            </w:r>
            <w:r w:rsidRPr="00837D82">
              <w:rPr>
                <w:rFonts w:ascii="Tahoma" w:hAnsi="Tahoma" w:cs="Tahoma"/>
                <w:sz w:val="20"/>
                <w:szCs w:val="20"/>
              </w:rPr>
              <w:t>Kyrgyzstan</w:t>
            </w:r>
          </w:p>
          <w:p w14:paraId="1D1D7D36" w14:textId="77777777" w:rsidR="00C27516" w:rsidRPr="00837D82" w:rsidRDefault="004A7491" w:rsidP="00C27516">
            <w:pPr>
              <w:rPr>
                <w:rFonts w:ascii="Tahoma" w:hAnsi="Tahoma" w:cs="Tahoma"/>
                <w:sz w:val="20"/>
                <w:szCs w:val="20"/>
              </w:rPr>
            </w:pPr>
            <w:hyperlink r:id="rId16" w:history="1">
              <w:r w:rsidR="00837D82" w:rsidRPr="00FF7D5C">
                <w:rPr>
                  <w:rStyle w:val="Hyperlink"/>
                  <w:rFonts w:ascii="Tahoma" w:hAnsi="Tahoma" w:cs="Tahoma"/>
                  <w:sz w:val="20"/>
                  <w:szCs w:val="20"/>
                </w:rPr>
                <w:t>kyrgyzlabrys@gmail.com</w:t>
              </w:r>
            </w:hyperlink>
            <w:r w:rsidR="00837D82">
              <w:rPr>
                <w:rFonts w:ascii="Tahoma" w:hAnsi="Tahoma" w:cs="Tahoma"/>
                <w:color w:val="32363A"/>
                <w:sz w:val="20"/>
                <w:szCs w:val="20"/>
              </w:rPr>
              <w:t xml:space="preserve"> </w:t>
            </w:r>
          </w:p>
          <w:p w14:paraId="0F5953F1" w14:textId="77777777" w:rsidR="00AD176B" w:rsidRPr="00837D82" w:rsidRDefault="00AD176B">
            <w:pPr>
              <w:jc w:val="both"/>
              <w:rPr>
                <w:rFonts w:ascii="Tahoma" w:hAnsi="Tahoma" w:cs="Tahoma"/>
                <w:b/>
                <w:sz w:val="20"/>
              </w:rPr>
            </w:pPr>
          </w:p>
        </w:tc>
        <w:tc>
          <w:tcPr>
            <w:tcW w:w="5031" w:type="dxa"/>
            <w:tcBorders>
              <w:top w:val="nil"/>
              <w:left w:val="nil"/>
              <w:bottom w:val="nil"/>
              <w:right w:val="nil"/>
            </w:tcBorders>
            <w:shd w:val="clear" w:color="auto" w:fill="auto"/>
          </w:tcPr>
          <w:p w14:paraId="70F5F76D" w14:textId="77777777" w:rsidR="00AD176B" w:rsidRPr="00C27516" w:rsidRDefault="00AD176B" w:rsidP="00A70A67">
            <w:pPr>
              <w:ind w:left="393"/>
              <w:jc w:val="both"/>
              <w:rPr>
                <w:rFonts w:ascii="Tahoma" w:hAnsi="Tahoma" w:cs="Tahoma"/>
                <w:sz w:val="20"/>
                <w:szCs w:val="20"/>
                <w:highlight w:val="yellow"/>
              </w:rPr>
            </w:pPr>
          </w:p>
        </w:tc>
      </w:tr>
    </w:tbl>
    <w:p w14:paraId="5D172665" w14:textId="77777777" w:rsidR="00AD176B" w:rsidRDefault="00AD176B">
      <w:pPr>
        <w:rPr>
          <w:rFonts w:ascii="Tahoma" w:hAnsi="Tahoma" w:cs="Tahoma"/>
          <w:sz w:val="20"/>
          <w:szCs w:val="24"/>
        </w:rPr>
      </w:pPr>
    </w:p>
    <w:p w14:paraId="5C28C9DB" w14:textId="77777777" w:rsidR="00AD176B" w:rsidRDefault="00AD176B">
      <w:pPr>
        <w:rPr>
          <w:rFonts w:ascii="Tahoma" w:hAnsi="Tahoma" w:cs="Tahoma"/>
          <w:b/>
          <w:szCs w:val="24"/>
        </w:rPr>
      </w:pPr>
    </w:p>
    <w:p w14:paraId="23D4B63E" w14:textId="77777777" w:rsidR="00AD176B" w:rsidRDefault="00AD176B">
      <w:pPr>
        <w:rPr>
          <w:rFonts w:ascii="Tahoma" w:hAnsi="Tahoma" w:cs="Tahoma"/>
        </w:rPr>
      </w:pPr>
    </w:p>
    <w:p w14:paraId="326040A4" w14:textId="77777777" w:rsidR="00AD176B" w:rsidRDefault="00AD176B">
      <w:pPr>
        <w:widowControl w:val="0"/>
        <w:spacing w:line="276" w:lineRule="auto"/>
        <w:jc w:val="center"/>
        <w:rPr>
          <w:rFonts w:ascii="Tahoma" w:hAnsi="Tahoma" w:cs="Tahoma"/>
        </w:rPr>
      </w:pPr>
    </w:p>
    <w:p w14:paraId="319C9E6F" w14:textId="77777777" w:rsidR="00AD176B" w:rsidRDefault="00E97EF8">
      <w:pPr>
        <w:rPr>
          <w:rFonts w:ascii="Tahoma" w:hAnsi="Tahoma" w:cs="Tahoma"/>
        </w:rPr>
      </w:pPr>
      <w:r>
        <w:br w:type="page"/>
      </w:r>
    </w:p>
    <w:p w14:paraId="6076CD68" w14:textId="77777777" w:rsidR="00AD176B" w:rsidRDefault="00AD176B">
      <w:pPr>
        <w:widowControl w:val="0"/>
        <w:spacing w:line="276" w:lineRule="auto"/>
        <w:jc w:val="center"/>
        <w:rPr>
          <w:rFonts w:ascii="Tahoma" w:hAnsi="Tahoma" w:cs="Tahoma"/>
        </w:rPr>
      </w:pPr>
    </w:p>
    <w:p w14:paraId="48B2FAC1" w14:textId="77777777" w:rsidR="00AD176B" w:rsidRDefault="00AD176B">
      <w:pPr>
        <w:sectPr w:rsidR="00AD176B">
          <w:headerReference w:type="default" r:id="rId17"/>
          <w:headerReference w:type="first" r:id="rId18"/>
          <w:pgSz w:w="11906" w:h="16838"/>
          <w:pgMar w:top="1135" w:right="1126" w:bottom="567" w:left="1140" w:header="0" w:footer="0" w:gutter="0"/>
          <w:pgNumType w:start="1"/>
          <w:cols w:space="720"/>
          <w:formProt w:val="0"/>
          <w:titlePg/>
          <w:docGrid w:linePitch="100" w:charSpace="8192"/>
        </w:sectPr>
      </w:pPr>
    </w:p>
    <w:p w14:paraId="154A8E24" w14:textId="77777777" w:rsidR="00AD176B" w:rsidRDefault="00AD176B"/>
    <w:p w14:paraId="683BAE41" w14:textId="77777777" w:rsidR="00AD176B" w:rsidRDefault="00AD176B">
      <w:pPr>
        <w:sectPr w:rsidR="00AD176B">
          <w:type w:val="continuous"/>
          <w:pgSz w:w="11906" w:h="16838"/>
          <w:pgMar w:top="1135" w:right="1126" w:bottom="567" w:left="1140" w:header="0" w:footer="0" w:gutter="0"/>
          <w:cols w:space="720"/>
          <w:formProt w:val="0"/>
          <w:docGrid w:linePitch="100" w:charSpace="8192"/>
        </w:sectPr>
      </w:pPr>
    </w:p>
    <w:p w14:paraId="5498CFC6" w14:textId="77777777" w:rsidR="00AD176B" w:rsidRDefault="00E97EF8">
      <w:pPr>
        <w:pStyle w:val="ListParagraph"/>
        <w:numPr>
          <w:ilvl w:val="0"/>
          <w:numId w:val="1"/>
        </w:numPr>
        <w:rPr>
          <w:rFonts w:ascii="Tahoma" w:hAnsi="Tahoma" w:cs="Tahoma"/>
          <w:b/>
          <w:szCs w:val="20"/>
        </w:rPr>
      </w:pPr>
      <w:r>
        <w:rPr>
          <w:rFonts w:ascii="Tahoma" w:hAnsi="Tahoma" w:cs="Tahoma"/>
          <w:b/>
          <w:szCs w:val="20"/>
        </w:rPr>
        <w:t>Introduction</w:t>
      </w:r>
    </w:p>
    <w:p w14:paraId="0567C8CF" w14:textId="77777777" w:rsidR="00AD176B" w:rsidRDefault="00AD176B">
      <w:pPr>
        <w:rPr>
          <w:rFonts w:ascii="Tahoma" w:hAnsi="Tahoma" w:cs="Tahoma"/>
          <w:sz w:val="20"/>
          <w:szCs w:val="20"/>
        </w:rPr>
      </w:pPr>
    </w:p>
    <w:p w14:paraId="798F538F" w14:textId="06322B3B"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color w:val="000000"/>
          <w:sz w:val="20"/>
          <w:szCs w:val="20"/>
        </w:rPr>
      </w:pPr>
      <w:r w:rsidRPr="00C27516">
        <w:rPr>
          <w:rFonts w:ascii="Tahoma" w:hAnsi="Tahoma" w:cs="Tahoma"/>
          <w:sz w:val="20"/>
          <w:szCs w:val="20"/>
        </w:rPr>
        <w:t xml:space="preserve">The Kyrgyz Republic </w:t>
      </w:r>
      <w:r w:rsidRPr="00C27516">
        <w:rPr>
          <w:rFonts w:ascii="Tahoma" w:hAnsi="Tahoma" w:cs="Tahoma"/>
          <w:color w:val="000000"/>
          <w:sz w:val="20"/>
          <w:szCs w:val="20"/>
        </w:rPr>
        <w:t xml:space="preserve">acceded to the </w:t>
      </w:r>
      <w:r w:rsidRPr="00C27516">
        <w:rPr>
          <w:rFonts w:ascii="Tahoma" w:hAnsi="Tahoma" w:cs="Tahoma"/>
          <w:sz w:val="20"/>
          <w:szCs w:val="20"/>
        </w:rPr>
        <w:t>Convention on the Elimination of All Forms of Discrimination Against Women</w:t>
      </w:r>
      <w:r w:rsidRPr="00C27516">
        <w:rPr>
          <w:rFonts w:ascii="Tahoma" w:hAnsi="Tahoma" w:cs="Tahoma"/>
          <w:color w:val="000000"/>
          <w:sz w:val="20"/>
          <w:szCs w:val="20"/>
        </w:rPr>
        <w:t xml:space="preserve"> (hereinafter </w:t>
      </w:r>
      <w:r w:rsidRPr="00C27516">
        <w:rPr>
          <w:rFonts w:ascii="Tahoma" w:hAnsi="Tahoma" w:cs="Tahoma"/>
          <w:sz w:val="20"/>
          <w:szCs w:val="20"/>
        </w:rPr>
        <w:t>referred to as Convention)</w:t>
      </w:r>
      <w:r w:rsidRPr="00C27516">
        <w:rPr>
          <w:rFonts w:ascii="Tahoma" w:hAnsi="Tahoma" w:cs="Tahoma"/>
          <w:color w:val="000000"/>
          <w:sz w:val="20"/>
          <w:szCs w:val="20"/>
        </w:rPr>
        <w:t xml:space="preserve"> </w:t>
      </w:r>
      <w:r w:rsidR="004625F1" w:rsidRPr="00C27516">
        <w:rPr>
          <w:rFonts w:ascii="Tahoma" w:hAnsi="Tahoma" w:cs="Tahoma"/>
          <w:sz w:val="20"/>
          <w:szCs w:val="20"/>
        </w:rPr>
        <w:t>in 1997</w:t>
      </w:r>
      <w:r w:rsidRPr="00C27516">
        <w:rPr>
          <w:rFonts w:ascii="Tahoma" w:hAnsi="Tahoma" w:cs="Tahoma"/>
          <w:sz w:val="20"/>
          <w:szCs w:val="20"/>
        </w:rPr>
        <w:t xml:space="preserve"> and has a “State Party” status within the framework of the Convention</w:t>
      </w:r>
      <w:r w:rsidRPr="00C27516">
        <w:rPr>
          <w:rFonts w:ascii="Tahoma" w:hAnsi="Tahoma" w:cs="Tahoma"/>
          <w:color w:val="000000"/>
          <w:sz w:val="20"/>
          <w:szCs w:val="20"/>
        </w:rPr>
        <w:t xml:space="preserve">. </w:t>
      </w:r>
      <w:r w:rsidRPr="00C27516">
        <w:rPr>
          <w:rFonts w:ascii="Tahoma" w:hAnsi="Tahoma" w:cs="Tahoma"/>
          <w:sz w:val="20"/>
          <w:szCs w:val="20"/>
        </w:rPr>
        <w:t xml:space="preserve">Kyrgyzstan submitted its fifth periodic report on 5 April 2019.  The Committee on the Elimination of Discrimination Against Women (hereinafter, the Committee) had then presented the State Party with a List of Issues on 18 November 2019, to which </w:t>
      </w:r>
      <w:r w:rsidR="002D5ADE" w:rsidRPr="00C27516">
        <w:rPr>
          <w:rFonts w:ascii="Tahoma" w:hAnsi="Tahoma" w:cs="Tahoma"/>
          <w:sz w:val="20"/>
          <w:szCs w:val="20"/>
        </w:rPr>
        <w:t>Kyrgyzstan</w:t>
      </w:r>
      <w:r w:rsidRPr="00C27516">
        <w:rPr>
          <w:rFonts w:ascii="Tahoma" w:hAnsi="Tahoma" w:cs="Tahoma"/>
          <w:sz w:val="20"/>
          <w:szCs w:val="20"/>
        </w:rPr>
        <w:t xml:space="preserve"> provided its Replies on 16 April 2020.</w:t>
      </w:r>
    </w:p>
    <w:p w14:paraId="0A859528" w14:textId="77777777" w:rsidR="00C27516" w:rsidRPr="00C27516" w:rsidRDefault="00C27516" w:rsidP="00C27516">
      <w:pPr>
        <w:rPr>
          <w:rFonts w:ascii="Tahoma" w:hAnsi="Tahoma" w:cs="Tahoma"/>
          <w:color w:val="000000"/>
          <w:sz w:val="20"/>
          <w:szCs w:val="20"/>
        </w:rPr>
      </w:pPr>
    </w:p>
    <w:p w14:paraId="41B7CAEA" w14:textId="77777777" w:rsidR="00C27516" w:rsidRPr="00C27516" w:rsidRDefault="00C27516" w:rsidP="00C27516">
      <w:pPr>
        <w:numPr>
          <w:ilvl w:val="1"/>
          <w:numId w:val="6"/>
        </w:numPr>
        <w:tabs>
          <w:tab w:val="left" w:pos="1689"/>
        </w:tabs>
        <w:spacing w:line="244" w:lineRule="auto"/>
        <w:ind w:left="1120" w:right="826" w:firstLine="5"/>
        <w:jc w:val="both"/>
        <w:rPr>
          <w:rFonts w:ascii="Tahoma" w:hAnsi="Tahoma" w:cs="Tahoma"/>
          <w:color w:val="000000"/>
          <w:sz w:val="20"/>
          <w:szCs w:val="20"/>
        </w:rPr>
      </w:pPr>
      <w:r w:rsidRPr="00C27516">
        <w:rPr>
          <w:rFonts w:ascii="Tahoma" w:hAnsi="Tahoma" w:cs="Tahoma"/>
          <w:sz w:val="20"/>
          <w:szCs w:val="20"/>
        </w:rPr>
        <w:t xml:space="preserve">The current Alternative </w:t>
      </w:r>
      <w:r w:rsidRPr="00C27516">
        <w:rPr>
          <w:rFonts w:ascii="Tahoma" w:hAnsi="Tahoma" w:cs="Tahoma"/>
          <w:color w:val="000000"/>
          <w:sz w:val="20"/>
          <w:szCs w:val="20"/>
        </w:rPr>
        <w:t>Report - a commentary o</w:t>
      </w:r>
      <w:r w:rsidRPr="00C27516">
        <w:rPr>
          <w:rFonts w:ascii="Tahoma" w:hAnsi="Tahoma" w:cs="Tahoma"/>
          <w:sz w:val="20"/>
          <w:szCs w:val="20"/>
        </w:rPr>
        <w:t xml:space="preserve">n the Report CEDAW/C/KGZ/5, the List of Issues CEDAW/C/KGZ/Q/5, and the Replies to LOI CEDAW/C/KGZ/RQ/5 - </w:t>
      </w:r>
      <w:r w:rsidRPr="00C27516">
        <w:rPr>
          <w:rFonts w:ascii="Tahoma" w:hAnsi="Tahoma" w:cs="Tahoma"/>
          <w:color w:val="000000"/>
          <w:sz w:val="20"/>
          <w:szCs w:val="20"/>
        </w:rPr>
        <w:t xml:space="preserve">is submitted as per the invitation of the </w:t>
      </w:r>
      <w:r w:rsidRPr="00C27516">
        <w:rPr>
          <w:rFonts w:ascii="Tahoma" w:hAnsi="Tahoma" w:cs="Tahoma"/>
          <w:sz w:val="20"/>
          <w:szCs w:val="20"/>
        </w:rPr>
        <w:t>Committee</w:t>
      </w:r>
      <w:r w:rsidRPr="00C27516">
        <w:rPr>
          <w:rFonts w:ascii="Tahoma" w:hAnsi="Tahoma" w:cs="Tahoma"/>
          <w:color w:val="000000"/>
          <w:sz w:val="20"/>
          <w:szCs w:val="20"/>
        </w:rPr>
        <w:t xml:space="preserve"> that welcomes</w:t>
      </w:r>
      <w:r w:rsidRPr="00C27516">
        <w:rPr>
          <w:rFonts w:ascii="Tahoma" w:hAnsi="Tahoma" w:cs="Tahoma"/>
          <w:sz w:val="20"/>
          <w:szCs w:val="20"/>
        </w:rPr>
        <w:t xml:space="preserve"> “alternative reports” from regional NGOs regarding the observation of the Convention by a State party, in this case, by Kyrgyzstan. </w:t>
      </w:r>
    </w:p>
    <w:p w14:paraId="42F0535E"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18BB0741" w14:textId="77777777"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In its List of Issues CEDAW/C/KGZ/Q/5 (hereinafter, List), the Committee inquired of Kyrgyzstan to comment on the steps it was taking to ensure justice for all women, those of minority groups included. The List (para 21) presented Kyrgyzstan with the request to “provide information on the measures in place to ensure access to justice, employment, health care, including sexual and reproductive health services, and social protection for disadvantaged groups of women, including [...] women living with HIV/AIDS, women using drugs and lesbian, bisexual and transgender women [and to indicate] if the State party has taken any steps to adopt a comprehensive national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 to combat discrimination and violence by the police against women in disadvantaged situations, in particular, lesbian, bisexual and transgender women, women living with HIV/AIDS and women using drugs.” The issues in the List indicate at the Committee’s concern, based on the reports by the Kyrgyz civil society, regarding the derogatory treatment that women face in Kyrgyzstan, being discriminated by the general population and by the government in the areas of healthcare and law-enforcement that deny them the ability to </w:t>
      </w:r>
      <w:proofErr w:type="spellStart"/>
      <w:r w:rsidRPr="00C27516">
        <w:rPr>
          <w:rFonts w:ascii="Tahoma" w:hAnsi="Tahoma" w:cs="Tahoma"/>
          <w:sz w:val="20"/>
          <w:szCs w:val="20"/>
        </w:rPr>
        <w:t>realise</w:t>
      </w:r>
      <w:proofErr w:type="spellEnd"/>
      <w:r w:rsidRPr="00C27516">
        <w:rPr>
          <w:rFonts w:ascii="Tahoma" w:hAnsi="Tahoma" w:cs="Tahoma"/>
          <w:sz w:val="20"/>
          <w:szCs w:val="20"/>
        </w:rPr>
        <w:t xml:space="preserve"> and protect their right to health, freedom of thought, beliefs, gender identity, gender expression, self-determination, and the right to privacy. </w:t>
      </w:r>
    </w:p>
    <w:p w14:paraId="5A1214BD"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02B2857C" w14:textId="229B8A8F"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Before we provide our alternative commentary and report on the above-mentioned issues that relate to being a female in the Kyrgyz Republic, ECOM - Eurasian Coalition on Health, Rights, Gender and </w:t>
      </w:r>
      <w:proofErr w:type="spellStart"/>
      <w:r w:rsidRPr="00C27516">
        <w:rPr>
          <w:rFonts w:ascii="Tahoma" w:hAnsi="Tahoma" w:cs="Tahoma"/>
          <w:sz w:val="20"/>
          <w:szCs w:val="20"/>
        </w:rPr>
        <w:t>Sexaul</w:t>
      </w:r>
      <w:proofErr w:type="spellEnd"/>
      <w:r w:rsidRPr="00C27516">
        <w:rPr>
          <w:rFonts w:ascii="Tahoma" w:hAnsi="Tahoma" w:cs="Tahoma"/>
          <w:sz w:val="20"/>
          <w:szCs w:val="20"/>
        </w:rPr>
        <w:t xml:space="preserve"> Diversity (hereinafter, ECOM), Public Organization “Kyrgyz Indigo” </w:t>
      </w:r>
      <w:r w:rsidRPr="00837D82">
        <w:rPr>
          <w:rFonts w:ascii="Tahoma" w:hAnsi="Tahoma" w:cs="Tahoma"/>
          <w:sz w:val="20"/>
          <w:szCs w:val="20"/>
        </w:rPr>
        <w:t xml:space="preserve">and LGBT organization “Labrys” </w:t>
      </w:r>
      <w:r w:rsidRPr="00C27516">
        <w:rPr>
          <w:rFonts w:ascii="Tahoma" w:hAnsi="Tahoma" w:cs="Tahoma"/>
          <w:sz w:val="20"/>
          <w:szCs w:val="20"/>
        </w:rPr>
        <w:t xml:space="preserve">would like to express our full understanding of the state of economic development that the country is in and a wide spectrum of areas the government requires to improve based on the Committee’s Concluding Observations and the List of Issues. ECOM, Kyrgyz Indigo and Labrys are aware of the devastating short-term and long-term effects the COVID-19 pandemic has induced upon the entire international community, the state of Kyrgyzstan included. We understand the enormous financial, mental, resources, and human effort it takes the State Party to tackle the consequences of the said pandemic, deal with its ongoing routine processes and introduce changes as per the Committee’s recommendations. ECOM is a regional NGO that is adept in working with gay men, other MSM, and trans people specifically in the area of ensuring their right to health, which makes it competent in revealing disparities in state healthcare services and offering professional recommendations to amend them, which the general civil servants may lack due to not having the necessary training to work with these minority groups, </w:t>
      </w:r>
      <w:r w:rsidR="004625F1" w:rsidRPr="00C27516">
        <w:rPr>
          <w:rFonts w:ascii="Tahoma" w:hAnsi="Tahoma" w:cs="Tahoma"/>
          <w:sz w:val="20"/>
          <w:szCs w:val="20"/>
        </w:rPr>
        <w:t>particularly</w:t>
      </w:r>
      <w:r w:rsidRPr="00C27516">
        <w:rPr>
          <w:rFonts w:ascii="Tahoma" w:hAnsi="Tahoma" w:cs="Tahoma"/>
          <w:sz w:val="20"/>
          <w:szCs w:val="20"/>
        </w:rPr>
        <w:t xml:space="preserve"> when it comes to trans women. Kyrgyz Indigo </w:t>
      </w:r>
      <w:r w:rsidR="004625F1" w:rsidRPr="004625F1">
        <w:rPr>
          <w:rFonts w:ascii="Tahoma" w:hAnsi="Tahoma" w:cs="Tahoma"/>
          <w:sz w:val="20"/>
          <w:szCs w:val="20"/>
        </w:rPr>
        <w:t>(</w:t>
      </w:r>
      <w:r w:rsidR="004625F1">
        <w:rPr>
          <w:rFonts w:ascii="Tahoma" w:hAnsi="Tahoma" w:cs="Tahoma"/>
          <w:sz w:val="20"/>
          <w:szCs w:val="20"/>
          <w:lang w:val="en-GB"/>
        </w:rPr>
        <w:t xml:space="preserve">KY) </w:t>
      </w:r>
      <w:r w:rsidRPr="00837D82">
        <w:rPr>
          <w:rFonts w:ascii="Tahoma" w:hAnsi="Tahoma" w:cs="Tahoma"/>
          <w:sz w:val="20"/>
          <w:szCs w:val="20"/>
        </w:rPr>
        <w:t xml:space="preserve">is one of the largest LGBTQI organizations in Kyrgyzstan with a main office in the capital city Bishkek. KI strives to improve the lives of LGBTQI people in the region. Mostly, by helping build a democratic society, including promotion </w:t>
      </w:r>
      <w:r w:rsidR="002D5ADE" w:rsidRPr="00837D82">
        <w:rPr>
          <w:rFonts w:ascii="Tahoma" w:hAnsi="Tahoma" w:cs="Tahoma"/>
          <w:sz w:val="20"/>
          <w:szCs w:val="20"/>
        </w:rPr>
        <w:t>anti-discrimination</w:t>
      </w:r>
      <w:r w:rsidRPr="00837D82">
        <w:rPr>
          <w:rFonts w:ascii="Tahoma" w:hAnsi="Tahoma" w:cs="Tahoma"/>
          <w:sz w:val="20"/>
          <w:szCs w:val="20"/>
        </w:rPr>
        <w:t xml:space="preserve"> initiatives, raising awareness of and increasing tolerance towards LGBTQI persons, and collaborating with academic institutions such as medical schools, law enforcement academies and other government institutions. Labrys</w:t>
      </w:r>
      <w:r w:rsidRPr="00837D82">
        <w:rPr>
          <w:rFonts w:ascii="Tahoma" w:hAnsi="Tahoma" w:cs="Tahoma"/>
          <w:sz w:val="20"/>
          <w:szCs w:val="20"/>
          <w:highlight w:val="yellow"/>
        </w:rPr>
        <w:t xml:space="preserve"> </w:t>
      </w:r>
      <w:r w:rsidR="00837D82" w:rsidRPr="00837D82">
        <w:rPr>
          <w:rFonts w:ascii="Tahoma" w:hAnsi="Tahoma" w:cs="Tahoma"/>
          <w:sz w:val="20"/>
          <w:szCs w:val="20"/>
        </w:rPr>
        <w:t xml:space="preserve">is a grassroots platform for advancement and protection of the human rights of LGBT people in Kyrgyzstan and Central Asia equipped with advocacy instruments moved by </w:t>
      </w:r>
      <w:r w:rsidR="00837D82" w:rsidRPr="00837D82">
        <w:rPr>
          <w:rFonts w:ascii="Tahoma" w:hAnsi="Tahoma" w:cs="Tahoma"/>
          <w:sz w:val="20"/>
          <w:szCs w:val="20"/>
        </w:rPr>
        <w:lastRenderedPageBreak/>
        <w:t>different generations of activist</w:t>
      </w:r>
      <w:r w:rsidR="00837D82">
        <w:rPr>
          <w:rFonts w:ascii="Tahoma" w:hAnsi="Tahoma" w:cs="Tahoma"/>
          <w:sz w:val="20"/>
          <w:szCs w:val="20"/>
        </w:rPr>
        <w:t>s.</w:t>
      </w:r>
      <w:r w:rsidRPr="00837D82">
        <w:rPr>
          <w:rFonts w:ascii="Tahoma" w:hAnsi="Tahoma" w:cs="Tahoma"/>
          <w:sz w:val="20"/>
          <w:szCs w:val="20"/>
        </w:rPr>
        <w:t xml:space="preserve"> </w:t>
      </w:r>
      <w:r w:rsidRPr="00C27516">
        <w:rPr>
          <w:rFonts w:ascii="Tahoma" w:hAnsi="Tahoma" w:cs="Tahoma"/>
          <w:sz w:val="20"/>
          <w:szCs w:val="20"/>
        </w:rPr>
        <w:t>Therefore, the following commentary and reports on the right to health in Kyrgyzstan are provided by ECOM</w:t>
      </w:r>
      <w:r w:rsidR="004625F1">
        <w:rPr>
          <w:rFonts w:ascii="Tahoma" w:hAnsi="Tahoma" w:cs="Tahoma"/>
          <w:sz w:val="20"/>
          <w:szCs w:val="20"/>
        </w:rPr>
        <w:t xml:space="preserve">, Kyrgyz Indigo and Labrys </w:t>
      </w:r>
      <w:r w:rsidRPr="00C27516">
        <w:rPr>
          <w:rFonts w:ascii="Tahoma" w:hAnsi="Tahoma" w:cs="Tahoma"/>
          <w:sz w:val="20"/>
          <w:szCs w:val="20"/>
        </w:rPr>
        <w:t xml:space="preserve">in the hope to participate in alleviating the burden that befalls trans women in this country due to the ongoing current lack of understanding of this </w:t>
      </w:r>
      <w:proofErr w:type="spellStart"/>
      <w:r w:rsidRPr="00C27516">
        <w:rPr>
          <w:rFonts w:ascii="Tahoma" w:hAnsi="Tahoma" w:cs="Tahoma"/>
          <w:sz w:val="20"/>
          <w:szCs w:val="20"/>
        </w:rPr>
        <w:t>marginalised</w:t>
      </w:r>
      <w:proofErr w:type="spellEnd"/>
      <w:r w:rsidRPr="00C27516">
        <w:rPr>
          <w:rFonts w:ascii="Tahoma" w:hAnsi="Tahoma" w:cs="Tahoma"/>
          <w:sz w:val="20"/>
          <w:szCs w:val="20"/>
        </w:rPr>
        <w:t xml:space="preserve"> group by the general public and because of the absent legal mechanisms that would decrease discrimination and stigma that targets them. </w:t>
      </w:r>
    </w:p>
    <w:p w14:paraId="15B78BF7" w14:textId="77777777" w:rsidR="00C27516" w:rsidRPr="00C27516" w:rsidRDefault="00C27516" w:rsidP="00C27516">
      <w:pPr>
        <w:tabs>
          <w:tab w:val="left" w:pos="1689"/>
        </w:tabs>
        <w:spacing w:line="246" w:lineRule="auto"/>
        <w:ind w:right="826"/>
        <w:jc w:val="both"/>
        <w:rPr>
          <w:rFonts w:ascii="Tahoma" w:hAnsi="Tahoma" w:cs="Tahoma"/>
          <w:sz w:val="20"/>
          <w:szCs w:val="20"/>
        </w:rPr>
      </w:pPr>
      <w:r w:rsidRPr="00C27516">
        <w:rPr>
          <w:rFonts w:ascii="Tahoma" w:hAnsi="Tahoma" w:cs="Tahoma"/>
          <w:sz w:val="20"/>
          <w:szCs w:val="20"/>
        </w:rPr>
        <w:t xml:space="preserve"> </w:t>
      </w:r>
    </w:p>
    <w:p w14:paraId="3D8132C3" w14:textId="77777777"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 As an NGO that works to ensure equality and non-discrimination of trans women, and to ensure the full </w:t>
      </w:r>
      <w:proofErr w:type="spellStart"/>
      <w:r w:rsidRPr="00C27516">
        <w:rPr>
          <w:rFonts w:ascii="Tahoma" w:hAnsi="Tahoma" w:cs="Tahoma"/>
          <w:sz w:val="20"/>
          <w:szCs w:val="20"/>
        </w:rPr>
        <w:t>realisation</w:t>
      </w:r>
      <w:proofErr w:type="spellEnd"/>
      <w:r w:rsidRPr="00C27516">
        <w:rPr>
          <w:rFonts w:ascii="Tahoma" w:hAnsi="Tahoma" w:cs="Tahoma"/>
          <w:sz w:val="20"/>
          <w:szCs w:val="20"/>
        </w:rPr>
        <w:t xml:space="preserve"> of their right to health, ECOM,</w:t>
      </w:r>
      <w:r w:rsidR="00837D82" w:rsidRPr="00837D82">
        <w:rPr>
          <w:rFonts w:ascii="Tahoma" w:hAnsi="Tahoma" w:cs="Tahoma"/>
          <w:sz w:val="20"/>
          <w:szCs w:val="20"/>
        </w:rPr>
        <w:t xml:space="preserve"> </w:t>
      </w:r>
      <w:r w:rsidRPr="00837D82">
        <w:rPr>
          <w:rFonts w:ascii="Tahoma" w:hAnsi="Tahoma" w:cs="Tahoma"/>
          <w:sz w:val="20"/>
          <w:szCs w:val="20"/>
        </w:rPr>
        <w:t>Kyrgyz Indigo and Labrys</w:t>
      </w:r>
      <w:r w:rsidRPr="00C27516">
        <w:rPr>
          <w:rFonts w:ascii="Tahoma" w:hAnsi="Tahoma" w:cs="Tahoma"/>
          <w:sz w:val="20"/>
          <w:szCs w:val="20"/>
        </w:rPr>
        <w:t xml:space="preserve"> commend Kyrgyzstan’s efforts to improve the way that </w:t>
      </w:r>
      <w:proofErr w:type="spellStart"/>
      <w:r w:rsidRPr="00C27516">
        <w:rPr>
          <w:rFonts w:ascii="Tahoma" w:hAnsi="Tahoma" w:cs="Tahoma"/>
          <w:sz w:val="20"/>
          <w:szCs w:val="20"/>
        </w:rPr>
        <w:t>specialised</w:t>
      </w:r>
      <w:proofErr w:type="spellEnd"/>
      <w:r w:rsidRPr="00C27516">
        <w:rPr>
          <w:rFonts w:ascii="Tahoma" w:hAnsi="Tahoma" w:cs="Tahoma"/>
          <w:sz w:val="20"/>
          <w:szCs w:val="20"/>
        </w:rPr>
        <w:t xml:space="preserve"> medical services are provided to trans women. Report CEDAW/C/KGZ/5 (hereinafter, Report) states that the “Expert Council for Quality Assessment of Clinical Guidelines/Protocols developed guidelines for the provision of medical and social care for transgender, transsexual and gender-nonconforming persons, which was approved by Ministry of Health Order No. 42 of 18 January 2017. Medical and social care for transgender, transsexual and gender-nonconforming persons is designed to help them to safely and effectively achieve maximum comfort in their gender identity, improved health and quality of life, psychological well-being and self-realization based on respect for dignity, equality and human rights” (para 135). The adoption of the general Order No. 42 of 18 January 2017 is, at least, a starting point on the government’s part to acknowledge trans persons and, hopefully, an official demonstration of the desire to start working with this marginalized group. It is also commendable that the Kyrgyz Republic is on an endeavor to fight the HIV epidemic. The Report (para 130) states that all registered AIDS patients are currently receiving antiretroviral therapy, such therapy is available in sufficient variety and quantity and that, in 2018, 3,597 persons living with HIV were receiving it. The government tries to section out women who use drugs separately, stating that the 11 sites in operation at Ministry of Health facilities were serving 5,408 injecting drug users, including 829 women (Report para 131). It is commendable that the government tries to keep track of PLHIV; there is statistics regarding the percentage of women out of PLHIV (36 per cent in 2018) (Report para 132). The Kyrgyz Republic states that its HIV prevalence rate remained at new 10-13 cases per 100,000 persons since 2008, which is “the lowest indicator (after Armenia and Azerbaijan) in the region of [CIS]” (Report para 133). All these efforts deserve acknowledgement and praise. However, trans women are still a category that undergoes transformation in the face of the national HIV-prevention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that has only recently dedicated focused attention to them. While there is no estimate of HIV prevalence among trans women, however, indirect data signifies that the group is suffering from the epidemic greatly. Thus, within the framework of the Kyrgyz Indigo study on trans women sex workers with migration experience, it was found that among those who know their status, 26% are HIV-positive. These data cannot be extrapolated to the entire group of trans women, but indicate the need to collect strategic information and focused work with the group in the context of HIV.</w:t>
      </w:r>
    </w:p>
    <w:p w14:paraId="20853DE1"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32A3AED1" w14:textId="6E0855DC"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ECOM welcomes Kyrgyzstan’s efforts to increase the awareness about gender equality among the general public. The Report (para 37) voices that the government carries out work with the inclusion of media to raise the public’s awareness of the “negative consequences and unlawful nature of bride kidnapping and early marriage.” ECOM, Kyrgyz </w:t>
      </w:r>
      <w:r w:rsidRPr="00837D82">
        <w:rPr>
          <w:rFonts w:ascii="Tahoma" w:hAnsi="Tahoma" w:cs="Tahoma"/>
          <w:sz w:val="20"/>
          <w:szCs w:val="20"/>
        </w:rPr>
        <w:t>Indigo and Labrys welcome</w:t>
      </w:r>
      <w:r w:rsidRPr="00C27516">
        <w:rPr>
          <w:rFonts w:ascii="Tahoma" w:hAnsi="Tahoma" w:cs="Tahoma"/>
          <w:sz w:val="20"/>
          <w:szCs w:val="20"/>
        </w:rPr>
        <w:t xml:space="preserve"> such innovations by the law as the introduction of “re-education </w:t>
      </w:r>
      <w:proofErr w:type="spellStart"/>
      <w:r w:rsidRPr="00C27516">
        <w:rPr>
          <w:rFonts w:ascii="Tahoma" w:hAnsi="Tahoma" w:cs="Tahoma"/>
          <w:sz w:val="20"/>
          <w:szCs w:val="20"/>
        </w:rPr>
        <w:t>programmes</w:t>
      </w:r>
      <w:proofErr w:type="spellEnd"/>
      <w:r w:rsidRPr="00C27516">
        <w:rPr>
          <w:rFonts w:ascii="Tahoma" w:hAnsi="Tahoma" w:cs="Tahoma"/>
          <w:sz w:val="20"/>
          <w:szCs w:val="20"/>
        </w:rPr>
        <w:t xml:space="preserve"> for perpetrators of violence with the goal of changing their violent </w:t>
      </w:r>
      <w:proofErr w:type="spellStart"/>
      <w:r w:rsidRPr="00C27516">
        <w:rPr>
          <w:rFonts w:ascii="Tahoma" w:hAnsi="Tahoma" w:cs="Tahoma"/>
          <w:sz w:val="20"/>
          <w:szCs w:val="20"/>
        </w:rPr>
        <w:t>behaviour</w:t>
      </w:r>
      <w:proofErr w:type="spellEnd"/>
      <w:r w:rsidRPr="00C27516">
        <w:rPr>
          <w:rFonts w:ascii="Tahoma" w:hAnsi="Tahoma" w:cs="Tahoma"/>
          <w:sz w:val="20"/>
          <w:szCs w:val="20"/>
        </w:rPr>
        <w:t xml:space="preserve">” (Report para 39) as part of the framework to combat domestic violence. National education institutions have also been engaged in gender sensitization and the development of education courses and agenda to be distributed among both teachers and students/pupils. ECOM, Kyrgyz </w:t>
      </w:r>
      <w:r w:rsidRPr="00837D82">
        <w:rPr>
          <w:rFonts w:ascii="Tahoma" w:hAnsi="Tahoma" w:cs="Tahoma"/>
          <w:sz w:val="20"/>
          <w:szCs w:val="20"/>
        </w:rPr>
        <w:t xml:space="preserve">Indigo and </w:t>
      </w:r>
      <w:r w:rsidR="00837D82" w:rsidRPr="00837D82">
        <w:rPr>
          <w:rFonts w:ascii="Tahoma" w:hAnsi="Tahoma" w:cs="Tahoma"/>
          <w:sz w:val="20"/>
          <w:szCs w:val="20"/>
        </w:rPr>
        <w:t>L</w:t>
      </w:r>
      <w:r w:rsidRPr="00837D82">
        <w:rPr>
          <w:rFonts w:ascii="Tahoma" w:hAnsi="Tahoma" w:cs="Tahoma"/>
          <w:sz w:val="20"/>
          <w:szCs w:val="20"/>
        </w:rPr>
        <w:t>abrys</w:t>
      </w:r>
      <w:r w:rsidR="00837D82">
        <w:rPr>
          <w:rFonts w:ascii="Tahoma" w:hAnsi="Tahoma" w:cs="Tahoma"/>
          <w:sz w:val="20"/>
          <w:szCs w:val="20"/>
        </w:rPr>
        <w:t xml:space="preserve"> </w:t>
      </w:r>
      <w:r w:rsidRPr="00C27516">
        <w:rPr>
          <w:rFonts w:ascii="Tahoma" w:hAnsi="Tahoma" w:cs="Tahoma"/>
          <w:sz w:val="20"/>
          <w:szCs w:val="20"/>
        </w:rPr>
        <w:t xml:space="preserve">commend all these and other steps </w:t>
      </w:r>
      <w:r w:rsidR="002D5ADE" w:rsidRPr="00C27516">
        <w:rPr>
          <w:rFonts w:ascii="Tahoma" w:hAnsi="Tahoma" w:cs="Tahoma"/>
          <w:sz w:val="20"/>
          <w:szCs w:val="20"/>
        </w:rPr>
        <w:t>reported</w:t>
      </w:r>
      <w:r w:rsidRPr="00C27516">
        <w:rPr>
          <w:rFonts w:ascii="Tahoma" w:hAnsi="Tahoma" w:cs="Tahoma"/>
          <w:sz w:val="20"/>
          <w:szCs w:val="20"/>
        </w:rPr>
        <w:t xml:space="preserve"> in the Report that aim at raising the general public’s awareness about the equality of sexes and the dangers that sexist patriarchal stereotypes carry for women of all backgrounds. As per the Report and the Replies to LOI CEDAW/C/KGZ/RQ/5 (hereinafter, Replies), Kyrgyzstan does have a national law on the equal opportunities of men and women and a gender strategy 2020. However, these gender laws, strategies, and respective government bodies only work in the direction of promoting equality of sexes — those assigned at birth as men and women. There is no definition of gender, gender expression, and there are no other progressive provisions </w:t>
      </w:r>
      <w:r w:rsidRPr="00C27516">
        <w:rPr>
          <w:rFonts w:ascii="Tahoma" w:hAnsi="Tahoma" w:cs="Tahoma"/>
          <w:sz w:val="20"/>
          <w:szCs w:val="20"/>
        </w:rPr>
        <w:lastRenderedPageBreak/>
        <w:t xml:space="preserve">defining gender as a social construct. Trans persons are not the target of gender equality with regards to the current Kyrgyz legislation. </w:t>
      </w:r>
    </w:p>
    <w:p w14:paraId="4C7645BE"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705E5E3D" w14:textId="77777777"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Apart from this, the Report has no mention of training being provided to law enforcement officers, medical workers, or other civil servants about the equality of human rights with regards to sexual orientation, gender identity and gender expression (SOGIGE), directly related to trans women, as well as there are no statements regarding training on how to work with people who live with HIV (PLHIV) if they happen to be transgender. The transgender community is a minority group with a very sensitive, specific profile and needs that arise due to double stigmatization and high level of discrimination on the general public’s part — for being non-heterosexual and non-cisgender. Thus, additional governmental policies are long overdue in order to expel discrimination from how certain public servants and the general public treat them. Simply ignoring trans women invests in them being forced into dangerous living and sexual practices, in their needs as a misunderstood, yet legal, minority being overlooked and in them being abused and otherwise discriminated against without punishing the ones at fault. Trans women are a key population group that requires special attention and legal mechanisms that will help ensure the </w:t>
      </w:r>
      <w:proofErr w:type="spellStart"/>
      <w:r w:rsidRPr="00C27516">
        <w:rPr>
          <w:rFonts w:ascii="Tahoma" w:hAnsi="Tahoma" w:cs="Tahoma"/>
          <w:sz w:val="20"/>
          <w:szCs w:val="20"/>
        </w:rPr>
        <w:t>realisation</w:t>
      </w:r>
      <w:proofErr w:type="spellEnd"/>
      <w:r w:rsidRPr="00C27516">
        <w:rPr>
          <w:rFonts w:ascii="Tahoma" w:hAnsi="Tahoma" w:cs="Tahoma"/>
          <w:sz w:val="20"/>
          <w:szCs w:val="20"/>
        </w:rPr>
        <w:t xml:space="preserve"> of their fundamental human rights and freedoms on par with everyone else. </w:t>
      </w:r>
    </w:p>
    <w:p w14:paraId="6F5250A7"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6EE7D4DC" w14:textId="294EFDC8" w:rsidR="00C27516" w:rsidRPr="002D5ADE"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Replies mention a certain educational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called “Healthcare Fundamentals” being approved by the Ministry of Health and being popularized among rural areas and smaller districts. The said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allegedly, is to contain information on sexual and reproductive health and being taught to teachers in schools, but the contents of the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and the actual law confirming the regulation are not mentioned. Neither the Report, nor the Replies include any information about educating the law-enforcement and healthcare workers about SOGIGE issues, HIV, or working with such disadvantaged groups like trans women. Sensitization, awareness-raising, education, and legal mechanisms require introduction on a state-wide scale. The Report provides no status of the current legal provisions that would ensure a broad scope of protection from discrimination based on SOGIGE.</w:t>
      </w:r>
      <w:r w:rsidRPr="00C27516">
        <w:rPr>
          <w:rFonts w:ascii="Tahoma" w:hAnsi="Tahoma" w:cs="Tahoma"/>
          <w:sz w:val="20"/>
          <w:szCs w:val="20"/>
          <w:highlight w:val="white"/>
        </w:rPr>
        <w:t xml:space="preserve"> Moreover, the Report and Replies contain no information regarding Kyrgyzstan’s measures taken to adopt an all-inclusive effective non-</w:t>
      </w:r>
      <w:r w:rsidR="002D5ADE" w:rsidRPr="00C27516">
        <w:rPr>
          <w:rFonts w:ascii="Tahoma" w:hAnsi="Tahoma" w:cs="Tahoma"/>
          <w:sz w:val="20"/>
          <w:szCs w:val="20"/>
          <w:highlight w:val="white"/>
        </w:rPr>
        <w:t>discrimination</w:t>
      </w:r>
      <w:r w:rsidRPr="00C27516">
        <w:rPr>
          <w:rFonts w:ascii="Tahoma" w:hAnsi="Tahoma" w:cs="Tahoma"/>
          <w:sz w:val="20"/>
          <w:szCs w:val="20"/>
          <w:highlight w:val="white"/>
        </w:rPr>
        <w:t xml:space="preserve"> legal framework.</w:t>
      </w:r>
      <w:r w:rsidRPr="00C27516">
        <w:rPr>
          <w:rFonts w:ascii="Tahoma" w:hAnsi="Tahoma" w:cs="Tahoma"/>
          <w:sz w:val="20"/>
          <w:szCs w:val="20"/>
        </w:rPr>
        <w:t xml:space="preserve"> Kyrgyz NGOs report that there is a draft on eliminating all forms of discrimination, including based on SOGI, that’s been registered with the Kyrgyz parliament. However, this does not provide any guarantees that grounds like sexual orientation, gender identity and gender expression will survive the conservative pressure of the public and the parliamentary scrutiny when the final bill is adopted. There is virtually no data in terms of observation of human rights of the LBT community, in relation to their right to health. Despite the admirable goals achieved by the Kyrgyz government in terms of primary healthcare, as well as HIV-prevention and treatment of cisgender women, trans women and the issues of SOGIGE and how discrimination and </w:t>
      </w:r>
      <w:proofErr w:type="spellStart"/>
      <w:r w:rsidRPr="00C27516">
        <w:rPr>
          <w:rFonts w:ascii="Tahoma" w:hAnsi="Tahoma" w:cs="Tahoma"/>
          <w:sz w:val="20"/>
          <w:szCs w:val="20"/>
        </w:rPr>
        <w:t>stigmatisation</w:t>
      </w:r>
      <w:proofErr w:type="spellEnd"/>
      <w:r w:rsidRPr="00C27516">
        <w:rPr>
          <w:rFonts w:ascii="Tahoma" w:hAnsi="Tahoma" w:cs="Tahoma"/>
          <w:sz w:val="20"/>
          <w:szCs w:val="20"/>
        </w:rPr>
        <w:t xml:space="preserve"> of trans women affects their lives have not been articulated in the Report</w:t>
      </w:r>
      <w:r w:rsidR="002D5ADE">
        <w:rPr>
          <w:rFonts w:ascii="Tahoma" w:hAnsi="Tahoma" w:cs="Tahoma"/>
          <w:sz w:val="20"/>
          <w:szCs w:val="20"/>
        </w:rPr>
        <w:t>.</w:t>
      </w:r>
    </w:p>
    <w:p w14:paraId="33FEB64E" w14:textId="77777777" w:rsidR="004625F1" w:rsidRDefault="004625F1" w:rsidP="00C27516">
      <w:pPr>
        <w:tabs>
          <w:tab w:val="left" w:pos="1689"/>
        </w:tabs>
        <w:spacing w:line="246" w:lineRule="auto"/>
        <w:ind w:right="826"/>
        <w:jc w:val="both"/>
        <w:rPr>
          <w:rFonts w:ascii="Tahoma" w:hAnsi="Tahoma" w:cs="Tahoma"/>
          <w:sz w:val="20"/>
          <w:szCs w:val="20"/>
        </w:rPr>
      </w:pPr>
    </w:p>
    <w:p w14:paraId="4DA4A4CD" w14:textId="77777777" w:rsidR="004625F1" w:rsidRPr="00C27516" w:rsidRDefault="004625F1" w:rsidP="00C27516">
      <w:pPr>
        <w:tabs>
          <w:tab w:val="left" w:pos="1689"/>
        </w:tabs>
        <w:spacing w:line="246" w:lineRule="auto"/>
        <w:ind w:right="826"/>
        <w:jc w:val="both"/>
        <w:rPr>
          <w:rFonts w:ascii="Tahoma" w:hAnsi="Tahoma" w:cs="Tahoma"/>
          <w:sz w:val="20"/>
          <w:szCs w:val="20"/>
        </w:rPr>
      </w:pPr>
    </w:p>
    <w:p w14:paraId="40533DD7" w14:textId="77777777" w:rsidR="00C27516" w:rsidRPr="00C27516" w:rsidRDefault="00C27516" w:rsidP="00C27516">
      <w:pPr>
        <w:pStyle w:val="ListParagraph"/>
        <w:numPr>
          <w:ilvl w:val="0"/>
          <w:numId w:val="1"/>
        </w:numPr>
        <w:tabs>
          <w:tab w:val="left" w:pos="1689"/>
        </w:tabs>
        <w:spacing w:line="246" w:lineRule="auto"/>
        <w:ind w:right="826"/>
        <w:jc w:val="both"/>
        <w:rPr>
          <w:rFonts w:ascii="Tahoma" w:hAnsi="Tahoma" w:cs="Tahoma"/>
          <w:b/>
          <w:szCs w:val="20"/>
        </w:rPr>
      </w:pPr>
      <w:r w:rsidRPr="00C27516">
        <w:rPr>
          <w:rFonts w:ascii="Tahoma" w:hAnsi="Tahoma" w:cs="Tahoma"/>
          <w:b/>
          <w:szCs w:val="20"/>
        </w:rPr>
        <w:t>Absence of Non-Discrimination Legislative Framework</w:t>
      </w:r>
    </w:p>
    <w:p w14:paraId="54783420"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2274935B" w14:textId="77777777"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The Replies (section 1) refer to the Law “On State Guarantees of Equal Rights and Equal Opportunities of Men and Women” (</w:t>
      </w:r>
      <w:proofErr w:type="spellStart"/>
      <w:r w:rsidRPr="00C27516">
        <w:rPr>
          <w:rFonts w:ascii="Tahoma" w:hAnsi="Tahoma" w:cs="Tahoma"/>
          <w:sz w:val="20"/>
          <w:szCs w:val="20"/>
        </w:rPr>
        <w:t>a.k.a</w:t>
      </w:r>
      <w:proofErr w:type="spellEnd"/>
      <w:r w:rsidRPr="00C27516">
        <w:rPr>
          <w:rFonts w:ascii="Tahoma" w:hAnsi="Tahoma" w:cs="Tahoma"/>
          <w:sz w:val="20"/>
          <w:szCs w:val="20"/>
        </w:rPr>
        <w:t xml:space="preserve"> the Equality Act) and National Strategy to Achieve Gender Equality 2020. The said national strategy includes a statement that says: “At the representational level: all citizens can benefit from the services regardless of their  sex, age, gender identity, sexual orientation or other grounds for discrimination.”. Although the Strategy claims to be based, among others, on the principle of complex gender approach,</w:t>
      </w:r>
      <w:r w:rsidRPr="00C27516">
        <w:rPr>
          <w:rFonts w:ascii="Tahoma" w:hAnsi="Tahoma" w:cs="Tahoma"/>
          <w:sz w:val="20"/>
          <w:szCs w:val="20"/>
          <w:vertAlign w:val="superscript"/>
        </w:rPr>
        <w:footnoteReference w:id="1"/>
      </w:r>
      <w:r w:rsidRPr="00C27516">
        <w:rPr>
          <w:rFonts w:ascii="Tahoma" w:hAnsi="Tahoma" w:cs="Tahoma"/>
          <w:sz w:val="20"/>
          <w:szCs w:val="20"/>
        </w:rPr>
        <w:t xml:space="preserve"> no such complexity is present in the strategy as it mainly refers to equalizing the opportunities for cisgender men and women. It should be duly noted that a strategy is not a law and it cannot be enforced by the police, court, or other instruments of human rights protection. Not to offend the existence of such a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since it is, indeed, crucial for tackling the daily discrimination that cisgender women face in Kyrgyzstan; however, a “complex gender </w:t>
      </w:r>
      <w:r w:rsidRPr="00C27516">
        <w:rPr>
          <w:rFonts w:ascii="Tahoma" w:hAnsi="Tahoma" w:cs="Tahoma"/>
          <w:sz w:val="20"/>
          <w:szCs w:val="20"/>
        </w:rPr>
        <w:lastRenderedPageBreak/>
        <w:t xml:space="preserve">approach” should go beyond just considering the social, political, and economic disparities that exist in the Kyrgyz society between the sexes. Article 1 of the Kyrgyz Equality Act includes various definitions; among others, it defines gender as “acquired, socially ascribed </w:t>
      </w:r>
      <w:proofErr w:type="spellStart"/>
      <w:r w:rsidRPr="00C27516">
        <w:rPr>
          <w:rFonts w:ascii="Tahoma" w:hAnsi="Tahoma" w:cs="Tahoma"/>
          <w:sz w:val="20"/>
          <w:szCs w:val="20"/>
        </w:rPr>
        <w:t>behaviour</w:t>
      </w:r>
      <w:proofErr w:type="spellEnd"/>
      <w:r w:rsidRPr="00C27516">
        <w:rPr>
          <w:rFonts w:ascii="Tahoma" w:hAnsi="Tahoma" w:cs="Tahoma"/>
          <w:sz w:val="20"/>
          <w:szCs w:val="20"/>
        </w:rPr>
        <w:t xml:space="preserve"> of individuals of different sex; a social aspect of relationships between men and women which manifests in all areas of life, including politics, economics, law, ideology and culture, education and science.”</w:t>
      </w:r>
      <w:r w:rsidRPr="00C27516">
        <w:rPr>
          <w:rFonts w:ascii="Tahoma" w:hAnsi="Tahoma" w:cs="Tahoma"/>
          <w:sz w:val="20"/>
          <w:szCs w:val="20"/>
          <w:vertAlign w:val="superscript"/>
        </w:rPr>
        <w:footnoteReference w:id="2"/>
      </w:r>
      <w:r w:rsidRPr="00C27516">
        <w:rPr>
          <w:rFonts w:ascii="Tahoma" w:hAnsi="Tahoma" w:cs="Tahoma"/>
          <w:sz w:val="20"/>
          <w:szCs w:val="20"/>
        </w:rPr>
        <w:t xml:space="preserve"> The same article defines “gender discrimination (direct/indirect)” as “any discrepancy, exclusion or preference, which limits the rights and interests of individuals based on sex; [discrimination] at weakening or </w:t>
      </w:r>
      <w:proofErr w:type="spellStart"/>
      <w:r w:rsidRPr="00C27516">
        <w:rPr>
          <w:rFonts w:ascii="Tahoma" w:hAnsi="Tahoma" w:cs="Tahoma"/>
          <w:sz w:val="20"/>
          <w:szCs w:val="20"/>
        </w:rPr>
        <w:t>devoiding</w:t>
      </w:r>
      <w:proofErr w:type="spellEnd"/>
      <w:r w:rsidRPr="00C27516">
        <w:rPr>
          <w:rFonts w:ascii="Tahoma" w:hAnsi="Tahoma" w:cs="Tahoma"/>
          <w:sz w:val="20"/>
          <w:szCs w:val="20"/>
        </w:rPr>
        <w:t xml:space="preserve"> [one] of recognition, use or </w:t>
      </w:r>
      <w:proofErr w:type="spellStart"/>
      <w:r w:rsidRPr="00C27516">
        <w:rPr>
          <w:rFonts w:ascii="Tahoma" w:hAnsi="Tahoma" w:cs="Tahoma"/>
          <w:sz w:val="20"/>
          <w:szCs w:val="20"/>
        </w:rPr>
        <w:t>realisation</w:t>
      </w:r>
      <w:proofErr w:type="spellEnd"/>
      <w:r w:rsidRPr="00C27516">
        <w:rPr>
          <w:rFonts w:ascii="Tahoma" w:hAnsi="Tahoma" w:cs="Tahoma"/>
          <w:sz w:val="20"/>
          <w:szCs w:val="20"/>
        </w:rPr>
        <w:t xml:space="preserve"> of equality of men and women in the political, economic, cultural, civil or any other areas of public life.” Unlike other CEECA countries that have adopted similar Equality Acts, Kyrgyzstan’s one at least made an effort of defining gender and gender discrimination. While it is definitely suitable enough to provide a general course of action for the law-enforcement and judiciary when it comes to discrimination based on sex, because of the express reference to “based on sex,” it renders impossible for trans women to use these clauses. Furthermore, one of the Kyrgyz parliamentarians, in 2019, offered to exclude the word “gender” from the national legislation because it may imply trans people, i.e., that such option is deteriorating and only cisgender biological men and women should be covered by the non-discrimination “sex” clause.</w:t>
      </w:r>
      <w:r w:rsidRPr="00C27516">
        <w:rPr>
          <w:rFonts w:ascii="Tahoma" w:hAnsi="Tahoma" w:cs="Tahoma"/>
          <w:sz w:val="20"/>
          <w:szCs w:val="20"/>
          <w:vertAlign w:val="superscript"/>
        </w:rPr>
        <w:footnoteReference w:id="3"/>
      </w:r>
    </w:p>
    <w:p w14:paraId="6D45DAD4"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2BE8EFE0" w14:textId="77777777"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ECOM, Kyrgyz </w:t>
      </w:r>
      <w:r w:rsidRPr="00837D82">
        <w:rPr>
          <w:rFonts w:ascii="Tahoma" w:hAnsi="Tahoma" w:cs="Tahoma"/>
          <w:sz w:val="20"/>
          <w:szCs w:val="20"/>
        </w:rPr>
        <w:t>Indigo and Labrys</w:t>
      </w:r>
      <w:r w:rsidRPr="00C27516">
        <w:rPr>
          <w:rFonts w:ascii="Tahoma" w:hAnsi="Tahoma" w:cs="Tahoma"/>
          <w:sz w:val="20"/>
          <w:szCs w:val="20"/>
        </w:rPr>
        <w:t xml:space="preserve"> welcome the mentioned national gender strategy and the Act,</w:t>
      </w:r>
      <w:r w:rsidRPr="00C27516">
        <w:rPr>
          <w:rFonts w:ascii="Tahoma" w:hAnsi="Tahoma" w:cs="Tahoma"/>
          <w:sz w:val="20"/>
          <w:szCs w:val="20"/>
          <w:vertAlign w:val="superscript"/>
        </w:rPr>
        <w:footnoteReference w:id="4"/>
      </w:r>
      <w:r w:rsidRPr="00C27516">
        <w:rPr>
          <w:rFonts w:ascii="Tahoma" w:hAnsi="Tahoma" w:cs="Tahoma"/>
          <w:sz w:val="20"/>
          <w:szCs w:val="20"/>
        </w:rPr>
        <w:t xml:space="preserve"> but would like to expand on why it is not enough. Article 16 section 2 states, “The Kyrgyz Republic respects and observes the human rights and freedoms of all individuals that are present on its territory or within its jurisdiction. None shall be subjected to discrimination based on sex, race, language, disability, ethnic affiliation, creed, age, political or other beliefs, education, origin, material or other status, or other circumstances.”</w:t>
      </w:r>
      <w:r w:rsidRPr="00C27516">
        <w:rPr>
          <w:rFonts w:ascii="Tahoma" w:hAnsi="Tahoma" w:cs="Tahoma"/>
          <w:sz w:val="20"/>
          <w:szCs w:val="20"/>
          <w:vertAlign w:val="superscript"/>
        </w:rPr>
        <w:footnoteReference w:id="5"/>
      </w:r>
      <w:r w:rsidRPr="00C27516">
        <w:rPr>
          <w:rFonts w:ascii="Tahoma" w:hAnsi="Tahoma" w:cs="Tahoma"/>
          <w:sz w:val="20"/>
          <w:szCs w:val="20"/>
        </w:rPr>
        <w:t xml:space="preserve"> While the list is non-exhaustive, considering the intersectional factors induced by religious and social prejudice when it comes to LGBT people in general, and Kyrgyzstan being a former USSR state that had criminal liability for homosexual conduct </w:t>
      </w:r>
      <w:r w:rsidRPr="00C27516">
        <w:rPr>
          <w:rFonts w:ascii="Tahoma" w:hAnsi="Tahoma" w:cs="Tahoma"/>
          <w:i/>
          <w:sz w:val="20"/>
          <w:szCs w:val="20"/>
        </w:rPr>
        <w:t>per se</w:t>
      </w:r>
      <w:r w:rsidRPr="00C27516">
        <w:rPr>
          <w:rFonts w:ascii="Tahoma" w:hAnsi="Tahoma" w:cs="Tahoma"/>
          <w:sz w:val="20"/>
          <w:szCs w:val="20"/>
        </w:rPr>
        <w:t xml:space="preserve">, the law-enforcement and judiciary are reluctant, if not unwilling, to use that provision to interpret it as such that includes protection from discrimination based on SOGIGE. Like in other countries around the world, and as per the Committee’s practice, </w:t>
      </w:r>
      <w:proofErr w:type="spellStart"/>
      <w:r w:rsidRPr="00C27516">
        <w:rPr>
          <w:rFonts w:ascii="Tahoma" w:hAnsi="Tahoma" w:cs="Tahoma"/>
          <w:sz w:val="20"/>
          <w:szCs w:val="20"/>
        </w:rPr>
        <w:t>specialised</w:t>
      </w:r>
      <w:proofErr w:type="spellEnd"/>
      <w:r w:rsidRPr="00C27516">
        <w:rPr>
          <w:rFonts w:ascii="Tahoma" w:hAnsi="Tahoma" w:cs="Tahoma"/>
          <w:sz w:val="20"/>
          <w:szCs w:val="20"/>
        </w:rPr>
        <w:t xml:space="preserve"> all-inclusive nondiscrimination laws that explicitly protect people from discrimination based on sexual orientation, gender identity, and gender expression are necessary to protect the respective </w:t>
      </w:r>
      <w:proofErr w:type="spellStart"/>
      <w:r w:rsidRPr="00C27516">
        <w:rPr>
          <w:rFonts w:ascii="Tahoma" w:hAnsi="Tahoma" w:cs="Tahoma"/>
          <w:sz w:val="20"/>
          <w:szCs w:val="20"/>
        </w:rPr>
        <w:t>marginalised</w:t>
      </w:r>
      <w:proofErr w:type="spellEnd"/>
      <w:r w:rsidRPr="00C27516">
        <w:rPr>
          <w:rFonts w:ascii="Tahoma" w:hAnsi="Tahoma" w:cs="Tahoma"/>
          <w:sz w:val="20"/>
          <w:szCs w:val="20"/>
        </w:rPr>
        <w:t xml:space="preserve"> groups, trans women included. The absence of a general definition of what “discrimination” is in Kyrgyz law also creates confusion in enforcing the law in that respect.</w:t>
      </w:r>
    </w:p>
    <w:p w14:paraId="22473DC4"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2219566E" w14:textId="77777777"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There is no way to use the current Kyrgyz law effectively in trying to prove a case of transphobia. The absence of express protection of trans people from discrimination hinders the positive changes in the minds of the public, law-enforcement, and healthcare staff. Sexual orientation or gender identity are not mentioned anywhere in the Kyrgyz legislation in the way that the progressive international society views these issues. Article 185 section 1 of the Criminal Code states, “Violation of human equality, i.e. direct or indirect limitation of rights or establishment of direct or indirect privileges based on sex, race, nationality, language, disability, ethnic affiliation, creed, age, political or other beliefs, education, origin, material or other status that has caused considerable harm as a result of negligence”</w:t>
      </w:r>
      <w:r w:rsidRPr="00C27516">
        <w:rPr>
          <w:rFonts w:ascii="Tahoma" w:hAnsi="Tahoma" w:cs="Tahoma"/>
          <w:sz w:val="20"/>
          <w:szCs w:val="20"/>
          <w:vertAlign w:val="superscript"/>
        </w:rPr>
        <w:footnoteReference w:id="6"/>
      </w:r>
      <w:r w:rsidRPr="00C27516">
        <w:rPr>
          <w:rFonts w:ascii="Tahoma" w:hAnsi="Tahoma" w:cs="Tahoma"/>
          <w:sz w:val="20"/>
          <w:szCs w:val="20"/>
        </w:rPr>
        <w:t xml:space="preserve"> is subject to punishment by a respective form of criminal liability. The article repeats the grounds listed in article 15 of the Constitution. However, the wording creates confusion and inconsistency by ending the disposition with a special condition that the mentioned actions are punishable only if they cause considerable harm out of negligence. “Considerable harm” is a vague category and establishing a test to identify whether the harm caused was considerable enough to determine an act of </w:t>
      </w:r>
      <w:r w:rsidR="004625F1" w:rsidRPr="00C27516">
        <w:rPr>
          <w:rFonts w:ascii="Tahoma" w:hAnsi="Tahoma" w:cs="Tahoma"/>
          <w:sz w:val="20"/>
          <w:szCs w:val="20"/>
        </w:rPr>
        <w:lastRenderedPageBreak/>
        <w:t>discrimination</w:t>
      </w:r>
      <w:r w:rsidRPr="00C27516">
        <w:rPr>
          <w:rFonts w:ascii="Tahoma" w:hAnsi="Tahoma" w:cs="Tahoma"/>
          <w:sz w:val="20"/>
          <w:szCs w:val="20"/>
        </w:rPr>
        <w:t xml:space="preserve"> is ineffective, at least. In addition, acts of discrimination are, for the most part, performed with direct intent or with the perpetrator being aware of their biased or hateful relation to the victim. There are considerable issues with regards to this article and such faulty wording. There is no other article establishing punishment for discrimination based on hate or inequality. Notably, the Kyrgyz Criminal Code has no hate crimes included, no explanation or any other kind of protection of victims who have suffered from hate based on SOGIGE or other grounds. There is the general aggravating circumstance of committing crimes based on racial, </w:t>
      </w:r>
      <w:r w:rsidR="004625F1" w:rsidRPr="00C27516">
        <w:rPr>
          <w:rFonts w:ascii="Tahoma" w:hAnsi="Tahoma" w:cs="Tahoma"/>
          <w:sz w:val="20"/>
          <w:szCs w:val="20"/>
        </w:rPr>
        <w:t>ethnic</w:t>
      </w:r>
      <w:r w:rsidRPr="00C27516">
        <w:rPr>
          <w:rFonts w:ascii="Tahoma" w:hAnsi="Tahoma" w:cs="Tahoma"/>
          <w:sz w:val="20"/>
          <w:szCs w:val="20"/>
        </w:rPr>
        <w:t>, national, religious, inter-regional enmity only. SOGIGE is not included as an aggravating circumstance. LBT victims who file for prosecution of discrimination based on hate report that, even of the police station takes up the investigation (because often they do not act and, eventually, close it for the reported deed failing certain elements of crime or not finding the perpetrator), they investigate it as hooliganism or battery/</w:t>
      </w:r>
      <w:r w:rsidR="004625F1" w:rsidRPr="00C27516">
        <w:rPr>
          <w:rFonts w:ascii="Tahoma" w:hAnsi="Tahoma" w:cs="Tahoma"/>
          <w:sz w:val="20"/>
          <w:szCs w:val="20"/>
        </w:rPr>
        <w:t>assault</w:t>
      </w:r>
      <w:r w:rsidRPr="00C27516">
        <w:rPr>
          <w:rFonts w:ascii="Tahoma" w:hAnsi="Tahoma" w:cs="Tahoma"/>
          <w:sz w:val="20"/>
          <w:szCs w:val="20"/>
        </w:rPr>
        <w:t xml:space="preserve">, which are crimes that infringe other social-legal relations and do not provide the ability to investigate the deed properly or create valid statistics.  </w:t>
      </w:r>
    </w:p>
    <w:p w14:paraId="411585B7"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71B78974" w14:textId="57180F46"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Although there is no direct prohibition or discrimination of people based on their sexual preferences or gender identity, the Post-Soviet remnants and the new take of the current Kyrgyz government on them in the novel Criminal Code pose serious concerns when it comes to people being prosecuted for their consensual non-heterosexual sexual conduct. Notably, article 162 section 1 of the Criminal Code of Kyrgyzstan stipulates that “Sodomy, lesbianism or other actions of sexual character in a perverse form committed with the use of violence that does not endanger one’s life or health, or with a threat of using it against the victim [male or female] or against other individuals, or with the use of the helpless state of the victim [male or female]”</w:t>
      </w:r>
      <w:r w:rsidRPr="00C27516">
        <w:rPr>
          <w:rFonts w:ascii="Tahoma" w:hAnsi="Tahoma" w:cs="Tahoma"/>
          <w:sz w:val="20"/>
          <w:szCs w:val="20"/>
          <w:vertAlign w:val="superscript"/>
        </w:rPr>
        <w:footnoteReference w:id="7"/>
      </w:r>
      <w:r w:rsidRPr="00C27516">
        <w:rPr>
          <w:rFonts w:ascii="Tahoma" w:hAnsi="Tahoma" w:cs="Tahoma"/>
          <w:sz w:val="20"/>
          <w:szCs w:val="20"/>
        </w:rPr>
        <w:t xml:space="preserve"> is subject to punishment. Article </w:t>
      </w:r>
      <w:r w:rsidR="002D5ADE" w:rsidRPr="00C27516">
        <w:rPr>
          <w:rFonts w:ascii="Tahoma" w:hAnsi="Tahoma" w:cs="Tahoma"/>
          <w:sz w:val="20"/>
          <w:szCs w:val="20"/>
        </w:rPr>
        <w:t>164 reads</w:t>
      </w:r>
      <w:r w:rsidRPr="00C27516">
        <w:rPr>
          <w:rFonts w:ascii="Tahoma" w:hAnsi="Tahoma" w:cs="Tahoma"/>
          <w:sz w:val="20"/>
          <w:szCs w:val="20"/>
        </w:rPr>
        <w:t>, “Sexual intercourse, sodomy or lesbianism committed by a person who has reached eighteen years of age with a person whom the perpetrator knew did not reach the age of sixteen, if the elements of crimes established by articles 161 and 162 of the present Code are absent”</w:t>
      </w:r>
      <w:r w:rsidRPr="00C27516">
        <w:rPr>
          <w:rFonts w:ascii="Tahoma" w:hAnsi="Tahoma" w:cs="Tahoma"/>
          <w:sz w:val="20"/>
          <w:szCs w:val="20"/>
          <w:vertAlign w:val="superscript"/>
        </w:rPr>
        <w:footnoteReference w:id="8"/>
      </w:r>
      <w:r w:rsidRPr="00C27516">
        <w:rPr>
          <w:rFonts w:ascii="Tahoma" w:hAnsi="Tahoma" w:cs="Tahoma"/>
          <w:sz w:val="20"/>
          <w:szCs w:val="20"/>
        </w:rPr>
        <w:t xml:space="preserve"> is subject to punishment. It is peculiar that the Kyrgyz Republic created a new “Chapter 26. Crimes Against the Spiritual and Moral Health of an Individual” and moved the latter article there. Article 163 section 1 of the Criminal Code states that “[c]</w:t>
      </w:r>
      <w:proofErr w:type="spellStart"/>
      <w:r w:rsidRPr="00C27516">
        <w:rPr>
          <w:rFonts w:ascii="Tahoma" w:hAnsi="Tahoma" w:cs="Tahoma"/>
          <w:sz w:val="20"/>
          <w:szCs w:val="20"/>
        </w:rPr>
        <w:t>oercion</w:t>
      </w:r>
      <w:proofErr w:type="spellEnd"/>
      <w:r w:rsidRPr="00C27516">
        <w:rPr>
          <w:rFonts w:ascii="Tahoma" w:hAnsi="Tahoma" w:cs="Tahoma"/>
          <w:sz w:val="20"/>
          <w:szCs w:val="20"/>
        </w:rPr>
        <w:t xml:space="preserve"> of a person to sexual intercourse, sodomy, lesbianism or committing other actions of sexual character by means of </w:t>
      </w:r>
      <w:r w:rsidR="004625F1" w:rsidRPr="00C27516">
        <w:rPr>
          <w:rFonts w:ascii="Tahoma" w:hAnsi="Tahoma" w:cs="Tahoma"/>
          <w:sz w:val="20"/>
          <w:szCs w:val="20"/>
        </w:rPr>
        <w:t>blackmailing</w:t>
      </w:r>
      <w:r w:rsidRPr="00C27516">
        <w:rPr>
          <w:rFonts w:ascii="Tahoma" w:hAnsi="Tahoma" w:cs="Tahoma"/>
          <w:sz w:val="20"/>
          <w:szCs w:val="20"/>
        </w:rPr>
        <w:t>, threatening to destroy, damage or seize property, or by using the material or other type of dependency of the victim [male or female], if the elements of crimes established by articles 161 and 162 of the present Code are absent”</w:t>
      </w:r>
      <w:r w:rsidRPr="00C27516">
        <w:rPr>
          <w:rFonts w:ascii="Tahoma" w:hAnsi="Tahoma" w:cs="Tahoma"/>
          <w:sz w:val="20"/>
          <w:szCs w:val="20"/>
          <w:vertAlign w:val="superscript"/>
        </w:rPr>
        <w:footnoteReference w:id="9"/>
      </w:r>
      <w:r w:rsidRPr="00C27516">
        <w:rPr>
          <w:rFonts w:ascii="Tahoma" w:hAnsi="Tahoma" w:cs="Tahoma"/>
          <w:sz w:val="20"/>
          <w:szCs w:val="20"/>
        </w:rPr>
        <w:t xml:space="preserve"> is subject to punishment. Keeping all this in mind, there is a separate article 161 called “Rape,” which defines that “[r]ape, i.e., sexual intercourse with the use of violence that does not endanger one’s life or health, , or with a threat of using it against the victim [female] or against other individuals, or with the use of the helpless state of the victim [female]”</w:t>
      </w:r>
      <w:r w:rsidRPr="00C27516">
        <w:rPr>
          <w:rFonts w:ascii="Tahoma" w:hAnsi="Tahoma" w:cs="Tahoma"/>
          <w:sz w:val="20"/>
          <w:szCs w:val="20"/>
          <w:vertAlign w:val="superscript"/>
        </w:rPr>
        <w:footnoteReference w:id="10"/>
      </w:r>
      <w:r w:rsidRPr="00C27516">
        <w:rPr>
          <w:rFonts w:ascii="Tahoma" w:hAnsi="Tahoma" w:cs="Tahoma"/>
          <w:sz w:val="20"/>
          <w:szCs w:val="20"/>
        </w:rPr>
        <w:t xml:space="preserve"> is subject to punishment. </w:t>
      </w:r>
    </w:p>
    <w:p w14:paraId="29212E63"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1EF00672" w14:textId="77777777" w:rsidR="00BA38C0" w:rsidRDefault="00C27516" w:rsidP="00BA38C0">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The words “sodomy” and “lesbianism” are degrading in the given context and refer to coercion to same-sex conduct and are placed in individual articles. The Criminal Code should expel the words “sodomy” and “lesbianism” and find a new formulation to protect people regardless of their sex or gender identity, including trans women, from involuntary sexual actions enacted upon them by the perpetrators. Such homophobic terms enforce the public stereotype about same-sex sexual conduct being wrong. Apart from this, article 164 of the Criminal Code being situated in a new chapter on “Crimes Against the Spiritual and Moral Health of an Individual” seems like an attempt that echoes the “gay propaganda” laws adopted Russia and certain other countries in CEECA region. With this in mind, the novel conditions in articles 161, 162, 163 create an evidently sexist and homophobic approach to punishing involuntary sexual conduct being imposed on the victim or coercing the victim to participate in it. On the one hand, homosexual sexual conduct (between females or males) is now in line with “other actions of sexual character in a perverse form.” On the other hand, these “novelties” carry alarming sexist and homophobic inclinations and further enhance the public </w:t>
      </w:r>
      <w:r w:rsidRPr="00C27516">
        <w:rPr>
          <w:rFonts w:ascii="Tahoma" w:hAnsi="Tahoma" w:cs="Tahoma"/>
          <w:sz w:val="20"/>
          <w:szCs w:val="20"/>
        </w:rPr>
        <w:lastRenderedPageBreak/>
        <w:t xml:space="preserve">perception that being non-heterosexual is perverse. All in all, these new iterations of old articles seem like a setback and a way around not expressly adopting “gay propaganda laws” but still creating certain loops and discrepancies in law that can be used against LBT women. </w:t>
      </w:r>
    </w:p>
    <w:p w14:paraId="5D4ACFB1" w14:textId="77777777" w:rsidR="00BA38C0" w:rsidRDefault="00BA38C0" w:rsidP="00BA38C0">
      <w:pPr>
        <w:tabs>
          <w:tab w:val="left" w:pos="1689"/>
        </w:tabs>
        <w:spacing w:line="246" w:lineRule="auto"/>
        <w:ind w:left="1125" w:right="826"/>
        <w:jc w:val="both"/>
        <w:rPr>
          <w:rFonts w:ascii="Tahoma" w:hAnsi="Tahoma" w:cs="Tahoma"/>
          <w:sz w:val="20"/>
          <w:szCs w:val="20"/>
        </w:rPr>
      </w:pPr>
    </w:p>
    <w:p w14:paraId="78FD608E" w14:textId="5E88F882" w:rsidR="00C27516" w:rsidRPr="00BA38C0" w:rsidRDefault="00BA38C0" w:rsidP="00BA38C0">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LGBT NGOs report occasional transphobic and homophobic rhetoric by politi</w:t>
      </w:r>
      <w:r>
        <w:rPr>
          <w:rFonts w:ascii="Tahoma" w:hAnsi="Tahoma" w:cs="Tahoma"/>
          <w:sz w:val="20"/>
          <w:szCs w:val="20"/>
        </w:rPr>
        <w:t>ci</w:t>
      </w:r>
      <w:r w:rsidRPr="00C27516">
        <w:rPr>
          <w:rFonts w:ascii="Tahoma" w:hAnsi="Tahoma" w:cs="Tahoma"/>
          <w:sz w:val="20"/>
          <w:szCs w:val="20"/>
        </w:rPr>
        <w:t xml:space="preserve">ans in mass media; they usually support their anti-LGBT arguments with “traditional values” and the LGBT being a danger to the Kyrgyz morals, and such. There was much outrage against the march for women’s rights in 2019. One of the parliamentarians, </w:t>
      </w:r>
      <w:proofErr w:type="spellStart"/>
      <w:r w:rsidRPr="00C27516">
        <w:rPr>
          <w:rFonts w:ascii="Tahoma" w:hAnsi="Tahoma" w:cs="Tahoma"/>
          <w:sz w:val="20"/>
          <w:szCs w:val="20"/>
        </w:rPr>
        <w:t>Jyldyz</w:t>
      </w:r>
      <w:proofErr w:type="spellEnd"/>
      <w:r w:rsidRPr="00C27516">
        <w:rPr>
          <w:rFonts w:ascii="Tahoma" w:hAnsi="Tahoma" w:cs="Tahoma"/>
          <w:sz w:val="20"/>
          <w:szCs w:val="20"/>
        </w:rPr>
        <w:t xml:space="preserve"> </w:t>
      </w:r>
      <w:proofErr w:type="spellStart"/>
      <w:r w:rsidRPr="00C27516">
        <w:rPr>
          <w:rFonts w:ascii="Tahoma" w:hAnsi="Tahoma" w:cs="Tahoma"/>
          <w:sz w:val="20"/>
          <w:szCs w:val="20"/>
        </w:rPr>
        <w:t>Musabekova</w:t>
      </w:r>
      <w:proofErr w:type="spellEnd"/>
      <w:r w:rsidRPr="00C27516">
        <w:rPr>
          <w:rFonts w:ascii="Tahoma" w:hAnsi="Tahoma" w:cs="Tahoma"/>
          <w:sz w:val="20"/>
          <w:szCs w:val="20"/>
        </w:rPr>
        <w:t>, called out to assault the LGBT and other pro-feminists who “damage the traditional family institute.”</w:t>
      </w:r>
      <w:r w:rsidRPr="00C27516">
        <w:rPr>
          <w:rFonts w:ascii="Tahoma" w:hAnsi="Tahoma" w:cs="Tahoma"/>
          <w:sz w:val="20"/>
          <w:szCs w:val="20"/>
          <w:highlight w:val="white"/>
          <w:vertAlign w:val="superscript"/>
        </w:rPr>
        <w:footnoteReference w:id="11"/>
      </w:r>
      <w:r w:rsidRPr="00C27516">
        <w:rPr>
          <w:rFonts w:ascii="Tahoma" w:hAnsi="Tahoma" w:cs="Tahoma"/>
          <w:sz w:val="20"/>
          <w:szCs w:val="20"/>
          <w:highlight w:val="white"/>
        </w:rPr>
        <w:t xml:space="preserve"> During court proceedings regarding the ban of another such march, the internal affairs representative said that trans people are wrong, transgenderism is something against our mentality.</w:t>
      </w:r>
      <w:r w:rsidRPr="00C27516">
        <w:rPr>
          <w:rFonts w:ascii="Tahoma" w:hAnsi="Tahoma" w:cs="Tahoma"/>
          <w:sz w:val="20"/>
          <w:szCs w:val="20"/>
          <w:highlight w:val="white"/>
          <w:vertAlign w:val="superscript"/>
        </w:rPr>
        <w:footnoteReference w:id="12"/>
      </w:r>
    </w:p>
    <w:p w14:paraId="7A57BA1D" w14:textId="77777777" w:rsidR="00BA38C0" w:rsidRPr="00C27516" w:rsidRDefault="00BA38C0" w:rsidP="00BA38C0">
      <w:pPr>
        <w:tabs>
          <w:tab w:val="left" w:pos="1689"/>
        </w:tabs>
        <w:spacing w:line="246" w:lineRule="auto"/>
        <w:ind w:right="826"/>
        <w:jc w:val="both"/>
        <w:rPr>
          <w:rFonts w:ascii="Tahoma" w:hAnsi="Tahoma" w:cs="Tahoma"/>
          <w:sz w:val="20"/>
          <w:szCs w:val="20"/>
        </w:rPr>
      </w:pPr>
    </w:p>
    <w:p w14:paraId="54953A6E"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7BEF6A0B" w14:textId="77777777" w:rsidR="00C27516" w:rsidRPr="00C27516" w:rsidRDefault="00C27516" w:rsidP="00C27516">
      <w:pPr>
        <w:pStyle w:val="ListParagraph"/>
        <w:numPr>
          <w:ilvl w:val="0"/>
          <w:numId w:val="1"/>
        </w:numPr>
        <w:tabs>
          <w:tab w:val="left" w:pos="1689"/>
        </w:tabs>
        <w:spacing w:line="246" w:lineRule="auto"/>
        <w:ind w:right="826"/>
        <w:jc w:val="both"/>
        <w:rPr>
          <w:rFonts w:ascii="Tahoma" w:hAnsi="Tahoma" w:cs="Tahoma"/>
          <w:b/>
          <w:szCs w:val="20"/>
        </w:rPr>
      </w:pPr>
      <w:r w:rsidRPr="00C27516">
        <w:rPr>
          <w:rFonts w:ascii="Tahoma" w:hAnsi="Tahoma" w:cs="Tahoma"/>
          <w:b/>
          <w:szCs w:val="20"/>
        </w:rPr>
        <w:t>Obstructing the Right to Health of Trans Women</w:t>
      </w:r>
    </w:p>
    <w:p w14:paraId="57DAD0B0"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0084C523" w14:textId="07E67A16"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Kyrgyzstan has an obligation before its people, and the international community, to ensure the conditions for a healthy fulfilling life for people who reside within its borders, trans women included. Article 47 of the Kyrgyz Constitution indicates that “[e]</w:t>
      </w:r>
      <w:proofErr w:type="spellStart"/>
      <w:r w:rsidRPr="00C27516">
        <w:rPr>
          <w:rFonts w:ascii="Tahoma" w:hAnsi="Tahoma" w:cs="Tahoma"/>
          <w:sz w:val="20"/>
          <w:szCs w:val="20"/>
        </w:rPr>
        <w:t>veryone</w:t>
      </w:r>
      <w:proofErr w:type="spellEnd"/>
      <w:r w:rsidRPr="00C27516">
        <w:rPr>
          <w:rFonts w:ascii="Tahoma" w:hAnsi="Tahoma" w:cs="Tahoma"/>
          <w:sz w:val="20"/>
          <w:szCs w:val="20"/>
        </w:rPr>
        <w:t xml:space="preserve"> has the right to healthcare.”</w:t>
      </w:r>
      <w:r w:rsidRPr="00C27516">
        <w:rPr>
          <w:rFonts w:ascii="Tahoma" w:hAnsi="Tahoma" w:cs="Tahoma"/>
          <w:sz w:val="20"/>
          <w:szCs w:val="20"/>
          <w:vertAlign w:val="superscript"/>
        </w:rPr>
        <w:footnoteReference w:id="13"/>
      </w:r>
      <w:r w:rsidRPr="00C27516">
        <w:rPr>
          <w:rFonts w:ascii="Tahoma" w:hAnsi="Tahoma" w:cs="Tahoma"/>
          <w:sz w:val="20"/>
          <w:szCs w:val="20"/>
        </w:rPr>
        <w:t xml:space="preserve"> Article 9 section 2 declares: “The Kyrgyz Republic ensures the support of socially disadvantaged categories of citizens, guaranteed minimum wage, protection of </w:t>
      </w:r>
      <w:proofErr w:type="spellStart"/>
      <w:r w:rsidRPr="00C27516">
        <w:rPr>
          <w:rFonts w:ascii="Tahoma" w:hAnsi="Tahoma" w:cs="Tahoma"/>
          <w:sz w:val="20"/>
          <w:szCs w:val="20"/>
        </w:rPr>
        <w:t>labour</w:t>
      </w:r>
      <w:proofErr w:type="spellEnd"/>
      <w:r w:rsidRPr="00C27516">
        <w:rPr>
          <w:rFonts w:ascii="Tahoma" w:hAnsi="Tahoma" w:cs="Tahoma"/>
          <w:sz w:val="20"/>
          <w:szCs w:val="20"/>
        </w:rPr>
        <w:t xml:space="preserve"> and healthcare.”</w:t>
      </w:r>
      <w:r w:rsidRPr="00C27516">
        <w:rPr>
          <w:rFonts w:ascii="Tahoma" w:hAnsi="Tahoma" w:cs="Tahoma"/>
          <w:sz w:val="20"/>
          <w:szCs w:val="20"/>
          <w:vertAlign w:val="superscript"/>
        </w:rPr>
        <w:footnoteReference w:id="14"/>
      </w:r>
      <w:r w:rsidRPr="00C27516">
        <w:rPr>
          <w:rFonts w:ascii="Tahoma" w:hAnsi="Tahoma" w:cs="Tahoma"/>
          <w:sz w:val="20"/>
          <w:szCs w:val="20"/>
        </w:rPr>
        <w:t xml:space="preserve"> Despite the mentioned universal constitutional guarantees, trans women in Kyrgyzstan meet certain obstacles in successfully </w:t>
      </w:r>
      <w:proofErr w:type="spellStart"/>
      <w:r w:rsidRPr="00C27516">
        <w:rPr>
          <w:rFonts w:ascii="Tahoma" w:hAnsi="Tahoma" w:cs="Tahoma"/>
          <w:sz w:val="20"/>
          <w:szCs w:val="20"/>
        </w:rPr>
        <w:t>realising</w:t>
      </w:r>
      <w:proofErr w:type="spellEnd"/>
      <w:r w:rsidRPr="00C27516">
        <w:rPr>
          <w:rFonts w:ascii="Tahoma" w:hAnsi="Tahoma" w:cs="Tahoma"/>
          <w:sz w:val="20"/>
          <w:szCs w:val="20"/>
        </w:rPr>
        <w:t xml:space="preserve"> their constitutional right to healthcare, which, in turn, infringes their right to health and creates hazard for their right to life. Trans women are reluctant to come for medical and legal aid. In one case that happened on the night of 22 November </w:t>
      </w:r>
      <w:r w:rsidR="00BA38C0" w:rsidRPr="00C27516">
        <w:rPr>
          <w:rFonts w:ascii="Tahoma" w:hAnsi="Tahoma" w:cs="Tahoma"/>
          <w:sz w:val="20"/>
          <w:szCs w:val="20"/>
        </w:rPr>
        <w:t>2019 in</w:t>
      </w:r>
      <w:r w:rsidRPr="00C27516">
        <w:rPr>
          <w:rFonts w:ascii="Tahoma" w:hAnsi="Tahoma" w:cs="Tahoma"/>
          <w:sz w:val="20"/>
          <w:szCs w:val="20"/>
        </w:rPr>
        <w:t xml:space="preserve"> the city of Osh, a trans woman turned to the district hospital because of strong pain in her abdomen. The duty doctor accepted her, but when she found out that the patient was a trans woman, she denied administering medical aid. The female duty doctor argued that the trans woman was under influence and that she had no experience of working with trans people. The doctor deliberated that the pain may be caused by the hormonal intake and suggested that the trans woman turned to another doctor during the day shift, leaving her without emergency care at the given moment. In another exemplary case, a trans woman who was a sex worker, on the eve of 8 September 2019, received her client at her place. The client brought a bottle of whiskey and they both conversed while drinking it. The client, eventually, confessed that he was a police officer at the Osh city police station and started demanding money from the trans woman as blackmail to allow her to continue her sex services. The trans woman denied giving him any money, after which he started verbally insulting her and strangling her. The trans woman lost her consciousness. After coming to her senses at around 03:00 a.m., she discovered that the police officer (client) stole 70,000 </w:t>
      </w:r>
      <w:proofErr w:type="spellStart"/>
      <w:r w:rsidRPr="00C27516">
        <w:rPr>
          <w:rFonts w:ascii="Tahoma" w:hAnsi="Tahoma" w:cs="Tahoma"/>
          <w:sz w:val="20"/>
          <w:szCs w:val="20"/>
        </w:rPr>
        <w:t>som</w:t>
      </w:r>
      <w:proofErr w:type="spellEnd"/>
      <w:r w:rsidRPr="00C27516">
        <w:rPr>
          <w:rFonts w:ascii="Tahoma" w:hAnsi="Tahoma" w:cs="Tahoma"/>
          <w:sz w:val="20"/>
          <w:szCs w:val="20"/>
        </w:rPr>
        <w:t xml:space="preserve"> (app. $1,000) from her and disappeared. She called the man and asked to return the money, to which he replied that he had not taken anything and if she reported the case to authorities, he would arrest her for sex work. Similar cases happen very often across Kyrgyzstan, leaving the trans women victims helpless and scared for their health and lives; they almost never turn to police and very rarely muster courage to come to NGOs looking for aid. </w:t>
      </w:r>
    </w:p>
    <w:p w14:paraId="008B70FD"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007A3FE7" w14:textId="307469EA"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The inability to express their sexuality and identity forces trans women into unsafe life and sex practices. They have no means to acquire satisfactory healthcare services because of the danger to the confidentiality of their health, including their HIV/AIDS status. Their medical privacy can be easily infringed or they can be harassed or blackmailed by medical workers or law-enforcement officers without them receiving any punishment. Having to be afraid for their lives and being ostracized by the general </w:t>
      </w:r>
      <w:r w:rsidRPr="00C27516">
        <w:rPr>
          <w:rFonts w:ascii="Tahoma" w:hAnsi="Tahoma" w:cs="Tahoma"/>
          <w:sz w:val="20"/>
          <w:szCs w:val="20"/>
        </w:rPr>
        <w:lastRenderedPageBreak/>
        <w:t xml:space="preserve">public, trans women often resort to secretive sex work as the sole source of income. Because of </w:t>
      </w:r>
      <w:proofErr w:type="spellStart"/>
      <w:r w:rsidRPr="00C27516">
        <w:rPr>
          <w:rFonts w:ascii="Tahoma" w:hAnsi="Tahoma" w:cs="Tahoma"/>
          <w:sz w:val="20"/>
          <w:szCs w:val="20"/>
        </w:rPr>
        <w:t>stigmatisation</w:t>
      </w:r>
      <w:proofErr w:type="spellEnd"/>
      <w:r w:rsidRPr="00C27516">
        <w:rPr>
          <w:rFonts w:ascii="Tahoma" w:hAnsi="Tahoma" w:cs="Tahoma"/>
          <w:sz w:val="20"/>
          <w:szCs w:val="20"/>
        </w:rPr>
        <w:t xml:space="preserve"> and discrimination, trans persons conclude a </w:t>
      </w:r>
      <w:proofErr w:type="spellStart"/>
      <w:r w:rsidRPr="00C27516">
        <w:rPr>
          <w:rFonts w:ascii="Tahoma" w:hAnsi="Tahoma" w:cs="Tahoma"/>
          <w:sz w:val="20"/>
          <w:szCs w:val="20"/>
        </w:rPr>
        <w:t>marginalised</w:t>
      </w:r>
      <w:proofErr w:type="spellEnd"/>
      <w:r w:rsidRPr="00C27516">
        <w:rPr>
          <w:rFonts w:ascii="Tahoma" w:hAnsi="Tahoma" w:cs="Tahoma"/>
          <w:sz w:val="20"/>
          <w:szCs w:val="20"/>
        </w:rPr>
        <w:t xml:space="preserve"> group that is vulnerable to increased health risks; trans persons are universally acknowledged as a key population group at an especially high HIV-risk.</w:t>
      </w:r>
      <w:r w:rsidRPr="00C27516">
        <w:rPr>
          <w:rFonts w:ascii="Tahoma" w:hAnsi="Tahoma" w:cs="Tahoma"/>
          <w:sz w:val="20"/>
          <w:szCs w:val="20"/>
          <w:vertAlign w:val="superscript"/>
        </w:rPr>
        <w:footnoteReference w:id="15"/>
      </w:r>
      <w:r w:rsidRPr="00C27516">
        <w:rPr>
          <w:rFonts w:ascii="Tahoma" w:hAnsi="Tahoma" w:cs="Tahoma"/>
          <w:sz w:val="20"/>
          <w:szCs w:val="20"/>
        </w:rPr>
        <w:t xml:space="preserve"> The UN reported more than 8,500 PLHIV in Kyrgyzstan in 2018, but the percentage of trans persons is unknown; the UN reports that transgender people “</w:t>
      </w:r>
      <w:r w:rsidRPr="00C27516">
        <w:rPr>
          <w:rFonts w:ascii="Tahoma" w:hAnsi="Tahoma" w:cs="Tahoma"/>
          <w:sz w:val="20"/>
          <w:szCs w:val="20"/>
          <w:highlight w:val="white"/>
        </w:rPr>
        <w:t>face strong social pressure and stigma, with frequent reports of violence against community members, which also limits access to [HIV] services.”</w:t>
      </w:r>
      <w:r w:rsidRPr="00C27516">
        <w:rPr>
          <w:rFonts w:ascii="Tahoma" w:hAnsi="Tahoma" w:cs="Tahoma"/>
          <w:sz w:val="20"/>
          <w:szCs w:val="20"/>
          <w:highlight w:val="white"/>
          <w:vertAlign w:val="superscript"/>
        </w:rPr>
        <w:footnoteReference w:id="16"/>
      </w:r>
      <w:r w:rsidRPr="00C27516">
        <w:rPr>
          <w:rFonts w:ascii="Tahoma" w:hAnsi="Tahoma" w:cs="Tahoma"/>
          <w:sz w:val="20"/>
          <w:szCs w:val="20"/>
          <w:highlight w:val="white"/>
        </w:rPr>
        <w:t xml:space="preserve"> In a study by Kyrgyz Indigo, 88% of </w:t>
      </w:r>
      <w:r w:rsidR="00BA38C0">
        <w:rPr>
          <w:rFonts w:ascii="Tahoma" w:hAnsi="Tahoma" w:cs="Tahoma"/>
          <w:sz w:val="20"/>
          <w:szCs w:val="20"/>
          <w:highlight w:val="white"/>
        </w:rPr>
        <w:t>t</w:t>
      </w:r>
      <w:r w:rsidRPr="00C27516">
        <w:rPr>
          <w:rFonts w:ascii="Tahoma" w:hAnsi="Tahoma" w:cs="Tahoma"/>
          <w:sz w:val="20"/>
          <w:szCs w:val="20"/>
          <w:highlight w:val="white"/>
        </w:rPr>
        <w:t xml:space="preserve">rans women sex workers with migration experience said they had experienced discrimination and violence. 80% have experienced violence by clients, 81% have experienced violence by law-enforcement agencies. </w:t>
      </w:r>
      <w:r w:rsidRPr="00C27516">
        <w:rPr>
          <w:rFonts w:ascii="Tahoma" w:hAnsi="Tahoma" w:cs="Tahoma"/>
          <w:sz w:val="20"/>
          <w:szCs w:val="20"/>
        </w:rPr>
        <w:t xml:space="preserve">ECOM, Kyrgyz </w:t>
      </w:r>
      <w:r w:rsidRPr="00837D82">
        <w:rPr>
          <w:rFonts w:ascii="Tahoma" w:hAnsi="Tahoma" w:cs="Tahoma"/>
          <w:sz w:val="20"/>
          <w:szCs w:val="20"/>
        </w:rPr>
        <w:t>Indigo and Labrys commend</w:t>
      </w:r>
      <w:r w:rsidRPr="00C27516">
        <w:rPr>
          <w:rFonts w:ascii="Tahoma" w:hAnsi="Tahoma" w:cs="Tahoma"/>
          <w:sz w:val="20"/>
          <w:szCs w:val="20"/>
        </w:rPr>
        <w:t xml:space="preserve"> the Kyrgyz government for making steps to try and include LGBT NGOs in government funding. In another study by Kyrgyz Indigo, 34% of trans people said they were forced into homelessness because of their trans identity. The government has to allocate funding for shelters for these trans women and to help them find work and tackle discrimination in the </w:t>
      </w:r>
      <w:proofErr w:type="spellStart"/>
      <w:r w:rsidRPr="00C27516">
        <w:rPr>
          <w:rFonts w:ascii="Tahoma" w:hAnsi="Tahoma" w:cs="Tahoma"/>
          <w:sz w:val="20"/>
          <w:szCs w:val="20"/>
        </w:rPr>
        <w:t>labour</w:t>
      </w:r>
      <w:proofErr w:type="spellEnd"/>
      <w:r w:rsidRPr="00C27516">
        <w:rPr>
          <w:rFonts w:ascii="Tahoma" w:hAnsi="Tahoma" w:cs="Tahoma"/>
          <w:sz w:val="20"/>
          <w:szCs w:val="20"/>
        </w:rPr>
        <w:t xml:space="preserve"> sector. In late 2018, a social contracting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to procure social services in 2019-2021 was approved in Kyrgyzstan; in May 2019, the Ministry of Social Development announced a call for proposals for NGOs to implement social projects, and some local NGOs that work with LGBT communities or provide services to them applied, as reported by NGO “Kyrgyz Indigo.” Although there is no legal barrier for LGBT NGOs to apply for state funding, the seldom drafts in the parliament to ban “gay propaganda,” official statements by high-profile political figures that include homophobic and transphobic rhetoric and discrimination from local authorities create barriers for such NGOs. </w:t>
      </w:r>
    </w:p>
    <w:p w14:paraId="6CF24369"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25111771" w14:textId="77777777"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The above-mentioned reports create an impression of Kyrgyz being a country of paradox when it comes to LGBT issues. On the one hand, there is evident discrimination from the general public,</w:t>
      </w:r>
      <w:r w:rsidRPr="00C27516">
        <w:rPr>
          <w:rFonts w:ascii="Tahoma" w:hAnsi="Tahoma" w:cs="Tahoma"/>
          <w:sz w:val="20"/>
          <w:szCs w:val="20"/>
          <w:vertAlign w:val="superscript"/>
        </w:rPr>
        <w:footnoteReference w:id="17"/>
      </w:r>
      <w:r w:rsidRPr="00C27516">
        <w:rPr>
          <w:rFonts w:ascii="Tahoma" w:hAnsi="Tahoma" w:cs="Tahoma"/>
          <w:sz w:val="20"/>
          <w:szCs w:val="20"/>
        </w:rPr>
        <w:t xml:space="preserve"> politicians and the law-enforcement. On the other hand, NGO “Kyrgyz Indigo” conducted a social survey among medical workers in Kyrgyzstan in 2018. The survey questioned 100 medical workers 80 per cent of which voiced positive attitudes towards LGBT and heterosexual/cisgender equality.</w:t>
      </w:r>
      <w:r w:rsidRPr="00C27516">
        <w:rPr>
          <w:rFonts w:ascii="Tahoma" w:hAnsi="Tahoma" w:cs="Tahoma"/>
          <w:sz w:val="20"/>
          <w:szCs w:val="20"/>
          <w:vertAlign w:val="superscript"/>
        </w:rPr>
        <w:footnoteReference w:id="18"/>
      </w:r>
      <w:r w:rsidRPr="00C27516">
        <w:rPr>
          <w:rFonts w:ascii="Tahoma" w:hAnsi="Tahoma" w:cs="Tahoma"/>
          <w:sz w:val="20"/>
          <w:szCs w:val="20"/>
        </w:rPr>
        <w:t xml:space="preserve"> The same research reports that out of 80 questioned police officers, 86 per cent stated that they consider homosexuality to be disease or a result of a psychiatric trauma. “Kyrgyz Indigo” reports that it was able to provide educational training to more than 100 medical workers in 2018, teaching them about gender issues, sexual diversity and issues of working with LGBT patients. The national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on Preventing HIV 2017-2020 mentions </w:t>
      </w:r>
      <w:r w:rsidR="004625F1" w:rsidRPr="00C27516">
        <w:rPr>
          <w:rFonts w:ascii="Tahoma" w:hAnsi="Tahoma" w:cs="Tahoma"/>
          <w:sz w:val="20"/>
          <w:szCs w:val="20"/>
        </w:rPr>
        <w:t>transgender</w:t>
      </w:r>
      <w:r w:rsidRPr="00C27516">
        <w:rPr>
          <w:rFonts w:ascii="Tahoma" w:hAnsi="Tahoma" w:cs="Tahoma"/>
          <w:sz w:val="20"/>
          <w:szCs w:val="20"/>
        </w:rPr>
        <w:t xml:space="preserve"> people, stating that 75 percent of MSM and </w:t>
      </w:r>
      <w:r w:rsidR="004625F1" w:rsidRPr="00C27516">
        <w:rPr>
          <w:rFonts w:ascii="Tahoma" w:hAnsi="Tahoma" w:cs="Tahoma"/>
          <w:sz w:val="20"/>
          <w:szCs w:val="20"/>
        </w:rPr>
        <w:t>transgender</w:t>
      </w:r>
      <w:r w:rsidRPr="00C27516">
        <w:rPr>
          <w:rFonts w:ascii="Tahoma" w:hAnsi="Tahoma" w:cs="Tahoma"/>
          <w:sz w:val="20"/>
          <w:szCs w:val="20"/>
        </w:rPr>
        <w:t xml:space="preserve"> people will have been covered by STI and HIV-services by 2021.</w:t>
      </w:r>
      <w:r w:rsidRPr="00C27516">
        <w:rPr>
          <w:rFonts w:ascii="Tahoma" w:hAnsi="Tahoma" w:cs="Tahoma"/>
          <w:sz w:val="20"/>
          <w:szCs w:val="20"/>
          <w:vertAlign w:val="superscript"/>
        </w:rPr>
        <w:footnoteReference w:id="19"/>
      </w:r>
      <w:r w:rsidRPr="00C27516">
        <w:rPr>
          <w:rFonts w:ascii="Tahoma" w:hAnsi="Tahoma" w:cs="Tahoma"/>
          <w:sz w:val="20"/>
          <w:szCs w:val="20"/>
        </w:rPr>
        <w:t xml:space="preserve"> The direct mentioning of transgender people in the national HIV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created a gateway for NGOs to conduct sensitization among medical workers and, indirectly, a cue for medical staff to start changing their </w:t>
      </w:r>
      <w:r w:rsidR="004625F1" w:rsidRPr="00C27516">
        <w:rPr>
          <w:rFonts w:ascii="Tahoma" w:hAnsi="Tahoma" w:cs="Tahoma"/>
          <w:sz w:val="20"/>
          <w:szCs w:val="20"/>
        </w:rPr>
        <w:t>perception</w:t>
      </w:r>
      <w:r w:rsidRPr="00C27516">
        <w:rPr>
          <w:rFonts w:ascii="Tahoma" w:hAnsi="Tahoma" w:cs="Tahoma"/>
          <w:sz w:val="20"/>
          <w:szCs w:val="20"/>
        </w:rPr>
        <w:t xml:space="preserve"> of LGBT overall. There is no statistic regarding trans women overall and their HIV situation reflected in neither the Report nor the Replies, which leads to the assumption that the government does not have a consistent protocol for gathering statistics when it comes to delivering HIV-services to trans persons, particularly, trans women. The total opposite results of the mentioned survey where medical staff are more pro-LGBT while the police are anti, and the mentioned positive results in the field of healthcare because of the inclusion of transgender people as a target key population group in the national HIV-</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leads to the conclusion that a similar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is necessary for the law-enforcement and effective laws that ban discrimination based on SOGIGE and punish such actions as crimes are in dire need.</w:t>
      </w:r>
    </w:p>
    <w:p w14:paraId="1BBD0878"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33BB6EC9"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3895F754" w14:textId="77777777"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lastRenderedPageBreak/>
        <w:t xml:space="preserve">In a case involving a trans woman, as reported by an NGO, she, as a sex worker, turned to an organization that provided HIV-services for sex workers; she underwent express testing and received a positive result. The trans woman turned to an LGBT organization, took another express test and received the same positive result. She refused to go to the governmental AIDS Centre to receive final approving testing and further treatment because she said she was afraid of the HIV+ verdict, getting addicted to medication and bad treatment from the personnel that had observed her earlier at the AIDS Centre. </w:t>
      </w:r>
    </w:p>
    <w:p w14:paraId="6C3E10FA"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241E4141" w14:textId="77777777"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The Kyrgyz government needs special tailored </w:t>
      </w:r>
      <w:proofErr w:type="spellStart"/>
      <w:r w:rsidRPr="00C27516">
        <w:rPr>
          <w:rFonts w:ascii="Tahoma" w:hAnsi="Tahoma" w:cs="Tahoma"/>
          <w:sz w:val="20"/>
          <w:szCs w:val="20"/>
        </w:rPr>
        <w:t>programmes</w:t>
      </w:r>
      <w:proofErr w:type="spellEnd"/>
      <w:r w:rsidRPr="00C27516">
        <w:rPr>
          <w:rFonts w:ascii="Tahoma" w:hAnsi="Tahoma" w:cs="Tahoma"/>
          <w:sz w:val="20"/>
          <w:szCs w:val="20"/>
        </w:rPr>
        <w:t xml:space="preserve"> that will focus on educating the medical staff about gender and LGBT issues, and about working with LGBT PLHIV. It also needs to invest in supporting LGBT NGOs financially to raise the awareness about HIV for LBT women and decrease the stigma. The mentioned trans woman, like many others, is simply afraid of getting degraded and </w:t>
      </w:r>
      <w:proofErr w:type="spellStart"/>
      <w:r w:rsidRPr="00C27516">
        <w:rPr>
          <w:rFonts w:ascii="Tahoma" w:hAnsi="Tahoma" w:cs="Tahoma"/>
          <w:sz w:val="20"/>
          <w:szCs w:val="20"/>
        </w:rPr>
        <w:t>ostracised</w:t>
      </w:r>
      <w:proofErr w:type="spellEnd"/>
      <w:r w:rsidRPr="00C27516">
        <w:rPr>
          <w:rFonts w:ascii="Tahoma" w:hAnsi="Tahoma" w:cs="Tahoma"/>
          <w:sz w:val="20"/>
          <w:szCs w:val="20"/>
        </w:rPr>
        <w:t xml:space="preserve"> and, instead, chooses a path, most likely, with a lethal end. On top of there being no effective anti-discrimination legislation to protect trans women from discrimination based on sexual orientation, gender identity and gender expression, little policies and funds are allocated to educate the medical workers and law-enforcement officers on these matters and decrease stigmatization and discrimination on their part. The current policy of </w:t>
      </w:r>
      <w:r w:rsidR="004625F1" w:rsidRPr="00C27516">
        <w:rPr>
          <w:rFonts w:ascii="Tahoma" w:hAnsi="Tahoma" w:cs="Tahoma"/>
          <w:sz w:val="20"/>
          <w:szCs w:val="20"/>
        </w:rPr>
        <w:t>cripplingly</w:t>
      </w:r>
      <w:r w:rsidRPr="00C27516">
        <w:rPr>
          <w:rFonts w:ascii="Tahoma" w:hAnsi="Tahoma" w:cs="Tahoma"/>
          <w:sz w:val="20"/>
          <w:szCs w:val="20"/>
        </w:rPr>
        <w:t xml:space="preserve"> slow action enforces the intersectional discrimination that trans women experience. They are left on their own, at the mercy of fate, or forced to emigrate to other countries, but the worst thing is that, either way, their mental and physiological health is in perpetual danger, considering the given conditions of the public attitude, police hostility, occasional degradation by medical workers, and governmental impassiveness. </w:t>
      </w:r>
    </w:p>
    <w:p w14:paraId="37BA2CF6"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7C5BA4BE" w14:textId="77777777" w:rsidR="00C27516" w:rsidRPr="00C27516" w:rsidRDefault="00C27516" w:rsidP="00C27516">
      <w:pPr>
        <w:pStyle w:val="ListParagraph"/>
        <w:numPr>
          <w:ilvl w:val="0"/>
          <w:numId w:val="1"/>
        </w:numPr>
        <w:tabs>
          <w:tab w:val="left" w:pos="1689"/>
        </w:tabs>
        <w:spacing w:line="246" w:lineRule="auto"/>
        <w:ind w:right="826"/>
        <w:jc w:val="both"/>
        <w:rPr>
          <w:rFonts w:ascii="Tahoma" w:hAnsi="Tahoma" w:cs="Tahoma"/>
          <w:b/>
          <w:szCs w:val="20"/>
        </w:rPr>
      </w:pPr>
      <w:r w:rsidRPr="00C27516">
        <w:rPr>
          <w:rFonts w:ascii="Tahoma" w:hAnsi="Tahoma" w:cs="Tahoma"/>
          <w:b/>
          <w:szCs w:val="20"/>
        </w:rPr>
        <w:t>Other Trans Issues</w:t>
      </w:r>
    </w:p>
    <w:p w14:paraId="62CC02E2"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47978DAA" w14:textId="77777777" w:rsidR="00C27516" w:rsidRPr="00C27516" w:rsidRDefault="00C27516" w:rsidP="00C27516">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The Report (para 135) mentions a certain  Order No. 42 of 18 January 2017 that has allegedly secured regulations pertaining to the healthcare needs of transgender, transsexual, and gender-nonconforming women. When looked at closely, the literal name of the Order reads “Order of the Ministry of Healthcare of the Kyrgyz Republic dated 18 January 2017 No. 42 ‘On Enacting the Clinical Guidelines and Protocols on Emergency Pediatrics, Obstetrics, Maintenance of Health while Using Psychoactive Drugs During Pregnancy and Labor, Gender Violence and Contagions for All Levels of Healthcare.” The Order’s text goes as follows: “In order to increase the quality of medical aid during emergency conditions in pediatrics, obstetrics, using psychoactive drugs during pregnancy and labor, transgenderism, gender violence and contagions for all levels of healthcare, based on the principles of evidence-based healthcare, I hereby order [...],” and then there is a colon that lists different clinical protocols and guidelines for every individual mentioned category. Section 1.9 in the list is dedicated to the “Clinical Guidelines [for] ‘Delivering Medical-Social Aid to Transgender, Transsexual, and Gender-Nonconforming People’ (Appendix 9).”</w:t>
      </w:r>
      <w:r w:rsidRPr="00C27516">
        <w:rPr>
          <w:rFonts w:ascii="Tahoma" w:hAnsi="Tahoma" w:cs="Tahoma"/>
          <w:sz w:val="20"/>
          <w:szCs w:val="20"/>
          <w:vertAlign w:val="superscript"/>
        </w:rPr>
        <w:footnoteReference w:id="20"/>
      </w:r>
      <w:r w:rsidRPr="00C27516">
        <w:rPr>
          <w:rFonts w:ascii="Tahoma" w:hAnsi="Tahoma" w:cs="Tahoma"/>
          <w:sz w:val="20"/>
          <w:szCs w:val="20"/>
        </w:rPr>
        <w:t xml:space="preserve"> This is probably the biggest accomplishment of the Kyrgyz Republic during the reporting period, which deserves credit and encouragement in order to further develop and change the said regulation for the better. Coupled with the National HIV-Prevention </w:t>
      </w:r>
      <w:proofErr w:type="spellStart"/>
      <w:r w:rsidRPr="00C27516">
        <w:rPr>
          <w:rFonts w:ascii="Tahoma" w:hAnsi="Tahoma" w:cs="Tahoma"/>
          <w:sz w:val="20"/>
          <w:szCs w:val="20"/>
        </w:rPr>
        <w:t>Programme</w:t>
      </w:r>
      <w:proofErr w:type="spellEnd"/>
      <w:r w:rsidRPr="00C27516">
        <w:rPr>
          <w:rFonts w:ascii="Tahoma" w:hAnsi="Tahoma" w:cs="Tahoma"/>
          <w:sz w:val="20"/>
          <w:szCs w:val="20"/>
        </w:rPr>
        <w:t xml:space="preserve"> 2017-2021, the said Guidelines grant NGOs the right to conduct educational events and develop systematic advancement of sexual and gender diversity in government healthcare facilities as argued by “Kyrgyz Indigo.” Unlike in other CEECA countries, in Kyrgyz Republic, every person has a right to change their gender identity. This right is affirmed in the Law “On Protecting the Health of the Kyrgyz Republic Citizens.” Article 38 of the Law reads, “the sexual identity may be changed or corrected in healthcare facilities through medical interventions at the request of a full-aged patient based on medical, biological, social and psychological indications in accordance with the procedure set forth by the responsible governmental body of the Kyrgyz Republic in the area of health care.” </w:t>
      </w:r>
    </w:p>
    <w:p w14:paraId="1C228C60"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0353B6FC" w14:textId="77777777" w:rsidR="004C09F2" w:rsidRDefault="00C27516" w:rsidP="004C09F2">
      <w:pPr>
        <w:numPr>
          <w:ilvl w:val="1"/>
          <w:numId w:val="6"/>
        </w:numPr>
        <w:tabs>
          <w:tab w:val="left" w:pos="1689"/>
        </w:tabs>
        <w:spacing w:line="246" w:lineRule="auto"/>
        <w:ind w:left="1120" w:right="826" w:firstLine="5"/>
        <w:jc w:val="both"/>
        <w:rPr>
          <w:rFonts w:ascii="Tahoma" w:hAnsi="Tahoma" w:cs="Tahoma"/>
          <w:sz w:val="20"/>
          <w:szCs w:val="20"/>
        </w:rPr>
      </w:pPr>
      <w:r w:rsidRPr="00C27516">
        <w:rPr>
          <w:rFonts w:ascii="Tahoma" w:hAnsi="Tahoma" w:cs="Tahoma"/>
          <w:sz w:val="20"/>
          <w:szCs w:val="20"/>
        </w:rPr>
        <w:t xml:space="preserve">With the adoption of the mentioned Guidelines, the situation improved further. In addition to the recommendations on medical and social assistance, the Guidelines define the procedure of examination (setting a diagnosis) and change of gender marker and </w:t>
      </w:r>
      <w:r w:rsidRPr="00C27516">
        <w:rPr>
          <w:rFonts w:ascii="Tahoma" w:hAnsi="Tahoma" w:cs="Tahoma"/>
          <w:sz w:val="20"/>
          <w:szCs w:val="20"/>
        </w:rPr>
        <w:lastRenderedPageBreak/>
        <w:t xml:space="preserve">name in the relevant documents of trans people </w:t>
      </w:r>
      <w:r w:rsidRPr="00C27516">
        <w:rPr>
          <w:rFonts w:ascii="Tahoma" w:eastAsia="Cambria" w:hAnsi="Tahoma" w:cs="Tahoma"/>
          <w:sz w:val="20"/>
          <w:szCs w:val="20"/>
        </w:rPr>
        <w:t xml:space="preserve">— </w:t>
      </w:r>
      <w:r w:rsidRPr="00C27516">
        <w:rPr>
          <w:rFonts w:ascii="Tahoma" w:hAnsi="Tahoma" w:cs="Tahoma"/>
          <w:sz w:val="20"/>
          <w:szCs w:val="20"/>
        </w:rPr>
        <w:t xml:space="preserve">with no requirements on the surgical intervention or compulsory </w:t>
      </w:r>
      <w:proofErr w:type="spellStart"/>
      <w:r w:rsidRPr="00C27516">
        <w:rPr>
          <w:rFonts w:ascii="Tahoma" w:hAnsi="Tahoma" w:cs="Tahoma"/>
          <w:sz w:val="20"/>
          <w:szCs w:val="20"/>
        </w:rPr>
        <w:t>hospitalisation</w:t>
      </w:r>
      <w:proofErr w:type="spellEnd"/>
      <w:r w:rsidRPr="00C27516">
        <w:rPr>
          <w:rFonts w:ascii="Tahoma" w:hAnsi="Tahoma" w:cs="Tahoma"/>
          <w:sz w:val="20"/>
          <w:szCs w:val="20"/>
        </w:rPr>
        <w:t xml:space="preserve"> based on a clearly defined list of medical check-up procedures. Notably, “Transgender, transsexual, and gender-nonconforming persons should undergo medical examination in the Republican Centre for Psychiatric Health for affirm one of the diagnoses in section F64 (ICD-10), receive a Medical Assessment Report No. 48/y (as a result of psychological-</w:t>
      </w:r>
      <w:proofErr w:type="spellStart"/>
      <w:r w:rsidRPr="00C27516">
        <w:rPr>
          <w:rFonts w:ascii="Tahoma" w:hAnsi="Tahoma" w:cs="Tahoma"/>
          <w:sz w:val="20"/>
          <w:szCs w:val="20"/>
        </w:rPr>
        <w:t>psychiatrical</w:t>
      </w:r>
      <w:proofErr w:type="spellEnd"/>
      <w:r w:rsidRPr="00C27516">
        <w:rPr>
          <w:rFonts w:ascii="Tahoma" w:hAnsi="Tahoma" w:cs="Tahoma"/>
          <w:sz w:val="20"/>
          <w:szCs w:val="20"/>
        </w:rPr>
        <w:t xml:space="preserve"> examination of transgender, transsexual, gender-nonconforming people, and people with gender dysphoria) from a medical consulting commission with recommendations to change one’s sex (gender) marker in their passport, to present it at civil registry offices as a </w:t>
      </w:r>
      <w:r w:rsidR="004625F1" w:rsidRPr="00C27516">
        <w:rPr>
          <w:rFonts w:ascii="Tahoma" w:hAnsi="Tahoma" w:cs="Tahoma"/>
          <w:sz w:val="20"/>
          <w:szCs w:val="20"/>
        </w:rPr>
        <w:t>necessary</w:t>
      </w:r>
      <w:r w:rsidRPr="00C27516">
        <w:rPr>
          <w:rFonts w:ascii="Tahoma" w:hAnsi="Tahoma" w:cs="Tahoma"/>
          <w:sz w:val="20"/>
          <w:szCs w:val="20"/>
        </w:rPr>
        <w:t xml:space="preserve"> and sufficient document of a set format for a legal confirmation of one’s gender.”</w:t>
      </w:r>
      <w:r w:rsidRPr="00C27516">
        <w:rPr>
          <w:rFonts w:ascii="Tahoma" w:hAnsi="Tahoma" w:cs="Tahoma"/>
          <w:sz w:val="20"/>
          <w:szCs w:val="20"/>
          <w:vertAlign w:val="superscript"/>
        </w:rPr>
        <w:footnoteReference w:id="21"/>
      </w:r>
      <w:r w:rsidRPr="00C27516">
        <w:rPr>
          <w:rFonts w:ascii="Tahoma" w:hAnsi="Tahoma" w:cs="Tahoma"/>
          <w:sz w:val="20"/>
          <w:szCs w:val="20"/>
        </w:rPr>
        <w:t xml:space="preserve"> This procedure </w:t>
      </w:r>
      <w:r w:rsidR="004C09F2">
        <w:rPr>
          <w:rFonts w:ascii="Tahoma" w:hAnsi="Tahoma" w:cs="Tahoma"/>
          <w:sz w:val="20"/>
          <w:szCs w:val="20"/>
        </w:rPr>
        <w:t>was</w:t>
      </w:r>
      <w:r w:rsidRPr="00C27516">
        <w:rPr>
          <w:rFonts w:ascii="Tahoma" w:hAnsi="Tahoma" w:cs="Tahoma"/>
          <w:sz w:val="20"/>
          <w:szCs w:val="20"/>
        </w:rPr>
        <w:t xml:space="preserve"> regulated by article 72 of the Law "On civil registration" and Guidelines "On the civil registration procedure in the Kyrgyz Republic", paragraph 155 whereof stipulates introduction of changes and amendments into the civil registration records. </w:t>
      </w:r>
    </w:p>
    <w:p w14:paraId="2C252FE0" w14:textId="77777777" w:rsidR="004C09F2" w:rsidRPr="004C09F2" w:rsidRDefault="004C09F2" w:rsidP="004C09F2">
      <w:pPr>
        <w:tabs>
          <w:tab w:val="left" w:pos="1689"/>
        </w:tabs>
        <w:spacing w:line="246" w:lineRule="auto"/>
        <w:ind w:left="1125" w:right="826"/>
        <w:jc w:val="both"/>
        <w:rPr>
          <w:rFonts w:ascii="Tahoma" w:hAnsi="Tahoma" w:cs="Tahoma"/>
          <w:sz w:val="20"/>
          <w:szCs w:val="20"/>
        </w:rPr>
      </w:pPr>
    </w:p>
    <w:p w14:paraId="277AEC12" w14:textId="5E265C94" w:rsidR="004C09F2" w:rsidRPr="004C09F2" w:rsidRDefault="00BA38C0" w:rsidP="004C09F2">
      <w:pPr>
        <w:numPr>
          <w:ilvl w:val="1"/>
          <w:numId w:val="6"/>
        </w:numPr>
        <w:tabs>
          <w:tab w:val="left" w:pos="1689"/>
        </w:tabs>
        <w:spacing w:line="246" w:lineRule="auto"/>
        <w:ind w:left="1134" w:right="851" w:hanging="9"/>
        <w:jc w:val="both"/>
        <w:rPr>
          <w:rFonts w:ascii="Tahoma" w:hAnsi="Tahoma" w:cs="Tahoma"/>
          <w:sz w:val="20"/>
          <w:szCs w:val="20"/>
        </w:rPr>
      </w:pPr>
      <w:r>
        <w:rPr>
          <w:rFonts w:ascii="Tahoma" w:hAnsi="Tahoma" w:cs="Tahoma"/>
          <w:sz w:val="20"/>
          <w:szCs w:val="20"/>
        </w:rPr>
        <w:t>However, o</w:t>
      </w:r>
      <w:r w:rsidR="004C09F2" w:rsidRPr="004C09F2">
        <w:rPr>
          <w:rFonts w:ascii="Tahoma" w:hAnsi="Tahoma" w:cs="Tahoma"/>
          <w:sz w:val="20"/>
          <w:szCs w:val="20"/>
        </w:rPr>
        <w:t>n 17 June 2020, the Parliament of the Kyrgyz Republic adopted amendments to the Law of the Kyrgyz Republic “On acts of civil status”. The new version of the law came into force on 1 August 2020.  The previous version of the law</w:t>
      </w:r>
      <w:r w:rsidR="004C09F2" w:rsidRPr="004C09F2">
        <w:rPr>
          <w:rFonts w:ascii="Tahoma" w:hAnsi="Tahoma" w:cs="Tahoma"/>
          <w:sz w:val="20"/>
          <w:szCs w:val="20"/>
          <w:vertAlign w:val="superscript"/>
        </w:rPr>
        <w:footnoteReference w:id="22"/>
      </w:r>
      <w:r w:rsidR="004C09F2" w:rsidRPr="004C09F2">
        <w:rPr>
          <w:rFonts w:ascii="Tahoma" w:hAnsi="Tahoma" w:cs="Tahoma"/>
          <w:sz w:val="20"/>
          <w:szCs w:val="20"/>
        </w:rPr>
        <w:t xml:space="preserve"> allowed trans* people to change the gender indicated in their passport under </w:t>
      </w:r>
      <w:r w:rsidR="004C09F2" w:rsidRPr="004C09F2">
        <w:rPr>
          <w:rFonts w:ascii="Tahoma" w:hAnsi="Tahoma" w:cs="Tahoma"/>
          <w:bCs/>
          <w:sz w:val="20"/>
          <w:szCs w:val="20"/>
        </w:rPr>
        <w:t>Article 72:</w:t>
      </w:r>
    </w:p>
    <w:p w14:paraId="0137E8D1" w14:textId="77777777" w:rsidR="004C09F2" w:rsidRDefault="004C09F2" w:rsidP="004C09F2">
      <w:pPr>
        <w:pStyle w:val="ListParagraph"/>
        <w:spacing w:after="200"/>
        <w:ind w:left="1440" w:right="851"/>
        <w:jc w:val="both"/>
        <w:rPr>
          <w:rFonts w:ascii="Tahoma" w:hAnsi="Tahoma" w:cs="Tahoma"/>
          <w:i/>
          <w:iCs/>
          <w:sz w:val="20"/>
          <w:szCs w:val="20"/>
        </w:rPr>
      </w:pPr>
    </w:p>
    <w:p w14:paraId="0FF4CE66" w14:textId="13A377CE" w:rsidR="004C09F2" w:rsidRPr="00BA38C0" w:rsidRDefault="004C09F2" w:rsidP="004C09F2">
      <w:pPr>
        <w:pStyle w:val="ListParagraph"/>
        <w:spacing w:after="200"/>
        <w:ind w:left="1440" w:right="851"/>
        <w:jc w:val="both"/>
        <w:rPr>
          <w:rFonts w:ascii="Tahoma" w:hAnsi="Tahoma" w:cs="Tahoma"/>
          <w:i/>
          <w:iCs/>
          <w:sz w:val="20"/>
          <w:szCs w:val="20"/>
        </w:rPr>
      </w:pPr>
      <w:r w:rsidRPr="00BA38C0">
        <w:rPr>
          <w:rFonts w:ascii="Tahoma" w:hAnsi="Tahoma" w:cs="Tahoma"/>
          <w:i/>
          <w:iCs/>
          <w:sz w:val="20"/>
          <w:szCs w:val="20"/>
        </w:rPr>
        <w:t xml:space="preserve">The determination on making a correction or amendment to the civil registry record shall be drawn up by the civil registry office: </w:t>
      </w:r>
    </w:p>
    <w:p w14:paraId="3D9EE2CA" w14:textId="77777777" w:rsidR="004C09F2" w:rsidRPr="00BA38C0" w:rsidRDefault="004C09F2" w:rsidP="004C09F2">
      <w:pPr>
        <w:pStyle w:val="ListParagraph"/>
        <w:spacing w:after="200"/>
        <w:ind w:left="1440" w:right="851"/>
        <w:jc w:val="both"/>
        <w:rPr>
          <w:rFonts w:ascii="Tahoma" w:hAnsi="Tahoma" w:cs="Tahoma"/>
          <w:i/>
          <w:iCs/>
          <w:sz w:val="20"/>
          <w:szCs w:val="20"/>
        </w:rPr>
      </w:pPr>
      <w:r w:rsidRPr="00BA38C0">
        <w:rPr>
          <w:rFonts w:ascii="Tahoma" w:hAnsi="Tahoma" w:cs="Tahoma"/>
          <w:i/>
          <w:iCs/>
          <w:sz w:val="20"/>
          <w:szCs w:val="20"/>
        </w:rPr>
        <w:t>- if the civil registry record contains incorrect or incomplete information, or spelling errors;</w:t>
      </w:r>
    </w:p>
    <w:p w14:paraId="136F4104" w14:textId="77777777" w:rsidR="004C09F2" w:rsidRPr="00BA38C0" w:rsidRDefault="004C09F2" w:rsidP="004C09F2">
      <w:pPr>
        <w:pStyle w:val="ListParagraph"/>
        <w:spacing w:after="200"/>
        <w:ind w:left="1440" w:right="851"/>
        <w:jc w:val="both"/>
        <w:rPr>
          <w:rFonts w:ascii="Tahoma" w:hAnsi="Tahoma" w:cs="Tahoma"/>
          <w:i/>
          <w:iCs/>
          <w:sz w:val="20"/>
          <w:szCs w:val="20"/>
        </w:rPr>
      </w:pPr>
      <w:r w:rsidRPr="00BA38C0">
        <w:rPr>
          <w:rFonts w:ascii="Tahoma" w:hAnsi="Tahoma" w:cs="Tahoma"/>
          <w:i/>
          <w:iCs/>
          <w:sz w:val="20"/>
          <w:szCs w:val="20"/>
        </w:rPr>
        <w:t>- if the civil registry record was made without taking into account the rules established by the laws of the Kyrgyz Republic;</w:t>
      </w:r>
    </w:p>
    <w:p w14:paraId="3A3D1806" w14:textId="77777777" w:rsidR="004C09F2" w:rsidRPr="00BA38C0" w:rsidRDefault="004C09F2" w:rsidP="004C09F2">
      <w:pPr>
        <w:pStyle w:val="ListParagraph"/>
        <w:spacing w:after="200"/>
        <w:ind w:left="1440" w:right="851"/>
        <w:jc w:val="both"/>
        <w:rPr>
          <w:rFonts w:ascii="Tahoma" w:hAnsi="Tahoma" w:cs="Tahoma"/>
          <w:i/>
          <w:iCs/>
          <w:sz w:val="20"/>
          <w:szCs w:val="20"/>
        </w:rPr>
      </w:pPr>
      <w:r w:rsidRPr="00BA38C0">
        <w:rPr>
          <w:rFonts w:ascii="Tahoma" w:hAnsi="Tahoma" w:cs="Tahoma"/>
          <w:i/>
          <w:iCs/>
          <w:sz w:val="20"/>
          <w:szCs w:val="20"/>
        </w:rPr>
        <w:t>– if a document of the established form for changing one’s sex, issued by a medical organization, is provided.</w:t>
      </w:r>
    </w:p>
    <w:p w14:paraId="22DDE03F" w14:textId="307AE96B" w:rsidR="00C27516" w:rsidRPr="00BA38C0" w:rsidRDefault="004C09F2" w:rsidP="00BA38C0">
      <w:pPr>
        <w:spacing w:after="200"/>
        <w:ind w:left="1134" w:right="851"/>
        <w:jc w:val="both"/>
        <w:rPr>
          <w:rFonts w:ascii="Tahoma" w:hAnsi="Tahoma" w:cs="Tahoma"/>
          <w:i/>
          <w:iCs/>
          <w:sz w:val="20"/>
          <w:szCs w:val="20"/>
        </w:rPr>
      </w:pPr>
      <w:r w:rsidRPr="004C09F2">
        <w:rPr>
          <w:rFonts w:ascii="Tahoma" w:hAnsi="Tahoma" w:cs="Tahoma"/>
          <w:sz w:val="20"/>
          <w:szCs w:val="20"/>
        </w:rPr>
        <w:t>In the new version of the Law “on acts of civil status”, only the first two points remain, while the third, “if a document of the established form for changing one’s sex, issued by a medical organization, is provided”</w:t>
      </w:r>
      <w:r w:rsidRPr="004C09F2">
        <w:rPr>
          <w:vertAlign w:val="superscript"/>
        </w:rPr>
        <w:footnoteReference w:id="23"/>
      </w:r>
      <w:r w:rsidRPr="004C09F2">
        <w:rPr>
          <w:rFonts w:ascii="Tahoma" w:hAnsi="Tahoma" w:cs="Tahoma"/>
          <w:sz w:val="20"/>
          <w:szCs w:val="20"/>
        </w:rPr>
        <w:t>, has disappeared.</w:t>
      </w:r>
      <w:r>
        <w:rPr>
          <w:rFonts w:ascii="Tahoma" w:hAnsi="Tahoma" w:cs="Tahoma"/>
          <w:i/>
          <w:iCs/>
          <w:sz w:val="20"/>
          <w:szCs w:val="20"/>
        </w:rPr>
        <w:t xml:space="preserve"> </w:t>
      </w:r>
      <w:r w:rsidRPr="004C09F2">
        <w:rPr>
          <w:rFonts w:ascii="Tahoma" w:hAnsi="Tahoma" w:cs="Tahoma"/>
          <w:sz w:val="20"/>
          <w:szCs w:val="20"/>
        </w:rPr>
        <w:t xml:space="preserve">At the same time, the Republican Center for Mental Health continues to examine trans* people, and issue certificates attesting to a person’s transsexuality in accordance with the ICD-10. In addition, </w:t>
      </w:r>
      <w:r w:rsidRPr="004C09F2">
        <w:rPr>
          <w:rFonts w:ascii="Tahoma" w:hAnsi="Tahoma" w:cs="Tahoma"/>
          <w:bCs/>
          <w:sz w:val="20"/>
          <w:szCs w:val="20"/>
        </w:rPr>
        <w:t>Article 38</w:t>
      </w:r>
      <w:r w:rsidRPr="004C09F2">
        <w:rPr>
          <w:rFonts w:ascii="Tahoma" w:hAnsi="Tahoma" w:cs="Tahoma"/>
          <w:b/>
          <w:sz w:val="20"/>
          <w:szCs w:val="20"/>
        </w:rPr>
        <w:t xml:space="preserve"> </w:t>
      </w:r>
      <w:r w:rsidRPr="004C09F2">
        <w:rPr>
          <w:rFonts w:ascii="Tahoma" w:hAnsi="Tahoma" w:cs="Tahoma"/>
          <w:sz w:val="20"/>
          <w:szCs w:val="20"/>
        </w:rPr>
        <w:t>“Change, correction of gender” of the Law of the Kyrgyz Republic “On the protection of the health of citizens in the Kyrgyz Republic”</w:t>
      </w:r>
      <w:r w:rsidRPr="004C09F2">
        <w:rPr>
          <w:vertAlign w:val="superscript"/>
        </w:rPr>
        <w:footnoteReference w:id="24"/>
      </w:r>
      <w:r w:rsidRPr="004C09F2">
        <w:rPr>
          <w:rFonts w:ascii="Tahoma" w:hAnsi="Tahoma" w:cs="Tahoma"/>
          <w:sz w:val="20"/>
          <w:szCs w:val="20"/>
        </w:rPr>
        <w:t xml:space="preserve">, enables trans* people to undergo corrective operations. Before the amendment to the Law “on acts of civil status”, trans* people could change their gender in their passport documents. Now, trans* people are being rejected from doing so. The inability to change the gender marker in their documents adversely affects the lives of trans* people. The difference between their appearance in person compared to in their documents is a reason for bullying in educational institutions and at work, and can lead to discrimination on the part of government officials and restrictions of their right to health.  </w:t>
      </w:r>
    </w:p>
    <w:p w14:paraId="2CA17F7F"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4AA4E7FA" w14:textId="77777777" w:rsidR="00C27516" w:rsidRPr="00E159A9" w:rsidRDefault="00C27516" w:rsidP="00E159A9">
      <w:pPr>
        <w:pStyle w:val="ListParagraph"/>
        <w:numPr>
          <w:ilvl w:val="0"/>
          <w:numId w:val="1"/>
        </w:numPr>
        <w:tabs>
          <w:tab w:val="left" w:pos="1689"/>
        </w:tabs>
        <w:spacing w:line="246" w:lineRule="auto"/>
        <w:ind w:right="826"/>
        <w:jc w:val="both"/>
        <w:rPr>
          <w:rFonts w:ascii="Tahoma" w:hAnsi="Tahoma" w:cs="Tahoma"/>
          <w:b/>
          <w:szCs w:val="20"/>
        </w:rPr>
      </w:pPr>
      <w:r w:rsidRPr="00E159A9">
        <w:rPr>
          <w:rFonts w:ascii="Tahoma" w:hAnsi="Tahoma" w:cs="Tahoma"/>
          <w:b/>
          <w:szCs w:val="20"/>
        </w:rPr>
        <w:t>Recommendations</w:t>
      </w:r>
    </w:p>
    <w:p w14:paraId="33644E8B" w14:textId="77777777" w:rsidR="00C27516" w:rsidRPr="00C27516" w:rsidRDefault="00C27516" w:rsidP="00C27516">
      <w:pPr>
        <w:tabs>
          <w:tab w:val="left" w:pos="1689"/>
        </w:tabs>
        <w:spacing w:line="246" w:lineRule="auto"/>
        <w:ind w:right="826"/>
        <w:jc w:val="both"/>
        <w:rPr>
          <w:rFonts w:ascii="Tahoma" w:hAnsi="Tahoma" w:cs="Tahoma"/>
          <w:sz w:val="20"/>
          <w:szCs w:val="20"/>
        </w:rPr>
      </w:pPr>
    </w:p>
    <w:p w14:paraId="2A25F37A" w14:textId="713A6881" w:rsidR="00C27516" w:rsidRPr="00C27516" w:rsidRDefault="00C27516" w:rsidP="00C27516">
      <w:pPr>
        <w:tabs>
          <w:tab w:val="left" w:pos="1689"/>
        </w:tabs>
        <w:spacing w:line="246" w:lineRule="auto"/>
        <w:ind w:left="1080" w:right="826"/>
        <w:jc w:val="both"/>
        <w:rPr>
          <w:rFonts w:ascii="Tahoma" w:hAnsi="Tahoma" w:cs="Tahoma"/>
          <w:sz w:val="20"/>
          <w:szCs w:val="20"/>
        </w:rPr>
      </w:pPr>
      <w:r w:rsidRPr="00C27516">
        <w:rPr>
          <w:rFonts w:ascii="Tahoma" w:hAnsi="Tahoma" w:cs="Tahoma"/>
          <w:sz w:val="20"/>
          <w:szCs w:val="20"/>
        </w:rPr>
        <w:t xml:space="preserve">ECOM, Kyrgyz </w:t>
      </w:r>
      <w:r w:rsidRPr="00837D82">
        <w:rPr>
          <w:rFonts w:ascii="Tahoma" w:hAnsi="Tahoma" w:cs="Tahoma"/>
          <w:sz w:val="20"/>
          <w:szCs w:val="20"/>
        </w:rPr>
        <w:t>Indigo and Labrys ask</w:t>
      </w:r>
      <w:r w:rsidRPr="00C27516">
        <w:rPr>
          <w:rFonts w:ascii="Tahoma" w:hAnsi="Tahoma" w:cs="Tahoma"/>
          <w:sz w:val="20"/>
          <w:szCs w:val="20"/>
        </w:rPr>
        <w:t xml:space="preserve"> the Committee to </w:t>
      </w:r>
      <w:r w:rsidR="004625F1">
        <w:rPr>
          <w:rFonts w:ascii="Tahoma" w:hAnsi="Tahoma" w:cs="Tahoma"/>
          <w:sz w:val="20"/>
          <w:szCs w:val="20"/>
        </w:rPr>
        <w:t>recommend Kyrgyzstan</w:t>
      </w:r>
      <w:r w:rsidRPr="00C27516">
        <w:rPr>
          <w:rFonts w:ascii="Tahoma" w:hAnsi="Tahoma" w:cs="Tahoma"/>
          <w:sz w:val="20"/>
          <w:szCs w:val="20"/>
        </w:rPr>
        <w:t xml:space="preserve"> </w:t>
      </w:r>
      <w:r w:rsidR="004625F1">
        <w:rPr>
          <w:rFonts w:ascii="Tahoma" w:hAnsi="Tahoma" w:cs="Tahoma"/>
          <w:sz w:val="20"/>
          <w:szCs w:val="20"/>
        </w:rPr>
        <w:t>government</w:t>
      </w:r>
      <w:r w:rsidRPr="00C27516">
        <w:rPr>
          <w:rFonts w:ascii="Tahoma" w:hAnsi="Tahoma" w:cs="Tahoma"/>
          <w:sz w:val="20"/>
          <w:szCs w:val="20"/>
        </w:rPr>
        <w:t>:</w:t>
      </w:r>
    </w:p>
    <w:p w14:paraId="0CFA6604" w14:textId="77777777" w:rsidR="00C27516" w:rsidRPr="00C27516" w:rsidRDefault="00C27516" w:rsidP="00C27516">
      <w:pPr>
        <w:tabs>
          <w:tab w:val="left" w:pos="1689"/>
        </w:tabs>
        <w:spacing w:line="246" w:lineRule="auto"/>
        <w:ind w:left="1080" w:right="826"/>
        <w:jc w:val="both"/>
        <w:rPr>
          <w:rFonts w:ascii="Tahoma" w:hAnsi="Tahoma" w:cs="Tahoma"/>
          <w:sz w:val="20"/>
          <w:szCs w:val="20"/>
        </w:rPr>
      </w:pPr>
    </w:p>
    <w:p w14:paraId="7D2860FF" w14:textId="77777777" w:rsidR="00C27516" w:rsidRPr="00C27516" w:rsidRDefault="004625F1" w:rsidP="00C27516">
      <w:pPr>
        <w:numPr>
          <w:ilvl w:val="0"/>
          <w:numId w:val="5"/>
        </w:numPr>
        <w:tabs>
          <w:tab w:val="left" w:pos="1689"/>
        </w:tabs>
        <w:spacing w:line="246" w:lineRule="auto"/>
        <w:ind w:right="826"/>
        <w:jc w:val="both"/>
        <w:rPr>
          <w:rFonts w:ascii="Tahoma" w:hAnsi="Tahoma" w:cs="Tahoma"/>
          <w:sz w:val="20"/>
          <w:szCs w:val="20"/>
        </w:rPr>
      </w:pPr>
      <w:r>
        <w:rPr>
          <w:rFonts w:ascii="Tahoma" w:hAnsi="Tahoma" w:cs="Tahoma"/>
          <w:sz w:val="20"/>
          <w:szCs w:val="20"/>
        </w:rPr>
        <w:t>T</w:t>
      </w:r>
      <w:r w:rsidR="00C27516" w:rsidRPr="00C27516">
        <w:rPr>
          <w:rFonts w:ascii="Tahoma" w:hAnsi="Tahoma" w:cs="Tahoma"/>
          <w:sz w:val="20"/>
          <w:szCs w:val="20"/>
        </w:rPr>
        <w:t>o adopt all-inclusive anti-discrimination legislation, which would ban all forms of discrimination and would  protect all people from any discrimination, including from discrimination based on the grounds of gender identity, gender expression, and sexual orientation;</w:t>
      </w:r>
    </w:p>
    <w:p w14:paraId="111E03A9" w14:textId="77777777" w:rsidR="004625F1" w:rsidRDefault="004625F1" w:rsidP="004625F1">
      <w:pPr>
        <w:numPr>
          <w:ilvl w:val="0"/>
          <w:numId w:val="5"/>
        </w:numPr>
        <w:tabs>
          <w:tab w:val="left" w:pos="1689"/>
        </w:tabs>
        <w:spacing w:line="246" w:lineRule="auto"/>
        <w:ind w:right="826"/>
        <w:jc w:val="both"/>
        <w:rPr>
          <w:rFonts w:ascii="Tahoma" w:hAnsi="Tahoma" w:cs="Tahoma"/>
          <w:sz w:val="20"/>
          <w:szCs w:val="20"/>
        </w:rPr>
      </w:pPr>
      <w:r>
        <w:rPr>
          <w:rFonts w:ascii="Tahoma" w:hAnsi="Tahoma" w:cs="Tahoma"/>
          <w:sz w:val="20"/>
          <w:szCs w:val="20"/>
        </w:rPr>
        <w:lastRenderedPageBreak/>
        <w:t xml:space="preserve">To </w:t>
      </w:r>
      <w:r w:rsidR="00C27516" w:rsidRPr="00C27516">
        <w:rPr>
          <w:rFonts w:ascii="Tahoma" w:hAnsi="Tahoma" w:cs="Tahoma"/>
          <w:sz w:val="20"/>
          <w:szCs w:val="20"/>
        </w:rPr>
        <w:t>under</w:t>
      </w:r>
      <w:r>
        <w:rPr>
          <w:rFonts w:ascii="Tahoma" w:hAnsi="Tahoma" w:cs="Tahoma"/>
          <w:sz w:val="20"/>
          <w:szCs w:val="20"/>
        </w:rPr>
        <w:t>take</w:t>
      </w:r>
      <w:r w:rsidR="00C27516" w:rsidRPr="00C27516">
        <w:rPr>
          <w:rFonts w:ascii="Tahoma" w:hAnsi="Tahoma" w:cs="Tahoma"/>
          <w:sz w:val="20"/>
          <w:szCs w:val="20"/>
        </w:rPr>
        <w:t xml:space="preserve"> activities aimed at eradicating all homophobic language from its legislation, particularly the Criminal Code, as a part of its journey to becoming a free, democratic, secular state;</w:t>
      </w:r>
      <w:r w:rsidRPr="004625F1">
        <w:rPr>
          <w:rFonts w:ascii="Tahoma" w:hAnsi="Tahoma" w:cs="Tahoma"/>
          <w:sz w:val="20"/>
          <w:szCs w:val="20"/>
        </w:rPr>
        <w:t xml:space="preserve"> </w:t>
      </w:r>
    </w:p>
    <w:p w14:paraId="477F28F6" w14:textId="77777777" w:rsidR="00C27516" w:rsidRPr="004625F1" w:rsidRDefault="004625F1" w:rsidP="004625F1">
      <w:pPr>
        <w:numPr>
          <w:ilvl w:val="0"/>
          <w:numId w:val="5"/>
        </w:numPr>
        <w:tabs>
          <w:tab w:val="left" w:pos="1689"/>
        </w:tabs>
        <w:spacing w:line="246" w:lineRule="auto"/>
        <w:ind w:right="826"/>
        <w:jc w:val="both"/>
        <w:rPr>
          <w:rFonts w:ascii="Tahoma" w:hAnsi="Tahoma" w:cs="Tahoma"/>
          <w:sz w:val="20"/>
          <w:szCs w:val="20"/>
        </w:rPr>
      </w:pPr>
      <w:r>
        <w:rPr>
          <w:rFonts w:ascii="Tahoma" w:hAnsi="Tahoma" w:cs="Tahoma"/>
          <w:sz w:val="20"/>
          <w:szCs w:val="20"/>
        </w:rPr>
        <w:t>To</w:t>
      </w:r>
      <w:r w:rsidRPr="00C27516">
        <w:rPr>
          <w:rFonts w:ascii="Tahoma" w:hAnsi="Tahoma" w:cs="Tahoma"/>
          <w:sz w:val="20"/>
          <w:szCs w:val="20"/>
        </w:rPr>
        <w:t xml:space="preserve"> introduce contemporary definitions of hate speech to its criminal legislation and add sexual orientation and gender identity as protected grounds against which hate should not be incited;</w:t>
      </w:r>
    </w:p>
    <w:p w14:paraId="7453328A" w14:textId="77777777" w:rsidR="00C27516" w:rsidRPr="00C27516" w:rsidRDefault="004625F1" w:rsidP="00C27516">
      <w:pPr>
        <w:numPr>
          <w:ilvl w:val="0"/>
          <w:numId w:val="5"/>
        </w:numPr>
        <w:tabs>
          <w:tab w:val="left" w:pos="1689"/>
        </w:tabs>
        <w:spacing w:line="246" w:lineRule="auto"/>
        <w:ind w:right="826"/>
        <w:jc w:val="both"/>
        <w:rPr>
          <w:rFonts w:ascii="Tahoma" w:hAnsi="Tahoma" w:cs="Tahoma"/>
          <w:sz w:val="20"/>
          <w:szCs w:val="20"/>
        </w:rPr>
      </w:pPr>
      <w:r>
        <w:rPr>
          <w:rFonts w:ascii="Tahoma" w:hAnsi="Tahoma" w:cs="Tahoma"/>
          <w:sz w:val="20"/>
          <w:szCs w:val="20"/>
        </w:rPr>
        <w:t>To</w:t>
      </w:r>
      <w:r w:rsidR="00C27516" w:rsidRPr="00C27516">
        <w:rPr>
          <w:rFonts w:ascii="Tahoma" w:hAnsi="Tahoma" w:cs="Tahoma"/>
          <w:sz w:val="20"/>
          <w:szCs w:val="20"/>
        </w:rPr>
        <w:t xml:space="preserve"> separate the crimes committed out of hate based on the victim’s sexual orientation and/or gender identity into a distinct, individual category of crimes, and to identify sexual orientation and gender identity as protected grounds that construe aggravating circumstances if they are the motive for committing a crime;</w:t>
      </w:r>
    </w:p>
    <w:p w14:paraId="36C6DBC8" w14:textId="77777777" w:rsidR="00C27516" w:rsidRPr="00C27516" w:rsidRDefault="004625F1" w:rsidP="00C27516">
      <w:pPr>
        <w:numPr>
          <w:ilvl w:val="0"/>
          <w:numId w:val="5"/>
        </w:numPr>
        <w:tabs>
          <w:tab w:val="left" w:pos="1689"/>
        </w:tabs>
        <w:spacing w:line="246" w:lineRule="auto"/>
        <w:ind w:right="826"/>
        <w:jc w:val="both"/>
        <w:rPr>
          <w:rFonts w:ascii="Tahoma" w:hAnsi="Tahoma" w:cs="Tahoma"/>
          <w:sz w:val="20"/>
          <w:szCs w:val="20"/>
        </w:rPr>
      </w:pPr>
      <w:r>
        <w:rPr>
          <w:rFonts w:ascii="Tahoma" w:hAnsi="Tahoma" w:cs="Tahoma"/>
          <w:sz w:val="20"/>
          <w:szCs w:val="20"/>
        </w:rPr>
        <w:t>To</w:t>
      </w:r>
      <w:r w:rsidR="00C27516" w:rsidRPr="00C27516">
        <w:rPr>
          <w:rFonts w:ascii="Tahoma" w:hAnsi="Tahoma" w:cs="Tahoma"/>
          <w:sz w:val="20"/>
          <w:szCs w:val="20"/>
        </w:rPr>
        <w:t xml:space="preserve"> adapt its criminal law in accordance with the UNAIDS recommendations when it comes to criminalization of HIV transmission;</w:t>
      </w:r>
    </w:p>
    <w:p w14:paraId="7376B38A" w14:textId="77777777" w:rsidR="00C751FA" w:rsidRDefault="004625F1" w:rsidP="00C751FA">
      <w:pPr>
        <w:numPr>
          <w:ilvl w:val="0"/>
          <w:numId w:val="5"/>
        </w:numPr>
        <w:tabs>
          <w:tab w:val="left" w:pos="1689"/>
        </w:tabs>
        <w:spacing w:line="246" w:lineRule="auto"/>
        <w:ind w:right="826"/>
        <w:jc w:val="both"/>
        <w:rPr>
          <w:rFonts w:ascii="Tahoma" w:hAnsi="Tahoma" w:cs="Tahoma"/>
          <w:sz w:val="20"/>
          <w:szCs w:val="20"/>
        </w:rPr>
      </w:pPr>
      <w:r>
        <w:rPr>
          <w:rFonts w:ascii="Tahoma" w:hAnsi="Tahoma" w:cs="Tahoma"/>
          <w:sz w:val="20"/>
          <w:szCs w:val="20"/>
        </w:rPr>
        <w:t>To review</w:t>
      </w:r>
      <w:r w:rsidR="00C27516" w:rsidRPr="00C27516">
        <w:rPr>
          <w:rFonts w:ascii="Tahoma" w:hAnsi="Tahoma" w:cs="Tahoma"/>
          <w:sz w:val="20"/>
          <w:szCs w:val="20"/>
        </w:rPr>
        <w:t xml:space="preserve"> its criminal provisions when it comes to rape, alters and universalizes them into non-discriminatory articles that protect everyone from rape or other coerced sexual conduct regardless of their sex or gender;</w:t>
      </w:r>
    </w:p>
    <w:p w14:paraId="6C72B834" w14:textId="4B0272C1" w:rsidR="00C751FA" w:rsidRPr="00C751FA" w:rsidRDefault="004625F1" w:rsidP="00C751FA">
      <w:pPr>
        <w:numPr>
          <w:ilvl w:val="0"/>
          <w:numId w:val="5"/>
        </w:numPr>
        <w:tabs>
          <w:tab w:val="left" w:pos="1689"/>
        </w:tabs>
        <w:spacing w:line="246" w:lineRule="auto"/>
        <w:ind w:right="826"/>
        <w:jc w:val="both"/>
        <w:rPr>
          <w:rFonts w:ascii="Tahoma" w:hAnsi="Tahoma" w:cs="Tahoma"/>
          <w:sz w:val="20"/>
          <w:szCs w:val="20"/>
        </w:rPr>
      </w:pPr>
      <w:r w:rsidRPr="00C751FA">
        <w:rPr>
          <w:rFonts w:ascii="Tahoma" w:hAnsi="Tahoma" w:cs="Tahoma"/>
          <w:color w:val="222222"/>
          <w:sz w:val="20"/>
          <w:szCs w:val="20"/>
        </w:rPr>
        <w:t xml:space="preserve">To </w:t>
      </w:r>
      <w:r w:rsidR="00C751FA">
        <w:rPr>
          <w:rFonts w:ascii="Tahoma" w:hAnsi="Tahoma" w:cs="Tahoma"/>
          <w:sz w:val="20"/>
          <w:szCs w:val="20"/>
        </w:rPr>
        <w:t>r</w:t>
      </w:r>
      <w:r w:rsidR="00C751FA" w:rsidRPr="00C751FA">
        <w:rPr>
          <w:rFonts w:ascii="Tahoma" w:hAnsi="Tahoma" w:cs="Tahoma"/>
          <w:sz w:val="20"/>
          <w:szCs w:val="20"/>
        </w:rPr>
        <w:t>eturn trans* people’s ability to change the gender marker in their documents.</w:t>
      </w:r>
    </w:p>
    <w:p w14:paraId="0C7FCD3E" w14:textId="081195FC" w:rsidR="00C27516" w:rsidRPr="00837D82" w:rsidRDefault="00C27516" w:rsidP="00C751FA">
      <w:pPr>
        <w:shd w:val="clear" w:color="auto" w:fill="FFFFFF"/>
        <w:tabs>
          <w:tab w:val="left" w:pos="1689"/>
        </w:tabs>
        <w:spacing w:line="246" w:lineRule="auto"/>
        <w:ind w:left="1440" w:right="826"/>
        <w:jc w:val="both"/>
        <w:rPr>
          <w:rFonts w:ascii="Tahoma" w:hAnsi="Tahoma" w:cs="Tahoma"/>
          <w:sz w:val="20"/>
          <w:szCs w:val="20"/>
        </w:rPr>
      </w:pPr>
    </w:p>
    <w:p w14:paraId="1DF17880" w14:textId="77777777" w:rsidR="00837D82" w:rsidRDefault="00837D82" w:rsidP="00837D82">
      <w:pPr>
        <w:shd w:val="clear" w:color="auto" w:fill="FFFFFF"/>
        <w:tabs>
          <w:tab w:val="left" w:pos="1689"/>
        </w:tabs>
        <w:spacing w:line="246" w:lineRule="auto"/>
        <w:ind w:right="826"/>
        <w:jc w:val="both"/>
        <w:rPr>
          <w:rFonts w:ascii="Tahoma" w:hAnsi="Tahoma" w:cs="Tahoma"/>
          <w:color w:val="222222"/>
          <w:sz w:val="20"/>
          <w:szCs w:val="20"/>
        </w:rPr>
      </w:pPr>
    </w:p>
    <w:p w14:paraId="53A88A16" w14:textId="77777777" w:rsidR="00837D82" w:rsidRPr="00837D82" w:rsidRDefault="00837D82" w:rsidP="00837D82">
      <w:pPr>
        <w:rPr>
          <w:rFonts w:ascii="Tahoma" w:hAnsi="Tahoma" w:cs="Tahoma"/>
          <w:sz w:val="21"/>
          <w:szCs w:val="21"/>
        </w:rPr>
      </w:pPr>
    </w:p>
    <w:p w14:paraId="1DE84915" w14:textId="77777777" w:rsidR="00AD176B" w:rsidRDefault="00AD176B">
      <w:pPr>
        <w:tabs>
          <w:tab w:val="left" w:pos="1689"/>
        </w:tabs>
        <w:spacing w:line="242" w:lineRule="auto"/>
        <w:ind w:left="1440" w:right="826"/>
        <w:jc w:val="both"/>
      </w:pPr>
    </w:p>
    <w:sectPr w:rsidR="00AD176B">
      <w:type w:val="continuous"/>
      <w:pgSz w:w="11906" w:h="16838"/>
      <w:pgMar w:top="1135" w:right="1126" w:bottom="567" w:left="1140" w:header="0" w:footer="0" w:gutter="0"/>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5181D" w14:textId="77777777" w:rsidR="004A7491" w:rsidRDefault="004A7491">
      <w:r>
        <w:separator/>
      </w:r>
    </w:p>
  </w:endnote>
  <w:endnote w:type="continuationSeparator" w:id="0">
    <w:p w14:paraId="0DD20086" w14:textId="77777777" w:rsidR="004A7491" w:rsidRDefault="004A7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02"/>
    <w:family w:val="auto"/>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ans">
    <w:altName w:val="Arial"/>
    <w:panose1 w:val="020B0604020202020204"/>
    <w:charset w:val="01"/>
    <w:family w:val="roman"/>
    <w:pitch w:val="variable"/>
  </w:font>
  <w:font w:name="PingFang SC">
    <w:panose1 w:val="020B0400000000000000"/>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Segoe UI">
    <w:panose1 w:val="020B0604020202020204"/>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B156C" w14:textId="77777777" w:rsidR="004A7491" w:rsidRDefault="004A7491">
      <w:r>
        <w:separator/>
      </w:r>
    </w:p>
  </w:footnote>
  <w:footnote w:type="continuationSeparator" w:id="0">
    <w:p w14:paraId="22169E3D" w14:textId="77777777" w:rsidR="004A7491" w:rsidRDefault="004A7491">
      <w:r>
        <w:continuationSeparator/>
      </w:r>
    </w:p>
  </w:footnote>
  <w:footnote w:id="1">
    <w:p w14:paraId="40388086"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w:t>
      </w:r>
      <w:r w:rsidRPr="00C27516">
        <w:rPr>
          <w:rFonts w:ascii="Tahoma" w:hAnsi="Tahoma" w:cs="Tahoma"/>
          <w:i/>
          <w:sz w:val="16"/>
          <w:szCs w:val="16"/>
        </w:rPr>
        <w:t>National Strategy to Achieve Gender Equality 2020</w:t>
      </w:r>
      <w:r w:rsidRPr="00C27516">
        <w:rPr>
          <w:rFonts w:ascii="Tahoma" w:hAnsi="Tahoma" w:cs="Tahoma"/>
          <w:sz w:val="16"/>
          <w:szCs w:val="16"/>
        </w:rPr>
        <w:t xml:space="preserve">, </w:t>
      </w:r>
      <w:hyperlink r:id="rId1">
        <w:r w:rsidRPr="00C27516">
          <w:rPr>
            <w:rFonts w:ascii="Tahoma" w:hAnsi="Tahoma" w:cs="Tahoma"/>
            <w:color w:val="1155CC"/>
            <w:sz w:val="16"/>
            <w:szCs w:val="16"/>
            <w:u w:val="single"/>
          </w:rPr>
          <w:t>http://cbd.minjust.gov.kg/act/view/ru-ru/12728?cl=ru-ru</w:t>
        </w:r>
      </w:hyperlink>
      <w:r w:rsidRPr="00C27516">
        <w:rPr>
          <w:rFonts w:ascii="Tahoma" w:hAnsi="Tahoma" w:cs="Tahoma"/>
          <w:sz w:val="16"/>
          <w:szCs w:val="16"/>
        </w:rPr>
        <w:t xml:space="preserve"> </w:t>
      </w:r>
    </w:p>
  </w:footnote>
  <w:footnote w:id="2">
    <w:p w14:paraId="52A7787C"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w:t>
      </w:r>
      <w:r w:rsidRPr="00C27516">
        <w:rPr>
          <w:rFonts w:ascii="Tahoma" w:hAnsi="Tahoma" w:cs="Tahoma"/>
          <w:i/>
          <w:sz w:val="16"/>
          <w:szCs w:val="16"/>
        </w:rPr>
        <w:t>Law On State Guarantees of Equal Rights and Equal Opportunities of Men and Women</w:t>
      </w:r>
      <w:r w:rsidRPr="00C27516">
        <w:rPr>
          <w:rFonts w:ascii="Tahoma" w:hAnsi="Tahoma" w:cs="Tahoma"/>
          <w:sz w:val="16"/>
          <w:szCs w:val="16"/>
        </w:rPr>
        <w:t xml:space="preserve">, </w:t>
      </w:r>
      <w:hyperlink r:id="rId2">
        <w:r w:rsidRPr="00C27516">
          <w:rPr>
            <w:rFonts w:ascii="Tahoma" w:hAnsi="Tahoma" w:cs="Tahoma"/>
            <w:color w:val="1155CC"/>
            <w:sz w:val="16"/>
            <w:szCs w:val="16"/>
            <w:u w:val="single"/>
          </w:rPr>
          <w:t>http://cbd.minjust.gov.kg/act/view/ru-ru/202398/10?cl=ru-ru</w:t>
        </w:r>
      </w:hyperlink>
      <w:r w:rsidRPr="00C27516">
        <w:rPr>
          <w:rFonts w:ascii="Tahoma" w:hAnsi="Tahoma" w:cs="Tahoma"/>
          <w:sz w:val="16"/>
          <w:szCs w:val="16"/>
        </w:rPr>
        <w:t xml:space="preserve"> </w:t>
      </w:r>
    </w:p>
  </w:footnote>
  <w:footnote w:id="3">
    <w:p w14:paraId="7DC604C9"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w:t>
      </w:r>
      <w:proofErr w:type="spellStart"/>
      <w:r w:rsidRPr="00C27516">
        <w:rPr>
          <w:rFonts w:ascii="Tahoma" w:hAnsi="Tahoma" w:cs="Tahoma"/>
          <w:sz w:val="16"/>
          <w:szCs w:val="16"/>
        </w:rPr>
        <w:t>Torobay</w:t>
      </w:r>
      <w:proofErr w:type="spellEnd"/>
      <w:r w:rsidRPr="00C27516">
        <w:rPr>
          <w:rFonts w:ascii="Tahoma" w:hAnsi="Tahoma" w:cs="Tahoma"/>
          <w:sz w:val="16"/>
          <w:szCs w:val="16"/>
        </w:rPr>
        <w:t xml:space="preserve"> </w:t>
      </w:r>
      <w:proofErr w:type="spellStart"/>
      <w:r w:rsidRPr="00C27516">
        <w:rPr>
          <w:rFonts w:ascii="Tahoma" w:hAnsi="Tahoma" w:cs="Tahoma"/>
          <w:sz w:val="16"/>
          <w:szCs w:val="16"/>
        </w:rPr>
        <w:t>Zuplukarov</w:t>
      </w:r>
      <w:proofErr w:type="spellEnd"/>
      <w:r w:rsidRPr="00C27516">
        <w:rPr>
          <w:rFonts w:ascii="Tahoma" w:hAnsi="Tahoma" w:cs="Tahoma"/>
          <w:sz w:val="16"/>
          <w:szCs w:val="16"/>
        </w:rPr>
        <w:t xml:space="preserve"> Offered Not to Use the Word “Gender” in Kyrgyzstan,” </w:t>
      </w:r>
      <w:hyperlink r:id="rId3">
        <w:r w:rsidRPr="00C27516">
          <w:rPr>
            <w:rFonts w:ascii="Tahoma" w:hAnsi="Tahoma" w:cs="Tahoma"/>
            <w:color w:val="1155CC"/>
            <w:sz w:val="16"/>
            <w:szCs w:val="16"/>
            <w:u w:val="single"/>
          </w:rPr>
          <w:t>https://kaktus.media/doc/391935_torobay_zylpykarov_predlojil_ne_ispolzovat_slovo_gender_v_kyrgyzstane._video.html</w:t>
        </w:r>
      </w:hyperlink>
      <w:r w:rsidRPr="00C27516">
        <w:rPr>
          <w:rFonts w:ascii="Tahoma" w:hAnsi="Tahoma" w:cs="Tahoma"/>
          <w:sz w:val="16"/>
          <w:szCs w:val="16"/>
        </w:rPr>
        <w:t xml:space="preserve"> </w:t>
      </w:r>
    </w:p>
  </w:footnote>
  <w:footnote w:id="4">
    <w:p w14:paraId="30B287C2"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w:t>
      </w:r>
      <w:r w:rsidRPr="00C27516">
        <w:rPr>
          <w:rFonts w:ascii="Tahoma" w:hAnsi="Tahoma" w:cs="Tahoma"/>
          <w:i/>
          <w:sz w:val="16"/>
          <w:szCs w:val="16"/>
        </w:rPr>
        <w:t>Legislative Analysis Related to LGBTQ Rights and HIV in 11 CEECA Countries,</w:t>
      </w:r>
      <w:r w:rsidRPr="00C27516">
        <w:rPr>
          <w:rFonts w:ascii="Tahoma" w:hAnsi="Tahoma" w:cs="Tahoma"/>
          <w:sz w:val="16"/>
          <w:szCs w:val="16"/>
        </w:rPr>
        <w:t xml:space="preserve"> 2018, ECOM, </w:t>
      </w:r>
      <w:hyperlink r:id="rId4">
        <w:r w:rsidRPr="00C27516">
          <w:rPr>
            <w:rFonts w:ascii="Tahoma" w:hAnsi="Tahoma" w:cs="Tahoma"/>
            <w:color w:val="1155CC"/>
            <w:sz w:val="16"/>
            <w:szCs w:val="16"/>
            <w:u w:val="single"/>
          </w:rPr>
          <w:t>https://ecom.ngo/en/library/legislative-analysis-2018/</w:t>
        </w:r>
      </w:hyperlink>
      <w:r w:rsidRPr="00C27516">
        <w:rPr>
          <w:rFonts w:ascii="Tahoma" w:hAnsi="Tahoma" w:cs="Tahoma"/>
          <w:sz w:val="16"/>
          <w:szCs w:val="16"/>
        </w:rPr>
        <w:t xml:space="preserve"> </w:t>
      </w:r>
    </w:p>
  </w:footnote>
  <w:footnote w:id="5">
    <w:p w14:paraId="4C0EF751" w14:textId="77777777" w:rsidR="00C27516" w:rsidRDefault="00C27516" w:rsidP="00C27516">
      <w:pPr>
        <w:rPr>
          <w:sz w:val="18"/>
          <w:szCs w:val="18"/>
        </w:rPr>
      </w:pPr>
      <w:r w:rsidRPr="00C27516">
        <w:rPr>
          <w:rFonts w:ascii="Tahoma" w:hAnsi="Tahoma" w:cs="Tahoma"/>
          <w:sz w:val="16"/>
          <w:szCs w:val="16"/>
          <w:vertAlign w:val="superscript"/>
        </w:rPr>
        <w:footnoteRef/>
      </w:r>
      <w:r w:rsidRPr="00C27516">
        <w:rPr>
          <w:rFonts w:ascii="Tahoma" w:hAnsi="Tahoma" w:cs="Tahoma"/>
          <w:sz w:val="16"/>
          <w:szCs w:val="16"/>
        </w:rPr>
        <w:t xml:space="preserve"> </w:t>
      </w:r>
      <w:r w:rsidRPr="00C27516">
        <w:rPr>
          <w:rFonts w:ascii="Tahoma" w:hAnsi="Tahoma" w:cs="Tahoma"/>
          <w:i/>
          <w:sz w:val="16"/>
          <w:szCs w:val="16"/>
        </w:rPr>
        <w:t>Constitution of the Kyrgyz Republic</w:t>
      </w:r>
      <w:r w:rsidRPr="00C27516">
        <w:rPr>
          <w:rFonts w:ascii="Tahoma" w:hAnsi="Tahoma" w:cs="Tahoma"/>
          <w:sz w:val="16"/>
          <w:szCs w:val="16"/>
        </w:rPr>
        <w:t xml:space="preserve">, </w:t>
      </w:r>
      <w:hyperlink r:id="rId5">
        <w:r w:rsidRPr="00C27516">
          <w:rPr>
            <w:rFonts w:ascii="Tahoma" w:hAnsi="Tahoma" w:cs="Tahoma"/>
            <w:color w:val="1155CC"/>
            <w:sz w:val="16"/>
            <w:szCs w:val="16"/>
            <w:u w:val="single"/>
          </w:rPr>
          <w:t>http://cbd.minjust.gov.kg/act/view/ru-ru/202913?cl=ru-ru</w:t>
        </w:r>
      </w:hyperlink>
      <w:r>
        <w:rPr>
          <w:sz w:val="18"/>
          <w:szCs w:val="18"/>
        </w:rPr>
        <w:t xml:space="preserve"> </w:t>
      </w:r>
    </w:p>
  </w:footnote>
  <w:footnote w:id="6">
    <w:p w14:paraId="7532B018"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w:t>
      </w:r>
      <w:r w:rsidRPr="00C27516">
        <w:rPr>
          <w:rFonts w:ascii="Tahoma" w:hAnsi="Tahoma" w:cs="Tahoma"/>
          <w:i/>
          <w:sz w:val="16"/>
          <w:szCs w:val="16"/>
        </w:rPr>
        <w:t>Criminal Code of the Kyrgyz Republic</w:t>
      </w:r>
      <w:r w:rsidRPr="00C27516">
        <w:rPr>
          <w:rFonts w:ascii="Tahoma" w:hAnsi="Tahoma" w:cs="Tahoma"/>
          <w:sz w:val="16"/>
          <w:szCs w:val="16"/>
        </w:rPr>
        <w:t xml:space="preserve">, </w:t>
      </w:r>
      <w:hyperlink r:id="rId6">
        <w:r w:rsidRPr="00C27516">
          <w:rPr>
            <w:rFonts w:ascii="Tahoma" w:hAnsi="Tahoma" w:cs="Tahoma"/>
            <w:color w:val="1155CC"/>
            <w:sz w:val="16"/>
            <w:szCs w:val="16"/>
            <w:u w:val="single"/>
          </w:rPr>
          <w:t>http://cbd.minjust.gov.kg/act/view/ru-ru/111527</w:t>
        </w:r>
      </w:hyperlink>
      <w:r w:rsidRPr="00C27516">
        <w:rPr>
          <w:rFonts w:ascii="Tahoma" w:hAnsi="Tahoma" w:cs="Tahoma"/>
          <w:sz w:val="16"/>
          <w:szCs w:val="16"/>
        </w:rPr>
        <w:t xml:space="preserve"> </w:t>
      </w:r>
    </w:p>
  </w:footnote>
  <w:footnote w:id="7">
    <w:p w14:paraId="349A8879"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Ibid. </w:t>
      </w:r>
    </w:p>
  </w:footnote>
  <w:footnote w:id="8">
    <w:p w14:paraId="27725842"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Ibid. </w:t>
      </w:r>
    </w:p>
  </w:footnote>
  <w:footnote w:id="9">
    <w:p w14:paraId="68B0AEB2"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Ibid.  </w:t>
      </w:r>
    </w:p>
  </w:footnote>
  <w:footnote w:id="10">
    <w:p w14:paraId="5D2AD0E2" w14:textId="77777777" w:rsidR="00C27516" w:rsidRDefault="00C27516" w:rsidP="00C27516">
      <w:pPr>
        <w:rPr>
          <w:sz w:val="18"/>
          <w:szCs w:val="18"/>
        </w:rPr>
      </w:pPr>
      <w:r w:rsidRPr="00C27516">
        <w:rPr>
          <w:rFonts w:ascii="Tahoma" w:hAnsi="Tahoma" w:cs="Tahoma"/>
          <w:sz w:val="16"/>
          <w:szCs w:val="16"/>
          <w:vertAlign w:val="superscript"/>
        </w:rPr>
        <w:footnoteRef/>
      </w:r>
      <w:r w:rsidRPr="00C27516">
        <w:rPr>
          <w:rFonts w:ascii="Tahoma" w:hAnsi="Tahoma" w:cs="Tahoma"/>
          <w:sz w:val="16"/>
          <w:szCs w:val="16"/>
        </w:rPr>
        <w:t xml:space="preserve"> Ibid.</w:t>
      </w:r>
      <w:r>
        <w:rPr>
          <w:sz w:val="18"/>
          <w:szCs w:val="18"/>
        </w:rPr>
        <w:t xml:space="preserve"> </w:t>
      </w:r>
    </w:p>
  </w:footnote>
  <w:footnote w:id="11">
    <w:p w14:paraId="48DD9A3C" w14:textId="77777777" w:rsidR="00BA38C0" w:rsidRPr="004C09F2" w:rsidRDefault="00BA38C0" w:rsidP="00BA38C0">
      <w:pPr>
        <w:rPr>
          <w:rFonts w:ascii="Tahoma" w:hAnsi="Tahoma" w:cs="Tahoma"/>
          <w:sz w:val="16"/>
          <w:szCs w:val="16"/>
        </w:rPr>
      </w:pPr>
      <w:r w:rsidRPr="004C09F2">
        <w:rPr>
          <w:rFonts w:ascii="Tahoma" w:hAnsi="Tahoma" w:cs="Tahoma"/>
          <w:sz w:val="16"/>
          <w:szCs w:val="16"/>
          <w:vertAlign w:val="superscript"/>
        </w:rPr>
        <w:footnoteRef/>
      </w:r>
      <w:r w:rsidRPr="004C09F2">
        <w:rPr>
          <w:rFonts w:ascii="Tahoma" w:hAnsi="Tahoma" w:cs="Tahoma"/>
          <w:sz w:val="16"/>
          <w:szCs w:val="16"/>
        </w:rPr>
        <w:t xml:space="preserve"> “Rainbow Rage: Kyrgyz Rally Against LGBT,” </w:t>
      </w:r>
      <w:hyperlink r:id="rId7">
        <w:r w:rsidRPr="004C09F2">
          <w:rPr>
            <w:rFonts w:ascii="Tahoma" w:hAnsi="Tahoma" w:cs="Tahoma"/>
            <w:color w:val="1155CC"/>
            <w:sz w:val="16"/>
            <w:szCs w:val="16"/>
            <w:u w:val="single"/>
          </w:rPr>
          <w:t>https://www.rferl.org/a/rainbow-rage-kyrgyz-rail-against-lgbt-after-central-asia-s-first-gay-pride-march/29825158.html</w:t>
        </w:r>
      </w:hyperlink>
      <w:r w:rsidRPr="004C09F2">
        <w:rPr>
          <w:rFonts w:ascii="Tahoma" w:hAnsi="Tahoma" w:cs="Tahoma"/>
          <w:sz w:val="16"/>
          <w:szCs w:val="16"/>
        </w:rPr>
        <w:t xml:space="preserve"> </w:t>
      </w:r>
    </w:p>
  </w:footnote>
  <w:footnote w:id="12">
    <w:p w14:paraId="7872CE21" w14:textId="77777777" w:rsidR="00BA38C0" w:rsidRPr="00E159A9" w:rsidRDefault="00BA38C0" w:rsidP="00BA38C0">
      <w:pPr>
        <w:rPr>
          <w:rFonts w:ascii="Tahoma" w:hAnsi="Tahoma" w:cs="Tahoma"/>
          <w:sz w:val="16"/>
          <w:szCs w:val="16"/>
        </w:rPr>
      </w:pPr>
      <w:r w:rsidRPr="004C09F2">
        <w:rPr>
          <w:rFonts w:ascii="Tahoma" w:hAnsi="Tahoma" w:cs="Tahoma"/>
          <w:sz w:val="16"/>
          <w:szCs w:val="16"/>
          <w:vertAlign w:val="superscript"/>
        </w:rPr>
        <w:footnoteRef/>
      </w:r>
      <w:r w:rsidRPr="004C09F2">
        <w:rPr>
          <w:rFonts w:ascii="Tahoma" w:hAnsi="Tahoma" w:cs="Tahoma"/>
          <w:sz w:val="16"/>
          <w:szCs w:val="16"/>
        </w:rPr>
        <w:t xml:space="preserve"> “Kyrgyz Authorities Banned the Women’s March Because of Coronavirus,” </w:t>
      </w:r>
      <w:hyperlink r:id="rId8">
        <w:r w:rsidRPr="004C09F2">
          <w:rPr>
            <w:rFonts w:ascii="Tahoma" w:hAnsi="Tahoma" w:cs="Tahoma"/>
            <w:sz w:val="16"/>
            <w:szCs w:val="16"/>
          </w:rPr>
          <w:t>https://kloop.kg/blog/2020/03/05/vlasti-zapretili-marsh-za-prava-zhenshhin-iz-za-koronavirusa-2/</w:t>
        </w:r>
      </w:hyperlink>
      <w:r w:rsidRPr="00E159A9">
        <w:rPr>
          <w:rFonts w:ascii="Tahoma" w:hAnsi="Tahoma" w:cs="Tahoma"/>
          <w:sz w:val="16"/>
          <w:szCs w:val="16"/>
        </w:rPr>
        <w:t xml:space="preserve"> </w:t>
      </w:r>
    </w:p>
  </w:footnote>
  <w:footnote w:id="13">
    <w:p w14:paraId="5D9D4D6B"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Ibid.   </w:t>
      </w:r>
    </w:p>
  </w:footnote>
  <w:footnote w:id="14">
    <w:p w14:paraId="76AFE945" w14:textId="77777777" w:rsidR="00C27516" w:rsidRDefault="00C27516" w:rsidP="00C27516">
      <w:pPr>
        <w:rPr>
          <w:sz w:val="18"/>
          <w:szCs w:val="18"/>
        </w:rPr>
      </w:pPr>
      <w:r w:rsidRPr="00C27516">
        <w:rPr>
          <w:rFonts w:ascii="Tahoma" w:hAnsi="Tahoma" w:cs="Tahoma"/>
          <w:sz w:val="16"/>
          <w:szCs w:val="16"/>
          <w:vertAlign w:val="superscript"/>
        </w:rPr>
        <w:footnoteRef/>
      </w:r>
      <w:r w:rsidRPr="00C27516">
        <w:rPr>
          <w:rFonts w:ascii="Tahoma" w:hAnsi="Tahoma" w:cs="Tahoma"/>
          <w:sz w:val="16"/>
          <w:szCs w:val="16"/>
        </w:rPr>
        <w:t xml:space="preserve"> Ibid.</w:t>
      </w:r>
      <w:r>
        <w:rPr>
          <w:sz w:val="18"/>
          <w:szCs w:val="18"/>
        </w:rPr>
        <w:t xml:space="preserve"> </w:t>
      </w:r>
    </w:p>
  </w:footnote>
  <w:footnote w:id="15">
    <w:p w14:paraId="5594EF61"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“HIV Prevention, Diagnosis, Treatment and Care for Key Populations,” </w:t>
      </w:r>
      <w:hyperlink r:id="rId9">
        <w:r w:rsidRPr="00C27516">
          <w:rPr>
            <w:rFonts w:ascii="Tahoma" w:hAnsi="Tahoma" w:cs="Tahoma"/>
            <w:color w:val="1155CC"/>
            <w:sz w:val="16"/>
            <w:szCs w:val="16"/>
            <w:u w:val="single"/>
          </w:rPr>
          <w:t>https://apps.who.int/iris/bitstream/handle/10665/258967/WHO-HIV-2017.05-eng.pdf;jsessionid=0820526977250B4F83EB63B26DDFF2C2?sequence=1</w:t>
        </w:r>
      </w:hyperlink>
    </w:p>
  </w:footnote>
  <w:footnote w:id="16">
    <w:p w14:paraId="4DB04B0F" w14:textId="77777777" w:rsidR="00C27516" w:rsidRDefault="00C27516" w:rsidP="00C27516">
      <w:pPr>
        <w:rPr>
          <w:sz w:val="20"/>
          <w:szCs w:val="20"/>
        </w:rPr>
      </w:pPr>
      <w:r w:rsidRPr="00C27516">
        <w:rPr>
          <w:rFonts w:ascii="Tahoma" w:hAnsi="Tahoma" w:cs="Tahoma"/>
          <w:sz w:val="16"/>
          <w:szCs w:val="16"/>
          <w:vertAlign w:val="superscript"/>
        </w:rPr>
        <w:footnoteRef/>
      </w:r>
      <w:r w:rsidRPr="00C27516">
        <w:rPr>
          <w:rFonts w:ascii="Tahoma" w:hAnsi="Tahoma" w:cs="Tahoma"/>
          <w:sz w:val="16"/>
          <w:szCs w:val="16"/>
        </w:rPr>
        <w:t xml:space="preserve"> “HIV Epidemic Control in Central Asia,” </w:t>
      </w:r>
      <w:hyperlink r:id="rId10">
        <w:r w:rsidRPr="00C27516">
          <w:rPr>
            <w:rFonts w:ascii="Tahoma" w:hAnsi="Tahoma" w:cs="Tahoma"/>
            <w:color w:val="1155CC"/>
            <w:sz w:val="16"/>
            <w:szCs w:val="16"/>
            <w:u w:val="single"/>
          </w:rPr>
          <w:t>https://www.un.org/en/un-chronicle/hiv-epidemic-control-central-asia-still-has-long-way-go</w:t>
        </w:r>
      </w:hyperlink>
      <w:r>
        <w:rPr>
          <w:sz w:val="20"/>
          <w:szCs w:val="20"/>
        </w:rPr>
        <w:t xml:space="preserve"> </w:t>
      </w:r>
    </w:p>
  </w:footnote>
  <w:footnote w:id="17">
    <w:p w14:paraId="7F3C4AB9"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“They Live With HIV and Fight to Save Others,” </w:t>
      </w:r>
      <w:hyperlink r:id="rId11">
        <w:r w:rsidRPr="00C27516">
          <w:rPr>
            <w:rFonts w:ascii="Tahoma" w:hAnsi="Tahoma" w:cs="Tahoma"/>
            <w:color w:val="1155CC"/>
            <w:sz w:val="16"/>
            <w:szCs w:val="16"/>
            <w:u w:val="single"/>
          </w:rPr>
          <w:t>https://kyrgyzstan.un.org/en/35487-they-live-hiv-and-fight-save-others</w:t>
        </w:r>
      </w:hyperlink>
      <w:r w:rsidRPr="00C27516">
        <w:rPr>
          <w:rFonts w:ascii="Tahoma" w:hAnsi="Tahoma" w:cs="Tahoma"/>
          <w:sz w:val="16"/>
          <w:szCs w:val="16"/>
        </w:rPr>
        <w:t xml:space="preserve"> </w:t>
      </w:r>
    </w:p>
  </w:footnote>
  <w:footnote w:id="18">
    <w:p w14:paraId="470B97F6"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“How Social, Medical, and Police Workers in Kyrgyzstan Relate to LGBT,” </w:t>
      </w:r>
      <w:hyperlink r:id="rId12">
        <w:r w:rsidRPr="00C27516">
          <w:rPr>
            <w:rFonts w:ascii="Tahoma" w:hAnsi="Tahoma" w:cs="Tahoma"/>
            <w:color w:val="1155CC"/>
            <w:sz w:val="16"/>
            <w:szCs w:val="16"/>
            <w:u w:val="single"/>
          </w:rPr>
          <w:t>https://indigo.kg/wp-content/uploads/2018/10/Otnoshenie-k-LGBT_infografika-1.pdf</w:t>
        </w:r>
      </w:hyperlink>
      <w:r w:rsidRPr="00C27516">
        <w:rPr>
          <w:rFonts w:ascii="Tahoma" w:hAnsi="Tahoma" w:cs="Tahoma"/>
          <w:sz w:val="16"/>
          <w:szCs w:val="16"/>
        </w:rPr>
        <w:t xml:space="preserve"> </w:t>
      </w:r>
    </w:p>
  </w:footnote>
  <w:footnote w:id="19">
    <w:p w14:paraId="22D1A2D8" w14:textId="77777777" w:rsidR="00C27516" w:rsidRPr="00C27516" w:rsidRDefault="00C27516" w:rsidP="00C27516">
      <w:pPr>
        <w:rPr>
          <w:rFonts w:ascii="Tahoma" w:hAnsi="Tahoma" w:cs="Tahoma"/>
          <w:sz w:val="16"/>
          <w:szCs w:val="16"/>
        </w:rPr>
      </w:pPr>
      <w:r w:rsidRPr="00C27516">
        <w:rPr>
          <w:rFonts w:ascii="Tahoma" w:hAnsi="Tahoma" w:cs="Tahoma"/>
          <w:sz w:val="16"/>
          <w:szCs w:val="16"/>
          <w:vertAlign w:val="superscript"/>
        </w:rPr>
        <w:footnoteRef/>
      </w:r>
      <w:r w:rsidRPr="00C27516">
        <w:rPr>
          <w:rFonts w:ascii="Tahoma" w:hAnsi="Tahoma" w:cs="Tahoma"/>
          <w:sz w:val="16"/>
          <w:szCs w:val="16"/>
        </w:rPr>
        <w:t xml:space="preserve"> National HIV </w:t>
      </w:r>
      <w:proofErr w:type="spellStart"/>
      <w:r w:rsidRPr="00C27516">
        <w:rPr>
          <w:rFonts w:ascii="Tahoma" w:hAnsi="Tahoma" w:cs="Tahoma"/>
          <w:sz w:val="16"/>
          <w:szCs w:val="16"/>
        </w:rPr>
        <w:t>Programme</w:t>
      </w:r>
      <w:proofErr w:type="spellEnd"/>
      <w:r w:rsidRPr="00C27516">
        <w:rPr>
          <w:rFonts w:ascii="Tahoma" w:hAnsi="Tahoma" w:cs="Tahoma"/>
          <w:sz w:val="16"/>
          <w:szCs w:val="16"/>
        </w:rPr>
        <w:t xml:space="preserve"> 2017-2021, </w:t>
      </w:r>
      <w:hyperlink r:id="rId13">
        <w:r w:rsidRPr="00C27516">
          <w:rPr>
            <w:rFonts w:ascii="Tahoma" w:hAnsi="Tahoma" w:cs="Tahoma"/>
            <w:color w:val="1155CC"/>
            <w:sz w:val="16"/>
            <w:szCs w:val="16"/>
            <w:u w:val="single"/>
          </w:rPr>
          <w:t>http://cbd.minjust.gov.kg/act/view/ru-ru/11590</w:t>
        </w:r>
      </w:hyperlink>
      <w:r w:rsidRPr="00C27516">
        <w:rPr>
          <w:rFonts w:ascii="Tahoma" w:hAnsi="Tahoma" w:cs="Tahoma"/>
          <w:sz w:val="16"/>
          <w:szCs w:val="16"/>
        </w:rPr>
        <w:t xml:space="preserve"> </w:t>
      </w:r>
    </w:p>
  </w:footnote>
  <w:footnote w:id="20">
    <w:p w14:paraId="469D01B6" w14:textId="77777777" w:rsidR="00C27516" w:rsidRPr="004C09F2" w:rsidRDefault="00C27516" w:rsidP="00C27516">
      <w:pPr>
        <w:rPr>
          <w:rFonts w:ascii="Tahoma" w:hAnsi="Tahoma" w:cs="Tahoma"/>
          <w:sz w:val="16"/>
          <w:szCs w:val="16"/>
        </w:rPr>
      </w:pPr>
      <w:r w:rsidRPr="004C09F2">
        <w:rPr>
          <w:rFonts w:ascii="Tahoma" w:hAnsi="Tahoma" w:cs="Tahoma"/>
          <w:sz w:val="16"/>
          <w:szCs w:val="16"/>
          <w:vertAlign w:val="superscript"/>
        </w:rPr>
        <w:footnoteRef/>
      </w:r>
      <w:r w:rsidRPr="004C09F2">
        <w:rPr>
          <w:rFonts w:ascii="Tahoma" w:hAnsi="Tahoma" w:cs="Tahoma"/>
          <w:sz w:val="16"/>
          <w:szCs w:val="16"/>
        </w:rPr>
        <w:t xml:space="preserve"> Order No. 42 of 18 January 2017, </w:t>
      </w:r>
      <w:hyperlink r:id="rId14" w:anchor="pos=0;38">
        <w:r w:rsidRPr="004C09F2">
          <w:rPr>
            <w:rFonts w:ascii="Tahoma" w:hAnsi="Tahoma" w:cs="Tahoma"/>
            <w:color w:val="1155CC"/>
            <w:sz w:val="16"/>
            <w:szCs w:val="16"/>
            <w:u w:val="single"/>
          </w:rPr>
          <w:t>https://online.zakon.kz/Document/?doc_id=37080051#pos=0;38</w:t>
        </w:r>
      </w:hyperlink>
      <w:r w:rsidRPr="004C09F2">
        <w:rPr>
          <w:rFonts w:ascii="Tahoma" w:hAnsi="Tahoma" w:cs="Tahoma"/>
          <w:sz w:val="16"/>
          <w:szCs w:val="16"/>
        </w:rPr>
        <w:t xml:space="preserve"> </w:t>
      </w:r>
    </w:p>
  </w:footnote>
  <w:footnote w:id="21">
    <w:p w14:paraId="10577BB0" w14:textId="77777777" w:rsidR="00C27516" w:rsidRPr="004C09F2" w:rsidRDefault="00C27516" w:rsidP="00C27516">
      <w:pPr>
        <w:rPr>
          <w:rFonts w:ascii="Tahoma" w:hAnsi="Tahoma" w:cs="Tahoma"/>
          <w:sz w:val="16"/>
          <w:szCs w:val="16"/>
        </w:rPr>
      </w:pPr>
      <w:r w:rsidRPr="004C09F2">
        <w:rPr>
          <w:rFonts w:ascii="Tahoma" w:hAnsi="Tahoma" w:cs="Tahoma"/>
          <w:sz w:val="16"/>
          <w:szCs w:val="16"/>
          <w:vertAlign w:val="superscript"/>
        </w:rPr>
        <w:footnoteRef/>
      </w:r>
      <w:r w:rsidRPr="004C09F2">
        <w:rPr>
          <w:rFonts w:ascii="Tahoma" w:hAnsi="Tahoma" w:cs="Tahoma"/>
          <w:sz w:val="16"/>
          <w:szCs w:val="16"/>
        </w:rPr>
        <w:t xml:space="preserve"> </w:t>
      </w:r>
      <w:r w:rsidRPr="004C09F2">
        <w:rPr>
          <w:rFonts w:ascii="Tahoma" w:hAnsi="Tahoma" w:cs="Tahoma"/>
          <w:i/>
          <w:sz w:val="16"/>
          <w:szCs w:val="16"/>
        </w:rPr>
        <w:t>Clinical Guidelines [for] “Delivering Medical-Social Aid to Transgender, Transsexual, and Gender-Nonconforming People</w:t>
      </w:r>
      <w:r w:rsidRPr="004C09F2">
        <w:rPr>
          <w:rFonts w:ascii="Tahoma" w:hAnsi="Tahoma" w:cs="Tahoma"/>
          <w:sz w:val="16"/>
          <w:szCs w:val="16"/>
        </w:rPr>
        <w:t xml:space="preserve">,” </w:t>
      </w:r>
      <w:hyperlink r:id="rId15">
        <w:r w:rsidRPr="004C09F2">
          <w:rPr>
            <w:rFonts w:ascii="Tahoma" w:hAnsi="Tahoma" w:cs="Tahoma"/>
            <w:color w:val="1155CC"/>
            <w:sz w:val="16"/>
            <w:szCs w:val="16"/>
            <w:u w:val="single"/>
          </w:rPr>
          <w:t>https://www.steppeuca.info/single-post/rukovodstvokyrgyzstan</w:t>
        </w:r>
      </w:hyperlink>
      <w:r w:rsidRPr="004C09F2">
        <w:rPr>
          <w:rFonts w:ascii="Tahoma" w:hAnsi="Tahoma" w:cs="Tahoma"/>
          <w:sz w:val="16"/>
          <w:szCs w:val="16"/>
        </w:rPr>
        <w:t xml:space="preserve"> </w:t>
      </w:r>
    </w:p>
  </w:footnote>
  <w:footnote w:id="22">
    <w:p w14:paraId="1738FEE1" w14:textId="77777777" w:rsidR="004C09F2" w:rsidRPr="004C09F2" w:rsidRDefault="004C09F2" w:rsidP="004C09F2">
      <w:pPr>
        <w:rPr>
          <w:sz w:val="18"/>
          <w:szCs w:val="18"/>
          <w:lang w:val="ru-RU"/>
        </w:rPr>
      </w:pPr>
      <w:r w:rsidRPr="004C09F2">
        <w:rPr>
          <w:rFonts w:ascii="Tahoma" w:hAnsi="Tahoma" w:cs="Tahoma"/>
          <w:sz w:val="16"/>
          <w:szCs w:val="16"/>
          <w:vertAlign w:val="superscript"/>
        </w:rPr>
        <w:footnoteRef/>
      </w:r>
      <w:r w:rsidRPr="004C09F2">
        <w:rPr>
          <w:rFonts w:ascii="Tahoma" w:hAnsi="Tahoma" w:cs="Tahoma"/>
          <w:sz w:val="16"/>
          <w:szCs w:val="16"/>
          <w:lang w:val="ru-RU"/>
        </w:rPr>
        <w:t xml:space="preserve"> Закон КР «Об актах гражданского состояния» от 12 апреля 2005 года</w:t>
      </w:r>
      <w:r w:rsidRPr="004C09F2">
        <w:rPr>
          <w:rFonts w:ascii="Tahoma" w:hAnsi="Tahoma" w:cs="Tahoma"/>
          <w:sz w:val="16"/>
          <w:szCs w:val="16"/>
        </w:rPr>
        <w:t> </w:t>
      </w:r>
      <w:r w:rsidRPr="004C09F2">
        <w:rPr>
          <w:rFonts w:ascii="Tahoma" w:hAnsi="Tahoma" w:cs="Tahoma"/>
          <w:sz w:val="16"/>
          <w:szCs w:val="16"/>
          <w:lang w:val="ru-RU"/>
        </w:rPr>
        <w:t>№60 (утрачивает силу от 01 августа 2020г), статья 72</w:t>
      </w:r>
      <w:r w:rsidRPr="004C09F2">
        <w:rPr>
          <w:rFonts w:ascii="Tahoma" w:hAnsi="Tahoma" w:cs="Tahoma"/>
          <w:sz w:val="16"/>
          <w:szCs w:val="16"/>
        </w:rPr>
        <w:t>  </w:t>
      </w:r>
      <w:hyperlink r:id="rId16">
        <w:r w:rsidRPr="004C09F2">
          <w:rPr>
            <w:rFonts w:ascii="Tahoma" w:hAnsi="Tahoma" w:cs="Tahoma"/>
            <w:color w:val="0000FF"/>
            <w:sz w:val="16"/>
            <w:szCs w:val="16"/>
            <w:u w:val="single"/>
          </w:rPr>
          <w:t>http</w:t>
        </w:r>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cbd</w:t>
        </w:r>
        <w:proofErr w:type="spellEnd"/>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minjust</w:t>
        </w:r>
        <w:proofErr w:type="spellEnd"/>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gov</w:t>
        </w:r>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kg</w:t>
        </w:r>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act</w:t>
        </w:r>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view</w:t>
        </w:r>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ru</w:t>
        </w:r>
        <w:proofErr w:type="spellEnd"/>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ru</w:t>
        </w:r>
        <w:proofErr w:type="spellEnd"/>
        <w:r w:rsidRPr="004C09F2">
          <w:rPr>
            <w:rFonts w:ascii="Tahoma" w:hAnsi="Tahoma" w:cs="Tahoma"/>
            <w:color w:val="0000FF"/>
            <w:sz w:val="16"/>
            <w:szCs w:val="16"/>
            <w:u w:val="single"/>
            <w:lang w:val="ru-RU"/>
          </w:rPr>
          <w:t>/1655</w:t>
        </w:r>
      </w:hyperlink>
      <w:r w:rsidRPr="004C09F2">
        <w:rPr>
          <w:rFonts w:ascii="Tahoma" w:hAnsi="Tahoma" w:cs="Tahoma"/>
          <w:sz w:val="16"/>
          <w:szCs w:val="16"/>
          <w:lang w:val="ru-RU"/>
        </w:rPr>
        <w:t xml:space="preserve"> </w:t>
      </w:r>
    </w:p>
  </w:footnote>
  <w:footnote w:id="23">
    <w:p w14:paraId="0096B617" w14:textId="77777777" w:rsidR="004C09F2" w:rsidRPr="004C09F2" w:rsidRDefault="004C09F2" w:rsidP="004C09F2">
      <w:pPr>
        <w:rPr>
          <w:rFonts w:ascii="Tahoma" w:hAnsi="Tahoma" w:cs="Tahoma"/>
          <w:sz w:val="16"/>
          <w:szCs w:val="16"/>
          <w:lang w:val="ru-RU"/>
        </w:rPr>
      </w:pPr>
      <w:r w:rsidRPr="004C09F2">
        <w:rPr>
          <w:rFonts w:ascii="Tahoma" w:hAnsi="Tahoma" w:cs="Tahoma"/>
          <w:sz w:val="16"/>
          <w:szCs w:val="16"/>
          <w:vertAlign w:val="superscript"/>
        </w:rPr>
        <w:footnoteRef/>
      </w:r>
      <w:r w:rsidRPr="004C09F2">
        <w:rPr>
          <w:rFonts w:ascii="Tahoma" w:hAnsi="Tahoma" w:cs="Tahoma"/>
          <w:sz w:val="16"/>
          <w:szCs w:val="16"/>
          <w:lang w:val="ru-RU"/>
        </w:rPr>
        <w:t xml:space="preserve"> Закон КР «Об актах гражданского состояния», от 01 августа 2020 года, № 110, статья 35 </w:t>
      </w:r>
      <w:r w:rsidRPr="004C09F2">
        <w:rPr>
          <w:rFonts w:ascii="Tahoma" w:hAnsi="Tahoma" w:cs="Tahoma"/>
          <w:sz w:val="16"/>
          <w:szCs w:val="16"/>
        </w:rPr>
        <w:t> </w:t>
      </w:r>
      <w:r w:rsidRPr="004C09F2">
        <w:rPr>
          <w:rFonts w:ascii="Tahoma" w:hAnsi="Tahoma" w:cs="Tahoma"/>
          <w:sz w:val="16"/>
          <w:szCs w:val="16"/>
          <w:lang w:val="ru-RU"/>
        </w:rPr>
        <w:t xml:space="preserve"> </w:t>
      </w:r>
      <w:hyperlink r:id="rId17">
        <w:r w:rsidRPr="004C09F2">
          <w:rPr>
            <w:rFonts w:ascii="Tahoma" w:hAnsi="Tahoma" w:cs="Tahoma"/>
            <w:color w:val="0000FF"/>
            <w:sz w:val="16"/>
            <w:szCs w:val="16"/>
            <w:u w:val="single"/>
          </w:rPr>
          <w:t>http</w:t>
        </w:r>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cbd</w:t>
        </w:r>
        <w:proofErr w:type="spellEnd"/>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minjust</w:t>
        </w:r>
        <w:proofErr w:type="spellEnd"/>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gov</w:t>
        </w:r>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kg</w:t>
        </w:r>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act</w:t>
        </w:r>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view</w:t>
        </w:r>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ru</w:t>
        </w:r>
        <w:proofErr w:type="spellEnd"/>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ru</w:t>
        </w:r>
        <w:proofErr w:type="spellEnd"/>
        <w:r w:rsidRPr="004C09F2">
          <w:rPr>
            <w:rFonts w:ascii="Tahoma" w:hAnsi="Tahoma" w:cs="Tahoma"/>
            <w:color w:val="0000FF"/>
            <w:sz w:val="16"/>
            <w:szCs w:val="16"/>
            <w:u w:val="single"/>
            <w:lang w:val="ru-RU"/>
          </w:rPr>
          <w:t>/112094</w:t>
        </w:r>
      </w:hyperlink>
      <w:r w:rsidRPr="004C09F2">
        <w:rPr>
          <w:rFonts w:ascii="Tahoma" w:hAnsi="Tahoma" w:cs="Tahoma"/>
          <w:sz w:val="16"/>
          <w:szCs w:val="16"/>
          <w:lang w:val="ru-RU"/>
        </w:rPr>
        <w:t xml:space="preserve"> </w:t>
      </w:r>
    </w:p>
  </w:footnote>
  <w:footnote w:id="24">
    <w:p w14:paraId="30D4343F" w14:textId="77777777" w:rsidR="004C09F2" w:rsidRPr="004C09F2" w:rsidRDefault="004C09F2" w:rsidP="004C09F2">
      <w:pPr>
        <w:rPr>
          <w:rFonts w:ascii="Tahoma" w:hAnsi="Tahoma" w:cs="Tahoma"/>
          <w:sz w:val="16"/>
          <w:szCs w:val="16"/>
          <w:lang w:val="ru-RU"/>
        </w:rPr>
      </w:pPr>
      <w:r w:rsidRPr="004C09F2">
        <w:rPr>
          <w:rFonts w:ascii="Tahoma" w:hAnsi="Tahoma" w:cs="Tahoma"/>
          <w:sz w:val="16"/>
          <w:szCs w:val="16"/>
          <w:vertAlign w:val="superscript"/>
        </w:rPr>
        <w:footnoteRef/>
      </w:r>
      <w:r w:rsidRPr="004C09F2">
        <w:rPr>
          <w:rFonts w:ascii="Tahoma" w:hAnsi="Tahoma" w:cs="Tahoma"/>
          <w:sz w:val="16"/>
          <w:szCs w:val="16"/>
          <w:lang w:val="ru-RU"/>
        </w:rPr>
        <w:t xml:space="preserve"> Закон КР Об охране здоровья граждан в </w:t>
      </w:r>
      <w:proofErr w:type="spellStart"/>
      <w:r w:rsidRPr="004C09F2">
        <w:rPr>
          <w:rFonts w:ascii="Tahoma" w:hAnsi="Tahoma" w:cs="Tahoma"/>
          <w:sz w:val="16"/>
          <w:szCs w:val="16"/>
          <w:lang w:val="ru-RU"/>
        </w:rPr>
        <w:t>Кыргызской</w:t>
      </w:r>
      <w:proofErr w:type="spellEnd"/>
      <w:r w:rsidRPr="004C09F2">
        <w:rPr>
          <w:rFonts w:ascii="Tahoma" w:hAnsi="Tahoma" w:cs="Tahoma"/>
          <w:sz w:val="16"/>
          <w:szCs w:val="16"/>
          <w:lang w:val="ru-RU"/>
        </w:rPr>
        <w:t xml:space="preserve"> Республике», от 9 января 2005 года, №6  </w:t>
      </w:r>
      <w:hyperlink r:id="rId18">
        <w:r w:rsidRPr="004C09F2">
          <w:rPr>
            <w:rFonts w:ascii="Tahoma" w:hAnsi="Tahoma" w:cs="Tahoma"/>
            <w:color w:val="0000FF"/>
            <w:sz w:val="16"/>
            <w:szCs w:val="16"/>
            <w:u w:val="single"/>
          </w:rPr>
          <w:t>http</w:t>
        </w:r>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cbd</w:t>
        </w:r>
        <w:proofErr w:type="spellEnd"/>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minjust</w:t>
        </w:r>
        <w:proofErr w:type="spellEnd"/>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gov</w:t>
        </w:r>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kg</w:t>
        </w:r>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act</w:t>
        </w:r>
        <w:r w:rsidRPr="004C09F2">
          <w:rPr>
            <w:rFonts w:ascii="Tahoma" w:hAnsi="Tahoma" w:cs="Tahoma"/>
            <w:color w:val="0000FF"/>
            <w:sz w:val="16"/>
            <w:szCs w:val="16"/>
            <w:u w:val="single"/>
            <w:lang w:val="ru-RU"/>
          </w:rPr>
          <w:t>/</w:t>
        </w:r>
        <w:r w:rsidRPr="004C09F2">
          <w:rPr>
            <w:rFonts w:ascii="Tahoma" w:hAnsi="Tahoma" w:cs="Tahoma"/>
            <w:color w:val="0000FF"/>
            <w:sz w:val="16"/>
            <w:szCs w:val="16"/>
            <w:u w:val="single"/>
          </w:rPr>
          <w:t>view</w:t>
        </w:r>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ru</w:t>
        </w:r>
        <w:proofErr w:type="spellEnd"/>
        <w:r w:rsidRPr="004C09F2">
          <w:rPr>
            <w:rFonts w:ascii="Tahoma" w:hAnsi="Tahoma" w:cs="Tahoma"/>
            <w:color w:val="0000FF"/>
            <w:sz w:val="16"/>
            <w:szCs w:val="16"/>
            <w:u w:val="single"/>
            <w:lang w:val="ru-RU"/>
          </w:rPr>
          <w:t>-</w:t>
        </w:r>
        <w:proofErr w:type="spellStart"/>
        <w:r w:rsidRPr="004C09F2">
          <w:rPr>
            <w:rFonts w:ascii="Tahoma" w:hAnsi="Tahoma" w:cs="Tahoma"/>
            <w:color w:val="0000FF"/>
            <w:sz w:val="16"/>
            <w:szCs w:val="16"/>
            <w:u w:val="single"/>
          </w:rPr>
          <w:t>ru</w:t>
        </w:r>
        <w:proofErr w:type="spellEnd"/>
        <w:r w:rsidRPr="004C09F2">
          <w:rPr>
            <w:rFonts w:ascii="Tahoma" w:hAnsi="Tahoma" w:cs="Tahoma"/>
            <w:color w:val="0000FF"/>
            <w:sz w:val="16"/>
            <w:szCs w:val="16"/>
            <w:u w:val="single"/>
            <w:lang w:val="ru-RU"/>
          </w:rPr>
          <w:t>/1602</w:t>
        </w:r>
      </w:hyperlink>
      <w:r w:rsidRPr="004C09F2">
        <w:rPr>
          <w:rFonts w:ascii="Tahoma" w:hAnsi="Tahoma" w:cs="Tahoma"/>
          <w:sz w:val="16"/>
          <w:szCs w:val="16"/>
          <w:lang w:val="ru-RU"/>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4D097" w14:textId="77777777" w:rsidR="00AD176B" w:rsidRDefault="00E97EF8">
    <w:pPr>
      <w:jc w:val="right"/>
      <w:rPr>
        <w:sz w:val="20"/>
        <w:szCs w:val="20"/>
      </w:rPr>
    </w:pPr>
    <w:r>
      <w:rPr>
        <w:noProof/>
        <w:sz w:val="20"/>
        <w:szCs w:val="20"/>
      </w:rPr>
      <w:drawing>
        <wp:anchor distT="0" distB="0" distL="0" distR="0" simplePos="0" relativeHeight="22" behindDoc="1" locked="0" layoutInCell="1" allowOverlap="1" wp14:anchorId="7E8B5BCF" wp14:editId="434E1CDE">
          <wp:simplePos x="0" y="0"/>
          <wp:positionH relativeFrom="column">
            <wp:posOffset>1147445</wp:posOffset>
          </wp:positionH>
          <wp:positionV relativeFrom="paragraph">
            <wp:posOffset>635</wp:posOffset>
          </wp:positionV>
          <wp:extent cx="5674360" cy="10692130"/>
          <wp:effectExtent l="0" t="0" r="0" b="0"/>
          <wp:wrapNone/>
          <wp:docPr id="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7"/>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D9DCF" w14:textId="77777777" w:rsidR="00AD176B" w:rsidRDefault="00E97EF8">
    <w:pPr>
      <w:jc w:val="right"/>
      <w:rPr>
        <w:sz w:val="20"/>
        <w:szCs w:val="20"/>
      </w:rPr>
    </w:pPr>
    <w:r>
      <w:rPr>
        <w:noProof/>
        <w:sz w:val="20"/>
        <w:szCs w:val="20"/>
      </w:rPr>
      <w:drawing>
        <wp:anchor distT="0" distB="0" distL="0" distR="0" simplePos="0" relativeHeight="2" behindDoc="1" locked="0" layoutInCell="1" allowOverlap="1" wp14:anchorId="26B6567A" wp14:editId="3C205A64">
          <wp:simplePos x="0" y="0"/>
          <wp:positionH relativeFrom="column">
            <wp:posOffset>1171575</wp:posOffset>
          </wp:positionH>
          <wp:positionV relativeFrom="paragraph">
            <wp:posOffset>-44450</wp:posOffset>
          </wp:positionV>
          <wp:extent cx="5674360" cy="10692130"/>
          <wp:effectExtent l="0" t="0" r="0" b="0"/>
          <wp:wrapNone/>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p w14:paraId="0ABBCD71" w14:textId="77777777" w:rsidR="00AD176B" w:rsidRDefault="00AD176B">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82C51"/>
    <w:multiLevelType w:val="multilevel"/>
    <w:tmpl w:val="8D72AEFA"/>
    <w:lvl w:ilvl="0">
      <w:start w:val="1"/>
      <w:numFmt w:val="bullet"/>
      <w:lvlText w:val=""/>
      <w:lvlJc w:val="left"/>
      <w:pPr>
        <w:ind w:left="1440" w:hanging="360"/>
      </w:pPr>
      <w:rPr>
        <w:rFonts w:ascii="Symbol" w:hAnsi="Symbol" w:hint="default"/>
        <w:sz w:val="20"/>
        <w:u w:val="none"/>
      </w:rPr>
    </w:lvl>
    <w:lvl w:ilvl="1">
      <w:start w:val="1"/>
      <w:numFmt w:val="bullet"/>
      <w:lvlText w:val="-"/>
      <w:lvlJc w:val="left"/>
      <w:pPr>
        <w:ind w:left="2160" w:hanging="360"/>
      </w:pPr>
      <w:rPr>
        <w:rFonts w:ascii="OpenSymbol" w:hAnsi="OpenSymbol" w:cs="OpenSymbol" w:hint="default"/>
        <w:u w:val="none"/>
      </w:rPr>
    </w:lvl>
    <w:lvl w:ilvl="2">
      <w:start w:val="1"/>
      <w:numFmt w:val="bullet"/>
      <w:lvlText w:val="-"/>
      <w:lvlJc w:val="left"/>
      <w:pPr>
        <w:ind w:left="2880" w:hanging="360"/>
      </w:pPr>
      <w:rPr>
        <w:rFonts w:ascii="OpenSymbol" w:hAnsi="OpenSymbol" w:cs="OpenSymbol" w:hint="default"/>
        <w:u w:val="none"/>
      </w:rPr>
    </w:lvl>
    <w:lvl w:ilvl="3">
      <w:start w:val="1"/>
      <w:numFmt w:val="bullet"/>
      <w:lvlText w:val="-"/>
      <w:lvlJc w:val="left"/>
      <w:pPr>
        <w:ind w:left="3600" w:hanging="360"/>
      </w:pPr>
      <w:rPr>
        <w:rFonts w:ascii="OpenSymbol" w:hAnsi="OpenSymbol" w:cs="OpenSymbol" w:hint="default"/>
        <w:u w:val="none"/>
      </w:rPr>
    </w:lvl>
    <w:lvl w:ilvl="4">
      <w:start w:val="1"/>
      <w:numFmt w:val="bullet"/>
      <w:lvlText w:val="-"/>
      <w:lvlJc w:val="left"/>
      <w:pPr>
        <w:ind w:left="4320" w:hanging="360"/>
      </w:pPr>
      <w:rPr>
        <w:rFonts w:ascii="OpenSymbol" w:hAnsi="OpenSymbol" w:cs="OpenSymbol" w:hint="default"/>
        <w:u w:val="none"/>
      </w:rPr>
    </w:lvl>
    <w:lvl w:ilvl="5">
      <w:start w:val="1"/>
      <w:numFmt w:val="bullet"/>
      <w:lvlText w:val="-"/>
      <w:lvlJc w:val="left"/>
      <w:pPr>
        <w:ind w:left="5040" w:hanging="360"/>
      </w:pPr>
      <w:rPr>
        <w:rFonts w:ascii="OpenSymbol" w:hAnsi="OpenSymbol" w:cs="OpenSymbol" w:hint="default"/>
        <w:u w:val="none"/>
      </w:rPr>
    </w:lvl>
    <w:lvl w:ilvl="6">
      <w:start w:val="1"/>
      <w:numFmt w:val="bullet"/>
      <w:lvlText w:val="-"/>
      <w:lvlJc w:val="left"/>
      <w:pPr>
        <w:ind w:left="5760" w:hanging="360"/>
      </w:pPr>
      <w:rPr>
        <w:rFonts w:ascii="OpenSymbol" w:hAnsi="OpenSymbol" w:cs="OpenSymbol" w:hint="default"/>
        <w:u w:val="none"/>
      </w:rPr>
    </w:lvl>
    <w:lvl w:ilvl="7">
      <w:start w:val="1"/>
      <w:numFmt w:val="bullet"/>
      <w:lvlText w:val="-"/>
      <w:lvlJc w:val="left"/>
      <w:pPr>
        <w:ind w:left="6480" w:hanging="360"/>
      </w:pPr>
      <w:rPr>
        <w:rFonts w:ascii="OpenSymbol" w:hAnsi="OpenSymbol" w:cs="OpenSymbol" w:hint="default"/>
        <w:u w:val="none"/>
      </w:rPr>
    </w:lvl>
    <w:lvl w:ilvl="8">
      <w:start w:val="1"/>
      <w:numFmt w:val="bullet"/>
      <w:lvlText w:val="-"/>
      <w:lvlJc w:val="left"/>
      <w:pPr>
        <w:ind w:left="7200" w:hanging="360"/>
      </w:pPr>
      <w:rPr>
        <w:rFonts w:ascii="OpenSymbol" w:hAnsi="OpenSymbol" w:cs="OpenSymbol" w:hint="default"/>
        <w:u w:val="none"/>
      </w:rPr>
    </w:lvl>
  </w:abstractNum>
  <w:abstractNum w:abstractNumId="1" w15:restartNumberingAfterBreak="0">
    <w:nsid w:val="1DC96F28"/>
    <w:multiLevelType w:val="multilevel"/>
    <w:tmpl w:val="42F418F4"/>
    <w:lvl w:ilvl="0">
      <w:start w:val="1"/>
      <w:numFmt w:val="upperLetter"/>
      <w:lvlText w:val="%1"/>
      <w:lvlJc w:val="left"/>
      <w:pPr>
        <w:ind w:left="0" w:firstLine="0"/>
      </w:pPr>
    </w:lvl>
    <w:lvl w:ilvl="1">
      <w:start w:val="1"/>
      <w:numFmt w:val="decimal"/>
      <w:lvlText w:val="%2."/>
      <w:lvlJc w:val="left"/>
      <w:pPr>
        <w:ind w:left="0" w:firstLine="0"/>
      </w:pPr>
      <w:rPr>
        <w:rFonts w:ascii="Tahoma" w:eastAsia="Times New Roman" w:hAnsi="Tahoma" w:cs="Tahoma"/>
        <w:b w:val="0"/>
        <w:sz w:val="20"/>
        <w:szCs w:val="20"/>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2" w15:restartNumberingAfterBreak="0">
    <w:nsid w:val="277977A7"/>
    <w:multiLevelType w:val="multilevel"/>
    <w:tmpl w:val="448AB4CE"/>
    <w:lvl w:ilvl="0">
      <w:start w:val="1"/>
      <w:numFmt w:val="upperLetter"/>
      <w:lvlText w:val="%1"/>
      <w:lvlJc w:val="left"/>
      <w:pPr>
        <w:ind w:left="0" w:firstLine="0"/>
      </w:pPr>
    </w:lvl>
    <w:lvl w:ilvl="1">
      <w:start w:val="1"/>
      <w:numFmt w:val="decimal"/>
      <w:lvlText w:val="%2."/>
      <w:lvlJc w:val="left"/>
      <w:pPr>
        <w:ind w:left="0" w:firstLine="0"/>
      </w:pPr>
      <w:rPr>
        <w:sz w:val="20"/>
        <w:szCs w:val="20"/>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47013ADF"/>
    <w:multiLevelType w:val="multilevel"/>
    <w:tmpl w:val="83168A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4FC1681D"/>
    <w:multiLevelType w:val="multilevel"/>
    <w:tmpl w:val="CCB0F1E4"/>
    <w:lvl w:ilvl="0">
      <w:start w:val="1"/>
      <w:numFmt w:val="upperRoman"/>
      <w:lvlText w:val="%1."/>
      <w:lvlJc w:val="left"/>
      <w:pPr>
        <w:ind w:left="1080" w:hanging="720"/>
      </w:pPr>
      <w:rPr>
        <w:rFonts w:ascii="Tahoma" w:hAnsi="Tahoma" w:cs="Tahoma"/>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7B315E3"/>
    <w:multiLevelType w:val="multilevel"/>
    <w:tmpl w:val="9A10EC5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7A735D97"/>
    <w:multiLevelType w:val="multilevel"/>
    <w:tmpl w:val="61684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1"/>
  </w:num>
  <w:num w:numId="4">
    <w:abstractNumId w:val="5"/>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76B"/>
    <w:rsid w:val="00264744"/>
    <w:rsid w:val="002D5ADE"/>
    <w:rsid w:val="004625F1"/>
    <w:rsid w:val="004A7491"/>
    <w:rsid w:val="004C09F2"/>
    <w:rsid w:val="00560686"/>
    <w:rsid w:val="007C0091"/>
    <w:rsid w:val="008253C9"/>
    <w:rsid w:val="00837D82"/>
    <w:rsid w:val="0096541E"/>
    <w:rsid w:val="00A70A67"/>
    <w:rsid w:val="00AD176B"/>
    <w:rsid w:val="00B27DD8"/>
    <w:rsid w:val="00B9658F"/>
    <w:rsid w:val="00BA38C0"/>
    <w:rsid w:val="00C27516"/>
    <w:rsid w:val="00C751FA"/>
    <w:rsid w:val="00DA7701"/>
    <w:rsid w:val="00E159A9"/>
    <w:rsid w:val="00E97EF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1A751"/>
  <w15:docId w15:val="{43ACDBAE-E6EE-40EE-BA59-359E8757F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E238A"/>
  </w:style>
  <w:style w:type="character" w:customStyle="1" w:styleId="FooterChar">
    <w:name w:val="Footer Char"/>
    <w:basedOn w:val="DefaultParagraphFont"/>
    <w:link w:val="Footer"/>
    <w:uiPriority w:val="99"/>
    <w:qFormat/>
    <w:rsid w:val="006E238A"/>
  </w:style>
  <w:style w:type="character" w:customStyle="1" w:styleId="InternetLink">
    <w:name w:val="Internet Link"/>
    <w:basedOn w:val="DefaultParagraphFont"/>
    <w:uiPriority w:val="99"/>
    <w:unhideWhenUsed/>
    <w:rsid w:val="0080624A"/>
    <w:rPr>
      <w:color w:val="0000FF" w:themeColor="hyperlink"/>
      <w:u w:val="single"/>
    </w:rPr>
  </w:style>
  <w:style w:type="character" w:customStyle="1" w:styleId="gd">
    <w:name w:val="gd"/>
    <w:basedOn w:val="DefaultParagraphFont"/>
    <w:qFormat/>
    <w:rsid w:val="003B4EB7"/>
  </w:style>
  <w:style w:type="character" w:customStyle="1" w:styleId="FootnoteTextChar">
    <w:name w:val="Footnote Text Char"/>
    <w:basedOn w:val="DefaultParagraphFont"/>
    <w:link w:val="FootnoteText"/>
    <w:uiPriority w:val="99"/>
    <w:semiHidden/>
    <w:qFormat/>
    <w:rsid w:val="002450D8"/>
    <w:rPr>
      <w:sz w:val="20"/>
      <w:szCs w:val="20"/>
    </w:rPr>
  </w:style>
  <w:style w:type="character" w:customStyle="1" w:styleId="FootnoteCharacters">
    <w:name w:val="Footnote Characters"/>
    <w:basedOn w:val="DefaultParagraphFont"/>
    <w:uiPriority w:val="99"/>
    <w:semiHidden/>
    <w:unhideWhenUsed/>
    <w:qFormat/>
    <w:rsid w:val="002450D8"/>
    <w:rPr>
      <w:vertAlign w:val="superscript"/>
    </w:rPr>
  </w:style>
  <w:style w:type="character" w:customStyle="1" w:styleId="FootnoteAnchor">
    <w:name w:val="Footnote Anchor"/>
    <w:rPr>
      <w:vertAlign w:val="superscript"/>
    </w:rPr>
  </w:style>
  <w:style w:type="character" w:customStyle="1" w:styleId="ListLabel1">
    <w:name w:val="ListLabel 1"/>
    <w:qFormat/>
    <w:rPr>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rFonts w:ascii="Tahoma" w:eastAsia="Times New Roman" w:hAnsi="Tahoma" w:cs="Tahoma"/>
      <w:sz w:val="20"/>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ascii="Tahoma" w:hAnsi="Tahoma" w:cs="Tahoma"/>
      <w:sz w:val="20"/>
    </w:rPr>
  </w:style>
  <w:style w:type="character" w:customStyle="1" w:styleId="ListLabel15">
    <w:name w:val="ListLabel 15"/>
    <w:qFormat/>
    <w:rPr>
      <w:rFonts w:ascii="Tahoma" w:hAnsi="Tahoma" w:cs="Tahoma"/>
      <w:sz w:val="20"/>
      <w:shd w:val="clear" w:color="auto" w:fill="FFFFFF"/>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16">
    <w:name w:val="ListLabel 16"/>
    <w:qFormat/>
    <w:rPr>
      <w:rFonts w:ascii="Tahoma" w:hAnsi="Tahoma" w:cs="Tahoma"/>
      <w:b/>
      <w:sz w:val="24"/>
    </w:rPr>
  </w:style>
  <w:style w:type="character" w:customStyle="1" w:styleId="ListLabel17">
    <w:name w:val="ListLabel 17"/>
    <w:qFormat/>
    <w:rPr>
      <w:rFonts w:cs="Tahoma"/>
      <w:sz w:val="20"/>
      <w:szCs w:val="20"/>
    </w:rPr>
  </w:style>
  <w:style w:type="character" w:customStyle="1" w:styleId="ListLabel18">
    <w:name w:val="ListLabel 18"/>
    <w:qFormat/>
    <w:rPr>
      <w:rFonts w:cs="Tahoma"/>
      <w:sz w:val="20"/>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cs="Symbo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ascii="Tahoma" w:hAnsi="Tahoma"/>
      <w:sz w:val="20"/>
      <w:u w:val="none"/>
    </w:rPr>
  </w:style>
  <w:style w:type="character" w:customStyle="1" w:styleId="ListLabel28">
    <w:name w:val="ListLabel 28"/>
    <w:qFormat/>
    <w:rPr>
      <w:u w:val="none"/>
    </w:rPr>
  </w:style>
  <w:style w:type="character" w:customStyle="1" w:styleId="ListLabel29">
    <w:name w:val="ListLabel 29"/>
    <w:qFormat/>
    <w:rPr>
      <w:u w:val="none"/>
    </w:rPr>
  </w:style>
  <w:style w:type="character" w:customStyle="1" w:styleId="ListLabel30">
    <w:name w:val="ListLabel 30"/>
    <w:qFormat/>
    <w:rPr>
      <w:u w:val="none"/>
    </w:rPr>
  </w:style>
  <w:style w:type="character" w:customStyle="1" w:styleId="ListLabel31">
    <w:name w:val="ListLabel 31"/>
    <w:qFormat/>
    <w:rPr>
      <w:u w:val="none"/>
    </w:rPr>
  </w:style>
  <w:style w:type="character" w:customStyle="1" w:styleId="ListLabel32">
    <w:name w:val="ListLabel 32"/>
    <w:qFormat/>
    <w:rPr>
      <w:u w:val="none"/>
    </w:rPr>
  </w:style>
  <w:style w:type="character" w:customStyle="1" w:styleId="ListLabel33">
    <w:name w:val="ListLabel 33"/>
    <w:qFormat/>
    <w:rPr>
      <w:u w:val="none"/>
    </w:rPr>
  </w:style>
  <w:style w:type="character" w:customStyle="1" w:styleId="ListLabel34">
    <w:name w:val="ListLabel 34"/>
    <w:qFormat/>
    <w:rPr>
      <w:u w:val="none"/>
    </w:rPr>
  </w:style>
  <w:style w:type="character" w:customStyle="1" w:styleId="ListLabel35">
    <w:name w:val="ListLabel 35"/>
    <w:qFormat/>
    <w:rPr>
      <w:u w:val="none"/>
    </w:rPr>
  </w:style>
  <w:style w:type="character" w:customStyle="1" w:styleId="ListLabel36">
    <w:name w:val="ListLabel 36"/>
    <w:qFormat/>
    <w:rPr>
      <w:rFonts w:ascii="Tahoma" w:eastAsia="Times New Roman" w:hAnsi="Tahoma" w:cs="Tahoma"/>
      <w:b w:val="0"/>
      <w:sz w:val="20"/>
      <w:szCs w:val="20"/>
    </w:rPr>
  </w:style>
  <w:style w:type="character" w:customStyle="1" w:styleId="ListLabel37">
    <w:name w:val="ListLabel 37"/>
    <w:qFormat/>
    <w:rPr>
      <w:rFonts w:ascii="Tahoma" w:hAnsi="Tahoma" w:cs="Tahoma"/>
      <w:sz w:val="20"/>
    </w:rPr>
  </w:style>
  <w:style w:type="character" w:customStyle="1" w:styleId="ListLabel38">
    <w:name w:val="ListLabel 38"/>
    <w:qFormat/>
    <w:rPr>
      <w:rFonts w:ascii="Tahoma" w:hAnsi="Tahoma" w:cs="Tahoma"/>
      <w:b/>
      <w:sz w:val="20"/>
      <w:szCs w:val="24"/>
    </w:rPr>
  </w:style>
  <w:style w:type="character" w:customStyle="1" w:styleId="ListLabel39">
    <w:name w:val="ListLabel 39"/>
    <w:qFormat/>
    <w:rPr>
      <w:rFonts w:ascii="Tahoma" w:hAnsi="Tahoma" w:cs="Tahoma"/>
      <w:sz w:val="20"/>
      <w:highlight w:val="yellow"/>
    </w:rPr>
  </w:style>
  <w:style w:type="character" w:customStyle="1" w:styleId="ListLabel40">
    <w:name w:val="ListLabel 40"/>
    <w:qFormat/>
    <w:rPr>
      <w:rFonts w:ascii="Tahoma" w:hAnsi="Tahoma" w:cs="Tahoma"/>
      <w:color w:val="1155CC"/>
      <w:sz w:val="20"/>
      <w:highlight w:val="yellow"/>
      <w:shd w:val="clear" w:color="auto" w:fill="FFFFFF"/>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6E238A"/>
    <w:pPr>
      <w:tabs>
        <w:tab w:val="center" w:pos="4680"/>
        <w:tab w:val="right" w:pos="9360"/>
      </w:tabs>
    </w:pPr>
  </w:style>
  <w:style w:type="paragraph" w:styleId="Footer">
    <w:name w:val="footer"/>
    <w:basedOn w:val="Normal"/>
    <w:link w:val="FooterChar"/>
    <w:uiPriority w:val="99"/>
    <w:unhideWhenUsed/>
    <w:rsid w:val="006E238A"/>
    <w:pPr>
      <w:tabs>
        <w:tab w:val="center" w:pos="4680"/>
        <w:tab w:val="right" w:pos="9360"/>
      </w:tabs>
    </w:pPr>
  </w:style>
  <w:style w:type="paragraph" w:styleId="ListParagraph">
    <w:name w:val="List Paragraph"/>
    <w:basedOn w:val="Normal"/>
    <w:uiPriority w:val="34"/>
    <w:qFormat/>
    <w:rsid w:val="007008AB"/>
    <w:pPr>
      <w:ind w:left="720"/>
      <w:contextualSpacing/>
    </w:pPr>
  </w:style>
  <w:style w:type="paragraph" w:styleId="FootnoteText">
    <w:name w:val="footnote text"/>
    <w:basedOn w:val="Normal"/>
    <w:link w:val="FootnoteTextChar"/>
    <w:uiPriority w:val="99"/>
    <w:semiHidden/>
    <w:unhideWhenUsed/>
    <w:rsid w:val="002450D8"/>
    <w:rPr>
      <w:sz w:val="20"/>
      <w:szCs w:val="20"/>
    </w:rPr>
  </w:style>
  <w:style w:type="table" w:styleId="TableGrid">
    <w:name w:val="Table Grid"/>
    <w:basedOn w:val="TableNormal"/>
    <w:uiPriority w:val="39"/>
    <w:rsid w:val="00375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96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58F"/>
    <w:rPr>
      <w:rFonts w:ascii="Segoe UI" w:hAnsi="Segoe UI" w:cs="Segoe UI"/>
      <w:sz w:val="18"/>
      <w:szCs w:val="18"/>
    </w:rPr>
  </w:style>
  <w:style w:type="character" w:styleId="Hyperlink">
    <w:name w:val="Hyperlink"/>
    <w:basedOn w:val="DefaultParagraphFont"/>
    <w:uiPriority w:val="99"/>
    <w:unhideWhenUsed/>
    <w:rsid w:val="00C27516"/>
    <w:rPr>
      <w:color w:val="0000FF"/>
      <w:u w:val="single"/>
    </w:rPr>
  </w:style>
  <w:style w:type="character" w:styleId="FollowedHyperlink">
    <w:name w:val="FollowedHyperlink"/>
    <w:basedOn w:val="DefaultParagraphFont"/>
    <w:uiPriority w:val="99"/>
    <w:semiHidden/>
    <w:unhideWhenUsed/>
    <w:rsid w:val="00837D82"/>
    <w:rPr>
      <w:color w:val="800080" w:themeColor="followedHyperlink"/>
      <w:u w:val="single"/>
    </w:rPr>
  </w:style>
  <w:style w:type="character" w:customStyle="1" w:styleId="UnresolvedMention1">
    <w:name w:val="Unresolved Mention1"/>
    <w:basedOn w:val="DefaultParagraphFont"/>
    <w:uiPriority w:val="99"/>
    <w:semiHidden/>
    <w:unhideWhenUsed/>
    <w:rsid w:val="00837D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45340">
      <w:bodyDiv w:val="1"/>
      <w:marLeft w:val="0"/>
      <w:marRight w:val="0"/>
      <w:marTop w:val="0"/>
      <w:marBottom w:val="0"/>
      <w:divBdr>
        <w:top w:val="none" w:sz="0" w:space="0" w:color="auto"/>
        <w:left w:val="none" w:sz="0" w:space="0" w:color="auto"/>
        <w:bottom w:val="none" w:sz="0" w:space="0" w:color="auto"/>
        <w:right w:val="none" w:sz="0" w:space="0" w:color="auto"/>
      </w:divBdr>
    </w:div>
    <w:div w:id="11458566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ndigo.kg/"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yuri@ecom.ng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kyrgyzlabrys@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m.ngo/" TargetMode="External"/><Relationship Id="rId5" Type="http://schemas.openxmlformats.org/officeDocument/2006/relationships/webSettings" Target="webSettings.xml"/><Relationship Id="rId15" Type="http://schemas.openxmlformats.org/officeDocument/2006/relationships/hyperlink" Target="http://www.labrys.kg/en/" TargetMode="External"/><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kyrgyzindigo@gmail.com"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kloop.kg/blog/2020/03/05/vlasti-zapretili-marsh-za-prava-zhenshhin-iz-za-koronavirusa-2/" TargetMode="External"/><Relationship Id="rId13" Type="http://schemas.openxmlformats.org/officeDocument/2006/relationships/hyperlink" Target="http://cbd.minjust.gov.kg/act/view/ru-ru/11590" TargetMode="External"/><Relationship Id="rId18" Type="http://schemas.openxmlformats.org/officeDocument/2006/relationships/hyperlink" Target="http://cbd.minjust.gov.kg/act/view/ru-ru/1602" TargetMode="External"/><Relationship Id="rId3" Type="http://schemas.openxmlformats.org/officeDocument/2006/relationships/hyperlink" Target="https://kaktus.media/doc/391935_torobay_zylpykarov_predlojil_ne_ispolzovat_slovo_gender_v_kyrgyzstane._video.html" TargetMode="External"/><Relationship Id="rId7" Type="http://schemas.openxmlformats.org/officeDocument/2006/relationships/hyperlink" Target="https://www.rferl.org/a/rainbow-rage-kyrgyz-rail-against-lgbt-after-central-asia-s-first-gay-pride-march/29825158.html" TargetMode="External"/><Relationship Id="rId12" Type="http://schemas.openxmlformats.org/officeDocument/2006/relationships/hyperlink" Target="https://indigo.kg/wp-content/uploads/2018/10/Otnoshenie-k-LGBT_infografika-1.pdf" TargetMode="External"/><Relationship Id="rId17" Type="http://schemas.openxmlformats.org/officeDocument/2006/relationships/hyperlink" Target="http://cbd.minjust.gov.kg/act/view/ru-ru/112094" TargetMode="External"/><Relationship Id="rId2" Type="http://schemas.openxmlformats.org/officeDocument/2006/relationships/hyperlink" Target="http://cbd.minjust.gov.kg/act/view/ru-ru/202398/10?cl=ru-ru" TargetMode="External"/><Relationship Id="rId16" Type="http://schemas.openxmlformats.org/officeDocument/2006/relationships/hyperlink" Target="http://cbd.minjust.gov.kg/act/view/ru-ru/1655" TargetMode="External"/><Relationship Id="rId1" Type="http://schemas.openxmlformats.org/officeDocument/2006/relationships/hyperlink" Target="http://cbd.minjust.gov.kg/act/view/ru-ru/12728?cl=ru-ru" TargetMode="External"/><Relationship Id="rId6" Type="http://schemas.openxmlformats.org/officeDocument/2006/relationships/hyperlink" Target="http://cbd.minjust.gov.kg/act/view/ru-ru/111527" TargetMode="External"/><Relationship Id="rId11" Type="http://schemas.openxmlformats.org/officeDocument/2006/relationships/hyperlink" Target="https://kyrgyzstan.un.org/en/35487-they-live-hiv-and-fight-save-others" TargetMode="External"/><Relationship Id="rId5" Type="http://schemas.openxmlformats.org/officeDocument/2006/relationships/hyperlink" Target="http://cbd.minjust.gov.kg/act/view/ru-ru/202913?cl=ru-ru" TargetMode="External"/><Relationship Id="rId15" Type="http://schemas.openxmlformats.org/officeDocument/2006/relationships/hyperlink" Target="https://www.steppeuca.info/single-post/rukovodstvokyrgyzstan" TargetMode="External"/><Relationship Id="rId10" Type="http://schemas.openxmlformats.org/officeDocument/2006/relationships/hyperlink" Target="https://www.un.org/en/un-chronicle/hiv-epidemic-control-central-asia-still-has-long-way-go" TargetMode="External"/><Relationship Id="rId4" Type="http://schemas.openxmlformats.org/officeDocument/2006/relationships/hyperlink" Target="https://ecom.ngo/en/library/legislative-analysis-2018/" TargetMode="External"/><Relationship Id="rId9" Type="http://schemas.openxmlformats.org/officeDocument/2006/relationships/hyperlink" Target="https://apps.who.int/iris/bitstream/handle/10665/258967/WHO-HIV-2017.05-eng.pdf;jsessionid=0820526977250B4F83EB63B26DDFF2C2?sequence=1" TargetMode="External"/><Relationship Id="rId14" Type="http://schemas.openxmlformats.org/officeDocument/2006/relationships/hyperlink" Target="https://online.zakon.kz/Document/?doc_id=3708005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7F21C2-B1FC-42FB-B15E-877DD35F3B7F}">
  <ds:schemaRefs>
    <ds:schemaRef ds:uri="http://schemas.openxmlformats.org/officeDocument/2006/bibliography"/>
  </ds:schemaRefs>
</ds:datastoreItem>
</file>

<file path=customXml/itemProps2.xml><?xml version="1.0" encoding="utf-8"?>
<ds:datastoreItem xmlns:ds="http://schemas.openxmlformats.org/officeDocument/2006/customXml" ds:itemID="{25DECE76-6F7F-4932-B904-B97BDB1DDF40}"/>
</file>

<file path=customXml/itemProps3.xml><?xml version="1.0" encoding="utf-8"?>
<ds:datastoreItem xmlns:ds="http://schemas.openxmlformats.org/officeDocument/2006/customXml" ds:itemID="{07723B26-7DF0-48B8-AC46-E41DAA47D59C}"/>
</file>

<file path=customXml/itemProps4.xml><?xml version="1.0" encoding="utf-8"?>
<ds:datastoreItem xmlns:ds="http://schemas.openxmlformats.org/officeDocument/2006/customXml" ds:itemID="{A4469900-1F99-4BD8-AA62-D7B46DDFCB6A}"/>
</file>

<file path=docProps/app.xml><?xml version="1.0" encoding="utf-8"?>
<Properties xmlns="http://schemas.openxmlformats.org/officeDocument/2006/extended-properties" xmlns:vt="http://schemas.openxmlformats.org/officeDocument/2006/docPropsVTypes">
  <Template>Normal.dotm</Template>
  <TotalTime>256</TotalTime>
  <Pages>12</Pages>
  <Words>6159</Words>
  <Characters>35112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Yuri Yoursky</cp:lastModifiedBy>
  <cp:revision>58</cp:revision>
  <dcterms:created xsi:type="dcterms:W3CDTF">2020-04-23T07:51:00Z</dcterms:created>
  <dcterms:modified xsi:type="dcterms:W3CDTF">2021-09-24T16:32:00Z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0x010100F397614B75B84E4C841CE911BA0CCB9D</vt:lpwstr>
  </property>
</Properties>
</file>