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82320" w14:textId="77777777" w:rsidR="00855EE2" w:rsidRDefault="00855EE2" w:rsidP="00855EE2">
      <w:pPr>
        <w:jc w:val="both"/>
        <w:rPr>
          <w:rFonts w:ascii="Times New Roman" w:hAnsi="Times New Roman" w:cs="Times New Roman"/>
          <w:b/>
          <w:sz w:val="28"/>
          <w:szCs w:val="28"/>
        </w:rPr>
      </w:pPr>
    </w:p>
    <w:p w14:paraId="207D8392" w14:textId="77777777" w:rsidR="00AE488A" w:rsidRDefault="00AE488A" w:rsidP="00855EE2">
      <w:pPr>
        <w:jc w:val="both"/>
        <w:rPr>
          <w:rFonts w:ascii="Times New Roman" w:hAnsi="Times New Roman" w:cs="Times New Roman"/>
          <w:b/>
          <w:noProof/>
          <w:sz w:val="28"/>
          <w:szCs w:val="28"/>
        </w:rPr>
      </w:pPr>
    </w:p>
    <w:p w14:paraId="5A1431FF" w14:textId="75A383F5" w:rsidR="00855EE2" w:rsidRDefault="00855EE2" w:rsidP="00855EE2">
      <w:pPr>
        <w:jc w:val="both"/>
        <w:rPr>
          <w:rFonts w:ascii="Times New Roman" w:hAnsi="Times New Roman" w:cs="Times New Roman"/>
          <w:b/>
          <w:sz w:val="28"/>
          <w:szCs w:val="28"/>
        </w:rPr>
      </w:pPr>
    </w:p>
    <w:p w14:paraId="436F3358" w14:textId="78CA7812" w:rsidR="00855EE2" w:rsidRDefault="00855EE2" w:rsidP="00855EE2">
      <w:pPr>
        <w:jc w:val="both"/>
        <w:rPr>
          <w:rFonts w:ascii="Times New Roman" w:hAnsi="Times New Roman" w:cs="Times New Roman"/>
          <w:b/>
          <w:sz w:val="28"/>
          <w:szCs w:val="28"/>
        </w:rPr>
      </w:pPr>
    </w:p>
    <w:p w14:paraId="68DEC784" w14:textId="322B5E33" w:rsidR="00855EE2" w:rsidRDefault="00855EE2" w:rsidP="00855EE2">
      <w:pPr>
        <w:jc w:val="both"/>
        <w:rPr>
          <w:rFonts w:ascii="Times New Roman" w:hAnsi="Times New Roman" w:cs="Times New Roman"/>
          <w:b/>
          <w:sz w:val="28"/>
          <w:szCs w:val="28"/>
        </w:rPr>
      </w:pPr>
    </w:p>
    <w:p w14:paraId="19C636A2" w14:textId="4FF792DC" w:rsidR="00855EE2" w:rsidRDefault="00855EE2" w:rsidP="00855EE2">
      <w:pPr>
        <w:jc w:val="both"/>
        <w:rPr>
          <w:rFonts w:ascii="Times New Roman" w:hAnsi="Times New Roman" w:cs="Times New Roman"/>
          <w:b/>
          <w:sz w:val="28"/>
          <w:szCs w:val="28"/>
        </w:rPr>
      </w:pPr>
    </w:p>
    <w:p w14:paraId="0AFFBD42" w14:textId="564B3220" w:rsidR="00855EE2" w:rsidRDefault="00855EE2" w:rsidP="00855EE2">
      <w:pPr>
        <w:jc w:val="both"/>
        <w:rPr>
          <w:rFonts w:ascii="Times New Roman" w:hAnsi="Times New Roman" w:cs="Times New Roman"/>
          <w:b/>
          <w:sz w:val="28"/>
          <w:szCs w:val="28"/>
        </w:rPr>
      </w:pPr>
    </w:p>
    <w:p w14:paraId="6D3B5636" w14:textId="6407FFC4" w:rsidR="00855EE2" w:rsidRDefault="00855EE2" w:rsidP="00855EE2">
      <w:pPr>
        <w:jc w:val="both"/>
        <w:rPr>
          <w:rFonts w:ascii="Times New Roman" w:hAnsi="Times New Roman" w:cs="Times New Roman"/>
          <w:b/>
          <w:sz w:val="28"/>
          <w:szCs w:val="28"/>
        </w:rPr>
      </w:pPr>
    </w:p>
    <w:p w14:paraId="4A9FC126" w14:textId="620D048E" w:rsidR="00855EE2" w:rsidRDefault="00855EE2" w:rsidP="00855EE2">
      <w:pPr>
        <w:jc w:val="both"/>
        <w:rPr>
          <w:rFonts w:ascii="Times New Roman" w:hAnsi="Times New Roman" w:cs="Times New Roman"/>
          <w:b/>
          <w:sz w:val="28"/>
          <w:szCs w:val="28"/>
        </w:rPr>
      </w:pPr>
    </w:p>
    <w:p w14:paraId="396CB3BE" w14:textId="7C2FCBAD" w:rsidR="00855EE2" w:rsidRDefault="00855EE2" w:rsidP="00855EE2">
      <w:pPr>
        <w:jc w:val="both"/>
        <w:rPr>
          <w:rFonts w:ascii="Times New Roman" w:hAnsi="Times New Roman" w:cs="Times New Roman"/>
          <w:b/>
          <w:sz w:val="28"/>
          <w:szCs w:val="28"/>
        </w:rPr>
      </w:pPr>
    </w:p>
    <w:p w14:paraId="7C290FCB" w14:textId="156C2889" w:rsidR="00E75493" w:rsidRDefault="00AE488A">
      <w:r>
        <w:rPr>
          <w:rFonts w:ascii="Times New Roman" w:hAnsi="Times New Roman" w:cs="Times New Roman"/>
          <w:b/>
          <w:noProof/>
          <w:sz w:val="28"/>
          <w:szCs w:val="28"/>
          <w14:ligatures w14:val="standardContextual"/>
        </w:rPr>
        <mc:AlternateContent>
          <mc:Choice Requires="wps">
            <w:drawing>
              <wp:anchor distT="0" distB="0" distL="114300" distR="114300" simplePos="0" relativeHeight="251659264" behindDoc="0" locked="0" layoutInCell="1" allowOverlap="1" wp14:anchorId="70568873" wp14:editId="05BA4A21">
                <wp:simplePos x="0" y="0"/>
                <wp:positionH relativeFrom="margin">
                  <wp:align>right</wp:align>
                </wp:positionH>
                <wp:positionV relativeFrom="paragraph">
                  <wp:posOffset>85090</wp:posOffset>
                </wp:positionV>
                <wp:extent cx="6286500" cy="2114550"/>
                <wp:effectExtent l="19050" t="19050" r="19050" b="19050"/>
                <wp:wrapNone/>
                <wp:docPr id="156828996" name="Rectangle 3"/>
                <wp:cNvGraphicFramePr/>
                <a:graphic xmlns:a="http://schemas.openxmlformats.org/drawingml/2006/main">
                  <a:graphicData uri="http://schemas.microsoft.com/office/word/2010/wordprocessingShape">
                    <wps:wsp>
                      <wps:cNvSpPr/>
                      <wps:spPr>
                        <a:xfrm>
                          <a:off x="0" y="0"/>
                          <a:ext cx="6286500" cy="2114550"/>
                        </a:xfrm>
                        <a:prstGeom prst="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29294F7" w14:textId="250D879C" w:rsidR="00AE488A" w:rsidRPr="00AE488A" w:rsidRDefault="00AE488A" w:rsidP="00AE488A">
                            <w:pPr>
                              <w:jc w:val="center"/>
                              <w:rPr>
                                <w:rFonts w:ascii="Times New Roman" w:hAnsi="Times New Roman" w:cs="Times New Roman"/>
                                <w:b/>
                                <w:bCs/>
                                <w:sz w:val="28"/>
                                <w:szCs w:val="28"/>
                              </w:rPr>
                            </w:pPr>
                            <w:r w:rsidRPr="00AE488A">
                              <w:rPr>
                                <w:rFonts w:ascii="Times New Roman" w:hAnsi="Times New Roman" w:cs="Times New Roman"/>
                                <w:b/>
                                <w:bCs/>
                                <w:sz w:val="28"/>
                                <w:szCs w:val="28"/>
                              </w:rPr>
                              <w:t>ELEMENTS DE REPONSE DU GOUVERNEMENT DE LA REPUBLIQUE TOGOLAISE A LA LISTE DES POINTS SOUMIS PAR LE COMITE DES DISPARITIONS FORCEES CONCERNANT LE RAPPORT DU TOGO EN APPLICATION DE L’ARTICLE 29 (PAR. 1) DE LA CONVENTION POUR LA PROTECTION DE TOUTES LES PERSONNES CONTRE LES DISPARITIONS</w:t>
                            </w:r>
                            <w:r w:rsidRPr="00AE488A">
                              <w:t xml:space="preserve"> </w:t>
                            </w:r>
                            <w:r w:rsidRPr="00AE488A">
                              <w:rPr>
                                <w:rFonts w:ascii="Times New Roman" w:hAnsi="Times New Roman" w:cs="Times New Roman"/>
                                <w:b/>
                                <w:bCs/>
                                <w:sz w:val="28"/>
                                <w:szCs w:val="28"/>
                              </w:rPr>
                              <w:t>FORCÉES.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568873" id="Rectangle 3" o:spid="_x0000_s1026" style="position:absolute;margin-left:443.8pt;margin-top:6.7pt;width:495pt;height:166.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" fillcolor="white [3201]" strokecolor="black [3213]" strokeweight="3pt">
                <v:textbox>
                  <w:txbxContent>
                    <w:p w14:paraId="729294F7" w14:textId="250D879C" w:rsidR="00AE488A" w:rsidRPr="00AE488A" w:rsidRDefault="00AE488A" w:rsidP="00AE488A">
                      <w:pPr>
                        <w:jc w:val="center"/>
                        <w:rPr>
                          <w:rFonts w:ascii="Times New Roman" w:hAnsi="Times New Roman" w:cs="Times New Roman"/>
                          <w:b/>
                          <w:bCs/>
                          <w:sz w:val="28"/>
                          <w:szCs w:val="28"/>
                        </w:rPr>
                      </w:pPr>
                      <w:r w:rsidRPr="00AE488A">
                        <w:rPr>
                          <w:rFonts w:ascii="Times New Roman" w:hAnsi="Times New Roman" w:cs="Times New Roman"/>
                          <w:b/>
                          <w:bCs/>
                          <w:sz w:val="28"/>
                          <w:szCs w:val="28"/>
                        </w:rPr>
                        <w:t>ELEMENTS DE REPONSE DU GOUVERNEMENT DE LA REPUBLIQUE TOGOLAISE A LA LISTE DES POINTS SOUMIS PAR LE COMITE DES DISPARITIONS FORCEES CONCERNANT LE RAPPORT DU TOGO EN APPLICATION DE L’ARTICLE 29 (PAR. 1) DE LA CONVENTION POUR LA PROTECTION DE TOUTES LES PERSONNES CONTRE LES DISPARITIONS</w:t>
                      </w:r>
                      <w:r w:rsidRPr="00AE488A">
                        <w:t xml:space="preserve"> </w:t>
                      </w:r>
                      <w:r w:rsidRPr="00AE488A">
                        <w:rPr>
                          <w:rFonts w:ascii="Times New Roman" w:hAnsi="Times New Roman" w:cs="Times New Roman"/>
                          <w:b/>
                          <w:bCs/>
                          <w:sz w:val="28"/>
                          <w:szCs w:val="28"/>
                        </w:rPr>
                        <w:t>FORCÉES.</w:t>
                      </w:r>
                    </w:p>
                  </w:txbxContent>
                </v:textbox>
                <w10:wrap anchorx="margin"/>
              </v:rect>
            </w:pict>
          </mc:Fallback>
        </mc:AlternateContent>
      </w:r>
    </w:p>
    <w:p w14:paraId="16A44E06" w14:textId="0990DC9D" w:rsidR="00855EE2" w:rsidRPr="00855EE2" w:rsidRDefault="00855EE2" w:rsidP="00855EE2"/>
    <w:p w14:paraId="3CE7B4BC" w14:textId="2DD78AE7" w:rsidR="00855EE2" w:rsidRPr="00855EE2" w:rsidRDefault="00855EE2" w:rsidP="00855EE2"/>
    <w:p w14:paraId="3D40574D" w14:textId="2FEDD6CA" w:rsidR="00855EE2" w:rsidRPr="00855EE2" w:rsidRDefault="00855EE2" w:rsidP="00855EE2"/>
    <w:p w14:paraId="12E0BE95" w14:textId="2DBB39EA" w:rsidR="00855EE2" w:rsidRPr="00855EE2" w:rsidRDefault="00855EE2" w:rsidP="00855EE2"/>
    <w:p w14:paraId="2B54FCF7" w14:textId="77777777" w:rsidR="00855EE2" w:rsidRPr="00855EE2" w:rsidRDefault="00855EE2" w:rsidP="00855EE2"/>
    <w:p w14:paraId="26F70433" w14:textId="77777777" w:rsidR="00855EE2" w:rsidRPr="00855EE2" w:rsidRDefault="00855EE2" w:rsidP="00855EE2"/>
    <w:p w14:paraId="6DD65570" w14:textId="77777777" w:rsidR="00855EE2" w:rsidRPr="00855EE2" w:rsidRDefault="00855EE2" w:rsidP="00855EE2"/>
    <w:p w14:paraId="45BA6193" w14:textId="77777777" w:rsidR="00855EE2" w:rsidRPr="00855EE2" w:rsidRDefault="00855EE2" w:rsidP="00855EE2"/>
    <w:p w14:paraId="5D1516F1" w14:textId="77777777" w:rsidR="00855EE2" w:rsidRPr="00855EE2" w:rsidRDefault="00855EE2" w:rsidP="00855EE2"/>
    <w:p w14:paraId="550D8473" w14:textId="77777777" w:rsidR="00855EE2" w:rsidRPr="00855EE2" w:rsidRDefault="00855EE2" w:rsidP="00855EE2"/>
    <w:p w14:paraId="3BB1A5CE" w14:textId="77777777" w:rsidR="00855EE2" w:rsidRPr="00855EE2" w:rsidRDefault="00855EE2" w:rsidP="00855EE2"/>
    <w:p w14:paraId="17B562BF" w14:textId="77777777" w:rsidR="00855EE2" w:rsidRPr="00855EE2" w:rsidRDefault="00855EE2" w:rsidP="00855EE2"/>
    <w:p w14:paraId="421A9532" w14:textId="77777777" w:rsidR="00855EE2" w:rsidRDefault="00855EE2" w:rsidP="00855EE2"/>
    <w:p w14:paraId="28D9A79B" w14:textId="77777777" w:rsidR="00855EE2" w:rsidRDefault="00855EE2" w:rsidP="00855EE2">
      <w:pPr>
        <w:jc w:val="center"/>
      </w:pPr>
    </w:p>
    <w:p w14:paraId="2B528923" w14:textId="77777777" w:rsidR="00855EE2" w:rsidRDefault="00855EE2" w:rsidP="00855EE2">
      <w:pPr>
        <w:jc w:val="center"/>
      </w:pPr>
    </w:p>
    <w:p w14:paraId="48EFB100" w14:textId="77777777" w:rsidR="00855EE2" w:rsidRDefault="00855EE2" w:rsidP="00855EE2">
      <w:pPr>
        <w:jc w:val="center"/>
      </w:pPr>
    </w:p>
    <w:p w14:paraId="2F7E8E22" w14:textId="77777777" w:rsidR="00855EE2" w:rsidRDefault="00855EE2" w:rsidP="00855EE2"/>
    <w:p w14:paraId="43852AD2" w14:textId="77777777" w:rsidR="00855EE2" w:rsidRDefault="00855EE2" w:rsidP="00855EE2"/>
    <w:p w14:paraId="653EFD8A" w14:textId="7A457B3A" w:rsidR="00855EE2" w:rsidRPr="003A2C66" w:rsidRDefault="003A2C66" w:rsidP="003A2C66">
      <w:pPr>
        <w:jc w:val="center"/>
        <w:rPr>
          <w:rFonts w:ascii="Times New Roman" w:hAnsi="Times New Roman" w:cs="Times New Roman"/>
        </w:rPr>
      </w:pPr>
      <w:r w:rsidRPr="003A2C66">
        <w:rPr>
          <w:rFonts w:ascii="Times New Roman" w:hAnsi="Times New Roman" w:cs="Times New Roman"/>
        </w:rPr>
        <w:t>JUILLET 2026</w:t>
      </w:r>
    </w:p>
    <w:p w14:paraId="09998B4D" w14:textId="77777777" w:rsidR="00690549" w:rsidRDefault="00690549" w:rsidP="00855EE2">
      <w:pPr>
        <w:jc w:val="both"/>
        <w:rPr>
          <w:rFonts w:ascii="Times New Roman" w:hAnsi="Times New Roman" w:cs="Times New Roman"/>
          <w:b/>
          <w:bCs/>
          <w:sz w:val="32"/>
          <w:szCs w:val="32"/>
        </w:rPr>
      </w:pPr>
    </w:p>
    <w:p w14:paraId="28CADB0F" w14:textId="77777777" w:rsidR="00690549" w:rsidRDefault="00690549" w:rsidP="00855EE2">
      <w:pPr>
        <w:jc w:val="both"/>
        <w:rPr>
          <w:rFonts w:ascii="Times New Roman" w:hAnsi="Times New Roman" w:cs="Times New Roman"/>
          <w:b/>
          <w:bCs/>
          <w:sz w:val="32"/>
          <w:szCs w:val="32"/>
        </w:rPr>
      </w:pPr>
    </w:p>
    <w:p w14:paraId="60C94732" w14:textId="6281CE0E" w:rsidR="00855EE2" w:rsidRPr="00855EE2" w:rsidRDefault="00855EE2" w:rsidP="00855EE2">
      <w:pPr>
        <w:jc w:val="both"/>
        <w:rPr>
          <w:rFonts w:ascii="Times New Roman" w:hAnsi="Times New Roman" w:cs="Times New Roman"/>
          <w:b/>
          <w:bCs/>
          <w:sz w:val="32"/>
          <w:szCs w:val="32"/>
        </w:rPr>
      </w:pPr>
      <w:r w:rsidRPr="00855EE2">
        <w:rPr>
          <w:rFonts w:ascii="Times New Roman" w:hAnsi="Times New Roman" w:cs="Times New Roman"/>
          <w:b/>
          <w:bCs/>
          <w:sz w:val="32"/>
          <w:szCs w:val="32"/>
        </w:rPr>
        <w:lastRenderedPageBreak/>
        <w:t xml:space="preserve">Introduction </w:t>
      </w:r>
    </w:p>
    <w:p w14:paraId="24BD204F" w14:textId="77777777" w:rsidR="00855EE2" w:rsidRPr="00855EE2" w:rsidRDefault="00855EE2" w:rsidP="00FA1B8C">
      <w:pPr>
        <w:jc w:val="both"/>
        <w:rPr>
          <w:rFonts w:ascii="Times New Roman" w:hAnsi="Times New Roman" w:cs="Times New Roman"/>
          <w:sz w:val="28"/>
          <w:szCs w:val="28"/>
        </w:rPr>
      </w:pPr>
      <w:r w:rsidRPr="00855EE2">
        <w:rPr>
          <w:rFonts w:ascii="Times New Roman" w:hAnsi="Times New Roman" w:cs="Times New Roman"/>
          <w:sz w:val="28"/>
          <w:szCs w:val="28"/>
        </w:rPr>
        <w:t>En application de l’article 29 (par. 1) de la Convention pour la protection de toutes les personnes contre les disparitions forcées, la République togolaise a soumis son rapport initial sur la mise en œuvre de ladite Convention au Comité des disparitions forcées en 2024. Ce dernier a examiné ledit rapport et a adopté, lors de sa 28ème session, une liste de points à traiter par le gouvernement togolais.</w:t>
      </w:r>
    </w:p>
    <w:p w14:paraId="068D33B2" w14:textId="77777777" w:rsidR="00855EE2" w:rsidRPr="00855EE2" w:rsidRDefault="00855EE2" w:rsidP="00FA1B8C">
      <w:pPr>
        <w:jc w:val="both"/>
        <w:rPr>
          <w:rFonts w:ascii="Times New Roman" w:hAnsi="Times New Roman" w:cs="Times New Roman"/>
          <w:sz w:val="28"/>
          <w:szCs w:val="28"/>
        </w:rPr>
      </w:pPr>
      <w:r w:rsidRPr="00855EE2">
        <w:rPr>
          <w:rFonts w:ascii="Times New Roman" w:hAnsi="Times New Roman" w:cs="Times New Roman"/>
          <w:sz w:val="28"/>
          <w:szCs w:val="28"/>
        </w:rPr>
        <w:t>Le présent document contient les éléments de réponse du gouvernement.</w:t>
      </w:r>
    </w:p>
    <w:p w14:paraId="7204E198" w14:textId="77777777" w:rsidR="00855EE2" w:rsidRPr="00855EE2" w:rsidRDefault="00855EE2" w:rsidP="00FA1B8C">
      <w:pPr>
        <w:jc w:val="both"/>
        <w:rPr>
          <w:rFonts w:ascii="Times New Roman" w:hAnsi="Times New Roman" w:cs="Times New Roman"/>
          <w:sz w:val="28"/>
          <w:szCs w:val="28"/>
        </w:rPr>
      </w:pPr>
      <w:r w:rsidRPr="00855EE2">
        <w:rPr>
          <w:rFonts w:ascii="Times New Roman" w:hAnsi="Times New Roman" w:cs="Times New Roman"/>
          <w:sz w:val="28"/>
          <w:szCs w:val="28"/>
        </w:rPr>
        <w:t xml:space="preserve">Il faut noter que le Togo a basculer dans une nouvelle République avec l’adoption d’une nouvelle Constitution le 06 mai 2024. Les dispositions constitutionnelles convoquées dans ce document sont donc celles de la nouvelle Constitution. </w:t>
      </w:r>
    </w:p>
    <w:p w14:paraId="404F6B52" w14:textId="77777777" w:rsidR="00855EE2" w:rsidRPr="00855EE2" w:rsidRDefault="00855EE2" w:rsidP="00FA1B8C">
      <w:pPr>
        <w:jc w:val="both"/>
        <w:rPr>
          <w:rFonts w:ascii="Times New Roman" w:hAnsi="Times New Roman" w:cs="Times New Roman"/>
          <w:sz w:val="28"/>
          <w:szCs w:val="28"/>
        </w:rPr>
      </w:pPr>
      <w:r w:rsidRPr="00855EE2">
        <w:rPr>
          <w:rFonts w:ascii="Times New Roman" w:hAnsi="Times New Roman" w:cs="Times New Roman"/>
          <w:b/>
          <w:bCs/>
          <w:sz w:val="28"/>
          <w:szCs w:val="28"/>
        </w:rPr>
        <w:t>I.</w:t>
      </w:r>
      <w:r w:rsidRPr="00855EE2">
        <w:rPr>
          <w:rFonts w:ascii="Times New Roman" w:hAnsi="Times New Roman" w:cs="Times New Roman"/>
          <w:sz w:val="28"/>
          <w:szCs w:val="28"/>
        </w:rPr>
        <w:tab/>
        <w:t xml:space="preserve"> </w:t>
      </w:r>
      <w:r w:rsidRPr="00855EE2">
        <w:rPr>
          <w:rFonts w:ascii="Times New Roman" w:hAnsi="Times New Roman" w:cs="Times New Roman"/>
          <w:b/>
          <w:bCs/>
          <w:sz w:val="28"/>
          <w:szCs w:val="28"/>
        </w:rPr>
        <w:t>Renseignements d’ordre général</w:t>
      </w:r>
    </w:p>
    <w:p w14:paraId="41D5003B" w14:textId="473F2687" w:rsidR="00855EE2" w:rsidRPr="00855EE2" w:rsidRDefault="00FA1B8C" w:rsidP="00FA1B8C">
      <w:pPr>
        <w:jc w:val="both"/>
        <w:rPr>
          <w:rFonts w:ascii="Times New Roman" w:hAnsi="Times New Roman" w:cs="Times New Roman"/>
          <w:b/>
          <w:bCs/>
          <w:i/>
          <w:iCs/>
          <w:sz w:val="28"/>
          <w:szCs w:val="28"/>
        </w:rPr>
      </w:pPr>
      <w:r>
        <w:rPr>
          <w:rFonts w:ascii="Times New Roman" w:hAnsi="Times New Roman" w:cs="Times New Roman"/>
          <w:b/>
          <w:bCs/>
          <w:i/>
          <w:iCs/>
          <w:sz w:val="28"/>
          <w:szCs w:val="28"/>
        </w:rPr>
        <w:t xml:space="preserve">     </w:t>
      </w:r>
      <w:r w:rsidR="00855EE2" w:rsidRPr="00855EE2">
        <w:rPr>
          <w:rFonts w:ascii="Times New Roman" w:hAnsi="Times New Roman" w:cs="Times New Roman"/>
          <w:b/>
          <w:bCs/>
          <w:i/>
          <w:iCs/>
          <w:sz w:val="28"/>
          <w:szCs w:val="28"/>
        </w:rPr>
        <w:t>1.</w:t>
      </w:r>
      <w:r>
        <w:rPr>
          <w:rFonts w:ascii="Times New Roman" w:hAnsi="Times New Roman" w:cs="Times New Roman"/>
          <w:b/>
          <w:bCs/>
          <w:i/>
          <w:iCs/>
          <w:sz w:val="28"/>
          <w:szCs w:val="28"/>
        </w:rPr>
        <w:t xml:space="preserve"> </w:t>
      </w:r>
      <w:r w:rsidR="00855EE2" w:rsidRPr="00855EE2">
        <w:rPr>
          <w:rFonts w:ascii="Times New Roman" w:hAnsi="Times New Roman" w:cs="Times New Roman"/>
          <w:b/>
          <w:bCs/>
          <w:i/>
          <w:iCs/>
          <w:sz w:val="28"/>
          <w:szCs w:val="28"/>
        </w:rPr>
        <w:t xml:space="preserve">Eu égard au paragraphe 20 du rapport de l’État </w:t>
      </w:r>
      <w:r w:rsidRPr="00855EE2">
        <w:rPr>
          <w:rFonts w:ascii="Times New Roman" w:hAnsi="Times New Roman" w:cs="Times New Roman"/>
          <w:b/>
          <w:bCs/>
          <w:i/>
          <w:iCs/>
          <w:sz w:val="28"/>
          <w:szCs w:val="28"/>
        </w:rPr>
        <w:t>partie,</w:t>
      </w:r>
      <w:r w:rsidR="00855EE2" w:rsidRPr="00855EE2">
        <w:rPr>
          <w:rFonts w:ascii="Times New Roman" w:hAnsi="Times New Roman" w:cs="Times New Roman"/>
          <w:b/>
          <w:bCs/>
          <w:i/>
          <w:iCs/>
          <w:sz w:val="28"/>
          <w:szCs w:val="28"/>
        </w:rPr>
        <w:t xml:space="preserve"> indiquer comment les dispositions de la Convention peuvent être directement invoquées devant les tribunaux et autres autorités compétentes, et appliquées par ceux-ci. Donner, s’il en existe, des exemples d’affaires dans lesquelles les dispositions de la Convention ont été invoquées devant les tribunaux ou d’autres autorités compétentes, et appliquées par ceux-ci.</w:t>
      </w:r>
    </w:p>
    <w:p w14:paraId="2376B04D" w14:textId="77777777" w:rsidR="00855EE2" w:rsidRPr="00855EE2" w:rsidRDefault="00855EE2" w:rsidP="00FA1B8C">
      <w:pPr>
        <w:jc w:val="both"/>
        <w:rPr>
          <w:rFonts w:ascii="Times New Roman" w:hAnsi="Times New Roman" w:cs="Times New Roman"/>
          <w:sz w:val="28"/>
          <w:szCs w:val="28"/>
        </w:rPr>
      </w:pPr>
      <w:r w:rsidRPr="00855EE2">
        <w:rPr>
          <w:rFonts w:ascii="Times New Roman" w:hAnsi="Times New Roman" w:cs="Times New Roman"/>
          <w:sz w:val="28"/>
          <w:szCs w:val="28"/>
        </w:rPr>
        <w:t xml:space="preserve"> </w:t>
      </w:r>
    </w:p>
    <w:p w14:paraId="1B563DC9" w14:textId="77777777" w:rsidR="00855EE2" w:rsidRPr="00855EE2" w:rsidRDefault="00855EE2" w:rsidP="00FA1B8C">
      <w:pPr>
        <w:jc w:val="both"/>
        <w:rPr>
          <w:rFonts w:ascii="Times New Roman" w:hAnsi="Times New Roman" w:cs="Times New Roman"/>
          <w:sz w:val="28"/>
          <w:szCs w:val="28"/>
        </w:rPr>
      </w:pPr>
      <w:r w:rsidRPr="00855EE2">
        <w:rPr>
          <w:rFonts w:ascii="Times New Roman" w:hAnsi="Times New Roman" w:cs="Times New Roman"/>
          <w:b/>
          <w:bCs/>
          <w:sz w:val="28"/>
          <w:szCs w:val="28"/>
          <w:u w:val="single"/>
        </w:rPr>
        <w:t>Réponse</w:t>
      </w:r>
      <w:r w:rsidRPr="00855EE2">
        <w:rPr>
          <w:rFonts w:ascii="Times New Roman" w:hAnsi="Times New Roman" w:cs="Times New Roman"/>
          <w:sz w:val="28"/>
          <w:szCs w:val="28"/>
        </w:rPr>
        <w:t xml:space="preserve"> : En ce qui concerne  l’invocabilité de la Convention devant les tribunaux et les autorités administratives et son applicabilité directe par les tribunaux ou les autorités administratives, il faut noter que l’art 92 de la constitution, en ses alinéas 1et 3 dispose que: « Les traités et les accords régulièrement ratifiés ou approuvés ont, dès leur publication, une autorité supérieure à celle des lois, même postérieures, sous réserve, pour chaque accord ou traité de son application par l’autre partie.(…).</w:t>
      </w:r>
    </w:p>
    <w:p w14:paraId="568D0A41" w14:textId="77777777" w:rsidR="00855EE2" w:rsidRPr="00855EE2" w:rsidRDefault="00855EE2" w:rsidP="00FA1B8C">
      <w:pPr>
        <w:jc w:val="both"/>
        <w:rPr>
          <w:rFonts w:ascii="Times New Roman" w:hAnsi="Times New Roman" w:cs="Times New Roman"/>
          <w:sz w:val="28"/>
          <w:szCs w:val="28"/>
        </w:rPr>
      </w:pPr>
      <w:r w:rsidRPr="00855EE2">
        <w:rPr>
          <w:rFonts w:ascii="Times New Roman" w:hAnsi="Times New Roman" w:cs="Times New Roman"/>
          <w:sz w:val="28"/>
          <w:szCs w:val="28"/>
        </w:rPr>
        <w:t>Les juridictions ordinaires sont compétentes pour assurer l’effectivité de la prévalence des traités et accords internationaux lorsqu’à l’occasion d’une instance en cours, il est soutenu que les dispositions législatives ou règlementaires applicables sont contraires aux stipulations d’un traité ou accord international. »</w:t>
      </w:r>
    </w:p>
    <w:p w14:paraId="3826C4D1" w14:textId="7BCF4F54" w:rsidR="00855EE2" w:rsidRPr="00855EE2" w:rsidRDefault="00855EE2" w:rsidP="00FA1B8C">
      <w:pPr>
        <w:jc w:val="both"/>
        <w:rPr>
          <w:rFonts w:ascii="Times New Roman" w:hAnsi="Times New Roman" w:cs="Times New Roman"/>
          <w:sz w:val="28"/>
          <w:szCs w:val="28"/>
        </w:rPr>
      </w:pPr>
      <w:r w:rsidRPr="00855EE2">
        <w:rPr>
          <w:rFonts w:ascii="Times New Roman" w:hAnsi="Times New Roman" w:cs="Times New Roman"/>
          <w:sz w:val="28"/>
          <w:szCs w:val="28"/>
        </w:rPr>
        <w:t>La convention peut être invoquée en toutes matières sauf en matière pénale dès lors qu’en matière pénale, il faut respecter le principe de la légalité des délits et des peines.</w:t>
      </w:r>
    </w:p>
    <w:p w14:paraId="7793CCB4" w14:textId="77777777" w:rsidR="00855EE2" w:rsidRPr="00855EE2" w:rsidRDefault="00855EE2" w:rsidP="00FA1B8C">
      <w:pPr>
        <w:jc w:val="both"/>
        <w:rPr>
          <w:rFonts w:ascii="Times New Roman" w:hAnsi="Times New Roman" w:cs="Times New Roman"/>
          <w:sz w:val="28"/>
          <w:szCs w:val="28"/>
        </w:rPr>
      </w:pPr>
    </w:p>
    <w:p w14:paraId="1A0D1393" w14:textId="77777777" w:rsidR="00855EE2" w:rsidRPr="00855EE2" w:rsidRDefault="00855EE2" w:rsidP="00FA1B8C">
      <w:pPr>
        <w:jc w:val="both"/>
        <w:rPr>
          <w:rFonts w:ascii="Times New Roman" w:hAnsi="Times New Roman" w:cs="Times New Roman"/>
          <w:sz w:val="28"/>
          <w:szCs w:val="28"/>
        </w:rPr>
      </w:pPr>
    </w:p>
    <w:p w14:paraId="693CA92E" w14:textId="77777777" w:rsidR="00855EE2" w:rsidRPr="00855EE2" w:rsidRDefault="00855EE2" w:rsidP="00FA1B8C">
      <w:pPr>
        <w:jc w:val="both"/>
        <w:rPr>
          <w:rFonts w:ascii="Times New Roman" w:hAnsi="Times New Roman" w:cs="Times New Roman"/>
          <w:sz w:val="28"/>
          <w:szCs w:val="28"/>
        </w:rPr>
      </w:pPr>
    </w:p>
    <w:p w14:paraId="63FE11D2" w14:textId="77777777" w:rsidR="00855EE2" w:rsidRPr="00855EE2" w:rsidRDefault="00855EE2" w:rsidP="00FA1B8C">
      <w:pPr>
        <w:jc w:val="both"/>
        <w:rPr>
          <w:rFonts w:ascii="Times New Roman" w:hAnsi="Times New Roman" w:cs="Times New Roman"/>
          <w:sz w:val="28"/>
          <w:szCs w:val="28"/>
        </w:rPr>
      </w:pPr>
    </w:p>
    <w:p w14:paraId="561D1B98" w14:textId="77777777" w:rsidR="00855EE2" w:rsidRPr="00855EE2" w:rsidRDefault="00855EE2" w:rsidP="00FA1B8C">
      <w:pPr>
        <w:jc w:val="both"/>
        <w:rPr>
          <w:rFonts w:ascii="Times New Roman" w:hAnsi="Times New Roman" w:cs="Times New Roman"/>
          <w:sz w:val="28"/>
          <w:szCs w:val="28"/>
        </w:rPr>
      </w:pPr>
    </w:p>
    <w:p w14:paraId="00EED2C5" w14:textId="77777777" w:rsidR="00855EE2" w:rsidRDefault="00855EE2" w:rsidP="00FA1B8C">
      <w:pPr>
        <w:jc w:val="both"/>
      </w:pPr>
    </w:p>
    <w:p w14:paraId="78C6EA66" w14:textId="77777777" w:rsidR="00855EE2" w:rsidRDefault="00855EE2" w:rsidP="00FA1B8C">
      <w:pPr>
        <w:jc w:val="both"/>
      </w:pPr>
    </w:p>
    <w:p w14:paraId="169E2BF2" w14:textId="3DD7F6AF" w:rsidR="00855EE2" w:rsidRPr="00FA1B8C" w:rsidRDefault="00855EE2" w:rsidP="00FA1B8C">
      <w:pPr>
        <w:jc w:val="both"/>
        <w:rPr>
          <w:rFonts w:ascii="Times New Roman" w:hAnsi="Times New Roman" w:cs="Times New Roman"/>
          <w:sz w:val="28"/>
          <w:szCs w:val="28"/>
          <w:lang w:val="fr-CH"/>
        </w:rPr>
      </w:pPr>
      <w:r w:rsidRPr="0093582A">
        <w:rPr>
          <w:rFonts w:ascii="Times New Roman" w:hAnsi="Times New Roman" w:cs="Times New Roman"/>
          <w:sz w:val="28"/>
          <w:szCs w:val="28"/>
          <w:lang w:val="fr-CH"/>
        </w:rPr>
        <w:lastRenderedPageBreak/>
        <w:t>En matière de disparition forcée, la convention n’a pas été invoquée directement devant les juridictions.</w:t>
      </w:r>
    </w:p>
    <w:p w14:paraId="4D08AB98" w14:textId="7E098BDF" w:rsidR="00855EE2" w:rsidRPr="00C90B38" w:rsidRDefault="00FA1B8C"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855EE2" w:rsidRPr="00C90B38">
        <w:rPr>
          <w:rFonts w:ascii="Times New Roman" w:hAnsi="Times New Roman" w:cs="Times New Roman"/>
          <w:b/>
          <w:i/>
          <w:sz w:val="28"/>
          <w:szCs w:val="28"/>
          <w:u w:color="FFFFFF"/>
          <w:lang w:val="fr-CH"/>
        </w:rPr>
        <w:t>2.</w:t>
      </w:r>
      <w:r>
        <w:rPr>
          <w:rFonts w:ascii="Times New Roman" w:hAnsi="Times New Roman" w:cs="Times New Roman"/>
          <w:b/>
          <w:i/>
          <w:sz w:val="28"/>
          <w:szCs w:val="28"/>
          <w:u w:color="FFFFFF"/>
          <w:lang w:val="fr-CH"/>
        </w:rPr>
        <w:t xml:space="preserve"> </w:t>
      </w:r>
      <w:r w:rsidR="00855EE2" w:rsidRPr="00C90B38">
        <w:rPr>
          <w:rFonts w:ascii="Times New Roman" w:hAnsi="Times New Roman" w:cs="Times New Roman"/>
          <w:b/>
          <w:i/>
          <w:sz w:val="28"/>
          <w:szCs w:val="28"/>
          <w:lang w:val="fr-CH"/>
        </w:rPr>
        <w:t xml:space="preserve">Indiquer si l’État partie prévoit de faire les </w:t>
      </w:r>
      <w:bookmarkStart w:id="0" w:name="_Hlk233280644"/>
      <w:r w:rsidR="00855EE2" w:rsidRPr="00C90B38">
        <w:rPr>
          <w:rFonts w:ascii="Times New Roman" w:hAnsi="Times New Roman" w:cs="Times New Roman"/>
          <w:b/>
          <w:i/>
          <w:sz w:val="28"/>
          <w:szCs w:val="28"/>
          <w:lang w:val="fr-CH"/>
        </w:rPr>
        <w:t>déclarations prévues aux articles 31 et 32 de la Convention concernant la compétence du Comité pour recevoir et examiner des communications individuelles et interétatiques.</w:t>
      </w:r>
      <w:bookmarkEnd w:id="0"/>
    </w:p>
    <w:p w14:paraId="390D8473" w14:textId="77777777" w:rsidR="00855EE2" w:rsidRDefault="00855EE2" w:rsidP="00FA1B8C">
      <w:pPr>
        <w:jc w:val="both"/>
        <w:rPr>
          <w:rFonts w:ascii="Times New Roman" w:hAnsi="Times New Roman" w:cs="Times New Roman"/>
          <w:sz w:val="28"/>
          <w:szCs w:val="28"/>
          <w:lang w:val="fr-CH"/>
        </w:rPr>
      </w:pPr>
      <w:r w:rsidRPr="00C90B38">
        <w:rPr>
          <w:rFonts w:ascii="Times New Roman" w:hAnsi="Times New Roman" w:cs="Times New Roman"/>
          <w:b/>
          <w:sz w:val="28"/>
          <w:szCs w:val="28"/>
          <w:u w:val="single"/>
          <w:lang w:val="fr-CH"/>
        </w:rPr>
        <w:t>Réponse</w:t>
      </w:r>
      <w:r w:rsidRPr="00B25EA6">
        <w:rPr>
          <w:rFonts w:ascii="Times New Roman" w:hAnsi="Times New Roman" w:cs="Times New Roman"/>
          <w:b/>
          <w:sz w:val="28"/>
          <w:szCs w:val="28"/>
          <w:lang w:val="fr-CH"/>
        </w:rPr>
        <w:t> :</w:t>
      </w:r>
      <w:r>
        <w:rPr>
          <w:rFonts w:ascii="Times New Roman" w:hAnsi="Times New Roman" w:cs="Times New Roman"/>
          <w:sz w:val="28"/>
          <w:szCs w:val="28"/>
          <w:lang w:val="fr-CH"/>
        </w:rPr>
        <w:t xml:space="preserve"> S’agissant des </w:t>
      </w:r>
      <w:r w:rsidRPr="00585FD1">
        <w:rPr>
          <w:rFonts w:ascii="Times New Roman" w:hAnsi="Times New Roman" w:cs="Times New Roman"/>
          <w:sz w:val="28"/>
          <w:szCs w:val="28"/>
          <w:lang w:val="fr-CH"/>
        </w:rPr>
        <w:t>déclarations prévues aux articles 31 et 32 de la Convention concernant la compétence du Comité pour recevoir et examiner des communications individuelles et interétatiques</w:t>
      </w:r>
      <w:r>
        <w:rPr>
          <w:rFonts w:ascii="Times New Roman" w:hAnsi="Times New Roman" w:cs="Times New Roman"/>
          <w:sz w:val="28"/>
          <w:szCs w:val="28"/>
          <w:lang w:val="fr-CH"/>
        </w:rPr>
        <w:t>, le Togo n’a pas encore pris la décision de les faire</w:t>
      </w:r>
      <w:r w:rsidRPr="00585FD1">
        <w:rPr>
          <w:rFonts w:ascii="Times New Roman" w:hAnsi="Times New Roman" w:cs="Times New Roman"/>
          <w:sz w:val="28"/>
          <w:szCs w:val="28"/>
          <w:lang w:val="fr-CH"/>
        </w:rPr>
        <w:t>.</w:t>
      </w:r>
    </w:p>
    <w:p w14:paraId="569EF4EF" w14:textId="0CA629E3" w:rsidR="00855EE2" w:rsidRDefault="00FA1B8C" w:rsidP="00FA1B8C">
      <w:pPr>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855EE2" w:rsidRPr="00C90B38">
        <w:rPr>
          <w:rFonts w:ascii="Times New Roman" w:hAnsi="Times New Roman" w:cs="Times New Roman"/>
          <w:b/>
          <w:i/>
          <w:sz w:val="28"/>
          <w:szCs w:val="28"/>
        </w:rPr>
        <w:t xml:space="preserve">3. Donner des informations complémentaires sur la participation et la contribution de la société civile, notamment des associations de familles de victimes, des défenseurs des droits de l’homme qui s’occupent de la question de la disparition forcée et des organisations non gouvernementales, à l’élaboration du rapport soumis au Comité. </w:t>
      </w:r>
    </w:p>
    <w:p w14:paraId="2B2767C4" w14:textId="77777777" w:rsidR="00855EE2" w:rsidRPr="00A90DF8" w:rsidRDefault="00855EE2" w:rsidP="00FA1B8C">
      <w:pPr>
        <w:jc w:val="both"/>
        <w:rPr>
          <w:rFonts w:ascii="Times New Roman" w:hAnsi="Times New Roman" w:cs="Times New Roman"/>
          <w:sz w:val="28"/>
          <w:szCs w:val="28"/>
        </w:rPr>
      </w:pPr>
      <w:r w:rsidRPr="00EE67D7">
        <w:rPr>
          <w:rFonts w:ascii="Times New Roman" w:hAnsi="Times New Roman" w:cs="Times New Roman"/>
          <w:b/>
          <w:sz w:val="28"/>
          <w:szCs w:val="28"/>
          <w:u w:val="single"/>
        </w:rPr>
        <w:t>Réponse</w:t>
      </w:r>
      <w:r w:rsidRPr="00EE67D7">
        <w:rPr>
          <w:rFonts w:ascii="Times New Roman" w:hAnsi="Times New Roman" w:cs="Times New Roman"/>
          <w:b/>
          <w:i/>
          <w:sz w:val="28"/>
          <w:szCs w:val="28"/>
        </w:rPr>
        <w:t> </w:t>
      </w:r>
      <w:r>
        <w:rPr>
          <w:rFonts w:ascii="Times New Roman" w:hAnsi="Times New Roman" w:cs="Times New Roman"/>
          <w:b/>
          <w:i/>
          <w:sz w:val="28"/>
          <w:szCs w:val="28"/>
        </w:rPr>
        <w:t xml:space="preserve">: </w:t>
      </w:r>
      <w:r w:rsidRPr="00A90DF8">
        <w:rPr>
          <w:rFonts w:ascii="Times New Roman" w:hAnsi="Times New Roman" w:cs="Times New Roman"/>
          <w:sz w:val="28"/>
          <w:szCs w:val="28"/>
        </w:rPr>
        <w:t>Tout comme le processus d’élaboration des autres rapports à soumettre aux organes des droits de l’homme, le processus d’élaboration du rapport initial a été inclusif avec la participation des organisations de la société civile (OSC). Il faut noter que les organisations qui s’occupent spécifiquement de la question de</w:t>
      </w:r>
      <w:r>
        <w:rPr>
          <w:rFonts w:ascii="Times New Roman" w:hAnsi="Times New Roman" w:cs="Times New Roman"/>
          <w:sz w:val="28"/>
          <w:szCs w:val="28"/>
        </w:rPr>
        <w:t>s</w:t>
      </w:r>
      <w:r w:rsidRPr="00A90DF8">
        <w:rPr>
          <w:rFonts w:ascii="Times New Roman" w:hAnsi="Times New Roman" w:cs="Times New Roman"/>
          <w:sz w:val="28"/>
          <w:szCs w:val="28"/>
        </w:rPr>
        <w:t xml:space="preserve"> disparitions forcée</w:t>
      </w:r>
      <w:r>
        <w:rPr>
          <w:rFonts w:ascii="Times New Roman" w:hAnsi="Times New Roman" w:cs="Times New Roman"/>
          <w:sz w:val="28"/>
          <w:szCs w:val="28"/>
        </w:rPr>
        <w:t>s</w:t>
      </w:r>
      <w:r w:rsidRPr="00A90DF8">
        <w:rPr>
          <w:rFonts w:ascii="Times New Roman" w:hAnsi="Times New Roman" w:cs="Times New Roman"/>
          <w:sz w:val="28"/>
          <w:szCs w:val="28"/>
        </w:rPr>
        <w:t xml:space="preserve"> ne sont pas connues et identifiées.  </w:t>
      </w:r>
    </w:p>
    <w:p w14:paraId="21C4961C" w14:textId="77777777" w:rsidR="00855EE2" w:rsidRPr="00A90DF8" w:rsidRDefault="00855EE2" w:rsidP="00FA1B8C">
      <w:pPr>
        <w:jc w:val="both"/>
        <w:rPr>
          <w:rFonts w:ascii="Times New Roman" w:hAnsi="Times New Roman" w:cs="Times New Roman"/>
          <w:sz w:val="28"/>
          <w:szCs w:val="28"/>
        </w:rPr>
      </w:pPr>
      <w:r>
        <w:rPr>
          <w:rFonts w:ascii="Times New Roman" w:hAnsi="Times New Roman" w:cs="Times New Roman"/>
          <w:sz w:val="28"/>
          <w:szCs w:val="28"/>
        </w:rPr>
        <w:t xml:space="preserve">Les OSC impliquées dans l’élaboration du rapport sont celles qui traitent entres autres thématiques, la question des disparitions forcées. </w:t>
      </w:r>
      <w:r w:rsidRPr="00A90DF8">
        <w:rPr>
          <w:rFonts w:ascii="Times New Roman" w:hAnsi="Times New Roman" w:cs="Times New Roman"/>
          <w:sz w:val="28"/>
          <w:szCs w:val="28"/>
        </w:rPr>
        <w:t xml:space="preserve">Parmi </w:t>
      </w:r>
      <w:r>
        <w:rPr>
          <w:rFonts w:ascii="Times New Roman" w:hAnsi="Times New Roman" w:cs="Times New Roman"/>
          <w:sz w:val="28"/>
          <w:szCs w:val="28"/>
        </w:rPr>
        <w:t>elles</w:t>
      </w:r>
      <w:r w:rsidRPr="00A90DF8">
        <w:rPr>
          <w:rFonts w:ascii="Times New Roman" w:hAnsi="Times New Roman" w:cs="Times New Roman"/>
          <w:sz w:val="28"/>
          <w:szCs w:val="28"/>
        </w:rPr>
        <w:t>, il faut citer entre autre</w:t>
      </w:r>
      <w:r>
        <w:rPr>
          <w:rFonts w:ascii="Times New Roman" w:hAnsi="Times New Roman" w:cs="Times New Roman"/>
          <w:sz w:val="28"/>
          <w:szCs w:val="28"/>
        </w:rPr>
        <w:t>s</w:t>
      </w:r>
      <w:r w:rsidRPr="00A90DF8">
        <w:rPr>
          <w:rFonts w:ascii="Times New Roman" w:hAnsi="Times New Roman" w:cs="Times New Roman"/>
          <w:sz w:val="28"/>
          <w:szCs w:val="28"/>
        </w:rPr>
        <w:t>, le Centre de Documentation et de Formation sur les Droits de l’Homme (CDFDH), le Collectif des Associations Contre l’Impunité au Togo (CACIT) et Amnesty International section-Togo.</w:t>
      </w:r>
    </w:p>
    <w:p w14:paraId="0DBF63BA" w14:textId="77777777" w:rsidR="00855EE2" w:rsidRPr="00A90DF8" w:rsidRDefault="00855EE2" w:rsidP="00FA1B8C">
      <w:pPr>
        <w:jc w:val="both"/>
        <w:rPr>
          <w:rFonts w:ascii="Times New Roman" w:hAnsi="Times New Roman" w:cs="Times New Roman"/>
          <w:sz w:val="28"/>
          <w:szCs w:val="28"/>
        </w:rPr>
      </w:pPr>
      <w:r w:rsidRPr="00A90DF8">
        <w:rPr>
          <w:rFonts w:ascii="Times New Roman" w:hAnsi="Times New Roman" w:cs="Times New Roman"/>
          <w:sz w:val="28"/>
          <w:szCs w:val="28"/>
        </w:rPr>
        <w:t xml:space="preserve"> La Commission nationale des droits de l’homme (CNDH) en tant qu’institution nationale des droits de l’homme n’est pas du reste.</w:t>
      </w:r>
    </w:p>
    <w:p w14:paraId="2D46E673" w14:textId="39AC3E57" w:rsidR="00855EE2" w:rsidRPr="00FA1B8C" w:rsidRDefault="00FA1B8C" w:rsidP="00FA1B8C">
      <w:pPr>
        <w:jc w:val="both"/>
      </w:pPr>
      <w:r>
        <w:rPr>
          <w:rFonts w:ascii="Times New Roman" w:hAnsi="Times New Roman" w:cs="Times New Roman"/>
          <w:b/>
          <w:i/>
          <w:sz w:val="28"/>
          <w:szCs w:val="28"/>
        </w:rPr>
        <w:t xml:space="preserve">    </w:t>
      </w:r>
      <w:r w:rsidR="00855EE2" w:rsidRPr="00C90B38">
        <w:rPr>
          <w:rFonts w:ascii="Times New Roman" w:hAnsi="Times New Roman" w:cs="Times New Roman"/>
          <w:b/>
          <w:i/>
          <w:sz w:val="28"/>
          <w:szCs w:val="28"/>
        </w:rPr>
        <w:t>4. Concernant les paragraphes 89, 104 et 114 du rapport de l’État partie, fournir des informations sur les activités menées par la Commission nationale des droits de l’homme dans les domaines intéressant la Convention, en donnant des exemples concrets. Indiquer également si, depuis l’entrée en vigueur de la Convention pour l’État partie, la Commission a reçu des plaintes relatives à des disparitions, incluant des disparitions forcées et, dans l’affirmative, fournir des informations détaillées sur les mesures prises lors de l’examen de ces plaintes et sur la suite qui leur a été donnée. En outre, préciser si les décisions adoptées</w:t>
      </w:r>
      <w:r>
        <w:t xml:space="preserve"> </w:t>
      </w:r>
      <w:r w:rsidR="00855EE2" w:rsidRPr="00C90B38">
        <w:rPr>
          <w:rFonts w:ascii="Times New Roman" w:hAnsi="Times New Roman" w:cs="Times New Roman"/>
          <w:b/>
          <w:i/>
          <w:sz w:val="28"/>
          <w:szCs w:val="28"/>
        </w:rPr>
        <w:t>par la Commission dans les différents cas sont contraignantes et décrire les mesures prises pour que la Commission dispose des ressources financières, techniques et humaines adéquates et suffisantes pour remplir correctement ses fonctions.</w:t>
      </w:r>
    </w:p>
    <w:p w14:paraId="14039B61" w14:textId="77777777" w:rsidR="00855EE2" w:rsidRPr="007544E2" w:rsidRDefault="00855EE2" w:rsidP="00FA1B8C">
      <w:pPr>
        <w:jc w:val="both"/>
        <w:rPr>
          <w:rFonts w:ascii="Times New Roman" w:hAnsi="Times New Roman" w:cs="Times New Roman"/>
          <w:b/>
          <w:i/>
          <w:sz w:val="28"/>
          <w:szCs w:val="28"/>
          <w:lang w:val="fr-CH"/>
        </w:rPr>
      </w:pPr>
      <w:r w:rsidRPr="007544E2">
        <w:rPr>
          <w:rFonts w:ascii="Times New Roman" w:hAnsi="Times New Roman" w:cs="Times New Roman"/>
          <w:b/>
          <w:sz w:val="28"/>
          <w:szCs w:val="28"/>
          <w:u w:val="single"/>
          <w:lang w:val="fr-CH"/>
        </w:rPr>
        <w:t>Réponse</w:t>
      </w:r>
      <w:r w:rsidRPr="007544E2">
        <w:rPr>
          <w:rFonts w:ascii="Times New Roman" w:hAnsi="Times New Roman" w:cs="Times New Roman"/>
          <w:b/>
          <w:i/>
          <w:sz w:val="28"/>
          <w:szCs w:val="28"/>
          <w:lang w:val="fr-CH"/>
        </w:rPr>
        <w:t> :</w:t>
      </w:r>
      <w:r w:rsidRPr="007544E2">
        <w:rPr>
          <w:rFonts w:ascii="Times New Roman" w:hAnsi="Times New Roman" w:cs="Times New Roman"/>
          <w:sz w:val="28"/>
          <w:szCs w:val="28"/>
        </w:rPr>
        <w:t xml:space="preserve"> La Commission nationale des droits de l’homme (CNDH) à travers le mécanisme national de prévention de la torture (la sous-commission prévention de la torture) effectue des visites régulières et inopinées dans tous les lieux de privation de </w:t>
      </w:r>
      <w:r w:rsidRPr="007544E2">
        <w:rPr>
          <w:rFonts w:ascii="Times New Roman" w:hAnsi="Times New Roman" w:cs="Times New Roman"/>
          <w:sz w:val="28"/>
          <w:szCs w:val="28"/>
        </w:rPr>
        <w:lastRenderedPageBreak/>
        <w:t xml:space="preserve">liberté. </w:t>
      </w:r>
      <w:r>
        <w:rPr>
          <w:rFonts w:ascii="Times New Roman" w:hAnsi="Times New Roman" w:cs="Times New Roman"/>
          <w:sz w:val="28"/>
          <w:szCs w:val="28"/>
        </w:rPr>
        <w:t>Le faisant, la CNDH, joue un rôle dans la prévention des disparitions forcées. Elle</w:t>
      </w:r>
      <w:r w:rsidRPr="007544E2">
        <w:rPr>
          <w:rFonts w:ascii="Times New Roman" w:hAnsi="Times New Roman" w:cs="Times New Roman"/>
          <w:sz w:val="28"/>
          <w:szCs w:val="28"/>
        </w:rPr>
        <w:t xml:space="preserve"> a également un rôle de promotion et de protection des droits de l’homme.</w:t>
      </w:r>
    </w:p>
    <w:p w14:paraId="696C844B" w14:textId="77777777" w:rsidR="00855EE2" w:rsidRPr="007544E2" w:rsidRDefault="00855EE2" w:rsidP="00FA1B8C">
      <w:pPr>
        <w:jc w:val="both"/>
        <w:rPr>
          <w:rFonts w:ascii="Times New Roman" w:eastAsia="Arial Unicode MS" w:hAnsi="Times New Roman" w:cs="Times New Roman"/>
          <w:spacing w:val="-2"/>
          <w:sz w:val="28"/>
          <w:szCs w:val="28"/>
          <w:lang w:val="fr-CH"/>
        </w:rPr>
      </w:pPr>
      <w:r w:rsidRPr="007544E2">
        <w:rPr>
          <w:rFonts w:ascii="Times New Roman" w:eastAsia="Arial Unicode MS" w:hAnsi="Times New Roman" w:cs="Times New Roman"/>
          <w:spacing w:val="-2"/>
          <w:sz w:val="28"/>
          <w:szCs w:val="28"/>
          <w:lang w:val="fr-CH"/>
        </w:rPr>
        <w:t xml:space="preserve">S’agissant des plaintes reçues par la CNDH, il faut se référer aux informations fournies au </w:t>
      </w:r>
      <w:r w:rsidRPr="004E0E41">
        <w:rPr>
          <w:rFonts w:ascii="Times New Roman" w:eastAsia="Arial Unicode MS" w:hAnsi="Times New Roman" w:cs="Times New Roman"/>
          <w:b/>
          <w:spacing w:val="-2"/>
          <w:sz w:val="28"/>
          <w:szCs w:val="28"/>
          <w:lang w:val="fr-CH"/>
        </w:rPr>
        <w:t>point 16.</w:t>
      </w:r>
    </w:p>
    <w:p w14:paraId="031C29F6" w14:textId="77777777" w:rsidR="00855EE2" w:rsidRDefault="00855EE2" w:rsidP="00FA1B8C">
      <w:pPr>
        <w:jc w:val="both"/>
        <w:rPr>
          <w:rFonts w:ascii="Times New Roman" w:hAnsi="Times New Roman" w:cs="Times New Roman"/>
          <w:sz w:val="28"/>
          <w:szCs w:val="28"/>
        </w:rPr>
      </w:pPr>
      <w:r>
        <w:rPr>
          <w:rFonts w:ascii="Times New Roman" w:eastAsia="Arial Unicode MS" w:hAnsi="Times New Roman" w:cs="Times New Roman"/>
          <w:spacing w:val="-2"/>
          <w:sz w:val="28"/>
          <w:szCs w:val="28"/>
          <w:lang w:val="fr-CH"/>
        </w:rPr>
        <w:t>En ce qui concerne</w:t>
      </w:r>
      <w:r w:rsidRPr="00893E3B">
        <w:rPr>
          <w:rFonts w:ascii="Times New Roman" w:eastAsia="Arial Unicode MS" w:hAnsi="Times New Roman" w:cs="Times New Roman"/>
          <w:spacing w:val="-2"/>
          <w:sz w:val="28"/>
          <w:szCs w:val="28"/>
          <w:lang w:val="fr-CH"/>
        </w:rPr>
        <w:t xml:space="preserve"> </w:t>
      </w:r>
      <w:r>
        <w:rPr>
          <w:rFonts w:ascii="Times New Roman" w:eastAsia="Arial Unicode MS" w:hAnsi="Times New Roman" w:cs="Times New Roman"/>
          <w:spacing w:val="-2"/>
          <w:sz w:val="28"/>
          <w:szCs w:val="28"/>
          <w:lang w:val="fr-CH"/>
        </w:rPr>
        <w:t>l</w:t>
      </w:r>
      <w:r w:rsidRPr="00893E3B">
        <w:rPr>
          <w:rFonts w:ascii="Times New Roman" w:eastAsia="Arial Unicode MS" w:hAnsi="Times New Roman" w:cs="Times New Roman"/>
          <w:spacing w:val="-2"/>
          <w:sz w:val="28"/>
          <w:szCs w:val="28"/>
          <w:lang w:val="fr-CH"/>
        </w:rPr>
        <w:t xml:space="preserve">es décisions de la CNDH, elles ne sont pas contraignantes. </w:t>
      </w:r>
      <w:r>
        <w:rPr>
          <w:rFonts w:ascii="Times New Roman" w:hAnsi="Times New Roman" w:cs="Times New Roman"/>
          <w:sz w:val="28"/>
          <w:szCs w:val="28"/>
        </w:rPr>
        <w:t>Au</w:t>
      </w:r>
      <w:r w:rsidRPr="00893E3B">
        <w:rPr>
          <w:rFonts w:ascii="Times New Roman" w:hAnsi="Times New Roman" w:cs="Times New Roman"/>
          <w:sz w:val="28"/>
          <w:szCs w:val="28"/>
        </w:rPr>
        <w:t>x termes de l’article 83 de la Constitution, la CNDH est une autorité indépendante. Elle assure un rôle de conseil et de proposition auprès du gouvernement et du Parlement dans le domaine des droits de l’homme, du droit et de l’action humanitaire et du respect des garanties fondamentales accordées aux citoyens pour l’exercice des libertés publiques. Elle peut appeler publiquement l’attention du Parlement et du gouvernement sur les mesures qui lui paraissent de nature à favoriser la protection et la promotion des droits de l’homme.</w:t>
      </w:r>
    </w:p>
    <w:p w14:paraId="28069EC9" w14:textId="5979883F" w:rsidR="00855EE2" w:rsidRDefault="00855EE2" w:rsidP="00FA1B8C">
      <w:pPr>
        <w:tabs>
          <w:tab w:val="left" w:pos="270"/>
        </w:tabs>
        <w:jc w:val="both"/>
        <w:rPr>
          <w:rFonts w:ascii="Times New Roman" w:hAnsi="Times New Roman" w:cs="Times New Roman"/>
          <w:sz w:val="28"/>
          <w:szCs w:val="28"/>
        </w:rPr>
      </w:pPr>
      <w:r>
        <w:rPr>
          <w:rFonts w:ascii="Times New Roman" w:hAnsi="Times New Roman" w:cs="Times New Roman"/>
          <w:sz w:val="28"/>
          <w:szCs w:val="28"/>
        </w:rPr>
        <w:t>L’</w:t>
      </w:r>
      <w:r w:rsidRPr="004E77E5">
        <w:rPr>
          <w:rFonts w:ascii="Times New Roman" w:hAnsi="Times New Roman" w:cs="Times New Roman"/>
          <w:sz w:val="28"/>
          <w:szCs w:val="28"/>
        </w:rPr>
        <w:t>art</w:t>
      </w:r>
      <w:r>
        <w:rPr>
          <w:rFonts w:ascii="Times New Roman" w:hAnsi="Times New Roman" w:cs="Times New Roman"/>
          <w:sz w:val="28"/>
          <w:szCs w:val="28"/>
        </w:rPr>
        <w:t>icle</w:t>
      </w:r>
      <w:r w:rsidRPr="004E77E5">
        <w:rPr>
          <w:rFonts w:ascii="Times New Roman" w:hAnsi="Times New Roman" w:cs="Times New Roman"/>
          <w:sz w:val="28"/>
          <w:szCs w:val="28"/>
        </w:rPr>
        <w:t xml:space="preserve"> 5 nouveau </w:t>
      </w:r>
      <w:r>
        <w:rPr>
          <w:rFonts w:ascii="Times New Roman" w:hAnsi="Times New Roman" w:cs="Times New Roman"/>
          <w:sz w:val="28"/>
          <w:szCs w:val="28"/>
        </w:rPr>
        <w:t xml:space="preserve">de la </w:t>
      </w:r>
      <w:r w:rsidRPr="002B4916">
        <w:rPr>
          <w:rFonts w:ascii="Times New Roman" w:hAnsi="Times New Roman" w:cs="Times New Roman"/>
          <w:sz w:val="28"/>
          <w:szCs w:val="28"/>
        </w:rPr>
        <w:t xml:space="preserve">loi organique n° 2021-015 du 03 aout 2021 modifiant la loi organique n° 2018-006 du 20 juin 2018 relative </w:t>
      </w:r>
      <w:r>
        <w:rPr>
          <w:rFonts w:ascii="Times New Roman" w:hAnsi="Times New Roman" w:cs="Times New Roman"/>
          <w:sz w:val="28"/>
          <w:szCs w:val="28"/>
        </w:rPr>
        <w:t>à</w:t>
      </w:r>
      <w:r w:rsidRPr="002B4916">
        <w:rPr>
          <w:rFonts w:ascii="Times New Roman" w:hAnsi="Times New Roman" w:cs="Times New Roman"/>
          <w:sz w:val="28"/>
          <w:szCs w:val="28"/>
        </w:rPr>
        <w:t xml:space="preserve"> la composition, </w:t>
      </w:r>
      <w:r>
        <w:rPr>
          <w:rFonts w:ascii="Times New Roman" w:hAnsi="Times New Roman" w:cs="Times New Roman"/>
          <w:sz w:val="28"/>
          <w:szCs w:val="28"/>
        </w:rPr>
        <w:t>à</w:t>
      </w:r>
      <w:r w:rsidRPr="002B4916">
        <w:rPr>
          <w:rFonts w:ascii="Times New Roman" w:hAnsi="Times New Roman" w:cs="Times New Roman"/>
          <w:sz w:val="28"/>
          <w:szCs w:val="28"/>
        </w:rPr>
        <w:t xml:space="preserve"> l'organisation et au fonctionnement de la </w:t>
      </w:r>
      <w:r>
        <w:rPr>
          <w:rFonts w:ascii="Times New Roman" w:hAnsi="Times New Roman" w:cs="Times New Roman"/>
          <w:sz w:val="28"/>
          <w:szCs w:val="28"/>
        </w:rPr>
        <w:t>C</w:t>
      </w:r>
      <w:r w:rsidRPr="002B4916">
        <w:rPr>
          <w:rFonts w:ascii="Times New Roman" w:hAnsi="Times New Roman" w:cs="Times New Roman"/>
          <w:sz w:val="28"/>
          <w:szCs w:val="28"/>
        </w:rPr>
        <w:t>ommission nationale des droits de l'homme (CNDH)</w:t>
      </w:r>
      <w:r>
        <w:rPr>
          <w:rFonts w:ascii="Times New Roman" w:hAnsi="Times New Roman" w:cs="Times New Roman"/>
          <w:sz w:val="28"/>
          <w:szCs w:val="28"/>
        </w:rPr>
        <w:t xml:space="preserve"> dispose </w:t>
      </w:r>
      <w:r w:rsidRPr="004E77E5">
        <w:rPr>
          <w:rFonts w:ascii="Times New Roman" w:hAnsi="Times New Roman" w:cs="Times New Roman"/>
          <w:sz w:val="28"/>
          <w:szCs w:val="28"/>
        </w:rPr>
        <w:t>:</w:t>
      </w:r>
      <w:r>
        <w:rPr>
          <w:rFonts w:ascii="Times New Roman" w:hAnsi="Times New Roman" w:cs="Times New Roman"/>
          <w:sz w:val="28"/>
          <w:szCs w:val="28"/>
        </w:rPr>
        <w:t> « </w:t>
      </w:r>
      <w:r w:rsidRPr="004E77E5">
        <w:rPr>
          <w:rFonts w:ascii="Times New Roman" w:hAnsi="Times New Roman" w:cs="Times New Roman"/>
          <w:sz w:val="28"/>
          <w:szCs w:val="28"/>
        </w:rPr>
        <w:t xml:space="preserve"> La Commission a pour missions notamment de : 1)   recevoir et traiter les requêtes individuelles et      collectives des citoyens sur les cas de violation      des Droits de l'Homme ; 2)   procéder à la vérification de toutes les allégations      de violation des Droits de l'Homme ; 3)   sous réserve des attributions du médiateur de la     République, intervenir auprès de l'administration     publique pour faire cesser lesdites violations     lorsqu'elles sont avérées et faire procéder à des     réparations ; 4)   faire des recherches et études sur toute thématique     relative aux Droits de l'Homme afin de formuler     des recommandations et de proposer des réformes     et des mesures à l'effet de renforcer la protection     des Droits de l'Homme ; 5)  mener des actions de sensibilisation,    d'information et d'éducation aux Droits de l'Homme ; 6)  organiser des séminaires et colloques en matière     de Droits de l'Homme ;</w:t>
      </w:r>
      <w:r w:rsidRPr="004E77E5">
        <w:t xml:space="preserve"> </w:t>
      </w:r>
      <w:r w:rsidRPr="004E77E5">
        <w:rPr>
          <w:rFonts w:ascii="Times New Roman" w:hAnsi="Times New Roman" w:cs="Times New Roman"/>
          <w:sz w:val="28"/>
          <w:szCs w:val="28"/>
        </w:rPr>
        <w:t>7)  émettre des avis sur des questions relatives aux     Droits de l'Homme ; 8)  examiner et recommander aux autorités compétentes, toutes propositions de textes ayant trait aux    Droits de l'Homme ; 9)  contribuer au respect par l'Etat de ses</w:t>
      </w:r>
      <w:r w:rsidR="00FA1B8C">
        <w:rPr>
          <w:rFonts w:ascii="Times New Roman" w:hAnsi="Times New Roman" w:cs="Times New Roman"/>
          <w:sz w:val="28"/>
          <w:szCs w:val="28"/>
        </w:rPr>
        <w:t xml:space="preserve"> </w:t>
      </w:r>
      <w:r w:rsidRPr="004E77E5">
        <w:rPr>
          <w:rFonts w:ascii="Times New Roman" w:hAnsi="Times New Roman" w:cs="Times New Roman"/>
          <w:sz w:val="28"/>
          <w:szCs w:val="28"/>
        </w:rPr>
        <w:t>obligations     conventionnelles, notamment la soumission des     rapports aux organes de traités et encourager la     mise en œuvre des recommandations qui en              résultent ; 10)  entretenir des relations de coopération avec les       institutions et organisations des Droits de l'Homme      au plan national, régional et international ainsi   que les i</w:t>
      </w:r>
      <w:r>
        <w:rPr>
          <w:rFonts w:ascii="Times New Roman" w:hAnsi="Times New Roman" w:cs="Times New Roman"/>
          <w:sz w:val="28"/>
          <w:szCs w:val="28"/>
        </w:rPr>
        <w:t>n</w:t>
      </w:r>
      <w:r w:rsidRPr="004E77E5">
        <w:rPr>
          <w:rFonts w:ascii="Times New Roman" w:hAnsi="Times New Roman" w:cs="Times New Roman"/>
          <w:sz w:val="28"/>
          <w:szCs w:val="28"/>
        </w:rPr>
        <w:t>stitutions nationales des Droits de      l'Homme d'autres pays ; 11)  conseiller au gouvernement la ratification ou       l'adhésion aux instruments régionaux et internationaux des Droits de l'Homme ; 12)  contribuer à la protection des droits des défenseurs      des Droits de l'Homme ; 13) prendre toutes les initiatives utiles à la professionnalisation des défenseurs des Droits de l'Homme,     au respect de la déontologie et de l'éthique, des     lois et règlements en vigueur par les défenseurs     des Droits de l'Homme</w:t>
      </w:r>
      <w:r>
        <w:rPr>
          <w:rFonts w:ascii="Times New Roman" w:hAnsi="Times New Roman" w:cs="Times New Roman"/>
          <w:sz w:val="28"/>
          <w:szCs w:val="28"/>
        </w:rPr>
        <w:t> »</w:t>
      </w:r>
      <w:r w:rsidRPr="004E77E5">
        <w:rPr>
          <w:rFonts w:ascii="Times New Roman" w:hAnsi="Times New Roman" w:cs="Times New Roman"/>
          <w:sz w:val="28"/>
          <w:szCs w:val="28"/>
        </w:rPr>
        <w:t>.</w:t>
      </w:r>
    </w:p>
    <w:p w14:paraId="21064071" w14:textId="77777777" w:rsidR="00855EE2" w:rsidRPr="00893E3B" w:rsidRDefault="00855EE2" w:rsidP="00FA1B8C">
      <w:pPr>
        <w:jc w:val="both"/>
        <w:rPr>
          <w:rFonts w:ascii="Times New Roman" w:hAnsi="Times New Roman" w:cs="Times New Roman"/>
          <w:sz w:val="28"/>
          <w:szCs w:val="28"/>
        </w:rPr>
      </w:pPr>
      <w:r>
        <w:rPr>
          <w:rFonts w:ascii="Times New Roman" w:hAnsi="Times New Roman" w:cs="Times New Roman"/>
          <w:sz w:val="28"/>
          <w:szCs w:val="28"/>
        </w:rPr>
        <w:t>C’est ces dispositions qui s’appliquent en matière de disparitions forcées.</w:t>
      </w:r>
    </w:p>
    <w:p w14:paraId="07E2E41B" w14:textId="77777777" w:rsidR="00855EE2" w:rsidRDefault="00855EE2" w:rsidP="00FA1B8C">
      <w:pPr>
        <w:jc w:val="both"/>
        <w:rPr>
          <w:rFonts w:ascii="Times New Roman" w:eastAsia="Arial Unicode MS" w:hAnsi="Times New Roman" w:cs="Times New Roman"/>
          <w:spacing w:val="-2"/>
          <w:sz w:val="28"/>
          <w:szCs w:val="28"/>
          <w:lang w:val="fr-CH"/>
        </w:rPr>
      </w:pPr>
      <w:r w:rsidRPr="00893E3B">
        <w:rPr>
          <w:rFonts w:ascii="Times New Roman" w:eastAsia="Arial Unicode MS" w:hAnsi="Times New Roman" w:cs="Times New Roman"/>
          <w:spacing w:val="-2"/>
          <w:sz w:val="28"/>
          <w:szCs w:val="28"/>
          <w:lang w:val="fr-CH"/>
        </w:rPr>
        <w:t xml:space="preserve">Il faut dire que la CNDH </w:t>
      </w:r>
      <w:r>
        <w:rPr>
          <w:rFonts w:ascii="Times New Roman" w:eastAsia="Arial Unicode MS" w:hAnsi="Times New Roman" w:cs="Times New Roman"/>
          <w:spacing w:val="-2"/>
          <w:sz w:val="28"/>
          <w:szCs w:val="28"/>
          <w:lang w:val="fr-CH"/>
        </w:rPr>
        <w:t>porte des informations sur les cas d’allégations à la connaissance des autorités et formule</w:t>
      </w:r>
      <w:r w:rsidRPr="00893E3B">
        <w:rPr>
          <w:rFonts w:ascii="Times New Roman" w:eastAsia="Arial Unicode MS" w:hAnsi="Times New Roman" w:cs="Times New Roman"/>
          <w:spacing w:val="-2"/>
          <w:sz w:val="28"/>
          <w:szCs w:val="28"/>
          <w:lang w:val="fr-CH"/>
        </w:rPr>
        <w:t xml:space="preserve"> </w:t>
      </w:r>
      <w:r>
        <w:rPr>
          <w:rFonts w:ascii="Times New Roman" w:eastAsia="Arial Unicode MS" w:hAnsi="Times New Roman" w:cs="Times New Roman"/>
          <w:spacing w:val="-2"/>
          <w:sz w:val="28"/>
          <w:szCs w:val="28"/>
          <w:lang w:val="fr-CH"/>
        </w:rPr>
        <w:t>d</w:t>
      </w:r>
      <w:r w:rsidRPr="00893E3B">
        <w:rPr>
          <w:rFonts w:ascii="Times New Roman" w:eastAsia="Arial Unicode MS" w:hAnsi="Times New Roman" w:cs="Times New Roman"/>
          <w:spacing w:val="-2"/>
          <w:sz w:val="28"/>
          <w:szCs w:val="28"/>
          <w:lang w:val="fr-CH"/>
        </w:rPr>
        <w:t xml:space="preserve">es recommandations </w:t>
      </w:r>
      <w:r>
        <w:rPr>
          <w:rFonts w:ascii="Times New Roman" w:eastAsia="Arial Unicode MS" w:hAnsi="Times New Roman" w:cs="Times New Roman"/>
          <w:spacing w:val="-2"/>
          <w:sz w:val="28"/>
          <w:szCs w:val="28"/>
          <w:lang w:val="fr-CH"/>
        </w:rPr>
        <w:t>à l’administration concernée</w:t>
      </w:r>
      <w:r w:rsidRPr="00893E3B">
        <w:rPr>
          <w:rFonts w:ascii="Times New Roman" w:eastAsia="Arial Unicode MS" w:hAnsi="Times New Roman" w:cs="Times New Roman"/>
          <w:spacing w:val="-2"/>
          <w:sz w:val="28"/>
          <w:szCs w:val="28"/>
          <w:lang w:val="fr-CH"/>
        </w:rPr>
        <w:t>.</w:t>
      </w:r>
      <w:r>
        <w:rPr>
          <w:rFonts w:ascii="Times New Roman" w:eastAsia="Arial Unicode MS" w:hAnsi="Times New Roman" w:cs="Times New Roman"/>
          <w:spacing w:val="-2"/>
          <w:sz w:val="28"/>
          <w:szCs w:val="28"/>
          <w:lang w:val="fr-CH"/>
        </w:rPr>
        <w:t xml:space="preserve"> Elle fait le suivi </w:t>
      </w:r>
      <w:r>
        <w:rPr>
          <w:rFonts w:ascii="Times New Roman" w:eastAsia="Arial Unicode MS" w:hAnsi="Times New Roman" w:cs="Times New Roman"/>
          <w:spacing w:val="-2"/>
          <w:sz w:val="28"/>
          <w:szCs w:val="28"/>
          <w:lang w:val="fr-CH"/>
        </w:rPr>
        <w:lastRenderedPageBreak/>
        <w:t>de ses recommandations, participant ainsi à la recherche des solutions protectrices des droits humains.</w:t>
      </w:r>
    </w:p>
    <w:p w14:paraId="39B5C393" w14:textId="3A343DAB" w:rsidR="00855EE2" w:rsidRPr="00893E3B" w:rsidRDefault="00855EE2" w:rsidP="00FA1B8C">
      <w:pPr>
        <w:jc w:val="both"/>
        <w:rPr>
          <w:rFonts w:ascii="Times New Roman" w:eastAsia="Arial Unicode MS" w:hAnsi="Times New Roman" w:cs="Times New Roman"/>
          <w:spacing w:val="-2"/>
          <w:sz w:val="28"/>
          <w:szCs w:val="28"/>
          <w:lang w:val="fr-CH"/>
        </w:rPr>
      </w:pPr>
      <w:r>
        <w:rPr>
          <w:rFonts w:ascii="Times New Roman" w:eastAsia="Arial Unicode MS" w:hAnsi="Times New Roman" w:cs="Times New Roman"/>
          <w:spacing w:val="-2"/>
          <w:sz w:val="28"/>
          <w:szCs w:val="28"/>
          <w:lang w:val="fr-CH"/>
        </w:rPr>
        <w:t xml:space="preserve">En ce qui concerne les ressources, l </w:t>
      </w:r>
      <w:r w:rsidRPr="00077CC4">
        <w:rPr>
          <w:rFonts w:ascii="Times New Roman" w:eastAsia="Arial Unicode MS" w:hAnsi="Times New Roman" w:cs="Times New Roman"/>
          <w:spacing w:val="-2"/>
          <w:sz w:val="28"/>
          <w:szCs w:val="28"/>
          <w:lang w:val="fr-CH"/>
        </w:rPr>
        <w:t xml:space="preserve">’Etat accorde annuellement un budget à la CNDH. </w:t>
      </w:r>
      <w:r>
        <w:rPr>
          <w:rFonts w:ascii="Times New Roman" w:eastAsia="Arial Unicode MS" w:hAnsi="Times New Roman" w:cs="Times New Roman"/>
          <w:spacing w:val="-2"/>
          <w:sz w:val="28"/>
          <w:szCs w:val="28"/>
          <w:lang w:val="fr-CH"/>
        </w:rPr>
        <w:t>Ce budget a été augmenté</w:t>
      </w:r>
      <w:r w:rsidRPr="00077CC4">
        <w:rPr>
          <w:rFonts w:ascii="Times New Roman" w:eastAsia="Arial Unicode MS" w:hAnsi="Times New Roman" w:cs="Times New Roman"/>
          <w:spacing w:val="-2"/>
          <w:sz w:val="28"/>
          <w:szCs w:val="28"/>
          <w:lang w:val="fr-CH"/>
        </w:rPr>
        <w:t xml:space="preserve"> de cents trois millions (103000000) de francs CFA en 2025. Le renforcement en ressources matérielle et humaine se poursuit. A titre illustratif, </w:t>
      </w:r>
      <w:r>
        <w:rPr>
          <w:rFonts w:ascii="Times New Roman" w:eastAsia="Arial Unicode MS" w:hAnsi="Times New Roman" w:cs="Times New Roman"/>
          <w:spacing w:val="-2"/>
          <w:sz w:val="28"/>
          <w:szCs w:val="28"/>
          <w:lang w:val="fr-CH"/>
        </w:rPr>
        <w:t xml:space="preserve">pour l’année 2025, </w:t>
      </w:r>
      <w:r w:rsidRPr="00077CC4">
        <w:rPr>
          <w:rFonts w:ascii="Times New Roman" w:eastAsia="Arial Unicode MS" w:hAnsi="Times New Roman" w:cs="Times New Roman"/>
          <w:spacing w:val="-2"/>
          <w:sz w:val="28"/>
          <w:szCs w:val="28"/>
          <w:lang w:val="fr-CH"/>
        </w:rPr>
        <w:t xml:space="preserve">le gouvernement a </w:t>
      </w:r>
      <w:r>
        <w:rPr>
          <w:rFonts w:ascii="Times New Roman" w:eastAsia="Arial Unicode MS" w:hAnsi="Times New Roman" w:cs="Times New Roman"/>
          <w:spacing w:val="-2"/>
          <w:sz w:val="28"/>
          <w:szCs w:val="28"/>
          <w:lang w:val="fr-CH"/>
        </w:rPr>
        <w:t>renforcé le personnel</w:t>
      </w:r>
      <w:r w:rsidRPr="00077CC4">
        <w:rPr>
          <w:rFonts w:ascii="Times New Roman" w:eastAsia="Arial Unicode MS" w:hAnsi="Times New Roman" w:cs="Times New Roman"/>
          <w:spacing w:val="-2"/>
          <w:sz w:val="28"/>
          <w:szCs w:val="28"/>
          <w:lang w:val="fr-CH"/>
        </w:rPr>
        <w:t xml:space="preserve"> de la CND</w:t>
      </w:r>
      <w:r>
        <w:rPr>
          <w:rFonts w:ascii="Times New Roman" w:eastAsia="Arial Unicode MS" w:hAnsi="Times New Roman" w:cs="Times New Roman"/>
          <w:spacing w:val="-2"/>
          <w:sz w:val="28"/>
          <w:szCs w:val="28"/>
          <w:lang w:val="fr-CH"/>
        </w:rPr>
        <w:t>H avec</w:t>
      </w:r>
      <w:r w:rsidRPr="00077CC4">
        <w:rPr>
          <w:rFonts w:ascii="Times New Roman" w:eastAsia="Arial Unicode MS" w:hAnsi="Times New Roman" w:cs="Times New Roman"/>
          <w:spacing w:val="-2"/>
          <w:sz w:val="28"/>
          <w:szCs w:val="28"/>
          <w:lang w:val="fr-CH"/>
        </w:rPr>
        <w:t xml:space="preserve"> sept (07) fonctionnaires </w:t>
      </w:r>
      <w:r>
        <w:rPr>
          <w:rFonts w:ascii="Times New Roman" w:eastAsia="Arial Unicode MS" w:hAnsi="Times New Roman" w:cs="Times New Roman"/>
          <w:spacing w:val="-2"/>
          <w:sz w:val="28"/>
          <w:szCs w:val="28"/>
          <w:lang w:val="fr-CH"/>
        </w:rPr>
        <w:t>et le nombre de véhicules et de motos a été augmenté de trois (03) chacun</w:t>
      </w:r>
      <w:r w:rsidR="00B057EE">
        <w:rPr>
          <w:rFonts w:ascii="Times New Roman" w:eastAsia="Arial Unicode MS" w:hAnsi="Times New Roman" w:cs="Times New Roman"/>
          <w:spacing w:val="-2"/>
          <w:sz w:val="28"/>
          <w:szCs w:val="28"/>
          <w:lang w:val="fr-CH"/>
        </w:rPr>
        <w:t>.</w:t>
      </w:r>
    </w:p>
    <w:p w14:paraId="21453AAA" w14:textId="3FE1B434" w:rsidR="00855EE2" w:rsidRPr="00FA1B8C" w:rsidRDefault="00855EE2" w:rsidP="00FA1B8C">
      <w:pPr>
        <w:jc w:val="both"/>
        <w:rPr>
          <w:rFonts w:ascii="Times New Roman" w:hAnsi="Times New Roman" w:cs="Times New Roman"/>
          <w:b/>
          <w:sz w:val="28"/>
          <w:szCs w:val="28"/>
          <w:lang w:val="fr-CH"/>
        </w:rPr>
      </w:pPr>
      <w:r w:rsidRPr="007B4BA1">
        <w:rPr>
          <w:rFonts w:ascii="Times New Roman" w:eastAsia="Arial Unicode MS" w:hAnsi="Times New Roman" w:cs="Times New Roman"/>
          <w:b/>
          <w:spacing w:val="-2"/>
          <w:sz w:val="28"/>
          <w:szCs w:val="28"/>
          <w:lang w:val="fr-CH"/>
        </w:rPr>
        <w:t xml:space="preserve">II. </w:t>
      </w:r>
      <w:r w:rsidRPr="007B4BA1">
        <w:rPr>
          <w:rFonts w:ascii="Times New Roman" w:eastAsia="Arial Unicode MS" w:hAnsi="Times New Roman" w:cs="Times New Roman"/>
          <w:b/>
          <w:spacing w:val="-2"/>
          <w:sz w:val="28"/>
          <w:szCs w:val="28"/>
          <w:lang w:val="fr-CH"/>
        </w:rPr>
        <w:tab/>
        <w:t>Définition et incrimination de la disparition forcée (art. 1</w:t>
      </w:r>
      <w:r w:rsidRPr="007B4BA1">
        <w:rPr>
          <w:rFonts w:ascii="Times New Roman" w:eastAsia="Arial Unicode MS" w:hAnsi="Times New Roman" w:cs="Times New Roman"/>
          <w:b/>
          <w:spacing w:val="-2"/>
          <w:sz w:val="28"/>
          <w:szCs w:val="28"/>
          <w:vertAlign w:val="superscript"/>
          <w:lang w:val="fr-CH"/>
        </w:rPr>
        <w:t>er</w:t>
      </w:r>
      <w:r w:rsidRPr="007B4BA1">
        <w:rPr>
          <w:rFonts w:ascii="Times New Roman" w:eastAsia="Arial Unicode MS" w:hAnsi="Times New Roman" w:cs="Times New Roman"/>
          <w:b/>
          <w:spacing w:val="-2"/>
          <w:sz w:val="28"/>
          <w:szCs w:val="28"/>
          <w:lang w:val="fr-CH"/>
        </w:rPr>
        <w:t xml:space="preserve"> à 7</w:t>
      </w:r>
    </w:p>
    <w:p w14:paraId="77E84D04" w14:textId="3EFC64F1" w:rsidR="00855EE2" w:rsidRPr="007B4BA1" w:rsidRDefault="00FA1B8C"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855EE2" w:rsidRPr="007B4BA1">
        <w:rPr>
          <w:rFonts w:ascii="Times New Roman" w:hAnsi="Times New Roman" w:cs="Times New Roman"/>
          <w:b/>
          <w:i/>
          <w:sz w:val="28"/>
          <w:szCs w:val="28"/>
          <w:u w:color="FFFFFF"/>
          <w:lang w:val="fr-CH"/>
        </w:rPr>
        <w:t>5.</w:t>
      </w:r>
      <w:r>
        <w:rPr>
          <w:rFonts w:ascii="Times New Roman" w:hAnsi="Times New Roman" w:cs="Times New Roman"/>
          <w:b/>
          <w:i/>
          <w:sz w:val="28"/>
          <w:szCs w:val="28"/>
          <w:u w:color="FFFFFF"/>
          <w:lang w:val="fr-CH"/>
        </w:rPr>
        <w:t xml:space="preserve"> </w:t>
      </w:r>
      <w:r w:rsidR="00855EE2" w:rsidRPr="007B4BA1">
        <w:rPr>
          <w:rFonts w:ascii="Times New Roman" w:hAnsi="Times New Roman" w:cs="Times New Roman"/>
          <w:b/>
          <w:i/>
          <w:sz w:val="28"/>
          <w:szCs w:val="28"/>
          <w:lang w:val="fr-CH"/>
        </w:rPr>
        <w:t>Concernant les paragraphes 22, 23 et 31 du rapport de l’État partie, décrire les mesures prises ou envisagées pour rendre la définition de la disparition forcée figurant à l’article 150 du nouveau Code pénal conforme à celle de l’article 2 de la Convention, même lorsqu’elle ne peut pas être qualifiée de crime contre l’humanité. Préciser les situations dans lesquelles la disparition forcée constitue un crime contre l’humanité. Fournir des informations sur les conséquences juridiques qui résulteraient de la commission de cette infraction et décrire les peines prévues (art. 2 et 5).</w:t>
      </w:r>
    </w:p>
    <w:p w14:paraId="3C2A0511" w14:textId="6B70FFBC" w:rsidR="00855EE2" w:rsidRPr="005425CE" w:rsidRDefault="00855EE2" w:rsidP="00FA1B8C">
      <w:pPr>
        <w:tabs>
          <w:tab w:val="left" w:pos="270"/>
        </w:tabs>
        <w:jc w:val="both"/>
        <w:rPr>
          <w:rFonts w:ascii="Times New Roman" w:hAnsi="Times New Roman" w:cs="Times New Roman"/>
          <w:sz w:val="28"/>
          <w:szCs w:val="28"/>
          <w:lang w:val="fr-CH"/>
        </w:rPr>
      </w:pPr>
      <w:r w:rsidRPr="005425CE">
        <w:rPr>
          <w:rFonts w:ascii="Times New Roman" w:hAnsi="Times New Roman" w:cs="Times New Roman"/>
          <w:b/>
          <w:color w:val="FF0000"/>
          <w:sz w:val="28"/>
          <w:szCs w:val="28"/>
          <w:lang w:val="fr-CH"/>
        </w:rPr>
        <w:t xml:space="preserve"> </w:t>
      </w:r>
      <w:r w:rsidRPr="00AC609B">
        <w:rPr>
          <w:rFonts w:ascii="Times New Roman" w:hAnsi="Times New Roman" w:cs="Times New Roman"/>
          <w:b/>
          <w:sz w:val="28"/>
          <w:szCs w:val="28"/>
          <w:u w:val="single"/>
          <w:lang w:val="fr-CH"/>
        </w:rPr>
        <w:t>Réponse</w:t>
      </w:r>
      <w:r w:rsidRPr="005425CE">
        <w:rPr>
          <w:rFonts w:ascii="Times New Roman" w:hAnsi="Times New Roman" w:cs="Times New Roman"/>
          <w:b/>
          <w:color w:val="FF0000"/>
          <w:sz w:val="28"/>
          <w:szCs w:val="28"/>
          <w:lang w:val="fr-CH"/>
        </w:rPr>
        <w:t> </w:t>
      </w:r>
      <w:r w:rsidRPr="00AC609B">
        <w:rPr>
          <w:rFonts w:ascii="Times New Roman" w:hAnsi="Times New Roman" w:cs="Times New Roman"/>
          <w:b/>
          <w:sz w:val="28"/>
          <w:szCs w:val="28"/>
          <w:lang w:val="fr-CH"/>
        </w:rPr>
        <w:t>:</w:t>
      </w:r>
      <w:r>
        <w:rPr>
          <w:rFonts w:ascii="Times New Roman" w:hAnsi="Times New Roman" w:cs="Times New Roman"/>
          <w:color w:val="FF0000"/>
          <w:sz w:val="28"/>
          <w:szCs w:val="28"/>
          <w:lang w:val="fr-CH"/>
        </w:rPr>
        <w:t xml:space="preserve"> </w:t>
      </w:r>
      <w:r w:rsidRPr="005425CE">
        <w:rPr>
          <w:rFonts w:ascii="Times New Roman" w:hAnsi="Times New Roman" w:cs="Times New Roman"/>
          <w:sz w:val="28"/>
          <w:szCs w:val="28"/>
          <w:lang w:val="fr-CH"/>
        </w:rPr>
        <w:t>Une réécriture du code pénal togolais est en cours avec l’appui technique des consultants étrangers. Au cours de ce processus</w:t>
      </w:r>
      <w:r>
        <w:rPr>
          <w:rFonts w:ascii="Times New Roman" w:hAnsi="Times New Roman" w:cs="Times New Roman"/>
          <w:sz w:val="28"/>
          <w:szCs w:val="28"/>
          <w:lang w:val="fr-CH"/>
        </w:rPr>
        <w:t>,</w:t>
      </w:r>
      <w:r w:rsidRPr="005425CE">
        <w:rPr>
          <w:rFonts w:ascii="Times New Roman" w:hAnsi="Times New Roman" w:cs="Times New Roman"/>
          <w:sz w:val="28"/>
          <w:szCs w:val="28"/>
          <w:lang w:val="fr-CH"/>
        </w:rPr>
        <w:t xml:space="preserve"> </w:t>
      </w:r>
      <w:r>
        <w:rPr>
          <w:rFonts w:ascii="Times New Roman" w:hAnsi="Times New Roman" w:cs="Times New Roman"/>
          <w:sz w:val="28"/>
          <w:szCs w:val="28"/>
          <w:lang w:val="fr-CH"/>
        </w:rPr>
        <w:t>l</w:t>
      </w:r>
      <w:r w:rsidRPr="005425CE">
        <w:rPr>
          <w:rFonts w:ascii="Times New Roman" w:hAnsi="Times New Roman" w:cs="Times New Roman"/>
          <w:sz w:val="28"/>
          <w:szCs w:val="28"/>
          <w:lang w:val="fr-CH"/>
        </w:rPr>
        <w:t>es discu</w:t>
      </w:r>
      <w:r>
        <w:rPr>
          <w:rFonts w:ascii="Times New Roman" w:hAnsi="Times New Roman" w:cs="Times New Roman"/>
          <w:sz w:val="28"/>
          <w:szCs w:val="28"/>
          <w:lang w:val="fr-CH"/>
        </w:rPr>
        <w:t>ss</w:t>
      </w:r>
      <w:r w:rsidRPr="005425CE">
        <w:rPr>
          <w:rFonts w:ascii="Times New Roman" w:hAnsi="Times New Roman" w:cs="Times New Roman"/>
          <w:sz w:val="28"/>
          <w:szCs w:val="28"/>
          <w:lang w:val="fr-CH"/>
        </w:rPr>
        <w:t>ions</w:t>
      </w:r>
      <w:r w:rsidR="00FA1B8C">
        <w:rPr>
          <w:rFonts w:ascii="Times New Roman" w:hAnsi="Times New Roman" w:cs="Times New Roman"/>
          <w:sz w:val="28"/>
          <w:szCs w:val="28"/>
          <w:lang w:val="fr-CH"/>
        </w:rPr>
        <w:t xml:space="preserve"> </w:t>
      </w:r>
      <w:r w:rsidRPr="005425CE">
        <w:rPr>
          <w:rFonts w:ascii="Times New Roman" w:hAnsi="Times New Roman" w:cs="Times New Roman"/>
          <w:sz w:val="28"/>
          <w:szCs w:val="28"/>
          <w:lang w:val="fr-CH"/>
        </w:rPr>
        <w:t>seront ouvertes sur l’incrimination automne de la disparition forcée</w:t>
      </w:r>
      <w:r>
        <w:rPr>
          <w:rFonts w:ascii="Times New Roman" w:hAnsi="Times New Roman" w:cs="Times New Roman"/>
          <w:sz w:val="28"/>
          <w:szCs w:val="28"/>
          <w:lang w:val="fr-CH"/>
        </w:rPr>
        <w:t xml:space="preserve">, </w:t>
      </w:r>
      <w:r w:rsidRPr="005425CE">
        <w:rPr>
          <w:rFonts w:ascii="Times New Roman" w:hAnsi="Times New Roman" w:cs="Times New Roman"/>
          <w:sz w:val="28"/>
          <w:szCs w:val="28"/>
          <w:lang w:val="fr-CH"/>
        </w:rPr>
        <w:t xml:space="preserve">conformément aux dispositions de la </w:t>
      </w:r>
      <w:r>
        <w:rPr>
          <w:rFonts w:ascii="Times New Roman" w:hAnsi="Times New Roman" w:cs="Times New Roman"/>
          <w:sz w:val="28"/>
          <w:szCs w:val="28"/>
          <w:lang w:val="fr-CH"/>
        </w:rPr>
        <w:t>C</w:t>
      </w:r>
      <w:r w:rsidRPr="005425CE">
        <w:rPr>
          <w:rFonts w:ascii="Times New Roman" w:hAnsi="Times New Roman" w:cs="Times New Roman"/>
          <w:sz w:val="28"/>
          <w:szCs w:val="28"/>
          <w:lang w:val="fr-CH"/>
        </w:rPr>
        <w:t xml:space="preserve">onvention. </w:t>
      </w:r>
    </w:p>
    <w:p w14:paraId="33112D6D" w14:textId="77777777" w:rsidR="00855EE2" w:rsidRPr="005425CE" w:rsidRDefault="00855EE2" w:rsidP="00FA1B8C">
      <w:pPr>
        <w:jc w:val="both"/>
        <w:rPr>
          <w:rFonts w:ascii="Times New Roman" w:eastAsia="Times New Roman" w:hAnsi="Times New Roman" w:cs="Times New Roman"/>
          <w:sz w:val="28"/>
          <w:szCs w:val="28"/>
          <w:lang w:eastAsia="fr-FR"/>
        </w:rPr>
      </w:pPr>
      <w:r w:rsidRPr="005425CE">
        <w:rPr>
          <w:rFonts w:ascii="Times New Roman" w:eastAsia="Times New Roman" w:hAnsi="Times New Roman" w:cs="Times New Roman"/>
          <w:sz w:val="28"/>
          <w:szCs w:val="28"/>
          <w:lang w:eastAsia="fr-FR"/>
        </w:rPr>
        <w:t xml:space="preserve">En outre, les articles 149, 150 et 151 du NCP définissent la disparition forcée, la classent parmi les </w:t>
      </w:r>
      <w:bookmarkStart w:id="1" w:name="_Hlk163834268"/>
      <w:r w:rsidRPr="005425CE">
        <w:rPr>
          <w:rFonts w:ascii="Times New Roman" w:eastAsia="Times New Roman" w:hAnsi="Times New Roman" w:cs="Times New Roman"/>
          <w:sz w:val="28"/>
          <w:szCs w:val="28"/>
          <w:lang w:eastAsia="fr-FR"/>
        </w:rPr>
        <w:t>actes constitutifs de crime contre l’humanité</w:t>
      </w:r>
      <w:bookmarkEnd w:id="1"/>
      <w:r w:rsidRPr="005425CE">
        <w:rPr>
          <w:rFonts w:ascii="Times New Roman" w:eastAsia="Times New Roman" w:hAnsi="Times New Roman" w:cs="Times New Roman"/>
          <w:sz w:val="28"/>
          <w:szCs w:val="28"/>
          <w:lang w:eastAsia="fr-FR"/>
        </w:rPr>
        <w:t xml:space="preserve"> au sens du droit international et prévoient des peines.  </w:t>
      </w:r>
    </w:p>
    <w:p w14:paraId="350876AE" w14:textId="77777777" w:rsidR="00855EE2" w:rsidRPr="005425CE" w:rsidRDefault="00855EE2" w:rsidP="00FA1B8C">
      <w:pPr>
        <w:jc w:val="both"/>
        <w:rPr>
          <w:rFonts w:ascii="Times New Roman" w:eastAsia="Times New Roman" w:hAnsi="Times New Roman" w:cs="Times New Roman"/>
          <w:sz w:val="28"/>
          <w:szCs w:val="28"/>
        </w:rPr>
      </w:pPr>
      <w:r w:rsidRPr="005425CE">
        <w:rPr>
          <w:rFonts w:ascii="Times New Roman" w:eastAsia="Times New Roman" w:hAnsi="Times New Roman" w:cs="Times New Roman"/>
          <w:bCs/>
          <w:sz w:val="28"/>
          <w:szCs w:val="28"/>
        </w:rPr>
        <w:t>Ainsi, l’article 149 du NCP érige en crime contre l’humanité, la disparition forcée en ces termes : « </w:t>
      </w:r>
      <w:r w:rsidRPr="005425CE">
        <w:rPr>
          <w:rFonts w:ascii="Times New Roman" w:eastAsia="Times New Roman" w:hAnsi="Times New Roman" w:cs="Times New Roman"/>
          <w:sz w:val="28"/>
          <w:szCs w:val="28"/>
        </w:rPr>
        <w:t>Constitue un crime contre l'humanité, en temps de paix ou en temps de guerre, l'un quelconque des actes suivants, commis en connaissance de cause dans le cadre d'une attaque généralisée ou systématique lancée contre toute population civile ou une population désarmée en cas de conflit interne :  (…) ; (5) emprisonnement ou autre forme de privations graves de liberté physique en violations des dispositions fondamentales du droit international (…) ; (9) disparitions forcées de personnes … ».</w:t>
      </w:r>
    </w:p>
    <w:p w14:paraId="20BDC103" w14:textId="77777777" w:rsidR="00855EE2" w:rsidRPr="005425CE" w:rsidRDefault="00855EE2" w:rsidP="00FA1B8C">
      <w:pPr>
        <w:jc w:val="both"/>
        <w:rPr>
          <w:rFonts w:ascii="Times New Roman" w:eastAsia="Times New Roman" w:hAnsi="Times New Roman" w:cs="Times New Roman"/>
          <w:sz w:val="28"/>
          <w:szCs w:val="28"/>
        </w:rPr>
      </w:pPr>
      <w:bookmarkStart w:id="2" w:name="_Hlk163834096"/>
      <w:r w:rsidRPr="005425CE">
        <w:rPr>
          <w:rFonts w:ascii="Times New Roman" w:eastAsia="Times New Roman" w:hAnsi="Times New Roman" w:cs="Times New Roman"/>
          <w:sz w:val="28"/>
          <w:szCs w:val="28"/>
        </w:rPr>
        <w:t xml:space="preserve"> Aux fins de l'article précédent</w:t>
      </w:r>
      <w:r w:rsidRPr="005425CE">
        <w:rPr>
          <w:rFonts w:ascii="Times New Roman" w:eastAsia="Times New Roman" w:hAnsi="Times New Roman" w:cs="Times New Roman"/>
          <w:bCs/>
          <w:sz w:val="28"/>
          <w:szCs w:val="28"/>
        </w:rPr>
        <w:t xml:space="preserve">, la disparition forcée est définie à l’article 150- </w:t>
      </w:r>
      <w:r w:rsidRPr="005425CE">
        <w:rPr>
          <w:rFonts w:ascii="Times New Roman" w:eastAsia="Times New Roman" w:hAnsi="Times New Roman" w:cs="Times New Roman"/>
          <w:sz w:val="28"/>
          <w:szCs w:val="28"/>
        </w:rPr>
        <w:t>10) comme « (…) les cas où les personnes sont arrêtées, détenues, ou enlevées par l'Etat ou une organisation politique ou avec l'autorisation, l'appui ou l'assentiment de l'Etat ou de cette organisation, refusant ensuite d'admettre que ces personnes sont privées de liberté ou de révéler le sort qui leur est réservé ou l'endroit où elles se trouvent, le tout dans l'intention de les soustraire à la protection de la loi pendant une période prolongée ». Elle est sanctionnée en tant que crime contre l’humanité conformément à</w:t>
      </w:r>
      <w:bookmarkEnd w:id="2"/>
      <w:r w:rsidRPr="005425CE">
        <w:rPr>
          <w:rFonts w:ascii="Times New Roman" w:eastAsia="Times New Roman" w:hAnsi="Times New Roman" w:cs="Times New Roman"/>
          <w:sz w:val="28"/>
          <w:szCs w:val="28"/>
        </w:rPr>
        <w:t xml:space="preserve"> l’a</w:t>
      </w:r>
      <w:r w:rsidRPr="005425CE">
        <w:rPr>
          <w:rFonts w:ascii="Times New Roman" w:eastAsia="Times New Roman" w:hAnsi="Times New Roman" w:cs="Times New Roman"/>
          <w:bCs/>
          <w:sz w:val="28"/>
          <w:szCs w:val="28"/>
        </w:rPr>
        <w:t>rticle 151 qui dispose que : « </w:t>
      </w:r>
      <w:r w:rsidRPr="005425CE">
        <w:rPr>
          <w:rFonts w:ascii="Times New Roman" w:eastAsia="Times New Roman" w:hAnsi="Times New Roman" w:cs="Times New Roman"/>
          <w:sz w:val="28"/>
          <w:szCs w:val="28"/>
        </w:rPr>
        <w:t>Les crimes contre l'humanité sont punis, en raison de leur gravité et de la situation personnelle de leur auteur, d'une peine de réclusion de trente (30) à cinquante (50) ans et d'une amende de vingt millions (20 000 000) à cinquante millions (50 000 000) de francs CFA ».</w:t>
      </w:r>
    </w:p>
    <w:p w14:paraId="2AA254BA" w14:textId="012E9973" w:rsidR="00855EE2" w:rsidRDefault="00855EE2" w:rsidP="00FA1B8C">
      <w:pPr>
        <w:jc w:val="both"/>
        <w:rPr>
          <w:rFonts w:ascii="Times New Roman" w:eastAsia="Times New Roman" w:hAnsi="Times New Roman" w:cs="Times New Roman"/>
          <w:sz w:val="28"/>
          <w:szCs w:val="28"/>
          <w:lang w:eastAsia="fr-FR"/>
        </w:rPr>
      </w:pPr>
      <w:r w:rsidRPr="005425CE">
        <w:rPr>
          <w:rFonts w:ascii="Times New Roman" w:hAnsi="Times New Roman" w:cs="Times New Roman"/>
          <w:sz w:val="28"/>
          <w:szCs w:val="28"/>
          <w:lang w:val="fr-CH"/>
        </w:rPr>
        <w:lastRenderedPageBreak/>
        <w:t>Aux termes de l’art.158, « </w:t>
      </w:r>
      <w:r w:rsidRPr="005425CE">
        <w:rPr>
          <w:rFonts w:ascii="Times New Roman" w:eastAsia="Times New Roman" w:hAnsi="Times New Roman" w:cs="Times New Roman"/>
          <w:sz w:val="28"/>
          <w:szCs w:val="28"/>
          <w:lang w:eastAsia="fr-FR"/>
        </w:rPr>
        <w:t>Les personnes physiques auteurs ou complices des crimes visés au présent chapitre encourent, en outre, les peines suivantes :</w:t>
      </w:r>
    </w:p>
    <w:p w14:paraId="4BB5130A" w14:textId="77777777" w:rsidR="00B057EE" w:rsidRPr="004B0A51" w:rsidRDefault="00B057EE" w:rsidP="00FA1B8C">
      <w:pPr>
        <w:jc w:val="both"/>
        <w:rPr>
          <w:rFonts w:ascii="Times New Roman" w:hAnsi="Times New Roman" w:cs="Times New Roman"/>
          <w:sz w:val="28"/>
          <w:szCs w:val="28"/>
        </w:rPr>
      </w:pPr>
      <w:r w:rsidRPr="004B0A51">
        <w:rPr>
          <w:rFonts w:ascii="Times New Roman" w:hAnsi="Times New Roman" w:cs="Times New Roman"/>
          <w:sz w:val="28"/>
          <w:szCs w:val="28"/>
        </w:rPr>
        <w:t>1) la confiscation générale selon les modalités fixées aux articles 69 et suivants du présent code ainsi que la confiscation des profits, biens et avoirs tirés directement ou indirectement du crime, sans préjudice des droits des tiers de bonne foi ;</w:t>
      </w:r>
    </w:p>
    <w:p w14:paraId="5E22CF1A" w14:textId="77777777" w:rsidR="00B057EE" w:rsidRPr="004B0A51" w:rsidRDefault="00B057EE" w:rsidP="00FA1B8C">
      <w:pPr>
        <w:jc w:val="both"/>
        <w:rPr>
          <w:rFonts w:ascii="Times New Roman" w:hAnsi="Times New Roman" w:cs="Times New Roman"/>
          <w:sz w:val="28"/>
          <w:szCs w:val="28"/>
        </w:rPr>
      </w:pPr>
      <w:r w:rsidRPr="004B0A51">
        <w:rPr>
          <w:rFonts w:ascii="Times New Roman" w:hAnsi="Times New Roman" w:cs="Times New Roman"/>
          <w:sz w:val="28"/>
          <w:szCs w:val="28"/>
        </w:rPr>
        <w:t xml:space="preserve"> 2) la déchéance civique selon les modalités fixées à l’article 72 du présent code ; </w:t>
      </w:r>
    </w:p>
    <w:p w14:paraId="7B01DCED" w14:textId="77777777" w:rsidR="00B057EE" w:rsidRPr="004B0A51" w:rsidRDefault="00B057EE" w:rsidP="00FA1B8C">
      <w:pPr>
        <w:jc w:val="both"/>
        <w:rPr>
          <w:rFonts w:ascii="Times New Roman" w:hAnsi="Times New Roman" w:cs="Times New Roman"/>
          <w:sz w:val="28"/>
          <w:szCs w:val="28"/>
        </w:rPr>
      </w:pPr>
      <w:r w:rsidRPr="004B0A51">
        <w:rPr>
          <w:rFonts w:ascii="Times New Roman" w:hAnsi="Times New Roman" w:cs="Times New Roman"/>
          <w:sz w:val="28"/>
          <w:szCs w:val="28"/>
        </w:rPr>
        <w:t>3) l’interdiction de séjour selon les modalités fixées aux articles 113 et suivants du présent code ;</w:t>
      </w:r>
    </w:p>
    <w:p w14:paraId="48FDF707" w14:textId="77777777" w:rsidR="00B057EE" w:rsidRPr="004B0A51" w:rsidRDefault="00B057EE" w:rsidP="00FA1B8C">
      <w:pPr>
        <w:jc w:val="both"/>
        <w:rPr>
          <w:rFonts w:ascii="Times New Roman" w:hAnsi="Times New Roman" w:cs="Times New Roman"/>
          <w:sz w:val="28"/>
          <w:szCs w:val="28"/>
        </w:rPr>
      </w:pPr>
      <w:r w:rsidRPr="004B0A51">
        <w:rPr>
          <w:rFonts w:ascii="Times New Roman" w:hAnsi="Times New Roman" w:cs="Times New Roman"/>
          <w:sz w:val="28"/>
          <w:szCs w:val="28"/>
        </w:rPr>
        <w:t xml:space="preserve"> 4) la confiscation spéciale selon les modalités fixées aux articles 117 et suivants du présent code.</w:t>
      </w:r>
    </w:p>
    <w:p w14:paraId="15F4D80C" w14:textId="11857C4B" w:rsidR="00855EE2" w:rsidRPr="005425CE" w:rsidRDefault="00855EE2" w:rsidP="00FA1B8C">
      <w:pPr>
        <w:jc w:val="both"/>
        <w:rPr>
          <w:rFonts w:ascii="Times New Roman" w:hAnsi="Times New Roman" w:cs="Times New Roman"/>
          <w:sz w:val="28"/>
          <w:szCs w:val="28"/>
          <w:lang w:val="fr-CH"/>
        </w:rPr>
      </w:pPr>
      <w:r w:rsidRPr="005425CE">
        <w:rPr>
          <w:rFonts w:ascii="Times New Roman" w:eastAsia="Times New Roman" w:hAnsi="Times New Roman" w:cs="Times New Roman"/>
          <w:sz w:val="28"/>
          <w:szCs w:val="28"/>
          <w:lang w:eastAsia="fr-FR"/>
        </w:rPr>
        <w:t xml:space="preserve">Le tribunal prononce, en outre, une peine d'amende de vingt-cinq millions (25.000.000) à cent millions (100.000.000) de francs CFA ». </w:t>
      </w:r>
      <w:r w:rsidRPr="005425CE">
        <w:rPr>
          <w:rFonts w:ascii="Times New Roman" w:hAnsi="Times New Roman" w:cs="Times New Roman"/>
          <w:sz w:val="28"/>
          <w:szCs w:val="28"/>
          <w:lang w:val="fr-CH"/>
        </w:rPr>
        <w:t xml:space="preserve"> </w:t>
      </w:r>
    </w:p>
    <w:p w14:paraId="6D10FC2E" w14:textId="21CEB295" w:rsidR="00855EE2" w:rsidRPr="005425CE" w:rsidRDefault="00855EE2" w:rsidP="00FA1B8C">
      <w:pPr>
        <w:jc w:val="both"/>
        <w:rPr>
          <w:rFonts w:ascii="Times New Roman" w:eastAsia="Times New Roman" w:hAnsi="Times New Roman" w:cs="Times New Roman"/>
          <w:sz w:val="28"/>
          <w:szCs w:val="28"/>
          <w:lang w:eastAsia="fr-FR"/>
        </w:rPr>
      </w:pPr>
      <w:r w:rsidRPr="005425CE">
        <w:rPr>
          <w:rFonts w:ascii="Times New Roman" w:hAnsi="Times New Roman" w:cs="Times New Roman"/>
          <w:sz w:val="28"/>
          <w:szCs w:val="28"/>
          <w:lang w:val="fr-CH"/>
        </w:rPr>
        <w:t xml:space="preserve">L’art </w:t>
      </w:r>
      <w:r w:rsidR="00F60C84" w:rsidRPr="005425CE">
        <w:rPr>
          <w:rFonts w:ascii="Times New Roman" w:hAnsi="Times New Roman" w:cs="Times New Roman"/>
          <w:sz w:val="28"/>
          <w:szCs w:val="28"/>
          <w:lang w:val="fr-CH"/>
        </w:rPr>
        <w:t>54 énonce</w:t>
      </w:r>
      <w:r w:rsidRPr="005425CE">
        <w:rPr>
          <w:rFonts w:ascii="Times New Roman" w:hAnsi="Times New Roman" w:cs="Times New Roman"/>
          <w:sz w:val="28"/>
          <w:szCs w:val="28"/>
          <w:lang w:val="fr-CH"/>
        </w:rPr>
        <w:t xml:space="preserve"> que </w:t>
      </w:r>
      <w:r w:rsidRPr="005425CE">
        <w:rPr>
          <w:rFonts w:ascii="Times New Roman" w:hAnsi="Times New Roman" w:cs="Times New Roman"/>
          <w:sz w:val="28"/>
          <w:szCs w:val="28"/>
        </w:rPr>
        <w:t>« </w:t>
      </w:r>
      <w:r w:rsidRPr="005425CE">
        <w:rPr>
          <w:rFonts w:ascii="Times New Roman" w:eastAsia="Times New Roman" w:hAnsi="Times New Roman" w:cs="Times New Roman"/>
          <w:sz w:val="28"/>
          <w:szCs w:val="28"/>
          <w:lang w:eastAsia="fr-FR"/>
        </w:rPr>
        <w:t>Les peines applicables aux personnes morales sont :</w:t>
      </w:r>
    </w:p>
    <w:p w14:paraId="3FA756EA" w14:textId="24030D76" w:rsidR="00855EE2" w:rsidRPr="005425CE" w:rsidRDefault="00F60C84"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855EE2" w:rsidRPr="005425CE">
        <w:rPr>
          <w:rFonts w:ascii="Times New Roman" w:eastAsia="Times New Roman" w:hAnsi="Times New Roman" w:cs="Times New Roman"/>
          <w:sz w:val="28"/>
          <w:szCs w:val="28"/>
          <w:lang w:eastAsia="fr-FR"/>
        </w:rPr>
        <w:t>1) l’amende qui peut être portée au quintuple de celle encourue par les personnes</w:t>
      </w:r>
    </w:p>
    <w:p w14:paraId="11BE1F8F" w14:textId="78C446C2" w:rsidR="00855EE2" w:rsidRPr="005425CE" w:rsidRDefault="00F60C84"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p</w:t>
      </w:r>
      <w:r w:rsidRPr="005425CE">
        <w:rPr>
          <w:rFonts w:ascii="Times New Roman" w:eastAsia="Times New Roman" w:hAnsi="Times New Roman" w:cs="Times New Roman"/>
          <w:sz w:val="28"/>
          <w:szCs w:val="28"/>
          <w:lang w:eastAsia="fr-FR"/>
        </w:rPr>
        <w:t>hysiques</w:t>
      </w:r>
      <w:r w:rsidR="00855EE2" w:rsidRPr="005425CE">
        <w:rPr>
          <w:rFonts w:ascii="Times New Roman" w:eastAsia="Times New Roman" w:hAnsi="Times New Roman" w:cs="Times New Roman"/>
          <w:sz w:val="28"/>
          <w:szCs w:val="28"/>
          <w:lang w:eastAsia="fr-FR"/>
        </w:rPr>
        <w:t xml:space="preserve"> ou à trois cent millions (300.000.000) de francs CFA si aucune amende</w:t>
      </w:r>
    </w:p>
    <w:p w14:paraId="45CD6E8A" w14:textId="77777777" w:rsidR="00855EE2" w:rsidRPr="005425CE" w:rsidRDefault="00855EE2" w:rsidP="00FA1B8C">
      <w:pPr>
        <w:jc w:val="both"/>
        <w:rPr>
          <w:rFonts w:ascii="Times New Roman" w:eastAsia="Times New Roman" w:hAnsi="Times New Roman" w:cs="Times New Roman"/>
          <w:sz w:val="28"/>
          <w:szCs w:val="28"/>
          <w:lang w:eastAsia="fr-FR"/>
        </w:rPr>
      </w:pPr>
      <w:r w:rsidRPr="005425CE">
        <w:rPr>
          <w:rFonts w:ascii="Times New Roman" w:eastAsia="Times New Roman" w:hAnsi="Times New Roman" w:cs="Times New Roman"/>
          <w:sz w:val="28"/>
          <w:szCs w:val="28"/>
          <w:lang w:eastAsia="fr-FR"/>
        </w:rPr>
        <w:t>n'est prévue ;</w:t>
      </w:r>
      <w:r w:rsidRPr="005425CE">
        <w:rPr>
          <w:rFonts w:ascii="Times New Roman" w:eastAsia="Times New Roman" w:hAnsi="Times New Roman" w:cs="Times New Roman"/>
          <w:sz w:val="28"/>
          <w:szCs w:val="28"/>
          <w:lang w:eastAsia="fr-FR"/>
        </w:rPr>
        <w:tab/>
      </w:r>
    </w:p>
    <w:p w14:paraId="751689CF" w14:textId="2140B5F0" w:rsidR="00855EE2" w:rsidRPr="005425CE" w:rsidRDefault="00F60C84"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855EE2" w:rsidRPr="005425CE">
        <w:rPr>
          <w:rFonts w:ascii="Times New Roman" w:eastAsia="Times New Roman" w:hAnsi="Times New Roman" w:cs="Times New Roman"/>
          <w:sz w:val="28"/>
          <w:szCs w:val="28"/>
          <w:lang w:eastAsia="fr-FR"/>
        </w:rPr>
        <w:t>2) l’exclusion temporaire ou définitive des marchés publics ou du bénéfice des aides publiques octroyées par l'Etat togolais ou des organisations internationales étatiques ou non étatiques, ou la perte et le remboursement des avantages accordés en application des lois et règlements en vigueur lorsque ces avantages ont été obtenus frauduleusement par la commission d'infractions réprimées en application du présent code ;</w:t>
      </w:r>
    </w:p>
    <w:p w14:paraId="7CB1B6B1" w14:textId="4BE1AA22" w:rsidR="00855EE2" w:rsidRPr="005425CE" w:rsidRDefault="00F60C84"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855EE2" w:rsidRPr="005425CE">
        <w:rPr>
          <w:rFonts w:ascii="Times New Roman" w:eastAsia="Times New Roman" w:hAnsi="Times New Roman" w:cs="Times New Roman"/>
          <w:sz w:val="28"/>
          <w:szCs w:val="28"/>
          <w:lang w:eastAsia="fr-FR"/>
        </w:rPr>
        <w:t>3) la fermeture temporaire ou définitive des établissements ou de l'un des établissements de la personne morale ayant servi à commettre les faits incriminés, qui se substitue à l’emprisonnement ;</w:t>
      </w:r>
    </w:p>
    <w:p w14:paraId="48BAA51A" w14:textId="58D02A20" w:rsidR="00855EE2" w:rsidRPr="005425CE" w:rsidRDefault="00F60C84"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855EE2" w:rsidRPr="005425CE">
        <w:rPr>
          <w:rFonts w:ascii="Times New Roman" w:eastAsia="Times New Roman" w:hAnsi="Times New Roman" w:cs="Times New Roman"/>
          <w:sz w:val="28"/>
          <w:szCs w:val="28"/>
          <w:lang w:eastAsia="fr-FR"/>
        </w:rPr>
        <w:t>4) la confiscation spéciale prévue à l'article 117 du présent code ou la confiscation</w:t>
      </w:r>
    </w:p>
    <w:p w14:paraId="3B5CB993" w14:textId="77777777" w:rsidR="00855EE2" w:rsidRPr="005425CE" w:rsidRDefault="00855EE2" w:rsidP="00FA1B8C">
      <w:pPr>
        <w:jc w:val="both"/>
        <w:rPr>
          <w:rFonts w:ascii="Times New Roman" w:eastAsia="Times New Roman" w:hAnsi="Times New Roman" w:cs="Times New Roman"/>
          <w:sz w:val="28"/>
          <w:szCs w:val="28"/>
          <w:lang w:eastAsia="fr-FR"/>
        </w:rPr>
      </w:pPr>
      <w:r w:rsidRPr="005425CE">
        <w:rPr>
          <w:rFonts w:ascii="Times New Roman" w:eastAsia="Times New Roman" w:hAnsi="Times New Roman" w:cs="Times New Roman"/>
          <w:sz w:val="28"/>
          <w:szCs w:val="28"/>
          <w:lang w:eastAsia="fr-FR"/>
        </w:rPr>
        <w:t>générale prévue à l'article 69 du présent code ;</w:t>
      </w:r>
    </w:p>
    <w:p w14:paraId="6F482227" w14:textId="566F409D" w:rsidR="00855EE2" w:rsidRPr="005425CE" w:rsidRDefault="00F60C84"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855EE2" w:rsidRPr="005425CE">
        <w:rPr>
          <w:rFonts w:ascii="Times New Roman" w:eastAsia="Times New Roman" w:hAnsi="Times New Roman" w:cs="Times New Roman"/>
          <w:sz w:val="28"/>
          <w:szCs w:val="28"/>
          <w:lang w:eastAsia="fr-FR"/>
        </w:rPr>
        <w:t>5) la fermeture temporaire ou définitive de la succursale d'une personne morale</w:t>
      </w:r>
    </w:p>
    <w:p w14:paraId="3D5325A2" w14:textId="77777777" w:rsidR="00855EE2" w:rsidRPr="005425CE" w:rsidRDefault="00855EE2" w:rsidP="00FA1B8C">
      <w:pPr>
        <w:jc w:val="both"/>
        <w:rPr>
          <w:rFonts w:ascii="Times New Roman" w:eastAsia="Times New Roman" w:hAnsi="Times New Roman" w:cs="Times New Roman"/>
          <w:sz w:val="28"/>
          <w:szCs w:val="28"/>
          <w:lang w:eastAsia="fr-FR"/>
        </w:rPr>
      </w:pPr>
      <w:r w:rsidRPr="005425CE">
        <w:rPr>
          <w:rFonts w:ascii="Times New Roman" w:eastAsia="Times New Roman" w:hAnsi="Times New Roman" w:cs="Times New Roman"/>
          <w:sz w:val="28"/>
          <w:szCs w:val="28"/>
          <w:lang w:eastAsia="fr-FR"/>
        </w:rPr>
        <w:t>étrangère, ayant servi à commettre les faits incriminés ;</w:t>
      </w:r>
    </w:p>
    <w:p w14:paraId="39D78E3F" w14:textId="65BC6A01" w:rsidR="00855EE2" w:rsidRPr="005425CE" w:rsidRDefault="00F60C84"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855EE2" w:rsidRPr="005425CE">
        <w:rPr>
          <w:rFonts w:ascii="Times New Roman" w:eastAsia="Times New Roman" w:hAnsi="Times New Roman" w:cs="Times New Roman"/>
          <w:sz w:val="28"/>
          <w:szCs w:val="28"/>
          <w:lang w:eastAsia="fr-FR"/>
        </w:rPr>
        <w:t>6) l'interdiction temporaire ou définitive de procéder à une offre au public de titres et financements ou de faire admettre ses titres financiers aux négociations d'un marché réglementé ;</w:t>
      </w:r>
    </w:p>
    <w:p w14:paraId="1D78CAED" w14:textId="2527046F" w:rsidR="00855EE2" w:rsidRPr="005425CE" w:rsidRDefault="00F60C84"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855EE2" w:rsidRPr="005425CE">
        <w:rPr>
          <w:rFonts w:ascii="Times New Roman" w:eastAsia="Times New Roman" w:hAnsi="Times New Roman" w:cs="Times New Roman"/>
          <w:sz w:val="28"/>
          <w:szCs w:val="28"/>
          <w:lang w:eastAsia="fr-FR"/>
        </w:rPr>
        <w:t>7) la dissolution, lorsque la personne morale a été créée ou détournée de son objet pour commettre les faits incriminés.</w:t>
      </w:r>
    </w:p>
    <w:p w14:paraId="3E0D96E0" w14:textId="77777777" w:rsidR="00855EE2" w:rsidRPr="005425CE" w:rsidRDefault="00855EE2" w:rsidP="00FA1B8C">
      <w:pPr>
        <w:jc w:val="both"/>
        <w:rPr>
          <w:rFonts w:ascii="Times New Roman" w:hAnsi="Times New Roman" w:cs="Times New Roman"/>
          <w:sz w:val="28"/>
          <w:szCs w:val="28"/>
          <w:lang w:val="fr-CH"/>
        </w:rPr>
      </w:pPr>
      <w:r w:rsidRPr="005425CE">
        <w:rPr>
          <w:rFonts w:ascii="Times New Roman" w:eastAsia="Times New Roman" w:hAnsi="Times New Roman" w:cs="Times New Roman"/>
          <w:sz w:val="28"/>
          <w:szCs w:val="28"/>
          <w:lang w:eastAsia="fr-FR"/>
        </w:rPr>
        <w:t>Sauf autrement disposées par les lois en vigueur, les peines applicables aux personnes morales sont déterminées par le présent code ».</w:t>
      </w:r>
    </w:p>
    <w:p w14:paraId="2A61F2BB" w14:textId="77777777" w:rsidR="00855EE2" w:rsidRPr="00585FD1" w:rsidRDefault="00855EE2" w:rsidP="00FA1B8C">
      <w:pPr>
        <w:jc w:val="both"/>
        <w:rPr>
          <w:rFonts w:ascii="Times New Roman" w:hAnsi="Times New Roman" w:cs="Times New Roman"/>
          <w:color w:val="FF0000"/>
          <w:sz w:val="28"/>
          <w:szCs w:val="28"/>
          <w:lang w:val="fr-CH"/>
        </w:rPr>
      </w:pPr>
    </w:p>
    <w:p w14:paraId="384B9443" w14:textId="017CA906" w:rsidR="00855EE2" w:rsidRPr="00FD390E" w:rsidRDefault="00FA1B8C" w:rsidP="00FD390E">
      <w:pPr>
        <w:tabs>
          <w:tab w:val="left" w:pos="270"/>
        </w:tabs>
        <w:jc w:val="both"/>
        <w:rPr>
          <w:rFonts w:ascii="Times New Roman" w:hAnsi="Times New Roman" w:cs="Times New Roman"/>
          <w:sz w:val="28"/>
          <w:szCs w:val="28"/>
          <w:lang w:val="fr-CH"/>
        </w:rPr>
      </w:pPr>
      <w:r>
        <w:rPr>
          <w:rFonts w:ascii="Times New Roman" w:hAnsi="Times New Roman" w:cs="Times New Roman"/>
          <w:b/>
          <w:sz w:val="28"/>
          <w:szCs w:val="28"/>
          <w:u w:color="FFFFFF"/>
          <w:lang w:val="fr-CH"/>
        </w:rPr>
        <w:t xml:space="preserve">    </w:t>
      </w:r>
      <w:r w:rsidR="00855EE2" w:rsidRPr="007B4BA1">
        <w:rPr>
          <w:rFonts w:ascii="Times New Roman" w:hAnsi="Times New Roman" w:cs="Times New Roman"/>
          <w:b/>
          <w:sz w:val="28"/>
          <w:szCs w:val="28"/>
          <w:u w:color="FFFFFF"/>
          <w:lang w:val="fr-CH"/>
        </w:rPr>
        <w:t>6.</w:t>
      </w:r>
      <w:r>
        <w:rPr>
          <w:rFonts w:ascii="Times New Roman" w:hAnsi="Times New Roman" w:cs="Times New Roman"/>
          <w:b/>
          <w:sz w:val="28"/>
          <w:szCs w:val="28"/>
          <w:u w:color="FFFFFF"/>
          <w:lang w:val="fr-CH"/>
        </w:rPr>
        <w:t xml:space="preserve"> </w:t>
      </w:r>
      <w:r w:rsidR="00855EE2" w:rsidRPr="007B4BA1">
        <w:rPr>
          <w:rFonts w:ascii="Times New Roman" w:hAnsi="Times New Roman" w:cs="Times New Roman"/>
          <w:b/>
          <w:i/>
          <w:sz w:val="28"/>
          <w:szCs w:val="28"/>
          <w:lang w:val="fr-CH"/>
        </w:rPr>
        <w:t xml:space="preserve">Au vu du paragraphe 23 du rapport de l’État partie, préciser le nombre de cas de disparition forcée, telle que définie à l’article 2 de la Convention, qui ont été poursuivis en vertu des </w:t>
      </w:r>
      <w:r w:rsidR="00855EE2" w:rsidRPr="007B4BA1">
        <w:rPr>
          <w:rFonts w:ascii="Times New Roman" w:hAnsi="Times New Roman" w:cs="Times New Roman"/>
          <w:b/>
          <w:i/>
          <w:sz w:val="28"/>
          <w:szCs w:val="28"/>
          <w:lang w:val="fr-CH" w:eastAsia="fr-FR"/>
        </w:rPr>
        <w:t>dispositions relatives aux atteintes à la liberté individuelle, notamment les articles 283 à 288 du nouveau Code pénal, et la façon dont les autorités ont assuré l’application de peines appropriées qui</w:t>
      </w:r>
      <w:r w:rsidR="00F60C84">
        <w:rPr>
          <w:rFonts w:ascii="Times New Roman" w:hAnsi="Times New Roman" w:cs="Times New Roman"/>
          <w:b/>
          <w:i/>
          <w:sz w:val="28"/>
          <w:szCs w:val="28"/>
          <w:lang w:val="fr-CH" w:eastAsia="fr-FR"/>
        </w:rPr>
        <w:t xml:space="preserve"> </w:t>
      </w:r>
      <w:r w:rsidR="00F60C84" w:rsidRPr="007B4BA1">
        <w:rPr>
          <w:rFonts w:ascii="Times New Roman" w:hAnsi="Times New Roman" w:cs="Times New Roman"/>
          <w:b/>
          <w:i/>
          <w:sz w:val="28"/>
          <w:szCs w:val="28"/>
          <w:lang w:val="fr-CH" w:eastAsia="fr-FR"/>
        </w:rPr>
        <w:t xml:space="preserve">prennent en compte leur extrême gravité. Préciser également le nombre de cas dans lesquels les autorités de l’État sont intervenues pour enquêter sur les agissements prévus à l’article 2, qui sont l’œuvre de personnes ou de groupes de personnes agissant sans l’autorisation, l’appui ou l’acquiescement de l’État, et pour traduire en justice les responsables de ces actes </w:t>
      </w:r>
      <w:r w:rsidR="00F60C84" w:rsidRPr="007B4BA1">
        <w:rPr>
          <w:rFonts w:ascii="Times New Roman" w:hAnsi="Times New Roman" w:cs="Times New Roman"/>
          <w:b/>
          <w:i/>
          <w:sz w:val="28"/>
          <w:szCs w:val="28"/>
          <w:lang w:val="fr-CH"/>
        </w:rPr>
        <w:t>(art. 2, 3, 7 et 12).</w:t>
      </w:r>
    </w:p>
    <w:p w14:paraId="4683AC60" w14:textId="77777777" w:rsidR="00855EE2" w:rsidRDefault="00855EE2" w:rsidP="00FA1B8C">
      <w:pPr>
        <w:jc w:val="both"/>
        <w:rPr>
          <w:rFonts w:ascii="Times New Roman" w:hAnsi="Times New Roman" w:cs="Times New Roman"/>
          <w:color w:val="FF0000"/>
          <w:sz w:val="28"/>
          <w:szCs w:val="28"/>
          <w:u w:color="FFFFFF"/>
          <w:lang w:val="fr-CH"/>
        </w:rPr>
      </w:pPr>
      <w:r w:rsidRPr="00AC609B">
        <w:rPr>
          <w:rFonts w:ascii="Times New Roman" w:hAnsi="Times New Roman" w:cs="Times New Roman"/>
          <w:b/>
          <w:sz w:val="28"/>
          <w:szCs w:val="28"/>
          <w:u w:val="single"/>
          <w:lang w:val="fr-CH"/>
        </w:rPr>
        <w:t>Réponse</w:t>
      </w:r>
      <w:r w:rsidRPr="005425CE">
        <w:rPr>
          <w:rFonts w:ascii="Times New Roman" w:hAnsi="Times New Roman" w:cs="Times New Roman"/>
          <w:sz w:val="28"/>
          <w:szCs w:val="28"/>
          <w:lang w:val="fr-CH"/>
        </w:rPr>
        <w:t> : Voir les informations</w:t>
      </w:r>
      <w:r>
        <w:rPr>
          <w:rFonts w:ascii="Times New Roman" w:hAnsi="Times New Roman" w:cs="Times New Roman"/>
          <w:sz w:val="28"/>
          <w:szCs w:val="28"/>
          <w:lang w:val="fr-CH"/>
        </w:rPr>
        <w:t xml:space="preserve"> fournies</w:t>
      </w:r>
      <w:r w:rsidRPr="005425CE">
        <w:rPr>
          <w:rFonts w:ascii="Times New Roman" w:hAnsi="Times New Roman" w:cs="Times New Roman"/>
          <w:sz w:val="28"/>
          <w:szCs w:val="28"/>
          <w:lang w:val="fr-CH"/>
        </w:rPr>
        <w:t xml:space="preserve"> au </w:t>
      </w:r>
      <w:r w:rsidRPr="00AC609B">
        <w:rPr>
          <w:rFonts w:ascii="Times New Roman" w:hAnsi="Times New Roman" w:cs="Times New Roman"/>
          <w:b/>
          <w:sz w:val="28"/>
          <w:szCs w:val="28"/>
          <w:lang w:val="fr-CH"/>
        </w:rPr>
        <w:t>p</w:t>
      </w:r>
      <w:r>
        <w:rPr>
          <w:rFonts w:ascii="Times New Roman" w:hAnsi="Times New Roman" w:cs="Times New Roman"/>
          <w:b/>
          <w:sz w:val="28"/>
          <w:szCs w:val="28"/>
          <w:lang w:val="fr-CH"/>
        </w:rPr>
        <w:t xml:space="preserve">oint </w:t>
      </w:r>
      <w:r w:rsidRPr="00AC609B">
        <w:rPr>
          <w:rFonts w:ascii="Times New Roman" w:hAnsi="Times New Roman" w:cs="Times New Roman"/>
          <w:b/>
          <w:sz w:val="28"/>
          <w:szCs w:val="28"/>
          <w:lang w:val="fr-CH"/>
        </w:rPr>
        <w:t>16</w:t>
      </w:r>
      <w:r>
        <w:rPr>
          <w:rFonts w:ascii="Times New Roman" w:hAnsi="Times New Roman" w:cs="Times New Roman"/>
          <w:sz w:val="28"/>
          <w:szCs w:val="28"/>
          <w:lang w:val="fr-CH"/>
        </w:rPr>
        <w:t xml:space="preserve"> </w:t>
      </w:r>
      <w:r w:rsidRPr="005425CE">
        <w:rPr>
          <w:rFonts w:ascii="Times New Roman" w:hAnsi="Times New Roman" w:cs="Times New Roman"/>
          <w:sz w:val="28"/>
          <w:szCs w:val="28"/>
          <w:lang w:val="fr-CH"/>
        </w:rPr>
        <w:t>du présent document</w:t>
      </w:r>
      <w:r>
        <w:rPr>
          <w:rFonts w:ascii="Times New Roman" w:hAnsi="Times New Roman" w:cs="Times New Roman"/>
          <w:sz w:val="28"/>
          <w:szCs w:val="28"/>
          <w:lang w:val="fr-CH"/>
        </w:rPr>
        <w:t>.</w:t>
      </w:r>
    </w:p>
    <w:p w14:paraId="4478B724" w14:textId="77777777" w:rsidR="00855EE2" w:rsidRPr="00AC609B" w:rsidRDefault="00855EE2" w:rsidP="00FA1B8C">
      <w:pPr>
        <w:jc w:val="both"/>
        <w:rPr>
          <w:rFonts w:ascii="Times New Roman" w:hAnsi="Times New Roman" w:cs="Times New Roman"/>
          <w:color w:val="FF0000"/>
          <w:sz w:val="28"/>
          <w:szCs w:val="28"/>
          <w:u w:color="FFFFFF"/>
          <w:lang w:val="fr-CH"/>
        </w:rPr>
      </w:pPr>
    </w:p>
    <w:p w14:paraId="6616B8DE" w14:textId="351AFFAF" w:rsidR="00855EE2" w:rsidRPr="007B4BA1" w:rsidRDefault="00FD390E" w:rsidP="00FA1B8C">
      <w:pPr>
        <w:jc w:val="both"/>
        <w:rPr>
          <w:rFonts w:ascii="Times New Roman" w:hAnsi="Times New Roman" w:cs="Times New Roman"/>
          <w:b/>
          <w:i/>
          <w:sz w:val="28"/>
          <w:szCs w:val="28"/>
          <w:lang w:val="fr-CH"/>
        </w:rPr>
      </w:pPr>
      <w:r>
        <w:rPr>
          <w:rFonts w:ascii="Times New Roman" w:hAnsi="Times New Roman" w:cs="Times New Roman"/>
          <w:sz w:val="28"/>
          <w:szCs w:val="28"/>
          <w:u w:color="FFFFFF"/>
          <w:lang w:val="fr-CH"/>
        </w:rPr>
        <w:t xml:space="preserve">   </w:t>
      </w:r>
      <w:r w:rsidR="00855EE2" w:rsidRPr="00585FD1">
        <w:rPr>
          <w:rFonts w:ascii="Times New Roman" w:hAnsi="Times New Roman" w:cs="Times New Roman"/>
          <w:sz w:val="28"/>
          <w:szCs w:val="28"/>
          <w:u w:color="FFFFFF"/>
          <w:lang w:val="fr-CH"/>
        </w:rPr>
        <w:t>7.</w:t>
      </w:r>
      <w:r w:rsidR="00855EE2" w:rsidRPr="00585FD1">
        <w:rPr>
          <w:rFonts w:ascii="Times New Roman" w:hAnsi="Times New Roman" w:cs="Times New Roman"/>
          <w:sz w:val="28"/>
          <w:szCs w:val="28"/>
          <w:lang w:val="fr-CH"/>
        </w:rPr>
        <w:t xml:space="preserve"> </w:t>
      </w:r>
      <w:r w:rsidR="00855EE2" w:rsidRPr="007B4BA1">
        <w:rPr>
          <w:rFonts w:ascii="Times New Roman" w:hAnsi="Times New Roman" w:cs="Times New Roman"/>
          <w:b/>
          <w:i/>
          <w:sz w:val="28"/>
          <w:szCs w:val="28"/>
          <w:lang w:val="fr-CH"/>
        </w:rPr>
        <w:t xml:space="preserve">Décrire les bases de données qui existent </w:t>
      </w:r>
      <w:bookmarkStart w:id="3" w:name="_Hlk233281755"/>
      <w:r w:rsidR="00855EE2" w:rsidRPr="007B4BA1">
        <w:rPr>
          <w:rFonts w:ascii="Times New Roman" w:hAnsi="Times New Roman" w:cs="Times New Roman"/>
          <w:b/>
          <w:i/>
          <w:sz w:val="28"/>
          <w:szCs w:val="28"/>
          <w:lang w:val="fr-CH"/>
        </w:rPr>
        <w:t xml:space="preserve">actuellement sur les personnes disparues </w:t>
      </w:r>
      <w:bookmarkEnd w:id="3"/>
      <w:r w:rsidR="00855EE2" w:rsidRPr="007B4BA1">
        <w:rPr>
          <w:rFonts w:ascii="Times New Roman" w:hAnsi="Times New Roman" w:cs="Times New Roman"/>
          <w:b/>
          <w:i/>
          <w:sz w:val="28"/>
          <w:szCs w:val="28"/>
          <w:lang w:val="fr-CH"/>
        </w:rPr>
        <w:t>et indiquer les types d’informations qui y sont mentionnées. Décrire les mesures prises pour :</w:t>
      </w:r>
    </w:p>
    <w:p w14:paraId="10BEFFDB" w14:textId="77777777" w:rsidR="00855EE2" w:rsidRPr="007B4BA1" w:rsidRDefault="00855EE2" w:rsidP="00FA1B8C">
      <w:pPr>
        <w:jc w:val="both"/>
        <w:rPr>
          <w:rFonts w:ascii="Times New Roman" w:hAnsi="Times New Roman" w:cs="Times New Roman"/>
          <w:b/>
          <w:i/>
          <w:sz w:val="28"/>
          <w:szCs w:val="28"/>
          <w:lang w:val="fr-CH"/>
        </w:rPr>
      </w:pPr>
      <w:r w:rsidRPr="007B4BA1">
        <w:rPr>
          <w:rFonts w:ascii="Times New Roman" w:hAnsi="Times New Roman" w:cs="Times New Roman"/>
          <w:b/>
          <w:sz w:val="28"/>
          <w:szCs w:val="28"/>
          <w:lang w:val="fr-CH"/>
        </w:rPr>
        <w:tab/>
      </w:r>
      <w:r w:rsidRPr="007B4BA1">
        <w:rPr>
          <w:rFonts w:ascii="Times New Roman" w:hAnsi="Times New Roman" w:cs="Times New Roman"/>
          <w:b/>
          <w:i/>
          <w:sz w:val="28"/>
          <w:szCs w:val="28"/>
          <w:lang w:val="fr-CH"/>
        </w:rPr>
        <w:t>a)</w:t>
      </w:r>
      <w:r w:rsidRPr="007B4BA1">
        <w:rPr>
          <w:rFonts w:ascii="Times New Roman" w:hAnsi="Times New Roman" w:cs="Times New Roman"/>
          <w:b/>
          <w:i/>
          <w:sz w:val="28"/>
          <w:szCs w:val="28"/>
          <w:lang w:val="fr-CH"/>
        </w:rPr>
        <w:tab/>
        <w:t>Recouper ces informations avec celles qui figurent dans d’autres bases de données telles que les registres des personnes privées de liberté et les registres de données génétiques ;</w:t>
      </w:r>
    </w:p>
    <w:p w14:paraId="0A6A3AEB" w14:textId="77777777" w:rsidR="00855EE2" w:rsidRPr="007B4BA1" w:rsidRDefault="00855EE2" w:rsidP="00FA1B8C">
      <w:pPr>
        <w:jc w:val="both"/>
        <w:rPr>
          <w:rFonts w:ascii="Times New Roman" w:hAnsi="Times New Roman" w:cs="Times New Roman"/>
          <w:b/>
          <w:i/>
          <w:sz w:val="28"/>
          <w:szCs w:val="28"/>
          <w:lang w:val="fr-CH"/>
        </w:rPr>
      </w:pPr>
      <w:r w:rsidRPr="007B4BA1">
        <w:rPr>
          <w:rFonts w:ascii="Times New Roman" w:hAnsi="Times New Roman" w:cs="Times New Roman"/>
          <w:b/>
          <w:i/>
          <w:sz w:val="28"/>
          <w:szCs w:val="28"/>
          <w:lang w:val="fr-CH"/>
        </w:rPr>
        <w:tab/>
        <w:t>b)</w:t>
      </w:r>
      <w:r w:rsidRPr="007B4BA1">
        <w:rPr>
          <w:rFonts w:ascii="Times New Roman" w:hAnsi="Times New Roman" w:cs="Times New Roman"/>
          <w:b/>
          <w:i/>
          <w:sz w:val="28"/>
          <w:szCs w:val="28"/>
          <w:lang w:val="fr-CH"/>
        </w:rPr>
        <w:tab/>
        <w:t>Garantir l’accès à ces bases de données aux personnes intéressées, en précisant les conditions sous lesquelles cet accès est permis ;</w:t>
      </w:r>
    </w:p>
    <w:p w14:paraId="2863125A" w14:textId="77777777" w:rsidR="00855EE2" w:rsidRPr="007B4BA1" w:rsidRDefault="00855EE2" w:rsidP="00FA1B8C">
      <w:pPr>
        <w:jc w:val="both"/>
        <w:rPr>
          <w:rFonts w:ascii="Times New Roman" w:hAnsi="Times New Roman" w:cs="Times New Roman"/>
          <w:b/>
          <w:i/>
          <w:sz w:val="28"/>
          <w:szCs w:val="28"/>
          <w:lang w:val="fr-CH"/>
        </w:rPr>
      </w:pPr>
      <w:r w:rsidRPr="007B4BA1">
        <w:rPr>
          <w:rFonts w:ascii="Times New Roman" w:hAnsi="Times New Roman" w:cs="Times New Roman"/>
          <w:b/>
          <w:i/>
          <w:sz w:val="28"/>
          <w:szCs w:val="28"/>
          <w:lang w:val="fr-CH"/>
        </w:rPr>
        <w:tab/>
        <w:t>c)</w:t>
      </w:r>
      <w:r w:rsidRPr="007B4BA1">
        <w:rPr>
          <w:rFonts w:ascii="Times New Roman" w:hAnsi="Times New Roman" w:cs="Times New Roman"/>
          <w:b/>
          <w:i/>
          <w:sz w:val="28"/>
          <w:szCs w:val="28"/>
          <w:lang w:val="fr-CH"/>
        </w:rPr>
        <w:tab/>
        <w:t xml:space="preserve">Fournir les informations partagées avec d’autres États susceptibles d’avoir un lien avec la disparition en cause ; </w:t>
      </w:r>
    </w:p>
    <w:p w14:paraId="7BC3DD62" w14:textId="77777777" w:rsidR="00855EE2" w:rsidRPr="007B4BA1" w:rsidRDefault="00855EE2" w:rsidP="00FA1B8C">
      <w:pPr>
        <w:jc w:val="both"/>
        <w:rPr>
          <w:rFonts w:ascii="Times New Roman" w:hAnsi="Times New Roman" w:cs="Times New Roman"/>
          <w:b/>
          <w:i/>
          <w:sz w:val="28"/>
          <w:szCs w:val="28"/>
          <w:lang w:val="fr-CH"/>
        </w:rPr>
      </w:pPr>
      <w:r w:rsidRPr="007B4BA1">
        <w:rPr>
          <w:rFonts w:ascii="Times New Roman" w:hAnsi="Times New Roman" w:cs="Times New Roman"/>
          <w:b/>
          <w:i/>
          <w:sz w:val="28"/>
          <w:szCs w:val="28"/>
          <w:lang w:val="fr-CH"/>
        </w:rPr>
        <w:tab/>
        <w:t>d)</w:t>
      </w:r>
      <w:r w:rsidRPr="007B4BA1">
        <w:rPr>
          <w:rFonts w:ascii="Times New Roman" w:hAnsi="Times New Roman" w:cs="Times New Roman"/>
          <w:b/>
          <w:i/>
          <w:sz w:val="28"/>
          <w:szCs w:val="28"/>
          <w:lang w:val="fr-CH"/>
        </w:rPr>
        <w:tab/>
        <w:t>Fournir des informations sur la tenue et la mise à jour des bases de données existantes (art. 1</w:t>
      </w:r>
      <w:r w:rsidRPr="007B4BA1">
        <w:rPr>
          <w:rFonts w:ascii="Times New Roman" w:hAnsi="Times New Roman" w:cs="Times New Roman"/>
          <w:b/>
          <w:i/>
          <w:sz w:val="28"/>
          <w:szCs w:val="28"/>
          <w:vertAlign w:val="superscript"/>
          <w:lang w:val="fr-CH"/>
        </w:rPr>
        <w:t>er</w:t>
      </w:r>
      <w:r w:rsidRPr="007B4BA1">
        <w:rPr>
          <w:rFonts w:ascii="Times New Roman" w:hAnsi="Times New Roman" w:cs="Times New Roman"/>
          <w:b/>
          <w:i/>
          <w:sz w:val="28"/>
          <w:szCs w:val="28"/>
          <w:lang w:val="fr-CH"/>
        </w:rPr>
        <w:t xml:space="preserve"> à 3, 12 et 24).</w:t>
      </w:r>
    </w:p>
    <w:p w14:paraId="2410FEE0" w14:textId="77777777" w:rsidR="00855EE2" w:rsidRDefault="00855EE2" w:rsidP="00FA1B8C">
      <w:pPr>
        <w:jc w:val="both"/>
        <w:rPr>
          <w:rFonts w:ascii="Times New Roman" w:hAnsi="Times New Roman" w:cs="Times New Roman"/>
          <w:b/>
          <w:sz w:val="28"/>
          <w:szCs w:val="28"/>
          <w:lang w:val="fr-CH"/>
        </w:rPr>
      </w:pPr>
    </w:p>
    <w:p w14:paraId="3B0E9E08" w14:textId="66352958" w:rsidR="00855EE2" w:rsidRDefault="00855EE2" w:rsidP="00FA1B8C">
      <w:pPr>
        <w:jc w:val="both"/>
        <w:rPr>
          <w:rFonts w:ascii="Times New Roman" w:hAnsi="Times New Roman" w:cs="Times New Roman"/>
          <w:sz w:val="28"/>
          <w:szCs w:val="28"/>
          <w:lang w:val="fr-CH"/>
        </w:rPr>
      </w:pPr>
      <w:r w:rsidRPr="005425CE">
        <w:rPr>
          <w:rFonts w:ascii="Times New Roman" w:hAnsi="Times New Roman" w:cs="Times New Roman"/>
          <w:b/>
          <w:sz w:val="28"/>
          <w:szCs w:val="28"/>
          <w:lang w:val="fr-CH"/>
        </w:rPr>
        <w:t>Réponse :</w:t>
      </w:r>
      <w:r w:rsidRPr="005425CE">
        <w:rPr>
          <w:rFonts w:ascii="Times New Roman" w:hAnsi="Times New Roman" w:cs="Times New Roman"/>
          <w:sz w:val="28"/>
          <w:szCs w:val="28"/>
          <w:lang w:val="fr-CH"/>
        </w:rPr>
        <w:t xml:space="preserve"> </w:t>
      </w:r>
      <w:r>
        <w:rPr>
          <w:rFonts w:ascii="Times New Roman" w:hAnsi="Times New Roman" w:cs="Times New Roman"/>
          <w:sz w:val="28"/>
          <w:szCs w:val="28"/>
          <w:lang w:val="fr-CH"/>
        </w:rPr>
        <w:t>Il n’existe pas actuellement de base de données</w:t>
      </w:r>
      <w:r w:rsidRPr="005425CE">
        <w:rPr>
          <w:rFonts w:ascii="Times New Roman" w:hAnsi="Times New Roman" w:cs="Times New Roman"/>
          <w:i/>
          <w:sz w:val="28"/>
          <w:szCs w:val="28"/>
          <w:lang w:val="fr-CH"/>
        </w:rPr>
        <w:t xml:space="preserve"> </w:t>
      </w:r>
      <w:r w:rsidRPr="005425CE">
        <w:rPr>
          <w:rFonts w:ascii="Times New Roman" w:hAnsi="Times New Roman" w:cs="Times New Roman"/>
          <w:sz w:val="28"/>
          <w:szCs w:val="28"/>
          <w:lang w:val="fr-CH"/>
        </w:rPr>
        <w:t>sur les personnes disparues</w:t>
      </w:r>
      <w:r w:rsidR="00427885">
        <w:rPr>
          <w:rFonts w:ascii="Times New Roman" w:hAnsi="Times New Roman" w:cs="Times New Roman"/>
          <w:sz w:val="28"/>
          <w:szCs w:val="28"/>
          <w:lang w:val="fr-CH"/>
        </w:rPr>
        <w:t>.</w:t>
      </w:r>
    </w:p>
    <w:p w14:paraId="31CBD2A1" w14:textId="77777777" w:rsidR="00FD390E" w:rsidRPr="00A73224" w:rsidRDefault="00FD390E" w:rsidP="00FA1B8C">
      <w:pPr>
        <w:jc w:val="both"/>
        <w:rPr>
          <w:rFonts w:ascii="Times New Roman" w:hAnsi="Times New Roman" w:cs="Times New Roman"/>
          <w:sz w:val="2"/>
          <w:szCs w:val="2"/>
          <w:lang w:val="fr-CH"/>
        </w:rPr>
      </w:pPr>
      <w:r>
        <w:rPr>
          <w:rFonts w:ascii="Times New Roman" w:hAnsi="Times New Roman" w:cs="Times New Roman"/>
          <w:sz w:val="28"/>
          <w:szCs w:val="28"/>
          <w:lang w:val="fr-CH"/>
        </w:rPr>
        <w:t xml:space="preserve">   </w:t>
      </w:r>
    </w:p>
    <w:p w14:paraId="11D2680D" w14:textId="36CCEFA5" w:rsidR="00855EE2" w:rsidRPr="00FD390E" w:rsidRDefault="00FD390E" w:rsidP="00FA1B8C">
      <w:pPr>
        <w:jc w:val="both"/>
        <w:rPr>
          <w:rFonts w:ascii="Times New Roman" w:hAnsi="Times New Roman" w:cs="Times New Roman"/>
          <w:sz w:val="28"/>
          <w:szCs w:val="28"/>
          <w:lang w:val="fr-CH"/>
        </w:rPr>
      </w:pPr>
      <w:r>
        <w:rPr>
          <w:rFonts w:ascii="Times New Roman" w:hAnsi="Times New Roman" w:cs="Times New Roman"/>
          <w:sz w:val="28"/>
          <w:szCs w:val="28"/>
          <w:lang w:val="fr-CH"/>
        </w:rPr>
        <w:t xml:space="preserve"> </w:t>
      </w:r>
      <w:r w:rsidR="00855EE2" w:rsidRPr="007B4BA1">
        <w:rPr>
          <w:rFonts w:ascii="Times New Roman" w:hAnsi="Times New Roman" w:cs="Times New Roman"/>
          <w:b/>
          <w:sz w:val="28"/>
          <w:szCs w:val="28"/>
          <w:u w:color="FFFFFF"/>
          <w:lang w:val="fr-CH"/>
        </w:rPr>
        <w:t>8.</w:t>
      </w:r>
      <w:r>
        <w:rPr>
          <w:rFonts w:ascii="Times New Roman" w:hAnsi="Times New Roman" w:cs="Times New Roman"/>
          <w:b/>
          <w:sz w:val="28"/>
          <w:szCs w:val="28"/>
          <w:u w:color="FFFFFF"/>
          <w:lang w:val="fr-CH"/>
        </w:rPr>
        <w:t xml:space="preserve"> </w:t>
      </w:r>
      <w:r w:rsidR="00855EE2" w:rsidRPr="007B4BA1">
        <w:rPr>
          <w:rFonts w:ascii="Times New Roman" w:hAnsi="Times New Roman" w:cs="Times New Roman"/>
          <w:b/>
          <w:i/>
          <w:sz w:val="28"/>
          <w:szCs w:val="28"/>
          <w:lang w:val="fr-CH"/>
        </w:rPr>
        <w:t>Fournir des données statistiques actualisées, ventilées par âge, sexe, orientation sexuelle, identité de genre, nationalité, lieu d’origine et origine raciale ou ethnique de la victime, sur le nombre de personnes disparues dans l’État partie, en précisant la date et le lieu de leur disparition, le nombre de personnes qui ont pu être retrouvées et le nombre de cas dans lesquels l’État aurait participé d’une manière ou d’une autre à la disparition au sens de l’article 2 de la Convention, y compris sur les disparitions survenues dans le contexte des migrations ou de la traite des personnes (art. 1</w:t>
      </w:r>
      <w:r w:rsidR="00855EE2" w:rsidRPr="007B4BA1">
        <w:rPr>
          <w:rFonts w:ascii="Times New Roman" w:hAnsi="Times New Roman" w:cs="Times New Roman"/>
          <w:b/>
          <w:i/>
          <w:sz w:val="28"/>
          <w:szCs w:val="28"/>
          <w:vertAlign w:val="superscript"/>
          <w:lang w:val="fr-CH"/>
        </w:rPr>
        <w:t>er</w:t>
      </w:r>
      <w:r w:rsidR="00855EE2" w:rsidRPr="007B4BA1">
        <w:rPr>
          <w:rFonts w:ascii="Times New Roman" w:hAnsi="Times New Roman" w:cs="Times New Roman"/>
          <w:b/>
          <w:i/>
          <w:sz w:val="28"/>
          <w:szCs w:val="28"/>
          <w:lang w:val="fr-CH"/>
        </w:rPr>
        <w:t>, 2 et 24).</w:t>
      </w:r>
    </w:p>
    <w:p w14:paraId="7345D31E" w14:textId="6F12564B" w:rsidR="00855EE2" w:rsidRDefault="00855EE2" w:rsidP="00FD390E">
      <w:pPr>
        <w:jc w:val="both"/>
        <w:rPr>
          <w:rFonts w:ascii="Times New Roman" w:hAnsi="Times New Roman" w:cs="Times New Roman"/>
          <w:sz w:val="28"/>
          <w:szCs w:val="28"/>
          <w:lang w:val="fr-CH"/>
        </w:rPr>
      </w:pPr>
      <w:r w:rsidRPr="0095573E">
        <w:rPr>
          <w:rFonts w:ascii="Times New Roman" w:hAnsi="Times New Roman" w:cs="Times New Roman"/>
          <w:b/>
          <w:sz w:val="28"/>
          <w:szCs w:val="28"/>
          <w:lang w:val="fr-CH"/>
        </w:rPr>
        <w:t>Réponse </w:t>
      </w:r>
      <w:r>
        <w:rPr>
          <w:rFonts w:ascii="Times New Roman" w:hAnsi="Times New Roman" w:cs="Times New Roman"/>
          <w:sz w:val="28"/>
          <w:szCs w:val="28"/>
          <w:lang w:val="fr-CH"/>
        </w:rPr>
        <w:t>: Il n’existe pas de données statistiques sur les personnes disparues.</w:t>
      </w:r>
    </w:p>
    <w:p w14:paraId="28F9A526" w14:textId="77777777" w:rsidR="00BC3B7B" w:rsidRDefault="00BC3B7B" w:rsidP="00FA1B8C">
      <w:pPr>
        <w:jc w:val="both"/>
        <w:rPr>
          <w:rFonts w:ascii="Times New Roman" w:hAnsi="Times New Roman" w:cs="Times New Roman"/>
          <w:b/>
          <w:i/>
          <w:sz w:val="28"/>
          <w:szCs w:val="28"/>
          <w:lang w:val="fr-CH"/>
        </w:rPr>
      </w:pPr>
      <w:r w:rsidRPr="007B4BA1">
        <w:rPr>
          <w:rFonts w:ascii="Times New Roman" w:hAnsi="Times New Roman" w:cs="Times New Roman"/>
          <w:b/>
          <w:sz w:val="28"/>
          <w:szCs w:val="28"/>
          <w:u w:color="FFFFFF"/>
          <w:lang w:val="fr-CH"/>
        </w:rPr>
        <w:lastRenderedPageBreak/>
        <w:t>9</w:t>
      </w:r>
      <w:r w:rsidRPr="007B4BA1">
        <w:rPr>
          <w:rFonts w:ascii="Times New Roman" w:hAnsi="Times New Roman" w:cs="Times New Roman"/>
          <w:b/>
          <w:i/>
          <w:sz w:val="28"/>
          <w:szCs w:val="28"/>
          <w:u w:color="FFFFFF"/>
          <w:lang w:val="fr-CH"/>
        </w:rPr>
        <w:t xml:space="preserve">. </w:t>
      </w:r>
      <w:r w:rsidRPr="007B4BA1">
        <w:rPr>
          <w:rFonts w:ascii="Times New Roman" w:hAnsi="Times New Roman" w:cs="Times New Roman"/>
          <w:b/>
          <w:i/>
          <w:sz w:val="28"/>
          <w:szCs w:val="28"/>
          <w:lang w:val="fr-CH"/>
        </w:rPr>
        <w:t>Eu égard au paragraphe 40 du rapport de l’État partie, indiquer si l’État partie prévoit de prendre des mesures afin que la législation nationale interdise expressément d’invoquer des circonstances exceptionnelles pour justifier la disparition forcée qui ne constitue pas un crime contre l’humanité. Indiquer également si, en cas d’état de guerre ou de menace de guerre, d’instabilité politique intérieure ou de tout autre état d’exception, la législation nationale prévoit la possibilité de déroger à certains des droits ou à des garanties procédurales, y compris des garanties judiciaires, consacrés par la législation interne ou les instruments internationaux relatifs aux droits de l’homme auxquels le Togo est partie qui pourraient être utiles pour lutter contre les disparitions forcées et les prévenir. Dans l’affirmative, énumérer les droits et les garanties procédurales auxquels il est possible de déroger et indiquer dans quelles circonstances, en vertu de quelles dispositions légales et pour quelle durée il est permis de le faire (art. 1</w:t>
      </w:r>
      <w:r w:rsidRPr="007B4BA1">
        <w:rPr>
          <w:rFonts w:ascii="Times New Roman" w:hAnsi="Times New Roman" w:cs="Times New Roman"/>
          <w:b/>
          <w:i/>
          <w:sz w:val="28"/>
          <w:szCs w:val="28"/>
          <w:vertAlign w:val="superscript"/>
          <w:lang w:val="fr-CH"/>
        </w:rPr>
        <w:t>er</w:t>
      </w:r>
      <w:r w:rsidRPr="007B4BA1">
        <w:rPr>
          <w:rFonts w:ascii="Times New Roman" w:hAnsi="Times New Roman" w:cs="Times New Roman"/>
          <w:b/>
          <w:i/>
          <w:sz w:val="28"/>
          <w:szCs w:val="28"/>
          <w:lang w:val="fr-CH"/>
        </w:rPr>
        <w:t>).</w:t>
      </w:r>
    </w:p>
    <w:p w14:paraId="0C4171DC" w14:textId="77777777" w:rsidR="00BC3B7B" w:rsidRPr="007B4BA1" w:rsidRDefault="00BC3B7B" w:rsidP="00FA1B8C">
      <w:pPr>
        <w:jc w:val="both"/>
        <w:rPr>
          <w:rFonts w:ascii="Times New Roman" w:hAnsi="Times New Roman" w:cs="Times New Roman"/>
          <w:b/>
          <w:i/>
          <w:sz w:val="28"/>
          <w:szCs w:val="28"/>
          <w:lang w:val="fr-CH"/>
        </w:rPr>
      </w:pPr>
    </w:p>
    <w:p w14:paraId="45B9AA3C" w14:textId="77777777" w:rsidR="00BC3B7B" w:rsidRPr="00585FD1" w:rsidRDefault="00BC3B7B" w:rsidP="00FA1B8C">
      <w:pPr>
        <w:jc w:val="both"/>
        <w:rPr>
          <w:rFonts w:ascii="Times New Roman" w:hAnsi="Times New Roman" w:cs="Times New Roman"/>
          <w:color w:val="FF0000"/>
          <w:sz w:val="28"/>
          <w:szCs w:val="28"/>
          <w:lang w:val="fr-CH"/>
        </w:rPr>
      </w:pPr>
      <w:r w:rsidRPr="002C69E9">
        <w:rPr>
          <w:rFonts w:ascii="Times New Roman" w:hAnsi="Times New Roman" w:cs="Times New Roman"/>
          <w:b/>
          <w:sz w:val="28"/>
          <w:szCs w:val="28"/>
          <w:u w:val="single"/>
          <w:lang w:val="fr-CH"/>
        </w:rPr>
        <w:t>Réponses :</w:t>
      </w:r>
      <w:r w:rsidRPr="00FF7FBA">
        <w:rPr>
          <w:rFonts w:ascii="Times New Roman" w:hAnsi="Times New Roman" w:cs="Times New Roman"/>
          <w:sz w:val="28"/>
          <w:szCs w:val="28"/>
          <w:lang w:val="fr-CH"/>
        </w:rPr>
        <w:t xml:space="preserve"> </w:t>
      </w:r>
      <w:r>
        <w:rPr>
          <w:rFonts w:ascii="Times New Roman" w:hAnsi="Times New Roman" w:cs="Times New Roman"/>
          <w:sz w:val="28"/>
          <w:szCs w:val="28"/>
          <w:lang w:val="fr-CH"/>
        </w:rPr>
        <w:t>L</w:t>
      </w:r>
      <w:r w:rsidRPr="00FF7FBA">
        <w:rPr>
          <w:rFonts w:ascii="Times New Roman" w:hAnsi="Times New Roman" w:cs="Times New Roman"/>
          <w:sz w:val="28"/>
          <w:szCs w:val="28"/>
          <w:lang w:val="fr-CH"/>
        </w:rPr>
        <w:t>’Etat togolais n’envisage pas de déroger à ces dispositions.</w:t>
      </w:r>
    </w:p>
    <w:p w14:paraId="7EC4AB2A" w14:textId="77777777" w:rsidR="00BC3B7B" w:rsidRPr="00585FD1" w:rsidRDefault="00BC3B7B" w:rsidP="00FA1B8C">
      <w:pPr>
        <w:jc w:val="both"/>
        <w:rPr>
          <w:rFonts w:ascii="Times New Roman" w:hAnsi="Times New Roman" w:cs="Times New Roman"/>
          <w:sz w:val="28"/>
          <w:szCs w:val="28"/>
          <w:lang w:val="fr-CH"/>
        </w:rPr>
      </w:pPr>
    </w:p>
    <w:p w14:paraId="59E775A0" w14:textId="77777777" w:rsidR="00BC3B7B" w:rsidRPr="00FD390E" w:rsidRDefault="00BC3B7B" w:rsidP="00FA1B8C">
      <w:pPr>
        <w:jc w:val="both"/>
        <w:rPr>
          <w:rFonts w:ascii="Times New Roman" w:hAnsi="Times New Roman" w:cs="Times New Roman"/>
          <w:b/>
          <w:sz w:val="28"/>
          <w:szCs w:val="28"/>
          <w:u w:val="single"/>
          <w:lang w:val="fr-CH"/>
        </w:rPr>
      </w:pPr>
      <w:r w:rsidRPr="00FD390E">
        <w:rPr>
          <w:rFonts w:ascii="Times New Roman" w:hAnsi="Times New Roman" w:cs="Times New Roman"/>
          <w:b/>
          <w:sz w:val="28"/>
          <w:szCs w:val="28"/>
          <w:u w:val="single"/>
          <w:lang w:val="fr-CH"/>
        </w:rPr>
        <w:t>III.</w:t>
      </w:r>
      <w:r w:rsidRPr="00FD390E">
        <w:rPr>
          <w:rFonts w:ascii="Times New Roman" w:hAnsi="Times New Roman" w:cs="Times New Roman"/>
          <w:b/>
          <w:sz w:val="28"/>
          <w:szCs w:val="28"/>
          <w:u w:val="single"/>
          <w:lang w:val="fr-CH"/>
        </w:rPr>
        <w:tab/>
        <w:t>Procédure judiciaire et coopération en matière de disparition forcée (art. 8 à 15)</w:t>
      </w:r>
    </w:p>
    <w:p w14:paraId="1F984F46" w14:textId="77777777" w:rsidR="00BC3B7B" w:rsidRPr="00123D04" w:rsidRDefault="00BC3B7B" w:rsidP="00FA1B8C">
      <w:pPr>
        <w:jc w:val="both"/>
        <w:rPr>
          <w:rFonts w:ascii="Times New Roman" w:hAnsi="Times New Roman" w:cs="Times New Roman"/>
          <w:b/>
          <w:sz w:val="28"/>
          <w:szCs w:val="28"/>
          <w:lang w:val="fr-CH"/>
        </w:rPr>
      </w:pPr>
      <w:r w:rsidRPr="00123D04">
        <w:rPr>
          <w:rFonts w:ascii="Times New Roman" w:hAnsi="Times New Roman" w:cs="Times New Roman"/>
          <w:b/>
          <w:sz w:val="28"/>
          <w:szCs w:val="28"/>
          <w:u w:color="FFFFFF"/>
          <w:lang w:val="fr-CH"/>
        </w:rPr>
        <w:t>10.</w:t>
      </w:r>
      <w:r w:rsidRPr="00123D04">
        <w:rPr>
          <w:rFonts w:ascii="Times New Roman" w:hAnsi="Times New Roman" w:cs="Times New Roman"/>
          <w:b/>
          <w:i/>
          <w:sz w:val="28"/>
          <w:szCs w:val="28"/>
          <w:lang w:val="fr-CH"/>
        </w:rPr>
        <w:t>Concernant les paragraphes 32 et 47 du rapport de l’État partie, préciser la nature de l’infraction, et indiquer dans quelle mesure le régime de prescription appliqué par l’État partie pourrait être considéré comme proportionné à l’extrême gravité du crime. Donner également des informations sur les mesures prises par l’État partie pour garantir le droit des victimes de disparition forcée à un recours utile pendant le délai de prescription (art. 8).</w:t>
      </w:r>
    </w:p>
    <w:p w14:paraId="3125E33B" w14:textId="77777777" w:rsidR="00BC3B7B" w:rsidRPr="007426B5" w:rsidRDefault="00BC3B7B" w:rsidP="00FA1B8C">
      <w:pPr>
        <w:jc w:val="both"/>
        <w:rPr>
          <w:rFonts w:ascii="Times New Roman" w:hAnsi="Times New Roman" w:cs="Times New Roman"/>
          <w:sz w:val="28"/>
          <w:szCs w:val="28"/>
          <w:lang w:val="fr-CH"/>
        </w:rPr>
      </w:pPr>
      <w:r w:rsidRPr="00123D04">
        <w:rPr>
          <w:rFonts w:ascii="Times New Roman" w:hAnsi="Times New Roman" w:cs="Times New Roman"/>
          <w:b/>
          <w:sz w:val="28"/>
          <w:szCs w:val="28"/>
          <w:u w:val="single"/>
          <w:lang w:val="fr-CH"/>
        </w:rPr>
        <w:t>Réponse :</w:t>
      </w:r>
      <w:r w:rsidRPr="00123D04">
        <w:rPr>
          <w:rFonts w:ascii="Times New Roman" w:hAnsi="Times New Roman" w:cs="Times New Roman"/>
          <w:sz w:val="28"/>
          <w:szCs w:val="28"/>
          <w:lang w:val="fr-CH"/>
        </w:rPr>
        <w:t xml:space="preserve"> </w:t>
      </w:r>
      <w:r w:rsidRPr="007426B5">
        <w:rPr>
          <w:rFonts w:ascii="Times New Roman" w:hAnsi="Times New Roman" w:cs="Times New Roman"/>
          <w:sz w:val="28"/>
          <w:szCs w:val="28"/>
          <w:lang w:val="fr-CH"/>
        </w:rPr>
        <w:t>La disparition forcée en tant que crime contre l’humanité est imprescriptible.</w:t>
      </w:r>
    </w:p>
    <w:p w14:paraId="158B2E1F" w14:textId="77777777" w:rsidR="00BC3B7B" w:rsidRPr="007426B5" w:rsidRDefault="00BC3B7B" w:rsidP="00FA1B8C">
      <w:pPr>
        <w:jc w:val="both"/>
        <w:rPr>
          <w:rFonts w:ascii="Times New Roman" w:hAnsi="Times New Roman" w:cs="Times New Roman"/>
          <w:sz w:val="28"/>
          <w:szCs w:val="28"/>
          <w:lang w:val="fr-CH"/>
        </w:rPr>
      </w:pPr>
      <w:r w:rsidRPr="007426B5">
        <w:rPr>
          <w:rFonts w:ascii="Times New Roman" w:hAnsi="Times New Roman" w:cs="Times New Roman"/>
          <w:sz w:val="28"/>
          <w:szCs w:val="28"/>
          <w:lang w:val="fr-CH"/>
        </w:rPr>
        <w:t>Le droit de recours est reconnu à toute personne. A cet effet, l’article 2 du Code de procédure pénale</w:t>
      </w:r>
      <w:r>
        <w:rPr>
          <w:rFonts w:ascii="Times New Roman" w:hAnsi="Times New Roman" w:cs="Times New Roman"/>
          <w:sz w:val="28"/>
          <w:szCs w:val="28"/>
          <w:lang w:val="fr-CH"/>
        </w:rPr>
        <w:t xml:space="preserve"> (CPP)</w:t>
      </w:r>
      <w:r w:rsidRPr="007426B5">
        <w:rPr>
          <w:rFonts w:ascii="Times New Roman" w:hAnsi="Times New Roman" w:cs="Times New Roman"/>
          <w:sz w:val="28"/>
          <w:szCs w:val="28"/>
          <w:lang w:val="fr-CH"/>
        </w:rPr>
        <w:t xml:space="preserve"> dispose : « L’action civile en réparation du dommage causé par un crime, un délit ou une contravention appartient à tous ceux qui ont personnellement souffert du dommage directement causé par l’infraction. La renonciation à l’action civile ne peut arrêter ni suspendre l’exercice de l’action publique, sous réserve des cas visés à l’alinéa 2 de l’article 6 ». </w:t>
      </w:r>
    </w:p>
    <w:p w14:paraId="260E5A70" w14:textId="295C1385" w:rsidR="00BC3B7B" w:rsidRPr="00FD390E" w:rsidRDefault="00BC3B7B" w:rsidP="00FD390E">
      <w:pPr>
        <w:jc w:val="both"/>
        <w:rPr>
          <w:rFonts w:ascii="Times New Roman" w:hAnsi="Times New Roman" w:cs="Times New Roman"/>
          <w:sz w:val="28"/>
          <w:szCs w:val="28"/>
          <w:lang w:val="fr-CH"/>
        </w:rPr>
      </w:pPr>
      <w:r w:rsidRPr="007426B5">
        <w:rPr>
          <w:rFonts w:ascii="Times New Roman" w:hAnsi="Times New Roman" w:cs="Times New Roman"/>
          <w:sz w:val="28"/>
          <w:szCs w:val="28"/>
        </w:rPr>
        <w:t>Le Procureur de la République reçoit les plaintes et les dénonciations et apprécie la suite à leur donner. En cas de classement sans suite, il avise le plaignant et lui fait connaître le motif de ce classement</w:t>
      </w:r>
      <w:r w:rsidRPr="007426B5">
        <w:rPr>
          <w:rFonts w:ascii="Times New Roman" w:hAnsi="Times New Roman" w:cs="Times New Roman"/>
          <w:sz w:val="28"/>
          <w:szCs w:val="28"/>
          <w:lang w:val="fr-CH"/>
        </w:rPr>
        <w:t xml:space="preserve"> (art 32)</w:t>
      </w:r>
      <w:r w:rsidR="00452CF0">
        <w:rPr>
          <w:rFonts w:ascii="Times New Roman" w:hAnsi="Times New Roman" w:cs="Times New Roman"/>
          <w:sz w:val="28"/>
          <w:szCs w:val="28"/>
          <w:lang w:val="fr-CH"/>
        </w:rPr>
        <w:t>.</w:t>
      </w:r>
    </w:p>
    <w:p w14:paraId="30E7B21F" w14:textId="77777777" w:rsidR="00BC3B7B" w:rsidRDefault="00BC3B7B" w:rsidP="00FA1B8C">
      <w:pPr>
        <w:jc w:val="both"/>
        <w:rPr>
          <w:rFonts w:ascii="Times New Roman" w:hAnsi="Times New Roman" w:cs="Times New Roman"/>
          <w:sz w:val="28"/>
          <w:szCs w:val="28"/>
        </w:rPr>
      </w:pPr>
      <w:r w:rsidRPr="007426B5">
        <w:rPr>
          <w:rFonts w:ascii="Times New Roman" w:hAnsi="Times New Roman" w:cs="Times New Roman"/>
          <w:sz w:val="28"/>
          <w:szCs w:val="28"/>
          <w:lang w:val="fr-CH"/>
        </w:rPr>
        <w:t>Le droit à la réparation est prévu à l’art 68 CPP en ces termes : « </w:t>
      </w:r>
      <w:r w:rsidRPr="007426B5">
        <w:rPr>
          <w:rFonts w:ascii="Times New Roman" w:hAnsi="Times New Roman" w:cs="Times New Roman"/>
          <w:sz w:val="28"/>
          <w:szCs w:val="28"/>
        </w:rPr>
        <w:t xml:space="preserve">Toute personne qui se prétend lésée par un crime ou un délit peut en portant plainte se constituer partie civile devant le juge d’instruction compétent ». </w:t>
      </w:r>
    </w:p>
    <w:p w14:paraId="43A92C8C" w14:textId="784B8CD0" w:rsidR="00BC3B7B" w:rsidRPr="000117AB" w:rsidRDefault="00BC3B7B" w:rsidP="00FA1B8C">
      <w:pPr>
        <w:jc w:val="both"/>
        <w:rPr>
          <w:rFonts w:ascii="Times New Roman" w:hAnsi="Times New Roman" w:cs="Times New Roman"/>
          <w:sz w:val="28"/>
          <w:szCs w:val="28"/>
          <w:lang w:val="fr-CH"/>
        </w:rPr>
      </w:pPr>
      <w:r>
        <w:rPr>
          <w:rFonts w:ascii="Times New Roman" w:hAnsi="Times New Roman" w:cs="Times New Roman"/>
          <w:sz w:val="28"/>
          <w:szCs w:val="28"/>
          <w:lang w:val="fr-CH"/>
        </w:rPr>
        <w:lastRenderedPageBreak/>
        <w:t>La</w:t>
      </w:r>
      <w:r w:rsidRPr="007426B5">
        <w:rPr>
          <w:rFonts w:ascii="Times New Roman" w:hAnsi="Times New Roman" w:cs="Times New Roman"/>
          <w:sz w:val="28"/>
          <w:szCs w:val="28"/>
          <w:lang w:val="fr-CH"/>
        </w:rPr>
        <w:t xml:space="preserve"> possibilité </w:t>
      </w:r>
      <w:r w:rsidR="00FD390E" w:rsidRPr="007426B5">
        <w:rPr>
          <w:rFonts w:ascii="Times New Roman" w:hAnsi="Times New Roman" w:cs="Times New Roman"/>
          <w:sz w:val="28"/>
          <w:szCs w:val="28"/>
          <w:lang w:val="fr-CH"/>
        </w:rPr>
        <w:t>des voies</w:t>
      </w:r>
      <w:r w:rsidRPr="007426B5">
        <w:rPr>
          <w:rFonts w:ascii="Times New Roman" w:hAnsi="Times New Roman" w:cs="Times New Roman"/>
          <w:sz w:val="28"/>
          <w:szCs w:val="28"/>
          <w:lang w:val="fr-CH"/>
        </w:rPr>
        <w:t xml:space="preserve"> de recours devant les juridictions</w:t>
      </w:r>
      <w:r>
        <w:rPr>
          <w:rFonts w:ascii="Times New Roman" w:hAnsi="Times New Roman" w:cs="Times New Roman"/>
          <w:sz w:val="28"/>
          <w:szCs w:val="28"/>
          <w:lang w:val="fr-CH"/>
        </w:rPr>
        <w:t xml:space="preserve"> est prévue à l’</w:t>
      </w:r>
      <w:r w:rsidRPr="007426B5">
        <w:rPr>
          <w:rFonts w:ascii="Times New Roman" w:hAnsi="Times New Roman" w:cs="Times New Roman"/>
          <w:sz w:val="28"/>
          <w:szCs w:val="28"/>
          <w:lang w:val="fr-CH"/>
        </w:rPr>
        <w:t>art</w:t>
      </w:r>
      <w:r>
        <w:rPr>
          <w:rFonts w:ascii="Times New Roman" w:hAnsi="Times New Roman" w:cs="Times New Roman"/>
          <w:sz w:val="28"/>
          <w:szCs w:val="28"/>
          <w:lang w:val="fr-CH"/>
        </w:rPr>
        <w:t>icle</w:t>
      </w:r>
      <w:r w:rsidRPr="007426B5">
        <w:rPr>
          <w:rFonts w:ascii="Times New Roman" w:hAnsi="Times New Roman" w:cs="Times New Roman"/>
          <w:sz w:val="28"/>
          <w:szCs w:val="28"/>
          <w:lang w:val="fr-CH"/>
        </w:rPr>
        <w:t xml:space="preserve"> 159 CPP </w:t>
      </w:r>
      <w:r>
        <w:rPr>
          <w:rFonts w:ascii="Times New Roman" w:hAnsi="Times New Roman" w:cs="Times New Roman"/>
          <w:sz w:val="28"/>
          <w:szCs w:val="28"/>
          <w:lang w:val="fr-CH"/>
        </w:rPr>
        <w:t>qui dispose :</w:t>
      </w:r>
      <w:r w:rsidRPr="007426B5">
        <w:rPr>
          <w:rFonts w:ascii="Times New Roman" w:hAnsi="Times New Roman" w:cs="Times New Roman"/>
          <w:sz w:val="28"/>
          <w:szCs w:val="28"/>
          <w:lang w:val="fr-CH"/>
        </w:rPr>
        <w:t xml:space="preserve"> « </w:t>
      </w:r>
      <w:r w:rsidRPr="007426B5">
        <w:rPr>
          <w:rFonts w:ascii="Times New Roman" w:eastAsia="Times New Roman" w:hAnsi="Times New Roman" w:cs="Times New Roman"/>
          <w:sz w:val="28"/>
          <w:szCs w:val="28"/>
          <w:lang w:eastAsia="fr-FR"/>
        </w:rPr>
        <w:t>Le droit d’interjeter appel appartient à l’inculpé contre les ordonnances statuant notamment sur :</w:t>
      </w:r>
    </w:p>
    <w:p w14:paraId="4C1ED62B" w14:textId="4D75CFE4" w:rsidR="00BC3B7B" w:rsidRPr="007426B5" w:rsidRDefault="00FD390E"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BC3B7B" w:rsidRPr="007426B5">
        <w:rPr>
          <w:rFonts w:ascii="Times New Roman" w:eastAsia="Times New Roman" w:hAnsi="Times New Roman" w:cs="Times New Roman"/>
          <w:sz w:val="28"/>
          <w:szCs w:val="28"/>
          <w:lang w:eastAsia="fr-FR"/>
        </w:rPr>
        <w:t>1- la constitution de partie civile quand elles la reçoivent</w:t>
      </w:r>
      <w:r w:rsidR="00A73224">
        <w:rPr>
          <w:rFonts w:ascii="Times New Roman" w:eastAsia="Times New Roman" w:hAnsi="Times New Roman" w:cs="Times New Roman"/>
          <w:sz w:val="28"/>
          <w:szCs w:val="28"/>
          <w:lang w:eastAsia="fr-FR"/>
        </w:rPr>
        <w:t>,</w:t>
      </w:r>
    </w:p>
    <w:p w14:paraId="560B0B42" w14:textId="22937240" w:rsidR="00BC3B7B" w:rsidRPr="007426B5" w:rsidRDefault="00FD390E"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BC3B7B" w:rsidRPr="007426B5">
        <w:rPr>
          <w:rFonts w:ascii="Times New Roman" w:eastAsia="Times New Roman" w:hAnsi="Times New Roman" w:cs="Times New Roman"/>
          <w:sz w:val="28"/>
          <w:szCs w:val="28"/>
          <w:lang w:eastAsia="fr-FR"/>
        </w:rPr>
        <w:t>2- les demandes de mise en liberté formées par cet inculpé, soit lorsque cette mise en liberté est refusée, soit lorsqu’elle est accordée sous conditions</w:t>
      </w:r>
      <w:r w:rsidR="00452CF0">
        <w:rPr>
          <w:rFonts w:ascii="Times New Roman" w:eastAsia="Times New Roman" w:hAnsi="Times New Roman" w:cs="Times New Roman"/>
          <w:sz w:val="28"/>
          <w:szCs w:val="28"/>
          <w:lang w:eastAsia="fr-FR"/>
        </w:rPr>
        <w:t> ;</w:t>
      </w:r>
    </w:p>
    <w:p w14:paraId="00BBC270" w14:textId="6B72B816" w:rsidR="00BC3B7B" w:rsidRPr="007426B5" w:rsidRDefault="00FD390E"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BC3B7B" w:rsidRPr="007426B5">
        <w:rPr>
          <w:rFonts w:ascii="Times New Roman" w:eastAsia="Times New Roman" w:hAnsi="Times New Roman" w:cs="Times New Roman"/>
          <w:sz w:val="28"/>
          <w:szCs w:val="28"/>
          <w:lang w:eastAsia="fr-FR"/>
        </w:rPr>
        <w:t xml:space="preserve">3- les expertises et </w:t>
      </w:r>
      <w:r w:rsidRPr="007426B5">
        <w:rPr>
          <w:rFonts w:ascii="Times New Roman" w:eastAsia="Times New Roman" w:hAnsi="Times New Roman" w:cs="Times New Roman"/>
          <w:sz w:val="28"/>
          <w:szCs w:val="28"/>
          <w:lang w:eastAsia="fr-FR"/>
        </w:rPr>
        <w:t>contre-expertise</w:t>
      </w:r>
      <w:r w:rsidR="00BC3B7B" w:rsidRPr="007426B5">
        <w:rPr>
          <w:rFonts w:ascii="Times New Roman" w:eastAsia="Times New Roman" w:hAnsi="Times New Roman" w:cs="Times New Roman"/>
          <w:sz w:val="28"/>
          <w:szCs w:val="28"/>
          <w:lang w:eastAsia="fr-FR"/>
        </w:rPr>
        <w:t xml:space="preserve"> lorsque ces mesures sont refusées</w:t>
      </w:r>
      <w:r w:rsidR="00452CF0">
        <w:rPr>
          <w:rFonts w:ascii="Times New Roman" w:eastAsia="Times New Roman" w:hAnsi="Times New Roman" w:cs="Times New Roman"/>
          <w:sz w:val="28"/>
          <w:szCs w:val="28"/>
          <w:lang w:eastAsia="fr-FR"/>
        </w:rPr>
        <w:t> ;</w:t>
      </w:r>
    </w:p>
    <w:p w14:paraId="3E1F05E6" w14:textId="3AE09CCF" w:rsidR="00BC3B7B" w:rsidRPr="007426B5" w:rsidRDefault="00FD390E"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BC3B7B" w:rsidRPr="007426B5">
        <w:rPr>
          <w:rFonts w:ascii="Times New Roman" w:eastAsia="Times New Roman" w:hAnsi="Times New Roman" w:cs="Times New Roman"/>
          <w:sz w:val="28"/>
          <w:szCs w:val="28"/>
          <w:lang w:eastAsia="fr-FR"/>
        </w:rPr>
        <w:t>4- la compétence du juge d’instruction lorsque ce dernier le retient</w:t>
      </w:r>
      <w:r w:rsidR="00452CF0">
        <w:rPr>
          <w:rFonts w:ascii="Times New Roman" w:eastAsia="Times New Roman" w:hAnsi="Times New Roman" w:cs="Times New Roman"/>
          <w:sz w:val="28"/>
          <w:szCs w:val="28"/>
          <w:lang w:eastAsia="fr-FR"/>
        </w:rPr>
        <w:t> ;</w:t>
      </w:r>
    </w:p>
    <w:p w14:paraId="47321FC6" w14:textId="636C0537" w:rsidR="00BC3B7B" w:rsidRPr="007426B5" w:rsidRDefault="00FD390E" w:rsidP="00FA1B8C">
      <w:pPr>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     </w:t>
      </w:r>
      <w:r w:rsidR="00BC3B7B" w:rsidRPr="007426B5">
        <w:rPr>
          <w:rFonts w:ascii="Times New Roman" w:eastAsia="Times New Roman" w:hAnsi="Times New Roman" w:cs="Times New Roman"/>
          <w:sz w:val="28"/>
          <w:szCs w:val="28"/>
          <w:lang w:eastAsia="fr-FR"/>
        </w:rPr>
        <w:t>5- une cause d’extinction de l’action publique au bénéfice de l’inculpé lorsqu’une ordonnance refuse d’admettre cette cause.</w:t>
      </w:r>
    </w:p>
    <w:p w14:paraId="68F9BE5A" w14:textId="77777777" w:rsidR="00BC3B7B" w:rsidRPr="007426B5" w:rsidRDefault="00BC3B7B" w:rsidP="00FA1B8C">
      <w:pPr>
        <w:jc w:val="both"/>
        <w:rPr>
          <w:rFonts w:ascii="Times New Roman" w:eastAsia="Times New Roman" w:hAnsi="Times New Roman" w:cs="Times New Roman"/>
          <w:sz w:val="28"/>
          <w:szCs w:val="28"/>
          <w:lang w:eastAsia="fr-FR"/>
        </w:rPr>
      </w:pPr>
      <w:r w:rsidRPr="007426B5">
        <w:rPr>
          <w:rFonts w:ascii="Times New Roman" w:eastAsia="Times New Roman" w:hAnsi="Times New Roman" w:cs="Times New Roman"/>
          <w:sz w:val="28"/>
          <w:szCs w:val="28"/>
          <w:lang w:eastAsia="fr-FR"/>
        </w:rPr>
        <w:t>La partie civile peut interjeter appel de toute ordonnance faisant grief à ses intérêts civils à l’exception de celles relatives à la détention de l’inculpé. Elle peut en outre faire appel des ordonnances par lesquelles le juge d’instruction refuse de retenir sa compétence.</w:t>
      </w:r>
    </w:p>
    <w:p w14:paraId="50087137" w14:textId="77777777" w:rsidR="00BC3B7B" w:rsidRPr="007426B5" w:rsidRDefault="00BC3B7B" w:rsidP="00FA1B8C">
      <w:pPr>
        <w:jc w:val="both"/>
        <w:rPr>
          <w:rFonts w:ascii="Times New Roman" w:eastAsia="Times New Roman" w:hAnsi="Times New Roman" w:cs="Times New Roman"/>
          <w:sz w:val="28"/>
          <w:szCs w:val="28"/>
          <w:lang w:eastAsia="fr-FR"/>
        </w:rPr>
      </w:pPr>
      <w:r w:rsidRPr="007426B5">
        <w:rPr>
          <w:rFonts w:ascii="Times New Roman" w:eastAsia="Times New Roman" w:hAnsi="Times New Roman" w:cs="Times New Roman"/>
          <w:sz w:val="28"/>
          <w:szCs w:val="28"/>
          <w:lang w:eastAsia="fr-FR"/>
        </w:rPr>
        <w:t>L’appel de l’inculpé et de la partie civile doit être formé soit par lettre recommandée soit par déclaration faite à l’officier ou à l’agent de la force publique ou à l’huissier qui procède à la notification ou signification. Cet appel doit intervenir dans les trois jours de la notification des ordonnances rendues dans les cas prévus aux alinéas 1 et 2 du présent article. Toute manifestation non équivoque de la volonté de faire appel est valable, qu’elle soit écrite ou verbale dès lors qu’il est établi que le greffier en a eu connaissance dans le délai d’appel.</w:t>
      </w:r>
    </w:p>
    <w:p w14:paraId="6EEC21BF" w14:textId="77777777" w:rsidR="00BC3B7B" w:rsidRPr="007426B5" w:rsidRDefault="00BC3B7B" w:rsidP="00FA1B8C">
      <w:pPr>
        <w:jc w:val="both"/>
        <w:rPr>
          <w:rFonts w:ascii="Times New Roman" w:eastAsia="Times New Roman" w:hAnsi="Times New Roman" w:cs="Times New Roman"/>
          <w:sz w:val="28"/>
          <w:szCs w:val="28"/>
          <w:lang w:eastAsia="fr-FR"/>
        </w:rPr>
      </w:pPr>
      <w:r w:rsidRPr="007426B5">
        <w:rPr>
          <w:rFonts w:ascii="Times New Roman" w:eastAsia="Times New Roman" w:hAnsi="Times New Roman" w:cs="Times New Roman"/>
          <w:sz w:val="28"/>
          <w:szCs w:val="28"/>
          <w:lang w:eastAsia="fr-FR"/>
        </w:rPr>
        <w:t>Le dossier de l’information est transmis, avec l’avis motivé du Procureur de la République ou du juge chargé du Ministère public au Procureur général qui procède comme il est dit à la section de la Chambre d’Accusation.</w:t>
      </w:r>
    </w:p>
    <w:p w14:paraId="73D78343" w14:textId="77777777" w:rsidR="00BC3B7B" w:rsidRPr="007426B5" w:rsidRDefault="00BC3B7B" w:rsidP="00FA1B8C">
      <w:pPr>
        <w:jc w:val="both"/>
        <w:rPr>
          <w:rFonts w:ascii="Times New Roman" w:hAnsi="Times New Roman" w:cs="Times New Roman"/>
          <w:sz w:val="28"/>
          <w:szCs w:val="28"/>
          <w:lang w:val="fr-CH"/>
        </w:rPr>
      </w:pPr>
      <w:r w:rsidRPr="007426B5">
        <w:rPr>
          <w:rFonts w:ascii="Times New Roman" w:eastAsia="Times New Roman" w:hAnsi="Times New Roman" w:cs="Times New Roman"/>
          <w:sz w:val="28"/>
          <w:szCs w:val="28"/>
          <w:lang w:eastAsia="fr-FR"/>
        </w:rPr>
        <w:t>Les ordonnances de mise en liberté rendues contrairement aux réquisitions du Ministère public ne sont exécutoire</w:t>
      </w:r>
      <w:r>
        <w:rPr>
          <w:rFonts w:ascii="Times New Roman" w:eastAsia="Times New Roman" w:hAnsi="Times New Roman" w:cs="Times New Roman"/>
          <w:sz w:val="28"/>
          <w:szCs w:val="28"/>
          <w:lang w:eastAsia="fr-FR"/>
        </w:rPr>
        <w:t>s</w:t>
      </w:r>
      <w:r w:rsidRPr="007426B5">
        <w:rPr>
          <w:rFonts w:ascii="Times New Roman" w:eastAsia="Times New Roman" w:hAnsi="Times New Roman" w:cs="Times New Roman"/>
          <w:sz w:val="28"/>
          <w:szCs w:val="28"/>
          <w:lang w:eastAsia="fr-FR"/>
        </w:rPr>
        <w:t xml:space="preserve"> qu’à l’expiration du délai d’appel du Ministère publique. Cet appel est suspensif ».</w:t>
      </w:r>
    </w:p>
    <w:p w14:paraId="2DD38A51" w14:textId="77777777" w:rsidR="00BC3B7B" w:rsidRPr="004C6E6D" w:rsidRDefault="00BC3B7B" w:rsidP="00FA1B8C">
      <w:pPr>
        <w:jc w:val="both"/>
        <w:rPr>
          <w:rFonts w:ascii="Times New Roman" w:hAnsi="Times New Roman" w:cs="Times New Roman"/>
          <w:sz w:val="2"/>
          <w:szCs w:val="2"/>
          <w:lang w:val="fr-CH"/>
        </w:rPr>
      </w:pPr>
    </w:p>
    <w:p w14:paraId="548BEDF6" w14:textId="6BE81544" w:rsidR="00BC3B7B" w:rsidRPr="000117AB" w:rsidRDefault="00FD390E" w:rsidP="00FD390E">
      <w:pPr>
        <w:tabs>
          <w:tab w:val="left" w:pos="270"/>
        </w:tabs>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0117AB">
        <w:rPr>
          <w:rFonts w:ascii="Times New Roman" w:hAnsi="Times New Roman" w:cs="Times New Roman"/>
          <w:b/>
          <w:i/>
          <w:sz w:val="28"/>
          <w:szCs w:val="28"/>
          <w:u w:color="FFFFFF"/>
          <w:lang w:val="fr-CH"/>
        </w:rPr>
        <w:t>11.</w:t>
      </w:r>
      <w:r w:rsidR="00BC3B7B">
        <w:rPr>
          <w:rFonts w:ascii="Times New Roman" w:hAnsi="Times New Roman" w:cs="Times New Roman"/>
          <w:b/>
          <w:i/>
          <w:sz w:val="28"/>
          <w:szCs w:val="28"/>
          <w:u w:color="FFFFFF"/>
          <w:lang w:val="fr-CH"/>
        </w:rPr>
        <w:t xml:space="preserve"> </w:t>
      </w:r>
      <w:r w:rsidR="00BC3B7B" w:rsidRPr="000117AB">
        <w:rPr>
          <w:rFonts w:ascii="Times New Roman" w:hAnsi="Times New Roman" w:cs="Times New Roman"/>
          <w:b/>
          <w:i/>
          <w:sz w:val="28"/>
          <w:szCs w:val="28"/>
          <w:lang w:val="fr-CH"/>
        </w:rPr>
        <w:t>Eu égard aux paragraphes 53 et 54 du rapport de l’État partie, décrire les procédures en place visant à garantir que l’auteur présumé d’une disparition forcée soit présenté devant les autorités et enregistré dans les registres officiels</w:t>
      </w:r>
      <w:r>
        <w:rPr>
          <w:rFonts w:ascii="Times New Roman" w:hAnsi="Times New Roman" w:cs="Times New Roman"/>
          <w:b/>
          <w:i/>
          <w:sz w:val="28"/>
          <w:szCs w:val="28"/>
          <w:lang w:val="fr-CH"/>
        </w:rPr>
        <w:t xml:space="preserve"> </w:t>
      </w:r>
      <w:r w:rsidR="00BC3B7B" w:rsidRPr="000117AB">
        <w:rPr>
          <w:rFonts w:ascii="Times New Roman" w:hAnsi="Times New Roman" w:cs="Times New Roman"/>
          <w:b/>
          <w:i/>
          <w:sz w:val="28"/>
          <w:szCs w:val="28"/>
          <w:lang w:val="fr-CH"/>
        </w:rPr>
        <w:t xml:space="preserve">dès le début de sa détention par les autorités de police, et que sa localisation et le statut de la procédure soient actualisés. Exposer les mesures juridiques, administratives ou judiciaires en vigueur qui permettent de garantir au mis en cause ou au présumé auteur du crime son droit à communiquer immédiatement avec le plus proche représentant qualifié de l’État dont il a la nationalité ou, s’il s’agit d’une personne apatride, avec le représentant de l’État où il réside habituellement (art. 10 et 22). </w:t>
      </w:r>
    </w:p>
    <w:p w14:paraId="1734D621" w14:textId="77777777" w:rsidR="00BC3B7B" w:rsidRPr="000117AB"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0117AB">
        <w:rPr>
          <w:rFonts w:ascii="Times New Roman" w:hAnsi="Times New Roman" w:cs="Times New Roman"/>
          <w:sz w:val="28"/>
          <w:szCs w:val="28"/>
          <w:lang w:val="fr-CH"/>
        </w:rPr>
        <w:t xml:space="preserve"> L’article 53 CPP dispose : « </w:t>
      </w:r>
      <w:r w:rsidRPr="000117AB">
        <w:rPr>
          <w:rFonts w:ascii="Times New Roman" w:eastAsia="Times New Roman" w:hAnsi="Times New Roman" w:cs="Times New Roman"/>
          <w:sz w:val="28"/>
          <w:szCs w:val="28"/>
          <w:lang w:eastAsia="fr-FR"/>
        </w:rPr>
        <w:t xml:space="preserve">Dans tout local de police susceptible de recevoir une personne gardée à vue, il sera tenu un registre spécial sur lequel figurera le nom et le prénom de toute personne gardée à vue, le jour et l’heure de son entrée, le jour et l’heure </w:t>
      </w:r>
      <w:r w:rsidRPr="000117AB">
        <w:rPr>
          <w:rFonts w:ascii="Times New Roman" w:eastAsia="Times New Roman" w:hAnsi="Times New Roman" w:cs="Times New Roman"/>
          <w:sz w:val="28"/>
          <w:szCs w:val="28"/>
          <w:lang w:eastAsia="fr-FR"/>
        </w:rPr>
        <w:lastRenderedPageBreak/>
        <w:t>de sa sortie. Ces mentions seront émargées par les intéressés et, en cas de refus, ou d’impossibilité de signer, il en sera fait mention sur le registre.</w:t>
      </w:r>
    </w:p>
    <w:p w14:paraId="610768B5" w14:textId="77777777" w:rsidR="00BC3B7B" w:rsidRPr="000117AB" w:rsidRDefault="00BC3B7B" w:rsidP="00FA1B8C">
      <w:pPr>
        <w:jc w:val="both"/>
        <w:rPr>
          <w:rFonts w:ascii="Times New Roman" w:eastAsia="Times New Roman" w:hAnsi="Times New Roman" w:cs="Times New Roman"/>
          <w:sz w:val="28"/>
          <w:szCs w:val="28"/>
          <w:lang w:eastAsia="fr-FR"/>
        </w:rPr>
      </w:pPr>
      <w:r w:rsidRPr="000117AB">
        <w:rPr>
          <w:rFonts w:ascii="Times New Roman" w:eastAsia="Times New Roman" w:hAnsi="Times New Roman" w:cs="Times New Roman"/>
          <w:sz w:val="28"/>
          <w:szCs w:val="28"/>
          <w:lang w:eastAsia="fr-FR"/>
        </w:rPr>
        <w:t>Le registre visé à l’alinéa précédent sera présenté à toute réquisition du Procureur de la République ou du Juge chargé du Ministère public.</w:t>
      </w:r>
    </w:p>
    <w:p w14:paraId="7448D4D9" w14:textId="77777777" w:rsidR="00BC3B7B" w:rsidRPr="000117AB" w:rsidRDefault="00BC3B7B" w:rsidP="00FA1B8C">
      <w:pPr>
        <w:jc w:val="both"/>
        <w:rPr>
          <w:rFonts w:ascii="Times New Roman" w:hAnsi="Times New Roman" w:cs="Times New Roman"/>
          <w:sz w:val="28"/>
          <w:szCs w:val="28"/>
          <w:lang w:val="fr-CH"/>
        </w:rPr>
      </w:pPr>
      <w:r w:rsidRPr="000117AB">
        <w:rPr>
          <w:rFonts w:ascii="Times New Roman" w:eastAsia="Times New Roman" w:hAnsi="Times New Roman" w:cs="Times New Roman"/>
          <w:sz w:val="28"/>
          <w:szCs w:val="28"/>
          <w:lang w:eastAsia="fr-FR"/>
        </w:rPr>
        <w:t>La personne gardée à vue peut, sur sa demande ou sur celle d’un membre de sa famille être soumise, après accord du Parquet, à un examen médical ».</w:t>
      </w:r>
    </w:p>
    <w:p w14:paraId="291A74A8" w14:textId="77777777" w:rsidR="00BC3B7B" w:rsidRPr="000117AB" w:rsidRDefault="00BC3B7B" w:rsidP="00FA1B8C">
      <w:pPr>
        <w:jc w:val="both"/>
        <w:rPr>
          <w:rFonts w:ascii="Times New Roman" w:hAnsi="Times New Roman" w:cs="Times New Roman"/>
          <w:sz w:val="28"/>
          <w:szCs w:val="28"/>
          <w:lang w:val="fr-CH"/>
        </w:rPr>
      </w:pPr>
      <w:r w:rsidRPr="000117AB">
        <w:rPr>
          <w:rFonts w:ascii="Times New Roman" w:hAnsi="Times New Roman" w:cs="Times New Roman"/>
          <w:sz w:val="28"/>
          <w:szCs w:val="28"/>
          <w:lang w:val="fr-CH"/>
        </w:rPr>
        <w:t>En application de cet article, le Togo s’est doté d’un registre de garde à vue uniformisé et standardisé conforme aux lignes directrice</w:t>
      </w:r>
      <w:r>
        <w:rPr>
          <w:rFonts w:ascii="Times New Roman" w:hAnsi="Times New Roman" w:cs="Times New Roman"/>
          <w:sz w:val="28"/>
          <w:szCs w:val="28"/>
          <w:lang w:val="fr-CH"/>
        </w:rPr>
        <w:t>s</w:t>
      </w:r>
      <w:r w:rsidRPr="000117AB">
        <w:rPr>
          <w:rFonts w:ascii="Times New Roman" w:hAnsi="Times New Roman" w:cs="Times New Roman"/>
          <w:sz w:val="28"/>
          <w:szCs w:val="28"/>
          <w:lang w:val="fr-CH"/>
        </w:rPr>
        <w:t xml:space="preserve"> de Luanda de l’Union Africaine.</w:t>
      </w:r>
    </w:p>
    <w:p w14:paraId="76FA1331" w14:textId="77777777" w:rsidR="00BC3B7B" w:rsidRPr="000117AB" w:rsidRDefault="00BC3B7B" w:rsidP="00FA1B8C">
      <w:pPr>
        <w:jc w:val="both"/>
        <w:rPr>
          <w:rFonts w:ascii="Times New Roman" w:hAnsi="Times New Roman" w:cs="Times New Roman"/>
          <w:sz w:val="28"/>
          <w:szCs w:val="28"/>
          <w:lang w:val="fr-CH"/>
        </w:rPr>
      </w:pPr>
      <w:r w:rsidRPr="000117AB">
        <w:rPr>
          <w:rFonts w:ascii="Times New Roman" w:hAnsi="Times New Roman" w:cs="Times New Roman"/>
          <w:sz w:val="28"/>
          <w:szCs w:val="28"/>
          <w:lang w:val="fr-CH"/>
        </w:rPr>
        <w:t>Les personnes gardées à vue bénéficient du droit de faire prévenir un proche, son employeur et les autorités consulaire si elle est   de nationalité étrangère. Elle bénéficie également du droit d’être assisté par un avocat dans les conditions de confidentialité.</w:t>
      </w:r>
    </w:p>
    <w:p w14:paraId="72BF278C" w14:textId="1DEE949E" w:rsidR="00BC3B7B" w:rsidRPr="000117AB" w:rsidRDefault="00FD390E" w:rsidP="00FA1B8C">
      <w:pPr>
        <w:jc w:val="both"/>
        <w:rPr>
          <w:rFonts w:ascii="Times New Roman" w:hAnsi="Times New Roman" w:cs="Times New Roman"/>
          <w:b/>
          <w:i/>
          <w:sz w:val="28"/>
          <w:szCs w:val="28"/>
          <w:lang w:val="fr-CH"/>
        </w:rPr>
      </w:pPr>
      <w:r>
        <w:rPr>
          <w:rFonts w:ascii="Times New Roman" w:hAnsi="Times New Roman" w:cs="Times New Roman"/>
          <w:b/>
          <w:sz w:val="28"/>
          <w:szCs w:val="28"/>
          <w:u w:color="FFFFFF"/>
          <w:lang w:val="fr-CH"/>
        </w:rPr>
        <w:t xml:space="preserve"> </w:t>
      </w:r>
      <w:r w:rsidR="00BC3B7B" w:rsidRPr="000117AB">
        <w:rPr>
          <w:rFonts w:ascii="Times New Roman" w:hAnsi="Times New Roman" w:cs="Times New Roman"/>
          <w:b/>
          <w:sz w:val="28"/>
          <w:szCs w:val="28"/>
          <w:u w:color="FFFFFF"/>
          <w:lang w:val="fr-CH"/>
        </w:rPr>
        <w:t>12.</w:t>
      </w:r>
      <w:r w:rsidR="00BC3B7B" w:rsidRPr="000117AB">
        <w:rPr>
          <w:rFonts w:ascii="Times New Roman" w:hAnsi="Times New Roman" w:cs="Times New Roman"/>
          <w:b/>
          <w:sz w:val="28"/>
          <w:szCs w:val="28"/>
          <w:lang w:val="fr-CH"/>
        </w:rPr>
        <w:t xml:space="preserve"> </w:t>
      </w:r>
      <w:r>
        <w:rPr>
          <w:rFonts w:ascii="Times New Roman" w:hAnsi="Times New Roman" w:cs="Times New Roman"/>
          <w:b/>
          <w:sz w:val="28"/>
          <w:szCs w:val="28"/>
          <w:lang w:val="fr-CH"/>
        </w:rPr>
        <w:t xml:space="preserve"> </w:t>
      </w:r>
      <w:r w:rsidR="00BC3B7B" w:rsidRPr="000117AB">
        <w:rPr>
          <w:rFonts w:ascii="Times New Roman" w:hAnsi="Times New Roman" w:cs="Times New Roman"/>
          <w:b/>
          <w:i/>
          <w:sz w:val="28"/>
          <w:szCs w:val="28"/>
          <w:lang w:val="fr-CH"/>
        </w:rPr>
        <w:t>Décrire les mesures prises pour garantir dans la pratique : a) que toute personne jugée pour disparition forcée bénéficie d’un procès équitable ; et b) que les principes d’indépendance et d’impartialité des tribunaux soient respectés. En ce qui concerne les paragraphes 62 et 63 du rapport de l’État partie, indiquer s’il est envisagé d’exclure la compétence des autorités militaires pour enquêter sur les personnes accusées de disparition forcée ou pour poursuivre celles-ci, même lorsque l’accusé est un membre des forces armées (art. 11).</w:t>
      </w:r>
    </w:p>
    <w:p w14:paraId="2A5D23AA" w14:textId="77777777" w:rsidR="00BC3B7B" w:rsidRPr="002C69E9" w:rsidRDefault="00BC3B7B" w:rsidP="00FA1B8C">
      <w:pPr>
        <w:jc w:val="both"/>
        <w:rPr>
          <w:rFonts w:ascii="Times New Roman" w:hAnsi="Times New Roman" w:cs="Times New Roman"/>
          <w:color w:val="FF0000"/>
          <w:sz w:val="28"/>
          <w:szCs w:val="28"/>
          <w:u w:val="single"/>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color w:val="FF0000"/>
          <w:sz w:val="28"/>
          <w:szCs w:val="28"/>
          <w:u w:val="single"/>
          <w:lang w:val="fr-CH"/>
        </w:rPr>
        <w:t> </w:t>
      </w:r>
      <w:r w:rsidRPr="002C69E9">
        <w:rPr>
          <w:rFonts w:ascii="Times New Roman" w:hAnsi="Times New Roman" w:cs="Times New Roman"/>
          <w:sz w:val="28"/>
          <w:szCs w:val="28"/>
          <w:u w:val="single"/>
          <w:lang w:val="fr-CH"/>
        </w:rPr>
        <w:t>:</w:t>
      </w:r>
    </w:p>
    <w:p w14:paraId="0D5289A5" w14:textId="32772861" w:rsidR="00FD390E" w:rsidRPr="00FD390E" w:rsidRDefault="00BC3B7B" w:rsidP="00FD390E">
      <w:pPr>
        <w:pStyle w:val="Paragraphedeliste"/>
        <w:numPr>
          <w:ilvl w:val="0"/>
          <w:numId w:val="1"/>
        </w:numPr>
        <w:jc w:val="both"/>
        <w:rPr>
          <w:rFonts w:ascii="Times New Roman" w:hAnsi="Times New Roman" w:cs="Times New Roman"/>
          <w:sz w:val="28"/>
          <w:szCs w:val="28"/>
          <w:lang w:val="fr-CH"/>
        </w:rPr>
      </w:pPr>
      <w:r w:rsidRPr="00FD390E">
        <w:rPr>
          <w:rFonts w:ascii="Times New Roman" w:hAnsi="Times New Roman" w:cs="Times New Roman"/>
          <w:sz w:val="28"/>
          <w:szCs w:val="28"/>
          <w:lang w:val="fr-CH"/>
        </w:rPr>
        <w:t>Il n’y a pas de règle procédurale spécifique aux disparitions forcées. Les règles procédurales applicables sont celles du droit commun</w:t>
      </w:r>
      <w:r w:rsidR="00FD390E" w:rsidRPr="00FD390E">
        <w:rPr>
          <w:rFonts w:ascii="Times New Roman" w:hAnsi="Times New Roman" w:cs="Times New Roman"/>
          <w:sz w:val="28"/>
          <w:szCs w:val="28"/>
          <w:lang w:val="fr-CH"/>
        </w:rPr>
        <w:t>.</w:t>
      </w:r>
    </w:p>
    <w:p w14:paraId="2C34129A" w14:textId="6D5FBFEB" w:rsidR="00BC3B7B" w:rsidRPr="00FD390E" w:rsidRDefault="00FD390E" w:rsidP="00FD390E">
      <w:pPr>
        <w:jc w:val="both"/>
        <w:rPr>
          <w:rFonts w:ascii="Times New Roman" w:hAnsi="Times New Roman" w:cs="Times New Roman"/>
          <w:sz w:val="28"/>
          <w:szCs w:val="28"/>
          <w:lang w:val="fr-CH"/>
        </w:rPr>
      </w:pPr>
      <w:r w:rsidRPr="00FD390E">
        <w:rPr>
          <w:rFonts w:ascii="Times New Roman" w:hAnsi="Times New Roman" w:cs="Times New Roman"/>
          <w:sz w:val="28"/>
          <w:szCs w:val="28"/>
          <w:lang w:val="fr-CH"/>
        </w:rPr>
        <w:t xml:space="preserve"> </w:t>
      </w:r>
      <w:r w:rsidR="00BC3B7B" w:rsidRPr="00FD390E">
        <w:rPr>
          <w:rFonts w:ascii="Times New Roman" w:eastAsia="Times New Roman" w:hAnsi="Times New Roman" w:cs="Times New Roman"/>
          <w:sz w:val="28"/>
          <w:szCs w:val="28"/>
          <w:lang w:eastAsia="fr-FR"/>
        </w:rPr>
        <w:t>En effet, la constitution, à l’a</w:t>
      </w:r>
      <w:r w:rsidR="00BC3B7B" w:rsidRPr="00FD390E">
        <w:rPr>
          <w:rFonts w:ascii="Times New Roman" w:eastAsia="Times New Roman" w:hAnsi="Times New Roman" w:cs="Times New Roman"/>
          <w:bCs/>
          <w:sz w:val="28"/>
          <w:szCs w:val="28"/>
          <w:lang w:eastAsia="fr-FR"/>
        </w:rPr>
        <w:t>rticle 7</w:t>
      </w:r>
      <w:r w:rsidR="00BC3B7B" w:rsidRPr="00FD390E">
        <w:rPr>
          <w:rFonts w:ascii="Times New Roman" w:hAnsi="Times New Roman" w:cs="Times New Roman"/>
          <w:sz w:val="28"/>
          <w:szCs w:val="28"/>
        </w:rPr>
        <w:t xml:space="preserve"> de la Déclaration solennelle des droits et devoirs fondamentaux des personnes et des citoyens,</w:t>
      </w:r>
      <w:r w:rsidR="00BC3B7B" w:rsidRPr="00FD390E">
        <w:rPr>
          <w:rFonts w:ascii="Times New Roman" w:eastAsia="Times New Roman" w:hAnsi="Times New Roman" w:cs="Times New Roman"/>
          <w:bCs/>
          <w:sz w:val="28"/>
          <w:szCs w:val="28"/>
          <w:lang w:eastAsia="fr-FR"/>
        </w:rPr>
        <w:t xml:space="preserve"> indique que </w:t>
      </w:r>
      <w:r w:rsidR="00BC3B7B" w:rsidRPr="00FD390E">
        <w:rPr>
          <w:rFonts w:ascii="Times New Roman" w:eastAsia="Times New Roman" w:hAnsi="Times New Roman" w:cs="Times New Roman"/>
          <w:sz w:val="28"/>
          <w:szCs w:val="28"/>
          <w:lang w:eastAsia="fr-FR"/>
        </w:rPr>
        <w:t>toute personne a le droit d’être jugée équitablement, publiquement et dans un délai raisonnable par un juge indépendant et impartial. Toute personne suspectée ou poursuivie est présumée innocente tant que sa culpabilité n’a pas été établie.</w:t>
      </w:r>
    </w:p>
    <w:p w14:paraId="64BA75FC" w14:textId="77777777" w:rsidR="00BC3B7B" w:rsidRPr="00D60EE8" w:rsidRDefault="00BC3B7B" w:rsidP="00FA1B8C">
      <w:pPr>
        <w:jc w:val="both"/>
        <w:rPr>
          <w:rFonts w:ascii="Times New Roman" w:eastAsia="Times New Roman" w:hAnsi="Times New Roman" w:cs="Times New Roman"/>
          <w:sz w:val="28"/>
          <w:szCs w:val="28"/>
          <w:lang w:eastAsia="fr-FR"/>
        </w:rPr>
      </w:pPr>
      <w:r w:rsidRPr="00D60EE8">
        <w:rPr>
          <w:rFonts w:ascii="Times New Roman" w:eastAsia="Times New Roman" w:hAnsi="Times New Roman" w:cs="Times New Roman"/>
          <w:sz w:val="28"/>
          <w:szCs w:val="28"/>
          <w:lang w:eastAsia="fr-FR"/>
        </w:rPr>
        <w:t>Les atteintes à la présomption d’innocence sont sanctionnées dans les conditions prévues par la loi.</w:t>
      </w:r>
    </w:p>
    <w:p w14:paraId="604D2ECB" w14:textId="77777777" w:rsidR="00BC3B7B" w:rsidRPr="00D60EE8" w:rsidRDefault="00BC3B7B" w:rsidP="00FA1B8C">
      <w:pPr>
        <w:jc w:val="both"/>
        <w:rPr>
          <w:rFonts w:ascii="Times New Roman" w:eastAsia="Times New Roman" w:hAnsi="Times New Roman" w:cs="Times New Roman"/>
          <w:sz w:val="28"/>
          <w:szCs w:val="28"/>
          <w:lang w:eastAsia="fr-FR"/>
        </w:rPr>
      </w:pPr>
      <w:r w:rsidRPr="00D60EE8">
        <w:rPr>
          <w:rFonts w:ascii="Times New Roman" w:eastAsia="Times New Roman" w:hAnsi="Times New Roman" w:cs="Times New Roman"/>
          <w:sz w:val="28"/>
          <w:szCs w:val="28"/>
          <w:lang w:eastAsia="fr-FR"/>
        </w:rPr>
        <w:t>La personne a le droit d’être informée des charges retenues contre elle et d’être assistée d’un défenseur.</w:t>
      </w:r>
    </w:p>
    <w:p w14:paraId="0C091151" w14:textId="77777777" w:rsidR="00BC3B7B" w:rsidRPr="00D60EE8" w:rsidRDefault="00BC3B7B" w:rsidP="00FA1B8C">
      <w:pPr>
        <w:jc w:val="both"/>
        <w:rPr>
          <w:rFonts w:ascii="Times New Roman" w:eastAsia="Times New Roman" w:hAnsi="Times New Roman" w:cs="Times New Roman"/>
          <w:sz w:val="28"/>
          <w:szCs w:val="28"/>
          <w:lang w:eastAsia="fr-FR"/>
        </w:rPr>
      </w:pPr>
      <w:r w:rsidRPr="00D60EE8">
        <w:rPr>
          <w:rFonts w:ascii="Times New Roman" w:eastAsia="Times New Roman" w:hAnsi="Times New Roman" w:cs="Times New Roman"/>
          <w:sz w:val="28"/>
          <w:szCs w:val="28"/>
          <w:lang w:eastAsia="fr-FR"/>
        </w:rPr>
        <w:t>Sont seuls punissables les faits constitutifs d’une infraction à la date à laquelle ils ont été commis.</w:t>
      </w:r>
    </w:p>
    <w:p w14:paraId="52EA15A9" w14:textId="77777777" w:rsidR="00BC3B7B" w:rsidRPr="00D60EE8" w:rsidRDefault="00BC3B7B" w:rsidP="00FA1B8C">
      <w:pPr>
        <w:jc w:val="both"/>
        <w:rPr>
          <w:rFonts w:ascii="Times New Roman" w:hAnsi="Times New Roman" w:cs="Times New Roman"/>
          <w:sz w:val="28"/>
          <w:szCs w:val="28"/>
          <w:lang w:val="fr-CH"/>
        </w:rPr>
      </w:pPr>
      <w:r w:rsidRPr="00D60EE8">
        <w:rPr>
          <w:rFonts w:ascii="Times New Roman" w:eastAsia="Times New Roman" w:hAnsi="Times New Roman" w:cs="Times New Roman"/>
          <w:sz w:val="28"/>
          <w:szCs w:val="28"/>
          <w:lang w:eastAsia="fr-FR"/>
        </w:rPr>
        <w:t>Le code de l’organisation judiciaire quant à lui dispose en son art 9 qu’« En toute matière, le principe du contradictoire est garanti. Nul ne peut être jugé sans être mis en mesure de présenter ses moyens et de discuter ceux de l’autre partie ».</w:t>
      </w:r>
    </w:p>
    <w:p w14:paraId="794DC7F0" w14:textId="22E77550" w:rsidR="00BC3B7B" w:rsidRPr="00D60EE8" w:rsidRDefault="00FD390E" w:rsidP="00FA1B8C">
      <w:pPr>
        <w:jc w:val="both"/>
        <w:rPr>
          <w:rFonts w:ascii="Times New Roman" w:eastAsia="Times New Roman" w:hAnsi="Times New Roman" w:cs="Times New Roman"/>
          <w:sz w:val="28"/>
          <w:szCs w:val="28"/>
          <w:lang w:eastAsia="fr-FR"/>
        </w:rPr>
      </w:pPr>
      <w:bookmarkStart w:id="4" w:name="_Hlk233291581"/>
      <w:r>
        <w:rPr>
          <w:rFonts w:ascii="Times New Roman" w:eastAsia="Times New Roman" w:hAnsi="Times New Roman" w:cs="Times New Roman"/>
          <w:bCs/>
          <w:sz w:val="28"/>
          <w:szCs w:val="28"/>
          <w:lang w:eastAsia="fr-FR"/>
        </w:rPr>
        <w:t xml:space="preserve">    </w:t>
      </w:r>
      <w:r w:rsidR="00BC3B7B">
        <w:rPr>
          <w:rFonts w:ascii="Times New Roman" w:eastAsia="Times New Roman" w:hAnsi="Times New Roman" w:cs="Times New Roman"/>
          <w:bCs/>
          <w:sz w:val="28"/>
          <w:szCs w:val="28"/>
          <w:lang w:eastAsia="fr-FR"/>
        </w:rPr>
        <w:t xml:space="preserve">b) </w:t>
      </w:r>
      <w:r w:rsidR="00BC3B7B" w:rsidRPr="00D60EE8">
        <w:rPr>
          <w:rFonts w:ascii="Times New Roman" w:eastAsia="Times New Roman" w:hAnsi="Times New Roman" w:cs="Times New Roman"/>
          <w:bCs/>
          <w:sz w:val="28"/>
          <w:szCs w:val="28"/>
          <w:lang w:eastAsia="fr-FR"/>
        </w:rPr>
        <w:t xml:space="preserve">L’Article 8 </w:t>
      </w:r>
      <w:r w:rsidR="00BC3B7B">
        <w:rPr>
          <w:rFonts w:ascii="Times New Roman" w:eastAsia="Times New Roman" w:hAnsi="Times New Roman" w:cs="Times New Roman"/>
          <w:sz w:val="28"/>
          <w:szCs w:val="28"/>
          <w:lang w:eastAsia="fr-FR"/>
        </w:rPr>
        <w:t>pose le principe d’indépendance des tribunaux en ces termes</w:t>
      </w:r>
      <w:bookmarkEnd w:id="4"/>
      <w:r w:rsidR="00BC3B7B">
        <w:rPr>
          <w:rFonts w:ascii="Times New Roman" w:eastAsia="Times New Roman" w:hAnsi="Times New Roman" w:cs="Times New Roman"/>
          <w:sz w:val="28"/>
          <w:szCs w:val="28"/>
          <w:lang w:eastAsia="fr-FR"/>
        </w:rPr>
        <w:t xml:space="preserve"> : </w:t>
      </w:r>
      <w:r w:rsidR="00BC3B7B" w:rsidRPr="00D60EE8">
        <w:rPr>
          <w:rFonts w:ascii="Times New Roman" w:eastAsia="Times New Roman" w:hAnsi="Times New Roman" w:cs="Times New Roman"/>
          <w:sz w:val="28"/>
          <w:szCs w:val="28"/>
          <w:lang w:eastAsia="fr-FR"/>
        </w:rPr>
        <w:t>« </w:t>
      </w:r>
      <w:r w:rsidR="00BC3B7B">
        <w:rPr>
          <w:rFonts w:ascii="Times New Roman" w:eastAsia="Times New Roman" w:hAnsi="Times New Roman" w:cs="Times New Roman"/>
          <w:sz w:val="28"/>
          <w:szCs w:val="28"/>
          <w:lang w:eastAsia="fr-FR"/>
        </w:rPr>
        <w:t>L</w:t>
      </w:r>
      <w:r w:rsidR="00BC3B7B" w:rsidRPr="00D60EE8">
        <w:rPr>
          <w:rFonts w:ascii="Times New Roman" w:eastAsia="Times New Roman" w:hAnsi="Times New Roman" w:cs="Times New Roman"/>
          <w:sz w:val="28"/>
          <w:szCs w:val="28"/>
          <w:lang w:eastAsia="fr-FR"/>
        </w:rPr>
        <w:t>’indépendance des juges du siège est garantie par la constitution. Nul ne peut</w:t>
      </w:r>
      <w:r w:rsidR="00BC3B7B" w:rsidRPr="00D60EE8">
        <w:rPr>
          <w:rFonts w:ascii="Times New Roman" w:eastAsia="Times New Roman" w:hAnsi="Times New Roman" w:cs="Times New Roman"/>
          <w:bCs/>
          <w:sz w:val="28"/>
          <w:szCs w:val="28"/>
          <w:lang w:eastAsia="fr-FR"/>
        </w:rPr>
        <w:t xml:space="preserve">, </w:t>
      </w:r>
      <w:r w:rsidR="00BC3B7B" w:rsidRPr="00D60EE8">
        <w:rPr>
          <w:rFonts w:ascii="Times New Roman" w:eastAsia="Times New Roman" w:hAnsi="Times New Roman" w:cs="Times New Roman"/>
          <w:sz w:val="28"/>
          <w:szCs w:val="28"/>
          <w:lang w:eastAsia="fr-FR"/>
        </w:rPr>
        <w:t xml:space="preserve">sous </w:t>
      </w:r>
      <w:r w:rsidR="00BC3B7B" w:rsidRPr="00D60EE8">
        <w:rPr>
          <w:rFonts w:ascii="Times New Roman" w:eastAsia="Times New Roman" w:hAnsi="Times New Roman" w:cs="Times New Roman"/>
          <w:sz w:val="28"/>
          <w:szCs w:val="28"/>
          <w:lang w:eastAsia="fr-FR"/>
        </w:rPr>
        <w:lastRenderedPageBreak/>
        <w:t>peine de poursuites pénales, s’immiscer de quelque façon que ce soit dans le fonctionnement de la justice, ni influencer la décision des juges</w:t>
      </w:r>
      <w:r w:rsidR="00BC3B7B" w:rsidRPr="00D60EE8">
        <w:rPr>
          <w:rFonts w:ascii="Times New Roman" w:eastAsia="Times New Roman" w:hAnsi="Times New Roman" w:cs="Times New Roman"/>
          <w:i/>
          <w:iCs/>
          <w:sz w:val="28"/>
          <w:szCs w:val="28"/>
          <w:lang w:eastAsia="fr-FR"/>
        </w:rPr>
        <w:t xml:space="preserve"> </w:t>
      </w:r>
      <w:r w:rsidR="00BC3B7B" w:rsidRPr="00D60EE8">
        <w:rPr>
          <w:rFonts w:ascii="Times New Roman" w:eastAsia="Times New Roman" w:hAnsi="Times New Roman" w:cs="Times New Roman"/>
          <w:sz w:val="28"/>
          <w:szCs w:val="28"/>
          <w:lang w:eastAsia="fr-FR"/>
        </w:rPr>
        <w:t>».</w:t>
      </w:r>
    </w:p>
    <w:p w14:paraId="37FC3055" w14:textId="77777777" w:rsidR="00BC3B7B" w:rsidRPr="00D60EE8" w:rsidRDefault="00BC3B7B" w:rsidP="00FA1B8C">
      <w:pPr>
        <w:jc w:val="both"/>
        <w:rPr>
          <w:rFonts w:ascii="Times New Roman" w:hAnsi="Times New Roman" w:cs="Times New Roman"/>
          <w:sz w:val="28"/>
          <w:szCs w:val="28"/>
          <w:lang w:val="fr-CH"/>
        </w:rPr>
      </w:pPr>
      <w:r>
        <w:rPr>
          <w:rFonts w:ascii="Times New Roman" w:hAnsi="Times New Roman" w:cs="Times New Roman"/>
          <w:sz w:val="28"/>
          <w:szCs w:val="28"/>
          <w:lang w:val="fr-CH"/>
        </w:rPr>
        <w:t>Par ailleurs, il faut noter que l</w:t>
      </w:r>
      <w:r w:rsidRPr="00D60EE8">
        <w:rPr>
          <w:rFonts w:ascii="Times New Roman" w:hAnsi="Times New Roman" w:cs="Times New Roman"/>
          <w:sz w:val="28"/>
          <w:szCs w:val="28"/>
          <w:lang w:val="fr-CH"/>
        </w:rPr>
        <w:t xml:space="preserve">e cadre juridique togolais permet d’exclure la compétence des autorités militaires pour enquêter sur les personnes accusées de disparition forcée ou pour poursuivre celles-ci, même lorsque la personne mise en cause est un membre des forces armées, et ceci par l’institution des procédures particulières en ce qui concerne les officiers de police judiciaire (OPJ) mis en cause. Dans ce cas, l’enquête préliminaire est obligatoirement menée par un magistrat et non un officier de police judiciaire. A la suite de l’instruction également menée par un magistrat (conseiller à la cour d’appel), le jugement a lieu devant la chambre judiciaire de cour suprême (articles 442 et suivants du code de procédure pénale).  </w:t>
      </w:r>
    </w:p>
    <w:p w14:paraId="3440917B" w14:textId="248C5103" w:rsidR="00BC3B7B" w:rsidRPr="00FD390E" w:rsidRDefault="00BC3B7B" w:rsidP="00FA1B8C">
      <w:pPr>
        <w:jc w:val="both"/>
        <w:rPr>
          <w:rFonts w:ascii="Times New Roman" w:hAnsi="Times New Roman" w:cs="Times New Roman"/>
          <w:sz w:val="28"/>
          <w:szCs w:val="28"/>
          <w:lang w:val="fr-CH"/>
        </w:rPr>
      </w:pPr>
      <w:r w:rsidRPr="00D60EE8">
        <w:rPr>
          <w:rFonts w:ascii="Times New Roman" w:hAnsi="Times New Roman" w:cs="Times New Roman"/>
          <w:sz w:val="28"/>
          <w:szCs w:val="28"/>
          <w:lang w:val="fr-CH"/>
        </w:rPr>
        <w:t xml:space="preserve">Mais si la personne mise en cause n’est pas OPJ, la procédure suit les règles du droit commun. </w:t>
      </w:r>
    </w:p>
    <w:p w14:paraId="07B80025" w14:textId="406C9E80" w:rsidR="00BC3B7B" w:rsidRPr="00AF6EBB" w:rsidRDefault="00FD390E" w:rsidP="00FD390E">
      <w:pPr>
        <w:tabs>
          <w:tab w:val="left" w:pos="270"/>
        </w:tabs>
        <w:jc w:val="both"/>
        <w:rPr>
          <w:rFonts w:ascii="Times New Roman" w:hAnsi="Times New Roman" w:cs="Times New Roman"/>
          <w:b/>
          <w:i/>
          <w:sz w:val="28"/>
          <w:szCs w:val="28"/>
          <w:lang w:val="fr-CH"/>
        </w:rPr>
      </w:pPr>
      <w:r>
        <w:rPr>
          <w:rFonts w:ascii="Times New Roman" w:hAnsi="Times New Roman" w:cs="Times New Roman"/>
          <w:b/>
          <w:sz w:val="28"/>
          <w:szCs w:val="28"/>
          <w:u w:color="FFFFFF"/>
          <w:lang w:val="fr-CH"/>
        </w:rPr>
        <w:t xml:space="preserve">  </w:t>
      </w:r>
      <w:r w:rsidR="00BC3B7B" w:rsidRPr="00AF6EBB">
        <w:rPr>
          <w:rFonts w:ascii="Times New Roman" w:hAnsi="Times New Roman" w:cs="Times New Roman"/>
          <w:b/>
          <w:sz w:val="28"/>
          <w:szCs w:val="28"/>
          <w:u w:color="FFFFFF"/>
          <w:lang w:val="fr-CH"/>
        </w:rPr>
        <w:t>13.</w:t>
      </w:r>
      <w:r>
        <w:rPr>
          <w:rFonts w:ascii="Times New Roman" w:hAnsi="Times New Roman" w:cs="Times New Roman"/>
          <w:b/>
          <w:sz w:val="28"/>
          <w:szCs w:val="28"/>
          <w:u w:color="FFFFFF"/>
          <w:lang w:val="fr-CH"/>
        </w:rPr>
        <w:t xml:space="preserve"> </w:t>
      </w:r>
      <w:r w:rsidR="00BC3B7B" w:rsidRPr="00AF6EBB">
        <w:rPr>
          <w:rFonts w:ascii="Times New Roman" w:hAnsi="Times New Roman" w:cs="Times New Roman"/>
          <w:b/>
          <w:i/>
          <w:sz w:val="28"/>
          <w:szCs w:val="28"/>
          <w:lang w:val="fr-CH"/>
        </w:rPr>
        <w:t>En ce qui concerne le paragraphe 67 du rapport de l’État partie et l’information selon laquelle la loi prévoit la possibilité pour le ministère public de s’autosaisir, préciser comment il est garanti dans la pratique que tous les cas de disparition forcée connus ou portés à la connaissance des autorités fassent l’objet d’une enquête rapide, approfondie et impartiale, même lorsqu’aucune</w:t>
      </w:r>
      <w:r>
        <w:rPr>
          <w:rFonts w:ascii="Times New Roman" w:hAnsi="Times New Roman" w:cs="Times New Roman"/>
          <w:b/>
          <w:i/>
          <w:sz w:val="28"/>
          <w:szCs w:val="28"/>
          <w:lang w:val="fr-CH"/>
        </w:rPr>
        <w:t xml:space="preserve"> </w:t>
      </w:r>
      <w:r w:rsidR="00BC3B7B" w:rsidRPr="00AF6EBB">
        <w:rPr>
          <w:rFonts w:ascii="Times New Roman" w:hAnsi="Times New Roman" w:cs="Times New Roman"/>
          <w:b/>
          <w:i/>
          <w:sz w:val="28"/>
          <w:szCs w:val="28"/>
          <w:lang w:val="fr-CH"/>
        </w:rPr>
        <w:t xml:space="preserve">plainte n’a été officiellement déposée. Décrire les mesures prises pour que des recherches soient lancées dès qu’une disparition forcée est portée à la connaissance des autorités (art. 12). </w:t>
      </w:r>
    </w:p>
    <w:p w14:paraId="38EA4CC8" w14:textId="77777777" w:rsidR="00BC3B7B" w:rsidRPr="00AF6EBB" w:rsidRDefault="00BC3B7B" w:rsidP="00FA1B8C">
      <w:pPr>
        <w:jc w:val="both"/>
        <w:rPr>
          <w:rFonts w:ascii="Times New Roman" w:hAnsi="Times New Roman" w:cs="Times New Roman"/>
          <w:b/>
          <w:sz w:val="28"/>
          <w:szCs w:val="28"/>
          <w:lang w:val="fr-CH"/>
        </w:rPr>
      </w:pPr>
      <w:r w:rsidRPr="002C69E9">
        <w:rPr>
          <w:rFonts w:ascii="Times New Roman" w:hAnsi="Times New Roman" w:cs="Times New Roman"/>
          <w:b/>
          <w:sz w:val="28"/>
          <w:szCs w:val="28"/>
          <w:u w:val="single"/>
          <w:lang w:val="fr-CH"/>
        </w:rPr>
        <w:t>Réponse </w:t>
      </w:r>
      <w:r w:rsidRPr="00AF6EBB">
        <w:rPr>
          <w:rFonts w:ascii="Times New Roman" w:hAnsi="Times New Roman" w:cs="Times New Roman"/>
          <w:b/>
          <w:sz w:val="28"/>
          <w:szCs w:val="28"/>
          <w:lang w:val="fr-CH"/>
        </w:rPr>
        <w:t>:</w:t>
      </w:r>
    </w:p>
    <w:p w14:paraId="0F90571F" w14:textId="77777777" w:rsidR="00BC3B7B" w:rsidRPr="00AF6EBB" w:rsidRDefault="00BC3B7B" w:rsidP="00FA1B8C">
      <w:pPr>
        <w:jc w:val="both"/>
        <w:rPr>
          <w:rFonts w:ascii="Times New Roman" w:hAnsi="Times New Roman" w:cs="Times New Roman"/>
          <w:sz w:val="28"/>
          <w:szCs w:val="28"/>
          <w:lang w:val="fr-CH"/>
        </w:rPr>
      </w:pPr>
      <w:r w:rsidRPr="00AF6EBB">
        <w:rPr>
          <w:rFonts w:ascii="Times New Roman" w:hAnsi="Times New Roman" w:cs="Times New Roman"/>
          <w:sz w:val="28"/>
          <w:szCs w:val="28"/>
          <w:lang w:val="fr-CH"/>
        </w:rPr>
        <w:t>Lors que le ministère public a connaissance d’un cas de disparition forcée, il requiert soit de la police judiciaire, l’ouverture d’une enquête, soit du juge d’instruction, l’ouverture d’une information judiciaire.</w:t>
      </w:r>
    </w:p>
    <w:p w14:paraId="2F6AF829" w14:textId="77777777" w:rsidR="00BC3B7B" w:rsidRPr="00AF6EBB" w:rsidRDefault="00BC3B7B" w:rsidP="00FA1B8C">
      <w:pPr>
        <w:jc w:val="both"/>
        <w:rPr>
          <w:rFonts w:ascii="Times New Roman" w:hAnsi="Times New Roman" w:cs="Times New Roman"/>
          <w:sz w:val="28"/>
          <w:szCs w:val="28"/>
          <w:lang w:val="fr-CH"/>
        </w:rPr>
      </w:pPr>
      <w:r w:rsidRPr="00AF6EBB">
        <w:rPr>
          <w:rFonts w:ascii="Times New Roman" w:hAnsi="Times New Roman" w:cs="Times New Roman"/>
          <w:sz w:val="28"/>
          <w:szCs w:val="28"/>
          <w:lang w:val="fr-CH"/>
        </w:rPr>
        <w:t>Dans le cadre de l’enquête ainsi ouverte ou de l’information comme dit précédemment, les OPJ procèdent aux recherches nécessaires de la personne disparue. Pareillement, le juge d’instruction saisi pose des actes d’instruction nécessaires pour déterminer les circonstances de cette disparition et d’en rechercher le ou les auteurs en vue de leur arrestation et de leur traduction devant les juridictions de jugement.</w:t>
      </w:r>
    </w:p>
    <w:p w14:paraId="35BF03B4" w14:textId="6113F7AB" w:rsidR="00BC3B7B" w:rsidRPr="00AF6EBB" w:rsidRDefault="00FD390E" w:rsidP="00FA1B8C">
      <w:pPr>
        <w:jc w:val="both"/>
        <w:rPr>
          <w:rFonts w:ascii="Times New Roman" w:hAnsi="Times New Roman" w:cs="Times New Roman"/>
          <w:b/>
          <w:i/>
          <w:sz w:val="28"/>
          <w:szCs w:val="28"/>
        </w:rPr>
      </w:pPr>
      <w:r>
        <w:rPr>
          <w:rFonts w:ascii="Times New Roman" w:hAnsi="Times New Roman" w:cs="Times New Roman"/>
          <w:b/>
          <w:i/>
          <w:sz w:val="28"/>
          <w:szCs w:val="28"/>
          <w:u w:color="FFFFFF"/>
        </w:rPr>
        <w:t xml:space="preserve">  </w:t>
      </w:r>
      <w:r w:rsidR="00BC3B7B" w:rsidRPr="00AF6EBB">
        <w:rPr>
          <w:rFonts w:ascii="Times New Roman" w:hAnsi="Times New Roman" w:cs="Times New Roman"/>
          <w:b/>
          <w:i/>
          <w:sz w:val="28"/>
          <w:szCs w:val="28"/>
          <w:u w:color="FFFFFF"/>
        </w:rPr>
        <w:t>14.</w:t>
      </w:r>
      <w:r w:rsidR="00BC3B7B" w:rsidRPr="00AF6EBB">
        <w:rPr>
          <w:rFonts w:ascii="Times New Roman" w:hAnsi="Times New Roman" w:cs="Times New Roman"/>
          <w:b/>
          <w:i/>
          <w:sz w:val="28"/>
          <w:szCs w:val="28"/>
        </w:rPr>
        <w:t xml:space="preserve"> Décrire les mesures prises pour prévenir et combattre la corruption dans le traitement de toute affaire liée à une disparition forcée, et leurs résultats (art. 11 et 12).</w:t>
      </w:r>
    </w:p>
    <w:p w14:paraId="7BFDDCD0" w14:textId="7432F7C9" w:rsidR="00BC3B7B" w:rsidRPr="00284BAE" w:rsidRDefault="00FD390E" w:rsidP="00FA1B8C">
      <w:pPr>
        <w:jc w:val="both"/>
        <w:rPr>
          <w:rFonts w:ascii="Times New Roman" w:hAnsi="Times New Roman" w:cs="Times New Roman"/>
          <w:sz w:val="28"/>
          <w:szCs w:val="28"/>
          <w:lang w:val="fr-CH"/>
        </w:rPr>
      </w:pPr>
      <w:r w:rsidRPr="00D0161A">
        <w:rPr>
          <w:rFonts w:ascii="Times New Roman" w:hAnsi="Times New Roman" w:cs="Times New Roman"/>
          <w:b/>
          <w:sz w:val="28"/>
          <w:szCs w:val="28"/>
          <w:lang w:val="fr-CH"/>
        </w:rPr>
        <w:t>Réponse :</w:t>
      </w:r>
      <w:r w:rsidR="00BC3B7B">
        <w:rPr>
          <w:rFonts w:ascii="Times New Roman" w:hAnsi="Times New Roman" w:cs="Times New Roman"/>
          <w:b/>
          <w:sz w:val="28"/>
          <w:szCs w:val="28"/>
          <w:lang w:val="fr-CH"/>
        </w:rPr>
        <w:t xml:space="preserve"> </w:t>
      </w:r>
      <w:r w:rsidR="00BC3B7B" w:rsidRPr="00284BAE">
        <w:rPr>
          <w:rFonts w:ascii="Times New Roman" w:hAnsi="Times New Roman" w:cs="Times New Roman"/>
          <w:sz w:val="28"/>
          <w:szCs w:val="28"/>
          <w:lang w:val="fr-CH"/>
        </w:rPr>
        <w:t>Il faut préciser que le combat contre la corruption concerne tous ses aspects, y compris dans les affaires liées à la disparition forcée.</w:t>
      </w:r>
    </w:p>
    <w:p w14:paraId="550D2241" w14:textId="77777777" w:rsidR="00BC3B7B" w:rsidRPr="008A7EA0" w:rsidRDefault="00BC3B7B" w:rsidP="00FA1B8C">
      <w:pPr>
        <w:jc w:val="both"/>
        <w:rPr>
          <w:rFonts w:ascii="Times New Roman" w:hAnsi="Times New Roman" w:cs="Times New Roman"/>
          <w:b/>
          <w:sz w:val="28"/>
          <w:szCs w:val="28"/>
          <w:lang w:val="fr-CH"/>
        </w:rPr>
      </w:pPr>
      <w:r w:rsidRPr="005138C8">
        <w:rPr>
          <w:rFonts w:ascii="Times New Roman" w:hAnsi="Times New Roman" w:cs="Times New Roman"/>
          <w:b/>
          <w:sz w:val="28"/>
          <w:szCs w:val="28"/>
        </w:rPr>
        <w:t>Le cadre juridique</w:t>
      </w:r>
      <w:r w:rsidRPr="005138C8">
        <w:rPr>
          <w:rFonts w:ascii="Times New Roman" w:hAnsi="Times New Roman" w:cs="Times New Roman"/>
          <w:sz w:val="28"/>
          <w:szCs w:val="28"/>
        </w:rPr>
        <w:t xml:space="preserve"> prévoit et réprime la corruption sous toutes ses formes. Ainsi, tout agent de l’application de la loi soupçonné de corruption, est passible de poursuites et de sanctions (Articles 594 et suivants du nouveau code pénal). </w:t>
      </w:r>
    </w:p>
    <w:p w14:paraId="1EAD766E" w14:textId="77777777" w:rsidR="002977EE" w:rsidRDefault="002977EE" w:rsidP="00FD390E">
      <w:pPr>
        <w:tabs>
          <w:tab w:val="left" w:pos="270"/>
        </w:tabs>
        <w:jc w:val="both"/>
        <w:rPr>
          <w:rFonts w:ascii="Times New Roman" w:hAnsi="Times New Roman" w:cs="Times New Roman"/>
          <w:sz w:val="28"/>
          <w:szCs w:val="28"/>
        </w:rPr>
      </w:pPr>
    </w:p>
    <w:p w14:paraId="7BBEDF4F" w14:textId="77777777" w:rsidR="002977EE" w:rsidRDefault="002977EE" w:rsidP="00FD390E">
      <w:pPr>
        <w:tabs>
          <w:tab w:val="left" w:pos="270"/>
        </w:tabs>
        <w:jc w:val="both"/>
        <w:rPr>
          <w:rFonts w:ascii="Times New Roman" w:hAnsi="Times New Roman" w:cs="Times New Roman"/>
          <w:sz w:val="28"/>
          <w:szCs w:val="28"/>
        </w:rPr>
      </w:pPr>
    </w:p>
    <w:p w14:paraId="2B24A4F4" w14:textId="6C335E83" w:rsidR="002977EE" w:rsidRDefault="002977EE" w:rsidP="00FD390E">
      <w:pPr>
        <w:tabs>
          <w:tab w:val="left" w:pos="270"/>
        </w:tabs>
        <w:jc w:val="both"/>
        <w:rPr>
          <w:rFonts w:ascii="Times New Roman" w:hAnsi="Times New Roman" w:cs="Times New Roman"/>
          <w:sz w:val="28"/>
          <w:szCs w:val="28"/>
        </w:rPr>
      </w:pPr>
      <w:r w:rsidRPr="002977EE">
        <w:rPr>
          <w:rFonts w:ascii="Times New Roman" w:hAnsi="Times New Roman" w:cs="Times New Roman"/>
          <w:b/>
          <w:bCs/>
          <w:sz w:val="28"/>
          <w:szCs w:val="28"/>
        </w:rPr>
        <w:lastRenderedPageBreak/>
        <w:t>Sur le plan institutionnel</w:t>
      </w:r>
      <w:r w:rsidRPr="002977EE">
        <w:rPr>
          <w:rFonts w:ascii="Times New Roman" w:hAnsi="Times New Roman" w:cs="Times New Roman"/>
          <w:sz w:val="28"/>
          <w:szCs w:val="28"/>
        </w:rPr>
        <w:t>, la poursuite des efforts en matière de la prévention et la lutte contre la corruption, ainsi que la bonne gouvernance, a abouti à la création de la Haute autorité de prévention et de lutte contre la corruption et les infractions assimilées (HAPLUCIA) par la loi n° 2015-006 du 28 juillet 2015 portant création de la HAPLUCIA. Elle est une institution administrative indépendante, chargée de promouvoir et de renforcer la prévention et la lutte contre la corruption et les infractions assimilées dans les administrations, les établissements publics, les entreprises privées et les organismes non étatiques. La HAPLUCIA a élaboré sa stratégie nationale anticorruption (2023-2027) et a mis en place un numéro vert 8277 pour permettre à toute personne de dénoncer les actes de corruption.</w:t>
      </w:r>
    </w:p>
    <w:p w14:paraId="6CB92494" w14:textId="0889D7B3" w:rsidR="00BC3B7B" w:rsidRPr="005138C8" w:rsidRDefault="00BC3B7B" w:rsidP="00FD390E">
      <w:pPr>
        <w:tabs>
          <w:tab w:val="left" w:pos="270"/>
        </w:tabs>
        <w:jc w:val="both"/>
        <w:rPr>
          <w:rFonts w:ascii="Times New Roman" w:hAnsi="Times New Roman" w:cs="Times New Roman"/>
          <w:sz w:val="28"/>
          <w:szCs w:val="28"/>
        </w:rPr>
      </w:pPr>
      <w:r w:rsidRPr="005138C8">
        <w:rPr>
          <w:rFonts w:ascii="Times New Roman" w:hAnsi="Times New Roman" w:cs="Times New Roman"/>
          <w:sz w:val="28"/>
          <w:szCs w:val="28"/>
        </w:rPr>
        <w:t>En raison des de l’évolution constitutionnelle que le Togo a connue, la HAPLUCIA est devenue la Haute Autorité pour la transparence, l’intégrité de la vie publique et la lutte contre la corruption qui cumule désormais la lutte contre</w:t>
      </w:r>
      <w:r w:rsidR="00FD390E">
        <w:rPr>
          <w:rFonts w:ascii="Times New Roman" w:hAnsi="Times New Roman" w:cs="Times New Roman"/>
          <w:sz w:val="28"/>
          <w:szCs w:val="28"/>
        </w:rPr>
        <w:t xml:space="preserve"> </w:t>
      </w:r>
      <w:r w:rsidRPr="005138C8">
        <w:rPr>
          <w:rFonts w:ascii="Times New Roman" w:hAnsi="Times New Roman" w:cs="Times New Roman"/>
          <w:sz w:val="28"/>
          <w:szCs w:val="28"/>
        </w:rPr>
        <w:t>la corruption et la déclaration des situations d’intérêts (article 82 de la Constitution du 6 mai 2024).</w:t>
      </w:r>
    </w:p>
    <w:p w14:paraId="15BD24C0" w14:textId="77777777" w:rsidR="00BC3B7B" w:rsidRPr="00E028A3" w:rsidRDefault="00BC3B7B" w:rsidP="00FA1B8C">
      <w:pPr>
        <w:suppressAutoHyphens/>
        <w:spacing w:after="0" w:line="276" w:lineRule="auto"/>
        <w:ind w:right="1"/>
        <w:jc w:val="both"/>
        <w:rPr>
          <w:rFonts w:ascii="Times New Roman" w:eastAsiaTheme="minorEastAsia" w:hAnsi="Times New Roman" w:cs="Times New Roman"/>
          <w:sz w:val="28"/>
          <w:szCs w:val="28"/>
          <w:lang w:eastAsia="fr-FR"/>
        </w:rPr>
      </w:pPr>
      <w:r w:rsidRPr="00284BAE">
        <w:rPr>
          <w:rFonts w:ascii="Times New Roman" w:eastAsiaTheme="minorEastAsia" w:hAnsi="Times New Roman" w:cs="Times New Roman"/>
          <w:b/>
          <w:sz w:val="28"/>
          <w:szCs w:val="28"/>
          <w:lang w:eastAsia="fr-FR"/>
        </w:rPr>
        <w:t>Sur le plan opérationnel</w:t>
      </w:r>
      <w:r>
        <w:rPr>
          <w:rFonts w:ascii="Times New Roman" w:eastAsiaTheme="minorEastAsia" w:hAnsi="Times New Roman" w:cs="Times New Roman"/>
          <w:sz w:val="28"/>
          <w:szCs w:val="28"/>
          <w:lang w:eastAsia="fr-FR"/>
        </w:rPr>
        <w:t>, i</w:t>
      </w:r>
      <w:r w:rsidRPr="00E028A3">
        <w:rPr>
          <w:rFonts w:ascii="Times New Roman" w:eastAsiaTheme="minorEastAsia" w:hAnsi="Times New Roman" w:cs="Times New Roman"/>
          <w:sz w:val="28"/>
          <w:szCs w:val="28"/>
          <w:lang w:eastAsia="fr-FR"/>
        </w:rPr>
        <w:t>l faut également noter qu’un numéro vert (1014) exclusivement dédié à la dénonciation des actes de corruption impliquant les forces de sécurité est mis à la disposition du public à cet effet.</w:t>
      </w:r>
    </w:p>
    <w:p w14:paraId="14378B48" w14:textId="77777777" w:rsidR="00BC3B7B" w:rsidRPr="006112FF" w:rsidRDefault="00BC3B7B" w:rsidP="00FA1B8C">
      <w:pPr>
        <w:jc w:val="both"/>
        <w:rPr>
          <w:rFonts w:ascii="Times New Roman" w:hAnsi="Times New Roman" w:cs="Times New Roman"/>
          <w:sz w:val="28"/>
          <w:szCs w:val="28"/>
        </w:rPr>
      </w:pPr>
      <w:r w:rsidRPr="006112FF">
        <w:rPr>
          <w:rFonts w:ascii="Times New Roman" w:hAnsi="Times New Roman" w:cs="Times New Roman"/>
          <w:sz w:val="28"/>
          <w:szCs w:val="28"/>
        </w:rPr>
        <w:t xml:space="preserve">Dans le fonctionnement de la justice pénale, en général et particulièrement en matière de lutte contre la criminalité transnationale organisée, les magistrats et les officiers de police judiciaire de la République togolaise participent chaque année à des programmes de formation continue se déroulant au pays ou à l’étranger. Ces formations comportent toujours des modules sur le respect de l’éthique et de la déontologie. Les principales organisations internationales partenaires dispensant </w:t>
      </w:r>
      <w:r>
        <w:rPr>
          <w:rFonts w:ascii="Times New Roman" w:hAnsi="Times New Roman" w:cs="Times New Roman"/>
          <w:sz w:val="28"/>
          <w:szCs w:val="28"/>
        </w:rPr>
        <w:t>c</w:t>
      </w:r>
      <w:r w:rsidRPr="006112FF">
        <w:rPr>
          <w:rFonts w:ascii="Times New Roman" w:hAnsi="Times New Roman" w:cs="Times New Roman"/>
          <w:sz w:val="28"/>
          <w:szCs w:val="28"/>
        </w:rPr>
        <w:t>es formations sont l’Organisation des Nations Unies contre la drogue et le crime (ONUDC), l’Institut international pour la justice et l’Etat de droit (IIJ), basé à Malte et l’International Law Enforcement Academy (ILEA), basé à Gaborone au Botswana et à Accra au Ghana.</w:t>
      </w:r>
    </w:p>
    <w:p w14:paraId="31E6FF1B" w14:textId="77777777" w:rsidR="00BC3B7B" w:rsidRPr="006112FF" w:rsidRDefault="00BC3B7B" w:rsidP="00FA1B8C">
      <w:pPr>
        <w:jc w:val="both"/>
        <w:rPr>
          <w:rFonts w:ascii="Times New Roman" w:hAnsi="Times New Roman" w:cs="Times New Roman"/>
          <w:sz w:val="28"/>
          <w:szCs w:val="28"/>
        </w:rPr>
      </w:pPr>
      <w:r w:rsidRPr="006112FF">
        <w:rPr>
          <w:rFonts w:ascii="Times New Roman" w:hAnsi="Times New Roman" w:cs="Times New Roman"/>
          <w:sz w:val="28"/>
          <w:szCs w:val="28"/>
        </w:rPr>
        <w:t xml:space="preserve">Les rapports de mission ou d’activité constamment déposés à la chancellerie par les bénéficiaires de ces programmes, renseignent sur la place prépondérante qu’occupent les questions de l’éthique et de la lutte contre la corruption dans ces </w:t>
      </w:r>
      <w:r>
        <w:rPr>
          <w:rFonts w:ascii="Times New Roman" w:hAnsi="Times New Roman" w:cs="Times New Roman"/>
          <w:sz w:val="28"/>
          <w:szCs w:val="28"/>
        </w:rPr>
        <w:t>activités</w:t>
      </w:r>
      <w:r w:rsidRPr="006112FF">
        <w:rPr>
          <w:rFonts w:ascii="Times New Roman" w:hAnsi="Times New Roman" w:cs="Times New Roman"/>
          <w:sz w:val="28"/>
          <w:szCs w:val="28"/>
        </w:rPr>
        <w:t xml:space="preserve"> de renforcement de capacité</w:t>
      </w:r>
      <w:r>
        <w:rPr>
          <w:rFonts w:ascii="Times New Roman" w:hAnsi="Times New Roman" w:cs="Times New Roman"/>
          <w:sz w:val="28"/>
          <w:szCs w:val="28"/>
        </w:rPr>
        <w:t>s</w:t>
      </w:r>
      <w:r w:rsidRPr="006112FF">
        <w:rPr>
          <w:rFonts w:ascii="Times New Roman" w:hAnsi="Times New Roman" w:cs="Times New Roman"/>
          <w:sz w:val="28"/>
          <w:szCs w:val="28"/>
        </w:rPr>
        <w:t>.</w:t>
      </w:r>
    </w:p>
    <w:p w14:paraId="05D58042" w14:textId="61C5F985" w:rsidR="00BC3B7B" w:rsidRPr="006112FF" w:rsidRDefault="00BC3B7B" w:rsidP="00FA1B8C">
      <w:pPr>
        <w:pStyle w:val="NormalWeb"/>
        <w:jc w:val="both"/>
        <w:rPr>
          <w:sz w:val="28"/>
          <w:szCs w:val="28"/>
        </w:rPr>
      </w:pPr>
      <w:r>
        <w:rPr>
          <w:sz w:val="28"/>
          <w:szCs w:val="28"/>
        </w:rPr>
        <w:t>Par ailleurs, l</w:t>
      </w:r>
      <w:r w:rsidRPr="006112FF">
        <w:rPr>
          <w:sz w:val="28"/>
          <w:szCs w:val="28"/>
        </w:rPr>
        <w:t xml:space="preserve">e Togo a engagé plusieurs actions pour renforcer les capacités des membres du parquet et des forces de l’ordre dans la lutte contre la corruption, afin de garantir une réponse plus efficace et conforme aux standards internationaux. Des programmes de formation continue sont régulièrement organisés à l’intention des magistrats, procureurs, officiers de police judiciaire et agents des forces de sécurité. Ces formations portent sur les techniques d’enquête financière, la détection des infractions économiques, la gestion des preuves et l’application des normes internationales en matière d’intégrité publique. Ces efforts sont appuyés par des partenaires techniques nationaux tel que la </w:t>
      </w:r>
      <w:r>
        <w:rPr>
          <w:sz w:val="28"/>
          <w:szCs w:val="28"/>
        </w:rPr>
        <w:t>Cellule nationale de traitement des informations financières (</w:t>
      </w:r>
      <w:r w:rsidRPr="006112FF">
        <w:rPr>
          <w:sz w:val="28"/>
          <w:szCs w:val="28"/>
        </w:rPr>
        <w:t>CENTIF</w:t>
      </w:r>
      <w:r>
        <w:rPr>
          <w:sz w:val="28"/>
          <w:szCs w:val="28"/>
        </w:rPr>
        <w:t>)</w:t>
      </w:r>
      <w:r w:rsidRPr="006112FF">
        <w:rPr>
          <w:sz w:val="28"/>
          <w:szCs w:val="28"/>
        </w:rPr>
        <w:t>, et internationaux tels que le</w:t>
      </w:r>
      <w:r>
        <w:rPr>
          <w:sz w:val="28"/>
          <w:szCs w:val="28"/>
        </w:rPr>
        <w:t xml:space="preserve"> Programme des Nations Unies pour le développement</w:t>
      </w:r>
      <w:r w:rsidRPr="006112FF">
        <w:rPr>
          <w:sz w:val="28"/>
          <w:szCs w:val="28"/>
        </w:rPr>
        <w:t xml:space="preserve"> </w:t>
      </w:r>
      <w:r>
        <w:rPr>
          <w:sz w:val="28"/>
          <w:szCs w:val="28"/>
        </w:rPr>
        <w:t>(</w:t>
      </w:r>
      <w:r w:rsidRPr="006112FF">
        <w:rPr>
          <w:sz w:val="28"/>
          <w:szCs w:val="28"/>
        </w:rPr>
        <w:t>PNUD</w:t>
      </w:r>
      <w:r>
        <w:rPr>
          <w:sz w:val="28"/>
          <w:szCs w:val="28"/>
        </w:rPr>
        <w:t>)</w:t>
      </w:r>
      <w:r w:rsidRPr="006112FF">
        <w:rPr>
          <w:sz w:val="28"/>
          <w:szCs w:val="28"/>
        </w:rPr>
        <w:t>, l’Union européenne, l’</w:t>
      </w:r>
      <w:r>
        <w:rPr>
          <w:sz w:val="28"/>
          <w:szCs w:val="28"/>
        </w:rPr>
        <w:t>Office des Nations</w:t>
      </w:r>
      <w:r w:rsidR="00511A3A">
        <w:rPr>
          <w:sz w:val="28"/>
          <w:szCs w:val="28"/>
        </w:rPr>
        <w:t xml:space="preserve"> Unies</w:t>
      </w:r>
      <w:r>
        <w:rPr>
          <w:sz w:val="28"/>
          <w:szCs w:val="28"/>
        </w:rPr>
        <w:t xml:space="preserve"> contre la drogue et le crime (</w:t>
      </w:r>
      <w:r w:rsidRPr="006112FF">
        <w:rPr>
          <w:sz w:val="28"/>
          <w:szCs w:val="28"/>
        </w:rPr>
        <w:t>ONUDC</w:t>
      </w:r>
      <w:r>
        <w:rPr>
          <w:sz w:val="28"/>
          <w:szCs w:val="28"/>
        </w:rPr>
        <w:t>)</w:t>
      </w:r>
      <w:r w:rsidRPr="006112FF">
        <w:rPr>
          <w:sz w:val="28"/>
          <w:szCs w:val="28"/>
        </w:rPr>
        <w:t xml:space="preserve"> et la </w:t>
      </w:r>
      <w:r>
        <w:rPr>
          <w:sz w:val="28"/>
          <w:szCs w:val="28"/>
        </w:rPr>
        <w:t>Communauté économique des Etats de l’Afrique de l’Ouest (</w:t>
      </w:r>
      <w:r w:rsidRPr="006112FF">
        <w:rPr>
          <w:sz w:val="28"/>
          <w:szCs w:val="28"/>
        </w:rPr>
        <w:t>CEDEAO</w:t>
      </w:r>
      <w:r>
        <w:rPr>
          <w:sz w:val="28"/>
          <w:szCs w:val="28"/>
        </w:rPr>
        <w:t>)</w:t>
      </w:r>
      <w:r w:rsidRPr="006112FF">
        <w:rPr>
          <w:sz w:val="28"/>
          <w:szCs w:val="28"/>
        </w:rPr>
        <w:t>.</w:t>
      </w:r>
    </w:p>
    <w:p w14:paraId="59F4EA46" w14:textId="060DB78B" w:rsidR="00BC3B7B" w:rsidRPr="004C6E6D" w:rsidRDefault="00BC3B7B" w:rsidP="004C6E6D">
      <w:pPr>
        <w:jc w:val="both"/>
        <w:rPr>
          <w:rFonts w:ascii="Times New Roman" w:hAnsi="Times New Roman" w:cs="Times New Roman"/>
          <w:sz w:val="28"/>
          <w:szCs w:val="28"/>
        </w:rPr>
      </w:pPr>
      <w:r w:rsidRPr="006112FF">
        <w:rPr>
          <w:rFonts w:ascii="Times New Roman" w:hAnsi="Times New Roman" w:cs="Times New Roman"/>
          <w:sz w:val="28"/>
          <w:szCs w:val="28"/>
        </w:rPr>
        <w:lastRenderedPageBreak/>
        <w:t xml:space="preserve">Une campagne de sensibilisation a visé spécialement les procureurs et Présidents de juridictions, </w:t>
      </w:r>
      <w:bookmarkStart w:id="5" w:name="_Hlk219744833"/>
      <w:r w:rsidRPr="006112FF">
        <w:rPr>
          <w:rFonts w:ascii="Times New Roman" w:hAnsi="Times New Roman" w:cs="Times New Roman"/>
          <w:sz w:val="28"/>
          <w:szCs w:val="28"/>
        </w:rPr>
        <w:t xml:space="preserve">les secrétaires des parquets et les agents de l’administration pénitentiaire </w:t>
      </w:r>
      <w:bookmarkEnd w:id="5"/>
      <w:r w:rsidRPr="006112FF">
        <w:rPr>
          <w:rFonts w:ascii="Times New Roman" w:hAnsi="Times New Roman" w:cs="Times New Roman"/>
          <w:sz w:val="28"/>
          <w:szCs w:val="28"/>
        </w:rPr>
        <w:t>du ressort de la cour d’appel de Lomé et de la Cour Suprême le 17 avril 2023, les Présidents et procureurs des juridictions, les secrétaires des parquets et les agents de l’administration pénitentiaire du ressort de la cour d’appel de Kara le 22 mai 2024</w:t>
      </w:r>
      <w:r>
        <w:rPr>
          <w:rFonts w:ascii="Times New Roman" w:hAnsi="Times New Roman" w:cs="Times New Roman"/>
          <w:sz w:val="28"/>
          <w:szCs w:val="28"/>
        </w:rPr>
        <w:t>.</w:t>
      </w:r>
    </w:p>
    <w:p w14:paraId="2670985C" w14:textId="77777777" w:rsidR="00BC3B7B" w:rsidRPr="006112FF" w:rsidRDefault="00BC3B7B" w:rsidP="00FA1B8C">
      <w:pPr>
        <w:jc w:val="both"/>
        <w:rPr>
          <w:rFonts w:ascii="Times New Roman" w:hAnsi="Times New Roman" w:cs="Times New Roman"/>
          <w:sz w:val="28"/>
          <w:szCs w:val="28"/>
        </w:rPr>
      </w:pPr>
      <w:r w:rsidRPr="006112FF">
        <w:rPr>
          <w:rFonts w:ascii="Times New Roman" w:hAnsi="Times New Roman" w:cs="Times New Roman"/>
          <w:sz w:val="28"/>
          <w:szCs w:val="28"/>
        </w:rPr>
        <w:t>Une autre campagne de sensibilisation a ciblé les Officiers de police judiciaire du ressort de la Cour d'Appel de Lomé le 17 août 2023, les Officiers de police judiciaire du ressort de la Cour d’Appel de Kara le 21 mai 2024.</w:t>
      </w:r>
    </w:p>
    <w:p w14:paraId="4891BE6A" w14:textId="77777777" w:rsidR="00BC3B7B" w:rsidRPr="003E3C1A" w:rsidRDefault="00BC3B7B" w:rsidP="00FA1B8C">
      <w:pPr>
        <w:pStyle w:val="NormalWeb"/>
        <w:jc w:val="both"/>
        <w:rPr>
          <w:sz w:val="28"/>
          <w:szCs w:val="28"/>
        </w:rPr>
      </w:pPr>
      <w:r w:rsidRPr="003E3C1A">
        <w:rPr>
          <w:sz w:val="28"/>
          <w:szCs w:val="28"/>
        </w:rPr>
        <w:t>L’Etat veille à ce que les allégations d’actes de corruption fassent l’objet d’enquêtes conduites de manière indépendante, impartiale et conforme aux normes en vigueur. En effet, lorsque des faits corruption présumés impliquant un magistrat sont régulièrement portés à la connaissance du garde des sceaux, ministre de la justice, ils peuvent faire l’objet d’une enquête administrative pouvant entraîner des poursuites disciplinaires. En outre, des poursuites pénales peuvent être engagées. Il en est de même lorsque ces faits sont établis à l’égard de tout autre agent public et des personnalités.</w:t>
      </w:r>
    </w:p>
    <w:p w14:paraId="0D51EB94" w14:textId="57471388" w:rsidR="00BC3B7B" w:rsidRPr="00F0709B" w:rsidRDefault="00BC3B7B" w:rsidP="004C6E6D">
      <w:pPr>
        <w:pStyle w:val="NormalWeb"/>
        <w:jc w:val="both"/>
        <w:rPr>
          <w:sz w:val="28"/>
          <w:szCs w:val="28"/>
        </w:rPr>
      </w:pPr>
      <w:r>
        <w:rPr>
          <w:sz w:val="28"/>
          <w:szCs w:val="28"/>
        </w:rPr>
        <w:t>En outre</w:t>
      </w:r>
      <w:r w:rsidRPr="006112FF">
        <w:rPr>
          <w:sz w:val="28"/>
          <w:szCs w:val="28"/>
        </w:rPr>
        <w:t>, l’État a accru les ressources matérielles et logistiques mises à la disposition des unités spécialisées, notamment par le renforcement des brigades économiques et financières, l’équipement en outils informatiques et logiciels d’analyse, ainsi que l’amélioration des infrastructures d’enquête. Les autorités œuvrent également à renforcer la coordination entre la HAPLUCIA, les parquets et les forces de défense et de sécurité, afin d’assurer un partage d’informations plus fluide et un traitement rapide des dossiers. Ces efforts traduisent la volonté du gouvernement de doter les acteurs judiciaires et sécuritaires des moyens nécessaires pour prévenir, détecter et réprimer efficacement les actes de corruption.</w:t>
      </w:r>
    </w:p>
    <w:p w14:paraId="1AC73DD9" w14:textId="0A27365D" w:rsidR="00BC3B7B" w:rsidRPr="00BE1536" w:rsidRDefault="00FD390E"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BE1536">
        <w:rPr>
          <w:rFonts w:ascii="Times New Roman" w:hAnsi="Times New Roman" w:cs="Times New Roman"/>
          <w:b/>
          <w:i/>
          <w:sz w:val="28"/>
          <w:szCs w:val="28"/>
          <w:u w:color="FFFFFF"/>
          <w:lang w:val="fr-CH"/>
        </w:rPr>
        <w:t>15.</w:t>
      </w:r>
      <w:r w:rsidR="00BC3B7B" w:rsidRPr="00BE1536">
        <w:rPr>
          <w:rFonts w:ascii="Times New Roman" w:hAnsi="Times New Roman" w:cs="Times New Roman"/>
          <w:b/>
          <w:i/>
          <w:sz w:val="28"/>
          <w:szCs w:val="28"/>
          <w:lang w:val="fr-CH"/>
        </w:rPr>
        <w:t xml:space="preserve"> Indiquer les mesures juridiques et administratives que l’État partie a prises ou prévoit de prendre pour que les personnes soupçonnées d’avoir commis une infraction de disparition forcée ne soient pas en mesure d’influer sur le cours de l’enquête. Indiquer en particulier :</w:t>
      </w:r>
    </w:p>
    <w:p w14:paraId="689C6055" w14:textId="77777777" w:rsidR="00BC3B7B" w:rsidRPr="00977626" w:rsidRDefault="00BC3B7B" w:rsidP="00FA1B8C">
      <w:pPr>
        <w:jc w:val="both"/>
        <w:rPr>
          <w:rFonts w:ascii="Times New Roman" w:hAnsi="Times New Roman" w:cs="Times New Roman"/>
          <w:b/>
          <w:sz w:val="28"/>
          <w:szCs w:val="28"/>
          <w:lang w:val="fr-CH"/>
        </w:rPr>
      </w:pPr>
      <w:r w:rsidRPr="00585FD1">
        <w:rPr>
          <w:rFonts w:ascii="Times New Roman" w:hAnsi="Times New Roman" w:cs="Times New Roman"/>
          <w:sz w:val="28"/>
          <w:szCs w:val="28"/>
          <w:lang w:val="fr-CH"/>
        </w:rPr>
        <w:t xml:space="preserve">a) </w:t>
      </w:r>
      <w:r w:rsidRPr="00977626">
        <w:rPr>
          <w:rFonts w:ascii="Times New Roman" w:hAnsi="Times New Roman" w:cs="Times New Roman"/>
          <w:b/>
          <w:i/>
          <w:sz w:val="28"/>
          <w:szCs w:val="28"/>
          <w:lang w:val="fr-CH"/>
        </w:rPr>
        <w:t>Si la législation interne prévoit que, lorsque l’auteur présumé est un agent de l’État, celui-ci est suspendu de ses fonctions dès le début et pendant toute la durée de l’enquête</w:t>
      </w:r>
    </w:p>
    <w:p w14:paraId="5228870D" w14:textId="017530A2" w:rsidR="00BC3B7B"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 </w:t>
      </w:r>
      <w:r w:rsidRPr="002C69E9">
        <w:rPr>
          <w:rFonts w:ascii="Times New Roman" w:hAnsi="Times New Roman" w:cs="Times New Roman"/>
          <w:sz w:val="28"/>
          <w:szCs w:val="28"/>
          <w:u w:val="single"/>
          <w:lang w:val="fr-CH"/>
        </w:rPr>
        <w:t>:</w:t>
      </w:r>
      <w:r w:rsidRPr="00977626">
        <w:rPr>
          <w:rFonts w:ascii="Times New Roman" w:hAnsi="Times New Roman" w:cs="Times New Roman"/>
          <w:sz w:val="28"/>
          <w:szCs w:val="28"/>
          <w:lang w:val="fr-CH"/>
        </w:rPr>
        <w:t xml:space="preserve"> </w:t>
      </w:r>
      <w:r>
        <w:rPr>
          <w:rFonts w:ascii="Times New Roman" w:hAnsi="Times New Roman" w:cs="Times New Roman"/>
          <w:sz w:val="28"/>
          <w:szCs w:val="28"/>
          <w:lang w:val="fr-CH"/>
        </w:rPr>
        <w:t>L’a</w:t>
      </w:r>
      <w:r w:rsidRPr="00020E64">
        <w:rPr>
          <w:rFonts w:ascii="Times New Roman" w:hAnsi="Times New Roman" w:cs="Times New Roman"/>
          <w:sz w:val="28"/>
          <w:szCs w:val="28"/>
          <w:lang w:val="fr-CH"/>
        </w:rPr>
        <w:t>rt</w:t>
      </w:r>
      <w:r>
        <w:rPr>
          <w:rFonts w:ascii="Times New Roman" w:hAnsi="Times New Roman" w:cs="Times New Roman"/>
          <w:sz w:val="28"/>
          <w:szCs w:val="28"/>
          <w:lang w:val="fr-CH"/>
        </w:rPr>
        <w:t xml:space="preserve">icle </w:t>
      </w:r>
      <w:r w:rsidRPr="00020E64">
        <w:rPr>
          <w:rFonts w:ascii="Times New Roman" w:hAnsi="Times New Roman" w:cs="Times New Roman"/>
          <w:sz w:val="28"/>
          <w:szCs w:val="28"/>
          <w:lang w:val="fr-CH"/>
        </w:rPr>
        <w:t xml:space="preserve">166 </w:t>
      </w:r>
      <w:r>
        <w:rPr>
          <w:rFonts w:ascii="Times New Roman" w:hAnsi="Times New Roman" w:cs="Times New Roman"/>
          <w:sz w:val="28"/>
          <w:szCs w:val="28"/>
          <w:lang w:val="fr-CH"/>
        </w:rPr>
        <w:t xml:space="preserve">du Statut général de la fonction publique </w:t>
      </w:r>
      <w:r w:rsidR="00FD390E">
        <w:rPr>
          <w:rFonts w:ascii="Times New Roman" w:hAnsi="Times New Roman" w:cs="Times New Roman"/>
          <w:sz w:val="28"/>
          <w:szCs w:val="28"/>
          <w:lang w:val="fr-CH"/>
        </w:rPr>
        <w:t>dispose</w:t>
      </w:r>
      <w:r w:rsidR="00FD390E" w:rsidRPr="00020E64">
        <w:rPr>
          <w:rFonts w:ascii="Times New Roman" w:hAnsi="Times New Roman" w:cs="Times New Roman"/>
          <w:sz w:val="28"/>
          <w:szCs w:val="28"/>
          <w:lang w:val="fr-CH"/>
        </w:rPr>
        <w:t xml:space="preserve"> :</w:t>
      </w:r>
      <w:r w:rsidR="00FD390E">
        <w:rPr>
          <w:rFonts w:ascii="Times New Roman" w:hAnsi="Times New Roman" w:cs="Times New Roman"/>
          <w:sz w:val="28"/>
          <w:szCs w:val="28"/>
          <w:lang w:val="fr-CH"/>
        </w:rPr>
        <w:t xml:space="preserve"> </w:t>
      </w:r>
      <w:r>
        <w:rPr>
          <w:rFonts w:ascii="Times New Roman" w:hAnsi="Times New Roman" w:cs="Times New Roman"/>
          <w:sz w:val="28"/>
          <w:szCs w:val="28"/>
          <w:lang w:val="fr-CH"/>
        </w:rPr>
        <w:t>« </w:t>
      </w:r>
      <w:r w:rsidRPr="00020E64">
        <w:rPr>
          <w:rFonts w:ascii="Times New Roman" w:hAnsi="Times New Roman" w:cs="Times New Roman"/>
          <w:sz w:val="28"/>
          <w:szCs w:val="28"/>
          <w:lang w:val="fr-CH"/>
        </w:rPr>
        <w:t xml:space="preserve">Tout manquement </w:t>
      </w:r>
      <w:r>
        <w:rPr>
          <w:rFonts w:ascii="Times New Roman" w:hAnsi="Times New Roman" w:cs="Times New Roman"/>
          <w:sz w:val="28"/>
          <w:szCs w:val="28"/>
          <w:lang w:val="fr-CH"/>
        </w:rPr>
        <w:t xml:space="preserve">(…) </w:t>
      </w:r>
      <w:r w:rsidRPr="00020E64">
        <w:rPr>
          <w:rFonts w:ascii="Times New Roman" w:hAnsi="Times New Roman" w:cs="Times New Roman"/>
          <w:sz w:val="28"/>
          <w:szCs w:val="28"/>
          <w:lang w:val="fr-CH"/>
        </w:rPr>
        <w:t xml:space="preserve">aux obligations des fonctionnaires fixées par le présent Statut général, les textes pris pour son application, les statuts particuliers, ainsi que les </w:t>
      </w:r>
      <w:r w:rsidRPr="00495B0B">
        <w:rPr>
          <w:rFonts w:ascii="Times New Roman" w:hAnsi="Times New Roman" w:cs="Times New Roman"/>
          <w:b/>
          <w:sz w:val="28"/>
          <w:szCs w:val="28"/>
          <w:lang w:val="fr-CH"/>
        </w:rPr>
        <w:t>conventions internationales ratifiées par la République togolaise</w:t>
      </w:r>
      <w:r w:rsidRPr="00020E64">
        <w:rPr>
          <w:rFonts w:ascii="Times New Roman" w:hAnsi="Times New Roman" w:cs="Times New Roman"/>
          <w:sz w:val="28"/>
          <w:szCs w:val="28"/>
          <w:lang w:val="fr-CH"/>
        </w:rPr>
        <w:t>, constitue une faute disciplinaire passible d'une sanction disciplinaire, sans préjudice des sanctions pénales éventuellement encourues</w:t>
      </w:r>
      <w:r>
        <w:rPr>
          <w:rFonts w:ascii="Times New Roman" w:hAnsi="Times New Roman" w:cs="Times New Roman"/>
          <w:sz w:val="28"/>
          <w:szCs w:val="28"/>
          <w:lang w:val="fr-CH"/>
        </w:rPr>
        <w:t>… ».</w:t>
      </w:r>
    </w:p>
    <w:p w14:paraId="5AA1C723" w14:textId="3800ECC9" w:rsidR="00BC3B7B" w:rsidRPr="00977626" w:rsidRDefault="00BC3B7B" w:rsidP="00FD390E">
      <w:pPr>
        <w:tabs>
          <w:tab w:val="left" w:pos="270"/>
        </w:tabs>
        <w:jc w:val="both"/>
        <w:rPr>
          <w:rFonts w:ascii="Times New Roman" w:hAnsi="Times New Roman" w:cs="Times New Roman"/>
          <w:sz w:val="28"/>
          <w:szCs w:val="28"/>
          <w:lang w:val="fr-CH"/>
        </w:rPr>
      </w:pPr>
      <w:r>
        <w:rPr>
          <w:rFonts w:ascii="Times New Roman" w:hAnsi="Times New Roman" w:cs="Times New Roman"/>
          <w:sz w:val="28"/>
          <w:szCs w:val="28"/>
          <w:lang w:val="fr-CH"/>
        </w:rPr>
        <w:t>Les articles 170 et suivants</w:t>
      </w:r>
      <w:r w:rsidRPr="00977626">
        <w:rPr>
          <w:rFonts w:ascii="Times New Roman" w:hAnsi="Times New Roman" w:cs="Times New Roman"/>
          <w:sz w:val="28"/>
          <w:szCs w:val="28"/>
          <w:lang w:val="fr-CH"/>
        </w:rPr>
        <w:t xml:space="preserve"> prévoi</w:t>
      </w:r>
      <w:r>
        <w:rPr>
          <w:rFonts w:ascii="Times New Roman" w:hAnsi="Times New Roman" w:cs="Times New Roman"/>
          <w:sz w:val="28"/>
          <w:szCs w:val="28"/>
          <w:lang w:val="fr-CH"/>
        </w:rPr>
        <w:t>en</w:t>
      </w:r>
      <w:r w:rsidRPr="00977626">
        <w:rPr>
          <w:rFonts w:ascii="Times New Roman" w:hAnsi="Times New Roman" w:cs="Times New Roman"/>
          <w:sz w:val="28"/>
          <w:szCs w:val="28"/>
          <w:lang w:val="fr-CH"/>
        </w:rPr>
        <w:t>t une catégorie de sanctions disciplinaires</w:t>
      </w:r>
      <w:r>
        <w:rPr>
          <w:rFonts w:ascii="Times New Roman" w:hAnsi="Times New Roman" w:cs="Times New Roman"/>
          <w:sz w:val="28"/>
          <w:szCs w:val="28"/>
          <w:lang w:val="fr-CH"/>
        </w:rPr>
        <w:t>, y compris la suspension de fonction</w:t>
      </w:r>
      <w:r w:rsidRPr="00977626">
        <w:rPr>
          <w:rFonts w:ascii="Times New Roman" w:hAnsi="Times New Roman" w:cs="Times New Roman"/>
          <w:sz w:val="28"/>
          <w:szCs w:val="28"/>
          <w:lang w:val="fr-CH"/>
        </w:rPr>
        <w:t xml:space="preserve"> pour tout agent</w:t>
      </w:r>
      <w:r>
        <w:rPr>
          <w:rFonts w:ascii="Times New Roman" w:hAnsi="Times New Roman" w:cs="Times New Roman"/>
          <w:sz w:val="28"/>
          <w:szCs w:val="28"/>
          <w:lang w:val="fr-CH"/>
        </w:rPr>
        <w:t xml:space="preserve"> de l’Etat</w:t>
      </w:r>
      <w:r w:rsidRPr="00977626">
        <w:rPr>
          <w:rFonts w:ascii="Times New Roman" w:hAnsi="Times New Roman" w:cs="Times New Roman"/>
          <w:sz w:val="28"/>
          <w:szCs w:val="28"/>
          <w:lang w:val="fr-CH"/>
        </w:rPr>
        <w:t xml:space="preserve"> qui violerait un</w:t>
      </w:r>
      <w:r w:rsidR="00FD390E">
        <w:rPr>
          <w:rFonts w:ascii="Times New Roman" w:hAnsi="Times New Roman" w:cs="Times New Roman"/>
          <w:sz w:val="28"/>
          <w:szCs w:val="28"/>
          <w:lang w:val="fr-CH"/>
        </w:rPr>
        <w:t xml:space="preserve">e </w:t>
      </w:r>
      <w:r w:rsidRPr="00977626">
        <w:rPr>
          <w:rFonts w:ascii="Times New Roman" w:hAnsi="Times New Roman" w:cs="Times New Roman"/>
          <w:sz w:val="28"/>
          <w:szCs w:val="28"/>
          <w:lang w:val="fr-CH"/>
        </w:rPr>
        <w:t xml:space="preserve">obligation liée à son état. </w:t>
      </w:r>
      <w:r>
        <w:rPr>
          <w:rFonts w:ascii="Times New Roman" w:hAnsi="Times New Roman" w:cs="Times New Roman"/>
          <w:sz w:val="28"/>
          <w:szCs w:val="28"/>
          <w:lang w:val="fr-CH"/>
        </w:rPr>
        <w:t xml:space="preserve">Ces dispositions sont applicables à tout agent de l’Etat </w:t>
      </w:r>
      <w:r w:rsidRPr="00977626">
        <w:rPr>
          <w:rFonts w:ascii="Times New Roman" w:hAnsi="Times New Roman" w:cs="Times New Roman"/>
          <w:sz w:val="28"/>
          <w:szCs w:val="28"/>
          <w:lang w:val="fr-CH"/>
        </w:rPr>
        <w:t>qui serait auteur d’une disparition forcée</w:t>
      </w:r>
      <w:r>
        <w:rPr>
          <w:rFonts w:ascii="Times New Roman" w:hAnsi="Times New Roman" w:cs="Times New Roman"/>
          <w:sz w:val="28"/>
          <w:szCs w:val="28"/>
          <w:lang w:val="fr-CH"/>
        </w:rPr>
        <w:t>.</w:t>
      </w:r>
    </w:p>
    <w:p w14:paraId="0B61698D" w14:textId="77777777" w:rsidR="00BC3B7B" w:rsidRPr="00977626" w:rsidRDefault="00BC3B7B" w:rsidP="00FA1B8C">
      <w:pPr>
        <w:jc w:val="both"/>
        <w:rPr>
          <w:rFonts w:ascii="Times New Roman" w:hAnsi="Times New Roman" w:cs="Times New Roman"/>
          <w:i/>
          <w:sz w:val="28"/>
          <w:szCs w:val="28"/>
          <w:lang w:val="fr-CH"/>
        </w:rPr>
      </w:pPr>
      <w:r w:rsidRPr="00977626">
        <w:rPr>
          <w:rFonts w:ascii="Times New Roman" w:hAnsi="Times New Roman" w:cs="Times New Roman"/>
          <w:sz w:val="28"/>
          <w:szCs w:val="28"/>
          <w:lang w:val="fr-CH"/>
        </w:rPr>
        <w:lastRenderedPageBreak/>
        <w:t>Aussi, s’agissant de l’armée et de la police, existe-il des textes spéciaux qui prévoient des sanctions en cas de violation de l’une quelconque des obligations auxquelles leurs personnels sont astreints, y compris en matière de disparition forcée.</w:t>
      </w:r>
      <w:r w:rsidRPr="00977626">
        <w:rPr>
          <w:rFonts w:ascii="Times New Roman" w:hAnsi="Times New Roman" w:cs="Times New Roman"/>
          <w:i/>
          <w:sz w:val="28"/>
          <w:szCs w:val="28"/>
          <w:lang w:val="fr-CH"/>
        </w:rPr>
        <w:t xml:space="preserve">  </w:t>
      </w:r>
    </w:p>
    <w:p w14:paraId="331B05EA" w14:textId="4427EA86" w:rsidR="00BC3B7B" w:rsidRPr="00977626" w:rsidRDefault="00FD390E" w:rsidP="00FA1B8C">
      <w:pPr>
        <w:jc w:val="both"/>
        <w:rPr>
          <w:rFonts w:ascii="Times New Roman" w:hAnsi="Times New Roman" w:cs="Times New Roman"/>
          <w:b/>
          <w:i/>
          <w:sz w:val="28"/>
          <w:szCs w:val="28"/>
          <w:lang w:val="fr-CH"/>
        </w:rPr>
      </w:pPr>
      <w:r>
        <w:rPr>
          <w:rFonts w:ascii="Times New Roman" w:hAnsi="Times New Roman" w:cs="Times New Roman"/>
          <w:b/>
          <w:i/>
          <w:sz w:val="28"/>
          <w:szCs w:val="28"/>
          <w:lang w:val="fr-CH"/>
        </w:rPr>
        <w:t xml:space="preserve"> </w:t>
      </w:r>
      <w:r w:rsidR="00BC3B7B" w:rsidRPr="00977626">
        <w:rPr>
          <w:rFonts w:ascii="Times New Roman" w:hAnsi="Times New Roman" w:cs="Times New Roman"/>
          <w:b/>
          <w:i/>
          <w:sz w:val="28"/>
          <w:szCs w:val="28"/>
          <w:lang w:val="fr-CH"/>
        </w:rPr>
        <w:t>b)</w:t>
      </w:r>
      <w:r>
        <w:rPr>
          <w:rFonts w:ascii="Times New Roman" w:hAnsi="Times New Roman" w:cs="Times New Roman"/>
          <w:b/>
          <w:i/>
          <w:sz w:val="28"/>
          <w:szCs w:val="28"/>
          <w:lang w:val="fr-CH"/>
        </w:rPr>
        <w:t xml:space="preserve"> </w:t>
      </w:r>
      <w:r w:rsidR="00BC3B7B" w:rsidRPr="00977626">
        <w:rPr>
          <w:rFonts w:ascii="Times New Roman" w:hAnsi="Times New Roman" w:cs="Times New Roman"/>
          <w:b/>
          <w:i/>
          <w:sz w:val="28"/>
          <w:szCs w:val="28"/>
          <w:lang w:val="fr-CH"/>
        </w:rPr>
        <w:t>S’il existe un mécanisme permettant d’exclure de l’enquête sur une disparition forcée un membre des forces de l’ordre ou des forces de sécurité ou tout autre agent public civil ou militaire qui serait soupçonné d’être impliqué dans la commission de l’infraction (art. 12).</w:t>
      </w:r>
    </w:p>
    <w:p w14:paraId="2EBEA49F" w14:textId="77777777" w:rsidR="00BC3B7B" w:rsidRPr="00977626"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977626">
        <w:rPr>
          <w:rFonts w:ascii="Times New Roman" w:hAnsi="Times New Roman" w:cs="Times New Roman"/>
          <w:b/>
          <w:sz w:val="28"/>
          <w:szCs w:val="28"/>
          <w:lang w:val="fr-CH"/>
        </w:rPr>
        <w:t> :</w:t>
      </w:r>
      <w:r>
        <w:rPr>
          <w:rFonts w:ascii="Times New Roman" w:hAnsi="Times New Roman" w:cs="Times New Roman"/>
          <w:sz w:val="28"/>
          <w:szCs w:val="28"/>
          <w:lang w:val="fr-CH"/>
        </w:rPr>
        <w:t xml:space="preserve"> </w:t>
      </w:r>
      <w:r w:rsidRPr="00977626">
        <w:rPr>
          <w:rFonts w:ascii="Times New Roman" w:hAnsi="Times New Roman" w:cs="Times New Roman"/>
          <w:sz w:val="28"/>
          <w:szCs w:val="28"/>
          <w:lang w:val="fr-CH"/>
        </w:rPr>
        <w:t xml:space="preserve">En application du principe d’impartialité consacré par le cadre juridique togolais, aucun agent de l’Etat, quel qu’il soit, ne peut participer à la conduite d’une enquête pour disparition forcée pour laquelle il est soupçonné. </w:t>
      </w:r>
    </w:p>
    <w:p w14:paraId="62BE2D98" w14:textId="77777777" w:rsidR="00BC3B7B" w:rsidRPr="00977626" w:rsidRDefault="00BC3B7B" w:rsidP="00FA1B8C">
      <w:pPr>
        <w:jc w:val="both"/>
        <w:rPr>
          <w:rFonts w:ascii="Times New Roman" w:hAnsi="Times New Roman" w:cs="Times New Roman"/>
          <w:sz w:val="28"/>
          <w:szCs w:val="28"/>
          <w:lang w:val="fr-CH"/>
        </w:rPr>
      </w:pPr>
      <w:r w:rsidRPr="00977626">
        <w:rPr>
          <w:rFonts w:ascii="Times New Roman" w:hAnsi="Times New Roman" w:cs="Times New Roman"/>
          <w:sz w:val="28"/>
          <w:szCs w:val="28"/>
          <w:lang w:val="fr-CH"/>
        </w:rPr>
        <w:t xml:space="preserve">S’agissant particulièrement des procédures judiciaires, la loi prévoit la possibilité de dessaisir un magistrat instructeur, ou un juge dont l’impartialité est mise en doute. </w:t>
      </w:r>
    </w:p>
    <w:p w14:paraId="34E80526" w14:textId="77777777" w:rsidR="00BC3B7B" w:rsidRPr="00FA1FF7" w:rsidRDefault="00BC3B7B" w:rsidP="00FA1B8C">
      <w:pPr>
        <w:jc w:val="both"/>
        <w:rPr>
          <w:rFonts w:ascii="Times New Roman" w:hAnsi="Times New Roman" w:cs="Times New Roman"/>
          <w:b/>
          <w:i/>
          <w:sz w:val="28"/>
          <w:szCs w:val="28"/>
          <w:lang w:val="fr-CH"/>
        </w:rPr>
      </w:pPr>
      <w:r w:rsidRPr="00977626">
        <w:rPr>
          <w:rFonts w:ascii="Times New Roman" w:hAnsi="Times New Roman" w:cs="Times New Roman"/>
          <w:b/>
          <w:i/>
          <w:sz w:val="28"/>
          <w:szCs w:val="28"/>
          <w:u w:color="FFFFFF"/>
          <w:lang w:val="fr-CH"/>
        </w:rPr>
        <w:t>16.</w:t>
      </w:r>
      <w:r w:rsidRPr="00977626">
        <w:rPr>
          <w:rFonts w:ascii="Times New Roman" w:hAnsi="Times New Roman" w:cs="Times New Roman"/>
          <w:b/>
          <w:i/>
          <w:sz w:val="28"/>
          <w:szCs w:val="28"/>
          <w:lang w:val="fr-CH"/>
        </w:rPr>
        <w:t xml:space="preserve"> Indiquer si les autorités de l’État partie ont été saisies d’allégations de disparition forcée depuis la présentation du rapport. Si tel est le cas, rendre compte des enquêtes menées et de leurs résultats. Donner des informations sur les autorités chargées d’enquêter sur les allégations de disparition forcée, y compris sur les ressources financières et humaines dont elles disposent, et préciser si elles sont soumises à des restrictions qui : </w:t>
      </w:r>
    </w:p>
    <w:p w14:paraId="441A4FFB" w14:textId="77777777" w:rsidR="00BC3B7B" w:rsidRPr="00887630"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 :</w:t>
      </w:r>
      <w:r>
        <w:rPr>
          <w:rFonts w:ascii="Times New Roman" w:hAnsi="Times New Roman" w:cs="Times New Roman"/>
          <w:b/>
          <w:sz w:val="28"/>
          <w:szCs w:val="28"/>
          <w:lang w:val="fr-CH"/>
        </w:rPr>
        <w:t xml:space="preserve"> </w:t>
      </w:r>
      <w:r w:rsidRPr="00887630">
        <w:rPr>
          <w:rFonts w:ascii="Times New Roman" w:hAnsi="Times New Roman" w:cs="Times New Roman"/>
          <w:sz w:val="28"/>
          <w:szCs w:val="28"/>
          <w:lang w:val="fr-CH"/>
        </w:rPr>
        <w:t>Il faut préciser que le Togo n’a pas encore présenté son rapport initial</w:t>
      </w:r>
      <w:r>
        <w:rPr>
          <w:rFonts w:ascii="Times New Roman" w:hAnsi="Times New Roman" w:cs="Times New Roman"/>
          <w:sz w:val="28"/>
          <w:szCs w:val="28"/>
          <w:lang w:val="fr-CH"/>
        </w:rPr>
        <w:t xml:space="preserve"> devant le Comité</w:t>
      </w:r>
      <w:r w:rsidRPr="00887630">
        <w:rPr>
          <w:rFonts w:ascii="Times New Roman" w:hAnsi="Times New Roman" w:cs="Times New Roman"/>
          <w:sz w:val="28"/>
          <w:szCs w:val="28"/>
          <w:lang w:val="fr-CH"/>
        </w:rPr>
        <w:t>. Il l</w:t>
      </w:r>
      <w:r>
        <w:rPr>
          <w:rFonts w:ascii="Times New Roman" w:hAnsi="Times New Roman" w:cs="Times New Roman"/>
          <w:sz w:val="28"/>
          <w:szCs w:val="28"/>
          <w:lang w:val="fr-CH"/>
        </w:rPr>
        <w:t xml:space="preserve">e lui </w:t>
      </w:r>
      <w:r w:rsidRPr="00887630">
        <w:rPr>
          <w:rFonts w:ascii="Times New Roman" w:hAnsi="Times New Roman" w:cs="Times New Roman"/>
          <w:sz w:val="28"/>
          <w:szCs w:val="28"/>
          <w:lang w:val="fr-CH"/>
        </w:rPr>
        <w:t>a simplement soumis.</w:t>
      </w:r>
    </w:p>
    <w:p w14:paraId="7E3C8741" w14:textId="0CD478BA" w:rsidR="00BC3B7B" w:rsidRPr="00C90F86" w:rsidRDefault="00BC3B7B" w:rsidP="00FD390E">
      <w:pPr>
        <w:tabs>
          <w:tab w:val="left" w:pos="270"/>
        </w:tabs>
        <w:jc w:val="both"/>
        <w:rPr>
          <w:rFonts w:ascii="Times New Roman" w:hAnsi="Times New Roman" w:cs="Times New Roman"/>
          <w:sz w:val="28"/>
          <w:szCs w:val="28"/>
          <w:lang w:val="fr-CH"/>
        </w:rPr>
      </w:pPr>
      <w:r>
        <w:rPr>
          <w:rFonts w:ascii="Times New Roman" w:hAnsi="Times New Roman" w:cs="Times New Roman"/>
          <w:sz w:val="28"/>
          <w:szCs w:val="28"/>
          <w:lang w:val="fr-CH"/>
        </w:rPr>
        <w:t>S’agissant des cas d’allégation, il est à noter que, p</w:t>
      </w:r>
      <w:r w:rsidRPr="00C90F86">
        <w:rPr>
          <w:rFonts w:ascii="Times New Roman" w:hAnsi="Times New Roman" w:cs="Times New Roman"/>
          <w:sz w:val="28"/>
          <w:szCs w:val="28"/>
          <w:lang w:val="fr-CH"/>
        </w:rPr>
        <w:t xml:space="preserve">ar courrier n° 035/2025/MDHFCRIR/CAB/SG/DLPDH en date du 14 février 2025, le ministre en charge des droits de l’homme a saisi son collègue, garde des sceaux, ministre de la juste, d’une dénonciation </w:t>
      </w:r>
      <w:r>
        <w:rPr>
          <w:rFonts w:ascii="Times New Roman" w:hAnsi="Times New Roman" w:cs="Times New Roman"/>
          <w:sz w:val="28"/>
          <w:szCs w:val="28"/>
          <w:lang w:val="fr-CH"/>
        </w:rPr>
        <w:t xml:space="preserve">de la </w:t>
      </w:r>
      <w:r w:rsidRPr="0021737E">
        <w:rPr>
          <w:rFonts w:ascii="Times New Roman" w:hAnsi="Times New Roman" w:cs="Times New Roman"/>
          <w:sz w:val="28"/>
          <w:szCs w:val="28"/>
          <w:lang w:val="fr-CH"/>
        </w:rPr>
        <w:t xml:space="preserve">Commission nationale des droits de l’homme (CNDH) et </w:t>
      </w:r>
      <w:r w:rsidRPr="00C90F86">
        <w:rPr>
          <w:rFonts w:ascii="Times New Roman" w:hAnsi="Times New Roman" w:cs="Times New Roman"/>
          <w:sz w:val="28"/>
          <w:szCs w:val="28"/>
          <w:lang w:val="fr-CH"/>
        </w:rPr>
        <w:t xml:space="preserve">du collectif des associations contre l’impunité au Togo (CACIT) relative à une allégation de disparition du nommé </w:t>
      </w:r>
      <w:r w:rsidRPr="00C90F86">
        <w:rPr>
          <w:rFonts w:ascii="Times New Roman" w:hAnsi="Times New Roman" w:cs="Times New Roman"/>
          <w:b/>
          <w:sz w:val="28"/>
          <w:szCs w:val="28"/>
          <w:lang w:val="fr-CH"/>
        </w:rPr>
        <w:t>Monsieur O</w:t>
      </w:r>
      <w:r>
        <w:rPr>
          <w:rFonts w:ascii="Times New Roman" w:hAnsi="Times New Roman" w:cs="Times New Roman"/>
          <w:b/>
          <w:sz w:val="28"/>
          <w:szCs w:val="28"/>
          <w:lang w:val="fr-CH"/>
        </w:rPr>
        <w:t>.</w:t>
      </w:r>
      <w:r w:rsidRPr="00C90F86">
        <w:rPr>
          <w:rFonts w:ascii="Times New Roman" w:hAnsi="Times New Roman" w:cs="Times New Roman"/>
          <w:b/>
          <w:sz w:val="28"/>
          <w:szCs w:val="28"/>
          <w:lang w:val="fr-CH"/>
        </w:rPr>
        <w:t xml:space="preserve"> I</w:t>
      </w:r>
      <w:r>
        <w:rPr>
          <w:rFonts w:ascii="Times New Roman" w:hAnsi="Times New Roman" w:cs="Times New Roman"/>
          <w:b/>
          <w:sz w:val="28"/>
          <w:szCs w:val="28"/>
          <w:lang w:val="fr-CH"/>
        </w:rPr>
        <w:t>.</w:t>
      </w:r>
      <w:r w:rsidRPr="00C90F86">
        <w:rPr>
          <w:rFonts w:ascii="Times New Roman" w:hAnsi="Times New Roman" w:cs="Times New Roman"/>
          <w:b/>
          <w:sz w:val="28"/>
          <w:szCs w:val="28"/>
          <w:lang w:val="fr-CH"/>
        </w:rPr>
        <w:t xml:space="preserve"> K</w:t>
      </w:r>
      <w:r w:rsidRPr="00C90F86">
        <w:rPr>
          <w:rFonts w:ascii="Times New Roman" w:hAnsi="Times New Roman" w:cs="Times New Roman"/>
          <w:sz w:val="28"/>
          <w:szCs w:val="28"/>
          <w:lang w:val="fr-CH"/>
        </w:rPr>
        <w:t xml:space="preserve">, suite à son arrestation à Lomé le 28 février 2024 et à sa détention au service central de recherches et d’investigation criminelle (SCRIC). En réponse, par courrier n° 0166/MJL/DAPG du 05 mars 2025, le ministre de la justice a instruit monsieur le procureur général près la cour d’appel de Lomé aux fins d’ouverture d’enquêtes pour disparition forcée. Pour faire suite à cette instruction, monsieur le procureur général a, suivant correspondance n° 111/PG-CAG/2025 du 14 mars 2025, instruit le </w:t>
      </w:r>
      <w:r>
        <w:rPr>
          <w:rFonts w:ascii="Times New Roman" w:hAnsi="Times New Roman" w:cs="Times New Roman"/>
          <w:sz w:val="28"/>
          <w:szCs w:val="28"/>
          <w:lang w:val="fr-CH"/>
        </w:rPr>
        <w:t>P</w:t>
      </w:r>
      <w:r w:rsidRPr="00C90F86">
        <w:rPr>
          <w:rFonts w:ascii="Times New Roman" w:hAnsi="Times New Roman" w:cs="Times New Roman"/>
          <w:sz w:val="28"/>
          <w:szCs w:val="28"/>
          <w:lang w:val="fr-CH"/>
        </w:rPr>
        <w:t xml:space="preserve">rocureur de la République près le </w:t>
      </w:r>
      <w:r>
        <w:rPr>
          <w:rFonts w:ascii="Times New Roman" w:hAnsi="Times New Roman" w:cs="Times New Roman"/>
          <w:sz w:val="28"/>
          <w:szCs w:val="28"/>
          <w:lang w:val="fr-CH"/>
        </w:rPr>
        <w:t>T</w:t>
      </w:r>
      <w:r w:rsidRPr="00C90F86">
        <w:rPr>
          <w:rFonts w:ascii="Times New Roman" w:hAnsi="Times New Roman" w:cs="Times New Roman"/>
          <w:sz w:val="28"/>
          <w:szCs w:val="28"/>
          <w:lang w:val="fr-CH"/>
        </w:rPr>
        <w:t>ribunal de grande instance de Lomé</w:t>
      </w:r>
      <w:r>
        <w:rPr>
          <w:rFonts w:ascii="Times New Roman" w:hAnsi="Times New Roman" w:cs="Times New Roman"/>
          <w:sz w:val="28"/>
          <w:szCs w:val="28"/>
          <w:lang w:val="fr-CH"/>
        </w:rPr>
        <w:t>,</w:t>
      </w:r>
      <w:r w:rsidRPr="00C90F86">
        <w:rPr>
          <w:rFonts w:ascii="Times New Roman" w:hAnsi="Times New Roman" w:cs="Times New Roman"/>
          <w:sz w:val="28"/>
          <w:szCs w:val="28"/>
          <w:lang w:val="fr-CH"/>
        </w:rPr>
        <w:t xml:space="preserve"> à cette</w:t>
      </w:r>
      <w:r w:rsidR="00FD390E">
        <w:rPr>
          <w:rFonts w:ascii="Times New Roman" w:hAnsi="Times New Roman" w:cs="Times New Roman"/>
          <w:sz w:val="28"/>
          <w:szCs w:val="28"/>
          <w:lang w:val="fr-CH"/>
        </w:rPr>
        <w:t xml:space="preserve"> </w:t>
      </w:r>
      <w:r w:rsidRPr="00C90F86">
        <w:rPr>
          <w:rFonts w:ascii="Times New Roman" w:hAnsi="Times New Roman" w:cs="Times New Roman"/>
          <w:sz w:val="28"/>
          <w:szCs w:val="28"/>
          <w:lang w:val="fr-CH"/>
        </w:rPr>
        <w:t xml:space="preserve">fin ; y déférant, celui-ci a, en date du 21 mars 2025, requis du directeur général de la gendarmerie nationale à l’effet de faire instamment ouvrir l’enquête ainsi prescrite. </w:t>
      </w:r>
    </w:p>
    <w:p w14:paraId="731DC6DD" w14:textId="77777777" w:rsidR="00BC3B7B" w:rsidRPr="00C90F86" w:rsidRDefault="00BC3B7B" w:rsidP="00FA1B8C">
      <w:pPr>
        <w:jc w:val="both"/>
        <w:rPr>
          <w:rFonts w:ascii="Times New Roman" w:hAnsi="Times New Roman" w:cs="Times New Roman"/>
          <w:sz w:val="28"/>
          <w:szCs w:val="28"/>
          <w:lang w:val="fr-CH"/>
        </w:rPr>
      </w:pPr>
      <w:r w:rsidRPr="00C90F86">
        <w:rPr>
          <w:rFonts w:ascii="Times New Roman" w:hAnsi="Times New Roman" w:cs="Times New Roman"/>
          <w:sz w:val="28"/>
          <w:szCs w:val="28"/>
          <w:lang w:val="fr-CH"/>
        </w:rPr>
        <w:t xml:space="preserve">En exécution des instructions et réquisitions des procureurs, le ministère de la sécurité et de la protection civile a transmis le 23 juin 2025 au ministre de la justice une copie du rapport n° 051/4/SCRIC du chef du service central de recherche et d’investigations criminelle de la gendarmerie nationale en date 11 juin 2025, relatant les circonstances d’interpellation de monsieur </w:t>
      </w:r>
      <w:r>
        <w:rPr>
          <w:rFonts w:ascii="Times New Roman" w:hAnsi="Times New Roman" w:cs="Times New Roman"/>
          <w:b/>
          <w:sz w:val="28"/>
          <w:szCs w:val="28"/>
          <w:lang w:val="fr-CH"/>
        </w:rPr>
        <w:t>O.</w:t>
      </w:r>
      <w:r w:rsidRPr="00C90F86">
        <w:rPr>
          <w:rFonts w:ascii="Times New Roman" w:hAnsi="Times New Roman" w:cs="Times New Roman"/>
          <w:b/>
          <w:sz w:val="28"/>
          <w:szCs w:val="28"/>
          <w:lang w:val="fr-CH"/>
        </w:rPr>
        <w:t xml:space="preserve"> I</w:t>
      </w:r>
      <w:r>
        <w:rPr>
          <w:rFonts w:ascii="Times New Roman" w:hAnsi="Times New Roman" w:cs="Times New Roman"/>
          <w:b/>
          <w:sz w:val="28"/>
          <w:szCs w:val="28"/>
          <w:lang w:val="fr-CH"/>
        </w:rPr>
        <w:t>.</w:t>
      </w:r>
      <w:r w:rsidRPr="00C90F86">
        <w:rPr>
          <w:rFonts w:ascii="Times New Roman" w:hAnsi="Times New Roman" w:cs="Times New Roman"/>
          <w:b/>
          <w:sz w:val="28"/>
          <w:szCs w:val="28"/>
          <w:lang w:val="fr-CH"/>
        </w:rPr>
        <w:t xml:space="preserve"> K.</w:t>
      </w:r>
      <w:r w:rsidRPr="00C90F86">
        <w:rPr>
          <w:rFonts w:ascii="Times New Roman" w:hAnsi="Times New Roman" w:cs="Times New Roman"/>
          <w:sz w:val="28"/>
          <w:szCs w:val="28"/>
          <w:lang w:val="fr-CH"/>
        </w:rPr>
        <w:t xml:space="preserve"> </w:t>
      </w:r>
    </w:p>
    <w:p w14:paraId="58630F09" w14:textId="03BB3B19" w:rsidR="00BC3B7B" w:rsidRPr="00C90F86" w:rsidRDefault="00BC3B7B" w:rsidP="00FA1B8C">
      <w:pPr>
        <w:jc w:val="both"/>
        <w:rPr>
          <w:rFonts w:ascii="Times New Roman" w:hAnsi="Times New Roman" w:cs="Times New Roman"/>
          <w:sz w:val="28"/>
          <w:szCs w:val="28"/>
          <w:lang w:val="fr-CH"/>
        </w:rPr>
      </w:pPr>
      <w:r w:rsidRPr="00C90F86">
        <w:rPr>
          <w:rFonts w:ascii="Times New Roman" w:hAnsi="Times New Roman" w:cs="Times New Roman"/>
          <w:sz w:val="28"/>
          <w:szCs w:val="28"/>
          <w:lang w:val="fr-CH"/>
        </w:rPr>
        <w:lastRenderedPageBreak/>
        <w:t xml:space="preserve">Ce rapport n’étant toutefois pas le résultat de l’enquête de disparition sollicitée, le ministre de la justice par courrier n°0491/ MJL/SG/DAPG du 15 juillet 2025 a demandé monsieur le procureur général, près la cour d’appel de Lomé de bien vouloir faire relancer l’enquête de disparition présumée de l’intéressé selon les formes prescrites par la législation nationale et la </w:t>
      </w:r>
      <w:r>
        <w:rPr>
          <w:rFonts w:ascii="Times New Roman" w:hAnsi="Times New Roman" w:cs="Times New Roman"/>
          <w:sz w:val="28"/>
          <w:szCs w:val="28"/>
          <w:lang w:val="fr-CH"/>
        </w:rPr>
        <w:t>C</w:t>
      </w:r>
      <w:r w:rsidRPr="00C90F86">
        <w:rPr>
          <w:rFonts w:ascii="Times New Roman" w:hAnsi="Times New Roman" w:cs="Times New Roman"/>
          <w:sz w:val="28"/>
          <w:szCs w:val="28"/>
          <w:lang w:val="fr-CH"/>
        </w:rPr>
        <w:t xml:space="preserve">onvention internationale pour la protection </w:t>
      </w:r>
      <w:r>
        <w:rPr>
          <w:rFonts w:ascii="Times New Roman" w:hAnsi="Times New Roman" w:cs="Times New Roman"/>
          <w:sz w:val="28"/>
          <w:szCs w:val="28"/>
          <w:lang w:val="fr-CH"/>
        </w:rPr>
        <w:t xml:space="preserve">de toutes les personnes </w:t>
      </w:r>
      <w:r w:rsidRPr="00C90F86">
        <w:rPr>
          <w:rFonts w:ascii="Times New Roman" w:hAnsi="Times New Roman" w:cs="Times New Roman"/>
          <w:sz w:val="28"/>
          <w:szCs w:val="28"/>
          <w:lang w:val="fr-CH"/>
        </w:rPr>
        <w:t xml:space="preserve">contre </w:t>
      </w:r>
      <w:r w:rsidR="00FD390E" w:rsidRPr="00C90F86">
        <w:rPr>
          <w:rFonts w:ascii="Times New Roman" w:hAnsi="Times New Roman" w:cs="Times New Roman"/>
          <w:sz w:val="28"/>
          <w:szCs w:val="28"/>
          <w:lang w:val="fr-CH"/>
        </w:rPr>
        <w:t>les disparitions</w:t>
      </w:r>
      <w:r w:rsidRPr="00C90F86">
        <w:rPr>
          <w:rFonts w:ascii="Times New Roman" w:hAnsi="Times New Roman" w:cs="Times New Roman"/>
          <w:sz w:val="28"/>
          <w:szCs w:val="28"/>
          <w:lang w:val="fr-CH"/>
        </w:rPr>
        <w:t xml:space="preserve"> forcées.</w:t>
      </w:r>
    </w:p>
    <w:p w14:paraId="6B44A4C2" w14:textId="77777777" w:rsidR="00BC3B7B" w:rsidRPr="00C90F86" w:rsidRDefault="00BC3B7B" w:rsidP="00FA1B8C">
      <w:pPr>
        <w:jc w:val="both"/>
        <w:rPr>
          <w:rFonts w:ascii="Times New Roman" w:hAnsi="Times New Roman" w:cs="Times New Roman"/>
          <w:sz w:val="28"/>
          <w:szCs w:val="28"/>
          <w:lang w:val="fr-CH"/>
        </w:rPr>
      </w:pPr>
      <w:r w:rsidRPr="00C90F86">
        <w:rPr>
          <w:rFonts w:ascii="Times New Roman" w:hAnsi="Times New Roman" w:cs="Times New Roman"/>
          <w:sz w:val="28"/>
          <w:szCs w:val="28"/>
          <w:lang w:val="fr-CH"/>
        </w:rPr>
        <w:t>En exécution de ces instructions de relance, le procureur général, en sa qualité de surveillant de l’action de la police judiciaire, a conduit des séances de travail avec le Chef service du SCRIC pour l’organisation des investigations dont les résultats sont attendus.</w:t>
      </w:r>
    </w:p>
    <w:p w14:paraId="4371942C" w14:textId="77777777" w:rsidR="00BC3B7B" w:rsidRPr="00C90F86" w:rsidRDefault="00BC3B7B" w:rsidP="00FA1B8C">
      <w:pPr>
        <w:jc w:val="both"/>
        <w:rPr>
          <w:rFonts w:ascii="Times New Roman" w:hAnsi="Times New Roman" w:cs="Times New Roman"/>
          <w:sz w:val="28"/>
          <w:szCs w:val="28"/>
          <w:lang w:val="fr-CH"/>
        </w:rPr>
      </w:pPr>
      <w:r w:rsidRPr="00C90F86">
        <w:rPr>
          <w:rFonts w:ascii="Times New Roman" w:hAnsi="Times New Roman" w:cs="Times New Roman"/>
          <w:sz w:val="28"/>
          <w:szCs w:val="28"/>
          <w:lang w:val="fr-CH"/>
        </w:rPr>
        <w:t xml:space="preserve">Par ailleurs, le gouvernement a été saisi d’une allégation de disparition forcée de </w:t>
      </w:r>
      <w:r w:rsidRPr="00C90F86">
        <w:rPr>
          <w:rFonts w:ascii="Times New Roman" w:hAnsi="Times New Roman" w:cs="Times New Roman"/>
          <w:b/>
          <w:sz w:val="28"/>
          <w:szCs w:val="28"/>
          <w:lang w:val="fr-CH"/>
        </w:rPr>
        <w:t>Monsieur F</w:t>
      </w:r>
      <w:r>
        <w:rPr>
          <w:rFonts w:ascii="Times New Roman" w:hAnsi="Times New Roman" w:cs="Times New Roman"/>
          <w:b/>
          <w:sz w:val="28"/>
          <w:szCs w:val="28"/>
          <w:lang w:val="fr-CH"/>
        </w:rPr>
        <w:t xml:space="preserve">. </w:t>
      </w:r>
      <w:r w:rsidRPr="00C90F86">
        <w:rPr>
          <w:rFonts w:ascii="Times New Roman" w:hAnsi="Times New Roman" w:cs="Times New Roman"/>
          <w:b/>
          <w:sz w:val="28"/>
          <w:szCs w:val="28"/>
          <w:lang w:val="fr-CH"/>
        </w:rPr>
        <w:t>D</w:t>
      </w:r>
      <w:r w:rsidRPr="00C90F86">
        <w:rPr>
          <w:rFonts w:ascii="Times New Roman" w:hAnsi="Times New Roman" w:cs="Times New Roman"/>
          <w:sz w:val="28"/>
          <w:szCs w:val="28"/>
          <w:lang w:val="fr-CH"/>
        </w:rPr>
        <w:t>, un sous-officier de la gendarmerie nationale. Une enquête administrative a été ouverte par la gendarmerie conduisant aux conclusions selon lesquelles l’intéressé a déserté les rangs de la gendarmerie et qu’il ne s’agit pas d’un cas de disparition forcée. Ce résultat d’enquête a été communiqué au Comité des disparitions forcées</w:t>
      </w:r>
      <w:r>
        <w:rPr>
          <w:rFonts w:ascii="Times New Roman" w:hAnsi="Times New Roman" w:cs="Times New Roman"/>
          <w:sz w:val="28"/>
          <w:szCs w:val="28"/>
          <w:lang w:val="fr-CH"/>
        </w:rPr>
        <w:t xml:space="preserve"> en 2022 et en 2025</w:t>
      </w:r>
      <w:r w:rsidRPr="00C90F86">
        <w:rPr>
          <w:rFonts w:ascii="Times New Roman" w:hAnsi="Times New Roman" w:cs="Times New Roman"/>
          <w:sz w:val="28"/>
          <w:szCs w:val="28"/>
          <w:lang w:val="fr-CH"/>
        </w:rPr>
        <w:t>.</w:t>
      </w:r>
    </w:p>
    <w:p w14:paraId="774E32D3" w14:textId="77777777" w:rsidR="00BC3B7B" w:rsidRPr="00C90F86" w:rsidRDefault="00BC3B7B" w:rsidP="00FA1B8C">
      <w:pPr>
        <w:jc w:val="both"/>
        <w:rPr>
          <w:rFonts w:ascii="Times New Roman" w:hAnsi="Times New Roman" w:cs="Times New Roman"/>
          <w:sz w:val="28"/>
          <w:szCs w:val="28"/>
          <w:lang w:val="fr-CH"/>
        </w:rPr>
      </w:pPr>
      <w:r w:rsidRPr="00C90F86">
        <w:rPr>
          <w:rFonts w:ascii="Times New Roman" w:hAnsi="Times New Roman" w:cs="Times New Roman"/>
          <w:sz w:val="28"/>
          <w:szCs w:val="28"/>
          <w:lang w:val="fr-CH"/>
        </w:rPr>
        <w:t>Les OPJ, les magistrats du ministère public et les juges d’instruction sont les autorités chargées de l’enquête sur les allégations de disparitions forcées. Dans le cadre des enquêtes administratives, les corps de contrôle (Inspection des Forces Armées Togolaises, Inspection de la Police Nationale, Inspection générale des services juridictionnels et pénitentiaires) et les chefs hiérarchiques jouent ce rôle.</w:t>
      </w:r>
    </w:p>
    <w:p w14:paraId="4C660B11" w14:textId="1110602C" w:rsidR="00BC3B7B" w:rsidRPr="00FD390E" w:rsidRDefault="00BC3B7B" w:rsidP="00FA1B8C">
      <w:pPr>
        <w:jc w:val="both"/>
        <w:rPr>
          <w:rFonts w:ascii="Times New Roman" w:hAnsi="Times New Roman" w:cs="Times New Roman"/>
          <w:sz w:val="28"/>
          <w:szCs w:val="28"/>
          <w:lang w:val="fr-CH"/>
        </w:rPr>
      </w:pPr>
      <w:r w:rsidRPr="00C90F86">
        <w:rPr>
          <w:rFonts w:ascii="Times New Roman" w:hAnsi="Times New Roman" w:cs="Times New Roman"/>
          <w:sz w:val="28"/>
          <w:szCs w:val="28"/>
          <w:lang w:val="fr-CH"/>
        </w:rPr>
        <w:t xml:space="preserve">Ces autorités disposent de personnels relativement suffisants qui sont outillés pour l’accomplissement de leurs tâches. En outre, elles disposent des ressources financières que l’Etat leur alloue selon les capacités budgétaires. </w:t>
      </w:r>
    </w:p>
    <w:p w14:paraId="280494FD" w14:textId="12A40B09" w:rsidR="00BC3B7B" w:rsidRPr="00FD390E" w:rsidRDefault="00FD390E" w:rsidP="00FD390E">
      <w:pPr>
        <w:jc w:val="both"/>
        <w:rPr>
          <w:rFonts w:ascii="Times New Roman" w:hAnsi="Times New Roman" w:cs="Times New Roman"/>
          <w:b/>
          <w:i/>
          <w:sz w:val="28"/>
          <w:szCs w:val="28"/>
          <w:lang w:val="fr-CH"/>
        </w:rPr>
      </w:pPr>
      <w:r>
        <w:rPr>
          <w:rFonts w:ascii="Times New Roman" w:hAnsi="Times New Roman" w:cs="Times New Roman"/>
          <w:b/>
          <w:i/>
          <w:sz w:val="28"/>
          <w:szCs w:val="28"/>
          <w:lang w:val="fr-CH"/>
        </w:rPr>
        <w:t xml:space="preserve">  </w:t>
      </w:r>
      <w:r w:rsidR="00BC3B7B" w:rsidRPr="004020B5">
        <w:rPr>
          <w:rFonts w:ascii="Times New Roman" w:hAnsi="Times New Roman" w:cs="Times New Roman"/>
          <w:b/>
          <w:i/>
          <w:sz w:val="28"/>
          <w:szCs w:val="28"/>
          <w:lang w:val="fr-CH"/>
        </w:rPr>
        <w:t>a) Peuvent limiter leur accès aux lieux de privation de liberté dans lesquels il y a des raisons de croire qu’une personne disparue peut se trouve</w:t>
      </w:r>
      <w:r>
        <w:rPr>
          <w:rFonts w:ascii="Times New Roman" w:hAnsi="Times New Roman" w:cs="Times New Roman"/>
          <w:b/>
          <w:i/>
          <w:sz w:val="28"/>
          <w:szCs w:val="28"/>
          <w:lang w:val="fr-CH"/>
        </w:rPr>
        <w:t> ;</w:t>
      </w:r>
    </w:p>
    <w:p w14:paraId="3DFAA26F" w14:textId="77777777" w:rsidR="00BC3B7B" w:rsidRPr="0085781D"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85781D">
        <w:rPr>
          <w:rFonts w:ascii="Times New Roman" w:hAnsi="Times New Roman" w:cs="Times New Roman"/>
          <w:sz w:val="28"/>
          <w:szCs w:val="28"/>
          <w:lang w:val="fr-CH"/>
        </w:rPr>
        <w:t xml:space="preserve"> Il n’y a pas de restriction d’accès aux lieux de privation de libertés.</w:t>
      </w:r>
    </w:p>
    <w:p w14:paraId="53363EB6" w14:textId="3A48151D" w:rsidR="00BC3B7B" w:rsidRPr="004020B5" w:rsidRDefault="00FD390E" w:rsidP="00FA1B8C">
      <w:pPr>
        <w:jc w:val="both"/>
        <w:rPr>
          <w:rFonts w:ascii="Times New Roman" w:hAnsi="Times New Roman" w:cs="Times New Roman"/>
          <w:b/>
          <w:i/>
          <w:sz w:val="28"/>
          <w:szCs w:val="28"/>
          <w:lang w:val="fr-CH"/>
        </w:rPr>
      </w:pPr>
      <w:r>
        <w:rPr>
          <w:rFonts w:ascii="Times New Roman" w:hAnsi="Times New Roman" w:cs="Times New Roman"/>
          <w:b/>
          <w:i/>
          <w:sz w:val="28"/>
          <w:szCs w:val="28"/>
          <w:lang w:val="fr-CH"/>
        </w:rPr>
        <w:t xml:space="preserve"> </w:t>
      </w:r>
      <w:r w:rsidR="00BC3B7B" w:rsidRPr="004020B5">
        <w:rPr>
          <w:rFonts w:ascii="Times New Roman" w:hAnsi="Times New Roman" w:cs="Times New Roman"/>
          <w:b/>
          <w:i/>
          <w:sz w:val="28"/>
          <w:szCs w:val="28"/>
          <w:lang w:val="fr-CH"/>
        </w:rPr>
        <w:t>b) Limitent leur accès aux documents et autres informations pertinentes pour leur enquête ;</w:t>
      </w:r>
    </w:p>
    <w:p w14:paraId="6310A368" w14:textId="77777777" w:rsidR="00BC3B7B" w:rsidRPr="004020B5" w:rsidRDefault="00BC3B7B" w:rsidP="00FA1B8C">
      <w:pPr>
        <w:jc w:val="both"/>
        <w:rPr>
          <w:rFonts w:ascii="Times New Roman" w:hAnsi="Times New Roman" w:cs="Times New Roman"/>
          <w:sz w:val="28"/>
          <w:szCs w:val="28"/>
          <w:lang w:val="fr-CH"/>
        </w:rPr>
      </w:pPr>
      <w:r w:rsidRPr="000C2363">
        <w:rPr>
          <w:rFonts w:ascii="Times New Roman" w:hAnsi="Times New Roman" w:cs="Times New Roman"/>
          <w:b/>
          <w:sz w:val="28"/>
          <w:szCs w:val="28"/>
          <w:lang w:val="fr-CH"/>
        </w:rPr>
        <w:t>Réponse :</w:t>
      </w:r>
      <w:r w:rsidRPr="004020B5">
        <w:rPr>
          <w:rFonts w:ascii="Times New Roman" w:hAnsi="Times New Roman" w:cs="Times New Roman"/>
          <w:sz w:val="28"/>
          <w:szCs w:val="28"/>
          <w:lang w:val="fr-CH"/>
        </w:rPr>
        <w:t xml:space="preserve"> Il n’y a pas de restriction d’accès, sauf aux documents classés secret défense conformément à la législation.</w:t>
      </w:r>
    </w:p>
    <w:p w14:paraId="1059BE13" w14:textId="1FF47D2D" w:rsidR="00BC3B7B" w:rsidRPr="004020B5" w:rsidRDefault="00FD390E" w:rsidP="00FA1B8C">
      <w:pPr>
        <w:jc w:val="both"/>
        <w:rPr>
          <w:rFonts w:ascii="Times New Roman" w:hAnsi="Times New Roman" w:cs="Times New Roman"/>
          <w:b/>
          <w:i/>
          <w:sz w:val="28"/>
          <w:szCs w:val="28"/>
          <w:lang w:val="fr-CH"/>
        </w:rPr>
      </w:pPr>
      <w:r>
        <w:rPr>
          <w:rFonts w:ascii="Times New Roman" w:hAnsi="Times New Roman" w:cs="Times New Roman"/>
          <w:b/>
          <w:i/>
          <w:sz w:val="28"/>
          <w:szCs w:val="28"/>
          <w:lang w:val="fr-CH"/>
        </w:rPr>
        <w:t xml:space="preserve">  </w:t>
      </w:r>
      <w:r w:rsidR="00BC3B7B" w:rsidRPr="004020B5">
        <w:rPr>
          <w:rFonts w:ascii="Times New Roman" w:hAnsi="Times New Roman" w:cs="Times New Roman"/>
          <w:b/>
          <w:i/>
          <w:sz w:val="28"/>
          <w:szCs w:val="28"/>
          <w:lang w:val="fr-CH"/>
        </w:rPr>
        <w:t>c)Au regard des articles 245 à 247 du nouveau Code pénal, décrire les mécanismes disponibles dans le cadre juridique national pour protéger les plaignants, les témoins, les proches de la personne disparue et leurs avocats, ainsi que les personnes participant à l’enquête sur une disparition forcée, contre tout mauvais traitement ou toute intimidation en raison de la plainte ou de tout élément de preuve fourni, et donner des exemples de ces mécanismes (art. 1</w:t>
      </w:r>
      <w:r w:rsidR="00BC3B7B" w:rsidRPr="004020B5">
        <w:rPr>
          <w:rFonts w:ascii="Times New Roman" w:hAnsi="Times New Roman" w:cs="Times New Roman"/>
          <w:b/>
          <w:i/>
          <w:sz w:val="28"/>
          <w:szCs w:val="28"/>
          <w:vertAlign w:val="superscript"/>
          <w:lang w:val="fr-CH"/>
        </w:rPr>
        <w:t>er</w:t>
      </w:r>
      <w:r w:rsidR="00BC3B7B" w:rsidRPr="004020B5">
        <w:rPr>
          <w:rFonts w:ascii="Times New Roman" w:hAnsi="Times New Roman" w:cs="Times New Roman"/>
          <w:b/>
          <w:i/>
          <w:sz w:val="28"/>
          <w:szCs w:val="28"/>
          <w:lang w:val="fr-CH"/>
        </w:rPr>
        <w:t>, 2, 12 et 17).</w:t>
      </w:r>
    </w:p>
    <w:p w14:paraId="5DDDAAF4" w14:textId="77777777" w:rsidR="00BC3B7B" w:rsidRPr="004020B5"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4020B5">
        <w:rPr>
          <w:rFonts w:ascii="Times New Roman" w:hAnsi="Times New Roman" w:cs="Times New Roman"/>
          <w:sz w:val="28"/>
          <w:szCs w:val="28"/>
          <w:lang w:val="fr-CH"/>
        </w:rPr>
        <w:t xml:space="preserve"> Le cadre juridique du Togo admet la protection des personnes visées par le mécanisme d’audition sous anonymat. Le cas particulier des avocats, consacre leur liberté </w:t>
      </w:r>
      <w:r w:rsidRPr="004020B5">
        <w:rPr>
          <w:rFonts w:ascii="Times New Roman" w:hAnsi="Times New Roman" w:cs="Times New Roman"/>
          <w:sz w:val="28"/>
          <w:szCs w:val="28"/>
          <w:lang w:val="fr-CH"/>
        </w:rPr>
        <w:lastRenderedPageBreak/>
        <w:t>de parole dans les instances judiciaires. Ainsi, aucun avocat ne peut être poursuivi pour ses prises de parole dans une procédure.</w:t>
      </w:r>
    </w:p>
    <w:p w14:paraId="1BF43A7E" w14:textId="6BFC97EA" w:rsidR="00BC3B7B" w:rsidRPr="004020B5" w:rsidRDefault="00BC3B7B" w:rsidP="00FA1B8C">
      <w:pPr>
        <w:jc w:val="both"/>
        <w:rPr>
          <w:rFonts w:ascii="Times New Roman" w:hAnsi="Times New Roman" w:cs="Times New Roman"/>
          <w:sz w:val="28"/>
          <w:szCs w:val="28"/>
          <w:lang w:val="fr-CH"/>
        </w:rPr>
      </w:pPr>
      <w:r w:rsidRPr="004020B5">
        <w:rPr>
          <w:rFonts w:ascii="Times New Roman" w:hAnsi="Times New Roman" w:cs="Times New Roman"/>
          <w:sz w:val="28"/>
          <w:szCs w:val="28"/>
          <w:lang w:val="fr-CH"/>
        </w:rPr>
        <w:t xml:space="preserve">S’agissant des personnes chargées des enquêtes, la loi les protège en érigeant en infraction tout fait et </w:t>
      </w:r>
      <w:r w:rsidR="00FD390E" w:rsidRPr="004020B5">
        <w:rPr>
          <w:rFonts w:ascii="Times New Roman" w:hAnsi="Times New Roman" w:cs="Times New Roman"/>
          <w:sz w:val="28"/>
          <w:szCs w:val="28"/>
          <w:lang w:val="fr-CH"/>
        </w:rPr>
        <w:t>gestes attentatoires</w:t>
      </w:r>
      <w:r w:rsidRPr="004020B5">
        <w:rPr>
          <w:rFonts w:ascii="Times New Roman" w:hAnsi="Times New Roman" w:cs="Times New Roman"/>
          <w:sz w:val="28"/>
          <w:szCs w:val="28"/>
          <w:lang w:val="fr-CH"/>
        </w:rPr>
        <w:t xml:space="preserve"> à leur intégrité physique ou morale (Outrages envers les autorités publiques, art. 490, al. 1 ; menaces et violences envers les représentants de l’autorité publique, art. 493 et 494 du nouveau code pénal ; rébellion art. 498 et suivants).  </w:t>
      </w:r>
    </w:p>
    <w:p w14:paraId="0374C42D" w14:textId="77777777" w:rsidR="00BC3B7B" w:rsidRPr="004020B5" w:rsidRDefault="00BC3B7B" w:rsidP="00FA1B8C">
      <w:pPr>
        <w:jc w:val="both"/>
        <w:rPr>
          <w:rFonts w:ascii="Times New Roman" w:hAnsi="Times New Roman" w:cs="Times New Roman"/>
          <w:b/>
          <w:i/>
          <w:sz w:val="28"/>
          <w:szCs w:val="28"/>
          <w:lang w:val="fr-CH"/>
        </w:rPr>
      </w:pPr>
      <w:r w:rsidRPr="004020B5">
        <w:rPr>
          <w:rFonts w:ascii="Times New Roman" w:hAnsi="Times New Roman" w:cs="Times New Roman"/>
          <w:b/>
          <w:i/>
          <w:sz w:val="28"/>
          <w:szCs w:val="28"/>
          <w:u w:color="FFFFFF"/>
          <w:lang w:val="fr-CH"/>
        </w:rPr>
        <w:t>17.</w:t>
      </w:r>
      <w:r w:rsidRPr="004020B5">
        <w:rPr>
          <w:rFonts w:ascii="Times New Roman" w:hAnsi="Times New Roman" w:cs="Times New Roman"/>
          <w:b/>
          <w:i/>
          <w:sz w:val="28"/>
          <w:szCs w:val="28"/>
          <w:lang w:val="fr-CH"/>
        </w:rPr>
        <w:t xml:space="preserve"> En l’absence d’un crime autonome de disparition forcée, indiquer : </w:t>
      </w:r>
    </w:p>
    <w:p w14:paraId="3196A201" w14:textId="2B0CF83E" w:rsidR="00BC3B7B" w:rsidRPr="004020B5" w:rsidRDefault="00FD390E" w:rsidP="00FA1B8C">
      <w:pPr>
        <w:jc w:val="both"/>
        <w:rPr>
          <w:rFonts w:ascii="Times New Roman" w:hAnsi="Times New Roman" w:cs="Times New Roman"/>
          <w:b/>
          <w:i/>
          <w:sz w:val="28"/>
          <w:szCs w:val="28"/>
          <w:lang w:val="fr-CH"/>
        </w:rPr>
      </w:pPr>
      <w:r>
        <w:rPr>
          <w:rFonts w:ascii="Times New Roman" w:hAnsi="Times New Roman" w:cs="Times New Roman"/>
          <w:b/>
          <w:i/>
          <w:sz w:val="28"/>
          <w:szCs w:val="28"/>
          <w:lang w:val="fr-CH"/>
        </w:rPr>
        <w:t xml:space="preserve">  </w:t>
      </w:r>
      <w:r w:rsidR="00BC3B7B" w:rsidRPr="004020B5">
        <w:rPr>
          <w:rFonts w:ascii="Times New Roman" w:hAnsi="Times New Roman" w:cs="Times New Roman"/>
          <w:b/>
          <w:i/>
          <w:sz w:val="28"/>
          <w:szCs w:val="28"/>
          <w:lang w:val="fr-CH"/>
        </w:rPr>
        <w:t>a)</w:t>
      </w:r>
      <w:r>
        <w:rPr>
          <w:rFonts w:ascii="Times New Roman" w:hAnsi="Times New Roman" w:cs="Times New Roman"/>
          <w:b/>
          <w:i/>
          <w:sz w:val="28"/>
          <w:szCs w:val="28"/>
          <w:lang w:val="fr-CH"/>
        </w:rPr>
        <w:t xml:space="preserve"> </w:t>
      </w:r>
      <w:r w:rsidR="00BC3B7B" w:rsidRPr="004020B5">
        <w:rPr>
          <w:rFonts w:ascii="Times New Roman" w:hAnsi="Times New Roman" w:cs="Times New Roman"/>
          <w:b/>
          <w:i/>
          <w:sz w:val="28"/>
          <w:szCs w:val="28"/>
          <w:lang w:val="fr-CH"/>
        </w:rPr>
        <w:t xml:space="preserve">Si les infractions prévues par la législation en vigueur sur l’extradition, qui peuvent être invoquées pour demander l’extradition en cas de disparition forcée, considèrent la disparition forcée comme une infraction politique, une infraction liée à une infraction politique ou une infraction inspirée par des motifs politiques ; </w:t>
      </w:r>
    </w:p>
    <w:p w14:paraId="7AD1C7EB" w14:textId="77777777" w:rsidR="00BC3B7B" w:rsidRPr="00EF6682" w:rsidRDefault="00BC3B7B" w:rsidP="00FA1B8C">
      <w:pPr>
        <w:jc w:val="both"/>
        <w:rPr>
          <w:rFonts w:ascii="Times New Roman" w:hAnsi="Times New Roman" w:cs="Times New Roman"/>
          <w:color w:val="FF0000"/>
          <w:sz w:val="28"/>
          <w:szCs w:val="28"/>
          <w:lang w:val="fr-CH"/>
        </w:rPr>
      </w:pPr>
      <w:r w:rsidRPr="002C69E9">
        <w:rPr>
          <w:rFonts w:ascii="Times New Roman" w:hAnsi="Times New Roman" w:cs="Times New Roman"/>
          <w:b/>
          <w:sz w:val="28"/>
          <w:szCs w:val="28"/>
          <w:u w:val="single"/>
          <w:lang w:val="fr-CH"/>
        </w:rPr>
        <w:t>Réponse</w:t>
      </w:r>
      <w:r w:rsidRPr="000C2363">
        <w:rPr>
          <w:rFonts w:ascii="Times New Roman" w:hAnsi="Times New Roman" w:cs="Times New Roman"/>
          <w:sz w:val="28"/>
          <w:szCs w:val="28"/>
          <w:lang w:val="fr-CH"/>
        </w:rPr>
        <w:t> </w:t>
      </w:r>
      <w:r w:rsidRPr="004020B5">
        <w:rPr>
          <w:rFonts w:ascii="Times New Roman" w:hAnsi="Times New Roman" w:cs="Times New Roman"/>
          <w:sz w:val="28"/>
          <w:szCs w:val="28"/>
          <w:lang w:val="fr-CH"/>
        </w:rPr>
        <w:t xml:space="preserve">: Bien que la législation togolaise n’ait pas érigé la disparition forcée en une infraction autonome, elle caractérise l’infraction de crime contre l’humanité au sens du droit international. Or, toutes les infractions qualifiées de crimes contre l’humanité ne sont pas considérées comme des infractions politiques ou militaires. </w:t>
      </w:r>
      <w:r w:rsidRPr="00234248">
        <w:rPr>
          <w:rFonts w:ascii="Times New Roman" w:hAnsi="Times New Roman" w:cs="Times New Roman"/>
          <w:sz w:val="28"/>
          <w:szCs w:val="28"/>
          <w:lang w:val="fr-CH"/>
        </w:rPr>
        <w:t xml:space="preserve">De ce fait, la disparition forcée ne peut constituer un motif de refus d’extrader.     </w:t>
      </w:r>
    </w:p>
    <w:p w14:paraId="6A0F1067" w14:textId="70E9D0C7" w:rsidR="00BC3B7B" w:rsidRPr="00FD390E" w:rsidRDefault="00FD390E" w:rsidP="00FD390E">
      <w:pPr>
        <w:jc w:val="both"/>
        <w:rPr>
          <w:rFonts w:ascii="Times New Roman" w:hAnsi="Times New Roman" w:cs="Times New Roman"/>
          <w:b/>
          <w:i/>
          <w:sz w:val="28"/>
          <w:szCs w:val="28"/>
          <w:lang w:val="fr-CH"/>
        </w:rPr>
      </w:pPr>
      <w:r>
        <w:rPr>
          <w:rFonts w:ascii="Times New Roman" w:hAnsi="Times New Roman" w:cs="Times New Roman"/>
          <w:b/>
          <w:i/>
          <w:sz w:val="28"/>
          <w:szCs w:val="28"/>
          <w:lang w:val="fr-CH"/>
        </w:rPr>
        <w:t xml:space="preserve">   </w:t>
      </w:r>
      <w:r w:rsidR="00BC3B7B" w:rsidRPr="0033442B">
        <w:rPr>
          <w:rFonts w:ascii="Times New Roman" w:hAnsi="Times New Roman" w:cs="Times New Roman"/>
          <w:b/>
          <w:i/>
          <w:sz w:val="28"/>
          <w:szCs w:val="28"/>
          <w:lang w:val="fr-CH"/>
        </w:rPr>
        <w:t>b) Si des accords d’extradition, de coopération internationale et/ou d’entraide judiciaire ont été conclus avec d’autres États parties depuis l’entrée en vigueur de la Convention, en indiquant si les disparitions forcées sont incluses dans ces accords, ainsi que les délais et les protocoles applicables</w:t>
      </w:r>
      <w:r>
        <w:rPr>
          <w:rFonts w:ascii="Times New Roman" w:hAnsi="Times New Roman" w:cs="Times New Roman"/>
          <w:b/>
          <w:i/>
          <w:sz w:val="28"/>
          <w:szCs w:val="28"/>
          <w:lang w:val="fr-CH"/>
        </w:rPr>
        <w:t> ;</w:t>
      </w:r>
    </w:p>
    <w:p w14:paraId="5269C483" w14:textId="77777777" w:rsidR="00BC3B7B" w:rsidRPr="0033442B"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33442B">
        <w:rPr>
          <w:rFonts w:ascii="Times New Roman" w:hAnsi="Times New Roman" w:cs="Times New Roman"/>
          <w:sz w:val="28"/>
          <w:szCs w:val="28"/>
          <w:lang w:val="fr-CH"/>
        </w:rPr>
        <w:t>: Depuis l’entrée en vigueur de la Convention, le Togo n’a pas conclu d’accords spécifiques en la matière.</w:t>
      </w:r>
    </w:p>
    <w:p w14:paraId="3EA4B4F9" w14:textId="7F275E9A" w:rsidR="00BC3B7B" w:rsidRPr="0033442B" w:rsidRDefault="00FD390E" w:rsidP="00FA1B8C">
      <w:pPr>
        <w:jc w:val="both"/>
        <w:rPr>
          <w:rFonts w:ascii="Times New Roman" w:hAnsi="Times New Roman" w:cs="Times New Roman"/>
          <w:b/>
          <w:i/>
          <w:sz w:val="28"/>
          <w:szCs w:val="28"/>
          <w:lang w:val="fr-CH"/>
        </w:rPr>
      </w:pPr>
      <w:r>
        <w:rPr>
          <w:rFonts w:ascii="Times New Roman" w:hAnsi="Times New Roman" w:cs="Times New Roman"/>
          <w:b/>
          <w:i/>
          <w:sz w:val="28"/>
          <w:szCs w:val="28"/>
          <w:lang w:val="fr-CH"/>
        </w:rPr>
        <w:t xml:space="preserve">   </w:t>
      </w:r>
      <w:r w:rsidR="00BC3B7B" w:rsidRPr="0033442B">
        <w:rPr>
          <w:rFonts w:ascii="Times New Roman" w:hAnsi="Times New Roman" w:cs="Times New Roman"/>
          <w:b/>
          <w:i/>
          <w:sz w:val="28"/>
          <w:szCs w:val="28"/>
          <w:lang w:val="fr-CH"/>
        </w:rPr>
        <w:t>c) Si des restrictions ou des conditions s’appliquent aux demandes d’entraide judiciaire ou de coopération ;</w:t>
      </w:r>
    </w:p>
    <w:p w14:paraId="4FBF9710" w14:textId="77777777" w:rsidR="00BC3B7B" w:rsidRPr="0033442B"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33442B">
        <w:rPr>
          <w:rFonts w:ascii="Times New Roman" w:hAnsi="Times New Roman" w:cs="Times New Roman"/>
          <w:sz w:val="28"/>
          <w:szCs w:val="28"/>
          <w:lang w:val="fr-CH"/>
        </w:rPr>
        <w:t xml:space="preserve"> : L’entraide judiciaire ou de coopération en matière de disparition forcée obéit au régime de droit commun.  </w:t>
      </w:r>
    </w:p>
    <w:p w14:paraId="04131C27" w14:textId="6358A29B" w:rsidR="00BC3B7B" w:rsidRPr="0033442B" w:rsidRDefault="00FD390E" w:rsidP="00FA1B8C">
      <w:pPr>
        <w:jc w:val="both"/>
        <w:rPr>
          <w:rFonts w:ascii="Times New Roman" w:hAnsi="Times New Roman" w:cs="Times New Roman"/>
          <w:b/>
          <w:i/>
          <w:sz w:val="28"/>
          <w:szCs w:val="28"/>
          <w:lang w:val="fr-CH"/>
        </w:rPr>
      </w:pPr>
      <w:r>
        <w:rPr>
          <w:rFonts w:ascii="Times New Roman" w:hAnsi="Times New Roman" w:cs="Times New Roman"/>
          <w:b/>
          <w:i/>
          <w:sz w:val="28"/>
          <w:szCs w:val="28"/>
          <w:lang w:val="fr-CH"/>
        </w:rPr>
        <w:t xml:space="preserve">   </w:t>
      </w:r>
      <w:r w:rsidR="00BC3B7B" w:rsidRPr="0033442B">
        <w:rPr>
          <w:rFonts w:ascii="Times New Roman" w:hAnsi="Times New Roman" w:cs="Times New Roman"/>
          <w:b/>
          <w:i/>
          <w:sz w:val="28"/>
          <w:szCs w:val="28"/>
          <w:lang w:val="fr-CH"/>
        </w:rPr>
        <w:t>d) Si l’État partie a présenté ou reçu des demandes de coopération internationale concernant des cas de disparition forcée depuis la présentation de son rapport et, dans l’affirmative, rendre compte des mesures prises (art. 13 à 15, et 25).</w:t>
      </w:r>
    </w:p>
    <w:p w14:paraId="669B0ACE" w14:textId="4E927219" w:rsidR="00BC3B7B" w:rsidRPr="0033442B"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33442B">
        <w:rPr>
          <w:rFonts w:ascii="Times New Roman" w:hAnsi="Times New Roman" w:cs="Times New Roman"/>
          <w:sz w:val="28"/>
          <w:szCs w:val="28"/>
          <w:lang w:val="fr-CH"/>
        </w:rPr>
        <w:t xml:space="preserve">: Non, le Togo n’en a pas </w:t>
      </w:r>
      <w:r w:rsidR="00FD390E" w:rsidRPr="0033442B">
        <w:rPr>
          <w:rFonts w:ascii="Times New Roman" w:hAnsi="Times New Roman" w:cs="Times New Roman"/>
          <w:sz w:val="28"/>
          <w:szCs w:val="28"/>
          <w:lang w:val="fr-CH"/>
        </w:rPr>
        <w:t>reçu</w:t>
      </w:r>
      <w:r w:rsidR="00FD390E">
        <w:rPr>
          <w:rFonts w:ascii="Times New Roman" w:hAnsi="Times New Roman" w:cs="Times New Roman"/>
          <w:sz w:val="28"/>
          <w:szCs w:val="28"/>
          <w:lang w:val="fr-CH"/>
        </w:rPr>
        <w:t>.</w:t>
      </w:r>
    </w:p>
    <w:p w14:paraId="7899F549" w14:textId="76881F22" w:rsidR="00BC3B7B" w:rsidRPr="00FD390E" w:rsidRDefault="00BC3B7B" w:rsidP="00FA1B8C">
      <w:pPr>
        <w:jc w:val="both"/>
        <w:rPr>
          <w:rFonts w:ascii="Times New Roman" w:hAnsi="Times New Roman" w:cs="Times New Roman"/>
          <w:b/>
          <w:sz w:val="28"/>
          <w:szCs w:val="28"/>
        </w:rPr>
      </w:pPr>
      <w:bookmarkStart w:id="6" w:name="_Hlk204179608"/>
      <w:r w:rsidRPr="0033442B">
        <w:rPr>
          <w:rFonts w:ascii="Times New Roman" w:hAnsi="Times New Roman" w:cs="Times New Roman"/>
          <w:b/>
          <w:sz w:val="28"/>
          <w:szCs w:val="28"/>
        </w:rPr>
        <w:t>IV.</w:t>
      </w:r>
      <w:r w:rsidRPr="0033442B">
        <w:rPr>
          <w:rFonts w:ascii="Times New Roman" w:hAnsi="Times New Roman" w:cs="Times New Roman"/>
          <w:b/>
          <w:sz w:val="28"/>
          <w:szCs w:val="28"/>
        </w:rPr>
        <w:tab/>
        <w:t>Mesures de prévention des disparitions forcées (art. 16 à 23)</w:t>
      </w:r>
    </w:p>
    <w:bookmarkEnd w:id="6"/>
    <w:p w14:paraId="4563E9A1" w14:textId="77777777" w:rsidR="00BC3B7B" w:rsidRPr="0033442B" w:rsidRDefault="00BC3B7B" w:rsidP="00FA1B8C">
      <w:pPr>
        <w:jc w:val="both"/>
        <w:rPr>
          <w:rFonts w:ascii="Times New Roman" w:hAnsi="Times New Roman" w:cs="Times New Roman"/>
          <w:b/>
          <w:i/>
          <w:sz w:val="28"/>
          <w:szCs w:val="28"/>
          <w:lang w:val="fr-CH"/>
        </w:rPr>
      </w:pPr>
      <w:r w:rsidRPr="0033442B">
        <w:rPr>
          <w:rFonts w:ascii="Times New Roman" w:hAnsi="Times New Roman" w:cs="Times New Roman"/>
          <w:b/>
          <w:i/>
          <w:sz w:val="28"/>
          <w:szCs w:val="28"/>
          <w:u w:color="FFFFFF"/>
          <w:lang w:val="fr-CH"/>
        </w:rPr>
        <w:t xml:space="preserve">18. </w:t>
      </w:r>
      <w:r w:rsidRPr="0033442B">
        <w:rPr>
          <w:rFonts w:ascii="Times New Roman" w:hAnsi="Times New Roman" w:cs="Times New Roman"/>
          <w:b/>
          <w:i/>
          <w:sz w:val="28"/>
          <w:szCs w:val="28"/>
          <w:lang w:val="fr-CH"/>
        </w:rPr>
        <w:t xml:space="preserve">Eu égard aux paragraphes 78 à 81 du rapport de l’État partie, indiquer : </w:t>
      </w:r>
    </w:p>
    <w:p w14:paraId="2506A5EC" w14:textId="77777777" w:rsidR="00BC3B7B" w:rsidRPr="0033442B" w:rsidRDefault="00BC3B7B" w:rsidP="00FA1B8C">
      <w:pPr>
        <w:jc w:val="both"/>
        <w:rPr>
          <w:rFonts w:ascii="Times New Roman" w:hAnsi="Times New Roman" w:cs="Times New Roman"/>
          <w:b/>
          <w:i/>
          <w:sz w:val="28"/>
          <w:szCs w:val="28"/>
          <w:lang w:val="fr-CH"/>
        </w:rPr>
      </w:pPr>
      <w:r w:rsidRPr="0033442B">
        <w:rPr>
          <w:rFonts w:ascii="Times New Roman" w:hAnsi="Times New Roman" w:cs="Times New Roman"/>
          <w:b/>
          <w:i/>
          <w:sz w:val="28"/>
          <w:szCs w:val="28"/>
          <w:lang w:val="fr-CH"/>
        </w:rPr>
        <w:tab/>
        <w:t>a)</w:t>
      </w:r>
      <w:r w:rsidRPr="0033442B">
        <w:rPr>
          <w:rFonts w:ascii="Times New Roman" w:hAnsi="Times New Roman" w:cs="Times New Roman"/>
          <w:b/>
          <w:i/>
          <w:sz w:val="28"/>
          <w:szCs w:val="28"/>
          <w:lang w:val="fr-CH"/>
        </w:rPr>
        <w:tab/>
        <w:t>Si l’État partie envisage d’adopter une disposition légale explicite interdisant l’expulsion, le refoulement, la remise ou l’extradition d’une personne lorsqu’il y a des motifs sérieux de croire qu’elle risque d’être soumise à une disparition forcée ; </w:t>
      </w:r>
    </w:p>
    <w:p w14:paraId="0B181FCF" w14:textId="414925EC" w:rsidR="00BC3B7B" w:rsidRPr="0033442B"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lastRenderedPageBreak/>
        <w:t>Réponse </w:t>
      </w:r>
      <w:r w:rsidRPr="002C69E9">
        <w:rPr>
          <w:rFonts w:ascii="Times New Roman" w:hAnsi="Times New Roman" w:cs="Times New Roman"/>
          <w:sz w:val="28"/>
          <w:szCs w:val="28"/>
          <w:u w:val="single"/>
          <w:lang w:val="fr-CH"/>
        </w:rPr>
        <w:t>:</w:t>
      </w:r>
      <w:r w:rsidRPr="0033442B">
        <w:rPr>
          <w:rFonts w:ascii="Times New Roman" w:hAnsi="Times New Roman" w:cs="Times New Roman"/>
          <w:sz w:val="28"/>
          <w:szCs w:val="28"/>
          <w:lang w:val="fr-CH"/>
        </w:rPr>
        <w:t xml:space="preserve"> Au </w:t>
      </w:r>
      <w:r>
        <w:rPr>
          <w:rFonts w:ascii="Times New Roman" w:hAnsi="Times New Roman" w:cs="Times New Roman"/>
          <w:sz w:val="28"/>
          <w:szCs w:val="28"/>
          <w:lang w:val="fr-CH"/>
        </w:rPr>
        <w:t>regard</w:t>
      </w:r>
      <w:r w:rsidRPr="0033442B">
        <w:rPr>
          <w:rFonts w:ascii="Times New Roman" w:hAnsi="Times New Roman" w:cs="Times New Roman"/>
          <w:sz w:val="28"/>
          <w:szCs w:val="28"/>
          <w:lang w:val="fr-CH"/>
        </w:rPr>
        <w:t xml:space="preserve"> de l’évolution du cadre juridique et du fonctionnement de la justice pénale au Togo, il </w:t>
      </w:r>
      <w:r w:rsidR="004667B0">
        <w:rPr>
          <w:rFonts w:ascii="Times New Roman" w:hAnsi="Times New Roman" w:cs="Times New Roman"/>
          <w:sz w:val="28"/>
          <w:szCs w:val="28"/>
          <w:lang w:val="fr-CH"/>
        </w:rPr>
        <w:t>n’est</w:t>
      </w:r>
      <w:r w:rsidR="00A73224">
        <w:rPr>
          <w:rFonts w:ascii="Times New Roman" w:hAnsi="Times New Roman" w:cs="Times New Roman"/>
          <w:sz w:val="28"/>
          <w:szCs w:val="28"/>
          <w:lang w:val="fr-CH"/>
        </w:rPr>
        <w:t xml:space="preserve"> pas</w:t>
      </w:r>
      <w:r w:rsidR="004667B0">
        <w:rPr>
          <w:rFonts w:ascii="Times New Roman" w:hAnsi="Times New Roman" w:cs="Times New Roman"/>
          <w:sz w:val="28"/>
          <w:szCs w:val="28"/>
          <w:lang w:val="fr-CH"/>
        </w:rPr>
        <w:t xml:space="preserve"> envisagé</w:t>
      </w:r>
      <w:r w:rsidRPr="0033442B">
        <w:rPr>
          <w:rFonts w:ascii="Times New Roman" w:hAnsi="Times New Roman" w:cs="Times New Roman"/>
          <w:sz w:val="28"/>
          <w:szCs w:val="28"/>
          <w:lang w:val="fr-CH"/>
        </w:rPr>
        <w:t xml:space="preserve"> d’adopter une législation interdisant l’expulsion, le refoulement, la remise ou l’extradition d’une personne lorsqu’il y a des motifs sérieux de croire qu’elle risque d’être soumise à une disparition forcée.</w:t>
      </w:r>
    </w:p>
    <w:p w14:paraId="37891035" w14:textId="77777777" w:rsidR="00BC3B7B" w:rsidRPr="00671448" w:rsidRDefault="00BC3B7B" w:rsidP="00FA1B8C">
      <w:pPr>
        <w:jc w:val="both"/>
        <w:rPr>
          <w:rFonts w:ascii="Times New Roman" w:hAnsi="Times New Roman" w:cs="Times New Roman"/>
          <w:b/>
          <w:i/>
          <w:sz w:val="28"/>
          <w:szCs w:val="28"/>
          <w:lang w:val="fr-CH"/>
        </w:rPr>
      </w:pPr>
      <w:r w:rsidRPr="00585FD1">
        <w:rPr>
          <w:rFonts w:ascii="Times New Roman" w:hAnsi="Times New Roman" w:cs="Times New Roman"/>
          <w:sz w:val="28"/>
          <w:szCs w:val="28"/>
          <w:lang w:val="fr-CH"/>
        </w:rPr>
        <w:tab/>
      </w:r>
      <w:r w:rsidRPr="00671448">
        <w:rPr>
          <w:rFonts w:ascii="Times New Roman" w:hAnsi="Times New Roman" w:cs="Times New Roman"/>
          <w:b/>
          <w:i/>
          <w:sz w:val="28"/>
          <w:szCs w:val="28"/>
          <w:lang w:val="fr-CH"/>
        </w:rPr>
        <w:t>b)</w:t>
      </w:r>
      <w:r w:rsidRPr="00671448">
        <w:rPr>
          <w:rFonts w:ascii="Times New Roman" w:hAnsi="Times New Roman" w:cs="Times New Roman"/>
          <w:b/>
          <w:i/>
          <w:sz w:val="28"/>
          <w:szCs w:val="28"/>
          <w:lang w:val="fr-CH"/>
        </w:rPr>
        <w:tab/>
        <w:t xml:space="preserve">Quels sont les mécanismes utilisés et les critères appliqués, avant toute extradition, pour déterminer si une personne risque d’être soumise à une disparition forcée ou d’être victime de graves violations des droits de l’homme et pour apprécier ce risque ; </w:t>
      </w:r>
    </w:p>
    <w:p w14:paraId="203F8A16" w14:textId="77777777" w:rsidR="00BC3B7B" w:rsidRPr="009E6D66" w:rsidRDefault="00BC3B7B" w:rsidP="00FA1B8C">
      <w:pPr>
        <w:jc w:val="both"/>
        <w:rPr>
          <w:rFonts w:ascii="Times New Roman" w:hAnsi="Times New Roman" w:cs="Times New Roman"/>
          <w:color w:val="FF0000"/>
          <w:sz w:val="28"/>
          <w:szCs w:val="28"/>
          <w:lang w:val="fr-CH"/>
        </w:rPr>
      </w:pPr>
      <w:r w:rsidRPr="00C3153E">
        <w:rPr>
          <w:rFonts w:ascii="Times New Roman" w:hAnsi="Times New Roman" w:cs="Times New Roman"/>
          <w:b/>
          <w:sz w:val="28"/>
          <w:szCs w:val="28"/>
          <w:lang w:val="fr-CH"/>
        </w:rPr>
        <w:t>Réponse</w:t>
      </w:r>
      <w:r w:rsidRPr="006F1EBE">
        <w:rPr>
          <w:rFonts w:ascii="Times New Roman" w:hAnsi="Times New Roman" w:cs="Times New Roman"/>
          <w:b/>
          <w:sz w:val="28"/>
          <w:szCs w:val="28"/>
          <w:lang w:val="fr-CH"/>
        </w:rPr>
        <w:t> :</w:t>
      </w:r>
      <w:r w:rsidRPr="006F1EBE">
        <w:rPr>
          <w:rFonts w:ascii="Times New Roman" w:hAnsi="Times New Roman" w:cs="Times New Roman"/>
          <w:sz w:val="28"/>
          <w:szCs w:val="28"/>
          <w:lang w:val="fr-CH"/>
        </w:rPr>
        <w:t xml:space="preserve"> Les demandes d’extradition sont appréciées au regard des garanties du respect des droits fondamentaux offertes par l’Etat requérant.</w:t>
      </w:r>
    </w:p>
    <w:p w14:paraId="3EEABE03" w14:textId="63301188" w:rsidR="00BC3B7B" w:rsidRPr="00FD390E" w:rsidRDefault="00BC3B7B" w:rsidP="00FD390E">
      <w:pPr>
        <w:jc w:val="both"/>
        <w:rPr>
          <w:rFonts w:ascii="Times New Roman" w:hAnsi="Times New Roman" w:cs="Times New Roman"/>
          <w:b/>
          <w:i/>
          <w:sz w:val="28"/>
          <w:szCs w:val="28"/>
          <w:lang w:val="fr-CH"/>
        </w:rPr>
      </w:pPr>
      <w:r w:rsidRPr="00585FD1">
        <w:rPr>
          <w:rFonts w:ascii="Times New Roman" w:hAnsi="Times New Roman" w:cs="Times New Roman"/>
          <w:sz w:val="28"/>
          <w:szCs w:val="28"/>
          <w:lang w:val="fr-CH"/>
        </w:rPr>
        <w:tab/>
      </w:r>
      <w:r w:rsidRPr="006F1EBE">
        <w:rPr>
          <w:rFonts w:ascii="Times New Roman" w:hAnsi="Times New Roman" w:cs="Times New Roman"/>
          <w:b/>
          <w:i/>
          <w:sz w:val="28"/>
          <w:szCs w:val="28"/>
          <w:lang w:val="fr-CH"/>
        </w:rPr>
        <w:t>c)</w:t>
      </w:r>
      <w:r w:rsidRPr="006F1EBE">
        <w:rPr>
          <w:rFonts w:ascii="Times New Roman" w:hAnsi="Times New Roman" w:cs="Times New Roman"/>
          <w:b/>
          <w:i/>
          <w:sz w:val="28"/>
          <w:szCs w:val="28"/>
          <w:lang w:val="fr-CH"/>
        </w:rPr>
        <w:tab/>
        <w:t>S’il est possible de faire appel d’une décision d’expulsion, de refoulement, de remise ou d’extradition et, dans l’affirmative, quelles sont les autorités judiciaires et administratives à saisir et les procédures applicables, et préciser si l’appel a un effet suspensif (art. 13 et 16) ;</w:t>
      </w:r>
    </w:p>
    <w:p w14:paraId="2DD9AD24" w14:textId="77777777" w:rsidR="00BC3B7B" w:rsidRPr="00C16015" w:rsidRDefault="00BC3B7B" w:rsidP="00FA1B8C">
      <w:pPr>
        <w:jc w:val="both"/>
        <w:rPr>
          <w:rFonts w:ascii="Times New Roman" w:hAnsi="Times New Roman" w:cs="Times New Roman"/>
          <w:sz w:val="28"/>
          <w:szCs w:val="28"/>
          <w:lang w:val="fr-CH"/>
        </w:rPr>
      </w:pPr>
      <w:r w:rsidRPr="00C3153E">
        <w:rPr>
          <w:rFonts w:ascii="Times New Roman" w:hAnsi="Times New Roman" w:cs="Times New Roman"/>
          <w:b/>
          <w:sz w:val="28"/>
          <w:szCs w:val="28"/>
          <w:lang w:val="fr-CH"/>
        </w:rPr>
        <w:t>Réponse</w:t>
      </w:r>
      <w:r w:rsidRPr="00C3153E">
        <w:rPr>
          <w:rFonts w:ascii="Times New Roman" w:hAnsi="Times New Roman" w:cs="Times New Roman"/>
          <w:sz w:val="28"/>
          <w:szCs w:val="28"/>
          <w:lang w:val="fr-CH"/>
        </w:rPr>
        <w:t> :</w:t>
      </w:r>
      <w:r>
        <w:rPr>
          <w:rFonts w:ascii="Times New Roman" w:hAnsi="Times New Roman" w:cs="Times New Roman"/>
          <w:sz w:val="28"/>
          <w:szCs w:val="28"/>
          <w:lang w:val="fr-CH"/>
        </w:rPr>
        <w:t xml:space="preserve"> </w:t>
      </w:r>
      <w:r w:rsidRPr="00C16015">
        <w:rPr>
          <w:rFonts w:ascii="Times New Roman" w:hAnsi="Times New Roman" w:cs="Times New Roman"/>
          <w:sz w:val="28"/>
          <w:szCs w:val="28"/>
          <w:lang w:val="fr-CH"/>
        </w:rPr>
        <w:t xml:space="preserve">En principe, le droit positif togolais admet des recours en matière administrative et judiciaire sauf contre un avis d’extradition. </w:t>
      </w:r>
    </w:p>
    <w:p w14:paraId="12D41A8B" w14:textId="77777777" w:rsidR="00BC3B7B" w:rsidRPr="00C16015" w:rsidRDefault="00BC3B7B" w:rsidP="00FA1B8C">
      <w:pPr>
        <w:jc w:val="both"/>
        <w:rPr>
          <w:rFonts w:ascii="Times New Roman" w:hAnsi="Times New Roman" w:cs="Times New Roman"/>
          <w:sz w:val="28"/>
          <w:szCs w:val="28"/>
          <w:lang w:val="fr-CH"/>
        </w:rPr>
      </w:pPr>
      <w:r w:rsidRPr="00C16015">
        <w:rPr>
          <w:rFonts w:ascii="Times New Roman" w:hAnsi="Times New Roman" w:cs="Times New Roman"/>
          <w:sz w:val="28"/>
          <w:szCs w:val="28"/>
          <w:lang w:val="fr-CH"/>
        </w:rPr>
        <w:t xml:space="preserve">Toutefois, en cours de procédure d’extradition, la personne à extrader a la possibilité de former un recours contre la décision de refus de sa mise en liberté (art. 14, al. 2 ; 16 de la loi du 10 mars 1927 relative à l’extradition des étrangers). </w:t>
      </w:r>
    </w:p>
    <w:p w14:paraId="6E0AFF84" w14:textId="77777777" w:rsidR="00BC3B7B" w:rsidRPr="00C16015" w:rsidRDefault="00BC3B7B" w:rsidP="00FA1B8C">
      <w:pPr>
        <w:jc w:val="both"/>
        <w:rPr>
          <w:rFonts w:ascii="Times New Roman" w:hAnsi="Times New Roman" w:cs="Times New Roman"/>
          <w:sz w:val="28"/>
          <w:szCs w:val="28"/>
          <w:lang w:val="fr-CH"/>
        </w:rPr>
      </w:pPr>
      <w:r w:rsidRPr="00C16015">
        <w:rPr>
          <w:rFonts w:ascii="Times New Roman" w:hAnsi="Times New Roman" w:cs="Times New Roman"/>
          <w:sz w:val="28"/>
          <w:szCs w:val="28"/>
          <w:lang w:val="fr-CH"/>
        </w:rPr>
        <w:t xml:space="preserve">En matière administrative, et s’agissant du recours gracieux, l’autorité à saisir est le supérieur hiérarchique. Par contre, en matière contentieuse, les juridictions compétentes sont les tribunaux administratifs, les cours administratives d’appel et le Conseil d’Etat. </w:t>
      </w:r>
    </w:p>
    <w:p w14:paraId="36F94D8F" w14:textId="77777777" w:rsidR="00BC3B7B" w:rsidRPr="00C16015" w:rsidRDefault="00BC3B7B" w:rsidP="00FA1B8C">
      <w:pPr>
        <w:jc w:val="both"/>
        <w:rPr>
          <w:rFonts w:ascii="Times New Roman" w:hAnsi="Times New Roman" w:cs="Times New Roman"/>
          <w:sz w:val="28"/>
          <w:szCs w:val="28"/>
          <w:lang w:val="fr-CH"/>
        </w:rPr>
      </w:pPr>
      <w:r w:rsidRPr="00C16015">
        <w:rPr>
          <w:rFonts w:ascii="Times New Roman" w:hAnsi="Times New Roman" w:cs="Times New Roman"/>
          <w:sz w:val="28"/>
          <w:szCs w:val="28"/>
          <w:lang w:val="fr-CH"/>
        </w:rPr>
        <w:t>En matière judicaire, il s’agit des tribunaux correctionnels, les cours d’appel et la cour suprême.</w:t>
      </w:r>
    </w:p>
    <w:p w14:paraId="1521424A" w14:textId="77777777" w:rsidR="00BC3B7B" w:rsidRPr="00C16015" w:rsidRDefault="00BC3B7B" w:rsidP="00FA1B8C">
      <w:pPr>
        <w:jc w:val="both"/>
        <w:rPr>
          <w:rFonts w:ascii="Times New Roman" w:hAnsi="Times New Roman" w:cs="Times New Roman"/>
          <w:sz w:val="28"/>
          <w:szCs w:val="28"/>
          <w:lang w:val="fr-CH"/>
        </w:rPr>
      </w:pPr>
      <w:r w:rsidRPr="00C16015">
        <w:rPr>
          <w:rFonts w:ascii="Times New Roman" w:hAnsi="Times New Roman" w:cs="Times New Roman"/>
          <w:sz w:val="28"/>
          <w:szCs w:val="28"/>
          <w:lang w:val="fr-CH"/>
        </w:rPr>
        <w:t>En matière pénale, l’appel a un effet suspensif. Cependant, en matière de pourvoir, seuls les aspects pénaux rendent celui-ci suspensif.</w:t>
      </w:r>
    </w:p>
    <w:p w14:paraId="37F8D478" w14:textId="77777777" w:rsidR="00BC3B7B" w:rsidRPr="00C16015" w:rsidRDefault="00BC3B7B" w:rsidP="00FA1B8C">
      <w:pPr>
        <w:jc w:val="both"/>
        <w:rPr>
          <w:rFonts w:ascii="Times New Roman" w:hAnsi="Times New Roman" w:cs="Times New Roman"/>
          <w:b/>
          <w:i/>
          <w:sz w:val="28"/>
          <w:szCs w:val="28"/>
          <w:lang w:val="fr-CH"/>
        </w:rPr>
      </w:pPr>
      <w:r w:rsidRPr="00585FD1">
        <w:rPr>
          <w:rFonts w:ascii="Times New Roman" w:hAnsi="Times New Roman" w:cs="Times New Roman"/>
          <w:sz w:val="28"/>
          <w:szCs w:val="28"/>
          <w:lang w:val="fr-CH"/>
        </w:rPr>
        <w:tab/>
      </w:r>
      <w:r w:rsidRPr="00C16015">
        <w:rPr>
          <w:rFonts w:ascii="Times New Roman" w:hAnsi="Times New Roman" w:cs="Times New Roman"/>
          <w:b/>
          <w:i/>
          <w:sz w:val="28"/>
          <w:szCs w:val="28"/>
          <w:lang w:val="fr-CH"/>
        </w:rPr>
        <w:t>d)</w:t>
      </w:r>
      <w:r w:rsidRPr="00C16015">
        <w:rPr>
          <w:rFonts w:ascii="Times New Roman" w:hAnsi="Times New Roman" w:cs="Times New Roman"/>
          <w:b/>
          <w:i/>
          <w:sz w:val="28"/>
          <w:szCs w:val="28"/>
          <w:lang w:val="fr-CH"/>
        </w:rPr>
        <w:tab/>
        <w:t>Si l’État partie accepte les assurances diplomatiques lorsqu’il existe des motifs sérieux de croire que la personne concernée risquerait d’être victime de disparition forcée (art. 16).</w:t>
      </w:r>
    </w:p>
    <w:p w14:paraId="5FFBD349" w14:textId="77777777" w:rsidR="00BC3B7B" w:rsidRPr="00C16015" w:rsidRDefault="00BC3B7B" w:rsidP="00FA1B8C">
      <w:pPr>
        <w:jc w:val="both"/>
        <w:rPr>
          <w:rFonts w:ascii="Times New Roman" w:hAnsi="Times New Roman" w:cs="Times New Roman"/>
          <w:sz w:val="28"/>
          <w:szCs w:val="28"/>
          <w:u w:color="FFFFFF"/>
          <w:lang w:val="fr-CH"/>
        </w:rPr>
      </w:pPr>
      <w:r w:rsidRPr="00C3153E">
        <w:rPr>
          <w:rFonts w:ascii="Times New Roman" w:hAnsi="Times New Roman" w:cs="Times New Roman"/>
          <w:b/>
          <w:sz w:val="28"/>
          <w:szCs w:val="28"/>
          <w:lang w:val="fr-CH"/>
        </w:rPr>
        <w:t>Réponse</w:t>
      </w:r>
      <w:r w:rsidRPr="00C3153E">
        <w:rPr>
          <w:rFonts w:ascii="Times New Roman" w:hAnsi="Times New Roman" w:cs="Times New Roman"/>
          <w:sz w:val="28"/>
          <w:szCs w:val="28"/>
          <w:lang w:val="fr-CH"/>
        </w:rPr>
        <w:t> :</w:t>
      </w:r>
      <w:r w:rsidRPr="00C16015">
        <w:rPr>
          <w:rFonts w:ascii="Times New Roman" w:hAnsi="Times New Roman" w:cs="Times New Roman"/>
          <w:sz w:val="28"/>
          <w:szCs w:val="28"/>
          <w:lang w:val="fr-CH"/>
        </w:rPr>
        <w:t xml:space="preserve"> L’État partie n’accepte pas les assurances diplomatiques lorsqu’il existe des motifs sérieux de croire que la personne concernée risquerait d’être victime de disparition forcée.</w:t>
      </w:r>
      <w:r w:rsidRPr="00C16015">
        <w:rPr>
          <w:rFonts w:ascii="Times New Roman" w:hAnsi="Times New Roman" w:cs="Times New Roman"/>
          <w:sz w:val="28"/>
          <w:szCs w:val="28"/>
          <w:u w:color="FFFFFF"/>
          <w:lang w:val="fr-CH"/>
        </w:rPr>
        <w:t xml:space="preserve"> </w:t>
      </w:r>
    </w:p>
    <w:p w14:paraId="5AE59399" w14:textId="5711BC63" w:rsidR="00BC3B7B" w:rsidRPr="003C201E" w:rsidRDefault="00D8355D"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3C201E">
        <w:rPr>
          <w:rFonts w:ascii="Times New Roman" w:hAnsi="Times New Roman" w:cs="Times New Roman"/>
          <w:b/>
          <w:i/>
          <w:sz w:val="28"/>
          <w:szCs w:val="28"/>
          <w:u w:color="FFFFFF"/>
          <w:lang w:val="fr-CH"/>
        </w:rPr>
        <w:t>19.</w:t>
      </w:r>
      <w:r w:rsidR="00BC3B7B" w:rsidRPr="003C201E">
        <w:rPr>
          <w:rFonts w:ascii="Times New Roman" w:hAnsi="Times New Roman" w:cs="Times New Roman"/>
          <w:b/>
          <w:i/>
          <w:sz w:val="28"/>
          <w:szCs w:val="28"/>
          <w:lang w:val="fr-CH"/>
        </w:rPr>
        <w:t xml:space="preserve"> Eu égard au paragraphe 82 du rapport de l’État partie, décrire les mesures que l’État partie prévoit de prendre pour que la législation nationale interdise la détention secrète ou la détention dans des lieux de détention non officiels et pour que la législation nationale et la pratique des autorités compétentes soient conformes à la Convention (art. 17, 18 et 20). </w:t>
      </w:r>
    </w:p>
    <w:p w14:paraId="345C4CFE" w14:textId="5E9B475E" w:rsidR="00BC3B7B" w:rsidRPr="003C201E" w:rsidRDefault="00BC3B7B" w:rsidP="00FA1B8C">
      <w:pPr>
        <w:jc w:val="both"/>
        <w:rPr>
          <w:rFonts w:ascii="Times New Roman" w:hAnsi="Times New Roman" w:cs="Times New Roman"/>
          <w:sz w:val="28"/>
          <w:szCs w:val="28"/>
          <w:lang w:val="fr-CH"/>
        </w:rPr>
      </w:pPr>
      <w:r w:rsidRPr="006670CA">
        <w:rPr>
          <w:rFonts w:ascii="Times New Roman" w:hAnsi="Times New Roman" w:cs="Times New Roman"/>
          <w:b/>
          <w:sz w:val="28"/>
          <w:szCs w:val="28"/>
          <w:u w:val="single"/>
          <w:lang w:val="fr-CH"/>
        </w:rPr>
        <w:lastRenderedPageBreak/>
        <w:t>Réponse</w:t>
      </w:r>
      <w:r w:rsidRPr="003C201E">
        <w:rPr>
          <w:rFonts w:ascii="Times New Roman" w:hAnsi="Times New Roman" w:cs="Times New Roman"/>
          <w:sz w:val="28"/>
          <w:szCs w:val="28"/>
          <w:lang w:val="fr-CH"/>
        </w:rPr>
        <w:t> : Les lieux de détention officiel</w:t>
      </w:r>
      <w:r w:rsidR="00931552">
        <w:rPr>
          <w:rFonts w:ascii="Times New Roman" w:hAnsi="Times New Roman" w:cs="Times New Roman"/>
          <w:sz w:val="28"/>
          <w:szCs w:val="28"/>
          <w:lang w:val="fr-CH"/>
        </w:rPr>
        <w:t>s</w:t>
      </w:r>
      <w:r w:rsidRPr="003C201E">
        <w:rPr>
          <w:rFonts w:ascii="Times New Roman" w:hAnsi="Times New Roman" w:cs="Times New Roman"/>
          <w:sz w:val="28"/>
          <w:szCs w:val="28"/>
          <w:lang w:val="fr-CH"/>
        </w:rPr>
        <w:t xml:space="preserve"> sont bien connus</w:t>
      </w:r>
      <w:r>
        <w:rPr>
          <w:rFonts w:ascii="Times New Roman" w:hAnsi="Times New Roman" w:cs="Times New Roman"/>
          <w:sz w:val="28"/>
          <w:szCs w:val="28"/>
          <w:lang w:val="fr-CH"/>
        </w:rPr>
        <w:t xml:space="preserve"> et le processus de réformes législatives se poursuit dans tous les domaines.</w:t>
      </w:r>
    </w:p>
    <w:p w14:paraId="2BD4114A" w14:textId="7B081A1D" w:rsidR="00BC3B7B" w:rsidRPr="0043478E" w:rsidRDefault="00D8355D"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43478E">
        <w:rPr>
          <w:rFonts w:ascii="Times New Roman" w:hAnsi="Times New Roman" w:cs="Times New Roman"/>
          <w:b/>
          <w:i/>
          <w:sz w:val="28"/>
          <w:szCs w:val="28"/>
          <w:u w:color="FFFFFF"/>
          <w:lang w:val="fr-CH"/>
        </w:rPr>
        <w:t>20.</w:t>
      </w:r>
      <w:r>
        <w:rPr>
          <w:rFonts w:ascii="Times New Roman" w:hAnsi="Times New Roman" w:cs="Times New Roman"/>
          <w:b/>
          <w:i/>
          <w:sz w:val="28"/>
          <w:szCs w:val="28"/>
          <w:u w:color="FFFFFF"/>
          <w:lang w:val="fr-CH"/>
        </w:rPr>
        <w:t xml:space="preserve"> </w:t>
      </w:r>
      <w:r w:rsidR="00BC3B7B" w:rsidRPr="0043478E">
        <w:rPr>
          <w:rFonts w:ascii="Times New Roman" w:hAnsi="Times New Roman" w:cs="Times New Roman"/>
          <w:b/>
          <w:i/>
          <w:sz w:val="28"/>
          <w:szCs w:val="28"/>
          <w:lang w:val="fr-CH"/>
        </w:rPr>
        <w:t>Tout en prenant note des informations fournies au paragraphe 86 du rapport de l’État partie et des dispositions du premier alinéa de l’article 94 du Code de procédure pénale selon lesquelles « [l]’inculpé détenu peut aussitôt après la première comparution communiquer librement avec son conseil », le Comité souhaiterait recevoir des informations supplémentaires sur les mesures prises pour faire en sorte que toute personne privée de liberté, notamment dans le cadre d’une arrestation suivie d’une garde à vue, puisse, dès le début de la privation de liberté, quelle que soit l’infraction dont elle est accusée, communiquer avec un avocat et informer sa famille ou toute autre personne de son choix de sa privation de liberté (art. 17).</w:t>
      </w:r>
    </w:p>
    <w:p w14:paraId="01A80AEB" w14:textId="77777777" w:rsidR="00BC3B7B" w:rsidRPr="003A1DB5" w:rsidRDefault="00BC3B7B" w:rsidP="00FA1B8C">
      <w:pPr>
        <w:jc w:val="both"/>
        <w:rPr>
          <w:rFonts w:ascii="Times New Roman" w:eastAsia="Times New Roman" w:hAnsi="Times New Roman" w:cs="Times New Roman"/>
          <w:sz w:val="28"/>
          <w:szCs w:val="28"/>
          <w:lang w:eastAsia="fr-FR"/>
        </w:rPr>
      </w:pPr>
      <w:r w:rsidRPr="002C69E9">
        <w:rPr>
          <w:rFonts w:ascii="Times New Roman" w:hAnsi="Times New Roman" w:cs="Times New Roman"/>
          <w:b/>
          <w:sz w:val="28"/>
          <w:szCs w:val="28"/>
          <w:u w:val="single"/>
          <w:lang w:val="fr-CH"/>
        </w:rPr>
        <w:t>Réponse </w:t>
      </w:r>
      <w:r w:rsidRPr="00C3153E">
        <w:rPr>
          <w:rFonts w:ascii="Times New Roman" w:hAnsi="Times New Roman" w:cs="Times New Roman"/>
          <w:sz w:val="28"/>
          <w:szCs w:val="28"/>
          <w:lang w:val="fr-CH"/>
        </w:rPr>
        <w:t>:</w:t>
      </w:r>
      <w:r w:rsidRPr="003A1DB5">
        <w:rPr>
          <w:rFonts w:ascii="Times New Roman" w:hAnsi="Times New Roman" w:cs="Times New Roman"/>
          <w:sz w:val="28"/>
          <w:szCs w:val="28"/>
          <w:lang w:val="fr-CH"/>
        </w:rPr>
        <w:t xml:space="preserve"> L’article 53 CPP dispose : « </w:t>
      </w:r>
      <w:r w:rsidRPr="003A1DB5">
        <w:rPr>
          <w:rFonts w:ascii="Times New Roman" w:eastAsia="Times New Roman" w:hAnsi="Times New Roman" w:cs="Times New Roman"/>
          <w:sz w:val="28"/>
          <w:szCs w:val="28"/>
          <w:lang w:eastAsia="fr-FR"/>
        </w:rPr>
        <w:t>Dans tout local de police susceptible de recevoir une personne gardée à vue, il sera tenu un registre spécial sur lequel figurera le nom et le prénom de toute personne gardée à vue, le jour et l’heure de son entrée, le jour et l’heure de sa sortie. Ces mentions seront émargées par les intéressés et, en cas de refus, ou d’impossibilité de signer, il en sera fait mention sur le registre.</w:t>
      </w:r>
    </w:p>
    <w:p w14:paraId="26B79457" w14:textId="77777777" w:rsidR="00BC3B7B" w:rsidRPr="003A1DB5" w:rsidRDefault="00BC3B7B" w:rsidP="00FA1B8C">
      <w:pPr>
        <w:jc w:val="both"/>
        <w:rPr>
          <w:rFonts w:ascii="Times New Roman" w:eastAsia="Times New Roman" w:hAnsi="Times New Roman" w:cs="Times New Roman"/>
          <w:sz w:val="28"/>
          <w:szCs w:val="28"/>
          <w:lang w:eastAsia="fr-FR"/>
        </w:rPr>
      </w:pPr>
      <w:r w:rsidRPr="003A1DB5">
        <w:rPr>
          <w:rFonts w:ascii="Times New Roman" w:eastAsia="Times New Roman" w:hAnsi="Times New Roman" w:cs="Times New Roman"/>
          <w:sz w:val="28"/>
          <w:szCs w:val="28"/>
          <w:lang w:eastAsia="fr-FR"/>
        </w:rPr>
        <w:t>Le registre visé à l’alinéa précédent sera présenté à toute réquisition du Procureur de la République ou du Juge chargé du Ministère public.</w:t>
      </w:r>
    </w:p>
    <w:p w14:paraId="6BC2A592" w14:textId="77777777" w:rsidR="00BC3B7B" w:rsidRPr="003A1DB5" w:rsidRDefault="00BC3B7B" w:rsidP="00FA1B8C">
      <w:pPr>
        <w:jc w:val="both"/>
        <w:rPr>
          <w:rFonts w:ascii="Times New Roman" w:hAnsi="Times New Roman" w:cs="Times New Roman"/>
          <w:sz w:val="28"/>
          <w:szCs w:val="28"/>
          <w:lang w:val="fr-CH"/>
        </w:rPr>
      </w:pPr>
      <w:r w:rsidRPr="003A1DB5">
        <w:rPr>
          <w:rFonts w:ascii="Times New Roman" w:eastAsia="Times New Roman" w:hAnsi="Times New Roman" w:cs="Times New Roman"/>
          <w:sz w:val="28"/>
          <w:szCs w:val="28"/>
          <w:lang w:eastAsia="fr-FR"/>
        </w:rPr>
        <w:t>La personne gardée à vue peut, sur sa demande ou sur celle d’un membre de sa famille être soumise, après accord du Parquet, à un examen médical ».</w:t>
      </w:r>
    </w:p>
    <w:p w14:paraId="2556C0D3" w14:textId="77777777" w:rsidR="00BC3B7B" w:rsidRPr="003A1DB5" w:rsidRDefault="00BC3B7B" w:rsidP="00FA1B8C">
      <w:pPr>
        <w:jc w:val="both"/>
        <w:rPr>
          <w:rFonts w:ascii="Times New Roman" w:hAnsi="Times New Roman" w:cs="Times New Roman"/>
          <w:sz w:val="28"/>
          <w:szCs w:val="28"/>
          <w:lang w:val="fr-CH"/>
        </w:rPr>
      </w:pPr>
      <w:r w:rsidRPr="003A1DB5">
        <w:rPr>
          <w:rFonts w:ascii="Times New Roman" w:hAnsi="Times New Roman" w:cs="Times New Roman"/>
          <w:sz w:val="28"/>
          <w:szCs w:val="28"/>
          <w:lang w:val="fr-CH"/>
        </w:rPr>
        <w:t>En application de cet article, le Togo s’est doté d’un registre de garde à vue uniformisé et standardisé conforme aux lignes directrice</w:t>
      </w:r>
      <w:r>
        <w:rPr>
          <w:rFonts w:ascii="Times New Roman" w:hAnsi="Times New Roman" w:cs="Times New Roman"/>
          <w:sz w:val="28"/>
          <w:szCs w:val="28"/>
          <w:lang w:val="fr-CH"/>
        </w:rPr>
        <w:t>s</w:t>
      </w:r>
      <w:r w:rsidRPr="003A1DB5">
        <w:rPr>
          <w:rFonts w:ascii="Times New Roman" w:hAnsi="Times New Roman" w:cs="Times New Roman"/>
          <w:sz w:val="28"/>
          <w:szCs w:val="28"/>
          <w:lang w:val="fr-CH"/>
        </w:rPr>
        <w:t xml:space="preserve"> de Luanda de l’Union Africaine.</w:t>
      </w:r>
    </w:p>
    <w:p w14:paraId="0C301461" w14:textId="77777777" w:rsidR="00BC3B7B" w:rsidRPr="003A1DB5" w:rsidRDefault="00BC3B7B" w:rsidP="00FA1B8C">
      <w:pPr>
        <w:jc w:val="both"/>
        <w:rPr>
          <w:rFonts w:ascii="Times New Roman" w:hAnsi="Times New Roman" w:cs="Times New Roman"/>
          <w:sz w:val="28"/>
          <w:szCs w:val="28"/>
          <w:lang w:val="fr-CH"/>
        </w:rPr>
      </w:pPr>
      <w:r w:rsidRPr="003A1DB5">
        <w:rPr>
          <w:rFonts w:ascii="Times New Roman" w:hAnsi="Times New Roman" w:cs="Times New Roman"/>
          <w:sz w:val="28"/>
          <w:szCs w:val="28"/>
          <w:lang w:val="fr-CH"/>
        </w:rPr>
        <w:t>Les personnes gardées à vue bénéficient du droit de faire prévenir un proche, son employeur et les autorités consulaire si elle est   de nationalité étrangère. Elle bénéficie également du droit d’être assisté par un avocat dans les conditions de confidentialité.</w:t>
      </w:r>
    </w:p>
    <w:p w14:paraId="2B8A89C8" w14:textId="77777777" w:rsidR="00BC3B7B" w:rsidRPr="00D8355D" w:rsidRDefault="00BC3B7B" w:rsidP="00FA1B8C">
      <w:pPr>
        <w:jc w:val="both"/>
        <w:rPr>
          <w:rFonts w:ascii="Times New Roman" w:hAnsi="Times New Roman" w:cs="Times New Roman"/>
          <w:sz w:val="2"/>
          <w:szCs w:val="2"/>
          <w:lang w:val="fr-CH"/>
        </w:rPr>
      </w:pPr>
    </w:p>
    <w:p w14:paraId="7CD48E80" w14:textId="30857BF6" w:rsidR="00BC3B7B" w:rsidRPr="003A1DB5" w:rsidRDefault="00D8355D"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3A1DB5">
        <w:rPr>
          <w:rFonts w:ascii="Times New Roman" w:hAnsi="Times New Roman" w:cs="Times New Roman"/>
          <w:b/>
          <w:i/>
          <w:sz w:val="28"/>
          <w:szCs w:val="28"/>
          <w:u w:color="FFFFFF"/>
          <w:lang w:val="fr-CH"/>
        </w:rPr>
        <w:t>21.</w:t>
      </w:r>
      <w:r>
        <w:rPr>
          <w:rFonts w:ascii="Times New Roman" w:hAnsi="Times New Roman" w:cs="Times New Roman"/>
          <w:b/>
          <w:i/>
          <w:sz w:val="28"/>
          <w:szCs w:val="28"/>
          <w:u w:color="FFFFFF"/>
          <w:lang w:val="fr-CH"/>
        </w:rPr>
        <w:t xml:space="preserve"> </w:t>
      </w:r>
      <w:r w:rsidR="00BC3B7B" w:rsidRPr="003A1DB5">
        <w:rPr>
          <w:rFonts w:ascii="Times New Roman" w:hAnsi="Times New Roman" w:cs="Times New Roman"/>
          <w:b/>
          <w:i/>
          <w:sz w:val="28"/>
          <w:szCs w:val="28"/>
          <w:lang w:val="fr-CH"/>
        </w:rPr>
        <w:t>Au regard du paragraphe 104 du rapport de l’État partie, indiquer si l’État partie a pris ou compte prendre des mesures afin de garantir que le contenu des registres officiels des personnes privées de liberté soit pleinement conforme avec les informations énumérées à l’article 17 (par. 3) de la Convention (art. 17).</w:t>
      </w:r>
    </w:p>
    <w:p w14:paraId="016BC455" w14:textId="77777777" w:rsidR="00BC3B7B" w:rsidRPr="001F49E6"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Pr>
          <w:rFonts w:ascii="Times New Roman" w:hAnsi="Times New Roman" w:cs="Times New Roman"/>
          <w:sz w:val="28"/>
          <w:szCs w:val="28"/>
          <w:lang w:val="fr-CH"/>
        </w:rPr>
        <w:t xml:space="preserve"> </w:t>
      </w:r>
      <w:r w:rsidRPr="003A1DB5">
        <w:rPr>
          <w:rFonts w:ascii="Times New Roman" w:hAnsi="Times New Roman" w:cs="Times New Roman"/>
          <w:sz w:val="28"/>
          <w:szCs w:val="28"/>
          <w:lang w:val="fr-CH"/>
        </w:rPr>
        <w:t xml:space="preserve">Le nouveau registre de garde à vue uniformisé et standardisé conforme aux lignes directrices de Luanda, contient les informations énumérées à l’article 17, paragraphe 3 </w:t>
      </w:r>
      <w:r w:rsidRPr="001F49E6">
        <w:rPr>
          <w:rFonts w:ascii="Times New Roman" w:hAnsi="Times New Roman" w:cs="Times New Roman"/>
          <w:sz w:val="28"/>
          <w:szCs w:val="28"/>
          <w:lang w:val="fr-CH"/>
        </w:rPr>
        <w:t>(</w:t>
      </w:r>
      <w:r w:rsidRPr="001F49E6">
        <w:rPr>
          <w:rFonts w:ascii="Times New Roman" w:hAnsi="Times New Roman" w:cs="Times New Roman"/>
          <w:i/>
          <w:sz w:val="28"/>
          <w:szCs w:val="28"/>
          <w:lang w:val="fr-CH"/>
        </w:rPr>
        <w:t>Voir le registre en annexe</w:t>
      </w:r>
      <w:r w:rsidRPr="001F49E6">
        <w:rPr>
          <w:rFonts w:ascii="Times New Roman" w:hAnsi="Times New Roman" w:cs="Times New Roman"/>
          <w:sz w:val="28"/>
          <w:szCs w:val="28"/>
          <w:lang w:val="fr-CH"/>
        </w:rPr>
        <w:t>)</w:t>
      </w:r>
      <w:r>
        <w:rPr>
          <w:rFonts w:ascii="Times New Roman" w:hAnsi="Times New Roman" w:cs="Times New Roman"/>
          <w:sz w:val="28"/>
          <w:szCs w:val="28"/>
          <w:lang w:val="fr-CH"/>
        </w:rPr>
        <w:t>.</w:t>
      </w:r>
      <w:r w:rsidRPr="001F49E6">
        <w:rPr>
          <w:rFonts w:ascii="Times New Roman" w:hAnsi="Times New Roman" w:cs="Times New Roman"/>
          <w:sz w:val="28"/>
          <w:szCs w:val="28"/>
          <w:lang w:val="fr-CH"/>
        </w:rPr>
        <w:t xml:space="preserve"> </w:t>
      </w:r>
    </w:p>
    <w:p w14:paraId="1E579FDD" w14:textId="4869E91B" w:rsidR="00BC3B7B" w:rsidRPr="003A1DB5" w:rsidRDefault="00D8355D"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3A1DB5">
        <w:rPr>
          <w:rFonts w:ascii="Times New Roman" w:hAnsi="Times New Roman" w:cs="Times New Roman"/>
          <w:b/>
          <w:i/>
          <w:sz w:val="28"/>
          <w:szCs w:val="28"/>
          <w:u w:color="FFFFFF"/>
          <w:lang w:val="fr-CH"/>
        </w:rPr>
        <w:t>22.</w:t>
      </w:r>
      <w:r>
        <w:rPr>
          <w:rFonts w:ascii="Times New Roman" w:hAnsi="Times New Roman" w:cs="Times New Roman"/>
          <w:b/>
          <w:i/>
          <w:sz w:val="28"/>
          <w:szCs w:val="28"/>
          <w:u w:color="FFFFFF"/>
          <w:lang w:val="fr-CH"/>
        </w:rPr>
        <w:t xml:space="preserve"> </w:t>
      </w:r>
      <w:r w:rsidR="00BC3B7B" w:rsidRPr="003A1DB5">
        <w:rPr>
          <w:rFonts w:ascii="Times New Roman" w:hAnsi="Times New Roman" w:cs="Times New Roman"/>
          <w:b/>
          <w:i/>
          <w:sz w:val="28"/>
          <w:szCs w:val="28"/>
          <w:lang w:val="fr-CH"/>
        </w:rPr>
        <w:t>Concernant le paragraphe 87 du rapport de l’État partie, indiquer quelles mesures ont été prises afin que les registres soient immédiatement et dûment remplis pour tout type de privation de liberté et qu’ils soient systématiquement mis à jour (art. 17).</w:t>
      </w:r>
    </w:p>
    <w:p w14:paraId="229C907E" w14:textId="77777777" w:rsidR="00BC3B7B" w:rsidRPr="001F49E6"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1F49E6">
        <w:rPr>
          <w:rFonts w:ascii="Times New Roman" w:hAnsi="Times New Roman" w:cs="Times New Roman"/>
          <w:sz w:val="28"/>
          <w:szCs w:val="28"/>
          <w:lang w:val="fr-CH"/>
        </w:rPr>
        <w:t xml:space="preserve"> Voir le contenu du feuillet du registre de garde à vue en annexe.</w:t>
      </w:r>
    </w:p>
    <w:p w14:paraId="25D7DF61" w14:textId="41C9EE71" w:rsidR="00BC3B7B" w:rsidRPr="003A1DB5" w:rsidRDefault="00D8355D" w:rsidP="00D8355D">
      <w:pPr>
        <w:tabs>
          <w:tab w:val="left" w:pos="270"/>
        </w:tabs>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3A1DB5">
        <w:rPr>
          <w:rFonts w:ascii="Times New Roman" w:hAnsi="Times New Roman" w:cs="Times New Roman"/>
          <w:b/>
          <w:i/>
          <w:sz w:val="28"/>
          <w:szCs w:val="28"/>
          <w:u w:color="FFFFFF"/>
          <w:lang w:val="fr-CH"/>
        </w:rPr>
        <w:t>23.</w:t>
      </w:r>
      <w:r>
        <w:rPr>
          <w:rFonts w:ascii="Times New Roman" w:hAnsi="Times New Roman" w:cs="Times New Roman"/>
          <w:b/>
          <w:i/>
          <w:sz w:val="28"/>
          <w:szCs w:val="28"/>
          <w:u w:color="FFFFFF"/>
          <w:lang w:val="fr-CH"/>
        </w:rPr>
        <w:t xml:space="preserve"> </w:t>
      </w:r>
      <w:r w:rsidR="00BC3B7B" w:rsidRPr="003A1DB5">
        <w:rPr>
          <w:rFonts w:ascii="Times New Roman" w:hAnsi="Times New Roman" w:cs="Times New Roman"/>
          <w:b/>
          <w:i/>
          <w:sz w:val="28"/>
          <w:szCs w:val="28"/>
          <w:lang w:val="fr-CH"/>
        </w:rPr>
        <w:t xml:space="preserve">En ce qui concerne le paragraphe 88 du rapport de l’État partie, préciser toutes mesures et dispositions prises pour inclure dans le droit interne le droit des </w:t>
      </w:r>
      <w:r w:rsidR="00BC3B7B" w:rsidRPr="003A1DB5">
        <w:rPr>
          <w:rFonts w:ascii="Times New Roman" w:hAnsi="Times New Roman" w:cs="Times New Roman"/>
          <w:b/>
          <w:i/>
          <w:sz w:val="28"/>
          <w:szCs w:val="28"/>
          <w:lang w:val="fr-CH"/>
        </w:rPr>
        <w:lastRenderedPageBreak/>
        <w:t>ressortissants étrangers à une assistance consulaire en cas de privation de liberté. Indiquer également les conditions ou restrictions auxquelles peut être</w:t>
      </w:r>
      <w:r>
        <w:rPr>
          <w:rFonts w:ascii="Times New Roman" w:hAnsi="Times New Roman" w:cs="Times New Roman"/>
          <w:b/>
          <w:i/>
          <w:sz w:val="28"/>
          <w:szCs w:val="28"/>
          <w:lang w:val="fr-CH"/>
        </w:rPr>
        <w:t xml:space="preserve"> </w:t>
      </w:r>
      <w:r w:rsidR="00BC3B7B" w:rsidRPr="003A1DB5">
        <w:rPr>
          <w:rFonts w:ascii="Times New Roman" w:hAnsi="Times New Roman" w:cs="Times New Roman"/>
          <w:b/>
          <w:i/>
          <w:sz w:val="28"/>
          <w:szCs w:val="28"/>
          <w:lang w:val="fr-CH"/>
        </w:rPr>
        <w:t xml:space="preserve">soumis le droit des personnes privées de liberté, y compris les personnes soupçonnées de terrorisme, de communiquer avec les membres de leur famille, leur avocat, leurs représentants consulaires (dans le cas des ressortissants étrangers), ou toute autre personne de leur choix, et de recevoir la visite de ces personnes (art. 17). </w:t>
      </w:r>
    </w:p>
    <w:p w14:paraId="65A15BA9" w14:textId="77777777" w:rsidR="00BC3B7B" w:rsidRPr="007E5EAE"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7E5EAE">
        <w:rPr>
          <w:rFonts w:ascii="Times New Roman" w:hAnsi="Times New Roman" w:cs="Times New Roman"/>
          <w:sz w:val="28"/>
          <w:szCs w:val="28"/>
          <w:lang w:val="fr-CH"/>
        </w:rPr>
        <w:t xml:space="preserve"> Le Togo étant partie à la convention, l’article 17 est intégré dans le corpus juridique.</w:t>
      </w:r>
    </w:p>
    <w:p w14:paraId="7A4650E9" w14:textId="77777777" w:rsidR="00BC3B7B" w:rsidRPr="007E5EAE" w:rsidRDefault="00BC3B7B" w:rsidP="00FA1B8C">
      <w:pPr>
        <w:jc w:val="both"/>
        <w:rPr>
          <w:rFonts w:ascii="Times New Roman" w:hAnsi="Times New Roman" w:cs="Times New Roman"/>
          <w:sz w:val="28"/>
          <w:szCs w:val="28"/>
          <w:lang w:val="fr-CH"/>
        </w:rPr>
      </w:pPr>
      <w:r w:rsidRPr="007E5EAE">
        <w:rPr>
          <w:rFonts w:ascii="Times New Roman" w:hAnsi="Times New Roman" w:cs="Times New Roman"/>
          <w:sz w:val="28"/>
          <w:szCs w:val="28"/>
          <w:lang w:val="fr-CH"/>
        </w:rPr>
        <w:t>Il n’existe pas de restriction au droit de communiquer avec les membres de sa famille, son avocat et les représentants consulaires sauf si cette communication est de nature à compromettre l’intégrité de la procédure en cours. Cette condition est aussi valable pour les visites.</w:t>
      </w:r>
    </w:p>
    <w:p w14:paraId="769AF7C6" w14:textId="40F390A2" w:rsidR="00BC3B7B" w:rsidRPr="007E5EAE" w:rsidRDefault="00D8355D"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7E5EAE">
        <w:rPr>
          <w:rFonts w:ascii="Times New Roman" w:hAnsi="Times New Roman" w:cs="Times New Roman"/>
          <w:b/>
          <w:i/>
          <w:sz w:val="28"/>
          <w:szCs w:val="28"/>
          <w:u w:color="FFFFFF"/>
          <w:lang w:val="fr-CH"/>
        </w:rPr>
        <w:t>24.</w:t>
      </w:r>
      <w:r w:rsidR="00BC3B7B" w:rsidRPr="007E5EAE">
        <w:rPr>
          <w:rFonts w:ascii="Times New Roman" w:hAnsi="Times New Roman" w:cs="Times New Roman"/>
          <w:b/>
          <w:i/>
          <w:sz w:val="28"/>
          <w:szCs w:val="28"/>
          <w:u w:color="FFFFFF"/>
          <w:lang w:val="fr-CH"/>
        </w:rPr>
        <w:tab/>
      </w:r>
      <w:r w:rsidR="00BC3B7B" w:rsidRPr="007E5EAE">
        <w:rPr>
          <w:rFonts w:ascii="Times New Roman" w:hAnsi="Times New Roman" w:cs="Times New Roman"/>
          <w:b/>
          <w:i/>
          <w:sz w:val="28"/>
          <w:szCs w:val="28"/>
          <w:lang w:val="fr-CH"/>
        </w:rPr>
        <w:t>Fournir des renseignements supplémentaires sur les dispositions législatives et les pratiques mises en œuvre pour vérifier, dans tous les lieux de privation de liberté, qu’une personne privée de liberté a effectivement été libérée, ainsi que des renseignements sur les autorités chargées de contrôler la remise en liberté et d’informer les familles des personnes concernées et sur les pratiques qu’elles ont mises en œuvre (art. 17 et 21).</w:t>
      </w:r>
    </w:p>
    <w:p w14:paraId="32204DF5" w14:textId="77777777" w:rsidR="00BC3B7B" w:rsidRPr="001F49E6"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1F49E6">
        <w:rPr>
          <w:rFonts w:ascii="Times New Roman" w:hAnsi="Times New Roman" w:cs="Times New Roman"/>
          <w:sz w:val="28"/>
          <w:szCs w:val="28"/>
          <w:lang w:val="fr-CH"/>
        </w:rPr>
        <w:t xml:space="preserve"> Il existe dans chaque lieu de détention (unité de police judiciaire, prison) des registres mentionnant entre autres, les entrées et les sorties des personnes privées de liberté. </w:t>
      </w:r>
    </w:p>
    <w:p w14:paraId="1C5B808E" w14:textId="548973A9" w:rsidR="00BC3B7B" w:rsidRPr="001F49E6" w:rsidRDefault="00D8355D"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1F49E6">
        <w:rPr>
          <w:rFonts w:ascii="Times New Roman" w:hAnsi="Times New Roman" w:cs="Times New Roman"/>
          <w:b/>
          <w:i/>
          <w:sz w:val="28"/>
          <w:szCs w:val="28"/>
          <w:u w:color="FFFFFF"/>
          <w:lang w:val="fr-CH"/>
        </w:rPr>
        <w:t>25.</w:t>
      </w:r>
      <w:r w:rsidR="00BC3B7B" w:rsidRPr="001F49E6">
        <w:rPr>
          <w:rFonts w:ascii="Times New Roman" w:hAnsi="Times New Roman" w:cs="Times New Roman"/>
          <w:b/>
          <w:i/>
          <w:sz w:val="28"/>
          <w:szCs w:val="28"/>
          <w:u w:color="FFFFFF"/>
          <w:lang w:val="fr-CH"/>
        </w:rPr>
        <w:tab/>
      </w:r>
      <w:r w:rsidR="00BC3B7B" w:rsidRPr="001F49E6">
        <w:rPr>
          <w:rFonts w:ascii="Times New Roman" w:hAnsi="Times New Roman" w:cs="Times New Roman"/>
          <w:b/>
          <w:i/>
          <w:sz w:val="28"/>
          <w:szCs w:val="28"/>
          <w:lang w:val="fr-CH"/>
        </w:rPr>
        <w:t>Concernant les paragraphes 111 et 114 du rapport de l’État partie, donner des renseignements sur les mesures prises pour garantir à toute personne ayant un intérêt légitime, par exemple les proches de la personne privée de liberté, leurs représentants ou leur avocat, un accès aux informations visées à l’article 18 (par. 1) de la Convention, quelle que soit la nature du lieu de privation de liberté, y compris les prisons, les centres de police et commissariats, les centres de détention pour migrants, les centres de détention militaires et les hôpitaux psychiatriques. Préciser également si l’accès de toute personne ayant un intérêt légitime aux informations énumérées à l’article 18 (par. 1) de la Convention peut être restreint et, dans l’affirmative, pour quels motifs et pendant combien de temps (art. 18 et 20).</w:t>
      </w:r>
    </w:p>
    <w:p w14:paraId="239C22C9" w14:textId="4C6E3132" w:rsidR="00BC3B7B" w:rsidRPr="00F15A2E" w:rsidRDefault="00BC3B7B" w:rsidP="00D8355D">
      <w:pPr>
        <w:tabs>
          <w:tab w:val="left" w:pos="270"/>
        </w:tabs>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 :</w:t>
      </w:r>
      <w:r w:rsidRPr="00F15A2E">
        <w:rPr>
          <w:rFonts w:ascii="Times New Roman" w:hAnsi="Times New Roman" w:cs="Times New Roman"/>
          <w:sz w:val="28"/>
          <w:szCs w:val="28"/>
          <w:lang w:val="fr-CH"/>
        </w:rPr>
        <w:t xml:space="preserve"> Au</w:t>
      </w:r>
      <w:r>
        <w:rPr>
          <w:rFonts w:ascii="Times New Roman" w:hAnsi="Times New Roman" w:cs="Times New Roman"/>
          <w:sz w:val="28"/>
          <w:szCs w:val="28"/>
          <w:lang w:val="fr-CH"/>
        </w:rPr>
        <w:t>x</w:t>
      </w:r>
      <w:r w:rsidRPr="00F15A2E">
        <w:rPr>
          <w:rFonts w:ascii="Times New Roman" w:hAnsi="Times New Roman" w:cs="Times New Roman"/>
          <w:sz w:val="28"/>
          <w:szCs w:val="28"/>
          <w:lang w:val="fr-CH"/>
        </w:rPr>
        <w:t xml:space="preserve"> terme</w:t>
      </w:r>
      <w:r>
        <w:rPr>
          <w:rFonts w:ascii="Times New Roman" w:hAnsi="Times New Roman" w:cs="Times New Roman"/>
          <w:sz w:val="28"/>
          <w:szCs w:val="28"/>
          <w:lang w:val="fr-CH"/>
        </w:rPr>
        <w:t>s</w:t>
      </w:r>
      <w:r w:rsidRPr="00F15A2E">
        <w:rPr>
          <w:rFonts w:ascii="Times New Roman" w:hAnsi="Times New Roman" w:cs="Times New Roman"/>
          <w:sz w:val="28"/>
          <w:szCs w:val="28"/>
          <w:lang w:val="fr-CH"/>
        </w:rPr>
        <w:t xml:space="preserve"> de l’article 53, al. 2 du CPP, le registre de garde à vue sera présenté à toute réquisition du Procureur de la République. A cet effet, toute personne ayant l’intérêt légitime, peut vérifier le contenu du registre de garde à</w:t>
      </w:r>
      <w:r>
        <w:rPr>
          <w:rFonts w:ascii="Times New Roman" w:hAnsi="Times New Roman" w:cs="Times New Roman"/>
          <w:sz w:val="28"/>
          <w:szCs w:val="28"/>
          <w:lang w:val="fr-CH"/>
        </w:rPr>
        <w:t xml:space="preserve"> vue</w:t>
      </w:r>
      <w:r w:rsidRPr="00F15A2E">
        <w:rPr>
          <w:rFonts w:ascii="Times New Roman" w:hAnsi="Times New Roman" w:cs="Times New Roman"/>
          <w:sz w:val="28"/>
          <w:szCs w:val="28"/>
          <w:lang w:val="fr-CH"/>
        </w:rPr>
        <w:t xml:space="preserve"> par l’entremise du Procureur de la République. Par ailleurs, à la clôture de la procédure d’enquête de police judiciaire, le procès-verbal de début de garde à vue</w:t>
      </w:r>
      <w:r w:rsidR="00D8355D">
        <w:rPr>
          <w:rFonts w:ascii="Times New Roman" w:hAnsi="Times New Roman" w:cs="Times New Roman"/>
          <w:sz w:val="28"/>
          <w:szCs w:val="28"/>
          <w:lang w:val="fr-CH"/>
        </w:rPr>
        <w:t xml:space="preserve"> </w:t>
      </w:r>
      <w:r w:rsidRPr="00F15A2E">
        <w:rPr>
          <w:rFonts w:ascii="Times New Roman" w:hAnsi="Times New Roman" w:cs="Times New Roman"/>
          <w:sz w:val="28"/>
          <w:szCs w:val="28"/>
          <w:lang w:val="fr-CH"/>
        </w:rPr>
        <w:t xml:space="preserve">ainsi que celui de fin de garde à vue comportant toutes les mentions du registre sont incorporés à la procédure présentée au Procureur de la République. </w:t>
      </w:r>
    </w:p>
    <w:p w14:paraId="37EF3470" w14:textId="77777777" w:rsidR="00BC3B7B" w:rsidRPr="00F15A2E" w:rsidRDefault="00BC3B7B" w:rsidP="00FA1B8C">
      <w:pPr>
        <w:jc w:val="both"/>
        <w:rPr>
          <w:rFonts w:ascii="Times New Roman" w:hAnsi="Times New Roman" w:cs="Times New Roman"/>
          <w:sz w:val="28"/>
          <w:szCs w:val="28"/>
          <w:lang w:val="fr-CH"/>
        </w:rPr>
      </w:pPr>
      <w:r w:rsidRPr="00F15A2E">
        <w:rPr>
          <w:rFonts w:ascii="Times New Roman" w:hAnsi="Times New Roman" w:cs="Times New Roman"/>
          <w:sz w:val="28"/>
          <w:szCs w:val="28"/>
          <w:lang w:val="fr-CH"/>
        </w:rPr>
        <w:t>Il n’y a pas de restriction de l’accès à l’information à toute personne ayant un intérêt légitime.</w:t>
      </w:r>
    </w:p>
    <w:p w14:paraId="6EBB8819" w14:textId="236B62C3" w:rsidR="00BC3B7B" w:rsidRPr="00F15A2E" w:rsidRDefault="00D8355D"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lastRenderedPageBreak/>
        <w:t xml:space="preserve">    </w:t>
      </w:r>
      <w:r w:rsidR="00BC3B7B" w:rsidRPr="00F15A2E">
        <w:rPr>
          <w:rFonts w:ascii="Times New Roman" w:hAnsi="Times New Roman" w:cs="Times New Roman"/>
          <w:b/>
          <w:i/>
          <w:sz w:val="28"/>
          <w:szCs w:val="28"/>
          <w:u w:color="FFFFFF"/>
          <w:lang w:val="fr-CH"/>
        </w:rPr>
        <w:t>26.</w:t>
      </w:r>
      <w:r w:rsidR="00BC3B7B" w:rsidRPr="00F15A2E">
        <w:rPr>
          <w:rFonts w:ascii="Times New Roman" w:hAnsi="Times New Roman" w:cs="Times New Roman"/>
          <w:b/>
          <w:i/>
          <w:sz w:val="28"/>
          <w:szCs w:val="28"/>
          <w:u w:color="FFFFFF"/>
          <w:lang w:val="fr-CH"/>
        </w:rPr>
        <w:tab/>
      </w:r>
      <w:r w:rsidR="00BC3B7B" w:rsidRPr="00F15A2E">
        <w:rPr>
          <w:rFonts w:ascii="Times New Roman" w:hAnsi="Times New Roman" w:cs="Times New Roman"/>
          <w:b/>
          <w:i/>
          <w:sz w:val="28"/>
          <w:szCs w:val="28"/>
          <w:lang w:val="fr-CH"/>
        </w:rPr>
        <w:t>Eu égard au paragraphe 104 du rapport de l’État partie, indiquer quelle serait la fréquence des contrôles inopinés menés par les magistrats, la Commission nationale des droits de l’homme, les organisations de défense des droits de l’homme sur l’enregistrement des privations de liberté et expliquer quelles conséquences peuvent avoir de tels contrôles (art. 22).</w:t>
      </w:r>
    </w:p>
    <w:p w14:paraId="46E287A6" w14:textId="69B88B09" w:rsidR="00BC3B7B" w:rsidRPr="00D8355D"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3C7FF1">
        <w:rPr>
          <w:rFonts w:ascii="Times New Roman" w:hAnsi="Times New Roman" w:cs="Times New Roman"/>
          <w:sz w:val="28"/>
          <w:szCs w:val="28"/>
          <w:lang w:val="fr-CH"/>
        </w:rPr>
        <w:t xml:space="preserve"> Les visites inopinées peuvent se faire à tout moment afin de s’assurer de la régularité de la privation de liberté.</w:t>
      </w:r>
    </w:p>
    <w:p w14:paraId="7B7AC85D" w14:textId="6041DFF4" w:rsidR="00BC3B7B" w:rsidRPr="003C7FF1" w:rsidRDefault="00D8355D" w:rsidP="00FA1B8C">
      <w:pPr>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BC3B7B" w:rsidRPr="003C7FF1">
        <w:rPr>
          <w:rFonts w:ascii="Times New Roman" w:hAnsi="Times New Roman" w:cs="Times New Roman"/>
          <w:b/>
          <w:i/>
          <w:sz w:val="28"/>
          <w:szCs w:val="28"/>
        </w:rPr>
        <w:t>27. S’agissant des paragraphes 109 et 110 du rapport de l’État partie, indiquer si l’État partie prévoit de fournir une formation portant sur la Convention au personnel militaire ou civil chargé de l’application des lois, au personnel médical, aux agents de la fonction publique et à d’autres personnes qui peuvent intervenir dans la garde ou le traitement de toute personne privée de liberté, tels les juges et autres agents responsables de l’administration de la justice (art. 23).</w:t>
      </w:r>
    </w:p>
    <w:p w14:paraId="3065888E" w14:textId="77777777" w:rsidR="00BC3B7B" w:rsidRPr="00C72E38" w:rsidRDefault="00BC3B7B" w:rsidP="00FA1B8C">
      <w:pPr>
        <w:jc w:val="both"/>
        <w:rPr>
          <w:rFonts w:ascii="Times New Roman" w:hAnsi="Times New Roman" w:cs="Times New Roman"/>
          <w:sz w:val="28"/>
          <w:szCs w:val="28"/>
          <w:lang w:val="fr-CH"/>
        </w:rPr>
      </w:pPr>
      <w:r w:rsidRPr="00C3153E">
        <w:rPr>
          <w:rFonts w:ascii="Times New Roman" w:hAnsi="Times New Roman" w:cs="Times New Roman"/>
          <w:b/>
          <w:sz w:val="28"/>
          <w:szCs w:val="28"/>
          <w:lang w:val="fr-CH"/>
        </w:rPr>
        <w:t>Réponse </w:t>
      </w:r>
      <w:r w:rsidRPr="006670CA">
        <w:rPr>
          <w:rFonts w:ascii="Times New Roman" w:hAnsi="Times New Roman" w:cs="Times New Roman"/>
          <w:b/>
          <w:sz w:val="28"/>
          <w:szCs w:val="28"/>
          <w:lang w:val="fr-CH"/>
        </w:rPr>
        <w:t xml:space="preserve">: </w:t>
      </w:r>
      <w:r w:rsidRPr="00C72E38">
        <w:rPr>
          <w:rFonts w:ascii="Times New Roman" w:hAnsi="Times New Roman" w:cs="Times New Roman"/>
          <w:sz w:val="28"/>
          <w:szCs w:val="28"/>
          <w:lang w:val="fr-CH"/>
        </w:rPr>
        <w:t>Les formations ont déjà commencé. En effet, Du 02 au 04 juin 2026, le ministère chargé des droits de l’homme a formé à Lomé, avec l’appui technique du Haut-Commissariat des Nations Unies aux droits de l’homme, Bureau régional Afrique de l’Ouest (HCDH-BRO), les acteurs de la chaîne pénale, notamment les Forces de sécurité et les magistrats sur Ladite Convention.</w:t>
      </w:r>
    </w:p>
    <w:p w14:paraId="4234714C" w14:textId="77777777" w:rsidR="00BC3B7B" w:rsidRPr="00E14B18" w:rsidRDefault="00BC3B7B" w:rsidP="00FA1B8C">
      <w:pPr>
        <w:jc w:val="both"/>
        <w:rPr>
          <w:rFonts w:ascii="Times New Roman" w:hAnsi="Times New Roman" w:cs="Times New Roman"/>
          <w:b/>
          <w:sz w:val="28"/>
          <w:szCs w:val="28"/>
          <w:lang w:val="fr-CH"/>
        </w:rPr>
      </w:pPr>
      <w:bookmarkStart w:id="7" w:name="_Hlk204180163"/>
      <w:r w:rsidRPr="00E14B18">
        <w:rPr>
          <w:rFonts w:ascii="Times New Roman" w:hAnsi="Times New Roman" w:cs="Times New Roman"/>
          <w:b/>
          <w:sz w:val="28"/>
          <w:szCs w:val="28"/>
          <w:lang w:val="fr-CH"/>
        </w:rPr>
        <w:t>V.</w:t>
      </w:r>
      <w:r w:rsidRPr="00E14B18">
        <w:rPr>
          <w:rFonts w:ascii="Times New Roman" w:hAnsi="Times New Roman" w:cs="Times New Roman"/>
          <w:b/>
          <w:sz w:val="28"/>
          <w:szCs w:val="28"/>
          <w:lang w:val="fr-CH"/>
        </w:rPr>
        <w:tab/>
        <w:t>Mesures visant à protéger et à garantir les droits des victimes de disparition forcée (art. 24)</w:t>
      </w:r>
    </w:p>
    <w:bookmarkEnd w:id="7"/>
    <w:p w14:paraId="70EB55E9" w14:textId="77777777" w:rsidR="00BC3B7B" w:rsidRPr="00E14B18" w:rsidRDefault="00BC3B7B" w:rsidP="00FA1B8C">
      <w:pPr>
        <w:jc w:val="both"/>
        <w:rPr>
          <w:rFonts w:ascii="Times New Roman" w:hAnsi="Times New Roman" w:cs="Times New Roman"/>
          <w:b/>
          <w:i/>
          <w:sz w:val="28"/>
          <w:szCs w:val="28"/>
          <w:lang w:val="fr-CH"/>
        </w:rPr>
      </w:pPr>
      <w:r w:rsidRPr="00E14B18">
        <w:rPr>
          <w:rFonts w:ascii="Times New Roman" w:hAnsi="Times New Roman" w:cs="Times New Roman"/>
          <w:b/>
          <w:i/>
          <w:sz w:val="28"/>
          <w:szCs w:val="28"/>
          <w:u w:color="FFFFFF"/>
          <w:lang w:val="fr-CH"/>
        </w:rPr>
        <w:t>28.</w:t>
      </w:r>
      <w:r>
        <w:rPr>
          <w:rFonts w:ascii="Times New Roman" w:hAnsi="Times New Roman" w:cs="Times New Roman"/>
          <w:b/>
          <w:i/>
          <w:sz w:val="28"/>
          <w:szCs w:val="28"/>
          <w:u w:color="FFFFFF"/>
          <w:lang w:val="fr-CH"/>
        </w:rPr>
        <w:t xml:space="preserve"> </w:t>
      </w:r>
      <w:r w:rsidRPr="00E14B18">
        <w:rPr>
          <w:rFonts w:ascii="Times New Roman" w:hAnsi="Times New Roman" w:cs="Times New Roman"/>
          <w:b/>
          <w:i/>
          <w:sz w:val="28"/>
          <w:szCs w:val="28"/>
          <w:lang w:val="fr-CH"/>
        </w:rPr>
        <w:t xml:space="preserve">Eu égard au paragraphe 111 du rapport de l’État partie, préciser si l’État partie opère une distinction entre les victimes « directes » et « indirectes » de disparitions forcées et, en outre, si le droit interne prévoit d’adopter une définition de la victime conforme à celle prévue à l’article 24 (par. 1) de la Convention (art. 24). </w:t>
      </w:r>
    </w:p>
    <w:p w14:paraId="0F4BBBAA" w14:textId="77777777" w:rsidR="00BC3B7B" w:rsidRPr="00E4578E" w:rsidRDefault="00BC3B7B" w:rsidP="00FA1B8C">
      <w:pPr>
        <w:jc w:val="both"/>
        <w:rPr>
          <w:rFonts w:ascii="Times New Roman" w:hAnsi="Times New Roman" w:cs="Times New Roman"/>
          <w:sz w:val="28"/>
          <w:szCs w:val="28"/>
          <w:lang w:val="fr-CH"/>
        </w:rPr>
      </w:pPr>
      <w:r w:rsidRPr="00C3153E">
        <w:rPr>
          <w:rFonts w:ascii="Times New Roman" w:hAnsi="Times New Roman" w:cs="Times New Roman"/>
          <w:b/>
          <w:sz w:val="28"/>
          <w:szCs w:val="28"/>
          <w:lang w:val="fr-CH"/>
        </w:rPr>
        <w:t>Réponse </w:t>
      </w:r>
      <w:r w:rsidRPr="00E4578E">
        <w:rPr>
          <w:rFonts w:ascii="Times New Roman" w:hAnsi="Times New Roman" w:cs="Times New Roman"/>
          <w:sz w:val="28"/>
          <w:szCs w:val="28"/>
          <w:lang w:val="fr-CH"/>
        </w:rPr>
        <w:t>: En l’absence de disposition spécifique en matière de disparition forcée, en cas de procédure judiciaire, les principes du droit des obligations s’appliquent dans la détermination du statut de victime.</w:t>
      </w:r>
      <w:r>
        <w:rPr>
          <w:rFonts w:ascii="Times New Roman" w:hAnsi="Times New Roman" w:cs="Times New Roman"/>
          <w:sz w:val="28"/>
          <w:szCs w:val="28"/>
          <w:lang w:val="fr-CH"/>
        </w:rPr>
        <w:t xml:space="preserve"> </w:t>
      </w:r>
      <w:r w:rsidRPr="00E4578E">
        <w:rPr>
          <w:rFonts w:ascii="Times New Roman" w:hAnsi="Times New Roman" w:cs="Times New Roman"/>
          <w:sz w:val="28"/>
          <w:szCs w:val="28"/>
          <w:lang w:val="fr-CH"/>
        </w:rPr>
        <w:t>Le Togo étant partie à la convention, accepte cette définition.</w:t>
      </w:r>
    </w:p>
    <w:p w14:paraId="4E633257" w14:textId="77777777" w:rsidR="00BC3B7B" w:rsidRDefault="00BC3B7B" w:rsidP="00FA1B8C">
      <w:pPr>
        <w:tabs>
          <w:tab w:val="left" w:pos="270"/>
        </w:tabs>
        <w:jc w:val="both"/>
      </w:pPr>
    </w:p>
    <w:p w14:paraId="766471EB" w14:textId="77777777" w:rsidR="00BC3B7B" w:rsidRPr="00E4578E" w:rsidRDefault="00BC3B7B" w:rsidP="00FA1B8C">
      <w:pPr>
        <w:jc w:val="both"/>
        <w:rPr>
          <w:rFonts w:ascii="Times New Roman" w:hAnsi="Times New Roman" w:cs="Times New Roman"/>
          <w:b/>
          <w:i/>
          <w:sz w:val="28"/>
          <w:szCs w:val="28"/>
          <w:lang w:val="fr-CH"/>
        </w:rPr>
      </w:pPr>
      <w:r w:rsidRPr="00E4578E">
        <w:rPr>
          <w:rFonts w:ascii="Times New Roman" w:hAnsi="Times New Roman" w:cs="Times New Roman"/>
          <w:b/>
          <w:i/>
          <w:sz w:val="28"/>
          <w:szCs w:val="28"/>
          <w:u w:color="FFFFFF"/>
          <w:lang w:val="fr-CH"/>
        </w:rPr>
        <w:t>29.</w:t>
      </w:r>
      <w:r w:rsidRPr="00E4578E">
        <w:rPr>
          <w:rFonts w:ascii="Times New Roman" w:hAnsi="Times New Roman" w:cs="Times New Roman"/>
          <w:b/>
          <w:i/>
          <w:sz w:val="28"/>
          <w:szCs w:val="28"/>
          <w:lang w:val="fr-CH"/>
        </w:rPr>
        <w:t xml:space="preserve">Veuillez fournir davantage d’informations sur les mesures prises pour garantir que toute personne ayant subi un préjudice résultant directement d’une disparition forcée a le droit d’être indemnisée rapidement, équitablement et de manière adéquate et d’obtenir toutes les formes de réparation énumérées à l’article 24 (par. 5) de la Convention. Préciser qui serait responsable de l’indemnisation et/ou de la réparation en cas de disparition forcée, en spécifiant si l’accès à l’indemnisation et/ou à la réparation est subordonné à une condamnation pénale ; et indiquer s’il existe un délai pour que les victimes de disparition forcée aient accès à l’indemnisation et/ou à la réparation (art. 24). </w:t>
      </w:r>
    </w:p>
    <w:p w14:paraId="067330CC" w14:textId="77777777" w:rsidR="00BC3B7B"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lastRenderedPageBreak/>
        <w:t>Réponse </w:t>
      </w:r>
      <w:r w:rsidRPr="00C3153E">
        <w:rPr>
          <w:rFonts w:ascii="Times New Roman" w:hAnsi="Times New Roman" w:cs="Times New Roman"/>
          <w:sz w:val="28"/>
          <w:szCs w:val="28"/>
          <w:lang w:val="fr-CH"/>
        </w:rPr>
        <w:t>:</w:t>
      </w:r>
      <w:r w:rsidRPr="00E4578E">
        <w:rPr>
          <w:rFonts w:ascii="Times New Roman" w:hAnsi="Times New Roman" w:cs="Times New Roman"/>
          <w:sz w:val="28"/>
          <w:szCs w:val="28"/>
          <w:lang w:val="fr-CH"/>
        </w:rPr>
        <w:t xml:space="preserve"> Il n’existe pas de mesure spécifique en la matière, mais le droit commun (art. 2 du CPP) permet d’assurer la réparation de toute victime directe ou indirecte de d’une disparition forcée.</w:t>
      </w:r>
      <w:r w:rsidRPr="00B16DA3">
        <w:t xml:space="preserve"> </w:t>
      </w:r>
    </w:p>
    <w:p w14:paraId="0C23AF4B" w14:textId="77777777" w:rsidR="00BC3B7B" w:rsidRDefault="00BC3B7B" w:rsidP="00FA1B8C">
      <w:pPr>
        <w:jc w:val="both"/>
        <w:rPr>
          <w:rFonts w:ascii="Times New Roman" w:hAnsi="Times New Roman" w:cs="Times New Roman"/>
          <w:sz w:val="28"/>
          <w:szCs w:val="28"/>
          <w:lang w:val="fr-CH"/>
        </w:rPr>
      </w:pPr>
      <w:r w:rsidRPr="00E4578E">
        <w:rPr>
          <w:rFonts w:ascii="Times New Roman" w:hAnsi="Times New Roman" w:cs="Times New Roman"/>
          <w:sz w:val="28"/>
          <w:szCs w:val="28"/>
          <w:lang w:val="fr-CH"/>
        </w:rPr>
        <w:t xml:space="preserve"> Cette réparation équitable se fait dans un délai raisonnable d’une procédure judiciaire. L’auteur de la disparition en est au premier chef de responsable. En principe, pour obtenir une réparation, il est nécessaire de déterminer la responsabilité pénale de l’auteur.</w:t>
      </w:r>
    </w:p>
    <w:p w14:paraId="74BD1ED4" w14:textId="5A398E13" w:rsidR="00BC3B7B" w:rsidRPr="00E4578E" w:rsidRDefault="00BC3B7B" w:rsidP="00FA1B8C">
      <w:pPr>
        <w:jc w:val="both"/>
        <w:rPr>
          <w:rFonts w:ascii="Times New Roman" w:hAnsi="Times New Roman" w:cs="Times New Roman"/>
          <w:sz w:val="28"/>
          <w:szCs w:val="28"/>
          <w:lang w:val="fr-CH"/>
        </w:rPr>
      </w:pPr>
      <w:r>
        <w:rPr>
          <w:rFonts w:ascii="Times New Roman" w:hAnsi="Times New Roman" w:cs="Times New Roman"/>
          <w:sz w:val="28"/>
          <w:szCs w:val="28"/>
          <w:lang w:val="fr-CH"/>
        </w:rPr>
        <w:t>L’article précité dispose : « </w:t>
      </w:r>
      <w:r w:rsidRPr="00B16DA3">
        <w:rPr>
          <w:rFonts w:ascii="Times New Roman" w:hAnsi="Times New Roman" w:cs="Times New Roman"/>
          <w:sz w:val="28"/>
          <w:szCs w:val="28"/>
          <w:lang w:val="fr-CH"/>
        </w:rPr>
        <w:t>L’action civile en réparation du dommage causé par un crime, un délit ou une contravention appartient à tous ceux qui ont personnellement souffert du dommage directement causé par l’infraction. La renonciation à l’action civile ne peut arrêter ni suspendre l’exercice de l’action publique, sous réserve des cas visés à l’alinéa 2 de l’article 6</w:t>
      </w:r>
      <w:r>
        <w:rPr>
          <w:rFonts w:ascii="Times New Roman" w:hAnsi="Times New Roman" w:cs="Times New Roman"/>
          <w:sz w:val="28"/>
          <w:szCs w:val="28"/>
          <w:lang w:val="fr-CH"/>
        </w:rPr>
        <w:t xml:space="preserve"> ».</w:t>
      </w:r>
    </w:p>
    <w:p w14:paraId="1654A680" w14:textId="77777777" w:rsidR="00BC3B7B" w:rsidRPr="000B6694" w:rsidRDefault="00BC3B7B" w:rsidP="00FA1B8C">
      <w:pPr>
        <w:jc w:val="both"/>
        <w:rPr>
          <w:rFonts w:ascii="Times New Roman" w:hAnsi="Times New Roman" w:cs="Times New Roman"/>
          <w:b/>
          <w:i/>
          <w:sz w:val="28"/>
          <w:szCs w:val="28"/>
          <w:lang w:val="fr-CH"/>
        </w:rPr>
      </w:pPr>
      <w:r w:rsidRPr="000B6694">
        <w:rPr>
          <w:rFonts w:ascii="Times New Roman" w:hAnsi="Times New Roman" w:cs="Times New Roman"/>
          <w:b/>
          <w:i/>
          <w:sz w:val="28"/>
          <w:szCs w:val="28"/>
          <w:u w:color="FFFFFF"/>
          <w:lang w:val="fr-CH"/>
        </w:rPr>
        <w:t>30.</w:t>
      </w:r>
      <w:r w:rsidRPr="000B6694">
        <w:rPr>
          <w:rFonts w:ascii="Times New Roman" w:hAnsi="Times New Roman" w:cs="Times New Roman"/>
          <w:b/>
          <w:i/>
          <w:sz w:val="28"/>
          <w:szCs w:val="28"/>
          <w:lang w:val="fr-CH"/>
        </w:rPr>
        <w:t>Concernant les paragraphes 116 et 117 du rapport de l’État partie, indiquer la proportion de victimes de disparition forcée qui ont obtenu réparation depuis l’entrée en vigueur de la Convention pour l’État partie, le type de réparation obtenue ainsi que le nombre de personnes ayant bénéficié des programmes de réadaptation mentionnés. Préciser également si le droit d’obtenir réparation et d’être indemnisé est limité dans le temps (art. 24).</w:t>
      </w:r>
    </w:p>
    <w:p w14:paraId="48843D2A" w14:textId="77777777" w:rsidR="00BC3B7B" w:rsidRPr="00D14837"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w:t>
      </w:r>
      <w:r w:rsidRPr="00C3153E">
        <w:rPr>
          <w:rFonts w:ascii="Times New Roman" w:hAnsi="Times New Roman" w:cs="Times New Roman"/>
          <w:b/>
          <w:sz w:val="28"/>
          <w:szCs w:val="28"/>
          <w:lang w:val="fr-CH"/>
        </w:rPr>
        <w:t> :</w:t>
      </w:r>
      <w:r w:rsidRPr="00D14837">
        <w:rPr>
          <w:rFonts w:ascii="Times New Roman" w:hAnsi="Times New Roman" w:cs="Times New Roman"/>
          <w:sz w:val="28"/>
          <w:szCs w:val="28"/>
          <w:lang w:val="fr-CH"/>
        </w:rPr>
        <w:t xml:space="preserve"> Aucun cas n’a été l’objet de poursuite ayant donné lieu à des réparations. </w:t>
      </w:r>
      <w:r>
        <w:rPr>
          <w:rFonts w:ascii="Times New Roman" w:hAnsi="Times New Roman" w:cs="Times New Roman"/>
          <w:sz w:val="28"/>
          <w:szCs w:val="28"/>
          <w:lang w:val="fr-CH"/>
        </w:rPr>
        <w:t>Etant donné qu’en l’état actuel de la législation, l</w:t>
      </w:r>
      <w:r w:rsidRPr="00D14837">
        <w:rPr>
          <w:rFonts w:ascii="Times New Roman" w:hAnsi="Times New Roman" w:cs="Times New Roman"/>
          <w:sz w:val="28"/>
          <w:szCs w:val="28"/>
          <w:lang w:val="fr-CH"/>
        </w:rPr>
        <w:t xml:space="preserve">’infraction de disparition forcée </w:t>
      </w:r>
      <w:r>
        <w:rPr>
          <w:rFonts w:ascii="Times New Roman" w:hAnsi="Times New Roman" w:cs="Times New Roman"/>
          <w:sz w:val="28"/>
          <w:szCs w:val="28"/>
          <w:lang w:val="fr-CH"/>
        </w:rPr>
        <w:t xml:space="preserve">est </w:t>
      </w:r>
      <w:r w:rsidRPr="00D14837">
        <w:rPr>
          <w:rFonts w:ascii="Times New Roman" w:hAnsi="Times New Roman" w:cs="Times New Roman"/>
          <w:sz w:val="28"/>
          <w:szCs w:val="28"/>
          <w:lang w:val="fr-CH"/>
        </w:rPr>
        <w:t xml:space="preserve">considérée comme un crime imprescriptible, le droit d’obtenir réparation et d’être indemnisé n’est pas limité dans le temps. </w:t>
      </w:r>
    </w:p>
    <w:p w14:paraId="08DCA983" w14:textId="0BE20C1A" w:rsidR="00BC3B7B" w:rsidRPr="00256AAB" w:rsidRDefault="00BC3B7B" w:rsidP="00D8355D">
      <w:pPr>
        <w:tabs>
          <w:tab w:val="left" w:pos="270"/>
        </w:tabs>
        <w:jc w:val="both"/>
        <w:rPr>
          <w:rFonts w:ascii="Times New Roman" w:hAnsi="Times New Roman" w:cs="Times New Roman"/>
          <w:b/>
          <w:i/>
          <w:sz w:val="28"/>
          <w:szCs w:val="28"/>
          <w:lang w:val="fr-CH"/>
        </w:rPr>
      </w:pPr>
      <w:r w:rsidRPr="00256AAB">
        <w:rPr>
          <w:rFonts w:ascii="Times New Roman" w:hAnsi="Times New Roman" w:cs="Times New Roman"/>
          <w:b/>
          <w:i/>
          <w:sz w:val="28"/>
          <w:szCs w:val="28"/>
          <w:u w:color="FFFFFF"/>
          <w:lang w:val="fr-CH"/>
        </w:rPr>
        <w:t>31.</w:t>
      </w:r>
      <w:r w:rsidRPr="00256AAB">
        <w:rPr>
          <w:rFonts w:ascii="Times New Roman" w:hAnsi="Times New Roman" w:cs="Times New Roman"/>
          <w:b/>
          <w:i/>
          <w:sz w:val="28"/>
          <w:szCs w:val="28"/>
          <w:lang w:val="fr-CH"/>
        </w:rPr>
        <w:t xml:space="preserve"> Fournir des informations sur la législation applicable à la situation juridique des personnes disparues dont le sort n’est pas élucidé et de leurs proches, notamment en ce qui concerne la protection sociale, les questions financières, le droit de la famille et les droits de propriété. Décrire également les procédures mises en place pour déclarer l’absence ou le décès de la personne</w:t>
      </w:r>
      <w:r w:rsidR="00D8355D">
        <w:rPr>
          <w:rFonts w:ascii="Times New Roman" w:hAnsi="Times New Roman" w:cs="Times New Roman"/>
          <w:b/>
          <w:i/>
          <w:sz w:val="28"/>
          <w:szCs w:val="28"/>
          <w:lang w:val="fr-CH"/>
        </w:rPr>
        <w:t xml:space="preserve"> </w:t>
      </w:r>
      <w:r w:rsidRPr="00256AAB">
        <w:rPr>
          <w:rFonts w:ascii="Times New Roman" w:hAnsi="Times New Roman" w:cs="Times New Roman"/>
          <w:b/>
          <w:i/>
          <w:sz w:val="28"/>
          <w:szCs w:val="28"/>
          <w:lang w:val="fr-CH"/>
        </w:rPr>
        <w:t>disparue et leur incidence sur l’obligation de l’État partie de poursuivre les recherches et l’enquête sur une disparition forcée jusqu’à ce que le sort de la personne disparue ait été élucidé (art. 24).</w:t>
      </w:r>
    </w:p>
    <w:p w14:paraId="145FBC64" w14:textId="77777777" w:rsidR="00BC3B7B" w:rsidRPr="004D781F"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 </w:t>
      </w:r>
      <w:r w:rsidRPr="002C69E9">
        <w:rPr>
          <w:rFonts w:ascii="Times New Roman" w:hAnsi="Times New Roman" w:cs="Times New Roman"/>
          <w:sz w:val="28"/>
          <w:szCs w:val="28"/>
          <w:u w:val="single"/>
          <w:lang w:val="fr-CH"/>
        </w:rPr>
        <w:t>:</w:t>
      </w:r>
      <w:r w:rsidRPr="004D781F">
        <w:rPr>
          <w:rFonts w:ascii="Times New Roman" w:hAnsi="Times New Roman" w:cs="Times New Roman"/>
          <w:sz w:val="28"/>
          <w:szCs w:val="28"/>
          <w:lang w:val="fr-CH"/>
        </w:rPr>
        <w:t xml:space="preserve"> La situation juridique de ces personnes sera discutée lorsque la législation togolaise abordera la question de la disparition forcée comme infraction autonome. </w:t>
      </w:r>
    </w:p>
    <w:p w14:paraId="37CB0BD7" w14:textId="77777777" w:rsidR="00BC3B7B" w:rsidRPr="004D781F" w:rsidRDefault="00BC3B7B" w:rsidP="00FA1B8C">
      <w:pPr>
        <w:jc w:val="both"/>
        <w:rPr>
          <w:rFonts w:ascii="Times New Roman" w:hAnsi="Times New Roman" w:cs="Times New Roman"/>
          <w:sz w:val="28"/>
          <w:szCs w:val="28"/>
          <w:lang w:val="fr-CH"/>
        </w:rPr>
      </w:pPr>
      <w:r w:rsidRPr="004D781F">
        <w:rPr>
          <w:rFonts w:ascii="Times New Roman" w:hAnsi="Times New Roman" w:cs="Times New Roman"/>
          <w:sz w:val="28"/>
          <w:szCs w:val="28"/>
          <w:lang w:val="fr-CH"/>
        </w:rPr>
        <w:t xml:space="preserve">Les procédures mises en place pour déclarer l’absence ou le décès de la personne disparue sont décrites dans le code des personnes et de la famille (art. 28 et suivants). </w:t>
      </w:r>
    </w:p>
    <w:p w14:paraId="039203D6" w14:textId="77777777" w:rsidR="00BC3B7B" w:rsidRDefault="00BC3B7B" w:rsidP="00FA1B8C">
      <w:pPr>
        <w:jc w:val="both"/>
        <w:rPr>
          <w:rFonts w:ascii="Times New Roman" w:hAnsi="Times New Roman" w:cs="Times New Roman"/>
          <w:sz w:val="28"/>
          <w:szCs w:val="28"/>
          <w:lang w:val="fr-CH"/>
        </w:rPr>
      </w:pPr>
      <w:r w:rsidRPr="004D781F">
        <w:rPr>
          <w:rFonts w:ascii="Times New Roman" w:hAnsi="Times New Roman" w:cs="Times New Roman"/>
          <w:sz w:val="28"/>
          <w:szCs w:val="28"/>
          <w:lang w:val="fr-CH"/>
        </w:rPr>
        <w:t>Cette procédure ne fait pas obstacle à l’obligation de l’État partie de poursuivre les recherches et l’enquête sur une disparition forcée jusqu’à ce que le sort de la personne disparue ait été élucidé. Celle-ci permet de prendre un certain nombre de mesures vis-à-vis des ayants droit et des biens du de cujus.</w:t>
      </w:r>
    </w:p>
    <w:p w14:paraId="13A9DC39" w14:textId="75F67955" w:rsidR="00BC3B7B" w:rsidRDefault="00D8355D" w:rsidP="00FA1B8C">
      <w:pPr>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BC3B7B" w:rsidRPr="003C7FF1">
        <w:rPr>
          <w:rFonts w:ascii="Times New Roman" w:hAnsi="Times New Roman" w:cs="Times New Roman"/>
          <w:b/>
          <w:i/>
          <w:sz w:val="28"/>
          <w:szCs w:val="28"/>
        </w:rPr>
        <w:t xml:space="preserve">32. Veuillez donner des informations sur les mesures prises pour garantir en pratique le droit de former des organisations et des associations chargées de tenter d’établir les circonstances des disparitions forcées et le sort des personnes disparues, d’aider les </w:t>
      </w:r>
      <w:r w:rsidR="00BC3B7B" w:rsidRPr="003C7FF1">
        <w:rPr>
          <w:rFonts w:ascii="Times New Roman" w:hAnsi="Times New Roman" w:cs="Times New Roman"/>
          <w:b/>
          <w:i/>
          <w:sz w:val="28"/>
          <w:szCs w:val="28"/>
        </w:rPr>
        <w:lastRenderedPageBreak/>
        <w:t>victimes de disparition forcée et de participer librement à ces organisations et associations, et ce y compris dans le cadre des projets de réforme de la loi de 1901 sur la liberté d’association. Veuillez fournir, s’il en existe, des exemples de telles organisations (art. 24).</w:t>
      </w:r>
    </w:p>
    <w:p w14:paraId="76722203" w14:textId="77777777" w:rsidR="00BC3B7B" w:rsidRPr="000734E3" w:rsidRDefault="00BC3B7B" w:rsidP="00FA1B8C">
      <w:pPr>
        <w:jc w:val="both"/>
        <w:rPr>
          <w:rFonts w:ascii="Times New Roman" w:hAnsi="Times New Roman" w:cs="Times New Roman"/>
          <w:b/>
          <w:sz w:val="28"/>
          <w:szCs w:val="28"/>
          <w:lang w:val="fr-CH"/>
        </w:rPr>
      </w:pPr>
      <w:r w:rsidRPr="002C69E9">
        <w:rPr>
          <w:rFonts w:ascii="Times New Roman" w:hAnsi="Times New Roman" w:cs="Times New Roman"/>
          <w:b/>
          <w:sz w:val="28"/>
          <w:szCs w:val="28"/>
          <w:u w:val="single"/>
          <w:lang w:val="fr-CH"/>
        </w:rPr>
        <w:t>Réponse</w:t>
      </w:r>
      <w:r w:rsidRPr="002C69E9">
        <w:rPr>
          <w:rFonts w:ascii="Times New Roman" w:hAnsi="Times New Roman" w:cs="Times New Roman"/>
          <w:sz w:val="28"/>
          <w:szCs w:val="28"/>
          <w:u w:val="single"/>
          <w:lang w:val="fr-CH"/>
        </w:rPr>
        <w:t> </w:t>
      </w:r>
      <w:r w:rsidRPr="000734E3">
        <w:rPr>
          <w:rFonts w:ascii="Times New Roman" w:hAnsi="Times New Roman" w:cs="Times New Roman"/>
          <w:sz w:val="28"/>
          <w:szCs w:val="28"/>
          <w:lang w:val="fr-CH"/>
        </w:rPr>
        <w:t>: Au Togo</w:t>
      </w:r>
      <w:r>
        <w:rPr>
          <w:rFonts w:ascii="Times New Roman" w:hAnsi="Times New Roman" w:cs="Times New Roman"/>
          <w:sz w:val="28"/>
          <w:szCs w:val="28"/>
          <w:lang w:val="fr-CH"/>
        </w:rPr>
        <w:t xml:space="preserve">, </w:t>
      </w:r>
      <w:r w:rsidRPr="000734E3">
        <w:rPr>
          <w:rFonts w:ascii="Times New Roman" w:hAnsi="Times New Roman" w:cs="Times New Roman"/>
          <w:sz w:val="28"/>
          <w:szCs w:val="28"/>
          <w:lang w:val="fr-CH"/>
        </w:rPr>
        <w:t>le droit de former les associations est un droit constitutionnel. En effet</w:t>
      </w:r>
      <w:r>
        <w:rPr>
          <w:rFonts w:ascii="Times New Roman" w:hAnsi="Times New Roman" w:cs="Times New Roman"/>
          <w:sz w:val="28"/>
          <w:szCs w:val="28"/>
          <w:lang w:val="fr-CH"/>
        </w:rPr>
        <w:t>,</w:t>
      </w:r>
      <w:r w:rsidRPr="000734E3">
        <w:rPr>
          <w:rFonts w:ascii="Times New Roman" w:hAnsi="Times New Roman" w:cs="Times New Roman"/>
          <w:sz w:val="28"/>
          <w:szCs w:val="28"/>
          <w:lang w:val="fr-CH"/>
        </w:rPr>
        <w:t xml:space="preserve"> l’article</w:t>
      </w:r>
      <w:r>
        <w:rPr>
          <w:rFonts w:ascii="Times New Roman" w:hAnsi="Times New Roman" w:cs="Times New Roman"/>
          <w:sz w:val="28"/>
          <w:szCs w:val="28"/>
          <w:lang w:val="fr-CH"/>
        </w:rPr>
        <w:t xml:space="preserve"> </w:t>
      </w:r>
      <w:r w:rsidRPr="000734E3">
        <w:rPr>
          <w:rFonts w:ascii="Times New Roman" w:hAnsi="Times New Roman" w:cs="Times New Roman"/>
          <w:sz w:val="28"/>
          <w:szCs w:val="28"/>
          <w:lang w:val="fr-CH"/>
        </w:rPr>
        <w:t>10</w:t>
      </w:r>
      <w:r w:rsidRPr="000734E3">
        <w:rPr>
          <w:rFonts w:ascii="Times New Roman" w:hAnsi="Times New Roman" w:cs="Times New Roman"/>
          <w:sz w:val="28"/>
          <w:szCs w:val="28"/>
        </w:rPr>
        <w:t xml:space="preserve"> de la déclaration solennelle des droits et devoirs fondamentaux des personnes et des citoyens</w:t>
      </w:r>
      <w:r>
        <w:rPr>
          <w:rFonts w:ascii="Times New Roman" w:hAnsi="Times New Roman" w:cs="Times New Roman"/>
          <w:sz w:val="28"/>
          <w:szCs w:val="28"/>
        </w:rPr>
        <w:t>, partie intégrante de la Constitution du</w:t>
      </w:r>
      <w:r w:rsidRPr="000734E3">
        <w:rPr>
          <w:rFonts w:ascii="Times New Roman" w:hAnsi="Times New Roman" w:cs="Times New Roman"/>
          <w:sz w:val="28"/>
          <w:szCs w:val="28"/>
        </w:rPr>
        <w:t xml:space="preserve"> 06 mai 2024</w:t>
      </w:r>
      <w:r>
        <w:rPr>
          <w:rFonts w:ascii="Times New Roman" w:hAnsi="Times New Roman" w:cs="Times New Roman"/>
          <w:sz w:val="28"/>
          <w:szCs w:val="28"/>
        </w:rPr>
        <w:t>,</w:t>
      </w:r>
      <w:r w:rsidRPr="000734E3">
        <w:rPr>
          <w:rFonts w:ascii="Times New Roman" w:hAnsi="Times New Roman" w:cs="Times New Roman"/>
          <w:sz w:val="28"/>
          <w:szCs w:val="28"/>
        </w:rPr>
        <w:t xml:space="preserve"> énonce que « Les associations peuvent se former librement dans le respect de la législation en vigueur. Les associations qui poursuivent des fins ou utilisent des moyens constituant un délit sont interdites. Elles s’assurent que leur fonctionnement ne porte pas atteinte à la sécurité nationale, à l’ordre public et à l’harmonie sociale. Les associations peuvent être dissoutes ou leurs activités suspendues en vertu d’une décision judiciaire ou décision administrative motivée ».</w:t>
      </w:r>
      <w:r>
        <w:rPr>
          <w:rFonts w:ascii="Times New Roman" w:hAnsi="Times New Roman" w:cs="Times New Roman"/>
          <w:sz w:val="28"/>
          <w:szCs w:val="28"/>
        </w:rPr>
        <w:t xml:space="preserve"> Le cadre juridique comprend également la loi française de 1901 sur les associations.</w:t>
      </w:r>
    </w:p>
    <w:p w14:paraId="138FCCD8" w14:textId="77777777" w:rsidR="00BC3B7B" w:rsidRPr="00D728D5" w:rsidRDefault="00BC3B7B" w:rsidP="00FA1B8C">
      <w:pPr>
        <w:jc w:val="both"/>
        <w:rPr>
          <w:rFonts w:ascii="Times New Roman" w:hAnsi="Times New Roman" w:cs="Times New Roman"/>
          <w:b/>
          <w:sz w:val="28"/>
          <w:szCs w:val="28"/>
          <w:lang w:val="fr-CH"/>
        </w:rPr>
      </w:pPr>
      <w:r w:rsidRPr="00D728D5">
        <w:rPr>
          <w:rFonts w:ascii="Times New Roman" w:hAnsi="Times New Roman" w:cs="Times New Roman"/>
          <w:b/>
          <w:sz w:val="28"/>
          <w:szCs w:val="28"/>
          <w:lang w:val="fr-CH"/>
        </w:rPr>
        <w:t>VI.</w:t>
      </w:r>
      <w:r w:rsidRPr="00D728D5">
        <w:rPr>
          <w:rFonts w:ascii="Times New Roman" w:hAnsi="Times New Roman" w:cs="Times New Roman"/>
          <w:b/>
          <w:sz w:val="28"/>
          <w:szCs w:val="28"/>
          <w:lang w:val="fr-CH"/>
        </w:rPr>
        <w:tab/>
        <w:t>Mesures visant à protéger les enfants contre les disparitions forcées (art. 25)</w:t>
      </w:r>
    </w:p>
    <w:p w14:paraId="001370B9" w14:textId="2D6D6C15" w:rsidR="00BC3B7B" w:rsidRPr="00D728D5" w:rsidRDefault="00D8355D" w:rsidP="00FA1B8C">
      <w:pPr>
        <w:tabs>
          <w:tab w:val="left" w:pos="270"/>
        </w:tabs>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D728D5">
        <w:rPr>
          <w:rFonts w:ascii="Times New Roman" w:hAnsi="Times New Roman" w:cs="Times New Roman"/>
          <w:b/>
          <w:i/>
          <w:sz w:val="28"/>
          <w:szCs w:val="28"/>
          <w:u w:color="FFFFFF"/>
          <w:lang w:val="fr-CH"/>
        </w:rPr>
        <w:t>33.</w:t>
      </w:r>
      <w:r w:rsidR="00BC3B7B" w:rsidRPr="00D728D5">
        <w:rPr>
          <w:rFonts w:ascii="Times New Roman" w:hAnsi="Times New Roman" w:cs="Times New Roman"/>
          <w:b/>
          <w:i/>
          <w:sz w:val="28"/>
          <w:szCs w:val="28"/>
          <w:lang w:val="fr-CH"/>
        </w:rPr>
        <w:t xml:space="preserve"> Eu égard aux paragraphes 119 et 122 du rapport de l’État partie, préciser si le droit interne incrimine spécifiquement les comportements décrits à l’article 25 (par. 1) de la Convention et, dans la négative, s’il envisage d’adopter un texte de loi allant dans ce sens. Indiquer en outre si des plaintes ont été</w:t>
      </w:r>
      <w:r w:rsidR="00FA1B8C">
        <w:rPr>
          <w:rFonts w:ascii="Times New Roman" w:hAnsi="Times New Roman" w:cs="Times New Roman"/>
          <w:b/>
          <w:i/>
          <w:sz w:val="28"/>
          <w:szCs w:val="28"/>
          <w:lang w:val="fr-CH"/>
        </w:rPr>
        <w:t xml:space="preserve"> </w:t>
      </w:r>
      <w:r w:rsidR="00BC3B7B" w:rsidRPr="00D728D5">
        <w:rPr>
          <w:rFonts w:ascii="Times New Roman" w:hAnsi="Times New Roman" w:cs="Times New Roman"/>
          <w:b/>
          <w:i/>
          <w:sz w:val="28"/>
          <w:szCs w:val="28"/>
          <w:lang w:val="fr-CH"/>
        </w:rPr>
        <w:t>déposées pour soustraction d’enfants au sens de l’article 25 (par. 1 a)) de la Convention. Décrire ce qui a été fait pour localiser les enfants qui ont été victimes de soustraction ou de disparition forcée, notamment les mesures adoptées aux fins de la coopération avec les autres États parties, et pour poursuivre les responsables, ainsi que les résultats de ces efforts (art. 14, 15 et 25).</w:t>
      </w:r>
    </w:p>
    <w:p w14:paraId="04D80768" w14:textId="77777777" w:rsidR="00BC3B7B" w:rsidRPr="00D728D5"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 </w:t>
      </w:r>
      <w:r w:rsidRPr="002C69E9">
        <w:rPr>
          <w:rFonts w:ascii="Times New Roman" w:hAnsi="Times New Roman" w:cs="Times New Roman"/>
          <w:sz w:val="28"/>
          <w:szCs w:val="28"/>
          <w:u w:val="single"/>
          <w:lang w:val="fr-CH"/>
        </w:rPr>
        <w:t>:</w:t>
      </w:r>
      <w:r w:rsidRPr="00D728D5">
        <w:rPr>
          <w:rFonts w:ascii="Times New Roman" w:hAnsi="Times New Roman" w:cs="Times New Roman"/>
          <w:sz w:val="28"/>
          <w:szCs w:val="28"/>
          <w:lang w:val="fr-CH"/>
        </w:rPr>
        <w:t xml:space="preserve"> Il n’existe pas de disposition spécifique incriminant les comportements décrits à l’article 25 paragraphes 1 de la convention dans le droit interne. En l’état actuel de la législation, c’est les articles 382 à 386 du nouveau code pénal et 378 à 386 du code de l’Enfant relatifs à la protection de l’enfant contre l’enlèvement et séquestration qui s’appliquent.</w:t>
      </w:r>
    </w:p>
    <w:p w14:paraId="6EA0DBF9" w14:textId="77777777" w:rsidR="00BC3B7B" w:rsidRPr="00D728D5" w:rsidRDefault="00BC3B7B" w:rsidP="00FA1B8C">
      <w:pPr>
        <w:jc w:val="both"/>
        <w:rPr>
          <w:rFonts w:ascii="Times New Roman" w:hAnsi="Times New Roman" w:cs="Times New Roman"/>
          <w:sz w:val="28"/>
          <w:szCs w:val="28"/>
          <w:lang w:val="fr-CH"/>
        </w:rPr>
      </w:pPr>
      <w:r>
        <w:rPr>
          <w:rFonts w:ascii="Times New Roman" w:hAnsi="Times New Roman" w:cs="Times New Roman"/>
          <w:sz w:val="28"/>
          <w:szCs w:val="28"/>
          <w:lang w:val="fr-CH"/>
        </w:rPr>
        <w:t>Par ailleurs, l</w:t>
      </w:r>
      <w:r w:rsidRPr="00D728D5">
        <w:rPr>
          <w:rFonts w:ascii="Times New Roman" w:hAnsi="Times New Roman" w:cs="Times New Roman"/>
          <w:sz w:val="28"/>
          <w:szCs w:val="28"/>
          <w:lang w:val="fr-CH"/>
        </w:rPr>
        <w:t>e Togo n’a pas connu de cas d’enfants victimes de disparition forcée.</w:t>
      </w:r>
    </w:p>
    <w:p w14:paraId="2C23D9FC" w14:textId="1D6B732D" w:rsidR="00BC3B7B" w:rsidRPr="00D00A7F" w:rsidRDefault="00D8355D" w:rsidP="00FA1B8C">
      <w:pPr>
        <w:jc w:val="both"/>
        <w:rPr>
          <w:rFonts w:ascii="Times New Roman" w:hAnsi="Times New Roman" w:cs="Times New Roman"/>
          <w:b/>
          <w:i/>
          <w:sz w:val="28"/>
          <w:szCs w:val="28"/>
          <w:lang w:val="fr-CH"/>
        </w:rPr>
      </w:pPr>
      <w:r>
        <w:rPr>
          <w:rFonts w:ascii="Times New Roman" w:hAnsi="Times New Roman" w:cs="Times New Roman"/>
          <w:b/>
          <w:i/>
          <w:sz w:val="28"/>
          <w:szCs w:val="28"/>
          <w:u w:color="FFFFFF"/>
          <w:lang w:val="fr-CH"/>
        </w:rPr>
        <w:t xml:space="preserve">   </w:t>
      </w:r>
      <w:r w:rsidR="00BC3B7B" w:rsidRPr="00D00A7F">
        <w:rPr>
          <w:rFonts w:ascii="Times New Roman" w:hAnsi="Times New Roman" w:cs="Times New Roman"/>
          <w:b/>
          <w:i/>
          <w:sz w:val="28"/>
          <w:szCs w:val="28"/>
          <w:u w:color="FFFFFF"/>
          <w:lang w:val="fr-CH"/>
        </w:rPr>
        <w:t>34.</w:t>
      </w:r>
      <w:r w:rsidR="00BC3B7B">
        <w:rPr>
          <w:rFonts w:ascii="Times New Roman" w:hAnsi="Times New Roman" w:cs="Times New Roman"/>
          <w:b/>
          <w:i/>
          <w:sz w:val="28"/>
          <w:szCs w:val="28"/>
          <w:u w:color="FFFFFF"/>
          <w:lang w:val="fr-CH"/>
        </w:rPr>
        <w:t xml:space="preserve"> </w:t>
      </w:r>
      <w:r w:rsidR="00BC3B7B" w:rsidRPr="00D00A7F">
        <w:rPr>
          <w:rFonts w:ascii="Times New Roman" w:hAnsi="Times New Roman" w:cs="Times New Roman"/>
          <w:b/>
          <w:i/>
          <w:sz w:val="28"/>
          <w:szCs w:val="28"/>
          <w:lang w:val="fr-CH"/>
        </w:rPr>
        <w:t>Décrire le système d’adoption ou d’autres formes de placement d’enfants en vigueur dans l’État partie et indiquer si la législation interne prévoit des procédures légales pour réexaminer et, s’il y a lieu, annuler toute adoption, placement ou régime de tutelle qui trouve son origine dans une disparition forcée. Dans le cas où de telles procédures n’auraient pas encore été mises en place, indiquer si des mesures ont été prises en vue de mettre la législation nationale en conformité avec l’article </w:t>
      </w:r>
      <w:bookmarkStart w:id="8" w:name="_Hlk233984209"/>
      <w:r w:rsidR="00BC3B7B" w:rsidRPr="00D00A7F">
        <w:rPr>
          <w:rFonts w:ascii="Times New Roman" w:hAnsi="Times New Roman" w:cs="Times New Roman"/>
          <w:b/>
          <w:i/>
          <w:sz w:val="28"/>
          <w:szCs w:val="28"/>
          <w:lang w:val="fr-CH"/>
        </w:rPr>
        <w:t>25 (par. 4) de la Convention</w:t>
      </w:r>
      <w:bookmarkEnd w:id="8"/>
      <w:r w:rsidR="00BC3B7B" w:rsidRPr="00D00A7F">
        <w:rPr>
          <w:rFonts w:ascii="Times New Roman" w:hAnsi="Times New Roman" w:cs="Times New Roman"/>
          <w:b/>
          <w:i/>
          <w:sz w:val="28"/>
          <w:szCs w:val="28"/>
          <w:lang w:val="fr-CH"/>
        </w:rPr>
        <w:t xml:space="preserve"> (art. 25).</w:t>
      </w:r>
    </w:p>
    <w:p w14:paraId="766E69FE" w14:textId="77777777" w:rsidR="00BC3B7B" w:rsidRPr="004F38D6" w:rsidRDefault="00BC3B7B" w:rsidP="00FA1B8C">
      <w:pPr>
        <w:jc w:val="both"/>
        <w:rPr>
          <w:rFonts w:ascii="Times New Roman" w:hAnsi="Times New Roman" w:cs="Times New Roman"/>
          <w:sz w:val="28"/>
          <w:szCs w:val="28"/>
          <w:lang w:val="fr-CH"/>
        </w:rPr>
      </w:pPr>
      <w:r w:rsidRPr="002C69E9">
        <w:rPr>
          <w:rFonts w:ascii="Times New Roman" w:hAnsi="Times New Roman" w:cs="Times New Roman"/>
          <w:b/>
          <w:sz w:val="28"/>
          <w:szCs w:val="28"/>
          <w:u w:val="single"/>
          <w:lang w:val="fr-CH"/>
        </w:rPr>
        <w:t>Réponse :</w:t>
      </w:r>
      <w:r w:rsidRPr="008B4084">
        <w:rPr>
          <w:rFonts w:ascii="Times New Roman" w:hAnsi="Times New Roman" w:cs="Times New Roman"/>
          <w:sz w:val="28"/>
          <w:szCs w:val="28"/>
          <w:lang w:val="fr-CH"/>
        </w:rPr>
        <w:t> </w:t>
      </w:r>
      <w:r w:rsidRPr="004F38D6">
        <w:rPr>
          <w:rFonts w:ascii="Times New Roman" w:hAnsi="Times New Roman" w:cs="Times New Roman"/>
          <w:sz w:val="28"/>
          <w:szCs w:val="28"/>
          <w:lang w:val="fr-CH"/>
        </w:rPr>
        <w:t xml:space="preserve">Le Togo étant partie à la </w:t>
      </w:r>
      <w:r>
        <w:rPr>
          <w:rFonts w:ascii="Times New Roman" w:hAnsi="Times New Roman" w:cs="Times New Roman"/>
          <w:sz w:val="28"/>
          <w:szCs w:val="28"/>
          <w:lang w:val="fr-CH"/>
        </w:rPr>
        <w:t>C</w:t>
      </w:r>
      <w:r w:rsidRPr="004F38D6">
        <w:rPr>
          <w:rFonts w:ascii="Times New Roman" w:hAnsi="Times New Roman" w:cs="Times New Roman"/>
          <w:sz w:val="28"/>
          <w:szCs w:val="28"/>
          <w:lang w:val="fr-CH"/>
        </w:rPr>
        <w:t>onvention, prendra des dispositions</w:t>
      </w:r>
      <w:r>
        <w:rPr>
          <w:rFonts w:ascii="Times New Roman" w:hAnsi="Times New Roman" w:cs="Times New Roman"/>
          <w:sz w:val="28"/>
          <w:szCs w:val="28"/>
          <w:lang w:val="fr-CH"/>
        </w:rPr>
        <w:t xml:space="preserve"> nécessaires </w:t>
      </w:r>
      <w:r w:rsidRPr="004F38D6">
        <w:rPr>
          <w:rFonts w:ascii="Times New Roman" w:hAnsi="Times New Roman" w:cs="Times New Roman"/>
          <w:sz w:val="28"/>
          <w:szCs w:val="28"/>
          <w:lang w:val="fr-CH"/>
        </w:rPr>
        <w:t xml:space="preserve">pour harmoniser sa législation interne avec </w:t>
      </w:r>
      <w:r>
        <w:rPr>
          <w:rFonts w:ascii="Times New Roman" w:hAnsi="Times New Roman" w:cs="Times New Roman"/>
          <w:sz w:val="28"/>
          <w:szCs w:val="28"/>
          <w:lang w:val="fr-CH"/>
        </w:rPr>
        <w:t xml:space="preserve">son </w:t>
      </w:r>
      <w:r w:rsidRPr="004F38D6">
        <w:rPr>
          <w:rFonts w:ascii="Times New Roman" w:hAnsi="Times New Roman" w:cs="Times New Roman"/>
          <w:sz w:val="28"/>
          <w:szCs w:val="28"/>
          <w:lang w:val="fr-CH"/>
        </w:rPr>
        <w:t>article 25 (par. 4)</w:t>
      </w:r>
      <w:r>
        <w:rPr>
          <w:rFonts w:ascii="Times New Roman" w:hAnsi="Times New Roman" w:cs="Times New Roman"/>
          <w:sz w:val="28"/>
          <w:szCs w:val="28"/>
          <w:lang w:val="fr-CH"/>
        </w:rPr>
        <w:t>.</w:t>
      </w:r>
    </w:p>
    <w:p w14:paraId="04E52020" w14:textId="73C0E5E3" w:rsidR="00BC3B7B" w:rsidRDefault="00D8355D" w:rsidP="00FA1B8C">
      <w:pPr>
        <w:jc w:val="both"/>
        <w:rPr>
          <w:rFonts w:ascii="Times New Roman" w:hAnsi="Times New Roman" w:cs="Times New Roman"/>
          <w:b/>
          <w:i/>
          <w:sz w:val="28"/>
          <w:szCs w:val="28"/>
        </w:rPr>
      </w:pPr>
      <w:r>
        <w:rPr>
          <w:rFonts w:ascii="Times New Roman" w:hAnsi="Times New Roman" w:cs="Times New Roman"/>
          <w:b/>
          <w:i/>
          <w:sz w:val="28"/>
          <w:szCs w:val="28"/>
        </w:rPr>
        <w:lastRenderedPageBreak/>
        <w:t xml:space="preserve">   </w:t>
      </w:r>
      <w:r w:rsidR="00BC3B7B" w:rsidRPr="003C7FF1">
        <w:rPr>
          <w:rFonts w:ascii="Times New Roman" w:hAnsi="Times New Roman" w:cs="Times New Roman"/>
          <w:b/>
          <w:i/>
          <w:sz w:val="28"/>
          <w:szCs w:val="28"/>
        </w:rPr>
        <w:t>35. Donner des informations sur les mesures prises pour améliorer l’enregistrement des naissances en vue de prévenir tout risque de soustraction ou de disparition d’enfants, et indiquer les résultats obtenus (art. 25).</w:t>
      </w:r>
    </w:p>
    <w:p w14:paraId="650E1FFF" w14:textId="77777777" w:rsidR="00BC3B7B" w:rsidRPr="00446AE7" w:rsidRDefault="00BC3B7B" w:rsidP="00FA1B8C">
      <w:pPr>
        <w:jc w:val="both"/>
        <w:rPr>
          <w:rFonts w:ascii="Times New Roman" w:hAnsi="Times New Roman" w:cs="Times New Roman"/>
          <w:b/>
          <w:color w:val="FF0000"/>
          <w:sz w:val="28"/>
          <w:szCs w:val="28"/>
        </w:rPr>
      </w:pPr>
      <w:r w:rsidRPr="002C69E9">
        <w:rPr>
          <w:rFonts w:ascii="Times New Roman" w:hAnsi="Times New Roman" w:cs="Times New Roman"/>
          <w:b/>
          <w:sz w:val="28"/>
          <w:szCs w:val="28"/>
          <w:u w:val="single"/>
        </w:rPr>
        <w:t>Réponse </w:t>
      </w:r>
      <w:r w:rsidRPr="00FF4F2D">
        <w:rPr>
          <w:rFonts w:ascii="Times New Roman" w:hAnsi="Times New Roman" w:cs="Times New Roman"/>
          <w:b/>
          <w:sz w:val="28"/>
          <w:szCs w:val="28"/>
        </w:rPr>
        <w:t>:</w:t>
      </w:r>
      <w:r w:rsidRPr="00446AE7">
        <w:rPr>
          <w:rFonts w:ascii="Times New Roman" w:eastAsia="Times New Roman" w:hAnsi="Times New Roman" w:cs="Times New Roman"/>
          <w:sz w:val="28"/>
          <w:szCs w:val="28"/>
          <w:lang w:eastAsia="fr-FR"/>
        </w:rPr>
        <w:t xml:space="preserve"> Afin de doter chaque Togolais d’un acte de naissance, le gouvernement a pris </w:t>
      </w:r>
      <w:r>
        <w:rPr>
          <w:rFonts w:ascii="Times New Roman" w:hAnsi="Times New Roman" w:cs="Times New Roman"/>
          <w:sz w:val="28"/>
          <w:szCs w:val="28"/>
        </w:rPr>
        <w:t xml:space="preserve">les </w:t>
      </w:r>
      <w:r w:rsidRPr="00446AE7">
        <w:rPr>
          <w:rFonts w:ascii="Times New Roman" w:hAnsi="Times New Roman" w:cs="Times New Roman"/>
          <w:sz w:val="28"/>
          <w:szCs w:val="28"/>
        </w:rPr>
        <w:t>mesures visant à assurer l’enregistrement universel et gratuit des naissances. Il s’agit du Décret N°2021-134/PR du 14 décembre 2021 instituant la gratuité de la délivrance des actes de naissance au Togo et de l'arrêté interministériel N°0025/MATDDT/MEF portant modalités d'application du décret susmentionné.</w:t>
      </w:r>
    </w:p>
    <w:p w14:paraId="69EE7890" w14:textId="77777777" w:rsidR="00BC3B7B" w:rsidRDefault="00BC3B7B" w:rsidP="00FA1B8C">
      <w:pPr>
        <w:jc w:val="both"/>
        <w:rPr>
          <w:rFonts w:ascii="Times New Roman" w:eastAsia="Times New Roman" w:hAnsi="Times New Roman" w:cs="Times New Roman"/>
          <w:sz w:val="28"/>
          <w:szCs w:val="28"/>
          <w:lang w:eastAsia="fr-FR"/>
        </w:rPr>
      </w:pPr>
      <w:r w:rsidRPr="00446AE7">
        <w:rPr>
          <w:rFonts w:ascii="Times New Roman" w:eastAsia="Times New Roman" w:hAnsi="Times New Roman" w:cs="Times New Roman"/>
          <w:sz w:val="28"/>
          <w:szCs w:val="28"/>
          <w:lang w:eastAsia="fr-FR"/>
        </w:rPr>
        <w:t>Par ailleurs, la majorité de</w:t>
      </w:r>
      <w:r>
        <w:rPr>
          <w:rFonts w:ascii="Times New Roman" w:eastAsia="Times New Roman" w:hAnsi="Times New Roman" w:cs="Times New Roman"/>
          <w:sz w:val="28"/>
          <w:szCs w:val="28"/>
          <w:lang w:eastAsia="fr-FR"/>
        </w:rPr>
        <w:t>s</w:t>
      </w:r>
      <w:r w:rsidRPr="00446AE7">
        <w:rPr>
          <w:rFonts w:ascii="Times New Roman" w:eastAsia="Times New Roman" w:hAnsi="Times New Roman" w:cs="Times New Roman"/>
          <w:sz w:val="28"/>
          <w:szCs w:val="28"/>
          <w:lang w:eastAsia="fr-FR"/>
        </w:rPr>
        <w:t xml:space="preserve"> centres d’état civil sont installés dans les cantons et villages ainsi que dans des centres de santé en vue de rapprocher les services de l’état civil des usagers.</w:t>
      </w:r>
    </w:p>
    <w:p w14:paraId="7C9420F9" w14:textId="77777777" w:rsidR="00BC3B7B" w:rsidRDefault="00BC3B7B" w:rsidP="00FA1B8C">
      <w:pPr>
        <w:jc w:val="both"/>
        <w:rPr>
          <w:rFonts w:ascii="Times New Roman" w:hAnsi="Times New Roman" w:cs="Times New Roman"/>
          <w:b/>
          <w:color w:val="FF0000"/>
          <w:sz w:val="28"/>
          <w:szCs w:val="28"/>
        </w:rPr>
      </w:pPr>
    </w:p>
    <w:p w14:paraId="59C1E98A" w14:textId="77777777" w:rsidR="00BC3B7B" w:rsidRDefault="00BC3B7B" w:rsidP="00FA1B8C">
      <w:pPr>
        <w:jc w:val="both"/>
        <w:rPr>
          <w:rFonts w:ascii="Times New Roman" w:hAnsi="Times New Roman" w:cs="Times New Roman"/>
          <w:b/>
          <w:color w:val="FF0000"/>
          <w:sz w:val="28"/>
          <w:szCs w:val="28"/>
        </w:rPr>
      </w:pPr>
    </w:p>
    <w:p w14:paraId="11375222" w14:textId="77777777" w:rsidR="00BC3B7B" w:rsidRDefault="00BC3B7B" w:rsidP="00FA1B8C">
      <w:pPr>
        <w:tabs>
          <w:tab w:val="left" w:pos="270"/>
        </w:tabs>
        <w:jc w:val="both"/>
        <w:rPr>
          <w:rFonts w:ascii="Times New Roman" w:hAnsi="Times New Roman" w:cs="Times New Roman"/>
          <w:b/>
          <w:i/>
          <w:sz w:val="28"/>
          <w:szCs w:val="28"/>
          <w:lang w:val="fr-CH"/>
        </w:rPr>
      </w:pPr>
    </w:p>
    <w:p w14:paraId="32C6CD19" w14:textId="77777777" w:rsidR="00BC3B7B" w:rsidRDefault="00BC3B7B" w:rsidP="00FA1B8C">
      <w:pPr>
        <w:tabs>
          <w:tab w:val="left" w:pos="270"/>
        </w:tabs>
        <w:jc w:val="both"/>
        <w:rPr>
          <w:rFonts w:ascii="Times New Roman" w:hAnsi="Times New Roman" w:cs="Times New Roman"/>
          <w:b/>
          <w:i/>
          <w:sz w:val="28"/>
          <w:szCs w:val="28"/>
          <w:lang w:val="fr-CH"/>
        </w:rPr>
      </w:pPr>
    </w:p>
    <w:p w14:paraId="7D1D7D91" w14:textId="77777777" w:rsidR="00BC3B7B" w:rsidRDefault="00BC3B7B" w:rsidP="00FA1B8C">
      <w:pPr>
        <w:tabs>
          <w:tab w:val="left" w:pos="270"/>
        </w:tabs>
        <w:jc w:val="both"/>
        <w:rPr>
          <w:rFonts w:ascii="Times New Roman" w:hAnsi="Times New Roman" w:cs="Times New Roman"/>
          <w:b/>
          <w:i/>
          <w:sz w:val="28"/>
          <w:szCs w:val="28"/>
          <w:lang w:val="fr-CH"/>
        </w:rPr>
      </w:pPr>
    </w:p>
    <w:p w14:paraId="0C406F73" w14:textId="77777777" w:rsidR="00BC3B7B" w:rsidRDefault="00BC3B7B" w:rsidP="00FA1B8C">
      <w:pPr>
        <w:tabs>
          <w:tab w:val="left" w:pos="270"/>
        </w:tabs>
        <w:jc w:val="both"/>
        <w:rPr>
          <w:rFonts w:ascii="Times New Roman" w:hAnsi="Times New Roman" w:cs="Times New Roman"/>
          <w:b/>
          <w:i/>
          <w:sz w:val="28"/>
          <w:szCs w:val="28"/>
          <w:lang w:val="fr-CH"/>
        </w:rPr>
      </w:pPr>
    </w:p>
    <w:p w14:paraId="691FBC17" w14:textId="77777777" w:rsidR="00BC3B7B" w:rsidRDefault="00BC3B7B" w:rsidP="00FA1B8C">
      <w:pPr>
        <w:tabs>
          <w:tab w:val="left" w:pos="270"/>
        </w:tabs>
        <w:jc w:val="both"/>
        <w:rPr>
          <w:rFonts w:ascii="Times New Roman" w:hAnsi="Times New Roman" w:cs="Times New Roman"/>
          <w:b/>
          <w:i/>
          <w:sz w:val="28"/>
          <w:szCs w:val="28"/>
          <w:lang w:val="fr-CH"/>
        </w:rPr>
      </w:pPr>
    </w:p>
    <w:p w14:paraId="1CEC438E" w14:textId="77777777" w:rsidR="00BC3B7B" w:rsidRDefault="00BC3B7B" w:rsidP="00FA1B8C">
      <w:pPr>
        <w:tabs>
          <w:tab w:val="left" w:pos="270"/>
        </w:tabs>
        <w:jc w:val="both"/>
        <w:rPr>
          <w:rFonts w:ascii="Times New Roman" w:hAnsi="Times New Roman" w:cs="Times New Roman"/>
          <w:b/>
          <w:i/>
          <w:sz w:val="28"/>
          <w:szCs w:val="28"/>
          <w:lang w:val="fr-CH"/>
        </w:rPr>
      </w:pPr>
    </w:p>
    <w:p w14:paraId="232DBB24" w14:textId="77777777" w:rsidR="00BC3B7B" w:rsidRDefault="00BC3B7B" w:rsidP="00FA1B8C">
      <w:pPr>
        <w:tabs>
          <w:tab w:val="left" w:pos="270"/>
        </w:tabs>
        <w:jc w:val="both"/>
        <w:rPr>
          <w:rFonts w:ascii="Times New Roman" w:hAnsi="Times New Roman" w:cs="Times New Roman"/>
          <w:b/>
          <w:i/>
          <w:sz w:val="28"/>
          <w:szCs w:val="28"/>
          <w:lang w:val="fr-CH"/>
        </w:rPr>
      </w:pPr>
    </w:p>
    <w:p w14:paraId="18C87BF1" w14:textId="77777777" w:rsidR="00D8355D" w:rsidRDefault="00D8355D" w:rsidP="00FA1B8C">
      <w:pPr>
        <w:tabs>
          <w:tab w:val="left" w:pos="270"/>
        </w:tabs>
        <w:jc w:val="both"/>
        <w:rPr>
          <w:rFonts w:ascii="Times New Roman" w:hAnsi="Times New Roman" w:cs="Times New Roman"/>
          <w:b/>
          <w:i/>
          <w:sz w:val="28"/>
          <w:szCs w:val="28"/>
          <w:lang w:val="fr-CH"/>
        </w:rPr>
      </w:pPr>
    </w:p>
    <w:p w14:paraId="7A5A6371" w14:textId="77777777" w:rsidR="00D8355D" w:rsidRDefault="00D8355D" w:rsidP="00FA1B8C">
      <w:pPr>
        <w:tabs>
          <w:tab w:val="left" w:pos="270"/>
        </w:tabs>
        <w:jc w:val="both"/>
        <w:rPr>
          <w:rFonts w:ascii="Times New Roman" w:hAnsi="Times New Roman" w:cs="Times New Roman"/>
          <w:b/>
          <w:i/>
          <w:sz w:val="28"/>
          <w:szCs w:val="28"/>
          <w:lang w:val="fr-CH"/>
        </w:rPr>
      </w:pPr>
    </w:p>
    <w:p w14:paraId="0E120DB6" w14:textId="77777777" w:rsidR="00D8355D" w:rsidRDefault="00D8355D" w:rsidP="00FA1B8C">
      <w:pPr>
        <w:tabs>
          <w:tab w:val="left" w:pos="270"/>
        </w:tabs>
        <w:jc w:val="both"/>
        <w:rPr>
          <w:rFonts w:ascii="Times New Roman" w:hAnsi="Times New Roman" w:cs="Times New Roman"/>
          <w:b/>
          <w:i/>
          <w:sz w:val="28"/>
          <w:szCs w:val="28"/>
          <w:lang w:val="fr-CH"/>
        </w:rPr>
      </w:pPr>
    </w:p>
    <w:p w14:paraId="7E0798FC" w14:textId="77777777" w:rsidR="00D8355D" w:rsidRDefault="00D8355D" w:rsidP="00FA1B8C">
      <w:pPr>
        <w:tabs>
          <w:tab w:val="left" w:pos="270"/>
        </w:tabs>
        <w:jc w:val="both"/>
        <w:rPr>
          <w:rFonts w:ascii="Times New Roman" w:hAnsi="Times New Roman" w:cs="Times New Roman"/>
          <w:b/>
          <w:i/>
          <w:sz w:val="28"/>
          <w:szCs w:val="28"/>
          <w:lang w:val="fr-CH"/>
        </w:rPr>
      </w:pPr>
    </w:p>
    <w:p w14:paraId="7DC8FA56" w14:textId="77777777" w:rsidR="00D8355D" w:rsidRDefault="00D8355D" w:rsidP="00FA1B8C">
      <w:pPr>
        <w:tabs>
          <w:tab w:val="left" w:pos="270"/>
        </w:tabs>
        <w:jc w:val="both"/>
        <w:rPr>
          <w:rFonts w:ascii="Times New Roman" w:hAnsi="Times New Roman" w:cs="Times New Roman"/>
          <w:b/>
          <w:i/>
          <w:sz w:val="28"/>
          <w:szCs w:val="28"/>
          <w:lang w:val="fr-CH"/>
        </w:rPr>
      </w:pPr>
    </w:p>
    <w:p w14:paraId="7500034C" w14:textId="77777777" w:rsidR="00D8355D" w:rsidRDefault="00D8355D" w:rsidP="00FA1B8C">
      <w:pPr>
        <w:tabs>
          <w:tab w:val="left" w:pos="270"/>
        </w:tabs>
        <w:jc w:val="both"/>
        <w:rPr>
          <w:rFonts w:ascii="Times New Roman" w:hAnsi="Times New Roman" w:cs="Times New Roman"/>
          <w:b/>
          <w:i/>
          <w:sz w:val="28"/>
          <w:szCs w:val="28"/>
          <w:lang w:val="fr-CH"/>
        </w:rPr>
      </w:pPr>
    </w:p>
    <w:p w14:paraId="2E076E7B" w14:textId="77777777" w:rsidR="00D8355D" w:rsidRDefault="00D8355D" w:rsidP="00FA1B8C">
      <w:pPr>
        <w:tabs>
          <w:tab w:val="left" w:pos="270"/>
        </w:tabs>
        <w:jc w:val="both"/>
        <w:rPr>
          <w:rFonts w:ascii="Times New Roman" w:hAnsi="Times New Roman" w:cs="Times New Roman"/>
          <w:b/>
          <w:i/>
          <w:sz w:val="28"/>
          <w:szCs w:val="28"/>
          <w:lang w:val="fr-CH"/>
        </w:rPr>
      </w:pPr>
    </w:p>
    <w:p w14:paraId="49EC26DD" w14:textId="77777777" w:rsidR="00D8355D" w:rsidRDefault="00D8355D" w:rsidP="00FA1B8C">
      <w:pPr>
        <w:tabs>
          <w:tab w:val="left" w:pos="270"/>
        </w:tabs>
        <w:jc w:val="both"/>
        <w:rPr>
          <w:rFonts w:ascii="Times New Roman" w:hAnsi="Times New Roman" w:cs="Times New Roman"/>
          <w:b/>
          <w:i/>
          <w:sz w:val="28"/>
          <w:szCs w:val="28"/>
          <w:lang w:val="fr-CH"/>
        </w:rPr>
      </w:pPr>
    </w:p>
    <w:p w14:paraId="0A1DCA86" w14:textId="77777777" w:rsidR="00D8355D" w:rsidRDefault="00D8355D" w:rsidP="00FA1B8C">
      <w:pPr>
        <w:tabs>
          <w:tab w:val="left" w:pos="270"/>
        </w:tabs>
        <w:jc w:val="both"/>
        <w:rPr>
          <w:rFonts w:ascii="Times New Roman" w:hAnsi="Times New Roman" w:cs="Times New Roman"/>
          <w:b/>
          <w:i/>
          <w:sz w:val="28"/>
          <w:szCs w:val="28"/>
          <w:lang w:val="fr-CH"/>
        </w:rPr>
      </w:pPr>
    </w:p>
    <w:p w14:paraId="7B2AFB70" w14:textId="77777777" w:rsidR="00D8355D" w:rsidRDefault="00D8355D" w:rsidP="00FA1B8C">
      <w:pPr>
        <w:tabs>
          <w:tab w:val="left" w:pos="270"/>
        </w:tabs>
        <w:jc w:val="both"/>
        <w:rPr>
          <w:rFonts w:ascii="Times New Roman" w:hAnsi="Times New Roman" w:cs="Times New Roman"/>
          <w:b/>
          <w:i/>
          <w:sz w:val="28"/>
          <w:szCs w:val="28"/>
          <w:lang w:val="fr-CH"/>
        </w:rPr>
      </w:pPr>
    </w:p>
    <w:p w14:paraId="16377225" w14:textId="77777777" w:rsidR="00D8355D" w:rsidRDefault="00D8355D" w:rsidP="00FA1B8C">
      <w:pPr>
        <w:tabs>
          <w:tab w:val="left" w:pos="270"/>
        </w:tabs>
        <w:jc w:val="both"/>
        <w:rPr>
          <w:rFonts w:ascii="Times New Roman" w:hAnsi="Times New Roman" w:cs="Times New Roman"/>
          <w:b/>
          <w:i/>
          <w:sz w:val="28"/>
          <w:szCs w:val="28"/>
          <w:lang w:val="fr-CH"/>
        </w:rPr>
      </w:pPr>
    </w:p>
    <w:p w14:paraId="187FC576" w14:textId="77777777" w:rsidR="00D8355D" w:rsidRDefault="00D8355D" w:rsidP="00FA1B8C">
      <w:pPr>
        <w:tabs>
          <w:tab w:val="left" w:pos="270"/>
        </w:tabs>
        <w:jc w:val="both"/>
        <w:rPr>
          <w:rFonts w:ascii="Times New Roman" w:hAnsi="Times New Roman" w:cs="Times New Roman"/>
          <w:b/>
          <w:i/>
          <w:sz w:val="28"/>
          <w:szCs w:val="28"/>
          <w:lang w:val="fr-CH"/>
        </w:rPr>
      </w:pPr>
    </w:p>
    <w:p w14:paraId="07F8B487" w14:textId="77777777" w:rsidR="00D8355D" w:rsidRDefault="00D8355D" w:rsidP="00FA1B8C">
      <w:pPr>
        <w:tabs>
          <w:tab w:val="left" w:pos="270"/>
        </w:tabs>
        <w:jc w:val="both"/>
        <w:rPr>
          <w:rFonts w:ascii="Times New Roman" w:hAnsi="Times New Roman" w:cs="Times New Roman"/>
          <w:b/>
          <w:i/>
          <w:sz w:val="28"/>
          <w:szCs w:val="28"/>
          <w:lang w:val="fr-CH"/>
        </w:rPr>
      </w:pPr>
    </w:p>
    <w:p w14:paraId="02D9DDE9" w14:textId="77777777" w:rsidR="00D8355D" w:rsidRDefault="00D8355D" w:rsidP="00FA1B8C">
      <w:pPr>
        <w:tabs>
          <w:tab w:val="left" w:pos="270"/>
        </w:tabs>
        <w:jc w:val="both"/>
        <w:rPr>
          <w:rFonts w:ascii="Times New Roman" w:hAnsi="Times New Roman" w:cs="Times New Roman"/>
          <w:b/>
          <w:i/>
          <w:sz w:val="28"/>
          <w:szCs w:val="28"/>
          <w:lang w:val="fr-CH"/>
        </w:rPr>
      </w:pPr>
    </w:p>
    <w:p w14:paraId="025780FA" w14:textId="77777777" w:rsidR="00D8355D" w:rsidRDefault="00D8355D" w:rsidP="00FA1B8C">
      <w:pPr>
        <w:tabs>
          <w:tab w:val="left" w:pos="270"/>
        </w:tabs>
        <w:jc w:val="both"/>
        <w:rPr>
          <w:rFonts w:ascii="Times New Roman" w:hAnsi="Times New Roman" w:cs="Times New Roman"/>
          <w:b/>
          <w:i/>
          <w:sz w:val="28"/>
          <w:szCs w:val="28"/>
          <w:lang w:val="fr-CH"/>
        </w:rPr>
      </w:pPr>
    </w:p>
    <w:p w14:paraId="0A5F101D" w14:textId="77777777" w:rsidR="00BC3B7B" w:rsidRDefault="00BC3B7B" w:rsidP="00FA1B8C">
      <w:pPr>
        <w:tabs>
          <w:tab w:val="left" w:pos="270"/>
        </w:tabs>
        <w:jc w:val="both"/>
        <w:rPr>
          <w:rFonts w:ascii="Times New Roman" w:hAnsi="Times New Roman" w:cs="Times New Roman"/>
          <w:b/>
          <w:i/>
          <w:sz w:val="28"/>
          <w:szCs w:val="28"/>
          <w:lang w:val="fr-CH"/>
        </w:rPr>
      </w:pPr>
    </w:p>
    <w:p w14:paraId="443BB5A9" w14:textId="77777777" w:rsidR="00BC3B7B" w:rsidRPr="0008174E" w:rsidRDefault="00BC3B7B" w:rsidP="0008174E">
      <w:pPr>
        <w:jc w:val="center"/>
        <w:rPr>
          <w:rFonts w:ascii="Times New Roman" w:hAnsi="Times New Roman" w:cs="Times New Roman"/>
          <w:b/>
        </w:rPr>
      </w:pPr>
      <w:r w:rsidRPr="0008174E">
        <w:rPr>
          <w:rFonts w:ascii="Times New Roman" w:hAnsi="Times New Roman" w:cs="Times New Roman"/>
          <w:b/>
          <w:sz w:val="28"/>
          <w:szCs w:val="28"/>
        </w:rPr>
        <w:t>ANNEXE :</w:t>
      </w:r>
      <w:r w:rsidRPr="0008174E">
        <w:rPr>
          <w:rFonts w:ascii="Times New Roman" w:hAnsi="Times New Roman" w:cs="Times New Roman"/>
          <w:b/>
        </w:rPr>
        <w:t xml:space="preserve"> REGISTRE DE GARDE A VUE</w:t>
      </w:r>
    </w:p>
    <w:p w14:paraId="41B4ED09" w14:textId="77777777" w:rsidR="00BC3B7B" w:rsidRDefault="00BC3B7B" w:rsidP="00FA1B8C">
      <w:pPr>
        <w:jc w:val="both"/>
        <w:rPr>
          <w:rFonts w:ascii="Times New Roman" w:hAnsi="Times New Roman" w:cs="Times New Roman"/>
          <w:b/>
          <w:sz w:val="28"/>
          <w:szCs w:val="28"/>
        </w:rPr>
      </w:pPr>
    </w:p>
    <w:p w14:paraId="54F64789" w14:textId="77777777" w:rsidR="00BC3B7B" w:rsidRDefault="00BC3B7B" w:rsidP="00FA1B8C">
      <w:pPr>
        <w:jc w:val="both"/>
        <w:rPr>
          <w:rFonts w:ascii="Times New Roman" w:hAnsi="Times New Roman" w:cs="Times New Roman"/>
          <w:b/>
          <w:sz w:val="28"/>
          <w:szCs w:val="28"/>
        </w:rPr>
      </w:pPr>
    </w:p>
    <w:p w14:paraId="62962362" w14:textId="77777777" w:rsidR="00BC3B7B" w:rsidRDefault="00BC3B7B" w:rsidP="00FA1B8C">
      <w:pPr>
        <w:tabs>
          <w:tab w:val="left" w:pos="270"/>
        </w:tabs>
        <w:jc w:val="both"/>
        <w:rPr>
          <w:rFonts w:ascii="Times New Roman" w:hAnsi="Times New Roman" w:cs="Times New Roman"/>
          <w:b/>
          <w:i/>
          <w:sz w:val="28"/>
          <w:szCs w:val="28"/>
          <w:lang w:val="fr-CH"/>
        </w:rPr>
      </w:pPr>
    </w:p>
    <w:p w14:paraId="32889F65" w14:textId="77777777" w:rsidR="00BC3B7B" w:rsidRPr="00855EE2" w:rsidRDefault="00BC3B7B" w:rsidP="00FA1B8C">
      <w:pPr>
        <w:tabs>
          <w:tab w:val="left" w:pos="270"/>
        </w:tabs>
        <w:jc w:val="both"/>
      </w:pPr>
    </w:p>
    <w:sectPr w:rsidR="00BC3B7B" w:rsidRPr="00855EE2" w:rsidSect="00FA1B8C">
      <w:footerReference w:type="default" r:id="rId7"/>
      <w:pgSz w:w="11906" w:h="16838"/>
      <w:pgMar w:top="851" w:right="907" w:bottom="851" w:left="1021" w:header="709" w:footer="227" w:gutter="0"/>
      <w:pgBorders w:display="firstPage"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2D66A" w14:textId="77777777" w:rsidR="000F5A41" w:rsidRDefault="000F5A41" w:rsidP="00855EE2">
      <w:pPr>
        <w:spacing w:after="0" w:line="240" w:lineRule="auto"/>
      </w:pPr>
      <w:r>
        <w:separator/>
      </w:r>
    </w:p>
  </w:endnote>
  <w:endnote w:type="continuationSeparator" w:id="0">
    <w:p w14:paraId="6A6F6658" w14:textId="77777777" w:rsidR="000F5A41" w:rsidRDefault="000F5A41" w:rsidP="0085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720647"/>
      <w:docPartObj>
        <w:docPartGallery w:val="Page Numbers (Bottom of Page)"/>
        <w:docPartUnique/>
      </w:docPartObj>
    </w:sdtPr>
    <w:sdtContent>
      <w:sdt>
        <w:sdtPr>
          <w:id w:val="-1769616900"/>
          <w:docPartObj>
            <w:docPartGallery w:val="Page Numbers (Top of Page)"/>
            <w:docPartUnique/>
          </w:docPartObj>
        </w:sdtPr>
        <w:sdtContent>
          <w:p w14:paraId="40344C5D" w14:textId="27EFB0A4" w:rsidR="00FA1B8C" w:rsidRDefault="00FA1B8C">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A4EDE24" w14:textId="77777777" w:rsidR="00FA1B8C" w:rsidRDefault="00FA1B8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88FF8" w14:textId="77777777" w:rsidR="000F5A41" w:rsidRDefault="000F5A41" w:rsidP="00855EE2">
      <w:pPr>
        <w:spacing w:after="0" w:line="240" w:lineRule="auto"/>
      </w:pPr>
      <w:r>
        <w:separator/>
      </w:r>
    </w:p>
  </w:footnote>
  <w:footnote w:type="continuationSeparator" w:id="0">
    <w:p w14:paraId="58229F04" w14:textId="77777777" w:rsidR="000F5A41" w:rsidRDefault="000F5A41" w:rsidP="00855E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4719C"/>
    <w:multiLevelType w:val="hybridMultilevel"/>
    <w:tmpl w:val="B6520CC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610432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A6C"/>
    <w:rsid w:val="00037BB8"/>
    <w:rsid w:val="0005536B"/>
    <w:rsid w:val="0008174E"/>
    <w:rsid w:val="000C42B7"/>
    <w:rsid w:val="000F5A41"/>
    <w:rsid w:val="001227A4"/>
    <w:rsid w:val="00124DC7"/>
    <w:rsid w:val="001343F0"/>
    <w:rsid w:val="00186BA9"/>
    <w:rsid w:val="001E445D"/>
    <w:rsid w:val="002977EE"/>
    <w:rsid w:val="002C69E9"/>
    <w:rsid w:val="003A2C66"/>
    <w:rsid w:val="00427885"/>
    <w:rsid w:val="00452CF0"/>
    <w:rsid w:val="004667B0"/>
    <w:rsid w:val="004B0A51"/>
    <w:rsid w:val="004C6E6D"/>
    <w:rsid w:val="004F6A6C"/>
    <w:rsid w:val="00511A3A"/>
    <w:rsid w:val="00627A97"/>
    <w:rsid w:val="00690549"/>
    <w:rsid w:val="00740D5B"/>
    <w:rsid w:val="007B0C40"/>
    <w:rsid w:val="007E09E7"/>
    <w:rsid w:val="00855EE2"/>
    <w:rsid w:val="00931552"/>
    <w:rsid w:val="00A73224"/>
    <w:rsid w:val="00AE488A"/>
    <w:rsid w:val="00B057EE"/>
    <w:rsid w:val="00BC3B7B"/>
    <w:rsid w:val="00CF7099"/>
    <w:rsid w:val="00D51CE0"/>
    <w:rsid w:val="00D8355D"/>
    <w:rsid w:val="00E75493"/>
    <w:rsid w:val="00F60C84"/>
    <w:rsid w:val="00FA1B8C"/>
    <w:rsid w:val="00FD39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48911"/>
  <w15:chartTrackingRefBased/>
  <w15:docId w15:val="{1EDDDD3C-7928-4B1D-A5D9-3AB472919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EE2"/>
    <w:rPr>
      <w:kern w:val="0"/>
      <w14:ligatures w14:val="none"/>
    </w:rPr>
  </w:style>
  <w:style w:type="paragraph" w:styleId="Titre1">
    <w:name w:val="heading 1"/>
    <w:basedOn w:val="Normal"/>
    <w:next w:val="Normal"/>
    <w:link w:val="Titre1Car"/>
    <w:uiPriority w:val="9"/>
    <w:qFormat/>
    <w:rsid w:val="004F6A6C"/>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itre2">
    <w:name w:val="heading 2"/>
    <w:basedOn w:val="Normal"/>
    <w:next w:val="Normal"/>
    <w:link w:val="Titre2Car"/>
    <w:uiPriority w:val="9"/>
    <w:semiHidden/>
    <w:unhideWhenUsed/>
    <w:qFormat/>
    <w:rsid w:val="004F6A6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itre3">
    <w:name w:val="heading 3"/>
    <w:basedOn w:val="Normal"/>
    <w:next w:val="Normal"/>
    <w:link w:val="Titre3Car"/>
    <w:uiPriority w:val="9"/>
    <w:semiHidden/>
    <w:unhideWhenUsed/>
    <w:qFormat/>
    <w:rsid w:val="004F6A6C"/>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itre4">
    <w:name w:val="heading 4"/>
    <w:basedOn w:val="Normal"/>
    <w:next w:val="Normal"/>
    <w:link w:val="Titre4Car"/>
    <w:uiPriority w:val="9"/>
    <w:semiHidden/>
    <w:unhideWhenUsed/>
    <w:qFormat/>
    <w:rsid w:val="004F6A6C"/>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itre5">
    <w:name w:val="heading 5"/>
    <w:basedOn w:val="Normal"/>
    <w:next w:val="Normal"/>
    <w:link w:val="Titre5Car"/>
    <w:uiPriority w:val="9"/>
    <w:semiHidden/>
    <w:unhideWhenUsed/>
    <w:qFormat/>
    <w:rsid w:val="004F6A6C"/>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itre6">
    <w:name w:val="heading 6"/>
    <w:basedOn w:val="Normal"/>
    <w:next w:val="Normal"/>
    <w:link w:val="Titre6Car"/>
    <w:uiPriority w:val="9"/>
    <w:semiHidden/>
    <w:unhideWhenUsed/>
    <w:qFormat/>
    <w:rsid w:val="004F6A6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itre7">
    <w:name w:val="heading 7"/>
    <w:basedOn w:val="Normal"/>
    <w:next w:val="Normal"/>
    <w:link w:val="Titre7Car"/>
    <w:uiPriority w:val="9"/>
    <w:semiHidden/>
    <w:unhideWhenUsed/>
    <w:qFormat/>
    <w:rsid w:val="004F6A6C"/>
    <w:pPr>
      <w:keepNext/>
      <w:keepLines/>
      <w:spacing w:before="40" w:after="0"/>
      <w:outlineLvl w:val="6"/>
    </w:pPr>
    <w:rPr>
      <w:rFonts w:eastAsiaTheme="majorEastAsia" w:cstheme="majorBidi"/>
      <w:color w:val="595959" w:themeColor="text1" w:themeTint="A6"/>
      <w:kern w:val="2"/>
      <w14:ligatures w14:val="standardContextual"/>
    </w:rPr>
  </w:style>
  <w:style w:type="paragraph" w:styleId="Titre8">
    <w:name w:val="heading 8"/>
    <w:basedOn w:val="Normal"/>
    <w:next w:val="Normal"/>
    <w:link w:val="Titre8Car"/>
    <w:uiPriority w:val="9"/>
    <w:semiHidden/>
    <w:unhideWhenUsed/>
    <w:qFormat/>
    <w:rsid w:val="004F6A6C"/>
    <w:pPr>
      <w:keepNext/>
      <w:keepLines/>
      <w:spacing w:after="0"/>
      <w:outlineLvl w:val="7"/>
    </w:pPr>
    <w:rPr>
      <w:rFonts w:eastAsiaTheme="majorEastAsia" w:cstheme="majorBidi"/>
      <w:i/>
      <w:iCs/>
      <w:color w:val="272727" w:themeColor="text1" w:themeTint="D8"/>
      <w:kern w:val="2"/>
      <w14:ligatures w14:val="standardContextual"/>
    </w:rPr>
  </w:style>
  <w:style w:type="paragraph" w:styleId="Titre9">
    <w:name w:val="heading 9"/>
    <w:basedOn w:val="Normal"/>
    <w:next w:val="Normal"/>
    <w:link w:val="Titre9Car"/>
    <w:uiPriority w:val="9"/>
    <w:semiHidden/>
    <w:unhideWhenUsed/>
    <w:qFormat/>
    <w:rsid w:val="004F6A6C"/>
    <w:pPr>
      <w:keepNext/>
      <w:keepLines/>
      <w:spacing w:after="0"/>
      <w:outlineLvl w:val="8"/>
    </w:pPr>
    <w:rPr>
      <w:rFonts w:eastAsiaTheme="majorEastAsia" w:cstheme="majorBidi"/>
      <w:color w:val="272727" w:themeColor="text1" w:themeTint="D8"/>
      <w:kern w:val="2"/>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F6A6C"/>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4F6A6C"/>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4F6A6C"/>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4F6A6C"/>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4F6A6C"/>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4F6A6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F6A6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F6A6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F6A6C"/>
    <w:rPr>
      <w:rFonts w:eastAsiaTheme="majorEastAsia" w:cstheme="majorBidi"/>
      <w:color w:val="272727" w:themeColor="text1" w:themeTint="D8"/>
    </w:rPr>
  </w:style>
  <w:style w:type="paragraph" w:styleId="Titre">
    <w:name w:val="Title"/>
    <w:basedOn w:val="Normal"/>
    <w:next w:val="Normal"/>
    <w:link w:val="TitreCar"/>
    <w:uiPriority w:val="10"/>
    <w:qFormat/>
    <w:rsid w:val="004F6A6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4F6A6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F6A6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rsid w:val="004F6A6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F6A6C"/>
    <w:pPr>
      <w:spacing w:before="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rsid w:val="004F6A6C"/>
    <w:rPr>
      <w:i/>
      <w:iCs/>
      <w:color w:val="404040" w:themeColor="text1" w:themeTint="BF"/>
    </w:rPr>
  </w:style>
  <w:style w:type="paragraph" w:styleId="Paragraphedeliste">
    <w:name w:val="List Paragraph"/>
    <w:basedOn w:val="Normal"/>
    <w:uiPriority w:val="34"/>
    <w:qFormat/>
    <w:rsid w:val="004F6A6C"/>
    <w:pPr>
      <w:ind w:left="720"/>
      <w:contextualSpacing/>
    </w:pPr>
    <w:rPr>
      <w:kern w:val="2"/>
      <w14:ligatures w14:val="standardContextual"/>
    </w:rPr>
  </w:style>
  <w:style w:type="character" w:styleId="Accentuationintense">
    <w:name w:val="Intense Emphasis"/>
    <w:basedOn w:val="Policepardfaut"/>
    <w:uiPriority w:val="21"/>
    <w:qFormat/>
    <w:rsid w:val="004F6A6C"/>
    <w:rPr>
      <w:i/>
      <w:iCs/>
      <w:color w:val="2F5496" w:themeColor="accent1" w:themeShade="BF"/>
    </w:rPr>
  </w:style>
  <w:style w:type="paragraph" w:styleId="Citationintense">
    <w:name w:val="Intense Quote"/>
    <w:basedOn w:val="Normal"/>
    <w:next w:val="Normal"/>
    <w:link w:val="CitationintenseCar"/>
    <w:uiPriority w:val="30"/>
    <w:qFormat/>
    <w:rsid w:val="004F6A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tionintenseCar">
    <w:name w:val="Citation intense Car"/>
    <w:basedOn w:val="Policepardfaut"/>
    <w:link w:val="Citationintense"/>
    <w:uiPriority w:val="30"/>
    <w:rsid w:val="004F6A6C"/>
    <w:rPr>
      <w:i/>
      <w:iCs/>
      <w:color w:val="2F5496" w:themeColor="accent1" w:themeShade="BF"/>
    </w:rPr>
  </w:style>
  <w:style w:type="character" w:styleId="Rfrenceintense">
    <w:name w:val="Intense Reference"/>
    <w:basedOn w:val="Policepardfaut"/>
    <w:uiPriority w:val="32"/>
    <w:qFormat/>
    <w:rsid w:val="004F6A6C"/>
    <w:rPr>
      <w:b/>
      <w:bCs/>
      <w:smallCaps/>
      <w:color w:val="2F5496" w:themeColor="accent1" w:themeShade="BF"/>
      <w:spacing w:val="5"/>
    </w:rPr>
  </w:style>
  <w:style w:type="paragraph" w:styleId="En-tte">
    <w:name w:val="header"/>
    <w:basedOn w:val="Normal"/>
    <w:link w:val="En-tteCar"/>
    <w:uiPriority w:val="99"/>
    <w:unhideWhenUsed/>
    <w:rsid w:val="00855EE2"/>
    <w:pPr>
      <w:tabs>
        <w:tab w:val="center" w:pos="4536"/>
        <w:tab w:val="right" w:pos="9072"/>
      </w:tabs>
      <w:spacing w:after="0" w:line="240" w:lineRule="auto"/>
    </w:pPr>
  </w:style>
  <w:style w:type="character" w:customStyle="1" w:styleId="En-tteCar">
    <w:name w:val="En-tête Car"/>
    <w:basedOn w:val="Policepardfaut"/>
    <w:link w:val="En-tte"/>
    <w:uiPriority w:val="99"/>
    <w:rsid w:val="00855EE2"/>
    <w:rPr>
      <w:kern w:val="0"/>
      <w14:ligatures w14:val="none"/>
    </w:rPr>
  </w:style>
  <w:style w:type="paragraph" w:styleId="Pieddepage">
    <w:name w:val="footer"/>
    <w:basedOn w:val="Normal"/>
    <w:link w:val="PieddepageCar"/>
    <w:uiPriority w:val="99"/>
    <w:unhideWhenUsed/>
    <w:rsid w:val="00855EE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55EE2"/>
    <w:rPr>
      <w:kern w:val="0"/>
      <w14:ligatures w14:val="none"/>
    </w:rPr>
  </w:style>
  <w:style w:type="paragraph" w:styleId="NormalWeb">
    <w:name w:val="Normal (Web)"/>
    <w:basedOn w:val="Normal"/>
    <w:uiPriority w:val="99"/>
    <w:unhideWhenUsed/>
    <w:rsid w:val="00BC3B7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2026-07-10T07:51:37+00:00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C241F63-37E7-40FF-A589-B5EDB957CEB3}"/>
</file>

<file path=customXml/itemProps2.xml><?xml version="1.0" encoding="utf-8"?>
<ds:datastoreItem xmlns:ds="http://schemas.openxmlformats.org/officeDocument/2006/customXml" ds:itemID="{E3C21CE1-7772-4041-BFD1-459DC5CFFEFA}"/>
</file>

<file path=customXml/itemProps3.xml><?xml version="1.0" encoding="utf-8"?>
<ds:datastoreItem xmlns:ds="http://schemas.openxmlformats.org/officeDocument/2006/customXml" ds:itemID="{493D2608-A534-4FEA-B898-B00CF4A8AF13}"/>
</file>

<file path=docProps/app.xml><?xml version="1.0" encoding="utf-8"?>
<Properties xmlns="http://schemas.openxmlformats.org/officeDocument/2006/extended-properties" xmlns:vt="http://schemas.openxmlformats.org/officeDocument/2006/docPropsVTypes">
  <Template>Normal</Template>
  <TotalTime>183</TotalTime>
  <Pages>24</Pages>
  <Words>9504</Words>
  <Characters>52278</Characters>
  <Application>Microsoft Office Word</Application>
  <DocSecurity>0</DocSecurity>
  <Lines>435</Lines>
  <Paragraphs>123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17</cp:revision>
  <cp:lastPrinted>2026-07-08T09:40:00Z</cp:lastPrinted>
  <dcterms:created xsi:type="dcterms:W3CDTF">2026-07-03T15:54:00Z</dcterms:created>
  <dcterms:modified xsi:type="dcterms:W3CDTF">2026-07-08T11:00:00Z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