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017" w:rsidRDefault="00487AA8" w:rsidP="0000454C">
      <w:pPr>
        <w:pStyle w:val="Title"/>
      </w:pPr>
      <w:bookmarkStart w:id="0" w:name="_GoBack"/>
      <w:bookmarkEnd w:id="0"/>
      <w:permStart w:id="1177755080" w:edGrp="everyone"/>
      <w:permEnd w:id="1177755080"/>
      <w:r>
        <w:t xml:space="preserve">Nordic Model Now! </w:t>
      </w:r>
      <w:r w:rsidR="000B2B94">
        <w:t>Report</w:t>
      </w:r>
      <w:r>
        <w:t xml:space="preserve"> to the CEDAW Committee regarding the United Kingdom</w:t>
      </w:r>
    </w:p>
    <w:p w:rsidR="00F95A88" w:rsidRPr="00F95A88" w:rsidRDefault="009C5826" w:rsidP="00336687">
      <w:pPr>
        <w:tabs>
          <w:tab w:val="center" w:pos="4513"/>
        </w:tabs>
        <w:rPr>
          <w:i/>
        </w:rPr>
      </w:pPr>
      <w:r>
        <w:rPr>
          <w:i/>
        </w:rPr>
        <w:t>January 2019</w:t>
      </w:r>
    </w:p>
    <w:p w:rsidR="00487AA8" w:rsidRDefault="00487AA8" w:rsidP="008150D4">
      <w:pPr>
        <w:pStyle w:val="Heading1"/>
      </w:pPr>
      <w:r>
        <w:t>About us</w:t>
      </w:r>
    </w:p>
    <w:p w:rsidR="00ED72C7" w:rsidRDefault="00ED72C7" w:rsidP="00ED72C7">
      <w:r w:rsidRPr="00217C89">
        <w:t xml:space="preserve">Nordic Model Now! </w:t>
      </w:r>
      <w:r>
        <w:t xml:space="preserve">is </w:t>
      </w:r>
      <w:r w:rsidRPr="00217C89">
        <w:t xml:space="preserve">a </w:t>
      </w:r>
      <w:r w:rsidR="00EF3E3F">
        <w:t xml:space="preserve">UK </w:t>
      </w:r>
      <w:r w:rsidRPr="00217C89">
        <w:t xml:space="preserve">grassroots </w:t>
      </w:r>
      <w:r>
        <w:t xml:space="preserve">women’s </w:t>
      </w:r>
      <w:r w:rsidRPr="00217C89">
        <w:t xml:space="preserve">group campaigning </w:t>
      </w:r>
      <w:r w:rsidR="00EF3E3F" w:rsidRPr="00EF3E3F">
        <w:t xml:space="preserve">for the abolition of prostitution </w:t>
      </w:r>
      <w:r w:rsidR="00EF3E3F">
        <w:t xml:space="preserve">and </w:t>
      </w:r>
      <w:r w:rsidRPr="00217C89">
        <w:t>for the Nordic Model</w:t>
      </w:r>
      <w:r w:rsidR="008B26AA">
        <w:t xml:space="preserve"> (also known as the Sex Buyer Law)</w:t>
      </w:r>
      <w:r w:rsidR="00BA2DCB" w:rsidRPr="00BA2DCB">
        <w:t>.</w:t>
      </w:r>
      <w:r w:rsidRPr="00217C89">
        <w:t xml:space="preserve"> </w:t>
      </w:r>
      <w:r>
        <w:t>All members are unpaid volunteers and t</w:t>
      </w:r>
      <w:r w:rsidRPr="00217C89">
        <w:t xml:space="preserve">he group includes </w:t>
      </w:r>
      <w:r w:rsidR="008B26AA">
        <w:t>survivors of prostitution</w:t>
      </w:r>
      <w:r>
        <w:t xml:space="preserve">. See </w:t>
      </w:r>
      <w:hyperlink r:id="rId8" w:history="1">
        <w:r w:rsidRPr="007461A3">
          <w:rPr>
            <w:rStyle w:val="Hyperlink"/>
          </w:rPr>
          <w:t>http://nordicmodelnow.org/</w:t>
        </w:r>
      </w:hyperlink>
      <w:r>
        <w:t xml:space="preserve"> </w:t>
      </w:r>
      <w:r w:rsidRPr="00CA1266">
        <w:t>for more information.</w:t>
      </w:r>
    </w:p>
    <w:p w:rsidR="000E1DD1" w:rsidRDefault="00613525" w:rsidP="008150D4">
      <w:pPr>
        <w:pStyle w:val="Heading1"/>
      </w:pPr>
      <w:r>
        <w:t>S</w:t>
      </w:r>
      <w:r w:rsidR="00CE5E5F">
        <w:t>ummary</w:t>
      </w:r>
    </w:p>
    <w:p w:rsidR="00613525" w:rsidRPr="00613525" w:rsidRDefault="00613525" w:rsidP="00613525">
      <w:r>
        <w:t xml:space="preserve">This report adds to </w:t>
      </w:r>
      <w:hyperlink r:id="rId9" w:history="1">
        <w:r w:rsidRPr="00613525">
          <w:rPr>
            <w:rStyle w:val="Hyperlink"/>
          </w:rPr>
          <w:t>the one</w:t>
        </w:r>
      </w:hyperlink>
      <w:r>
        <w:rPr>
          <w:rStyle w:val="EndnoteReference"/>
        </w:rPr>
        <w:endnoteReference w:id="1"/>
      </w:r>
      <w:r>
        <w:t xml:space="preserve"> we sent jointly with several other NGOs before the preliminary meeting </w:t>
      </w:r>
      <w:r w:rsidR="007B3E28">
        <w:t>last</w:t>
      </w:r>
      <w:r>
        <w:t xml:space="preserve"> summer.</w:t>
      </w:r>
      <w:r w:rsidR="007B3E28">
        <w:t xml:space="preserve"> The issues that we focus on in this report are:</w:t>
      </w:r>
    </w:p>
    <w:p w:rsidR="00CE5E5F" w:rsidRDefault="005C3A7F" w:rsidP="005C3A7F">
      <w:pPr>
        <w:pStyle w:val="ListParagraph"/>
        <w:numPr>
          <w:ilvl w:val="0"/>
          <w:numId w:val="15"/>
        </w:numPr>
        <w:ind w:left="357" w:hanging="357"/>
        <w:contextualSpacing w:val="0"/>
      </w:pPr>
      <w:r>
        <w:t xml:space="preserve">The full provisions of CEDAW are not incorporated into national law, and where they are, they are </w:t>
      </w:r>
      <w:r w:rsidR="007B3E28">
        <w:t>mostly</w:t>
      </w:r>
      <w:r>
        <w:t xml:space="preserve"> ineffective – as demonstrated by the rapid deterioration in inequality between the s</w:t>
      </w:r>
      <w:r w:rsidR="00E61CB0">
        <w:t xml:space="preserve">exes </w:t>
      </w:r>
      <w:r w:rsidR="00EF0FEE">
        <w:t xml:space="preserve">that has happened </w:t>
      </w:r>
      <w:r w:rsidR="007B3E28">
        <w:t xml:space="preserve">since 2010 and the resulting </w:t>
      </w:r>
      <w:r w:rsidR="00E61CB0">
        <w:t>increase in the numbers of women turning to prostitution as a last resort from destitution.</w:t>
      </w:r>
    </w:p>
    <w:p w:rsidR="005C3A7F" w:rsidRDefault="005C3A7F" w:rsidP="005C3A7F">
      <w:pPr>
        <w:pStyle w:val="ListParagraph"/>
        <w:numPr>
          <w:ilvl w:val="0"/>
          <w:numId w:val="15"/>
        </w:numPr>
        <w:ind w:left="357" w:hanging="357"/>
        <w:contextualSpacing w:val="0"/>
      </w:pPr>
      <w:r>
        <w:t xml:space="preserve">Such national machinery that does ostensibly </w:t>
      </w:r>
      <w:r w:rsidR="00E92B51">
        <w:t xml:space="preserve">exist </w:t>
      </w:r>
      <w:r>
        <w:t>for the advancement of women is framed in terms of equality between the sexes</w:t>
      </w:r>
      <w:r w:rsidR="00EF0FEE">
        <w:t>,</w:t>
      </w:r>
      <w:r>
        <w:t xml:space="preserve"> with almost as much emphasis placed on men’s status and needs as women’s.</w:t>
      </w:r>
    </w:p>
    <w:p w:rsidR="005C3A7F" w:rsidRDefault="008B2ACB" w:rsidP="008B2ACB">
      <w:pPr>
        <w:pStyle w:val="ListParagraph"/>
        <w:numPr>
          <w:ilvl w:val="0"/>
          <w:numId w:val="15"/>
        </w:numPr>
        <w:contextualSpacing w:val="0"/>
      </w:pPr>
      <w:r w:rsidRPr="008B2ACB">
        <w:t>The practice of male landlords offering accommodation to women in return for sex is widespread in the UK and is not confined to Wales or to women with no recourse to public funds.</w:t>
      </w:r>
    </w:p>
    <w:p w:rsidR="00E61CB0" w:rsidRDefault="00F74952" w:rsidP="00E61CB0">
      <w:pPr>
        <w:pStyle w:val="ListParagraph"/>
        <w:numPr>
          <w:ilvl w:val="0"/>
          <w:numId w:val="15"/>
        </w:numPr>
        <w:contextualSpacing w:val="0"/>
      </w:pPr>
      <w:r>
        <w:t>I</w:t>
      </w:r>
      <w:r w:rsidR="008B2ACB" w:rsidRPr="008B2ACB">
        <w:t>ncreasing numbers of students are turning to prostitution out of financial desperation</w:t>
      </w:r>
      <w:r w:rsidR="008B2ACB">
        <w:t xml:space="preserve"> and universities are doing little if anything to address this and are sometimes implicitly endorsing it</w:t>
      </w:r>
      <w:r w:rsidR="00E61CB0">
        <w:t>.</w:t>
      </w:r>
    </w:p>
    <w:p w:rsidR="008B2ACB" w:rsidRDefault="008B2ACB" w:rsidP="00F67E0F">
      <w:pPr>
        <w:pStyle w:val="ListParagraph"/>
        <w:numPr>
          <w:ilvl w:val="0"/>
          <w:numId w:val="15"/>
        </w:numPr>
        <w:contextualSpacing w:val="0"/>
      </w:pPr>
      <w:r>
        <w:t xml:space="preserve">The </w:t>
      </w:r>
      <w:r w:rsidRPr="008B2ACB">
        <w:t>human trafficking legislation for England and Wales</w:t>
      </w:r>
      <w:r>
        <w:t xml:space="preserve"> is </w:t>
      </w:r>
      <w:r w:rsidRPr="008B2ACB">
        <w:t>the Modern Slavery Act 2015.</w:t>
      </w:r>
      <w:r>
        <w:t xml:space="preserve"> This does not use the internationally agreed definition of human trafficking and instead centres the definition on </w:t>
      </w:r>
      <w:r w:rsidRPr="00F74952">
        <w:rPr>
          <w:b/>
        </w:rPr>
        <w:t>travel</w:t>
      </w:r>
      <w:r>
        <w:t xml:space="preserve">. If travel cannot be proved, according to the Act, human trafficking did not take place. </w:t>
      </w:r>
      <w:r w:rsidR="00F74952">
        <w:t>The</w:t>
      </w:r>
      <w:r>
        <w:t xml:space="preserve"> forms of human trafficking to which males are more likely to fall victim are framed as ‘modern slavery’ without the need for travel to be proved. The Act is </w:t>
      </w:r>
      <w:r w:rsidR="00F74952">
        <w:t xml:space="preserve">therefore </w:t>
      </w:r>
      <w:r>
        <w:t>profoundly sexist and implicitly normalises and trivialises prostitution, and positions it as a form of work. It fails to send out a clear, easy-to-understand message to society and by obfuscating the true nature of sex trafficking, it obscures the measures that are required to prevent it.</w:t>
      </w:r>
    </w:p>
    <w:p w:rsidR="008B2ACB" w:rsidRDefault="008B2ACB" w:rsidP="008B2ACB">
      <w:pPr>
        <w:pStyle w:val="ListParagraph"/>
        <w:numPr>
          <w:ilvl w:val="0"/>
          <w:numId w:val="15"/>
        </w:numPr>
        <w:contextualSpacing w:val="0"/>
      </w:pPr>
      <w:r w:rsidRPr="008B2ACB">
        <w:lastRenderedPageBreak/>
        <w:t>The updated NRM guidance uses a different definition of human trafficki</w:t>
      </w:r>
      <w:r>
        <w:t xml:space="preserve">ng from the Modern Slavery Act </w:t>
      </w:r>
      <w:r w:rsidRPr="008B2ACB">
        <w:t xml:space="preserve">but </w:t>
      </w:r>
      <w:r>
        <w:t xml:space="preserve">also requires </w:t>
      </w:r>
      <w:r w:rsidRPr="008B2ACB">
        <w:t>the movement of the victim</w:t>
      </w:r>
      <w:r w:rsidR="00A753F3">
        <w:t>. This is of profound concern and inevitably means that the true extent of sex trafficking in England and Wales is vastly underestimated and most victims go unrecognised and unsupported.</w:t>
      </w:r>
    </w:p>
    <w:p w:rsidR="00A753F3" w:rsidRDefault="00A753F3" w:rsidP="008B2ACB">
      <w:pPr>
        <w:pStyle w:val="ListParagraph"/>
        <w:numPr>
          <w:ilvl w:val="0"/>
          <w:numId w:val="15"/>
        </w:numPr>
        <w:contextualSpacing w:val="0"/>
      </w:pPr>
      <w:r>
        <w:t>The legislation against exploiting women’s prostitution is weak and poorly implemented, meaning that the Government is abrogating its responsibilities under CEDAW to effectively suppress the exploitation of women’s prostitution.</w:t>
      </w:r>
    </w:p>
    <w:p w:rsidR="00A753F3" w:rsidRDefault="00E61CB0" w:rsidP="008B2ACB">
      <w:pPr>
        <w:pStyle w:val="ListParagraph"/>
        <w:numPr>
          <w:ilvl w:val="0"/>
          <w:numId w:val="15"/>
        </w:numPr>
        <w:contextualSpacing w:val="0"/>
      </w:pPr>
      <w:r>
        <w:t xml:space="preserve">The issue that the Committee has raised about the burden of proof in Northern Ireland </w:t>
      </w:r>
      <w:r w:rsidR="00237BF4">
        <w:t>legislation concerning the purchase</w:t>
      </w:r>
      <w:r>
        <w:t xml:space="preserve"> of sexual services from a child aged 13-17 years also applies to England and Wales and </w:t>
      </w:r>
      <w:r w:rsidRPr="00237BF4">
        <w:rPr>
          <w:b/>
        </w:rPr>
        <w:t>all offences</w:t>
      </w:r>
      <w:r>
        <w:t xml:space="preserve"> relating to the sexual exploitation of children.</w:t>
      </w:r>
    </w:p>
    <w:p w:rsidR="00E61CB0" w:rsidRDefault="00E61CB0" w:rsidP="008B2ACB">
      <w:pPr>
        <w:pStyle w:val="ListParagraph"/>
        <w:numPr>
          <w:ilvl w:val="0"/>
          <w:numId w:val="15"/>
        </w:numPr>
        <w:contextualSpacing w:val="0"/>
      </w:pPr>
      <w:r>
        <w:t>Services for women in prostitution are mostly focused on ‘harm reduction’ rather than providing women with genuine routes out and as such often serve to trap women in prostitution</w:t>
      </w:r>
      <w:r w:rsidR="005026BC">
        <w:t xml:space="preserve"> and maintain a thriving sex trade</w:t>
      </w:r>
      <w:r>
        <w:t>.</w:t>
      </w:r>
    </w:p>
    <w:p w:rsidR="000E1DD1" w:rsidRPr="008150D4" w:rsidRDefault="00411056" w:rsidP="008150D4">
      <w:pPr>
        <w:pStyle w:val="Heading1"/>
      </w:pPr>
      <w:r w:rsidRPr="008150D4">
        <w:t>Legislative and policy framework</w:t>
      </w:r>
    </w:p>
    <w:p w:rsidR="00411056" w:rsidRDefault="00BB0E20" w:rsidP="00411056">
      <w:r>
        <w:t xml:space="preserve">The full provisions of </w:t>
      </w:r>
      <w:r w:rsidR="008B26AA">
        <w:t>CEDAW</w:t>
      </w:r>
      <w:r>
        <w:t xml:space="preserve"> are not</w:t>
      </w:r>
      <w:r w:rsidR="001B24B1">
        <w:t xml:space="preserve"> incorporated into national law</w:t>
      </w:r>
      <w:r w:rsidR="00D14CDD">
        <w:t>,</w:t>
      </w:r>
      <w:r w:rsidR="001B24B1">
        <w:t xml:space="preserve"> and where they are, they are </w:t>
      </w:r>
      <w:r w:rsidR="00B6214B">
        <w:t>mostly</w:t>
      </w:r>
      <w:r w:rsidR="00471223">
        <w:t xml:space="preserve"> </w:t>
      </w:r>
      <w:r w:rsidR="0093129F">
        <w:t xml:space="preserve">ineffective. </w:t>
      </w:r>
      <w:r w:rsidR="00E963FB">
        <w:t xml:space="preserve">This is demonstrated by the fact that </w:t>
      </w:r>
      <w:r w:rsidR="0093129F">
        <w:t>since 2010 the Governm</w:t>
      </w:r>
      <w:r w:rsidR="00E963FB">
        <w:t>ent has introduced many</w:t>
      </w:r>
      <w:r w:rsidR="0093129F">
        <w:t xml:space="preserve"> </w:t>
      </w:r>
      <w:hyperlink r:id="rId10" w:history="1">
        <w:r w:rsidR="00E963FB">
          <w:rPr>
            <w:rStyle w:val="Hyperlink"/>
          </w:rPr>
          <w:t>measures</w:t>
        </w:r>
      </w:hyperlink>
      <w:r w:rsidR="00E963FB">
        <w:rPr>
          <w:rStyle w:val="EndnoteReference"/>
        </w:rPr>
        <w:endnoteReference w:id="2"/>
      </w:r>
      <w:r w:rsidR="00E963FB">
        <w:t xml:space="preserve"> </w:t>
      </w:r>
      <w:r w:rsidR="0093129F">
        <w:t xml:space="preserve">that effectively discriminate against women </w:t>
      </w:r>
      <w:r w:rsidR="00424804">
        <w:t xml:space="preserve">– </w:t>
      </w:r>
      <w:r w:rsidR="0093129F">
        <w:t>in</w:t>
      </w:r>
      <w:r w:rsidR="00424804">
        <w:t xml:space="preserve"> </w:t>
      </w:r>
      <w:r w:rsidR="0093129F">
        <w:t>dire</w:t>
      </w:r>
      <w:r w:rsidR="008B26AA">
        <w:t xml:space="preserve">ct contravention of Article 2. </w:t>
      </w:r>
    </w:p>
    <w:p w:rsidR="00246FA2" w:rsidRDefault="003E43FA" w:rsidP="00651F30">
      <w:r>
        <w:t xml:space="preserve">In paragraph 2 </w:t>
      </w:r>
      <w:r w:rsidR="00EA3B3B">
        <w:t>of</w:t>
      </w:r>
      <w:r w:rsidR="00424804">
        <w:t xml:space="preserve"> its</w:t>
      </w:r>
      <w:r>
        <w:t xml:space="preserve"> </w:t>
      </w:r>
      <w:hyperlink r:id="rId11" w:history="1">
        <w:r w:rsidRPr="00411200">
          <w:rPr>
            <w:rStyle w:val="Hyperlink"/>
          </w:rPr>
          <w:t>List of Issues</w:t>
        </w:r>
      </w:hyperlink>
      <w:r>
        <w:t>,</w:t>
      </w:r>
      <w:r>
        <w:rPr>
          <w:rStyle w:val="EndnoteReference"/>
        </w:rPr>
        <w:endnoteReference w:id="3"/>
      </w:r>
      <w:r>
        <w:t xml:space="preserve"> the </w:t>
      </w:r>
      <w:r w:rsidR="008B26AA">
        <w:t xml:space="preserve">Committee </w:t>
      </w:r>
      <w:r>
        <w:t xml:space="preserve">asks for information on the steps taken to incorporate the provisions of the Convention into national law. </w:t>
      </w:r>
      <w:r w:rsidR="00246FA2">
        <w:t xml:space="preserve">In paragraph 9 of its </w:t>
      </w:r>
      <w:hyperlink r:id="rId12" w:history="1">
        <w:r w:rsidR="00246FA2" w:rsidRPr="00362029">
          <w:rPr>
            <w:rStyle w:val="Hyperlink"/>
          </w:rPr>
          <w:t>Reply</w:t>
        </w:r>
      </w:hyperlink>
      <w:r w:rsidR="00246FA2">
        <w:t>,</w:t>
      </w:r>
      <w:r w:rsidR="00246FA2">
        <w:rPr>
          <w:rStyle w:val="EndnoteReference"/>
        </w:rPr>
        <w:endnoteReference w:id="4"/>
      </w:r>
      <w:r w:rsidR="00246FA2">
        <w:t xml:space="preserve"> the Government states that it “does not agree that the Equality Act 2010 should incorporate all the provisions of the CEDAW </w:t>
      </w:r>
      <w:r>
        <w:t>Convention</w:t>
      </w:r>
      <w:r w:rsidR="00246FA2">
        <w:t>.”</w:t>
      </w:r>
      <w:r>
        <w:t xml:space="preserve"> This demonstrates a</w:t>
      </w:r>
      <w:r w:rsidR="0049278C">
        <w:t>n</w:t>
      </w:r>
      <w:r>
        <w:t xml:space="preserve"> </w:t>
      </w:r>
      <w:r w:rsidR="0049278C">
        <w:t>unwillingness</w:t>
      </w:r>
      <w:r>
        <w:t xml:space="preserve"> to ensure the Convention </w:t>
      </w:r>
      <w:r w:rsidR="00EA3B3B">
        <w:t>is</w:t>
      </w:r>
      <w:r>
        <w:t xml:space="preserve"> incorporated into law and complied with – because </w:t>
      </w:r>
      <w:r w:rsidR="001D2FA6">
        <w:t>clearly</w:t>
      </w:r>
      <w:r>
        <w:t xml:space="preserve"> the Equality Act</w:t>
      </w:r>
      <w:r w:rsidR="001D2FA6">
        <w:t xml:space="preserve"> alone cannot address all of the myriad </w:t>
      </w:r>
      <w:r w:rsidR="001F7BF3">
        <w:t>ramifications of the historical oppression of women</w:t>
      </w:r>
      <w:r>
        <w:t>.</w:t>
      </w:r>
    </w:p>
    <w:p w:rsidR="00C15975" w:rsidRDefault="00A577F3" w:rsidP="00A577F3">
      <w:r>
        <w:t xml:space="preserve">The Government seems to believe that </w:t>
      </w:r>
      <w:r w:rsidR="008B26AA">
        <w:t>implementing</w:t>
      </w:r>
      <w:r>
        <w:t xml:space="preserve"> the Convention is simply a matter of ensuring that measures are </w:t>
      </w:r>
      <w:r w:rsidR="00B76174">
        <w:t>‘</w:t>
      </w:r>
      <w:r>
        <w:t>gender neutral.</w:t>
      </w:r>
      <w:r w:rsidR="00B76174">
        <w:t>’</w:t>
      </w:r>
      <w:r>
        <w:t xml:space="preserve"> </w:t>
      </w:r>
      <w:r w:rsidR="00D14CDD">
        <w:t>But these</w:t>
      </w:r>
      <w:r>
        <w:t xml:space="preserve"> invariably benefit men at the expense of women. To achieve equality</w:t>
      </w:r>
      <w:r w:rsidR="003D4C98">
        <w:t xml:space="preserve"> between the sexes</w:t>
      </w:r>
      <w:r>
        <w:t>, provisions need to address the systematic, structural and historic nature of the inequality between the sexes and all of the complex realities.</w:t>
      </w:r>
      <w:r w:rsidR="000A705B">
        <w:t xml:space="preserve"> By failing to understand </w:t>
      </w:r>
      <w:r w:rsidR="00B6214B">
        <w:t>this</w:t>
      </w:r>
      <w:r w:rsidR="000A705B">
        <w:t xml:space="preserve">, the Government </w:t>
      </w:r>
      <w:r w:rsidR="000F4AAA">
        <w:t>fails</w:t>
      </w:r>
      <w:r w:rsidR="000A705B">
        <w:t xml:space="preserve"> to implement the provisions of the Convention.</w:t>
      </w:r>
      <w:r w:rsidR="001F7BF3">
        <w:t xml:space="preserve"> We provide further details below.</w:t>
      </w:r>
    </w:p>
    <w:p w:rsidR="00487AA8" w:rsidRDefault="006756F5" w:rsidP="008150D4">
      <w:pPr>
        <w:pStyle w:val="Heading1"/>
      </w:pPr>
      <w:r>
        <w:t>N</w:t>
      </w:r>
      <w:r w:rsidR="000A1993">
        <w:t xml:space="preserve">ational machinery for the </w:t>
      </w:r>
      <w:r w:rsidR="000A1993" w:rsidRPr="003C675A">
        <w:t>advancement</w:t>
      </w:r>
      <w:r w:rsidR="000A1993">
        <w:t xml:space="preserve"> of women</w:t>
      </w:r>
    </w:p>
    <w:p w:rsidR="00B6214B" w:rsidRPr="00B6214B" w:rsidRDefault="00B6214B" w:rsidP="00B6214B">
      <w:r>
        <w:t>The Government does not appear to recognise the need to work for the advancement of women. Such national machinery that does exist is framed in terms of equality between the sexes with almost as much emphasis placed on men’s status and needs as women’s. It is therefore not surprising that the machinery is inadequate and ineffective at advancing the status of women and addressing the historic structural and institutional sexism that still pervades most of the UK’s institutions and culture.</w:t>
      </w:r>
    </w:p>
    <w:p w:rsidR="00B6214B" w:rsidRDefault="00826273" w:rsidP="00ED21D0">
      <w:r>
        <w:lastRenderedPageBreak/>
        <w:t>The</w:t>
      </w:r>
      <w:r w:rsidR="00905255">
        <w:t xml:space="preserve"> national machinery</w:t>
      </w:r>
      <w:r w:rsidR="00B5303C">
        <w:t xml:space="preserve"> </w:t>
      </w:r>
      <w:r w:rsidR="00905255">
        <w:t xml:space="preserve">consists primarily </w:t>
      </w:r>
      <w:r w:rsidR="00CE5E5F">
        <w:t>of</w:t>
      </w:r>
      <w:r w:rsidR="00B6214B">
        <w:t>:</w:t>
      </w:r>
    </w:p>
    <w:p w:rsidR="00B6214B" w:rsidRDefault="00B6214B" w:rsidP="00B6214B">
      <w:pPr>
        <w:pStyle w:val="ListParagraph"/>
        <w:numPr>
          <w:ilvl w:val="0"/>
          <w:numId w:val="14"/>
        </w:numPr>
      </w:pPr>
      <w:r>
        <w:t>T</w:t>
      </w:r>
      <w:r w:rsidR="00905255">
        <w:t>he Gove</w:t>
      </w:r>
      <w:r w:rsidR="00BC4868">
        <w:t>rnment Equalities Office (GEO)</w:t>
      </w:r>
    </w:p>
    <w:p w:rsidR="00B6214B" w:rsidRDefault="00B6214B" w:rsidP="00B6214B">
      <w:pPr>
        <w:pStyle w:val="ListParagraph"/>
        <w:numPr>
          <w:ilvl w:val="0"/>
          <w:numId w:val="14"/>
        </w:numPr>
      </w:pPr>
      <w:r>
        <w:t>T</w:t>
      </w:r>
      <w:r w:rsidR="00905255">
        <w:t>he Equality Act 2010</w:t>
      </w:r>
      <w:r w:rsidR="00B5303C">
        <w:t>, which</w:t>
      </w:r>
      <w:r w:rsidR="002B2434">
        <w:t xml:space="preserve"> includes the</w:t>
      </w:r>
      <w:r w:rsidR="00905255">
        <w:t xml:space="preserve"> Public Sector Equality Duty (PSED)</w:t>
      </w:r>
    </w:p>
    <w:p w:rsidR="00B6214B" w:rsidRDefault="00B6214B" w:rsidP="00B6214B">
      <w:pPr>
        <w:pStyle w:val="ListParagraph"/>
        <w:numPr>
          <w:ilvl w:val="0"/>
          <w:numId w:val="14"/>
        </w:numPr>
      </w:pPr>
      <w:r>
        <w:t>T</w:t>
      </w:r>
      <w:r w:rsidR="00BC4868">
        <w:t>he</w:t>
      </w:r>
      <w:r w:rsidR="00BC4868" w:rsidRPr="00BC4868">
        <w:t xml:space="preserve"> </w:t>
      </w:r>
      <w:r w:rsidR="00BC4868">
        <w:t>Equalities and Human Rights Commission (EHRC)</w:t>
      </w:r>
      <w:r w:rsidR="00B5303C">
        <w:t xml:space="preserve">. </w:t>
      </w:r>
    </w:p>
    <w:p w:rsidR="004273D6" w:rsidRDefault="00B5303C" w:rsidP="00ED21D0">
      <w:r>
        <w:t xml:space="preserve">This machinery is inadequate and ineffective, and has not prevented </w:t>
      </w:r>
      <w:r w:rsidR="000D5EEC">
        <w:t xml:space="preserve">a serious deterioration in </w:t>
      </w:r>
      <w:r>
        <w:t>the inequality between women and men since 2010</w:t>
      </w:r>
      <w:r w:rsidR="00BC4868">
        <w:t>.</w:t>
      </w:r>
      <w:r w:rsidR="00CE5E5F">
        <w:t xml:space="preserve"> </w:t>
      </w:r>
    </w:p>
    <w:p w:rsidR="00F31930" w:rsidRPr="008150D4" w:rsidRDefault="00F31930" w:rsidP="008150D4">
      <w:pPr>
        <w:rPr>
          <w:b/>
        </w:rPr>
      </w:pPr>
      <w:r w:rsidRPr="008150D4">
        <w:rPr>
          <w:b/>
        </w:rPr>
        <w:t xml:space="preserve">GEO </w:t>
      </w:r>
    </w:p>
    <w:p w:rsidR="000A1993" w:rsidRDefault="00D82720" w:rsidP="000A1993">
      <w:r>
        <w:t xml:space="preserve">In </w:t>
      </w:r>
      <w:r w:rsidR="00411200">
        <w:t xml:space="preserve">paragraph 5 </w:t>
      </w:r>
      <w:r w:rsidR="00127E61">
        <w:t>of</w:t>
      </w:r>
      <w:r w:rsidR="00411200">
        <w:t xml:space="preserve"> </w:t>
      </w:r>
      <w:r w:rsidR="001F7BF3">
        <w:t>its</w:t>
      </w:r>
      <w:r>
        <w:t xml:space="preserve"> </w:t>
      </w:r>
      <w:hyperlink r:id="rId13" w:history="1">
        <w:r w:rsidR="00411200" w:rsidRPr="00411200">
          <w:rPr>
            <w:rStyle w:val="Hyperlink"/>
          </w:rPr>
          <w:t>List of Issues</w:t>
        </w:r>
      </w:hyperlink>
      <w:r w:rsidR="00411200">
        <w:t>,</w:t>
      </w:r>
      <w:r w:rsidR="00411200">
        <w:rPr>
          <w:rStyle w:val="EndnoteReference"/>
        </w:rPr>
        <w:endnoteReference w:id="5"/>
      </w:r>
      <w:r w:rsidR="00411200">
        <w:t xml:space="preserve"> the committee asks </w:t>
      </w:r>
      <w:r w:rsidR="00B90611">
        <w:t xml:space="preserve">the UK Government </w:t>
      </w:r>
      <w:r w:rsidR="00411200">
        <w:t>for information on measures to ensure the GEO has a dedicated section for the coordination of gender matters.</w:t>
      </w:r>
      <w:r w:rsidR="00362029">
        <w:t xml:space="preserve"> In its </w:t>
      </w:r>
      <w:hyperlink r:id="rId14" w:history="1">
        <w:r w:rsidR="00127E61" w:rsidRPr="00362029">
          <w:rPr>
            <w:rStyle w:val="Hyperlink"/>
          </w:rPr>
          <w:t>reply</w:t>
        </w:r>
      </w:hyperlink>
      <w:r w:rsidR="00362029">
        <w:t>,</w:t>
      </w:r>
      <w:r w:rsidR="00362029">
        <w:rPr>
          <w:rStyle w:val="EndnoteReference"/>
        </w:rPr>
        <w:endnoteReference w:id="6"/>
      </w:r>
      <w:r w:rsidR="00127E61">
        <w:t xml:space="preserve"> the </w:t>
      </w:r>
      <w:r w:rsidR="00362029">
        <w:t xml:space="preserve">Government failed to </w:t>
      </w:r>
      <w:r w:rsidR="00B90611">
        <w:t>answer</w:t>
      </w:r>
      <w:r w:rsidR="00362029">
        <w:t xml:space="preserve"> this question.</w:t>
      </w:r>
      <w:r w:rsidR="00AC79C1">
        <w:t xml:space="preserve"> We believe that this is because there is no such dedicated section.</w:t>
      </w:r>
    </w:p>
    <w:p w:rsidR="000245CB" w:rsidRDefault="000245CB" w:rsidP="000245CB">
      <w:r>
        <w:t>The GEO</w:t>
      </w:r>
      <w:r w:rsidR="00B759FB">
        <w:t xml:space="preserve"> website</w:t>
      </w:r>
      <w:r>
        <w:t xml:space="preserve"> </w:t>
      </w:r>
      <w:hyperlink r:id="rId15" w:history="1">
        <w:r>
          <w:rPr>
            <w:rStyle w:val="Hyperlink"/>
          </w:rPr>
          <w:t>states</w:t>
        </w:r>
      </w:hyperlink>
      <w:r>
        <w:rPr>
          <w:rStyle w:val="EndnoteReference"/>
        </w:rPr>
        <w:endnoteReference w:id="7"/>
      </w:r>
      <w:r>
        <w:t xml:space="preserve"> that its priorities regarding women are solely concerned with women’s advancement in the workplace and the elimination of the gender pay gap. While these are important, workplace issues make up only a small part of the picture of the inequality facing women.</w:t>
      </w:r>
    </w:p>
    <w:p w:rsidR="00833FD1" w:rsidRDefault="00833FD1" w:rsidP="008C6EBB">
      <w:r>
        <w:t xml:space="preserve">By way of comparison, the GEO’s priorities regarding </w:t>
      </w:r>
      <w:r w:rsidR="008C6EBB">
        <w:t>LGB&amp;T people are broad-based and holistic</w:t>
      </w:r>
      <w:r w:rsidR="00BA4D72">
        <w:t>,</w:t>
      </w:r>
      <w:r w:rsidR="00975C43">
        <w:t xml:space="preserve"> and specifically include</w:t>
      </w:r>
      <w:r w:rsidR="008C6EBB">
        <w:t xml:space="preserve"> addressing the discrimination and inequalities </w:t>
      </w:r>
      <w:r w:rsidR="00975C43">
        <w:t>LGB&amp;T people</w:t>
      </w:r>
      <w:r w:rsidR="008C6EBB">
        <w:t xml:space="preserve"> face</w:t>
      </w:r>
      <w:r w:rsidR="00CE5E5F">
        <w:t>,</w:t>
      </w:r>
      <w:r w:rsidR="008C6EBB">
        <w:t xml:space="preserve"> and eliminating homophobic, biphobic and transphobic (HBT) bullying in schools.</w:t>
      </w:r>
    </w:p>
    <w:p w:rsidR="000A1993" w:rsidRDefault="006B42B2" w:rsidP="00D129DE">
      <w:r>
        <w:t>The</w:t>
      </w:r>
      <w:r w:rsidR="002C7FA0">
        <w:t xml:space="preserve"> sexual</w:t>
      </w:r>
      <w:r w:rsidR="00D129DE">
        <w:t xml:space="preserve"> harassment of girls </w:t>
      </w:r>
      <w:r w:rsidR="00B80F57">
        <w:t xml:space="preserve">by boys </w:t>
      </w:r>
      <w:r w:rsidR="00D129DE">
        <w:t xml:space="preserve">is </w:t>
      </w:r>
      <w:r w:rsidR="008B26AA">
        <w:t xml:space="preserve">now </w:t>
      </w:r>
      <w:r w:rsidR="00D129DE">
        <w:t xml:space="preserve">at </w:t>
      </w:r>
      <w:hyperlink r:id="rId16" w:history="1">
        <w:r w:rsidR="00D129DE" w:rsidRPr="00D129DE">
          <w:rPr>
            <w:rStyle w:val="Hyperlink"/>
          </w:rPr>
          <w:t>epidemic levels</w:t>
        </w:r>
      </w:hyperlink>
      <w:r w:rsidR="00D129DE">
        <w:rPr>
          <w:rStyle w:val="EndnoteReference"/>
        </w:rPr>
        <w:endnoteReference w:id="8"/>
      </w:r>
      <w:r w:rsidR="00D129DE">
        <w:t xml:space="preserve"> in schools but the GEO does not consider this a priority – even though</w:t>
      </w:r>
      <w:r>
        <w:t>:</w:t>
      </w:r>
      <w:r w:rsidR="00D129DE">
        <w:t xml:space="preserve"> girls make up a far greater proportion of the sch</w:t>
      </w:r>
      <w:r>
        <w:t>ool population than LGB&amp;T youth;</w:t>
      </w:r>
      <w:r w:rsidR="00B67DA7">
        <w:t xml:space="preserve"> many girls are also lesbians</w:t>
      </w:r>
      <w:r>
        <w:t>;</w:t>
      </w:r>
      <w:r w:rsidR="00B67DA7">
        <w:t xml:space="preserve"> and some (perhaps most) </w:t>
      </w:r>
      <w:r w:rsidR="00A951BA">
        <w:t>HBT</w:t>
      </w:r>
      <w:r w:rsidR="00B67DA7">
        <w:t xml:space="preserve"> bullying is directed at those who do not conform to gender stereotypes, which are themselves part of the mechanism by which male supremacy and female subordination are maintained and enforced.</w:t>
      </w:r>
      <w:r w:rsidR="00675DE5">
        <w:t xml:space="preserve"> In other words, addressing boys’ sexual harassment of girls is likely to have a </w:t>
      </w:r>
      <w:r w:rsidR="00DD0282">
        <w:t xml:space="preserve">positive </w:t>
      </w:r>
      <w:r w:rsidR="00675DE5">
        <w:t>knock-on impact on bullying of LGB&amp;T children.</w:t>
      </w:r>
    </w:p>
    <w:p w:rsidR="006318A1" w:rsidRDefault="007238CF" w:rsidP="00D129DE">
      <w:r>
        <w:t xml:space="preserve">There is no evidence the GEO </w:t>
      </w:r>
      <w:r w:rsidR="00646383">
        <w:t xml:space="preserve">has </w:t>
      </w:r>
      <w:r w:rsidR="002F4ED3">
        <w:t>made any effective attempts to</w:t>
      </w:r>
      <w:r w:rsidR="00646383">
        <w:t xml:space="preserve"> ensure</w:t>
      </w:r>
      <w:r w:rsidR="00B67DA7">
        <w:t xml:space="preserve"> </w:t>
      </w:r>
      <w:r w:rsidR="001E2AD2">
        <w:t xml:space="preserve">Government </w:t>
      </w:r>
      <w:r w:rsidR="00B67DA7">
        <w:t xml:space="preserve">measures do not lead to any </w:t>
      </w:r>
      <w:r w:rsidR="00CE5E5F">
        <w:t>worsening of the inequality between the sexes</w:t>
      </w:r>
      <w:r w:rsidR="006318A1">
        <w:t xml:space="preserve">, even though groups like the </w:t>
      </w:r>
      <w:hyperlink r:id="rId17" w:history="1">
        <w:r w:rsidR="006318A1" w:rsidRPr="00B00773">
          <w:rPr>
            <w:rStyle w:val="Hyperlink"/>
          </w:rPr>
          <w:t>Women’s Budget Group</w:t>
        </w:r>
      </w:hyperlink>
      <w:r w:rsidR="006318A1">
        <w:rPr>
          <w:rStyle w:val="EndnoteReference"/>
        </w:rPr>
        <w:endnoteReference w:id="9"/>
      </w:r>
      <w:r w:rsidR="006318A1">
        <w:t xml:space="preserve"> have shown that </w:t>
      </w:r>
      <w:r w:rsidR="006318A1" w:rsidRPr="00C547AB">
        <w:rPr>
          <w:b/>
        </w:rPr>
        <w:t>every budget since 2010</w:t>
      </w:r>
      <w:r w:rsidR="006318A1">
        <w:t xml:space="preserve"> has impacted unfairly on women, particularly lone mothers, and BAME and disabled women, and has therefore deepened t</w:t>
      </w:r>
      <w:r w:rsidR="00EE6359">
        <w:t>he inequality between the sexes</w:t>
      </w:r>
      <w:r w:rsidR="00C547AB">
        <w:t>. As a result, large numbers of women are in</w:t>
      </w:r>
      <w:r w:rsidR="00B5303C">
        <w:t xml:space="preserve"> desperate </w:t>
      </w:r>
      <w:r w:rsidR="00B5303C" w:rsidRPr="00F82F2B">
        <w:t>poverty</w:t>
      </w:r>
      <w:r w:rsidR="00B5303C">
        <w:t xml:space="preserve"> and increasing numbers of women are turning to </w:t>
      </w:r>
      <w:hyperlink r:id="rId18" w:history="1">
        <w:r w:rsidR="00F82F2B">
          <w:rPr>
            <w:rStyle w:val="Hyperlink"/>
          </w:rPr>
          <w:t>prostitution</w:t>
        </w:r>
      </w:hyperlink>
      <w:r w:rsidR="00F82F2B">
        <w:rPr>
          <w:rStyle w:val="EndnoteReference"/>
        </w:rPr>
        <w:endnoteReference w:id="10"/>
      </w:r>
      <w:r w:rsidR="00F82F2B">
        <w:rPr>
          <w:rStyle w:val="Hyperlink"/>
        </w:rPr>
        <w:t xml:space="preserve"> </w:t>
      </w:r>
      <w:r w:rsidR="00B5303C">
        <w:t>as a last resort against destitution. The same forces are making it increasingly difficult for women to leave prostitution.</w:t>
      </w:r>
      <w:r w:rsidR="00A951BA">
        <w:t xml:space="preserve"> This is a catastrophe for women.</w:t>
      </w:r>
    </w:p>
    <w:p w:rsidR="00456092" w:rsidRPr="008150D4" w:rsidRDefault="006B3326" w:rsidP="00DD0282">
      <w:pPr>
        <w:keepNext/>
        <w:rPr>
          <w:b/>
        </w:rPr>
      </w:pPr>
      <w:r w:rsidRPr="008150D4">
        <w:rPr>
          <w:b/>
        </w:rPr>
        <w:t>The PSED</w:t>
      </w:r>
      <w:r w:rsidR="00BC4868" w:rsidRPr="008150D4">
        <w:rPr>
          <w:b/>
        </w:rPr>
        <w:t xml:space="preserve"> and the EHRC</w:t>
      </w:r>
    </w:p>
    <w:p w:rsidR="00077409" w:rsidRDefault="00077409" w:rsidP="00077409">
      <w:r>
        <w:t xml:space="preserve">The PSED </w:t>
      </w:r>
      <w:r w:rsidRPr="009E2C6A">
        <w:rPr>
          <w:i/>
        </w:rPr>
        <w:t>should</w:t>
      </w:r>
      <w:r w:rsidRPr="00077409">
        <w:t xml:space="preserve"> enable a gender mainstreaming approach in Government departments and public bodies, but it is weak and not working in practice</w:t>
      </w:r>
      <w:r>
        <w:t xml:space="preserve">. In our </w:t>
      </w:r>
      <w:hyperlink r:id="rId19" w:history="1">
        <w:r w:rsidRPr="00077409">
          <w:rPr>
            <w:rStyle w:val="Hyperlink"/>
          </w:rPr>
          <w:t>submission</w:t>
        </w:r>
      </w:hyperlink>
      <w:r>
        <w:rPr>
          <w:rStyle w:val="EndnoteReference"/>
        </w:rPr>
        <w:endnoteReference w:id="11"/>
      </w:r>
      <w:r>
        <w:t xml:space="preserve"> to the </w:t>
      </w:r>
      <w:r w:rsidRPr="00077409">
        <w:t>Women &amp; Equality Committee’s inquiry into the enforcement of the Equality Act</w:t>
      </w:r>
      <w:r>
        <w:t xml:space="preserve">, we provided </w:t>
      </w:r>
      <w:r w:rsidR="00AF7E49">
        <w:t>case studies covering the impact of successive Government budgets, Sheffield City Council’s policy on lap da</w:t>
      </w:r>
      <w:r w:rsidR="00B80F57">
        <w:t>ncing clubs, and national policies</w:t>
      </w:r>
      <w:r w:rsidR="00AF7E49">
        <w:t xml:space="preserve"> on policing and prosecuting prostitution. These clearly </w:t>
      </w:r>
      <w:r>
        <w:t xml:space="preserve">illustrate </w:t>
      </w:r>
      <w:r w:rsidR="00AF7E49">
        <w:t xml:space="preserve">that the PSED is weak and </w:t>
      </w:r>
      <w:r w:rsidR="009855AD">
        <w:t xml:space="preserve">is </w:t>
      </w:r>
      <w:r w:rsidR="00AF7E49">
        <w:t>often ignored,</w:t>
      </w:r>
      <w:r>
        <w:t xml:space="preserve"> and </w:t>
      </w:r>
      <w:r w:rsidR="00AF7E49">
        <w:t xml:space="preserve">that </w:t>
      </w:r>
      <w:r>
        <w:t>the EHRC has been ineffective a</w:t>
      </w:r>
      <w:r w:rsidR="009113F8">
        <w:t>t ensuring Government</w:t>
      </w:r>
      <w:r w:rsidR="008B26AA">
        <w:t xml:space="preserve"> measures do not discriminate against women or bring about </w:t>
      </w:r>
      <w:r w:rsidR="00F4731A">
        <w:t>negative</w:t>
      </w:r>
      <w:r w:rsidR="008B26AA">
        <w:t xml:space="preserve"> change in the position and status of women</w:t>
      </w:r>
      <w:r>
        <w:t>.</w:t>
      </w:r>
    </w:p>
    <w:p w:rsidR="000A1993" w:rsidRDefault="000A1993" w:rsidP="008150D4">
      <w:pPr>
        <w:pStyle w:val="Heading1"/>
      </w:pPr>
      <w:r>
        <w:t>Gender-based violence against women</w:t>
      </w:r>
    </w:p>
    <w:p w:rsidR="000A1993" w:rsidRPr="008414DC" w:rsidRDefault="008414DC" w:rsidP="000A1993">
      <w:pPr>
        <w:rPr>
          <w:b/>
        </w:rPr>
      </w:pPr>
      <w:r w:rsidRPr="008414DC">
        <w:rPr>
          <w:b/>
        </w:rPr>
        <w:t>Sexual favours in exchange for accommodation</w:t>
      </w:r>
    </w:p>
    <w:p w:rsidR="008414DC" w:rsidRDefault="009B1A2C" w:rsidP="000A1993">
      <w:r>
        <w:t xml:space="preserve">The practice of male landlords offering accommodation to women in return for sex is </w:t>
      </w:r>
      <w:hyperlink r:id="rId20" w:history="1">
        <w:r w:rsidRPr="00575431">
          <w:rPr>
            <w:rStyle w:val="Hyperlink"/>
          </w:rPr>
          <w:t>widespread</w:t>
        </w:r>
      </w:hyperlink>
      <w:r w:rsidR="00575431">
        <w:rPr>
          <w:rStyle w:val="EndnoteReference"/>
        </w:rPr>
        <w:endnoteReference w:id="12"/>
      </w:r>
      <w:r>
        <w:t xml:space="preserve"> in the UK and is not confined to </w:t>
      </w:r>
      <w:r w:rsidR="00D450B7">
        <w:t>Wales</w:t>
      </w:r>
      <w:r w:rsidR="00A22D85">
        <w:t xml:space="preserve"> </w:t>
      </w:r>
      <w:r w:rsidR="00246C6E">
        <w:t>or</w:t>
      </w:r>
      <w:r w:rsidR="00A22D85">
        <w:t xml:space="preserve"> </w:t>
      </w:r>
      <w:r w:rsidR="00D450B7">
        <w:t xml:space="preserve">to women with no recourse to public funds. </w:t>
      </w:r>
      <w:r w:rsidR="00246C6E">
        <w:t>The sex for rent practice</w:t>
      </w:r>
      <w:r w:rsidR="003B5E22">
        <w:t xml:space="preserve"> is </w:t>
      </w:r>
      <w:r w:rsidR="00246C6E">
        <w:t xml:space="preserve">associated with the growing inequality between the sexes, the proliferation of porn and the normalisation of prostitution in an environment where there is </w:t>
      </w:r>
      <w:r w:rsidR="003B5E22">
        <w:t xml:space="preserve">an extreme shortage of </w:t>
      </w:r>
      <w:hyperlink r:id="rId21" w:history="1">
        <w:r w:rsidR="003B5E22" w:rsidRPr="003B5E22">
          <w:rPr>
            <w:rStyle w:val="Hyperlink"/>
          </w:rPr>
          <w:t>affordable homes</w:t>
        </w:r>
      </w:hyperlink>
      <w:r w:rsidR="003B5E22">
        <w:rPr>
          <w:rStyle w:val="EndnoteReference"/>
        </w:rPr>
        <w:endnoteReference w:id="13"/>
      </w:r>
      <w:r w:rsidR="003B5E22">
        <w:t xml:space="preserve"> alongside deepening poverty from the casualization of labour, low wages and an inadequate welfare system – all of which have hit women harder than men.</w:t>
      </w:r>
    </w:p>
    <w:p w:rsidR="005E5762" w:rsidRPr="00843106" w:rsidRDefault="00A951BA" w:rsidP="000A1993">
      <w:pPr>
        <w:rPr>
          <w:b/>
        </w:rPr>
      </w:pPr>
      <w:r>
        <w:rPr>
          <w:b/>
        </w:rPr>
        <w:t>Students turning to</w:t>
      </w:r>
      <w:r w:rsidR="00341D7D">
        <w:rPr>
          <w:b/>
        </w:rPr>
        <w:t xml:space="preserve"> prostitution</w:t>
      </w:r>
    </w:p>
    <w:p w:rsidR="005E5762" w:rsidRDefault="00CA252A" w:rsidP="000A1993">
      <w:r>
        <w:t xml:space="preserve">There is evidence that increasing numbers of students are </w:t>
      </w:r>
      <w:hyperlink r:id="rId22" w:history="1">
        <w:r w:rsidRPr="002B4594">
          <w:rPr>
            <w:rStyle w:val="Hyperlink"/>
          </w:rPr>
          <w:t>turning</w:t>
        </w:r>
      </w:hyperlink>
      <w:r w:rsidR="002B4594">
        <w:rPr>
          <w:rStyle w:val="EndnoteReference"/>
        </w:rPr>
        <w:endnoteReference w:id="14"/>
      </w:r>
      <w:r>
        <w:t xml:space="preserve"> to prostitution out of financial desperation. </w:t>
      </w:r>
      <w:r w:rsidR="002B4594">
        <w:t>O</w:t>
      </w:r>
      <w:r>
        <w:t xml:space="preserve">rganisations that purport to provide support to those in prostitution </w:t>
      </w:r>
      <w:r w:rsidR="000A6103">
        <w:t>have been</w:t>
      </w:r>
      <w:r>
        <w:t xml:space="preserve"> allowed to have </w:t>
      </w:r>
      <w:hyperlink r:id="rId23" w:history="1">
        <w:r w:rsidRPr="008038CE">
          <w:rPr>
            <w:rStyle w:val="Hyperlink"/>
          </w:rPr>
          <w:t>stalls</w:t>
        </w:r>
      </w:hyperlink>
      <w:r w:rsidR="008038CE">
        <w:rPr>
          <w:rStyle w:val="EndnoteReference"/>
        </w:rPr>
        <w:endnoteReference w:id="15"/>
      </w:r>
      <w:r>
        <w:t xml:space="preserve"> at even</w:t>
      </w:r>
      <w:r w:rsidR="00FA49AE">
        <w:t xml:space="preserve">ts for </w:t>
      </w:r>
      <w:r w:rsidR="000A6103">
        <w:t>new students</w:t>
      </w:r>
      <w:r w:rsidR="00B80F57">
        <w:t>. Typically such stalls include games and other materials that make light of the issues</w:t>
      </w:r>
      <w:r w:rsidR="00FA49AE">
        <w:t xml:space="preserve">. As students who </w:t>
      </w:r>
      <w:r w:rsidR="000A6103">
        <w:t>a</w:t>
      </w:r>
      <w:r w:rsidR="00FA49AE">
        <w:t xml:space="preserve">re actually involved in prostitution </w:t>
      </w:r>
      <w:r w:rsidR="000A6103">
        <w:t>are</w:t>
      </w:r>
      <w:r w:rsidR="00FA49AE">
        <w:t xml:space="preserve"> unlikely to approach such a public stall for advice for fear of outing themselves, i</w:t>
      </w:r>
      <w:r w:rsidR="00FA49AE" w:rsidRPr="00FA49AE">
        <w:t xml:space="preserve">t’s hard to see any purpose </w:t>
      </w:r>
      <w:r w:rsidR="00FA49AE">
        <w:t xml:space="preserve">for such stalls </w:t>
      </w:r>
      <w:r w:rsidR="00FA49AE" w:rsidRPr="00FA49AE">
        <w:t xml:space="preserve">other than </w:t>
      </w:r>
      <w:r w:rsidR="00FA49AE">
        <w:t xml:space="preserve">to </w:t>
      </w:r>
      <w:r w:rsidR="00FA49AE" w:rsidRPr="00FA49AE">
        <w:t xml:space="preserve">groom young women </w:t>
      </w:r>
      <w:r w:rsidR="000A6103">
        <w:t>into</w:t>
      </w:r>
      <w:r w:rsidR="00FA49AE" w:rsidRPr="00FA49AE">
        <w:t xml:space="preserve"> </w:t>
      </w:r>
      <w:r w:rsidR="000A6103">
        <w:t>prostitution and young men as buyers.</w:t>
      </w:r>
      <w:r w:rsidR="00720F12">
        <w:t xml:space="preserve"> This trend is of very serious concern.</w:t>
      </w:r>
    </w:p>
    <w:p w:rsidR="000A1993" w:rsidRDefault="007B25AF" w:rsidP="008150D4">
      <w:pPr>
        <w:pStyle w:val="Heading1"/>
      </w:pPr>
      <w:r>
        <w:t>Trafficking and exploitation of p</w:t>
      </w:r>
      <w:r w:rsidR="00024293">
        <w:t>rostitution</w:t>
      </w:r>
    </w:p>
    <w:p w:rsidR="006C7F91" w:rsidRDefault="006C7F91" w:rsidP="008B2ACB">
      <w:pPr>
        <w:keepNext/>
        <w:rPr>
          <w:b/>
        </w:rPr>
      </w:pPr>
      <w:r w:rsidRPr="006C7F91">
        <w:rPr>
          <w:b/>
        </w:rPr>
        <w:t>Modern Slavery Act 2015</w:t>
      </w:r>
    </w:p>
    <w:p w:rsidR="00163D3A" w:rsidRDefault="007A113F" w:rsidP="0019238D">
      <w:r w:rsidRPr="007A113F">
        <w:t xml:space="preserve">The </w:t>
      </w:r>
      <w:hyperlink r:id="rId24" w:history="1">
        <w:r w:rsidRPr="00101721">
          <w:rPr>
            <w:rStyle w:val="Hyperlink"/>
          </w:rPr>
          <w:t>Modern Slavery Act 2015</w:t>
        </w:r>
      </w:hyperlink>
      <w:r w:rsidR="00101721">
        <w:rPr>
          <w:rStyle w:val="EndnoteReference"/>
        </w:rPr>
        <w:endnoteReference w:id="16"/>
      </w:r>
      <w:r w:rsidRPr="007A113F">
        <w:t xml:space="preserve"> is </w:t>
      </w:r>
      <w:r w:rsidRPr="007A113F">
        <w:rPr>
          <w:b/>
        </w:rPr>
        <w:t>the</w:t>
      </w:r>
      <w:r w:rsidRPr="007A113F">
        <w:t xml:space="preserve"> human trafficking leg</w:t>
      </w:r>
      <w:r w:rsidR="0018746A">
        <w:t>islation for England and Wales.</w:t>
      </w:r>
      <w:r w:rsidR="0019238D">
        <w:t xml:space="preserve"> </w:t>
      </w:r>
    </w:p>
    <w:p w:rsidR="003C6486" w:rsidRDefault="0019238D" w:rsidP="0019238D">
      <w:r>
        <w:t xml:space="preserve">It does not use the internationally agreed definition of human trafficking set out in the </w:t>
      </w:r>
      <w:hyperlink r:id="rId25" w:history="1">
        <w:r w:rsidRPr="00163D3A">
          <w:rPr>
            <w:rStyle w:val="Hyperlink"/>
          </w:rPr>
          <w:t>Palermo Protocol</w:t>
        </w:r>
      </w:hyperlink>
      <w:r w:rsidR="00163D3A">
        <w:rPr>
          <w:rStyle w:val="EndnoteReference"/>
        </w:rPr>
        <w:endnoteReference w:id="17"/>
      </w:r>
      <w:r w:rsidR="006E33AE">
        <w:t xml:space="preserve"> </w:t>
      </w:r>
      <w:r w:rsidR="003C6486">
        <w:t xml:space="preserve">and instead </w:t>
      </w:r>
      <w:hyperlink r:id="rId26" w:history="1">
        <w:r w:rsidR="003C6486" w:rsidRPr="002107FA">
          <w:rPr>
            <w:rStyle w:val="Hyperlink"/>
          </w:rPr>
          <w:t>centres the definition</w:t>
        </w:r>
      </w:hyperlink>
      <w:r w:rsidR="002107FA">
        <w:rPr>
          <w:rStyle w:val="EndnoteReference"/>
        </w:rPr>
        <w:endnoteReference w:id="18"/>
      </w:r>
      <w:r w:rsidR="003C6486">
        <w:t xml:space="preserve"> on travel</w:t>
      </w:r>
      <w:r w:rsidR="00163D3A">
        <w:t>. I</w:t>
      </w:r>
      <w:r w:rsidR="003C6486">
        <w:t>f travel cannot be proved, according to the Modern Slavery Act, human trafficking did not take place</w:t>
      </w:r>
      <w:r w:rsidR="00F86572">
        <w:t xml:space="preserve"> – even if all </w:t>
      </w:r>
      <w:r w:rsidR="00FB67FF">
        <w:t xml:space="preserve">of </w:t>
      </w:r>
      <w:r w:rsidR="00F86572">
        <w:t>the elements of the Palermo Protocol definition are met</w:t>
      </w:r>
      <w:r w:rsidR="003C6486">
        <w:t>.</w:t>
      </w:r>
    </w:p>
    <w:p w:rsidR="00F86572" w:rsidRDefault="00F86572" w:rsidP="0019238D">
      <w:r>
        <w:t>The forms of human trafficking to which males are more likely to fall victim (such as forced labour</w:t>
      </w:r>
      <w:r w:rsidR="00C25CCC">
        <w:t xml:space="preserve"> on a farm</w:t>
      </w:r>
      <w:r>
        <w:t>) are framed as ‘modern slavery’ without the need for travel to be proved. But human trafficking for the purpose of sexual exploitation (sex trafficking) is excluded from the definition of ‘modern slavery’</w:t>
      </w:r>
      <w:r w:rsidR="006E33AE">
        <w:t xml:space="preserve"> unless the sexual exploitation is positioned as a form of labour that is forced. </w:t>
      </w:r>
    </w:p>
    <w:p w:rsidR="00552771" w:rsidRDefault="00552771" w:rsidP="0019238D">
      <w:r>
        <w:t>This means that to achieve conviction under the act, cases of sex trafficking must either be centred on the victim’s travel or the exploitation of her prostitution must be framed as forced labour or services. Both of these options are more complicated than b</w:t>
      </w:r>
      <w:r w:rsidR="00711D16">
        <w:t>ringing a case of forced labour on a farm, for example.</w:t>
      </w:r>
    </w:p>
    <w:p w:rsidR="00FB67FF" w:rsidRDefault="00FB67FF" w:rsidP="0019238D">
      <w:r>
        <w:t>Furthermore, the definition of sexual exploitation in the act refers to a long list of offences in other acts, which obscures the fact that the commonest for</w:t>
      </w:r>
      <w:r w:rsidR="00C25CCC">
        <w:t>m</w:t>
      </w:r>
      <w:r>
        <w:t xml:space="preserve"> of sexual exploitation is the exploitation of a woman’s prostitution.</w:t>
      </w:r>
      <w:r w:rsidR="00C25CCC">
        <w:t xml:space="preserve"> This </w:t>
      </w:r>
      <w:r w:rsidR="00B80F57">
        <w:t>hides</w:t>
      </w:r>
      <w:r w:rsidR="00C25CCC">
        <w:t xml:space="preserve"> the fact that the vast majority of sex trafficking is for the purpose of profiting from a woman’s prostitution and that to prevent sex trafficking, we </w:t>
      </w:r>
      <w:r w:rsidR="00B80F57">
        <w:t xml:space="preserve">therefore </w:t>
      </w:r>
      <w:r w:rsidR="00C25CCC">
        <w:t xml:space="preserve">need to reduce men’s demand for prostitution. </w:t>
      </w:r>
    </w:p>
    <w:p w:rsidR="0019238D" w:rsidRDefault="0019238D" w:rsidP="0019238D">
      <w:r>
        <w:t xml:space="preserve">The Modern Slavery Act is </w:t>
      </w:r>
      <w:r w:rsidR="00101721">
        <w:t xml:space="preserve">therefore </w:t>
      </w:r>
      <w:r>
        <w:t>not only profoundly sexist, it also implicitly normalises and trivialises prostitution, and positions it as a form of work.</w:t>
      </w:r>
      <w:r w:rsidR="00DF6DD6">
        <w:t xml:space="preserve"> Moreover </w:t>
      </w:r>
      <w:r w:rsidR="00B424F6">
        <w:t>the Act</w:t>
      </w:r>
      <w:r w:rsidR="00DF6DD6">
        <w:t xml:space="preserve"> fails to send out a clear, easy-to-understand message to society and by obfuscating the true nature of sex trafficking, it obscures the measures that are required to prevent it.</w:t>
      </w:r>
      <w:r w:rsidR="00A36587">
        <w:t xml:space="preserve"> This implicitly exonerates the Government from taking holistic measures to address the underlying causes.</w:t>
      </w:r>
      <w:r w:rsidR="00A951BA">
        <w:t xml:space="preserve"> We are already seeing the catastrophic consequences for women and girls.</w:t>
      </w:r>
    </w:p>
    <w:p w:rsidR="00246F97" w:rsidRPr="00246F97" w:rsidRDefault="00246F97" w:rsidP="00B424F6">
      <w:pPr>
        <w:keepNext/>
        <w:rPr>
          <w:b/>
        </w:rPr>
      </w:pPr>
      <w:r w:rsidRPr="00246F97">
        <w:rPr>
          <w:b/>
        </w:rPr>
        <w:t>National Referral Mechanism (NRM)</w:t>
      </w:r>
    </w:p>
    <w:p w:rsidR="00246F97" w:rsidRDefault="003C6486" w:rsidP="0019238D">
      <w:r>
        <w:t xml:space="preserve">The </w:t>
      </w:r>
      <w:r w:rsidR="00DF6DD6">
        <w:t xml:space="preserve">updated </w:t>
      </w:r>
      <w:r>
        <w:t xml:space="preserve">NRM </w:t>
      </w:r>
      <w:hyperlink r:id="rId27" w:history="1">
        <w:r w:rsidRPr="00EC7E4F">
          <w:rPr>
            <w:rStyle w:val="Hyperlink"/>
          </w:rPr>
          <w:t>guidance</w:t>
        </w:r>
      </w:hyperlink>
      <w:r w:rsidR="00EC7E4F">
        <w:rPr>
          <w:rStyle w:val="EndnoteReference"/>
        </w:rPr>
        <w:endnoteReference w:id="19"/>
      </w:r>
      <w:r>
        <w:t xml:space="preserve"> uses a different definition of human traffick</w:t>
      </w:r>
      <w:r w:rsidR="00DF6DD6">
        <w:t>ing from the Modern Slavery Act</w:t>
      </w:r>
      <w:r w:rsidR="00FD6AAA">
        <w:t>, conforming</w:t>
      </w:r>
      <w:r w:rsidR="00DF6DD6">
        <w:t xml:space="preserve"> more closely to the Palermo Protocol definition, but with the addition of an element </w:t>
      </w:r>
      <w:r w:rsidR="00C83704">
        <w:t xml:space="preserve">requiring </w:t>
      </w:r>
      <w:r w:rsidR="00DF6DD6">
        <w:t>the movement of the victim.</w:t>
      </w:r>
    </w:p>
    <w:p w:rsidR="00EE566D" w:rsidRDefault="00DF6DD6" w:rsidP="00DF6DD6">
      <w:r>
        <w:t xml:space="preserve">These and similar anomalies show that the Government must be aware that the definition of human trafficking in the Modern Slavery Act does not meet obligations under the Palermo Protocol. </w:t>
      </w:r>
    </w:p>
    <w:p w:rsidR="00DF6DD6" w:rsidRPr="001E26D9" w:rsidRDefault="00DF6DD6" w:rsidP="00DF6DD6">
      <w:r>
        <w:t xml:space="preserve">This is of profound concern and inevitably means that the </w:t>
      </w:r>
      <w:r w:rsidR="00FC24C5">
        <w:t xml:space="preserve">true </w:t>
      </w:r>
      <w:r>
        <w:t>extent of sex trafficking in England and Wales is vastly underestimated and most victims go unrecognised</w:t>
      </w:r>
      <w:r w:rsidR="008C3403">
        <w:t xml:space="preserve"> and unsupported</w:t>
      </w:r>
      <w:r>
        <w:t>.</w:t>
      </w:r>
    </w:p>
    <w:p w:rsidR="007C2EFF" w:rsidRPr="006E1BDD" w:rsidRDefault="006E1BDD" w:rsidP="006C7F91">
      <w:pPr>
        <w:rPr>
          <w:b/>
        </w:rPr>
      </w:pPr>
      <w:r w:rsidRPr="006E1BDD">
        <w:rPr>
          <w:b/>
        </w:rPr>
        <w:t>Exploitation of prostitution</w:t>
      </w:r>
    </w:p>
    <w:p w:rsidR="00061299" w:rsidRDefault="00995F9A" w:rsidP="006C7F91">
      <w:r>
        <w:t xml:space="preserve">The phrase “exploitation of prostitution of women” </w:t>
      </w:r>
      <w:r w:rsidR="00061299">
        <w:t xml:space="preserve">in </w:t>
      </w:r>
      <w:r w:rsidR="00A951BA">
        <w:t xml:space="preserve">CEDAW </w:t>
      </w:r>
      <w:r w:rsidR="00061299">
        <w:t xml:space="preserve">Article 6 </w:t>
      </w:r>
      <w:hyperlink r:id="rId28" w:history="1">
        <w:r w:rsidR="00061299" w:rsidRPr="008B5D70">
          <w:rPr>
            <w:rStyle w:val="Hyperlink"/>
          </w:rPr>
          <w:t>means</w:t>
        </w:r>
      </w:hyperlink>
      <w:r w:rsidR="008B5D70">
        <w:rPr>
          <w:rStyle w:val="EndnoteReference"/>
        </w:rPr>
        <w:endnoteReference w:id="20"/>
      </w:r>
      <w:r w:rsidR="00061299">
        <w:t xml:space="preserve"> profiting from a woman’s prostitution. However, the </w:t>
      </w:r>
      <w:r w:rsidR="006344F4">
        <w:t xml:space="preserve">Government </w:t>
      </w:r>
      <w:r w:rsidR="00061299">
        <w:t xml:space="preserve">has </w:t>
      </w:r>
      <w:hyperlink r:id="rId29" w:history="1">
        <w:r w:rsidR="00061299" w:rsidRPr="00943BC6">
          <w:rPr>
            <w:rStyle w:val="Hyperlink"/>
          </w:rPr>
          <w:t>narrowed</w:t>
        </w:r>
      </w:hyperlink>
      <w:r w:rsidR="00943BC6">
        <w:rPr>
          <w:rStyle w:val="EndnoteReference"/>
        </w:rPr>
        <w:endnoteReference w:id="21"/>
      </w:r>
      <w:r w:rsidR="00061299">
        <w:t xml:space="preserve"> its understanding of the phrase to </w:t>
      </w:r>
      <w:r w:rsidR="00943BC6">
        <w:t xml:space="preserve">cover </w:t>
      </w:r>
      <w:r w:rsidR="00061299">
        <w:t xml:space="preserve">only </w:t>
      </w:r>
      <w:r w:rsidR="00DF3961">
        <w:t>‘</w:t>
      </w:r>
      <w:r w:rsidR="00943BC6">
        <w:t>exploitative practices.</w:t>
      </w:r>
      <w:r w:rsidR="00DF3961">
        <w:t>’</w:t>
      </w:r>
      <w:r w:rsidR="00943BC6">
        <w:t xml:space="preserve"> This implies that the Government does not recognise prostitution as inherently harmful</w:t>
      </w:r>
      <w:r w:rsidR="00DF3961">
        <w:t>,</w:t>
      </w:r>
      <w:r w:rsidR="00943BC6">
        <w:t xml:space="preserve"> nor </w:t>
      </w:r>
      <w:r w:rsidR="00DF3961">
        <w:t>that it has an</w:t>
      </w:r>
      <w:r w:rsidR="00943BC6">
        <w:t xml:space="preserve"> obligation</w:t>
      </w:r>
      <w:r w:rsidR="00DF3961">
        <w:t xml:space="preserve"> under CEDAW</w:t>
      </w:r>
      <w:r w:rsidR="00943BC6">
        <w:t xml:space="preserve"> to preve</w:t>
      </w:r>
      <w:r w:rsidR="000E3967">
        <w:t>nt people from profiting from wome</w:t>
      </w:r>
      <w:r w:rsidR="00943BC6">
        <w:t>n’s prostitution.</w:t>
      </w:r>
    </w:p>
    <w:p w:rsidR="008C3403" w:rsidRDefault="00DA4B43" w:rsidP="006C7F91">
      <w:r>
        <w:t xml:space="preserve">Pimping and brothel keeping </w:t>
      </w:r>
      <w:r w:rsidR="0054640A">
        <w:t xml:space="preserve">in England and Wales </w:t>
      </w:r>
      <w:r>
        <w:t xml:space="preserve">come under the Sexual Offences Acts of </w:t>
      </w:r>
      <w:hyperlink r:id="rId30" w:history="1">
        <w:r w:rsidRPr="00B02133">
          <w:rPr>
            <w:rStyle w:val="Hyperlink"/>
          </w:rPr>
          <w:t>2003</w:t>
        </w:r>
      </w:hyperlink>
      <w:r w:rsidR="00B02133">
        <w:rPr>
          <w:rStyle w:val="EndnoteReference"/>
        </w:rPr>
        <w:endnoteReference w:id="22"/>
      </w:r>
      <w:r>
        <w:t xml:space="preserve"> and </w:t>
      </w:r>
      <w:hyperlink r:id="rId31" w:history="1">
        <w:r w:rsidRPr="00B02133">
          <w:rPr>
            <w:rStyle w:val="Hyperlink"/>
          </w:rPr>
          <w:t>1956</w:t>
        </w:r>
      </w:hyperlink>
      <w:r>
        <w:t>,</w:t>
      </w:r>
      <w:r w:rsidR="00B02133">
        <w:rPr>
          <w:rStyle w:val="EndnoteReference"/>
        </w:rPr>
        <w:endnoteReference w:id="23"/>
      </w:r>
      <w:r>
        <w:t xml:space="preserve"> but the relevant offences have </w:t>
      </w:r>
      <w:r w:rsidR="000A636C">
        <w:t xml:space="preserve">low </w:t>
      </w:r>
      <w:r>
        <w:t xml:space="preserve">maximum sentences </w:t>
      </w:r>
      <w:r w:rsidR="000A636C">
        <w:t>that are similar to the penalties for shoplifting</w:t>
      </w:r>
      <w:r w:rsidR="000E3967">
        <w:t>, thus implying</w:t>
      </w:r>
      <w:r w:rsidR="000A636C">
        <w:t xml:space="preserve"> they are relatively trivial offences</w:t>
      </w:r>
      <w:r w:rsidR="000E3967">
        <w:t xml:space="preserve"> – even </w:t>
      </w:r>
      <w:r w:rsidR="00D22D95">
        <w:t xml:space="preserve">though the vast majority of cases that are prosecuted under the </w:t>
      </w:r>
      <w:r w:rsidR="008C3403">
        <w:t>main pimping offence</w:t>
      </w:r>
      <w:r w:rsidR="00D22D95">
        <w:t>,</w:t>
      </w:r>
      <w:r>
        <w:t xml:space="preserve"> </w:t>
      </w:r>
      <w:r w:rsidR="003D00D8">
        <w:t>‘</w:t>
      </w:r>
      <w:r>
        <w:t>C</w:t>
      </w:r>
      <w:r w:rsidR="00D22D95">
        <w:t>ontrolling prostitution for gain,</w:t>
      </w:r>
      <w:r w:rsidR="003D00D8">
        <w:t>’</w:t>
      </w:r>
      <w:r w:rsidR="008C3403">
        <w:t xml:space="preserve"> meet the </w:t>
      </w:r>
      <w:r w:rsidR="00D22D95">
        <w:t>Palermo Protocol definition of sex trafficking.</w:t>
      </w:r>
    </w:p>
    <w:p w:rsidR="00DA4B43" w:rsidRDefault="00D22D95" w:rsidP="006C7F91">
      <w:r>
        <w:t xml:space="preserve">Moreover the ‘Controlling prostitution for gain’ offence </w:t>
      </w:r>
      <w:r w:rsidR="00DA4B43">
        <w:t>does not cover individuals who profit from a woman’s prostitution witho</w:t>
      </w:r>
      <w:r>
        <w:t xml:space="preserve">ut maintaining control over her. This means that the law in England and Wales does not effectively prohibit those who profit from women’s prostitution </w:t>
      </w:r>
      <w:r w:rsidR="0054640A">
        <w:t xml:space="preserve">when it is not possible to prove </w:t>
      </w:r>
      <w:r>
        <w:t>control.</w:t>
      </w:r>
    </w:p>
    <w:p w:rsidR="00DA4B43" w:rsidRDefault="00551D95" w:rsidP="006C7F91">
      <w:hyperlink r:id="rId32" w:history="1">
        <w:r w:rsidR="003D02E9" w:rsidRPr="003D02E9">
          <w:rPr>
            <w:rStyle w:val="Hyperlink"/>
          </w:rPr>
          <w:t xml:space="preserve">National </w:t>
        </w:r>
        <w:r w:rsidR="009E526B" w:rsidRPr="003D02E9">
          <w:rPr>
            <w:rStyle w:val="Hyperlink"/>
          </w:rPr>
          <w:t>Guidance</w:t>
        </w:r>
      </w:hyperlink>
      <w:r w:rsidR="003D02E9">
        <w:rPr>
          <w:rStyle w:val="EndnoteReference"/>
        </w:rPr>
        <w:endnoteReference w:id="24"/>
      </w:r>
      <w:r w:rsidR="009E526B">
        <w:t xml:space="preserve"> for policing prostitution is focused on </w:t>
      </w:r>
      <w:r w:rsidR="00DE5986">
        <w:t>‘</w:t>
      </w:r>
      <w:r w:rsidR="009E526B">
        <w:t>organised crime</w:t>
      </w:r>
      <w:r w:rsidR="00DE5986">
        <w:t>’</w:t>
      </w:r>
      <w:r w:rsidR="009E526B">
        <w:t xml:space="preserve"> </w:t>
      </w:r>
      <w:r w:rsidR="001168B8">
        <w:t xml:space="preserve">– meaning </w:t>
      </w:r>
      <w:r w:rsidR="009E526B">
        <w:t xml:space="preserve">the common practice of British men pimping out their girlfriends and wives </w:t>
      </w:r>
      <w:r w:rsidR="000E3967">
        <w:t>is seldom punished</w:t>
      </w:r>
      <w:r w:rsidR="0054640A">
        <w:t xml:space="preserve"> and the vast majority of brothels operate freely in plain sight</w:t>
      </w:r>
      <w:r w:rsidR="009E526B">
        <w:t>.</w:t>
      </w:r>
      <w:r w:rsidR="00586616">
        <w:t xml:space="preserve"> The guidance </w:t>
      </w:r>
      <w:r w:rsidR="003D02E9">
        <w:t xml:space="preserve">advises police </w:t>
      </w:r>
      <w:r w:rsidR="003D02E9" w:rsidRPr="0054640A">
        <w:t>forces</w:t>
      </w:r>
      <w:r w:rsidR="003D02E9">
        <w:t xml:space="preserve"> </w:t>
      </w:r>
      <w:r w:rsidR="003D02E9" w:rsidRPr="0054640A">
        <w:rPr>
          <w:b/>
        </w:rPr>
        <w:t>against</w:t>
      </w:r>
      <w:r w:rsidR="003D02E9">
        <w:t xml:space="preserve"> using the law to target sex buyers and brothel keepers, unless, for example, there is evidence of ‘organised crime’ or the neighbours complain. This is echoed in the Crown Prosecution Service (CPS) </w:t>
      </w:r>
      <w:hyperlink r:id="rId33" w:history="1">
        <w:r w:rsidR="003D02E9" w:rsidRPr="001364DF">
          <w:rPr>
            <w:rStyle w:val="Hyperlink"/>
          </w:rPr>
          <w:t>guidance</w:t>
        </w:r>
      </w:hyperlink>
      <w:r w:rsidR="003D02E9">
        <w:t>.</w:t>
      </w:r>
      <w:r w:rsidR="001364DF">
        <w:rPr>
          <w:rStyle w:val="EndnoteReference"/>
        </w:rPr>
        <w:endnoteReference w:id="25"/>
      </w:r>
    </w:p>
    <w:p w:rsidR="008A500A" w:rsidRDefault="003E18A0" w:rsidP="006C7F91">
      <w:r>
        <w:t>This shows that the Government is abrogating its responsibilities under CEDAW to effectively suppress the exploitation of women’s prostitution.</w:t>
      </w:r>
    </w:p>
    <w:p w:rsidR="00454062" w:rsidRPr="00454062" w:rsidRDefault="00454062" w:rsidP="00454062">
      <w:pPr>
        <w:keepNext/>
        <w:rPr>
          <w:b/>
        </w:rPr>
      </w:pPr>
      <w:r w:rsidRPr="00454062">
        <w:rPr>
          <w:b/>
        </w:rPr>
        <w:t>Prostitution of children</w:t>
      </w:r>
    </w:p>
    <w:p w:rsidR="00BB2CCE" w:rsidRDefault="000E3967" w:rsidP="00BB2CCE">
      <w:r>
        <w:t xml:space="preserve">In 2015 all offences that relate to the prostitution of children </w:t>
      </w:r>
      <w:hyperlink r:id="rId34" w:history="1">
        <w:r w:rsidRPr="00CA44FA">
          <w:rPr>
            <w:rStyle w:val="Hyperlink"/>
          </w:rPr>
          <w:t>were changed</w:t>
        </w:r>
      </w:hyperlink>
      <w:r w:rsidR="00CA44FA">
        <w:rPr>
          <w:rStyle w:val="EndnoteReference"/>
        </w:rPr>
        <w:endnoteReference w:id="26"/>
      </w:r>
      <w:r>
        <w:t xml:space="preserve"> to replace the word ‘prostitution’ with ‘sexual exploitation.’ </w:t>
      </w:r>
      <w:r w:rsidR="00BB2CCE">
        <w:t>This was done without correcting anomalies</w:t>
      </w:r>
      <w:r w:rsidR="00881771">
        <w:t xml:space="preserve"> in the legislation</w:t>
      </w:r>
      <w:r w:rsidR="00BB2CCE">
        <w:t>, such as that the maximum penalty for controlling a child in relation to sexual exploitation is lower than human trafficking – even though, by definition, it meets the elements of the Palermo Protocol definition – and lower than paying for a child’s ‘sexual services.’ As with adults, there is no specific offence of profiting from a child’s prostitution without an element of ‘control.’</w:t>
      </w:r>
    </w:p>
    <w:p w:rsidR="00BB2CCE" w:rsidRDefault="00DE219E" w:rsidP="00BB2CCE">
      <w:r>
        <w:t xml:space="preserve">In its List of Issues, the Committee asks what steps are being taken to revise legislation in Northern Ireland to shift the burden of proof from the prosecution to the purchaser of sexual services if the child is 13-17 years old. </w:t>
      </w:r>
      <w:r w:rsidRPr="00881771">
        <w:rPr>
          <w:b/>
        </w:rPr>
        <w:t xml:space="preserve">This issue is not restricted to </w:t>
      </w:r>
      <w:r w:rsidR="00881771" w:rsidRPr="00881771">
        <w:rPr>
          <w:b/>
        </w:rPr>
        <w:t xml:space="preserve">Northern Ireland </w:t>
      </w:r>
      <w:r w:rsidR="009855AD">
        <w:rPr>
          <w:b/>
        </w:rPr>
        <w:t>but</w:t>
      </w:r>
      <w:r w:rsidR="00881771" w:rsidRPr="00881771">
        <w:rPr>
          <w:b/>
        </w:rPr>
        <w:t xml:space="preserve"> also applies to </w:t>
      </w:r>
      <w:r w:rsidRPr="00881771">
        <w:rPr>
          <w:b/>
        </w:rPr>
        <w:t>England and Wales</w:t>
      </w:r>
      <w:r>
        <w:t xml:space="preserve">. All the offences </w:t>
      </w:r>
      <w:r w:rsidR="00CA44FA">
        <w:t xml:space="preserve">in England and Wales </w:t>
      </w:r>
      <w:r>
        <w:t xml:space="preserve">relating to </w:t>
      </w:r>
      <w:r w:rsidR="007D6DE2">
        <w:t xml:space="preserve">the sexual abuse and sexual exploitation of children 13-17 years old require the prosecution to prove not only that the child was under 18 but also that the accused </w:t>
      </w:r>
      <w:r w:rsidR="007D6DE2" w:rsidRPr="007D6DE2">
        <w:rPr>
          <w:i/>
        </w:rPr>
        <w:t>believed</w:t>
      </w:r>
      <w:r w:rsidR="007D6DE2">
        <w:t xml:space="preserve"> she was. This is a get out of jail free card for male perpetrators and goes against the spirit of CEDAW.</w:t>
      </w:r>
    </w:p>
    <w:p w:rsidR="00997A29" w:rsidRPr="00095211" w:rsidRDefault="00997A29" w:rsidP="00997A29">
      <w:pPr>
        <w:keepNext/>
        <w:rPr>
          <w:b/>
        </w:rPr>
      </w:pPr>
      <w:r w:rsidRPr="00095211">
        <w:rPr>
          <w:b/>
        </w:rPr>
        <w:t>Services for women in prostitution</w:t>
      </w:r>
    </w:p>
    <w:p w:rsidR="004764DB" w:rsidRDefault="00CB287B" w:rsidP="00154DCA">
      <w:r>
        <w:t>Most Government spending on services for women in prostitution is focused on ‘harm reduction’ rather than providing</w:t>
      </w:r>
      <w:r w:rsidR="004764DB">
        <w:t xml:space="preserve"> women with genuine routes out. Many of the organisations that receive public funding and provide the services are ideologically committed to the full decriminalisation of the sex trade, including of pimps and brothel keepers, and see prostitution as a legitimate form of work. </w:t>
      </w:r>
      <w:r w:rsidR="009855AD">
        <w:t>Services that are underpinned by t</w:t>
      </w:r>
      <w:r w:rsidR="004764DB">
        <w:t xml:space="preserve">hese attitudes </w:t>
      </w:r>
      <w:r w:rsidR="009855AD">
        <w:t>usually</w:t>
      </w:r>
      <w:r w:rsidR="004764DB">
        <w:t xml:space="preserve"> serve to prolong</w:t>
      </w:r>
      <w:r w:rsidR="001E1F42">
        <w:t xml:space="preserve"> women’s involvement in prostitution</w:t>
      </w:r>
      <w:r w:rsidR="005026BC" w:rsidRPr="005026BC">
        <w:t xml:space="preserve"> </w:t>
      </w:r>
      <w:r w:rsidR="005026BC">
        <w:t>and to maintain a thriving sex trade.</w:t>
      </w:r>
    </w:p>
    <w:p w:rsidR="00154DCA" w:rsidRDefault="004764DB" w:rsidP="00154DCA">
      <w:r>
        <w:t xml:space="preserve">Because of the lack of services that provide material help to enable women to exit, and the increase in women’s poverty, the increasing inadequacy of the welfare system and the </w:t>
      </w:r>
      <w:r w:rsidR="002B4270">
        <w:t>scarcity</w:t>
      </w:r>
      <w:r>
        <w:t xml:space="preserve"> of </w:t>
      </w:r>
      <w:r w:rsidR="002B4270">
        <w:t>decent</w:t>
      </w:r>
      <w:r w:rsidR="00A951BA">
        <w:t xml:space="preserve"> employment</w:t>
      </w:r>
      <w:r w:rsidR="002B4270">
        <w:t xml:space="preserve"> </w:t>
      </w:r>
      <w:r>
        <w:t>opportunities for low skilled women, large numbers of women are trapped in prostitution</w:t>
      </w:r>
      <w:r w:rsidR="005026BC">
        <w:t>.</w:t>
      </w:r>
    </w:p>
    <w:p w:rsidR="00997A29" w:rsidRDefault="00095211" w:rsidP="00095211">
      <w:pPr>
        <w:pStyle w:val="Heading1"/>
      </w:pPr>
      <w:r>
        <w:t>Recommendations</w:t>
      </w:r>
    </w:p>
    <w:p w:rsidR="00716201" w:rsidRDefault="00716201" w:rsidP="007B2BEB">
      <w:pPr>
        <w:pStyle w:val="ListParagraph"/>
        <w:numPr>
          <w:ilvl w:val="0"/>
          <w:numId w:val="16"/>
        </w:numPr>
        <w:ind w:left="357" w:hanging="357"/>
        <w:contextualSpacing w:val="0"/>
      </w:pPr>
      <w:r>
        <w:t>Strengthen the PSED to include stronger obligations, a mechanism for inspecting and ensuring compliance, and stronger statutory guidance on mainstreaming sex equality</w:t>
      </w:r>
      <w:r w:rsidR="00F4731A">
        <w:t xml:space="preserve"> and advancing the status of women</w:t>
      </w:r>
      <w:r>
        <w:t xml:space="preserve">. </w:t>
      </w:r>
    </w:p>
    <w:p w:rsidR="00716201" w:rsidRDefault="00716201" w:rsidP="00716201">
      <w:pPr>
        <w:pStyle w:val="ListParagraph"/>
        <w:numPr>
          <w:ilvl w:val="0"/>
          <w:numId w:val="16"/>
        </w:numPr>
        <w:ind w:left="357" w:hanging="357"/>
        <w:contextualSpacing w:val="0"/>
      </w:pPr>
      <w:r>
        <w:t>The GEO to have a section dedicated to the advancement of women, staffed by experts in mainstreaming sex equality.</w:t>
      </w:r>
    </w:p>
    <w:p w:rsidR="00716201" w:rsidRDefault="00716201" w:rsidP="00716201">
      <w:pPr>
        <w:pStyle w:val="ListParagraph"/>
        <w:numPr>
          <w:ilvl w:val="0"/>
          <w:numId w:val="16"/>
        </w:numPr>
        <w:ind w:left="357" w:hanging="357"/>
        <w:contextualSpacing w:val="0"/>
      </w:pPr>
      <w:r>
        <w:t xml:space="preserve">Strengthen the EHRC, increase its funding, and increase its focus on sex inequality </w:t>
      </w:r>
      <w:r w:rsidR="00A951BA">
        <w:t>and the advancement of women</w:t>
      </w:r>
      <w:r>
        <w:t>. Ensure that the sex inequality team is led and staffed by females who have been trained in mainstreaming sex equality.</w:t>
      </w:r>
    </w:p>
    <w:p w:rsidR="00A73993" w:rsidRDefault="00A73993" w:rsidP="00716201">
      <w:pPr>
        <w:pStyle w:val="ListParagraph"/>
        <w:numPr>
          <w:ilvl w:val="0"/>
          <w:numId w:val="16"/>
        </w:numPr>
        <w:ind w:left="357" w:hanging="357"/>
        <w:contextualSpacing w:val="0"/>
      </w:pPr>
      <w:r>
        <w:t>Redraft the Modern Slavery Act so that it matches the Palermo Protocol definition.</w:t>
      </w:r>
    </w:p>
    <w:p w:rsidR="007159DB" w:rsidRDefault="007159DB" w:rsidP="00716201">
      <w:pPr>
        <w:pStyle w:val="ListParagraph"/>
        <w:numPr>
          <w:ilvl w:val="0"/>
          <w:numId w:val="16"/>
        </w:numPr>
        <w:ind w:left="357" w:hanging="357"/>
        <w:contextualSpacing w:val="0"/>
      </w:pPr>
      <w:r>
        <w:t>Introduce new offences of profiting from the prostitution of others, including children.</w:t>
      </w:r>
    </w:p>
    <w:p w:rsidR="00FE59B3" w:rsidRDefault="00A73993" w:rsidP="00A73993">
      <w:pPr>
        <w:pStyle w:val="ListParagraph"/>
        <w:numPr>
          <w:ilvl w:val="0"/>
          <w:numId w:val="16"/>
        </w:numPr>
        <w:ind w:left="357" w:hanging="357"/>
        <w:contextualSpacing w:val="0"/>
      </w:pPr>
      <w:r>
        <w:t>Ensure all offences involving the trafficking and/or sexual exploitation of a child under 18 years of age (including paying for “sexual services”) are strict liability offences.</w:t>
      </w:r>
    </w:p>
    <w:p w:rsidR="007159DB" w:rsidRDefault="007159DB" w:rsidP="00A73993">
      <w:pPr>
        <w:pStyle w:val="ListParagraph"/>
        <w:numPr>
          <w:ilvl w:val="0"/>
          <w:numId w:val="16"/>
        </w:numPr>
        <w:ind w:left="357" w:hanging="357"/>
        <w:contextualSpacing w:val="0"/>
      </w:pPr>
      <w:r>
        <w:t>Redraft police and CPS guidance and priorities so that all third-party crimes relating to the prostitution of others are prioritised.</w:t>
      </w:r>
    </w:p>
    <w:p w:rsidR="00A73993" w:rsidRDefault="00A73993" w:rsidP="00A73993">
      <w:pPr>
        <w:pStyle w:val="ListParagraph"/>
        <w:numPr>
          <w:ilvl w:val="0"/>
          <w:numId w:val="16"/>
        </w:numPr>
        <w:ind w:left="357" w:hanging="357"/>
        <w:contextualSpacing w:val="0"/>
      </w:pPr>
      <w:r>
        <w:t>Redraft the NRM rules and guidance so that the definitions of human trafficking of adults and children align fully with the Palermo Protocol definition.</w:t>
      </w:r>
    </w:p>
    <w:p w:rsidR="00A73993" w:rsidRDefault="00A73993" w:rsidP="00A73993">
      <w:pPr>
        <w:pStyle w:val="ListParagraph"/>
        <w:numPr>
          <w:ilvl w:val="0"/>
          <w:numId w:val="16"/>
        </w:numPr>
        <w:ind w:left="357" w:hanging="357"/>
        <w:contextualSpacing w:val="0"/>
      </w:pPr>
      <w:r>
        <w:t>Comprehensive training and guidance for all relevant professionals (including police, CPS, social workers, etc.) on the use of the updated legislation.</w:t>
      </w:r>
    </w:p>
    <w:p w:rsidR="00A73993" w:rsidRDefault="00A73993" w:rsidP="00A73993">
      <w:pPr>
        <w:pStyle w:val="ListParagraph"/>
        <w:numPr>
          <w:ilvl w:val="0"/>
          <w:numId w:val="16"/>
        </w:numPr>
        <w:ind w:left="357" w:hanging="357"/>
        <w:contextualSpacing w:val="0"/>
      </w:pPr>
      <w:r>
        <w:t xml:space="preserve">Measures to </w:t>
      </w:r>
      <w:r w:rsidR="00994519">
        <w:t>decriminalise those who are in prostitution</w:t>
      </w:r>
      <w:r w:rsidR="00F4731A">
        <w:t>,</w:t>
      </w:r>
      <w:r w:rsidR="00994519">
        <w:t xml:space="preserve"> </w:t>
      </w:r>
      <w:r>
        <w:t>address men’s demand for prostitution</w:t>
      </w:r>
      <w:r w:rsidR="00F4731A">
        <w:t>,</w:t>
      </w:r>
      <w:r>
        <w:t xml:space="preserve"> </w:t>
      </w:r>
      <w:r w:rsidR="00F4731A">
        <w:t xml:space="preserve">and a national network of high-quality services for those in prostitution that include genuine routes out – </w:t>
      </w:r>
      <w:r>
        <w:t>through</w:t>
      </w:r>
      <w:r w:rsidR="00F4731A">
        <w:t xml:space="preserve"> </w:t>
      </w:r>
      <w:r>
        <w:t xml:space="preserve">the introduction of a </w:t>
      </w:r>
      <w:hyperlink r:id="rId35" w:history="1">
        <w:r w:rsidRPr="000149DB">
          <w:rPr>
            <w:rStyle w:val="Hyperlink"/>
          </w:rPr>
          <w:t>Nordic Model</w:t>
        </w:r>
      </w:hyperlink>
      <w:r>
        <w:rPr>
          <w:rStyle w:val="EndnoteReference"/>
        </w:rPr>
        <w:endnoteReference w:id="27"/>
      </w:r>
      <w:r>
        <w:t xml:space="preserve"> style approach.</w:t>
      </w:r>
    </w:p>
    <w:p w:rsidR="00874600" w:rsidRPr="00874600" w:rsidRDefault="00A73993" w:rsidP="00874600">
      <w:pPr>
        <w:pStyle w:val="ListParagraph"/>
        <w:numPr>
          <w:ilvl w:val="0"/>
          <w:numId w:val="16"/>
        </w:numPr>
        <w:ind w:left="357" w:hanging="357"/>
        <w:contextualSpacing w:val="0"/>
      </w:pPr>
      <w:r>
        <w:t xml:space="preserve">Urgent measures to address women’s poverty and inequality to reduce their vulnerability to being </w:t>
      </w:r>
      <w:r w:rsidR="00E4357C">
        <w:t>driven into prostitution and trafficked.</w:t>
      </w:r>
    </w:p>
    <w:p w:rsidR="00163D3A" w:rsidRDefault="00163D3A" w:rsidP="00024293"/>
    <w:p w:rsidR="00163D3A" w:rsidRPr="00024293" w:rsidRDefault="00163D3A" w:rsidP="00024293"/>
    <w:sectPr w:rsidR="00163D3A" w:rsidRPr="00024293" w:rsidSect="00AE7F41">
      <w:footerReference w:type="default" r:id="rId36"/>
      <w:footerReference w:type="first" r:id="rId37"/>
      <w:endnotePr>
        <w:numFmt w:val="decimal"/>
      </w:endnotePr>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E9E" w:rsidRDefault="003E4E9E" w:rsidP="0000454C">
      <w:pPr>
        <w:spacing w:after="0" w:line="240" w:lineRule="auto"/>
      </w:pPr>
      <w:r>
        <w:separator/>
      </w:r>
    </w:p>
  </w:endnote>
  <w:endnote w:type="continuationSeparator" w:id="0">
    <w:p w:rsidR="003E4E9E" w:rsidRDefault="003E4E9E" w:rsidP="0000454C">
      <w:pPr>
        <w:spacing w:after="0" w:line="240" w:lineRule="auto"/>
      </w:pPr>
      <w:r>
        <w:continuationSeparator/>
      </w:r>
    </w:p>
  </w:endnote>
  <w:endnote w:id="1">
    <w:p w:rsidR="00613525" w:rsidRDefault="00613525">
      <w:pPr>
        <w:pStyle w:val="EndnoteText"/>
      </w:pPr>
      <w:r>
        <w:rPr>
          <w:rStyle w:val="EndnoteReference"/>
        </w:rPr>
        <w:endnoteRef/>
      </w:r>
      <w:r>
        <w:t xml:space="preserve"> </w:t>
      </w:r>
      <w:r w:rsidRPr="00613525">
        <w:t>http://tbinternet.ohchr.org/Treaties/CEDAW/Shared%20Documents/GBR/INT_CEDAW_ICO_GBR_31464_E.pdf</w:t>
      </w:r>
    </w:p>
  </w:endnote>
  <w:endnote w:id="2">
    <w:p w:rsidR="00E963FB" w:rsidRDefault="00E963FB" w:rsidP="00E963FB">
      <w:pPr>
        <w:pStyle w:val="EndnoteText"/>
      </w:pPr>
      <w:r>
        <w:rPr>
          <w:rStyle w:val="EndnoteReference"/>
        </w:rPr>
        <w:endnoteRef/>
      </w:r>
      <w:r>
        <w:t xml:space="preserve"> </w:t>
      </w:r>
      <w:r w:rsidRPr="00B6702A">
        <w:t>http://nordicmodelnow.org/2018/04/10/submission-to-the-women-equalities-committees-inquiry-on-the-implementation-of-sdg5/</w:t>
      </w:r>
    </w:p>
  </w:endnote>
  <w:endnote w:id="3">
    <w:p w:rsidR="003E43FA" w:rsidRDefault="003E43FA" w:rsidP="003E43FA">
      <w:pPr>
        <w:pStyle w:val="EndnoteText"/>
      </w:pPr>
      <w:r>
        <w:rPr>
          <w:rStyle w:val="EndnoteReference"/>
        </w:rPr>
        <w:endnoteRef/>
      </w:r>
      <w:r>
        <w:t xml:space="preserve"> </w:t>
      </w:r>
      <w:r w:rsidRPr="00411200">
        <w:t>http://docstore.ohchr.org/SelfServices/FilesHandler.ashx?enc=6QkG1d%2fPPRiCAqhKb7yhsldCrOlUTvLRFDjh6%2fx1pWATd%2b5F7KFTTOnQ%2bUzl09uI93F42A7z%2bGjipiAT06ul4pomHJ2URbIuaN3X6V17lw18zcTfoxPEUXgI%2fxepAf7e</w:t>
      </w:r>
    </w:p>
  </w:endnote>
  <w:endnote w:id="4">
    <w:p w:rsidR="00246FA2" w:rsidRDefault="00246FA2" w:rsidP="00246FA2">
      <w:pPr>
        <w:pStyle w:val="EndnoteText"/>
      </w:pPr>
      <w:r>
        <w:rPr>
          <w:rStyle w:val="EndnoteReference"/>
        </w:rPr>
        <w:endnoteRef/>
      </w:r>
      <w:r>
        <w:t xml:space="preserve"> </w:t>
      </w:r>
      <w:r w:rsidRPr="00362029">
        <w:t>http://docstore.ohchr.org/SelfServices/FilesHandler.ashx?enc=6QkG1d%2fPPRiCAqhKb7yhsldCrOlUTvLRFDjh6%2fx1pWCB5ZF4s%2f992XLJyWYaVQTlRkAGwdlQ35C2TLtaicAkALju2vh3KQxB9FLrr%2f4o4D2ZknuH2vHmI3FQI%2fvJa9LKetgA4MuebtJMNtvG2ehX7g%3d%3d</w:t>
      </w:r>
    </w:p>
  </w:endnote>
  <w:endnote w:id="5">
    <w:p w:rsidR="00411200" w:rsidRDefault="00411200">
      <w:pPr>
        <w:pStyle w:val="EndnoteText"/>
      </w:pPr>
      <w:r>
        <w:rPr>
          <w:rStyle w:val="EndnoteReference"/>
        </w:rPr>
        <w:endnoteRef/>
      </w:r>
      <w:r>
        <w:t xml:space="preserve"> </w:t>
      </w:r>
      <w:r w:rsidRPr="00411200">
        <w:t>http://docstore.ohchr.org/SelfServices/FilesHandler.ashx?enc=6QkG1d%2fPPRiCAqhKb7yhsldCrOlUTvLRFDjh6%2fx1pWATd%2b5F7KFTTOnQ%2bUzl09uI93F42A7z%2bGjipiAT06ul4pomHJ2URbIuaN3X6V17lw18zcTfoxPEUXgI%2fxepAf7e</w:t>
      </w:r>
    </w:p>
  </w:endnote>
  <w:endnote w:id="6">
    <w:p w:rsidR="00362029" w:rsidRDefault="00362029">
      <w:pPr>
        <w:pStyle w:val="EndnoteText"/>
      </w:pPr>
      <w:r>
        <w:rPr>
          <w:rStyle w:val="EndnoteReference"/>
        </w:rPr>
        <w:endnoteRef/>
      </w:r>
      <w:r>
        <w:t xml:space="preserve"> </w:t>
      </w:r>
      <w:r w:rsidRPr="00362029">
        <w:t>http://docstore.ohchr.org/SelfServices/FilesHandler.ashx?enc=6QkG1d%2fPPRiCAqhKb7yhsldCrOlUTvLRFDjh6%2fx1pWCB5ZF4s%2f992XLJyWYaVQTlRkAGwdlQ35C2TLtaicAkALju2vh3KQxB9FLrr%2f4o4D2ZknuH2vHmI3FQI%2fvJa9LKetgA4MuebtJMNtvG2ehX7g%3d%3d</w:t>
      </w:r>
    </w:p>
  </w:endnote>
  <w:endnote w:id="7">
    <w:p w:rsidR="000245CB" w:rsidRDefault="000245CB" w:rsidP="000245CB">
      <w:pPr>
        <w:pStyle w:val="EndnoteText"/>
      </w:pPr>
      <w:r>
        <w:rPr>
          <w:rStyle w:val="EndnoteReference"/>
        </w:rPr>
        <w:endnoteRef/>
      </w:r>
      <w:r>
        <w:t xml:space="preserve"> </w:t>
      </w:r>
      <w:r w:rsidRPr="005E1B98">
        <w:t>http://web.archive.org/web/20181210121218/https://www.gov.uk/government/organisations/government-equalities-office/about</w:t>
      </w:r>
    </w:p>
  </w:endnote>
  <w:endnote w:id="8">
    <w:p w:rsidR="00D129DE" w:rsidRDefault="00D129DE">
      <w:pPr>
        <w:pStyle w:val="EndnoteText"/>
      </w:pPr>
      <w:r>
        <w:rPr>
          <w:rStyle w:val="EndnoteReference"/>
        </w:rPr>
        <w:endnoteRef/>
      </w:r>
      <w:r>
        <w:t xml:space="preserve"> </w:t>
      </w:r>
      <w:r w:rsidRPr="00D129DE">
        <w:t>http://ukfeminista.org.uk/wp-content/uploads/2017/12/Report-Its-just-everywhere.pdf</w:t>
      </w:r>
    </w:p>
  </w:endnote>
  <w:endnote w:id="9">
    <w:p w:rsidR="006318A1" w:rsidRDefault="006318A1" w:rsidP="006318A1">
      <w:pPr>
        <w:pStyle w:val="EndnoteText"/>
      </w:pPr>
      <w:r>
        <w:rPr>
          <w:rStyle w:val="EndnoteReference"/>
        </w:rPr>
        <w:endnoteRef/>
      </w:r>
      <w:r>
        <w:t xml:space="preserve"> </w:t>
      </w:r>
      <w:r w:rsidRPr="00B00773">
        <w:t>http://wbg.org.uk/</w:t>
      </w:r>
    </w:p>
  </w:endnote>
  <w:endnote w:id="10">
    <w:p w:rsidR="00F82F2B" w:rsidRDefault="00F82F2B" w:rsidP="00F82F2B">
      <w:pPr>
        <w:pStyle w:val="EndnoteText"/>
      </w:pPr>
      <w:r>
        <w:rPr>
          <w:rStyle w:val="EndnoteReference"/>
        </w:rPr>
        <w:endnoteRef/>
      </w:r>
      <w:r>
        <w:t xml:space="preserve"> http</w:t>
      </w:r>
      <w:r w:rsidRPr="00AC62EB">
        <w:t>://nordicmodelnow.org/2018/11/07/submission-to-un-special-rapporteur-on-extreme-poverty-human-rights-in-the-uk/</w:t>
      </w:r>
    </w:p>
  </w:endnote>
  <w:endnote w:id="11">
    <w:p w:rsidR="00077409" w:rsidRDefault="00077409">
      <w:pPr>
        <w:pStyle w:val="EndnoteText"/>
      </w:pPr>
      <w:r>
        <w:rPr>
          <w:rStyle w:val="EndnoteReference"/>
        </w:rPr>
        <w:endnoteRef/>
      </w:r>
      <w:r>
        <w:t xml:space="preserve"> </w:t>
      </w:r>
      <w:r w:rsidRPr="00024293">
        <w:t>http://nordicmodelnow.files.wordpress.com/2018/12/NMN-Submission-to-enforcement-of-EA-inquiry.p</w:t>
      </w:r>
    </w:p>
  </w:endnote>
  <w:endnote w:id="12">
    <w:p w:rsidR="00575431" w:rsidRDefault="00575431">
      <w:pPr>
        <w:pStyle w:val="EndnoteText"/>
      </w:pPr>
      <w:r>
        <w:rPr>
          <w:rStyle w:val="EndnoteReference"/>
        </w:rPr>
        <w:endnoteRef/>
      </w:r>
      <w:r>
        <w:t xml:space="preserve"> </w:t>
      </w:r>
      <w:r w:rsidRPr="00D226F5">
        <w:t>http://www.bristolpost.co.uk/news/bristol-news/sex-for-rent-landlords-free-1986531</w:t>
      </w:r>
    </w:p>
  </w:endnote>
  <w:endnote w:id="13">
    <w:p w:rsidR="003B5E22" w:rsidRDefault="003B5E22">
      <w:pPr>
        <w:pStyle w:val="EndnoteText"/>
      </w:pPr>
      <w:r>
        <w:rPr>
          <w:rStyle w:val="EndnoteReference"/>
        </w:rPr>
        <w:endnoteRef/>
      </w:r>
      <w:r>
        <w:t xml:space="preserve"> </w:t>
      </w:r>
      <w:r w:rsidRPr="003B5E22">
        <w:t>http://www.bigissue.com/latest/why-does-the-uk-have-a-housing-crisis/</w:t>
      </w:r>
    </w:p>
  </w:endnote>
  <w:endnote w:id="14">
    <w:p w:rsidR="002B4594" w:rsidRDefault="002B4594">
      <w:pPr>
        <w:pStyle w:val="EndnoteText"/>
      </w:pPr>
      <w:r>
        <w:rPr>
          <w:rStyle w:val="EndnoteReference"/>
        </w:rPr>
        <w:endnoteRef/>
      </w:r>
      <w:r>
        <w:t xml:space="preserve"> </w:t>
      </w:r>
      <w:r w:rsidRPr="00F45D05">
        <w:t>http://www.independent.co.uk/news/education/education-news/students-sex-work-prostitution-webcam-university-tuition-fees-education-a8614186.html</w:t>
      </w:r>
    </w:p>
  </w:endnote>
  <w:endnote w:id="15">
    <w:p w:rsidR="008038CE" w:rsidRDefault="008038CE">
      <w:pPr>
        <w:pStyle w:val="EndnoteText"/>
      </w:pPr>
      <w:r>
        <w:rPr>
          <w:rStyle w:val="EndnoteReference"/>
        </w:rPr>
        <w:endnoteRef/>
      </w:r>
      <w:r>
        <w:t xml:space="preserve"> </w:t>
      </w:r>
      <w:r w:rsidRPr="008038CE">
        <w:t>http://nordicmodelnow.org/2018/10/24/open-letter-to-brighton-university/</w:t>
      </w:r>
    </w:p>
  </w:endnote>
  <w:endnote w:id="16">
    <w:p w:rsidR="00101721" w:rsidRDefault="00101721">
      <w:pPr>
        <w:pStyle w:val="EndnoteText"/>
      </w:pPr>
      <w:r>
        <w:rPr>
          <w:rStyle w:val="EndnoteReference"/>
        </w:rPr>
        <w:endnoteRef/>
      </w:r>
      <w:r>
        <w:t xml:space="preserve"> </w:t>
      </w:r>
      <w:r w:rsidRPr="00101721">
        <w:t>http://www.legislation.gov.uk/ukpga/2015/30/contents/enacted</w:t>
      </w:r>
    </w:p>
  </w:endnote>
  <w:endnote w:id="17">
    <w:p w:rsidR="00163D3A" w:rsidRDefault="00163D3A">
      <w:pPr>
        <w:pStyle w:val="EndnoteText"/>
      </w:pPr>
      <w:r>
        <w:rPr>
          <w:rStyle w:val="EndnoteReference"/>
        </w:rPr>
        <w:endnoteRef/>
      </w:r>
      <w:r>
        <w:t xml:space="preserve"> </w:t>
      </w:r>
      <w:r w:rsidRPr="00163D3A">
        <w:t>http://www.ohchr.org/EN/ProfessionalInterest/Pages/ProtocolTraffickingInPersons.aspx</w:t>
      </w:r>
    </w:p>
  </w:endnote>
  <w:endnote w:id="18">
    <w:p w:rsidR="002107FA" w:rsidRDefault="002107FA">
      <w:pPr>
        <w:pStyle w:val="EndnoteText"/>
      </w:pPr>
      <w:r>
        <w:rPr>
          <w:rStyle w:val="EndnoteReference"/>
        </w:rPr>
        <w:endnoteRef/>
      </w:r>
      <w:r>
        <w:t xml:space="preserve"> </w:t>
      </w:r>
      <w:r w:rsidRPr="002107FA">
        <w:t>http://nordicmodelnow.files.wordpress.com/2018/12/NMN-submission-to-Modern-Slavery-Act-review.pdf</w:t>
      </w:r>
    </w:p>
  </w:endnote>
  <w:endnote w:id="19">
    <w:p w:rsidR="00EC7E4F" w:rsidRDefault="00EC7E4F">
      <w:pPr>
        <w:pStyle w:val="EndnoteText"/>
      </w:pPr>
      <w:r>
        <w:rPr>
          <w:rStyle w:val="EndnoteReference"/>
        </w:rPr>
        <w:endnoteRef/>
      </w:r>
      <w:r>
        <w:t xml:space="preserve"> </w:t>
      </w:r>
      <w:r w:rsidRPr="00EC7E4F">
        <w:t>http://assets.publishing.service.gov.uk/government/uploads/system/uploads/attachment_data/file/744070/victims-of-modern-slavery-competent-authority-v4.0-EXT.PDF</w:t>
      </w:r>
    </w:p>
  </w:endnote>
  <w:endnote w:id="20">
    <w:p w:rsidR="008B5D70" w:rsidRDefault="008B5D70">
      <w:pPr>
        <w:pStyle w:val="EndnoteText"/>
      </w:pPr>
      <w:r>
        <w:rPr>
          <w:rStyle w:val="EndnoteReference"/>
        </w:rPr>
        <w:endnoteRef/>
      </w:r>
      <w:r>
        <w:t xml:space="preserve"> </w:t>
      </w:r>
      <w:r w:rsidRPr="008B5D70">
        <w:t>http://tbinternet.ohchr.org/Treaties/CEDAW/Shared%20Documents/GBR/INT_CEDAW_ICO_GBR_31464_E.pdf</w:t>
      </w:r>
    </w:p>
  </w:endnote>
  <w:endnote w:id="21">
    <w:p w:rsidR="00943BC6" w:rsidRDefault="00943BC6">
      <w:pPr>
        <w:pStyle w:val="EndnoteText"/>
      </w:pPr>
      <w:r>
        <w:rPr>
          <w:rStyle w:val="EndnoteReference"/>
        </w:rPr>
        <w:endnoteRef/>
      </w:r>
      <w:r>
        <w:t xml:space="preserve"> </w:t>
      </w:r>
      <w:r w:rsidRPr="00943BC6">
        <w:t>http://nordicmodelnow.files.wordpress.com/2018/12/NMN-submission-to-Modern-Slavery-Act-review.pdf</w:t>
      </w:r>
    </w:p>
  </w:endnote>
  <w:endnote w:id="22">
    <w:p w:rsidR="00B02133" w:rsidRDefault="00B02133">
      <w:pPr>
        <w:pStyle w:val="EndnoteText"/>
      </w:pPr>
      <w:r>
        <w:rPr>
          <w:rStyle w:val="EndnoteReference"/>
        </w:rPr>
        <w:endnoteRef/>
      </w:r>
      <w:r>
        <w:t xml:space="preserve"> </w:t>
      </w:r>
      <w:r w:rsidRPr="00B02133">
        <w:t>http://www.legislation.gov.uk/ukpga/2003/42/contents</w:t>
      </w:r>
    </w:p>
  </w:endnote>
  <w:endnote w:id="23">
    <w:p w:rsidR="00B02133" w:rsidRDefault="00B02133">
      <w:pPr>
        <w:pStyle w:val="EndnoteText"/>
      </w:pPr>
      <w:r>
        <w:rPr>
          <w:rStyle w:val="EndnoteReference"/>
        </w:rPr>
        <w:endnoteRef/>
      </w:r>
      <w:r>
        <w:t xml:space="preserve"> </w:t>
      </w:r>
      <w:r w:rsidRPr="00B02133">
        <w:t>http://www.legislation.gov.uk/ukpga/Eliz2/4-5/69</w:t>
      </w:r>
    </w:p>
  </w:endnote>
  <w:endnote w:id="24">
    <w:p w:rsidR="003D02E9" w:rsidRDefault="003D02E9">
      <w:pPr>
        <w:pStyle w:val="EndnoteText"/>
      </w:pPr>
      <w:r>
        <w:rPr>
          <w:rStyle w:val="EndnoteReference"/>
        </w:rPr>
        <w:endnoteRef/>
      </w:r>
      <w:r>
        <w:t xml:space="preserve"> </w:t>
      </w:r>
      <w:r w:rsidRPr="003D02E9">
        <w:t>http://library.college.police.uk/docs/NPCC/National-Policing-Sex-Work-Guidance%20-%202015.doc</w:t>
      </w:r>
    </w:p>
  </w:endnote>
  <w:endnote w:id="25">
    <w:p w:rsidR="001364DF" w:rsidRDefault="001364DF">
      <w:pPr>
        <w:pStyle w:val="EndnoteText"/>
      </w:pPr>
      <w:r>
        <w:rPr>
          <w:rStyle w:val="EndnoteReference"/>
        </w:rPr>
        <w:endnoteRef/>
      </w:r>
      <w:r>
        <w:t xml:space="preserve"> </w:t>
      </w:r>
      <w:r w:rsidRPr="001364DF">
        <w:t>http://web.archive.org/web/20181123151859/https://www.cps.gov.uk/legal-guidance/prostitution-and-exploitation-prostitution</w:t>
      </w:r>
    </w:p>
  </w:endnote>
  <w:endnote w:id="26">
    <w:p w:rsidR="00CA44FA" w:rsidRDefault="00CA44FA">
      <w:pPr>
        <w:pStyle w:val="EndnoteText"/>
      </w:pPr>
      <w:r>
        <w:rPr>
          <w:rStyle w:val="EndnoteReference"/>
        </w:rPr>
        <w:endnoteRef/>
      </w:r>
      <w:r>
        <w:t xml:space="preserve"> </w:t>
      </w:r>
      <w:r w:rsidRPr="00CA44FA">
        <w:t>http://data.parliament.uk/writtenevidence/committeeevidence.svc/evidencedocument/home-affairs-committee/modern-slavery/written/88821.pdf</w:t>
      </w:r>
    </w:p>
  </w:endnote>
  <w:endnote w:id="27">
    <w:p w:rsidR="00A73993" w:rsidRDefault="00A73993" w:rsidP="00A73993">
      <w:pPr>
        <w:pStyle w:val="EndnoteText"/>
      </w:pPr>
      <w:r>
        <w:rPr>
          <w:rStyle w:val="EndnoteReference"/>
        </w:rPr>
        <w:endnoteRef/>
      </w:r>
      <w:r>
        <w:t xml:space="preserve"> </w:t>
      </w:r>
      <w:r w:rsidRPr="000149DB">
        <w:t>http://nordicmodelnow.org/what-is-the-nordic-model/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563" w:rsidRDefault="00045F10">
    <w:pPr>
      <w:pStyle w:val="Footer"/>
      <w:jc w:val="right"/>
    </w:pPr>
    <w:r w:rsidRPr="00045F10">
      <w:t>http://nordicmodelnow.org/</w:t>
    </w:r>
    <w:r w:rsidR="00AE7F41">
      <w:tab/>
    </w:r>
    <w:r w:rsidR="00AE7F41">
      <w:tab/>
    </w:r>
    <w:sdt>
      <w:sdtPr>
        <w:id w:val="314465830"/>
        <w:docPartObj>
          <w:docPartGallery w:val="Page Numbers (Bottom of Page)"/>
          <w:docPartUnique/>
        </w:docPartObj>
      </w:sdtPr>
      <w:sdtEndPr>
        <w:rPr>
          <w:noProof/>
        </w:rPr>
      </w:sdtEndPr>
      <w:sdtContent>
        <w:r w:rsidR="009A4563">
          <w:fldChar w:fldCharType="begin"/>
        </w:r>
        <w:r w:rsidR="009A4563">
          <w:instrText xml:space="preserve"> PAGE   \* MERGEFORMAT </w:instrText>
        </w:r>
        <w:r w:rsidR="009A4563">
          <w:fldChar w:fldCharType="separate"/>
        </w:r>
        <w:r w:rsidR="00551D95">
          <w:rPr>
            <w:noProof/>
          </w:rPr>
          <w:t>2</w:t>
        </w:r>
        <w:r w:rsidR="009A4563">
          <w:rPr>
            <w:noProof/>
          </w:rPr>
          <w:fldChar w:fldCharType="end"/>
        </w:r>
      </w:sdtContent>
    </w:sdt>
  </w:p>
  <w:p w:rsidR="009A4563" w:rsidRDefault="009A45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6730170"/>
      <w:docPartObj>
        <w:docPartGallery w:val="Page Numbers (Bottom of Page)"/>
        <w:docPartUnique/>
      </w:docPartObj>
    </w:sdtPr>
    <w:sdtEndPr>
      <w:rPr>
        <w:noProof/>
      </w:rPr>
    </w:sdtEndPr>
    <w:sdtContent>
      <w:p w:rsidR="00AE7F41" w:rsidRDefault="00AE7F41">
        <w:pPr>
          <w:pStyle w:val="Footer"/>
          <w:jc w:val="right"/>
        </w:pPr>
        <w:r>
          <w:fldChar w:fldCharType="begin"/>
        </w:r>
        <w:r>
          <w:instrText xml:space="preserve"> PAGE   \* MERGEFORMAT </w:instrText>
        </w:r>
        <w:r>
          <w:fldChar w:fldCharType="separate"/>
        </w:r>
        <w:r w:rsidR="00551D95">
          <w:rPr>
            <w:noProof/>
          </w:rPr>
          <w:t>1</w:t>
        </w:r>
        <w:r>
          <w:rPr>
            <w:noProof/>
          </w:rPr>
          <w:fldChar w:fldCharType="end"/>
        </w:r>
      </w:p>
    </w:sdtContent>
  </w:sdt>
  <w:p w:rsidR="00AE7F41" w:rsidRDefault="00AE7F41" w:rsidP="00AE7F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E9E" w:rsidRDefault="003E4E9E" w:rsidP="0000454C">
      <w:pPr>
        <w:spacing w:after="0" w:line="240" w:lineRule="auto"/>
      </w:pPr>
      <w:r>
        <w:separator/>
      </w:r>
    </w:p>
  </w:footnote>
  <w:footnote w:type="continuationSeparator" w:id="0">
    <w:p w:rsidR="003E4E9E" w:rsidRDefault="003E4E9E" w:rsidP="00004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916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335522"/>
    <w:multiLevelType w:val="hybridMultilevel"/>
    <w:tmpl w:val="39CEEE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6572D"/>
    <w:multiLevelType w:val="hybridMultilevel"/>
    <w:tmpl w:val="4F9EDB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78A4C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B17A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E7392"/>
    <w:multiLevelType w:val="hybridMultilevel"/>
    <w:tmpl w:val="E0F8105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9076CF"/>
    <w:multiLevelType w:val="hybridMultilevel"/>
    <w:tmpl w:val="6B64599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70D28DB"/>
    <w:multiLevelType w:val="hybridMultilevel"/>
    <w:tmpl w:val="1B4696A6"/>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92748B1"/>
    <w:multiLevelType w:val="hybridMultilevel"/>
    <w:tmpl w:val="F84ABB8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0B70F8"/>
    <w:multiLevelType w:val="hybridMultilevel"/>
    <w:tmpl w:val="F25683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2B3771F"/>
    <w:multiLevelType w:val="hybridMultilevel"/>
    <w:tmpl w:val="8DE89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A724E5"/>
    <w:multiLevelType w:val="hybridMultilevel"/>
    <w:tmpl w:val="5B5440F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E2158C5"/>
    <w:multiLevelType w:val="hybridMultilevel"/>
    <w:tmpl w:val="891EEC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5E30A4"/>
    <w:multiLevelType w:val="hybridMultilevel"/>
    <w:tmpl w:val="C6EA9A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E0D25E4"/>
    <w:multiLevelType w:val="multilevel"/>
    <w:tmpl w:val="BA0CD6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B2B644F"/>
    <w:multiLevelType w:val="hybridMultilevel"/>
    <w:tmpl w:val="E5988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B4A2846"/>
    <w:multiLevelType w:val="hybridMultilevel"/>
    <w:tmpl w:val="800CC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0"/>
  </w:num>
  <w:num w:numId="3">
    <w:abstractNumId w:val="14"/>
  </w:num>
  <w:num w:numId="4">
    <w:abstractNumId w:val="10"/>
  </w:num>
  <w:num w:numId="5">
    <w:abstractNumId w:val="4"/>
  </w:num>
  <w:num w:numId="6">
    <w:abstractNumId w:val="3"/>
  </w:num>
  <w:num w:numId="7">
    <w:abstractNumId w:val="1"/>
  </w:num>
  <w:num w:numId="8">
    <w:abstractNumId w:val="8"/>
  </w:num>
  <w:num w:numId="9">
    <w:abstractNumId w:val="11"/>
  </w:num>
  <w:num w:numId="10">
    <w:abstractNumId w:val="7"/>
  </w:num>
  <w:num w:numId="11">
    <w:abstractNumId w:val="2"/>
  </w:num>
  <w:num w:numId="12">
    <w:abstractNumId w:val="16"/>
  </w:num>
  <w:num w:numId="13">
    <w:abstractNumId w:val="12"/>
  </w:num>
  <w:num w:numId="14">
    <w:abstractNumId w:val="15"/>
  </w:num>
  <w:num w:numId="15">
    <w:abstractNumId w:val="5"/>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hJrHnwnBlqJ04jos6D9dGW5NBcME6oChweyuZ8FaIyP55lSL8dIZGma+P9JBzhv+SkMhMtEKcheRHlRFAbfq5g==" w:salt="7wf1c62ik5KDRpIOT1Cnvg=="/>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54C"/>
    <w:rsid w:val="00000D15"/>
    <w:rsid w:val="00001911"/>
    <w:rsid w:val="0000454C"/>
    <w:rsid w:val="00010ADF"/>
    <w:rsid w:val="00011342"/>
    <w:rsid w:val="00012292"/>
    <w:rsid w:val="000138E1"/>
    <w:rsid w:val="00017530"/>
    <w:rsid w:val="00017CF3"/>
    <w:rsid w:val="00024293"/>
    <w:rsid w:val="000245CB"/>
    <w:rsid w:val="00026012"/>
    <w:rsid w:val="0003619E"/>
    <w:rsid w:val="000403D3"/>
    <w:rsid w:val="000413A0"/>
    <w:rsid w:val="000421A7"/>
    <w:rsid w:val="000426BB"/>
    <w:rsid w:val="00044C70"/>
    <w:rsid w:val="00045F10"/>
    <w:rsid w:val="00057803"/>
    <w:rsid w:val="00061299"/>
    <w:rsid w:val="00077409"/>
    <w:rsid w:val="00081AFA"/>
    <w:rsid w:val="0009459C"/>
    <w:rsid w:val="00095211"/>
    <w:rsid w:val="000A0AF2"/>
    <w:rsid w:val="000A1993"/>
    <w:rsid w:val="000A6103"/>
    <w:rsid w:val="000A636C"/>
    <w:rsid w:val="000A705B"/>
    <w:rsid w:val="000B2B94"/>
    <w:rsid w:val="000B3462"/>
    <w:rsid w:val="000B4747"/>
    <w:rsid w:val="000D05C0"/>
    <w:rsid w:val="000D5EEC"/>
    <w:rsid w:val="000D6B66"/>
    <w:rsid w:val="000D757C"/>
    <w:rsid w:val="000E1DD1"/>
    <w:rsid w:val="000E2417"/>
    <w:rsid w:val="000E3967"/>
    <w:rsid w:val="000E4278"/>
    <w:rsid w:val="000F0889"/>
    <w:rsid w:val="000F4AAA"/>
    <w:rsid w:val="000F5506"/>
    <w:rsid w:val="00100578"/>
    <w:rsid w:val="00100850"/>
    <w:rsid w:val="00101721"/>
    <w:rsid w:val="001046BC"/>
    <w:rsid w:val="00111B07"/>
    <w:rsid w:val="001168B8"/>
    <w:rsid w:val="00117D25"/>
    <w:rsid w:val="00121509"/>
    <w:rsid w:val="00127E61"/>
    <w:rsid w:val="00134B4C"/>
    <w:rsid w:val="001364DF"/>
    <w:rsid w:val="001409FA"/>
    <w:rsid w:val="00142AA4"/>
    <w:rsid w:val="001476BC"/>
    <w:rsid w:val="00147C0E"/>
    <w:rsid w:val="00147E6F"/>
    <w:rsid w:val="00153500"/>
    <w:rsid w:val="00154DCA"/>
    <w:rsid w:val="001578AA"/>
    <w:rsid w:val="00162A1C"/>
    <w:rsid w:val="00163D3A"/>
    <w:rsid w:val="00164FC1"/>
    <w:rsid w:val="001656ED"/>
    <w:rsid w:val="001718E7"/>
    <w:rsid w:val="00171B65"/>
    <w:rsid w:val="00174A8F"/>
    <w:rsid w:val="00182D52"/>
    <w:rsid w:val="0018746A"/>
    <w:rsid w:val="0019154A"/>
    <w:rsid w:val="0019238D"/>
    <w:rsid w:val="00195FED"/>
    <w:rsid w:val="001A16A5"/>
    <w:rsid w:val="001A47F8"/>
    <w:rsid w:val="001A4AE9"/>
    <w:rsid w:val="001B24B1"/>
    <w:rsid w:val="001C3850"/>
    <w:rsid w:val="001C6AED"/>
    <w:rsid w:val="001D2FA6"/>
    <w:rsid w:val="001D4115"/>
    <w:rsid w:val="001D49D4"/>
    <w:rsid w:val="001E1F42"/>
    <w:rsid w:val="001E2AD2"/>
    <w:rsid w:val="001E6D2F"/>
    <w:rsid w:val="001F2C77"/>
    <w:rsid w:val="001F74C3"/>
    <w:rsid w:val="001F7BF3"/>
    <w:rsid w:val="00201013"/>
    <w:rsid w:val="00201D6E"/>
    <w:rsid w:val="0020342E"/>
    <w:rsid w:val="002062A2"/>
    <w:rsid w:val="002107FA"/>
    <w:rsid w:val="00213747"/>
    <w:rsid w:val="002137E9"/>
    <w:rsid w:val="00215884"/>
    <w:rsid w:val="002213BD"/>
    <w:rsid w:val="00222BDD"/>
    <w:rsid w:val="00226CBF"/>
    <w:rsid w:val="00233B6C"/>
    <w:rsid w:val="0023424F"/>
    <w:rsid w:val="00237BF4"/>
    <w:rsid w:val="00246C6E"/>
    <w:rsid w:val="00246F97"/>
    <w:rsid w:val="00246FA2"/>
    <w:rsid w:val="0025043B"/>
    <w:rsid w:val="00260B44"/>
    <w:rsid w:val="00265A33"/>
    <w:rsid w:val="00273F7B"/>
    <w:rsid w:val="0027593D"/>
    <w:rsid w:val="00280CDA"/>
    <w:rsid w:val="0028369D"/>
    <w:rsid w:val="00286946"/>
    <w:rsid w:val="002914A8"/>
    <w:rsid w:val="00297EFC"/>
    <w:rsid w:val="002A0026"/>
    <w:rsid w:val="002A4C26"/>
    <w:rsid w:val="002A51D0"/>
    <w:rsid w:val="002A5683"/>
    <w:rsid w:val="002B09E0"/>
    <w:rsid w:val="002B2119"/>
    <w:rsid w:val="002B23E8"/>
    <w:rsid w:val="002B2434"/>
    <w:rsid w:val="002B37DA"/>
    <w:rsid w:val="002B4270"/>
    <w:rsid w:val="002B4368"/>
    <w:rsid w:val="002B4594"/>
    <w:rsid w:val="002B5366"/>
    <w:rsid w:val="002B5754"/>
    <w:rsid w:val="002B6ADB"/>
    <w:rsid w:val="002C7FA0"/>
    <w:rsid w:val="002D27E7"/>
    <w:rsid w:val="002D4CDF"/>
    <w:rsid w:val="002E1DA9"/>
    <w:rsid w:val="002F0B74"/>
    <w:rsid w:val="002F34F4"/>
    <w:rsid w:val="002F3972"/>
    <w:rsid w:val="002F3A55"/>
    <w:rsid w:val="002F4ED3"/>
    <w:rsid w:val="00303340"/>
    <w:rsid w:val="00304F10"/>
    <w:rsid w:val="00304FDA"/>
    <w:rsid w:val="00305750"/>
    <w:rsid w:val="00306E69"/>
    <w:rsid w:val="00307965"/>
    <w:rsid w:val="003124C7"/>
    <w:rsid w:val="00312ADE"/>
    <w:rsid w:val="00315B6B"/>
    <w:rsid w:val="00320330"/>
    <w:rsid w:val="00324122"/>
    <w:rsid w:val="00330B01"/>
    <w:rsid w:val="00330F9B"/>
    <w:rsid w:val="003348B9"/>
    <w:rsid w:val="00336687"/>
    <w:rsid w:val="0034090E"/>
    <w:rsid w:val="00341D7D"/>
    <w:rsid w:val="0034554E"/>
    <w:rsid w:val="00347ABE"/>
    <w:rsid w:val="00350687"/>
    <w:rsid w:val="00357961"/>
    <w:rsid w:val="003606DD"/>
    <w:rsid w:val="00361309"/>
    <w:rsid w:val="00362029"/>
    <w:rsid w:val="00362423"/>
    <w:rsid w:val="00362A26"/>
    <w:rsid w:val="00364CEB"/>
    <w:rsid w:val="00373EE9"/>
    <w:rsid w:val="00377907"/>
    <w:rsid w:val="00392594"/>
    <w:rsid w:val="00394D9E"/>
    <w:rsid w:val="0039718B"/>
    <w:rsid w:val="003A4EEA"/>
    <w:rsid w:val="003A55F4"/>
    <w:rsid w:val="003B2824"/>
    <w:rsid w:val="003B4EB7"/>
    <w:rsid w:val="003B5E22"/>
    <w:rsid w:val="003B6641"/>
    <w:rsid w:val="003B666D"/>
    <w:rsid w:val="003B6C85"/>
    <w:rsid w:val="003B73A6"/>
    <w:rsid w:val="003B7861"/>
    <w:rsid w:val="003C6486"/>
    <w:rsid w:val="003C675A"/>
    <w:rsid w:val="003C71BD"/>
    <w:rsid w:val="003D00D8"/>
    <w:rsid w:val="003D02E9"/>
    <w:rsid w:val="003D12F6"/>
    <w:rsid w:val="003D4C98"/>
    <w:rsid w:val="003D561E"/>
    <w:rsid w:val="003E1017"/>
    <w:rsid w:val="003E18A0"/>
    <w:rsid w:val="003E28AE"/>
    <w:rsid w:val="003E43FA"/>
    <w:rsid w:val="003E49CE"/>
    <w:rsid w:val="003E4E9E"/>
    <w:rsid w:val="003F731D"/>
    <w:rsid w:val="004005D8"/>
    <w:rsid w:val="0040094E"/>
    <w:rsid w:val="00403948"/>
    <w:rsid w:val="00404B84"/>
    <w:rsid w:val="00407471"/>
    <w:rsid w:val="00411056"/>
    <w:rsid w:val="00411200"/>
    <w:rsid w:val="00413DF8"/>
    <w:rsid w:val="004154CA"/>
    <w:rsid w:val="00415D36"/>
    <w:rsid w:val="00424804"/>
    <w:rsid w:val="004273D6"/>
    <w:rsid w:val="00441210"/>
    <w:rsid w:val="00442578"/>
    <w:rsid w:val="0044385A"/>
    <w:rsid w:val="0044596F"/>
    <w:rsid w:val="00452904"/>
    <w:rsid w:val="00454062"/>
    <w:rsid w:val="00455CCC"/>
    <w:rsid w:val="00456092"/>
    <w:rsid w:val="00471223"/>
    <w:rsid w:val="004713B8"/>
    <w:rsid w:val="00473B39"/>
    <w:rsid w:val="00475E7A"/>
    <w:rsid w:val="004764DB"/>
    <w:rsid w:val="00480C11"/>
    <w:rsid w:val="0048448D"/>
    <w:rsid w:val="0048696A"/>
    <w:rsid w:val="00487AA8"/>
    <w:rsid w:val="0049278C"/>
    <w:rsid w:val="00496B43"/>
    <w:rsid w:val="004A19AD"/>
    <w:rsid w:val="004A6533"/>
    <w:rsid w:val="004B217C"/>
    <w:rsid w:val="004C47C1"/>
    <w:rsid w:val="004D0C05"/>
    <w:rsid w:val="004D14EE"/>
    <w:rsid w:val="004D3AAC"/>
    <w:rsid w:val="004E4F08"/>
    <w:rsid w:val="004E6DA4"/>
    <w:rsid w:val="004E72C3"/>
    <w:rsid w:val="004F2F78"/>
    <w:rsid w:val="004F5CEB"/>
    <w:rsid w:val="005026BC"/>
    <w:rsid w:val="0050519E"/>
    <w:rsid w:val="00514AF4"/>
    <w:rsid w:val="005160B0"/>
    <w:rsid w:val="0051618F"/>
    <w:rsid w:val="00516CBC"/>
    <w:rsid w:val="00522594"/>
    <w:rsid w:val="00524E07"/>
    <w:rsid w:val="0053184D"/>
    <w:rsid w:val="00532310"/>
    <w:rsid w:val="00534D71"/>
    <w:rsid w:val="0053510E"/>
    <w:rsid w:val="0054281E"/>
    <w:rsid w:val="0054640A"/>
    <w:rsid w:val="00551D95"/>
    <w:rsid w:val="00552771"/>
    <w:rsid w:val="005537DE"/>
    <w:rsid w:val="00563494"/>
    <w:rsid w:val="0056519F"/>
    <w:rsid w:val="00565490"/>
    <w:rsid w:val="005740BD"/>
    <w:rsid w:val="00574B4B"/>
    <w:rsid w:val="00575431"/>
    <w:rsid w:val="005759DE"/>
    <w:rsid w:val="00580223"/>
    <w:rsid w:val="00582C84"/>
    <w:rsid w:val="0058484C"/>
    <w:rsid w:val="00586616"/>
    <w:rsid w:val="00592DC1"/>
    <w:rsid w:val="00597E15"/>
    <w:rsid w:val="005A3668"/>
    <w:rsid w:val="005A4DFA"/>
    <w:rsid w:val="005B13FF"/>
    <w:rsid w:val="005B2F0C"/>
    <w:rsid w:val="005B3CBA"/>
    <w:rsid w:val="005B4F62"/>
    <w:rsid w:val="005B6313"/>
    <w:rsid w:val="005B6DC3"/>
    <w:rsid w:val="005B7326"/>
    <w:rsid w:val="005C3A7F"/>
    <w:rsid w:val="005C4C46"/>
    <w:rsid w:val="005C66A3"/>
    <w:rsid w:val="005D1529"/>
    <w:rsid w:val="005E1B98"/>
    <w:rsid w:val="005E2565"/>
    <w:rsid w:val="005E2D3B"/>
    <w:rsid w:val="005E3F00"/>
    <w:rsid w:val="005E5762"/>
    <w:rsid w:val="005E7F11"/>
    <w:rsid w:val="006022CF"/>
    <w:rsid w:val="00602A69"/>
    <w:rsid w:val="0061248A"/>
    <w:rsid w:val="00613525"/>
    <w:rsid w:val="00613B17"/>
    <w:rsid w:val="0061590A"/>
    <w:rsid w:val="006159A4"/>
    <w:rsid w:val="00620470"/>
    <w:rsid w:val="006318A1"/>
    <w:rsid w:val="006344F4"/>
    <w:rsid w:val="00646383"/>
    <w:rsid w:val="00650580"/>
    <w:rsid w:val="00651F30"/>
    <w:rsid w:val="00660FC7"/>
    <w:rsid w:val="00664310"/>
    <w:rsid w:val="0066436C"/>
    <w:rsid w:val="00664F5F"/>
    <w:rsid w:val="00665DE8"/>
    <w:rsid w:val="006660B0"/>
    <w:rsid w:val="00670EE9"/>
    <w:rsid w:val="00671377"/>
    <w:rsid w:val="00671CF9"/>
    <w:rsid w:val="006756F5"/>
    <w:rsid w:val="00675DE5"/>
    <w:rsid w:val="00682C35"/>
    <w:rsid w:val="006929DA"/>
    <w:rsid w:val="00696187"/>
    <w:rsid w:val="006A079F"/>
    <w:rsid w:val="006A1BE1"/>
    <w:rsid w:val="006A6AB0"/>
    <w:rsid w:val="006B3326"/>
    <w:rsid w:val="006B42B2"/>
    <w:rsid w:val="006B7093"/>
    <w:rsid w:val="006C1B18"/>
    <w:rsid w:val="006C4855"/>
    <w:rsid w:val="006C7F91"/>
    <w:rsid w:val="006D574E"/>
    <w:rsid w:val="006D7CD7"/>
    <w:rsid w:val="006D7EEA"/>
    <w:rsid w:val="006E07BC"/>
    <w:rsid w:val="006E18C9"/>
    <w:rsid w:val="006E1BDD"/>
    <w:rsid w:val="006E33AE"/>
    <w:rsid w:val="006F1E93"/>
    <w:rsid w:val="006F6CD9"/>
    <w:rsid w:val="006F6DF7"/>
    <w:rsid w:val="00711D16"/>
    <w:rsid w:val="00713D6A"/>
    <w:rsid w:val="007159DB"/>
    <w:rsid w:val="00716201"/>
    <w:rsid w:val="00716DB7"/>
    <w:rsid w:val="00720898"/>
    <w:rsid w:val="00720F12"/>
    <w:rsid w:val="007238CF"/>
    <w:rsid w:val="0072721D"/>
    <w:rsid w:val="00731066"/>
    <w:rsid w:val="007312E8"/>
    <w:rsid w:val="0073305A"/>
    <w:rsid w:val="0073687C"/>
    <w:rsid w:val="0074016A"/>
    <w:rsid w:val="007402FC"/>
    <w:rsid w:val="007438B2"/>
    <w:rsid w:val="00744896"/>
    <w:rsid w:val="0075555F"/>
    <w:rsid w:val="007613DD"/>
    <w:rsid w:val="007619E6"/>
    <w:rsid w:val="007639F0"/>
    <w:rsid w:val="00765181"/>
    <w:rsid w:val="00777C89"/>
    <w:rsid w:val="00777D6D"/>
    <w:rsid w:val="0078596F"/>
    <w:rsid w:val="007904D9"/>
    <w:rsid w:val="007930AD"/>
    <w:rsid w:val="00796EB4"/>
    <w:rsid w:val="007A113F"/>
    <w:rsid w:val="007A17ED"/>
    <w:rsid w:val="007A3D7D"/>
    <w:rsid w:val="007B067C"/>
    <w:rsid w:val="007B14E9"/>
    <w:rsid w:val="007B25AF"/>
    <w:rsid w:val="007B3E28"/>
    <w:rsid w:val="007C079A"/>
    <w:rsid w:val="007C2EFF"/>
    <w:rsid w:val="007C6C09"/>
    <w:rsid w:val="007D2049"/>
    <w:rsid w:val="007D2522"/>
    <w:rsid w:val="007D27BC"/>
    <w:rsid w:val="007D439B"/>
    <w:rsid w:val="007D6DE2"/>
    <w:rsid w:val="007D74E2"/>
    <w:rsid w:val="007F0887"/>
    <w:rsid w:val="007F1A52"/>
    <w:rsid w:val="007F29DE"/>
    <w:rsid w:val="007F4A6F"/>
    <w:rsid w:val="007F4C53"/>
    <w:rsid w:val="007F53D5"/>
    <w:rsid w:val="007F7DC8"/>
    <w:rsid w:val="008038CE"/>
    <w:rsid w:val="008150D4"/>
    <w:rsid w:val="00824766"/>
    <w:rsid w:val="00826273"/>
    <w:rsid w:val="0083390C"/>
    <w:rsid w:val="00833FD1"/>
    <w:rsid w:val="008414DC"/>
    <w:rsid w:val="00843106"/>
    <w:rsid w:val="00855440"/>
    <w:rsid w:val="008629D7"/>
    <w:rsid w:val="00874600"/>
    <w:rsid w:val="00877DB4"/>
    <w:rsid w:val="00881771"/>
    <w:rsid w:val="008840DA"/>
    <w:rsid w:val="008867A0"/>
    <w:rsid w:val="008A0FD1"/>
    <w:rsid w:val="008A1AE1"/>
    <w:rsid w:val="008A259C"/>
    <w:rsid w:val="008A2AF8"/>
    <w:rsid w:val="008A2B97"/>
    <w:rsid w:val="008A500A"/>
    <w:rsid w:val="008B2605"/>
    <w:rsid w:val="008B26AA"/>
    <w:rsid w:val="008B2ACB"/>
    <w:rsid w:val="008B5D70"/>
    <w:rsid w:val="008C3403"/>
    <w:rsid w:val="008C6EBB"/>
    <w:rsid w:val="008C732E"/>
    <w:rsid w:val="008D4961"/>
    <w:rsid w:val="008E18AD"/>
    <w:rsid w:val="008E6552"/>
    <w:rsid w:val="008F011D"/>
    <w:rsid w:val="00900620"/>
    <w:rsid w:val="00904770"/>
    <w:rsid w:val="00904C64"/>
    <w:rsid w:val="00905255"/>
    <w:rsid w:val="009113F8"/>
    <w:rsid w:val="00915E9D"/>
    <w:rsid w:val="00917089"/>
    <w:rsid w:val="00920601"/>
    <w:rsid w:val="00920966"/>
    <w:rsid w:val="0093129F"/>
    <w:rsid w:val="009346AD"/>
    <w:rsid w:val="00934DC2"/>
    <w:rsid w:val="00936C1E"/>
    <w:rsid w:val="009405E7"/>
    <w:rsid w:val="00941FD8"/>
    <w:rsid w:val="00943BC6"/>
    <w:rsid w:val="009440B4"/>
    <w:rsid w:val="009515EE"/>
    <w:rsid w:val="00954E2C"/>
    <w:rsid w:val="00955C47"/>
    <w:rsid w:val="00961190"/>
    <w:rsid w:val="00964D5F"/>
    <w:rsid w:val="009710BA"/>
    <w:rsid w:val="00975865"/>
    <w:rsid w:val="00975C43"/>
    <w:rsid w:val="0098543D"/>
    <w:rsid w:val="009855AD"/>
    <w:rsid w:val="00991ADB"/>
    <w:rsid w:val="00994519"/>
    <w:rsid w:val="00995F9A"/>
    <w:rsid w:val="00996604"/>
    <w:rsid w:val="00997A29"/>
    <w:rsid w:val="009A4563"/>
    <w:rsid w:val="009A68C7"/>
    <w:rsid w:val="009A7323"/>
    <w:rsid w:val="009B0865"/>
    <w:rsid w:val="009B1A2C"/>
    <w:rsid w:val="009B2D4E"/>
    <w:rsid w:val="009B5898"/>
    <w:rsid w:val="009C5826"/>
    <w:rsid w:val="009C67B2"/>
    <w:rsid w:val="009C7F82"/>
    <w:rsid w:val="009D08D7"/>
    <w:rsid w:val="009D2431"/>
    <w:rsid w:val="009D2A0B"/>
    <w:rsid w:val="009E2C6A"/>
    <w:rsid w:val="009E3772"/>
    <w:rsid w:val="009E3CAB"/>
    <w:rsid w:val="009E526B"/>
    <w:rsid w:val="009E67D2"/>
    <w:rsid w:val="009F07D2"/>
    <w:rsid w:val="009F0F53"/>
    <w:rsid w:val="009F4841"/>
    <w:rsid w:val="00A172C7"/>
    <w:rsid w:val="00A22D85"/>
    <w:rsid w:val="00A23551"/>
    <w:rsid w:val="00A26CDB"/>
    <w:rsid w:val="00A30C77"/>
    <w:rsid w:val="00A35FB3"/>
    <w:rsid w:val="00A36587"/>
    <w:rsid w:val="00A37ECD"/>
    <w:rsid w:val="00A412D0"/>
    <w:rsid w:val="00A546BD"/>
    <w:rsid w:val="00A557EB"/>
    <w:rsid w:val="00A55B9A"/>
    <w:rsid w:val="00A562AE"/>
    <w:rsid w:val="00A577F3"/>
    <w:rsid w:val="00A607C1"/>
    <w:rsid w:val="00A628F2"/>
    <w:rsid w:val="00A707F3"/>
    <w:rsid w:val="00A7117D"/>
    <w:rsid w:val="00A73993"/>
    <w:rsid w:val="00A753F3"/>
    <w:rsid w:val="00A83CC8"/>
    <w:rsid w:val="00A86E19"/>
    <w:rsid w:val="00A906B0"/>
    <w:rsid w:val="00A923EA"/>
    <w:rsid w:val="00A951BA"/>
    <w:rsid w:val="00A97375"/>
    <w:rsid w:val="00AA3488"/>
    <w:rsid w:val="00AA53F1"/>
    <w:rsid w:val="00AB30F4"/>
    <w:rsid w:val="00AB32A9"/>
    <w:rsid w:val="00AB614D"/>
    <w:rsid w:val="00AB6D67"/>
    <w:rsid w:val="00AB7880"/>
    <w:rsid w:val="00AC62EB"/>
    <w:rsid w:val="00AC79C1"/>
    <w:rsid w:val="00AD0FE2"/>
    <w:rsid w:val="00AE2690"/>
    <w:rsid w:val="00AE4926"/>
    <w:rsid w:val="00AE6ECA"/>
    <w:rsid w:val="00AE7F41"/>
    <w:rsid w:val="00AF1B55"/>
    <w:rsid w:val="00AF4C36"/>
    <w:rsid w:val="00AF76BA"/>
    <w:rsid w:val="00AF7B2A"/>
    <w:rsid w:val="00AF7E49"/>
    <w:rsid w:val="00B00773"/>
    <w:rsid w:val="00B00FD1"/>
    <w:rsid w:val="00B02133"/>
    <w:rsid w:val="00B05FE6"/>
    <w:rsid w:val="00B07EFD"/>
    <w:rsid w:val="00B10E58"/>
    <w:rsid w:val="00B1393F"/>
    <w:rsid w:val="00B17DD2"/>
    <w:rsid w:val="00B20BFE"/>
    <w:rsid w:val="00B2669A"/>
    <w:rsid w:val="00B26C8E"/>
    <w:rsid w:val="00B32B09"/>
    <w:rsid w:val="00B424F6"/>
    <w:rsid w:val="00B4614C"/>
    <w:rsid w:val="00B47A54"/>
    <w:rsid w:val="00B5303C"/>
    <w:rsid w:val="00B54F77"/>
    <w:rsid w:val="00B551F3"/>
    <w:rsid w:val="00B56ACD"/>
    <w:rsid w:val="00B57EDB"/>
    <w:rsid w:val="00B61DF6"/>
    <w:rsid w:val="00B6214B"/>
    <w:rsid w:val="00B62192"/>
    <w:rsid w:val="00B6702A"/>
    <w:rsid w:val="00B67DA7"/>
    <w:rsid w:val="00B73102"/>
    <w:rsid w:val="00B759FB"/>
    <w:rsid w:val="00B76174"/>
    <w:rsid w:val="00B772EE"/>
    <w:rsid w:val="00B80F57"/>
    <w:rsid w:val="00B817CF"/>
    <w:rsid w:val="00B833A8"/>
    <w:rsid w:val="00B90611"/>
    <w:rsid w:val="00B95FC8"/>
    <w:rsid w:val="00B9669E"/>
    <w:rsid w:val="00BA2DCB"/>
    <w:rsid w:val="00BA4D72"/>
    <w:rsid w:val="00BB0308"/>
    <w:rsid w:val="00BB0E20"/>
    <w:rsid w:val="00BB2C8B"/>
    <w:rsid w:val="00BB2CCE"/>
    <w:rsid w:val="00BC1CCF"/>
    <w:rsid w:val="00BC3A24"/>
    <w:rsid w:val="00BC4868"/>
    <w:rsid w:val="00BC5487"/>
    <w:rsid w:val="00BC7C2D"/>
    <w:rsid w:val="00BD0AF7"/>
    <w:rsid w:val="00BE5DC9"/>
    <w:rsid w:val="00BF05F5"/>
    <w:rsid w:val="00BF4FCA"/>
    <w:rsid w:val="00C00BC4"/>
    <w:rsid w:val="00C13299"/>
    <w:rsid w:val="00C13B90"/>
    <w:rsid w:val="00C15975"/>
    <w:rsid w:val="00C17DB5"/>
    <w:rsid w:val="00C17FD3"/>
    <w:rsid w:val="00C20141"/>
    <w:rsid w:val="00C22C80"/>
    <w:rsid w:val="00C23B1E"/>
    <w:rsid w:val="00C24060"/>
    <w:rsid w:val="00C25CCC"/>
    <w:rsid w:val="00C27327"/>
    <w:rsid w:val="00C34930"/>
    <w:rsid w:val="00C40FEF"/>
    <w:rsid w:val="00C44B03"/>
    <w:rsid w:val="00C44D1C"/>
    <w:rsid w:val="00C47295"/>
    <w:rsid w:val="00C53604"/>
    <w:rsid w:val="00C5409C"/>
    <w:rsid w:val="00C547AB"/>
    <w:rsid w:val="00C72A88"/>
    <w:rsid w:val="00C76F62"/>
    <w:rsid w:val="00C80AD8"/>
    <w:rsid w:val="00C81AAF"/>
    <w:rsid w:val="00C832FE"/>
    <w:rsid w:val="00C83704"/>
    <w:rsid w:val="00C874B6"/>
    <w:rsid w:val="00C93D10"/>
    <w:rsid w:val="00C95FFE"/>
    <w:rsid w:val="00C97522"/>
    <w:rsid w:val="00CA252A"/>
    <w:rsid w:val="00CA44FA"/>
    <w:rsid w:val="00CA7000"/>
    <w:rsid w:val="00CB0179"/>
    <w:rsid w:val="00CB05F3"/>
    <w:rsid w:val="00CB287B"/>
    <w:rsid w:val="00CB2B27"/>
    <w:rsid w:val="00CC33B0"/>
    <w:rsid w:val="00CC4E9D"/>
    <w:rsid w:val="00CC71D0"/>
    <w:rsid w:val="00CC7554"/>
    <w:rsid w:val="00CE06F5"/>
    <w:rsid w:val="00CE5E5F"/>
    <w:rsid w:val="00CE6361"/>
    <w:rsid w:val="00CE6B1E"/>
    <w:rsid w:val="00CE73DF"/>
    <w:rsid w:val="00CF0925"/>
    <w:rsid w:val="00CF67C4"/>
    <w:rsid w:val="00D0000A"/>
    <w:rsid w:val="00D0257D"/>
    <w:rsid w:val="00D10A89"/>
    <w:rsid w:val="00D129DE"/>
    <w:rsid w:val="00D14CDD"/>
    <w:rsid w:val="00D16520"/>
    <w:rsid w:val="00D17470"/>
    <w:rsid w:val="00D207BC"/>
    <w:rsid w:val="00D226F5"/>
    <w:rsid w:val="00D22D95"/>
    <w:rsid w:val="00D23FBD"/>
    <w:rsid w:val="00D450B7"/>
    <w:rsid w:val="00D4662D"/>
    <w:rsid w:val="00D54F38"/>
    <w:rsid w:val="00D5607D"/>
    <w:rsid w:val="00D7299C"/>
    <w:rsid w:val="00D742AC"/>
    <w:rsid w:val="00D74703"/>
    <w:rsid w:val="00D76EF1"/>
    <w:rsid w:val="00D82720"/>
    <w:rsid w:val="00D92FEE"/>
    <w:rsid w:val="00D94BC2"/>
    <w:rsid w:val="00D96AB4"/>
    <w:rsid w:val="00DA29ED"/>
    <w:rsid w:val="00DA4B43"/>
    <w:rsid w:val="00DB0D35"/>
    <w:rsid w:val="00DB1820"/>
    <w:rsid w:val="00DB4234"/>
    <w:rsid w:val="00DC0769"/>
    <w:rsid w:val="00DC23DE"/>
    <w:rsid w:val="00DC64C3"/>
    <w:rsid w:val="00DD0282"/>
    <w:rsid w:val="00DD28A8"/>
    <w:rsid w:val="00DD47C2"/>
    <w:rsid w:val="00DD507D"/>
    <w:rsid w:val="00DE219E"/>
    <w:rsid w:val="00DE5986"/>
    <w:rsid w:val="00DE77F5"/>
    <w:rsid w:val="00DF36BC"/>
    <w:rsid w:val="00DF3961"/>
    <w:rsid w:val="00DF6DD6"/>
    <w:rsid w:val="00E11B6D"/>
    <w:rsid w:val="00E11E5B"/>
    <w:rsid w:val="00E12868"/>
    <w:rsid w:val="00E14179"/>
    <w:rsid w:val="00E17481"/>
    <w:rsid w:val="00E21BBB"/>
    <w:rsid w:val="00E26FD2"/>
    <w:rsid w:val="00E31429"/>
    <w:rsid w:val="00E40F36"/>
    <w:rsid w:val="00E41141"/>
    <w:rsid w:val="00E4357C"/>
    <w:rsid w:val="00E4608F"/>
    <w:rsid w:val="00E462B6"/>
    <w:rsid w:val="00E475CF"/>
    <w:rsid w:val="00E51118"/>
    <w:rsid w:val="00E61CB0"/>
    <w:rsid w:val="00E7228D"/>
    <w:rsid w:val="00E72F76"/>
    <w:rsid w:val="00E80603"/>
    <w:rsid w:val="00E83B6C"/>
    <w:rsid w:val="00E90AFB"/>
    <w:rsid w:val="00E92663"/>
    <w:rsid w:val="00E92B51"/>
    <w:rsid w:val="00E963FB"/>
    <w:rsid w:val="00E96534"/>
    <w:rsid w:val="00EA26C0"/>
    <w:rsid w:val="00EA3431"/>
    <w:rsid w:val="00EA3B3B"/>
    <w:rsid w:val="00EA747F"/>
    <w:rsid w:val="00EB703F"/>
    <w:rsid w:val="00EC479B"/>
    <w:rsid w:val="00EC62F1"/>
    <w:rsid w:val="00EC7E4F"/>
    <w:rsid w:val="00ED21D0"/>
    <w:rsid w:val="00ED3EA3"/>
    <w:rsid w:val="00ED72C7"/>
    <w:rsid w:val="00ED7797"/>
    <w:rsid w:val="00EE0DBF"/>
    <w:rsid w:val="00EE2FCE"/>
    <w:rsid w:val="00EE442B"/>
    <w:rsid w:val="00EE566D"/>
    <w:rsid w:val="00EE5B4F"/>
    <w:rsid w:val="00EE6359"/>
    <w:rsid w:val="00EF0FEE"/>
    <w:rsid w:val="00EF1CC7"/>
    <w:rsid w:val="00EF3C4D"/>
    <w:rsid w:val="00EF3E3F"/>
    <w:rsid w:val="00F06F64"/>
    <w:rsid w:val="00F12ADB"/>
    <w:rsid w:val="00F17017"/>
    <w:rsid w:val="00F31930"/>
    <w:rsid w:val="00F32B27"/>
    <w:rsid w:val="00F330C3"/>
    <w:rsid w:val="00F3367E"/>
    <w:rsid w:val="00F343C0"/>
    <w:rsid w:val="00F370C6"/>
    <w:rsid w:val="00F44E26"/>
    <w:rsid w:val="00F45D05"/>
    <w:rsid w:val="00F463C8"/>
    <w:rsid w:val="00F4731A"/>
    <w:rsid w:val="00F50095"/>
    <w:rsid w:val="00F53D30"/>
    <w:rsid w:val="00F55556"/>
    <w:rsid w:val="00F74952"/>
    <w:rsid w:val="00F75F7E"/>
    <w:rsid w:val="00F802C9"/>
    <w:rsid w:val="00F82F2B"/>
    <w:rsid w:val="00F84A02"/>
    <w:rsid w:val="00F86572"/>
    <w:rsid w:val="00F86EEC"/>
    <w:rsid w:val="00F9023D"/>
    <w:rsid w:val="00F95A88"/>
    <w:rsid w:val="00FA12B6"/>
    <w:rsid w:val="00FA3067"/>
    <w:rsid w:val="00FA49AE"/>
    <w:rsid w:val="00FA7EF4"/>
    <w:rsid w:val="00FB67FF"/>
    <w:rsid w:val="00FB7D5A"/>
    <w:rsid w:val="00FC24C5"/>
    <w:rsid w:val="00FC441E"/>
    <w:rsid w:val="00FD0699"/>
    <w:rsid w:val="00FD4E99"/>
    <w:rsid w:val="00FD6AAA"/>
    <w:rsid w:val="00FE16B5"/>
    <w:rsid w:val="00FE1C11"/>
    <w:rsid w:val="00FE2240"/>
    <w:rsid w:val="00FE26A5"/>
    <w:rsid w:val="00FE2BE6"/>
    <w:rsid w:val="00FE59B3"/>
    <w:rsid w:val="00FE5CE3"/>
    <w:rsid w:val="00FF1C66"/>
    <w:rsid w:val="00FF29D7"/>
    <w:rsid w:val="00FF7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AA364B-1101-497F-95DA-0D2EC2CF4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54C"/>
    <w:pPr>
      <w:spacing w:after="240"/>
    </w:pPr>
    <w:rPr>
      <w:rFonts w:ascii="Times New Roman" w:hAnsi="Times New Roman" w:cs="Times New Roman"/>
      <w:sz w:val="24"/>
      <w:szCs w:val="24"/>
    </w:rPr>
  </w:style>
  <w:style w:type="paragraph" w:styleId="Heading1">
    <w:name w:val="heading 1"/>
    <w:basedOn w:val="Normal"/>
    <w:next w:val="Normal"/>
    <w:link w:val="Heading1Char"/>
    <w:uiPriority w:val="9"/>
    <w:qFormat/>
    <w:rsid w:val="008150D4"/>
    <w:pPr>
      <w:keepNext/>
      <w:keepLines/>
      <w:spacing w:before="240"/>
      <w:outlineLvl w:val="0"/>
    </w:pPr>
    <w:rPr>
      <w:rFonts w:asciiTheme="majorHAnsi" w:eastAsiaTheme="majorEastAsia" w:hAnsiTheme="majorHAnsi" w:cstheme="majorBidi"/>
      <w:sz w:val="40"/>
      <w:szCs w:val="32"/>
    </w:rPr>
  </w:style>
  <w:style w:type="paragraph" w:styleId="Heading2">
    <w:name w:val="heading 2"/>
    <w:basedOn w:val="Normal"/>
    <w:next w:val="Normal"/>
    <w:link w:val="Heading2Char"/>
    <w:uiPriority w:val="9"/>
    <w:unhideWhenUsed/>
    <w:qFormat/>
    <w:rsid w:val="008150D4"/>
    <w:pPr>
      <w:keepNext/>
      <w:keepLines/>
      <w:spacing w:before="40" w:after="120"/>
      <w:outlineLvl w:val="1"/>
    </w:pPr>
    <w:rPr>
      <w:rFonts w:asciiTheme="majorHAnsi" w:eastAsiaTheme="majorEastAsia" w:hAnsiTheme="majorHAnsi" w:cstheme="majorBidi"/>
      <w:color w:val="000000" w:themeColor="text1"/>
      <w:sz w:val="28"/>
      <w:szCs w:val="26"/>
    </w:rPr>
  </w:style>
  <w:style w:type="paragraph" w:styleId="Heading3">
    <w:name w:val="heading 3"/>
    <w:basedOn w:val="Normal"/>
    <w:next w:val="Normal"/>
    <w:link w:val="Heading3Char"/>
    <w:uiPriority w:val="9"/>
    <w:semiHidden/>
    <w:unhideWhenUsed/>
    <w:qFormat/>
    <w:rsid w:val="008840DA"/>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8840D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840D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840D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840DA"/>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840D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840D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0454C"/>
    <w:pPr>
      <w:spacing w:line="240" w:lineRule="auto"/>
      <w:contextualSpacing/>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00454C"/>
    <w:rPr>
      <w:rFonts w:asciiTheme="majorHAnsi" w:eastAsiaTheme="majorEastAsia" w:hAnsiTheme="majorHAnsi" w:cstheme="majorBidi"/>
      <w:spacing w:val="-10"/>
      <w:kern w:val="28"/>
      <w:sz w:val="48"/>
      <w:szCs w:val="56"/>
    </w:rPr>
  </w:style>
  <w:style w:type="character" w:styleId="Hyperlink">
    <w:name w:val="Hyperlink"/>
    <w:basedOn w:val="DefaultParagraphFont"/>
    <w:uiPriority w:val="99"/>
    <w:unhideWhenUsed/>
    <w:qFormat/>
    <w:rsid w:val="0000454C"/>
    <w:rPr>
      <w:color w:val="0563C1" w:themeColor="hyperlink"/>
      <w:u w:val="single"/>
    </w:rPr>
  </w:style>
  <w:style w:type="paragraph" w:styleId="EndnoteText">
    <w:name w:val="endnote text"/>
    <w:basedOn w:val="Normal"/>
    <w:link w:val="EndnoteTextChar"/>
    <w:uiPriority w:val="99"/>
    <w:unhideWhenUsed/>
    <w:qFormat/>
    <w:rsid w:val="0000454C"/>
    <w:pPr>
      <w:spacing w:after="0" w:line="240" w:lineRule="auto"/>
    </w:pPr>
    <w:rPr>
      <w:sz w:val="20"/>
      <w:szCs w:val="20"/>
    </w:rPr>
  </w:style>
  <w:style w:type="character" w:customStyle="1" w:styleId="EndnoteTextChar">
    <w:name w:val="Endnote Text Char"/>
    <w:basedOn w:val="DefaultParagraphFont"/>
    <w:link w:val="EndnoteText"/>
    <w:uiPriority w:val="99"/>
    <w:rsid w:val="0000454C"/>
    <w:rPr>
      <w:rFonts w:ascii="Times New Roman" w:hAnsi="Times New Roman" w:cs="Times New Roman"/>
      <w:sz w:val="20"/>
      <w:szCs w:val="20"/>
    </w:rPr>
  </w:style>
  <w:style w:type="character" w:styleId="EndnoteReference">
    <w:name w:val="endnote reference"/>
    <w:basedOn w:val="DefaultParagraphFont"/>
    <w:uiPriority w:val="99"/>
    <w:semiHidden/>
    <w:unhideWhenUsed/>
    <w:rsid w:val="0000454C"/>
    <w:rPr>
      <w:vertAlign w:val="superscript"/>
    </w:rPr>
  </w:style>
  <w:style w:type="paragraph" w:styleId="Quote">
    <w:name w:val="Quote"/>
    <w:basedOn w:val="Normal"/>
    <w:next w:val="Normal"/>
    <w:link w:val="QuoteChar"/>
    <w:uiPriority w:val="29"/>
    <w:qFormat/>
    <w:rsid w:val="00A546BD"/>
    <w:pPr>
      <w:spacing w:before="200" w:after="160"/>
      <w:ind w:left="567"/>
    </w:pPr>
    <w:rPr>
      <w:i/>
      <w:iCs/>
    </w:rPr>
  </w:style>
  <w:style w:type="character" w:customStyle="1" w:styleId="QuoteChar">
    <w:name w:val="Quote Char"/>
    <w:basedOn w:val="DefaultParagraphFont"/>
    <w:link w:val="Quote"/>
    <w:uiPriority w:val="29"/>
    <w:rsid w:val="00A546BD"/>
    <w:rPr>
      <w:rFonts w:ascii="Times New Roman" w:hAnsi="Times New Roman" w:cs="Times New Roman"/>
      <w:i/>
      <w:iCs/>
      <w:sz w:val="24"/>
      <w:szCs w:val="24"/>
    </w:rPr>
  </w:style>
  <w:style w:type="paragraph" w:styleId="Header">
    <w:name w:val="header"/>
    <w:basedOn w:val="Normal"/>
    <w:link w:val="HeaderChar"/>
    <w:uiPriority w:val="99"/>
    <w:unhideWhenUsed/>
    <w:rsid w:val="009A4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563"/>
    <w:rPr>
      <w:rFonts w:ascii="Times New Roman" w:hAnsi="Times New Roman" w:cs="Times New Roman"/>
      <w:sz w:val="24"/>
      <w:szCs w:val="24"/>
    </w:rPr>
  </w:style>
  <w:style w:type="paragraph" w:styleId="Footer">
    <w:name w:val="footer"/>
    <w:basedOn w:val="Normal"/>
    <w:link w:val="FooterChar"/>
    <w:uiPriority w:val="99"/>
    <w:unhideWhenUsed/>
    <w:rsid w:val="009A4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563"/>
    <w:rPr>
      <w:rFonts w:ascii="Times New Roman" w:hAnsi="Times New Roman" w:cs="Times New Roman"/>
      <w:sz w:val="24"/>
      <w:szCs w:val="24"/>
    </w:rPr>
  </w:style>
  <w:style w:type="paragraph" w:styleId="NormalWeb">
    <w:name w:val="Normal (Web)"/>
    <w:basedOn w:val="Normal"/>
    <w:uiPriority w:val="99"/>
    <w:semiHidden/>
    <w:unhideWhenUsed/>
    <w:rsid w:val="00A546BD"/>
    <w:pPr>
      <w:spacing w:before="100" w:beforeAutospacing="1" w:after="100" w:afterAutospacing="1" w:line="240" w:lineRule="auto"/>
    </w:pPr>
    <w:rPr>
      <w:rFonts w:eastAsia="Times New Roman"/>
      <w:lang w:eastAsia="en-GB"/>
    </w:rPr>
  </w:style>
  <w:style w:type="character" w:styleId="Strong">
    <w:name w:val="Strong"/>
    <w:basedOn w:val="DefaultParagraphFont"/>
    <w:uiPriority w:val="22"/>
    <w:qFormat/>
    <w:rsid w:val="00A546BD"/>
    <w:rPr>
      <w:b/>
      <w:bCs/>
    </w:rPr>
  </w:style>
  <w:style w:type="character" w:customStyle="1" w:styleId="Heading1Char">
    <w:name w:val="Heading 1 Char"/>
    <w:basedOn w:val="DefaultParagraphFont"/>
    <w:link w:val="Heading1"/>
    <w:uiPriority w:val="9"/>
    <w:rsid w:val="008150D4"/>
    <w:rPr>
      <w:rFonts w:asciiTheme="majorHAnsi" w:eastAsiaTheme="majorEastAsia" w:hAnsiTheme="majorHAnsi" w:cstheme="majorBidi"/>
      <w:sz w:val="40"/>
      <w:szCs w:val="32"/>
    </w:rPr>
  </w:style>
  <w:style w:type="paragraph" w:styleId="BalloonText">
    <w:name w:val="Balloon Text"/>
    <w:basedOn w:val="Normal"/>
    <w:link w:val="BalloonTextChar"/>
    <w:uiPriority w:val="99"/>
    <w:semiHidden/>
    <w:unhideWhenUsed/>
    <w:rsid w:val="007D43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39B"/>
    <w:rPr>
      <w:rFonts w:ascii="Segoe UI" w:hAnsi="Segoe UI" w:cs="Segoe UI"/>
      <w:sz w:val="18"/>
      <w:szCs w:val="18"/>
    </w:rPr>
  </w:style>
  <w:style w:type="paragraph" w:styleId="ListParagraph">
    <w:name w:val="List Paragraph"/>
    <w:basedOn w:val="Normal"/>
    <w:uiPriority w:val="34"/>
    <w:qFormat/>
    <w:rsid w:val="00306E69"/>
    <w:pPr>
      <w:ind w:left="720"/>
      <w:contextualSpacing/>
    </w:pPr>
  </w:style>
  <w:style w:type="character" w:customStyle="1" w:styleId="Heading2Char">
    <w:name w:val="Heading 2 Char"/>
    <w:basedOn w:val="DefaultParagraphFont"/>
    <w:link w:val="Heading2"/>
    <w:uiPriority w:val="9"/>
    <w:rsid w:val="008150D4"/>
    <w:rPr>
      <w:rFonts w:asciiTheme="majorHAnsi" w:eastAsiaTheme="majorEastAsia" w:hAnsiTheme="majorHAnsi" w:cstheme="majorBidi"/>
      <w:color w:val="000000" w:themeColor="text1"/>
      <w:sz w:val="28"/>
      <w:szCs w:val="26"/>
    </w:rPr>
  </w:style>
  <w:style w:type="character" w:customStyle="1" w:styleId="Heading3Char">
    <w:name w:val="Heading 3 Char"/>
    <w:basedOn w:val="DefaultParagraphFont"/>
    <w:link w:val="Heading3"/>
    <w:uiPriority w:val="9"/>
    <w:semiHidden/>
    <w:rsid w:val="008840D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840DA"/>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8840DA"/>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8840DA"/>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8840DA"/>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8840D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840DA"/>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9968925">
      <w:bodyDiv w:val="1"/>
      <w:marLeft w:val="0"/>
      <w:marRight w:val="0"/>
      <w:marTop w:val="0"/>
      <w:marBottom w:val="0"/>
      <w:divBdr>
        <w:top w:val="none" w:sz="0" w:space="0" w:color="auto"/>
        <w:left w:val="none" w:sz="0" w:space="0" w:color="auto"/>
        <w:bottom w:val="none" w:sz="0" w:space="0" w:color="auto"/>
        <w:right w:val="none" w:sz="0" w:space="0" w:color="auto"/>
      </w:divBdr>
      <w:divsChild>
        <w:div w:id="4981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4805411">
      <w:bodyDiv w:val="1"/>
      <w:marLeft w:val="0"/>
      <w:marRight w:val="0"/>
      <w:marTop w:val="0"/>
      <w:marBottom w:val="0"/>
      <w:divBdr>
        <w:top w:val="none" w:sz="0" w:space="0" w:color="auto"/>
        <w:left w:val="none" w:sz="0" w:space="0" w:color="auto"/>
        <w:bottom w:val="none" w:sz="0" w:space="0" w:color="auto"/>
        <w:right w:val="none" w:sz="0" w:space="0" w:color="auto"/>
      </w:divBdr>
    </w:div>
    <w:div w:id="213131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tore.ohchr.org/SelfServices/FilesHandler.ashx?enc=6QkG1d%2fPPRiCAqhKb7yhsldCrOlUTvLRFDjh6%2fx1pWATd%2b5F7KFTTOnQ%2bUzl09uI93F42A7z%2bGjipiAT06ul4pomHJ2URbIuaN3X6V17lw18zcTfoxPEUXgI%2fxepAf7e" TargetMode="External"/><Relationship Id="rId18" Type="http://schemas.openxmlformats.org/officeDocument/2006/relationships/hyperlink" Target="http://nordicmodelnow.org/2018/11/07/submission-to-un-special-rapporteur-on-extreme-poverty-human-rights-in-the-uk/" TargetMode="External"/><Relationship Id="rId26" Type="http://schemas.openxmlformats.org/officeDocument/2006/relationships/hyperlink" Target="http://nordicmodelnow.files.wordpress.com/2018/12/NMN-submission-to-Modern-Slavery-Act-review.pdf" TargetMode="External"/><Relationship Id="rId39" Type="http://schemas.openxmlformats.org/officeDocument/2006/relationships/theme" Target="theme/theme1.xml"/><Relationship Id="rId21" Type="http://schemas.openxmlformats.org/officeDocument/2006/relationships/hyperlink" Target="http://www.bigissue.com/latest/why-does-the-uk-have-a-housing-crisis/" TargetMode="External"/><Relationship Id="rId34" Type="http://schemas.openxmlformats.org/officeDocument/2006/relationships/hyperlink" Target="http://data.parliament.uk/writtenevidence/committeeevidence.svc/evidencedocument/home-affairs-committee/modern-slavery/written/88821.pdf" TargetMode="External"/><Relationship Id="rId42"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kfeminista.org.uk/wp-content/uploads/2017/12/Report-Its-just-everywhere.pdf" TargetMode="External"/><Relationship Id="rId20" Type="http://schemas.openxmlformats.org/officeDocument/2006/relationships/hyperlink" Target="http://www.bristolpost.co.uk/news/bristol-news/sex-for-rent-landlords-free-1986531" TargetMode="External"/><Relationship Id="rId29" Type="http://schemas.openxmlformats.org/officeDocument/2006/relationships/hyperlink" Target="http://nordicmodelnow.files.wordpress.com/2018/12/NMN-submission-to-Modern-Slavery-Act-review.pdf" TargetMode="External"/><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tore.ohchr.org/SelfServices/FilesHandler.ashx?enc=6QkG1d%2fPPRiCAqhKb7yhsldCrOlUTvLRFDjh6%2fx1pWATd%2b5F7KFTTOnQ%2bUzl09uI93F42A7z%2bGjipiAT06ul4pomHJ2URbIuaN3X6V17lw18zcTfoxPEUXgI%2fxepAf7e" TargetMode="External"/><Relationship Id="rId24" Type="http://schemas.openxmlformats.org/officeDocument/2006/relationships/hyperlink" Target="http://www.legislation.gov.uk/ukpga/2015/30/contents/enacted" TargetMode="External"/><Relationship Id="rId32" Type="http://schemas.openxmlformats.org/officeDocument/2006/relationships/hyperlink" Target="http://library.college.police.uk/docs/NPCC/National-Policing-Sex-Work-Guidance%20-%202015.doc" TargetMode="External"/><Relationship Id="rId37" Type="http://schemas.openxmlformats.org/officeDocument/2006/relationships/footer" Target="footer2.xml"/><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eb.archive.org/web/20181210121218/https:/www.gov.uk/government/organisations/government-equalities-office/about" TargetMode="External"/><Relationship Id="rId23" Type="http://schemas.openxmlformats.org/officeDocument/2006/relationships/hyperlink" Target="http://nordicmodelnow.org/2018/10/24/open-letter-to-brighton-university/" TargetMode="External"/><Relationship Id="rId28" Type="http://schemas.openxmlformats.org/officeDocument/2006/relationships/hyperlink" Target="http://tbinternet.ohchr.org/Treaties/CEDAW/Shared%20Documents/GBR/INT_CEDAW_ICO_GBR_31464_E.pdf" TargetMode="External"/><Relationship Id="rId36" Type="http://schemas.openxmlformats.org/officeDocument/2006/relationships/footer" Target="footer1.xml"/><Relationship Id="rId10" Type="http://schemas.openxmlformats.org/officeDocument/2006/relationships/hyperlink" Target="http://nordicmodelnow.org/2018/04/10/submission-to-the-women-equalities-committees-inquiry-on-the-implementation-of-sdg5/" TargetMode="External"/><Relationship Id="rId19" Type="http://schemas.openxmlformats.org/officeDocument/2006/relationships/hyperlink" Target="http://nordicmodelnow.files.wordpress.com/2018/12/NMN-Submission-to-enforcement-of-EA-inquiry.p" TargetMode="External"/><Relationship Id="rId31" Type="http://schemas.openxmlformats.org/officeDocument/2006/relationships/hyperlink" Target="http://www.legislation.gov.uk/ukpga/Eliz2/4-5/69" TargetMode="External"/><Relationship Id="rId4" Type="http://schemas.openxmlformats.org/officeDocument/2006/relationships/settings" Target="settings.xml"/><Relationship Id="rId9" Type="http://schemas.openxmlformats.org/officeDocument/2006/relationships/hyperlink" Target="http://tbinternet.ohchr.org/Treaties/CEDAW/Shared%20Documents/GBR/INT_CEDAW_ICO_GBR_31464_E.pdf" TargetMode="External"/><Relationship Id="rId14" Type="http://schemas.openxmlformats.org/officeDocument/2006/relationships/hyperlink" Target="http://docstore.ohchr.org/SelfServices/FilesHandler.ashx?enc=6QkG1d%2fPPRiCAqhKb7yhsldCrOlUTvLRFDjh6%2fx1pWCB5ZF4s%2f992XLJyWYaVQTlRkAGwdlQ35C2TLtaicAkALju2vh3KQxB9FLrr%2f4o4D2ZknuH2vHmI3FQI%2fvJa9LKetgA4MuebtJMNtvG2ehX7g%3d%3d" TargetMode="External"/><Relationship Id="rId22" Type="http://schemas.openxmlformats.org/officeDocument/2006/relationships/hyperlink" Target="http://www.independent.co.uk/news/education/education-news/students-sex-work-prostitution-webcam-university-tuition-fees-education-a8614186.html" TargetMode="External"/><Relationship Id="rId27" Type="http://schemas.openxmlformats.org/officeDocument/2006/relationships/hyperlink" Target="http://assets.publishing.service.gov.uk/government/uploads/system/uploads/attachment_data/file/744070/victims-of-modern-slavery-competent-authority-v4.0-EXT.PDF" TargetMode="External"/><Relationship Id="rId30" Type="http://schemas.openxmlformats.org/officeDocument/2006/relationships/hyperlink" Target="http://www.legislation.gov.uk/ukpga/2003/42/contents" TargetMode="External"/><Relationship Id="rId35" Type="http://schemas.openxmlformats.org/officeDocument/2006/relationships/hyperlink" Target="http://nordicmodelnow.org/what-is-the-nordic-model/" TargetMode="External"/><Relationship Id="rId8" Type="http://schemas.openxmlformats.org/officeDocument/2006/relationships/hyperlink" Target="http://nordicmodelnow.org/" TargetMode="External"/><Relationship Id="rId3" Type="http://schemas.openxmlformats.org/officeDocument/2006/relationships/styles" Target="styles.xml"/><Relationship Id="rId12" Type="http://schemas.openxmlformats.org/officeDocument/2006/relationships/hyperlink" Target="http://docstore.ohchr.org/SelfServices/FilesHandler.ashx?enc=6QkG1d%2fPPRiCAqhKb7yhsldCrOlUTvLRFDjh6%2fx1pWCB5ZF4s%2f992XLJyWYaVQTlRkAGwdlQ35C2TLtaicAkALju2vh3KQxB9FLrr%2f4o4D2ZknuH2vHmI3FQI%2fvJa9LKetgA4MuebtJMNtvG2ehX7g%3d%3d" TargetMode="External"/><Relationship Id="rId17" Type="http://schemas.openxmlformats.org/officeDocument/2006/relationships/hyperlink" Target="http://wbg.org.uk/" TargetMode="External"/><Relationship Id="rId25" Type="http://schemas.openxmlformats.org/officeDocument/2006/relationships/hyperlink" Target="http://www.ohchr.org/EN/ProfessionalInterest/Pages/ProtocolTraffickingInPersons.aspx" TargetMode="External"/><Relationship Id="rId33" Type="http://schemas.openxmlformats.org/officeDocument/2006/relationships/hyperlink" Target="http://web.archive.org/web/20181123151859/https:/www.cps.gov.uk/legal-guidance/prostitution-and-exploitation-prostitution" TargetMode="External"/><Relationship Id="rId3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B5D157-F12C-468B-BA1D-3765CECDD19E}"/>
</file>

<file path=customXml/itemProps2.xml><?xml version="1.0" encoding="utf-8"?>
<ds:datastoreItem xmlns:ds="http://schemas.openxmlformats.org/officeDocument/2006/customXml" ds:itemID="{6F9D692F-A564-4451-8885-65FE7F6D6ED0}"/>
</file>

<file path=customXml/itemProps3.xml><?xml version="1.0" encoding="utf-8"?>
<ds:datastoreItem xmlns:ds="http://schemas.openxmlformats.org/officeDocument/2006/customXml" ds:itemID="{3E1B302D-7038-4978-AD90-EF33D7CC3A4F}"/>
</file>

<file path=customXml/itemProps4.xml><?xml version="1.0" encoding="utf-8"?>
<ds:datastoreItem xmlns:ds="http://schemas.openxmlformats.org/officeDocument/2006/customXml" ds:itemID="{C7CE996D-A289-4418-935A-07FA5A0F3B32}"/>
</file>

<file path=docProps/app.xml><?xml version="1.0" encoding="utf-8"?>
<Properties xmlns="http://schemas.openxmlformats.org/officeDocument/2006/extended-properties" xmlns:vt="http://schemas.openxmlformats.org/officeDocument/2006/docPropsVTypes">
  <Template>Normal.dotm</Template>
  <TotalTime>0</TotalTime>
  <Pages>8</Pages>
  <Words>3251</Words>
  <Characters>18537</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Fleche Isabelle</cp:lastModifiedBy>
  <cp:revision>3</cp:revision>
  <cp:lastPrinted>2019-01-14T08:59:00Z</cp:lastPrinted>
  <dcterms:created xsi:type="dcterms:W3CDTF">2019-01-14T09:43:00Z</dcterms:created>
  <dcterms:modified xsi:type="dcterms:W3CDTF">2019-01-14T13:26:00Z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