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179C0" w14:textId="672DDF51" w:rsidR="004C75F8" w:rsidRPr="00493B00" w:rsidRDefault="00E91822" w:rsidP="004C75F8">
      <w:pPr>
        <w:pStyle w:val="Header"/>
        <w:tabs>
          <w:tab w:val="left" w:pos="4485"/>
        </w:tabs>
        <w:jc w:val="both"/>
        <w:rPr>
          <w:rFonts w:ascii="Cambria" w:hAnsi="Cambria"/>
          <w:b/>
          <w:sz w:val="22"/>
          <w:szCs w:val="22"/>
        </w:rPr>
      </w:pPr>
      <w:r w:rsidRPr="00493B00">
        <w:rPr>
          <w:rFonts w:ascii="Cambria" w:hAnsi="Cambria"/>
          <w:noProof/>
          <w:sz w:val="22"/>
          <w:szCs w:val="22"/>
        </w:rPr>
        <w:drawing>
          <wp:anchor distT="0" distB="0" distL="114300" distR="114300" simplePos="0" relativeHeight="251662336" behindDoc="1" locked="0" layoutInCell="1" allowOverlap="1" wp14:anchorId="27888ADC" wp14:editId="24947B25">
            <wp:simplePos x="0" y="0"/>
            <wp:positionH relativeFrom="column">
              <wp:posOffset>1868004</wp:posOffset>
            </wp:positionH>
            <wp:positionV relativeFrom="page">
              <wp:posOffset>415125</wp:posOffset>
            </wp:positionV>
            <wp:extent cx="2311200" cy="1004400"/>
            <wp:effectExtent l="0" t="0" r="635" b="0"/>
            <wp:wrapNone/>
            <wp:docPr id="3" name="Picture 3" descr="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imary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1200" cy="100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CD5E83" w14:textId="4F406350" w:rsidR="00E91822" w:rsidRPr="00493B00" w:rsidRDefault="00E91822" w:rsidP="004C75F8">
      <w:pPr>
        <w:pStyle w:val="Header"/>
        <w:tabs>
          <w:tab w:val="left" w:pos="4485"/>
        </w:tabs>
        <w:jc w:val="both"/>
        <w:rPr>
          <w:rFonts w:ascii="Cambria" w:hAnsi="Cambria"/>
          <w:b/>
          <w:sz w:val="22"/>
          <w:szCs w:val="22"/>
        </w:rPr>
      </w:pPr>
    </w:p>
    <w:p w14:paraId="6B34E393" w14:textId="33A01491" w:rsidR="00E91822" w:rsidRPr="00493B00" w:rsidRDefault="00E91822" w:rsidP="004C75F8">
      <w:pPr>
        <w:pStyle w:val="Header"/>
        <w:tabs>
          <w:tab w:val="left" w:pos="4485"/>
        </w:tabs>
        <w:jc w:val="both"/>
        <w:rPr>
          <w:rFonts w:ascii="Cambria" w:hAnsi="Cambria"/>
          <w:b/>
          <w:sz w:val="22"/>
          <w:szCs w:val="22"/>
        </w:rPr>
      </w:pPr>
    </w:p>
    <w:p w14:paraId="43BD08D1" w14:textId="6542BDD5" w:rsidR="00E91822" w:rsidRPr="00493B00" w:rsidRDefault="00E91822" w:rsidP="004C75F8">
      <w:pPr>
        <w:pStyle w:val="Header"/>
        <w:tabs>
          <w:tab w:val="left" w:pos="4485"/>
        </w:tabs>
        <w:jc w:val="center"/>
        <w:rPr>
          <w:rFonts w:ascii="Cambria" w:hAnsi="Cambria"/>
          <w:b/>
          <w:sz w:val="22"/>
          <w:szCs w:val="22"/>
        </w:rPr>
      </w:pPr>
      <w:r w:rsidRPr="00493B00">
        <w:rPr>
          <w:rFonts w:ascii="Cambria" w:hAnsi="Cambria"/>
          <w:b/>
          <w:noProof/>
          <w:sz w:val="22"/>
          <w:szCs w:val="22"/>
        </w:rPr>
        <w:drawing>
          <wp:anchor distT="0" distB="0" distL="114300" distR="114300" simplePos="0" relativeHeight="251658240" behindDoc="0" locked="0" layoutInCell="1" allowOverlap="1" wp14:anchorId="54CD0FA1" wp14:editId="4B1F9BE5">
            <wp:simplePos x="0" y="0"/>
            <wp:positionH relativeFrom="column">
              <wp:posOffset>4524348</wp:posOffset>
            </wp:positionH>
            <wp:positionV relativeFrom="paragraph">
              <wp:posOffset>142240</wp:posOffset>
            </wp:positionV>
            <wp:extent cx="1566000" cy="831600"/>
            <wp:effectExtent l="0" t="0" r="0" b="0"/>
            <wp:wrapSquare wrapText="bothSides"/>
            <wp:docPr id="2" name="Picture 2" descr="A picture containing draw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66000" cy="831600"/>
                    </a:xfrm>
                    <a:prstGeom prst="rect">
                      <a:avLst/>
                    </a:prstGeom>
                  </pic:spPr>
                </pic:pic>
              </a:graphicData>
            </a:graphic>
            <wp14:sizeRelH relativeFrom="margin">
              <wp14:pctWidth>0</wp14:pctWidth>
            </wp14:sizeRelH>
            <wp14:sizeRelV relativeFrom="margin">
              <wp14:pctHeight>0</wp14:pctHeight>
            </wp14:sizeRelV>
          </wp:anchor>
        </w:drawing>
      </w:r>
      <w:r w:rsidRPr="00493B00">
        <w:rPr>
          <w:noProof/>
        </w:rPr>
        <w:drawing>
          <wp:anchor distT="0" distB="0" distL="114300" distR="114300" simplePos="0" relativeHeight="251660288" behindDoc="1" locked="0" layoutInCell="1" allowOverlap="1" wp14:anchorId="740866B6" wp14:editId="4922039B">
            <wp:simplePos x="0" y="0"/>
            <wp:positionH relativeFrom="page">
              <wp:posOffset>3445675</wp:posOffset>
            </wp:positionH>
            <wp:positionV relativeFrom="paragraph">
              <wp:posOffset>145415</wp:posOffset>
            </wp:positionV>
            <wp:extent cx="1057275" cy="785495"/>
            <wp:effectExtent l="0" t="0" r="9525" b="0"/>
            <wp:wrapNone/>
            <wp:docPr id="8" name="Imagem 8" descr="C:\Users\ivan.santos\Documents\Laço Branco\Nova pasta\ultima versão.jpg"/>
            <wp:cNvGraphicFramePr/>
            <a:graphic xmlns:a="http://schemas.openxmlformats.org/drawingml/2006/main">
              <a:graphicData uri="http://schemas.openxmlformats.org/drawingml/2006/picture">
                <pic:pic xmlns:pic="http://schemas.openxmlformats.org/drawingml/2006/picture">
                  <pic:nvPicPr>
                    <pic:cNvPr id="8" name="Picture 2" descr="C:\Users\ivan.santos\Documents\Laço Branco\Nova pasta\ultima versã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7275" cy="785495"/>
                    </a:xfrm>
                    <a:prstGeom prst="rect">
                      <a:avLst/>
                    </a:prstGeom>
                    <a:noFill/>
                  </pic:spPr>
                </pic:pic>
              </a:graphicData>
            </a:graphic>
            <wp14:sizeRelH relativeFrom="page">
              <wp14:pctWidth>0</wp14:pctWidth>
            </wp14:sizeRelH>
            <wp14:sizeRelV relativeFrom="page">
              <wp14:pctHeight>0</wp14:pctHeight>
            </wp14:sizeRelV>
          </wp:anchor>
        </w:drawing>
      </w:r>
      <w:r w:rsidRPr="00493B00">
        <w:rPr>
          <w:rFonts w:ascii="Cambria" w:hAnsi="Cambria"/>
          <w:b/>
          <w:noProof/>
          <w:sz w:val="22"/>
          <w:szCs w:val="22"/>
        </w:rPr>
        <w:drawing>
          <wp:anchor distT="0" distB="0" distL="114300" distR="114300" simplePos="0" relativeHeight="251663360" behindDoc="0" locked="0" layoutInCell="1" allowOverlap="1" wp14:anchorId="640534CB" wp14:editId="2CC9CDBD">
            <wp:simplePos x="0" y="0"/>
            <wp:positionH relativeFrom="column">
              <wp:posOffset>95112</wp:posOffset>
            </wp:positionH>
            <wp:positionV relativeFrom="paragraph">
              <wp:posOffset>107950</wp:posOffset>
            </wp:positionV>
            <wp:extent cx="1242000" cy="871200"/>
            <wp:effectExtent l="0" t="0" r="3175" b="5715"/>
            <wp:wrapSquare wrapText="bothSides"/>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42000" cy="871200"/>
                    </a:xfrm>
                    <a:prstGeom prst="rect">
                      <a:avLst/>
                    </a:prstGeom>
                  </pic:spPr>
                </pic:pic>
              </a:graphicData>
            </a:graphic>
            <wp14:sizeRelH relativeFrom="margin">
              <wp14:pctWidth>0</wp14:pctWidth>
            </wp14:sizeRelH>
            <wp14:sizeRelV relativeFrom="margin">
              <wp14:pctHeight>0</wp14:pctHeight>
            </wp14:sizeRelV>
          </wp:anchor>
        </w:drawing>
      </w:r>
    </w:p>
    <w:p w14:paraId="400A8AF1" w14:textId="77777777" w:rsidR="00E91822" w:rsidRPr="00493B00" w:rsidRDefault="00E91822" w:rsidP="004C75F8">
      <w:pPr>
        <w:pStyle w:val="Header"/>
        <w:tabs>
          <w:tab w:val="left" w:pos="4485"/>
        </w:tabs>
        <w:jc w:val="center"/>
        <w:rPr>
          <w:rFonts w:ascii="Cambria" w:hAnsi="Cambria"/>
          <w:b/>
          <w:sz w:val="22"/>
          <w:szCs w:val="22"/>
        </w:rPr>
      </w:pPr>
    </w:p>
    <w:p w14:paraId="482212B4" w14:textId="77777777" w:rsidR="00E91822" w:rsidRPr="00493B00" w:rsidRDefault="00E91822" w:rsidP="004C75F8">
      <w:pPr>
        <w:pStyle w:val="Header"/>
        <w:tabs>
          <w:tab w:val="left" w:pos="4485"/>
        </w:tabs>
        <w:jc w:val="center"/>
        <w:rPr>
          <w:rFonts w:ascii="Cambria" w:hAnsi="Cambria"/>
          <w:b/>
          <w:sz w:val="22"/>
          <w:szCs w:val="22"/>
        </w:rPr>
      </w:pPr>
    </w:p>
    <w:p w14:paraId="38A06E94" w14:textId="77777777" w:rsidR="00E91822" w:rsidRPr="00493B00" w:rsidRDefault="00E91822" w:rsidP="004C75F8">
      <w:pPr>
        <w:pStyle w:val="Header"/>
        <w:tabs>
          <w:tab w:val="left" w:pos="4485"/>
        </w:tabs>
        <w:jc w:val="center"/>
        <w:rPr>
          <w:rFonts w:ascii="Cambria" w:hAnsi="Cambria"/>
          <w:b/>
          <w:sz w:val="22"/>
          <w:szCs w:val="22"/>
        </w:rPr>
      </w:pPr>
    </w:p>
    <w:p w14:paraId="7155098B" w14:textId="77777777" w:rsidR="00E91822" w:rsidRPr="00493B00" w:rsidRDefault="00E91822" w:rsidP="004C75F8">
      <w:pPr>
        <w:pStyle w:val="Header"/>
        <w:tabs>
          <w:tab w:val="left" w:pos="4485"/>
        </w:tabs>
        <w:jc w:val="center"/>
        <w:rPr>
          <w:rFonts w:ascii="Cambria" w:hAnsi="Cambria"/>
          <w:b/>
          <w:sz w:val="22"/>
          <w:szCs w:val="22"/>
        </w:rPr>
      </w:pPr>
    </w:p>
    <w:p w14:paraId="729E2473" w14:textId="77777777" w:rsidR="00E91822" w:rsidRPr="00493B00" w:rsidRDefault="00E91822" w:rsidP="004C75F8">
      <w:pPr>
        <w:pStyle w:val="Header"/>
        <w:tabs>
          <w:tab w:val="left" w:pos="4485"/>
        </w:tabs>
        <w:jc w:val="center"/>
        <w:rPr>
          <w:rFonts w:ascii="Cambria" w:hAnsi="Cambria"/>
          <w:b/>
          <w:sz w:val="22"/>
          <w:szCs w:val="22"/>
        </w:rPr>
      </w:pPr>
    </w:p>
    <w:p w14:paraId="60F7CBF6" w14:textId="77777777" w:rsidR="00E91822" w:rsidRPr="00493B00" w:rsidRDefault="00E91822" w:rsidP="004C75F8">
      <w:pPr>
        <w:pStyle w:val="Header"/>
        <w:tabs>
          <w:tab w:val="left" w:pos="4485"/>
        </w:tabs>
        <w:jc w:val="center"/>
        <w:rPr>
          <w:rFonts w:ascii="Cambria" w:hAnsi="Cambria"/>
          <w:b/>
          <w:sz w:val="22"/>
          <w:szCs w:val="22"/>
        </w:rPr>
      </w:pPr>
    </w:p>
    <w:p w14:paraId="08F26071" w14:textId="77777777" w:rsidR="006C1FEA" w:rsidRPr="00493B00" w:rsidRDefault="006C1FEA" w:rsidP="004C75F8">
      <w:pPr>
        <w:pStyle w:val="Header"/>
        <w:tabs>
          <w:tab w:val="left" w:pos="4485"/>
        </w:tabs>
        <w:jc w:val="center"/>
        <w:rPr>
          <w:rFonts w:ascii="Cambria" w:hAnsi="Cambria"/>
          <w:b/>
          <w:sz w:val="22"/>
          <w:szCs w:val="22"/>
        </w:rPr>
      </w:pPr>
    </w:p>
    <w:p w14:paraId="40D8B290" w14:textId="46ADA88D" w:rsidR="004C75F8" w:rsidRPr="00493B00" w:rsidRDefault="004C75F8" w:rsidP="004C75F8">
      <w:pPr>
        <w:pStyle w:val="Header"/>
        <w:tabs>
          <w:tab w:val="left" w:pos="4485"/>
        </w:tabs>
        <w:jc w:val="center"/>
        <w:rPr>
          <w:rFonts w:ascii="Cambria" w:hAnsi="Cambria"/>
          <w:b/>
          <w:sz w:val="22"/>
          <w:szCs w:val="22"/>
        </w:rPr>
      </w:pPr>
      <w:r w:rsidRPr="00493B00">
        <w:rPr>
          <w:rFonts w:ascii="Cambria" w:hAnsi="Cambria"/>
          <w:b/>
          <w:sz w:val="22"/>
          <w:szCs w:val="22"/>
        </w:rPr>
        <w:t xml:space="preserve">Joint </w:t>
      </w:r>
      <w:r w:rsidR="00D96828" w:rsidRPr="00493B00">
        <w:rPr>
          <w:rFonts w:ascii="Cambria" w:hAnsi="Cambria"/>
          <w:b/>
          <w:sz w:val="22"/>
          <w:szCs w:val="22"/>
        </w:rPr>
        <w:t>Submission</w:t>
      </w:r>
      <w:r w:rsidRPr="00493B00">
        <w:rPr>
          <w:rFonts w:ascii="Cambria" w:hAnsi="Cambria"/>
          <w:b/>
          <w:sz w:val="22"/>
          <w:szCs w:val="22"/>
        </w:rPr>
        <w:t xml:space="preserve"> to the 32</w:t>
      </w:r>
      <w:r w:rsidRPr="00493B00">
        <w:rPr>
          <w:rFonts w:ascii="Cambria" w:hAnsi="Cambria"/>
          <w:b/>
          <w:sz w:val="22"/>
          <w:szCs w:val="22"/>
          <w:vertAlign w:val="superscript"/>
        </w:rPr>
        <w:t>nd</w:t>
      </w:r>
      <w:r w:rsidRPr="00493B00">
        <w:rPr>
          <w:rFonts w:ascii="Cambria" w:hAnsi="Cambria"/>
          <w:b/>
          <w:sz w:val="22"/>
          <w:szCs w:val="22"/>
        </w:rPr>
        <w:t xml:space="preserve"> Session of the Committee on the Protection of the Rights of All Migrant Workers and Members of Their Families</w:t>
      </w:r>
    </w:p>
    <w:p w14:paraId="544702DF" w14:textId="77777777" w:rsidR="004C75F8" w:rsidRPr="00493B00" w:rsidRDefault="004C75F8" w:rsidP="004C75F8">
      <w:pPr>
        <w:pStyle w:val="Header"/>
        <w:tabs>
          <w:tab w:val="left" w:pos="4485"/>
        </w:tabs>
        <w:jc w:val="center"/>
        <w:rPr>
          <w:rFonts w:ascii="Cambria" w:hAnsi="Cambria"/>
          <w:b/>
          <w:bCs/>
          <w:sz w:val="22"/>
          <w:szCs w:val="22"/>
        </w:rPr>
      </w:pPr>
    </w:p>
    <w:p w14:paraId="43460692" w14:textId="77777777" w:rsidR="004C75F8" w:rsidRPr="00493B00" w:rsidRDefault="004C75F8" w:rsidP="004C75F8">
      <w:pPr>
        <w:pStyle w:val="Header"/>
        <w:tabs>
          <w:tab w:val="left" w:pos="4485"/>
        </w:tabs>
        <w:jc w:val="center"/>
        <w:rPr>
          <w:rFonts w:ascii="Cambria" w:hAnsi="Cambria"/>
          <w:b/>
          <w:bCs/>
          <w:sz w:val="22"/>
          <w:szCs w:val="22"/>
        </w:rPr>
      </w:pPr>
      <w:r w:rsidRPr="00493B00">
        <w:rPr>
          <w:rFonts w:ascii="Cambria" w:hAnsi="Cambria"/>
          <w:b/>
          <w:bCs/>
          <w:sz w:val="22"/>
          <w:szCs w:val="22"/>
        </w:rPr>
        <w:t>Cabo Verde</w:t>
      </w:r>
    </w:p>
    <w:p w14:paraId="6CEDD4E8" w14:textId="34A14788" w:rsidR="00AD7C49" w:rsidRPr="00493B00" w:rsidRDefault="00AD7C49" w:rsidP="004C75F8">
      <w:pPr>
        <w:pStyle w:val="Header"/>
        <w:tabs>
          <w:tab w:val="left" w:pos="4485"/>
        </w:tabs>
        <w:contextualSpacing/>
        <w:mirrorIndents/>
        <w:jc w:val="both"/>
        <w:rPr>
          <w:rFonts w:ascii="Cambria" w:hAnsi="Cambria"/>
          <w:b/>
          <w:bCs/>
          <w:sz w:val="22"/>
          <w:szCs w:val="22"/>
        </w:rPr>
      </w:pPr>
    </w:p>
    <w:p w14:paraId="5938E128" w14:textId="439CDAC9" w:rsidR="00AD7C49" w:rsidRPr="00493B00" w:rsidRDefault="004C75F8" w:rsidP="004C75F8">
      <w:pPr>
        <w:pStyle w:val="Header"/>
        <w:tabs>
          <w:tab w:val="left" w:pos="4485"/>
        </w:tabs>
        <w:contextualSpacing/>
        <w:mirrorIndents/>
        <w:jc w:val="right"/>
        <w:rPr>
          <w:rFonts w:ascii="Cambria" w:hAnsi="Cambria"/>
          <w:i/>
          <w:iCs/>
          <w:sz w:val="22"/>
          <w:szCs w:val="22"/>
        </w:rPr>
      </w:pPr>
      <w:r w:rsidRPr="00493B00">
        <w:rPr>
          <w:rFonts w:ascii="Cambria" w:hAnsi="Cambria"/>
          <w:i/>
          <w:iCs/>
          <w:sz w:val="22"/>
          <w:szCs w:val="22"/>
        </w:rPr>
        <w:t>June 2020</w:t>
      </w:r>
    </w:p>
    <w:p w14:paraId="7622A5B4" w14:textId="77777777" w:rsidR="00AD7C49" w:rsidRPr="00493B00" w:rsidRDefault="00AD7C49" w:rsidP="004C75F8">
      <w:pPr>
        <w:pStyle w:val="Header"/>
        <w:tabs>
          <w:tab w:val="left" w:pos="4485"/>
        </w:tabs>
        <w:contextualSpacing/>
        <w:mirrorIndents/>
        <w:jc w:val="both"/>
        <w:rPr>
          <w:rFonts w:ascii="Cambria" w:hAnsi="Cambria"/>
          <w:iCs/>
          <w:sz w:val="22"/>
          <w:szCs w:val="22"/>
        </w:rPr>
      </w:pPr>
    </w:p>
    <w:p w14:paraId="2A3BD2FE" w14:textId="77777777" w:rsidR="00AD7C49" w:rsidRPr="00493B00" w:rsidRDefault="00AD7C49" w:rsidP="004C75F8">
      <w:pPr>
        <w:pStyle w:val="Header"/>
        <w:tabs>
          <w:tab w:val="left" w:pos="4485"/>
        </w:tabs>
        <w:contextualSpacing/>
        <w:mirrorIndents/>
        <w:jc w:val="both"/>
        <w:rPr>
          <w:rFonts w:ascii="Cambria" w:hAnsi="Cambria"/>
          <w:b/>
          <w:bCs/>
          <w:sz w:val="22"/>
          <w:szCs w:val="22"/>
          <w:u w:val="single"/>
        </w:rPr>
      </w:pPr>
      <w:r w:rsidRPr="00493B00">
        <w:rPr>
          <w:rFonts w:ascii="Cambria" w:hAnsi="Cambria"/>
          <w:b/>
          <w:bCs/>
          <w:sz w:val="22"/>
          <w:szCs w:val="22"/>
          <w:u w:val="single"/>
        </w:rPr>
        <w:t>Statement of Interest</w:t>
      </w:r>
    </w:p>
    <w:p w14:paraId="541A23A1" w14:textId="77777777" w:rsidR="00AD7C49" w:rsidRPr="00493B00" w:rsidRDefault="00AD7C49" w:rsidP="004C75F8">
      <w:pPr>
        <w:pStyle w:val="Header"/>
        <w:tabs>
          <w:tab w:val="left" w:pos="4485"/>
        </w:tabs>
        <w:contextualSpacing/>
        <w:mirrorIndents/>
        <w:jc w:val="both"/>
        <w:rPr>
          <w:rFonts w:ascii="Cambria" w:hAnsi="Cambria"/>
          <w:b/>
          <w:bCs/>
          <w:sz w:val="22"/>
          <w:szCs w:val="22"/>
          <w:u w:val="single"/>
        </w:rPr>
      </w:pPr>
    </w:p>
    <w:p w14:paraId="6FA5E32A" w14:textId="5FEA56FD" w:rsidR="006C1FEA" w:rsidRPr="00493B00" w:rsidRDefault="00AD7C49" w:rsidP="006C1FEA">
      <w:pPr>
        <w:pStyle w:val="ListParagraph"/>
        <w:numPr>
          <w:ilvl w:val="0"/>
          <w:numId w:val="1"/>
        </w:numPr>
        <w:mirrorIndents/>
        <w:jc w:val="both"/>
        <w:rPr>
          <w:rFonts w:ascii="Cambria" w:hAnsi="Cambria"/>
          <w:sz w:val="22"/>
          <w:szCs w:val="22"/>
        </w:rPr>
      </w:pPr>
      <w:r w:rsidRPr="00493B00">
        <w:rPr>
          <w:rFonts w:ascii="Cambria" w:hAnsi="Cambria"/>
          <w:sz w:val="22"/>
          <w:szCs w:val="22"/>
        </w:rPr>
        <w:t xml:space="preserve">This is a joint </w:t>
      </w:r>
      <w:r w:rsidR="00D96828" w:rsidRPr="00493B00">
        <w:rPr>
          <w:rFonts w:ascii="Cambria" w:hAnsi="Cambria"/>
          <w:sz w:val="22"/>
          <w:szCs w:val="22"/>
        </w:rPr>
        <w:t xml:space="preserve">submission </w:t>
      </w:r>
      <w:r w:rsidRPr="00493B00">
        <w:rPr>
          <w:rFonts w:ascii="Cambria" w:hAnsi="Cambria"/>
          <w:sz w:val="22"/>
          <w:szCs w:val="22"/>
        </w:rPr>
        <w:t>prepared by the Equal Rights Trust (</w:t>
      </w:r>
      <w:r w:rsidR="004465B5" w:rsidRPr="00493B00">
        <w:rPr>
          <w:rFonts w:ascii="Cambria" w:hAnsi="Cambria"/>
          <w:sz w:val="22"/>
          <w:szCs w:val="22"/>
        </w:rPr>
        <w:t>“ERT”</w:t>
      </w:r>
      <w:r w:rsidRPr="00493B00">
        <w:rPr>
          <w:rFonts w:ascii="Cambria" w:hAnsi="Cambria"/>
          <w:sz w:val="22"/>
          <w:szCs w:val="22"/>
        </w:rPr>
        <w:t>), in partnership with</w:t>
      </w:r>
      <w:r w:rsidR="009C5C42" w:rsidRPr="00493B00">
        <w:rPr>
          <w:rFonts w:ascii="Cambria" w:hAnsi="Cambria"/>
          <w:sz w:val="22"/>
          <w:szCs w:val="22"/>
        </w:rPr>
        <w:t xml:space="preserve"> BAFATA, </w:t>
      </w:r>
      <w:proofErr w:type="spellStart"/>
      <w:r w:rsidR="009C5C42" w:rsidRPr="00493B00">
        <w:rPr>
          <w:rFonts w:ascii="Cambria" w:hAnsi="Cambria"/>
          <w:sz w:val="22"/>
          <w:szCs w:val="22"/>
        </w:rPr>
        <w:t>Laço</w:t>
      </w:r>
      <w:proofErr w:type="spellEnd"/>
      <w:r w:rsidR="009C5C42" w:rsidRPr="00493B00">
        <w:rPr>
          <w:rFonts w:ascii="Cambria" w:hAnsi="Cambria"/>
          <w:sz w:val="22"/>
          <w:szCs w:val="22"/>
        </w:rPr>
        <w:t xml:space="preserve"> </w:t>
      </w:r>
      <w:proofErr w:type="spellStart"/>
      <w:r w:rsidR="009C5C42" w:rsidRPr="00493B00">
        <w:rPr>
          <w:rFonts w:ascii="Cambria" w:hAnsi="Cambria"/>
          <w:sz w:val="22"/>
          <w:szCs w:val="22"/>
        </w:rPr>
        <w:t>Branco</w:t>
      </w:r>
      <w:proofErr w:type="spellEnd"/>
      <w:r w:rsidR="009C5C42" w:rsidRPr="00493B00">
        <w:rPr>
          <w:rFonts w:ascii="Cambria" w:hAnsi="Cambria"/>
          <w:sz w:val="22"/>
          <w:szCs w:val="22"/>
        </w:rPr>
        <w:t>, and AEIG-CV</w:t>
      </w:r>
      <w:r w:rsidR="00616FA6" w:rsidRPr="00493B00">
        <w:rPr>
          <w:rFonts w:ascii="Cambria" w:hAnsi="Cambria"/>
          <w:sz w:val="22"/>
          <w:szCs w:val="22"/>
        </w:rPr>
        <w:t xml:space="preserve"> to the Committee on the Protection of the Rights of All Migrant Workers and Members of their </w:t>
      </w:r>
      <w:r w:rsidR="004465B5" w:rsidRPr="00493B00">
        <w:rPr>
          <w:rFonts w:ascii="Cambria" w:hAnsi="Cambria"/>
          <w:sz w:val="22"/>
          <w:szCs w:val="22"/>
        </w:rPr>
        <w:t>Families (“the Committee”)</w:t>
      </w:r>
      <w:r w:rsidR="006C1FEA" w:rsidRPr="00493B00">
        <w:rPr>
          <w:rFonts w:ascii="Cambria" w:hAnsi="Cambria"/>
          <w:sz w:val="22"/>
          <w:szCs w:val="22"/>
        </w:rPr>
        <w:t xml:space="preserve"> in respect of its review of Cabo Verde. </w:t>
      </w:r>
    </w:p>
    <w:p w14:paraId="65CFEF15" w14:textId="77777777" w:rsidR="004465B5" w:rsidRPr="00493B00" w:rsidRDefault="004465B5" w:rsidP="004465B5">
      <w:pPr>
        <w:pStyle w:val="ListParagraph"/>
        <w:mirrorIndents/>
        <w:jc w:val="both"/>
        <w:rPr>
          <w:rFonts w:ascii="Cambria" w:hAnsi="Cambria"/>
          <w:sz w:val="22"/>
          <w:szCs w:val="22"/>
        </w:rPr>
      </w:pPr>
    </w:p>
    <w:p w14:paraId="757C9916" w14:textId="7AA478F8" w:rsidR="004465B5" w:rsidRPr="00493B00" w:rsidRDefault="00942E82" w:rsidP="004465B5">
      <w:pPr>
        <w:pStyle w:val="ListParagraph"/>
        <w:numPr>
          <w:ilvl w:val="0"/>
          <w:numId w:val="1"/>
        </w:numPr>
        <w:mirrorIndents/>
        <w:jc w:val="both"/>
        <w:rPr>
          <w:rFonts w:ascii="Cambria" w:hAnsi="Cambria"/>
          <w:sz w:val="22"/>
          <w:szCs w:val="22"/>
        </w:rPr>
      </w:pPr>
      <w:r w:rsidRPr="00493B00">
        <w:rPr>
          <w:rFonts w:ascii="Cambria" w:hAnsi="Cambria"/>
          <w:sz w:val="22"/>
          <w:szCs w:val="22"/>
        </w:rPr>
        <w:t xml:space="preserve">This collaborative submission has been produced in the context of a three-year initiative funded by the European Union and implemented by </w:t>
      </w:r>
      <w:r w:rsidR="00FE3A71" w:rsidRPr="00493B00">
        <w:rPr>
          <w:rFonts w:ascii="Cambria" w:hAnsi="Cambria"/>
          <w:sz w:val="22"/>
          <w:szCs w:val="22"/>
        </w:rPr>
        <w:t>ERT</w:t>
      </w:r>
      <w:r w:rsidRPr="00493B00">
        <w:rPr>
          <w:rFonts w:ascii="Cambria" w:hAnsi="Cambria"/>
          <w:sz w:val="22"/>
          <w:szCs w:val="22"/>
        </w:rPr>
        <w:t xml:space="preserve"> in partnership and collaboration with local civil society organisations and trade unions in Cabo Verde. The objective of the project is to improve the monitoring and effective implementation of Cabo Verde’s international obligations in respect of the rights to equality and non-discrimination arising under UN human rights instruments</w:t>
      </w:r>
      <w:r w:rsidR="004465B5" w:rsidRPr="00493B00">
        <w:rPr>
          <w:rFonts w:ascii="Cambria" w:hAnsi="Cambria"/>
          <w:sz w:val="22"/>
          <w:szCs w:val="22"/>
        </w:rPr>
        <w:t>.</w:t>
      </w:r>
    </w:p>
    <w:p w14:paraId="4809D907" w14:textId="77777777" w:rsidR="004465B5" w:rsidRPr="00493B00" w:rsidRDefault="004465B5" w:rsidP="004465B5">
      <w:pPr>
        <w:pStyle w:val="ListParagraph"/>
        <w:rPr>
          <w:rFonts w:ascii="Cambria" w:hAnsi="Cambria"/>
          <w:sz w:val="22"/>
          <w:szCs w:val="22"/>
        </w:rPr>
      </w:pPr>
    </w:p>
    <w:p w14:paraId="2D38C64F" w14:textId="2D9E593D" w:rsidR="004465B5" w:rsidRPr="00493B00" w:rsidRDefault="004465B5" w:rsidP="004465B5">
      <w:pPr>
        <w:pStyle w:val="ListParagraph"/>
        <w:numPr>
          <w:ilvl w:val="0"/>
          <w:numId w:val="1"/>
        </w:numPr>
        <w:mirrorIndents/>
        <w:jc w:val="both"/>
        <w:rPr>
          <w:rFonts w:ascii="Cambria" w:hAnsi="Cambria"/>
          <w:sz w:val="22"/>
          <w:szCs w:val="22"/>
        </w:rPr>
      </w:pPr>
      <w:r w:rsidRPr="00493B00">
        <w:rPr>
          <w:rFonts w:ascii="Cambria" w:hAnsi="Cambria"/>
          <w:sz w:val="22"/>
          <w:szCs w:val="22"/>
        </w:rPr>
        <w:t>ERT</w:t>
      </w:r>
      <w:r w:rsidR="00942E82" w:rsidRPr="00493B00">
        <w:rPr>
          <w:rFonts w:ascii="Cambria" w:hAnsi="Cambria"/>
          <w:sz w:val="22"/>
          <w:szCs w:val="22"/>
        </w:rPr>
        <w:t xml:space="preserve"> is an independent international organisation whose mission is to eliminate discrimination and ensure that everyone can participate in society on an equal basis. </w:t>
      </w:r>
      <w:r w:rsidRPr="00493B00">
        <w:rPr>
          <w:rFonts w:ascii="Cambria" w:hAnsi="Cambria"/>
          <w:sz w:val="22"/>
          <w:szCs w:val="22"/>
        </w:rPr>
        <w:t xml:space="preserve">It </w:t>
      </w:r>
      <w:r w:rsidR="00942E82" w:rsidRPr="00493B00">
        <w:rPr>
          <w:rFonts w:ascii="Cambria" w:hAnsi="Cambria"/>
          <w:sz w:val="22"/>
          <w:szCs w:val="22"/>
        </w:rPr>
        <w:t>work</w:t>
      </w:r>
      <w:r w:rsidRPr="00493B00">
        <w:rPr>
          <w:rFonts w:ascii="Cambria" w:hAnsi="Cambria"/>
          <w:sz w:val="22"/>
          <w:szCs w:val="22"/>
        </w:rPr>
        <w:t>s</w:t>
      </w:r>
      <w:r w:rsidR="00942E82" w:rsidRPr="00493B00">
        <w:rPr>
          <w:rFonts w:ascii="Cambria" w:hAnsi="Cambria"/>
          <w:sz w:val="22"/>
          <w:szCs w:val="22"/>
        </w:rPr>
        <w:t xml:space="preserve"> in partnership with equality defenders around the world to secure the adoption and implementation of equality laws. Over the last decade, </w:t>
      </w:r>
      <w:r w:rsidRPr="00493B00">
        <w:rPr>
          <w:rFonts w:ascii="Cambria" w:hAnsi="Cambria"/>
          <w:sz w:val="22"/>
          <w:szCs w:val="22"/>
        </w:rPr>
        <w:t xml:space="preserve">ERT </w:t>
      </w:r>
      <w:r w:rsidR="00942E82" w:rsidRPr="00493B00">
        <w:rPr>
          <w:rFonts w:ascii="Cambria" w:hAnsi="Cambria"/>
          <w:sz w:val="22"/>
          <w:szCs w:val="22"/>
        </w:rPr>
        <w:t>ha</w:t>
      </w:r>
      <w:r w:rsidRPr="00493B00">
        <w:rPr>
          <w:rFonts w:ascii="Cambria" w:hAnsi="Cambria"/>
          <w:sz w:val="22"/>
          <w:szCs w:val="22"/>
        </w:rPr>
        <w:t>s</w:t>
      </w:r>
      <w:r w:rsidR="00942E82" w:rsidRPr="00493B00">
        <w:rPr>
          <w:rFonts w:ascii="Cambria" w:hAnsi="Cambria"/>
          <w:sz w:val="22"/>
          <w:szCs w:val="22"/>
        </w:rPr>
        <w:t xml:space="preserve"> supported partners in more than 45 countries to combat discrimination and promote equality through law reform and improved implementation.</w:t>
      </w:r>
    </w:p>
    <w:p w14:paraId="761C98B1" w14:textId="77777777" w:rsidR="004465B5" w:rsidRPr="00493B00" w:rsidRDefault="004465B5" w:rsidP="004465B5">
      <w:pPr>
        <w:pStyle w:val="ListParagraph"/>
        <w:rPr>
          <w:rFonts w:ascii="Cambria" w:hAnsi="Cambria"/>
          <w:sz w:val="22"/>
          <w:szCs w:val="22"/>
        </w:rPr>
      </w:pPr>
    </w:p>
    <w:p w14:paraId="578B37DE" w14:textId="04D4BD30" w:rsidR="004465B5" w:rsidRPr="00493B00" w:rsidRDefault="00942E82" w:rsidP="004465B5">
      <w:pPr>
        <w:pStyle w:val="ListParagraph"/>
        <w:numPr>
          <w:ilvl w:val="0"/>
          <w:numId w:val="1"/>
        </w:numPr>
        <w:mirrorIndents/>
        <w:jc w:val="both"/>
        <w:rPr>
          <w:rFonts w:ascii="Cambria" w:hAnsi="Cambria"/>
          <w:sz w:val="22"/>
          <w:szCs w:val="22"/>
        </w:rPr>
      </w:pPr>
      <w:r w:rsidRPr="00493B00">
        <w:rPr>
          <w:rFonts w:ascii="Cambria" w:hAnsi="Cambria"/>
          <w:sz w:val="22"/>
          <w:szCs w:val="22"/>
        </w:rPr>
        <w:t>BAFATA</w:t>
      </w:r>
      <w:r w:rsidR="001E7D21" w:rsidRPr="00493B00">
        <w:rPr>
          <w:rFonts w:ascii="Cambria" w:hAnsi="Cambria"/>
          <w:sz w:val="22"/>
          <w:szCs w:val="22"/>
        </w:rPr>
        <w:t xml:space="preserve"> is a non-governmental organisation </w:t>
      </w:r>
      <w:r w:rsidR="005A47DD" w:rsidRPr="00493B00">
        <w:rPr>
          <w:rFonts w:ascii="Cambria" w:hAnsi="Cambria"/>
          <w:sz w:val="22"/>
          <w:szCs w:val="22"/>
        </w:rPr>
        <w:t>whose</w:t>
      </w:r>
      <w:r w:rsidR="001E7D21" w:rsidRPr="00493B00">
        <w:rPr>
          <w:rFonts w:ascii="Cambria" w:hAnsi="Cambria"/>
          <w:sz w:val="22"/>
          <w:szCs w:val="22"/>
        </w:rPr>
        <w:t xml:space="preserve"> mission</w:t>
      </w:r>
      <w:r w:rsidR="005A47DD" w:rsidRPr="00493B00">
        <w:rPr>
          <w:rFonts w:ascii="Cambria" w:hAnsi="Cambria"/>
          <w:sz w:val="22"/>
          <w:szCs w:val="22"/>
        </w:rPr>
        <w:t xml:space="preserve"> is</w:t>
      </w:r>
      <w:r w:rsidR="001E7D21" w:rsidRPr="00493B00">
        <w:rPr>
          <w:rFonts w:ascii="Cambria" w:hAnsi="Cambria"/>
          <w:sz w:val="22"/>
          <w:szCs w:val="22"/>
        </w:rPr>
        <w:t xml:space="preserve"> to promote</w:t>
      </w:r>
      <w:r w:rsidR="005A47DD" w:rsidRPr="00493B00">
        <w:rPr>
          <w:rFonts w:ascii="Cambria" w:hAnsi="Cambria"/>
          <w:sz w:val="22"/>
          <w:szCs w:val="22"/>
        </w:rPr>
        <w:t xml:space="preserve"> the</w:t>
      </w:r>
      <w:r w:rsidR="001E7D21" w:rsidRPr="00493B00">
        <w:rPr>
          <w:rFonts w:ascii="Cambria" w:hAnsi="Cambria"/>
          <w:sz w:val="22"/>
          <w:szCs w:val="22"/>
        </w:rPr>
        <w:t xml:space="preserve"> </w:t>
      </w:r>
      <w:r w:rsidR="0036745C" w:rsidRPr="00493B00">
        <w:rPr>
          <w:rFonts w:ascii="Cambria" w:hAnsi="Cambria"/>
          <w:sz w:val="22"/>
          <w:szCs w:val="22"/>
        </w:rPr>
        <w:t>rights and interests</w:t>
      </w:r>
      <w:r w:rsidR="001E7D21" w:rsidRPr="00493B00">
        <w:rPr>
          <w:rFonts w:ascii="Cambria" w:hAnsi="Cambria"/>
          <w:sz w:val="22"/>
          <w:szCs w:val="22"/>
        </w:rPr>
        <w:t xml:space="preserve"> </w:t>
      </w:r>
      <w:r w:rsidR="005A47DD" w:rsidRPr="00493B00">
        <w:rPr>
          <w:rFonts w:ascii="Cambria" w:hAnsi="Cambria"/>
          <w:sz w:val="22"/>
          <w:szCs w:val="22"/>
        </w:rPr>
        <w:t xml:space="preserve">of </w:t>
      </w:r>
      <w:r w:rsidR="0036745C" w:rsidRPr="00493B00">
        <w:rPr>
          <w:rFonts w:ascii="Cambria" w:hAnsi="Cambria"/>
          <w:sz w:val="22"/>
          <w:szCs w:val="22"/>
        </w:rPr>
        <w:t xml:space="preserve">African </w:t>
      </w:r>
      <w:r w:rsidR="005A47DD" w:rsidRPr="00493B00">
        <w:rPr>
          <w:rFonts w:ascii="Cambria" w:hAnsi="Cambria"/>
          <w:sz w:val="22"/>
          <w:szCs w:val="22"/>
        </w:rPr>
        <w:t xml:space="preserve">migrants in Cabo Verde. </w:t>
      </w:r>
      <w:r w:rsidR="004465B5" w:rsidRPr="00493B00">
        <w:rPr>
          <w:rFonts w:ascii="Cambria" w:hAnsi="Cambria"/>
          <w:sz w:val="22"/>
          <w:szCs w:val="22"/>
        </w:rPr>
        <w:t xml:space="preserve">It </w:t>
      </w:r>
      <w:r w:rsidR="005A47DD" w:rsidRPr="00493B00">
        <w:rPr>
          <w:rFonts w:ascii="Cambria" w:hAnsi="Cambria"/>
          <w:sz w:val="22"/>
          <w:szCs w:val="22"/>
        </w:rPr>
        <w:t>ha</w:t>
      </w:r>
      <w:r w:rsidR="004465B5" w:rsidRPr="00493B00">
        <w:rPr>
          <w:rFonts w:ascii="Cambria" w:hAnsi="Cambria"/>
          <w:sz w:val="22"/>
          <w:szCs w:val="22"/>
        </w:rPr>
        <w:t>s</w:t>
      </w:r>
      <w:r w:rsidR="005A47DD" w:rsidRPr="00493B00">
        <w:rPr>
          <w:rFonts w:ascii="Cambria" w:hAnsi="Cambria"/>
          <w:sz w:val="22"/>
          <w:szCs w:val="22"/>
        </w:rPr>
        <w:t xml:space="preserve"> </w:t>
      </w:r>
      <w:r w:rsidR="004465B5" w:rsidRPr="00493B00">
        <w:rPr>
          <w:rFonts w:ascii="Cambria" w:hAnsi="Cambria"/>
          <w:sz w:val="22"/>
          <w:szCs w:val="22"/>
        </w:rPr>
        <w:t>implemented</w:t>
      </w:r>
      <w:r w:rsidR="005A47DD" w:rsidRPr="00493B00">
        <w:rPr>
          <w:rFonts w:ascii="Cambria" w:hAnsi="Cambria"/>
          <w:sz w:val="22"/>
          <w:szCs w:val="22"/>
        </w:rPr>
        <w:t xml:space="preserve"> training and socio-professional integration programmes for migrants in Praia, Santa Cruz, </w:t>
      </w:r>
      <w:proofErr w:type="spellStart"/>
      <w:r w:rsidR="005A47DD" w:rsidRPr="00493B00">
        <w:rPr>
          <w:rFonts w:ascii="Cambria" w:hAnsi="Cambria"/>
          <w:sz w:val="22"/>
          <w:szCs w:val="22"/>
        </w:rPr>
        <w:t>Assomada</w:t>
      </w:r>
      <w:proofErr w:type="spellEnd"/>
      <w:r w:rsidR="005A47DD" w:rsidRPr="00493B00">
        <w:rPr>
          <w:rFonts w:ascii="Cambria" w:hAnsi="Cambria"/>
          <w:sz w:val="22"/>
          <w:szCs w:val="22"/>
        </w:rPr>
        <w:t xml:space="preserve"> and </w:t>
      </w:r>
      <w:proofErr w:type="spellStart"/>
      <w:r w:rsidR="005A47DD" w:rsidRPr="00493B00">
        <w:rPr>
          <w:rFonts w:ascii="Cambria" w:hAnsi="Cambria"/>
          <w:sz w:val="22"/>
          <w:szCs w:val="22"/>
        </w:rPr>
        <w:t>Ilha</w:t>
      </w:r>
      <w:proofErr w:type="spellEnd"/>
      <w:r w:rsidR="005A47DD" w:rsidRPr="00493B00">
        <w:rPr>
          <w:rFonts w:ascii="Cambria" w:hAnsi="Cambria"/>
          <w:sz w:val="22"/>
          <w:szCs w:val="22"/>
        </w:rPr>
        <w:t xml:space="preserve"> do Sal, and </w:t>
      </w:r>
      <w:r w:rsidR="004465B5" w:rsidRPr="00493B00">
        <w:rPr>
          <w:rFonts w:ascii="Cambria" w:hAnsi="Cambria"/>
          <w:sz w:val="22"/>
          <w:szCs w:val="22"/>
        </w:rPr>
        <w:t xml:space="preserve">has </w:t>
      </w:r>
      <w:r w:rsidR="005A47DD" w:rsidRPr="00493B00">
        <w:rPr>
          <w:rFonts w:ascii="Cambria" w:hAnsi="Cambria"/>
          <w:sz w:val="22"/>
          <w:szCs w:val="22"/>
        </w:rPr>
        <w:t xml:space="preserve">worked in partnership with the Directorate General for Immigration, the Platform of African Communities in Cabo Verde, the Association of Guinean Residents in Cabo Verde, the NGO Platform of Cabo Verde, the Platform of African Communities in Cabo Verde, </w:t>
      </w:r>
      <w:r w:rsidR="005A47DD" w:rsidRPr="00493B00">
        <w:rPr>
          <w:rFonts w:ascii="Cambria" w:eastAsia="Times New Roman" w:hAnsi="Cambria"/>
          <w:sz w:val="22"/>
          <w:szCs w:val="22"/>
          <w:lang w:eastAsia="en-US"/>
        </w:rPr>
        <w:t xml:space="preserve">Association of Guinean Students and Researchers in Cabo Verde, the Canadian Fund for Local Initiatives, the Embassy of Guinea </w:t>
      </w:r>
      <w:proofErr w:type="spellStart"/>
      <w:r w:rsidR="005A47DD" w:rsidRPr="00493B00">
        <w:rPr>
          <w:rFonts w:ascii="Cambria" w:eastAsia="Times New Roman" w:hAnsi="Cambria"/>
          <w:sz w:val="22"/>
          <w:szCs w:val="22"/>
          <w:lang w:eastAsia="en-US"/>
        </w:rPr>
        <w:t>Bisseau</w:t>
      </w:r>
      <w:proofErr w:type="spellEnd"/>
      <w:r w:rsidR="005A47DD" w:rsidRPr="00493B00">
        <w:rPr>
          <w:rFonts w:ascii="Cambria" w:eastAsia="Times New Roman" w:hAnsi="Cambria"/>
          <w:sz w:val="22"/>
          <w:szCs w:val="22"/>
          <w:lang w:eastAsia="en-US"/>
        </w:rPr>
        <w:t xml:space="preserve"> in Cabo Verde, and </w:t>
      </w:r>
      <w:r w:rsidR="00B57F66" w:rsidRPr="00493B00">
        <w:rPr>
          <w:rFonts w:ascii="Cambria" w:eastAsia="Times New Roman" w:hAnsi="Cambria"/>
          <w:sz w:val="22"/>
          <w:szCs w:val="22"/>
          <w:lang w:eastAsia="en-US"/>
        </w:rPr>
        <w:t>the Equal Rights Trust.</w:t>
      </w:r>
    </w:p>
    <w:p w14:paraId="12EB1213" w14:textId="77777777" w:rsidR="004465B5" w:rsidRPr="00493B00" w:rsidRDefault="004465B5" w:rsidP="004465B5">
      <w:pPr>
        <w:pStyle w:val="ListParagraph"/>
        <w:rPr>
          <w:rFonts w:ascii="Cambria" w:hAnsi="Cambria"/>
          <w:sz w:val="22"/>
          <w:szCs w:val="22"/>
        </w:rPr>
      </w:pPr>
    </w:p>
    <w:p w14:paraId="61807E64" w14:textId="77777777" w:rsidR="004465B5" w:rsidRPr="00493B00" w:rsidRDefault="001E7D21" w:rsidP="004465B5">
      <w:pPr>
        <w:pStyle w:val="ListParagraph"/>
        <w:numPr>
          <w:ilvl w:val="0"/>
          <w:numId w:val="1"/>
        </w:numPr>
        <w:mirrorIndents/>
        <w:jc w:val="both"/>
        <w:rPr>
          <w:rFonts w:ascii="Cambria" w:hAnsi="Cambria"/>
          <w:sz w:val="22"/>
          <w:szCs w:val="22"/>
        </w:rPr>
      </w:pPr>
      <w:proofErr w:type="spellStart"/>
      <w:r w:rsidRPr="00493B00">
        <w:rPr>
          <w:rFonts w:ascii="Cambria" w:hAnsi="Cambria"/>
          <w:sz w:val="22"/>
          <w:szCs w:val="22"/>
        </w:rPr>
        <w:t>Laço</w:t>
      </w:r>
      <w:proofErr w:type="spellEnd"/>
      <w:r w:rsidRPr="00493B00">
        <w:rPr>
          <w:rFonts w:ascii="Cambria" w:hAnsi="Cambria"/>
          <w:sz w:val="22"/>
          <w:szCs w:val="22"/>
        </w:rPr>
        <w:t xml:space="preserve"> </w:t>
      </w:r>
      <w:proofErr w:type="spellStart"/>
      <w:r w:rsidRPr="00493B00">
        <w:rPr>
          <w:rFonts w:ascii="Cambria" w:hAnsi="Cambria"/>
          <w:sz w:val="22"/>
          <w:szCs w:val="22"/>
        </w:rPr>
        <w:t>Branco</w:t>
      </w:r>
      <w:proofErr w:type="spellEnd"/>
      <w:r w:rsidRPr="00493B00">
        <w:rPr>
          <w:rFonts w:ascii="Cambria" w:hAnsi="Cambria"/>
          <w:sz w:val="22"/>
          <w:szCs w:val="22"/>
        </w:rPr>
        <w:t xml:space="preserve"> is a non-governmental organisation established in Cabo Verde whose mission is to promote gender equality through the promotion of alliances with other institutions and civil society organisations. It focuses particularly on carrying out actions against gender inequality and gender-based violence. </w:t>
      </w:r>
    </w:p>
    <w:p w14:paraId="197DA2FD" w14:textId="77777777" w:rsidR="004465B5" w:rsidRPr="00493B00" w:rsidRDefault="004465B5" w:rsidP="004465B5">
      <w:pPr>
        <w:pStyle w:val="ListParagraph"/>
        <w:rPr>
          <w:rFonts w:ascii="Cambria" w:hAnsi="Cambria"/>
          <w:sz w:val="22"/>
          <w:szCs w:val="22"/>
        </w:rPr>
      </w:pPr>
    </w:p>
    <w:p w14:paraId="47E18B7D" w14:textId="77777777" w:rsidR="006A3750" w:rsidRDefault="004844F0" w:rsidP="006A3750">
      <w:pPr>
        <w:pStyle w:val="ListParagraph"/>
        <w:numPr>
          <w:ilvl w:val="0"/>
          <w:numId w:val="1"/>
        </w:numPr>
        <w:mirrorIndents/>
        <w:jc w:val="both"/>
        <w:rPr>
          <w:rFonts w:ascii="Cambria" w:hAnsi="Cambria"/>
          <w:sz w:val="22"/>
          <w:szCs w:val="22"/>
        </w:rPr>
      </w:pPr>
      <w:r w:rsidRPr="00493B00">
        <w:rPr>
          <w:rFonts w:ascii="Cambria" w:hAnsi="Cambria"/>
          <w:sz w:val="22"/>
          <w:szCs w:val="22"/>
        </w:rPr>
        <w:t>AEIG-CV (</w:t>
      </w:r>
      <w:proofErr w:type="spellStart"/>
      <w:r w:rsidRPr="00493B00">
        <w:rPr>
          <w:rFonts w:ascii="Cambria" w:hAnsi="Cambria"/>
          <w:sz w:val="22"/>
          <w:szCs w:val="22"/>
        </w:rPr>
        <w:t>Associação</w:t>
      </w:r>
      <w:proofErr w:type="spellEnd"/>
      <w:r w:rsidRPr="00493B00">
        <w:rPr>
          <w:rFonts w:ascii="Cambria" w:hAnsi="Cambria"/>
          <w:sz w:val="22"/>
          <w:szCs w:val="22"/>
        </w:rPr>
        <w:t xml:space="preserve"> de </w:t>
      </w:r>
      <w:proofErr w:type="spellStart"/>
      <w:r w:rsidRPr="00493B00">
        <w:rPr>
          <w:rFonts w:ascii="Cambria" w:hAnsi="Cambria"/>
          <w:sz w:val="22"/>
          <w:szCs w:val="22"/>
        </w:rPr>
        <w:t>Estudantes</w:t>
      </w:r>
      <w:proofErr w:type="spellEnd"/>
      <w:r w:rsidRPr="00493B00">
        <w:rPr>
          <w:rFonts w:ascii="Cambria" w:hAnsi="Cambria"/>
          <w:sz w:val="22"/>
          <w:szCs w:val="22"/>
        </w:rPr>
        <w:t xml:space="preserve"> e </w:t>
      </w:r>
      <w:proofErr w:type="spellStart"/>
      <w:r w:rsidRPr="00493B00">
        <w:rPr>
          <w:rFonts w:ascii="Cambria" w:hAnsi="Cambria"/>
          <w:sz w:val="22"/>
          <w:szCs w:val="22"/>
        </w:rPr>
        <w:t>Investigadores</w:t>
      </w:r>
      <w:proofErr w:type="spellEnd"/>
      <w:r w:rsidRPr="00493B00">
        <w:rPr>
          <w:rFonts w:ascii="Cambria" w:hAnsi="Cambria"/>
          <w:sz w:val="22"/>
          <w:szCs w:val="22"/>
        </w:rPr>
        <w:t xml:space="preserve"> </w:t>
      </w:r>
      <w:proofErr w:type="spellStart"/>
      <w:r w:rsidRPr="00493B00">
        <w:rPr>
          <w:rFonts w:ascii="Cambria" w:hAnsi="Cambria"/>
          <w:sz w:val="22"/>
          <w:szCs w:val="22"/>
        </w:rPr>
        <w:t>Guineenses</w:t>
      </w:r>
      <w:proofErr w:type="spellEnd"/>
      <w:r w:rsidRPr="00493B00">
        <w:rPr>
          <w:rFonts w:ascii="Cambria" w:hAnsi="Cambria"/>
          <w:sz w:val="22"/>
          <w:szCs w:val="22"/>
        </w:rPr>
        <w:t xml:space="preserve"> </w:t>
      </w:r>
      <w:proofErr w:type="spellStart"/>
      <w:r w:rsidRPr="00493B00">
        <w:rPr>
          <w:rFonts w:ascii="Cambria" w:hAnsi="Cambria"/>
          <w:sz w:val="22"/>
          <w:szCs w:val="22"/>
        </w:rPr>
        <w:t>residentes</w:t>
      </w:r>
      <w:proofErr w:type="spellEnd"/>
      <w:r w:rsidRPr="00493B00">
        <w:rPr>
          <w:rFonts w:ascii="Cambria" w:hAnsi="Cambria"/>
          <w:sz w:val="22"/>
          <w:szCs w:val="22"/>
        </w:rPr>
        <w:t xml:space="preserve"> </w:t>
      </w:r>
      <w:proofErr w:type="spellStart"/>
      <w:r w:rsidRPr="00493B00">
        <w:rPr>
          <w:rFonts w:ascii="Cambria" w:hAnsi="Cambria"/>
          <w:sz w:val="22"/>
          <w:szCs w:val="22"/>
        </w:rPr>
        <w:t>em</w:t>
      </w:r>
      <w:proofErr w:type="spellEnd"/>
      <w:r w:rsidRPr="00493B00">
        <w:rPr>
          <w:rFonts w:ascii="Cambria" w:hAnsi="Cambria"/>
          <w:sz w:val="22"/>
          <w:szCs w:val="22"/>
        </w:rPr>
        <w:t xml:space="preserve"> Cabo Verde) is a non-governmental organisation which represents </w:t>
      </w:r>
      <w:r w:rsidR="00E73144" w:rsidRPr="00493B00">
        <w:rPr>
          <w:rFonts w:ascii="Cambria" w:hAnsi="Cambria"/>
          <w:sz w:val="22"/>
          <w:szCs w:val="22"/>
        </w:rPr>
        <w:t>the interests of Guinean students and</w:t>
      </w:r>
      <w:r w:rsidRPr="00493B00">
        <w:rPr>
          <w:rFonts w:ascii="Cambria" w:hAnsi="Cambria"/>
          <w:sz w:val="22"/>
          <w:szCs w:val="22"/>
        </w:rPr>
        <w:t xml:space="preserve"> researchers residing in Cabo Verde</w:t>
      </w:r>
      <w:r w:rsidR="00E73144" w:rsidRPr="00493B00">
        <w:rPr>
          <w:rFonts w:ascii="Cambria" w:hAnsi="Cambria"/>
          <w:sz w:val="22"/>
          <w:szCs w:val="22"/>
        </w:rPr>
        <w:t xml:space="preserve">. </w:t>
      </w:r>
    </w:p>
    <w:p w14:paraId="32B111ED" w14:textId="3BFAE7C4" w:rsidR="006A3750" w:rsidRDefault="006A3750" w:rsidP="006A3750">
      <w:pPr>
        <w:rPr>
          <w:rFonts w:ascii="Cambria" w:hAnsi="Cambria"/>
          <w:sz w:val="22"/>
          <w:szCs w:val="22"/>
        </w:rPr>
      </w:pPr>
    </w:p>
    <w:p w14:paraId="6B00F031" w14:textId="77777777" w:rsidR="006A3750" w:rsidRPr="00493B00" w:rsidRDefault="006A3750" w:rsidP="006A3750">
      <w:pPr>
        <w:pStyle w:val="Header"/>
        <w:tabs>
          <w:tab w:val="clear" w:pos="4703"/>
        </w:tabs>
        <w:contextualSpacing/>
        <w:mirrorIndents/>
        <w:jc w:val="both"/>
        <w:rPr>
          <w:rFonts w:ascii="Cambria" w:hAnsi="Cambria"/>
          <w:b/>
          <w:bCs/>
          <w:sz w:val="22"/>
          <w:szCs w:val="22"/>
          <w:u w:val="single"/>
        </w:rPr>
      </w:pPr>
      <w:r w:rsidRPr="00493B00">
        <w:rPr>
          <w:rFonts w:ascii="Cambria" w:hAnsi="Cambria"/>
          <w:b/>
          <w:bCs/>
          <w:sz w:val="22"/>
          <w:szCs w:val="22"/>
          <w:u w:val="single"/>
        </w:rPr>
        <w:t>Introduction</w:t>
      </w:r>
    </w:p>
    <w:p w14:paraId="239A216C" w14:textId="77777777" w:rsidR="006A3750" w:rsidRPr="006A3750" w:rsidRDefault="006A3750" w:rsidP="006A3750">
      <w:pPr>
        <w:rPr>
          <w:rFonts w:ascii="Cambria" w:hAnsi="Cambria"/>
          <w:sz w:val="22"/>
          <w:szCs w:val="22"/>
        </w:rPr>
      </w:pPr>
    </w:p>
    <w:p w14:paraId="6A22BCC9" w14:textId="77777777" w:rsidR="00967B81" w:rsidRDefault="00FF0063" w:rsidP="00967B81">
      <w:pPr>
        <w:pStyle w:val="ListParagraph"/>
        <w:numPr>
          <w:ilvl w:val="0"/>
          <w:numId w:val="1"/>
        </w:numPr>
        <w:mirrorIndents/>
        <w:jc w:val="both"/>
        <w:rPr>
          <w:rFonts w:ascii="Cambria" w:hAnsi="Cambria"/>
          <w:sz w:val="22"/>
          <w:szCs w:val="22"/>
        </w:rPr>
      </w:pPr>
      <w:r w:rsidRPr="006A3750">
        <w:rPr>
          <w:rFonts w:ascii="Cambria" w:hAnsi="Cambria"/>
          <w:sz w:val="22"/>
          <w:szCs w:val="22"/>
        </w:rPr>
        <w:t>Th</w:t>
      </w:r>
      <w:r w:rsidR="00B57F66" w:rsidRPr="006A3750">
        <w:rPr>
          <w:rFonts w:ascii="Cambria" w:hAnsi="Cambria"/>
          <w:sz w:val="22"/>
          <w:szCs w:val="22"/>
        </w:rPr>
        <w:t>is</w:t>
      </w:r>
      <w:r w:rsidR="00FE3A71" w:rsidRPr="006A3750">
        <w:rPr>
          <w:rFonts w:ascii="Cambria" w:hAnsi="Cambria"/>
          <w:sz w:val="22"/>
          <w:szCs w:val="22"/>
        </w:rPr>
        <w:t xml:space="preserve"> joint</w:t>
      </w:r>
      <w:r w:rsidR="00B57F66" w:rsidRPr="006A3750">
        <w:rPr>
          <w:rFonts w:ascii="Cambria" w:hAnsi="Cambria"/>
          <w:sz w:val="22"/>
          <w:szCs w:val="22"/>
        </w:rPr>
        <w:t xml:space="preserve"> submission presents information compiled by </w:t>
      </w:r>
      <w:r w:rsidR="004465B5" w:rsidRPr="006A3750">
        <w:rPr>
          <w:rFonts w:ascii="Cambria" w:hAnsi="Cambria"/>
          <w:sz w:val="22"/>
          <w:szCs w:val="22"/>
        </w:rPr>
        <w:t>ERT</w:t>
      </w:r>
      <w:r w:rsidR="00B57F66" w:rsidRPr="006A3750">
        <w:rPr>
          <w:rFonts w:ascii="Cambria" w:hAnsi="Cambria"/>
          <w:sz w:val="22"/>
          <w:szCs w:val="22"/>
        </w:rPr>
        <w:t xml:space="preserve"> from research carried out by its partners in Cabo Verde, both through their ongoing work and through consultation with target groups. It presents evidence of discriminatory patterns </w:t>
      </w:r>
      <w:r w:rsidR="009F632F" w:rsidRPr="006A3750">
        <w:rPr>
          <w:rFonts w:ascii="Cambria" w:hAnsi="Cambria"/>
          <w:sz w:val="22"/>
          <w:szCs w:val="22"/>
        </w:rPr>
        <w:t xml:space="preserve">impacting on the enjoyment of rights under </w:t>
      </w:r>
      <w:r w:rsidR="00B57F66" w:rsidRPr="006A3750">
        <w:rPr>
          <w:rFonts w:ascii="Cambria" w:hAnsi="Cambria"/>
          <w:sz w:val="22"/>
          <w:szCs w:val="22"/>
        </w:rPr>
        <w:t xml:space="preserve">the </w:t>
      </w:r>
      <w:r w:rsidR="00376CF0" w:rsidRPr="006A3750">
        <w:rPr>
          <w:rFonts w:ascii="Cambria" w:hAnsi="Cambria"/>
          <w:sz w:val="22"/>
          <w:szCs w:val="22"/>
        </w:rPr>
        <w:t>International Convention on the Protection of the Rights of All Migrant Workers and Members of Their Families (“the Convention”)</w:t>
      </w:r>
      <w:r w:rsidR="00B57F66" w:rsidRPr="006A3750">
        <w:rPr>
          <w:rFonts w:ascii="Cambria" w:hAnsi="Cambria"/>
          <w:sz w:val="22"/>
          <w:szCs w:val="22"/>
        </w:rPr>
        <w:t xml:space="preserve">. </w:t>
      </w:r>
    </w:p>
    <w:p w14:paraId="1D2949DE" w14:textId="77777777" w:rsidR="00967B81" w:rsidRDefault="00967B81" w:rsidP="00967B81">
      <w:pPr>
        <w:pStyle w:val="ListParagraph"/>
        <w:ind w:left="360"/>
        <w:mirrorIndents/>
        <w:jc w:val="both"/>
        <w:rPr>
          <w:rFonts w:ascii="Cambria" w:hAnsi="Cambria"/>
          <w:sz w:val="22"/>
          <w:szCs w:val="22"/>
        </w:rPr>
      </w:pPr>
    </w:p>
    <w:p w14:paraId="03EB26E9" w14:textId="33559E1C" w:rsidR="00187E23" w:rsidRPr="00187E23" w:rsidRDefault="009F632F" w:rsidP="00187E23">
      <w:pPr>
        <w:pStyle w:val="ListParagraph"/>
        <w:numPr>
          <w:ilvl w:val="0"/>
          <w:numId w:val="1"/>
        </w:numPr>
        <w:mirrorIndents/>
        <w:jc w:val="both"/>
        <w:rPr>
          <w:rFonts w:ascii="Cambria" w:hAnsi="Cambria"/>
          <w:sz w:val="22"/>
          <w:szCs w:val="22"/>
        </w:rPr>
      </w:pPr>
      <w:r w:rsidRPr="00967B81">
        <w:rPr>
          <w:rFonts w:ascii="Cambria" w:hAnsi="Cambria"/>
          <w:sz w:val="22"/>
          <w:szCs w:val="22"/>
        </w:rPr>
        <w:t>Part 1 of the submission</w:t>
      </w:r>
      <w:r w:rsidR="00B57F66" w:rsidRPr="00967B81">
        <w:rPr>
          <w:rFonts w:ascii="Cambria" w:hAnsi="Cambria"/>
          <w:sz w:val="22"/>
          <w:szCs w:val="22"/>
        </w:rPr>
        <w:t xml:space="preserve"> </w:t>
      </w:r>
      <w:r w:rsidR="00606B47" w:rsidRPr="00967B81">
        <w:rPr>
          <w:rFonts w:ascii="Cambria" w:hAnsi="Cambria"/>
          <w:sz w:val="22"/>
          <w:szCs w:val="22"/>
        </w:rPr>
        <w:t>sets out</w:t>
      </w:r>
      <w:r w:rsidR="00B57F66" w:rsidRPr="00967B81">
        <w:rPr>
          <w:rFonts w:ascii="Cambria" w:hAnsi="Cambria"/>
          <w:sz w:val="22"/>
          <w:szCs w:val="22"/>
        </w:rPr>
        <w:t xml:space="preserve"> general observations about the legislative and policy measures taken by Cabo Verde to implement the Convention. </w:t>
      </w:r>
      <w:r w:rsidRPr="00967B81">
        <w:rPr>
          <w:rFonts w:ascii="Cambria" w:hAnsi="Cambria"/>
          <w:sz w:val="22"/>
          <w:szCs w:val="22"/>
        </w:rPr>
        <w:t>Part 2</w:t>
      </w:r>
      <w:r w:rsidR="00B57F66" w:rsidRPr="00967B81">
        <w:rPr>
          <w:rFonts w:ascii="Cambria" w:hAnsi="Cambria"/>
          <w:sz w:val="22"/>
          <w:szCs w:val="22"/>
        </w:rPr>
        <w:t xml:space="preserve"> </w:t>
      </w:r>
      <w:r w:rsidRPr="00967B81">
        <w:rPr>
          <w:rFonts w:ascii="Cambria" w:hAnsi="Cambria"/>
          <w:sz w:val="22"/>
          <w:szCs w:val="22"/>
        </w:rPr>
        <w:t>examines the State</w:t>
      </w:r>
      <w:r w:rsidR="001815DA" w:rsidRPr="00967B81">
        <w:rPr>
          <w:rFonts w:ascii="Cambria" w:hAnsi="Cambria"/>
          <w:sz w:val="22"/>
          <w:szCs w:val="22"/>
        </w:rPr>
        <w:t xml:space="preserve"> </w:t>
      </w:r>
      <w:r w:rsidR="00291C19" w:rsidRPr="00967B81">
        <w:rPr>
          <w:rFonts w:ascii="Cambria" w:hAnsi="Cambria"/>
          <w:sz w:val="22"/>
          <w:szCs w:val="22"/>
        </w:rPr>
        <w:t>P</w:t>
      </w:r>
      <w:r w:rsidR="001815DA" w:rsidRPr="00967B81">
        <w:rPr>
          <w:rFonts w:ascii="Cambria" w:hAnsi="Cambria"/>
          <w:sz w:val="22"/>
          <w:szCs w:val="22"/>
        </w:rPr>
        <w:t xml:space="preserve">arty’s existing legal framework in light of its </w:t>
      </w:r>
      <w:r w:rsidRPr="00967B81">
        <w:rPr>
          <w:rFonts w:ascii="Cambria" w:hAnsi="Cambria"/>
          <w:sz w:val="22"/>
          <w:szCs w:val="22"/>
        </w:rPr>
        <w:t>non-discrimination obligations under Articles 1(1) and 7 of the Convention. Part 3</w:t>
      </w:r>
      <w:r w:rsidR="00606B47" w:rsidRPr="00967B81">
        <w:rPr>
          <w:rFonts w:ascii="Cambria" w:hAnsi="Cambria"/>
          <w:sz w:val="22"/>
          <w:szCs w:val="22"/>
        </w:rPr>
        <w:t xml:space="preserve"> of the submission presents evidence of patterns of discrimination which limit the enjoyment of the</w:t>
      </w:r>
      <w:r w:rsidR="00967B81">
        <w:rPr>
          <w:rFonts w:ascii="Cambria" w:hAnsi="Cambria"/>
          <w:sz w:val="22"/>
          <w:szCs w:val="22"/>
        </w:rPr>
        <w:t xml:space="preserve"> </w:t>
      </w:r>
      <w:r w:rsidR="00606B47" w:rsidRPr="00967B81">
        <w:rPr>
          <w:rFonts w:ascii="Cambria" w:hAnsi="Cambria"/>
          <w:sz w:val="22"/>
          <w:szCs w:val="22"/>
        </w:rPr>
        <w:t>rights of migrant</w:t>
      </w:r>
      <w:r w:rsidR="00967B81">
        <w:rPr>
          <w:rFonts w:ascii="Cambria" w:hAnsi="Cambria"/>
          <w:sz w:val="22"/>
          <w:szCs w:val="22"/>
        </w:rPr>
        <w:t xml:space="preserve"> workers and their families</w:t>
      </w:r>
      <w:r w:rsidR="00606B47" w:rsidRPr="00967B81">
        <w:rPr>
          <w:rFonts w:ascii="Cambria" w:hAnsi="Cambria"/>
          <w:sz w:val="22"/>
          <w:szCs w:val="22"/>
        </w:rPr>
        <w:t xml:space="preserve"> under the Convention, specifically</w:t>
      </w:r>
      <w:r w:rsidR="00B35BAC" w:rsidRPr="00967B81">
        <w:rPr>
          <w:rFonts w:ascii="Cambria" w:hAnsi="Cambria"/>
          <w:sz w:val="22"/>
          <w:szCs w:val="22"/>
        </w:rPr>
        <w:t xml:space="preserve"> </w:t>
      </w:r>
      <w:r w:rsidR="00606B47" w:rsidRPr="00967B81">
        <w:rPr>
          <w:rFonts w:ascii="Cambria" w:hAnsi="Cambria"/>
          <w:sz w:val="22"/>
          <w:szCs w:val="22"/>
        </w:rPr>
        <w:t>the prohibition of torture and other ill-treatment (Article</w:t>
      </w:r>
      <w:r w:rsidR="004C3EBD" w:rsidRPr="00967B81">
        <w:rPr>
          <w:rFonts w:ascii="Cambria" w:hAnsi="Cambria"/>
          <w:sz w:val="22"/>
          <w:szCs w:val="22"/>
        </w:rPr>
        <w:t xml:space="preserve"> </w:t>
      </w:r>
      <w:r w:rsidR="00606B47" w:rsidRPr="00967B81">
        <w:rPr>
          <w:rFonts w:ascii="Cambria" w:hAnsi="Cambria"/>
          <w:sz w:val="22"/>
          <w:szCs w:val="22"/>
        </w:rPr>
        <w:t>10), the right to equality before courts and tribunals (Article 18), the prohibition of less favourable treatment in respect of remuneration and conditions of work (Article 25), access to education (Article 30)</w:t>
      </w:r>
      <w:r w:rsidR="001B5D93" w:rsidRPr="00967B81">
        <w:rPr>
          <w:rFonts w:ascii="Cambria" w:hAnsi="Cambria"/>
          <w:sz w:val="22"/>
          <w:szCs w:val="22"/>
        </w:rPr>
        <w:t>, equality of treatment in relation to access to housing (Article 43)</w:t>
      </w:r>
      <w:r w:rsidR="00187E23">
        <w:rPr>
          <w:rFonts w:ascii="Cambria" w:hAnsi="Cambria"/>
          <w:sz w:val="22"/>
          <w:szCs w:val="22"/>
        </w:rPr>
        <w:t xml:space="preserve">, and </w:t>
      </w:r>
      <w:r w:rsidR="00187E23" w:rsidRPr="00187E23">
        <w:rPr>
          <w:rFonts w:ascii="Cambria" w:eastAsia="Times New Roman" w:hAnsi="Cambria"/>
          <w:sz w:val="22"/>
          <w:szCs w:val="22"/>
        </w:rPr>
        <w:t>effective access to regularization procedures</w:t>
      </w:r>
      <w:r w:rsidR="00187E23">
        <w:rPr>
          <w:rFonts w:ascii="Cambria" w:eastAsia="Times New Roman" w:hAnsi="Cambria"/>
          <w:sz w:val="22"/>
          <w:szCs w:val="22"/>
        </w:rPr>
        <w:t xml:space="preserve"> (Article 69). </w:t>
      </w:r>
    </w:p>
    <w:p w14:paraId="4C8C792D" w14:textId="46D590A5" w:rsidR="00967B81" w:rsidRDefault="00967B81" w:rsidP="00967B81">
      <w:pPr>
        <w:rPr>
          <w:rFonts w:ascii="Cambria" w:hAnsi="Cambria"/>
          <w:color w:val="000000" w:themeColor="text1"/>
          <w:sz w:val="22"/>
          <w:szCs w:val="22"/>
        </w:rPr>
      </w:pPr>
    </w:p>
    <w:p w14:paraId="0A1ADB64" w14:textId="3A85B927" w:rsidR="00967B81" w:rsidRDefault="00967B81" w:rsidP="00967B81">
      <w:pPr>
        <w:rPr>
          <w:rFonts w:ascii="Cambria" w:hAnsi="Cambria"/>
          <w:b/>
          <w:bCs/>
          <w:color w:val="000000" w:themeColor="text1"/>
          <w:sz w:val="22"/>
          <w:szCs w:val="22"/>
          <w:u w:val="single"/>
        </w:rPr>
      </w:pPr>
      <w:r w:rsidRPr="00493B00">
        <w:rPr>
          <w:rFonts w:ascii="Cambria" w:hAnsi="Cambria"/>
          <w:b/>
          <w:bCs/>
          <w:color w:val="000000" w:themeColor="text1"/>
          <w:sz w:val="22"/>
          <w:szCs w:val="22"/>
          <w:u w:val="single"/>
        </w:rPr>
        <w:t>Part 1: General Observations on the implementation of the Convention</w:t>
      </w:r>
    </w:p>
    <w:p w14:paraId="371CD7CC" w14:textId="77777777" w:rsidR="00967B81" w:rsidRPr="00967B81" w:rsidRDefault="00967B81" w:rsidP="00967B81">
      <w:pPr>
        <w:rPr>
          <w:rFonts w:ascii="Cambria" w:hAnsi="Cambria"/>
          <w:color w:val="000000" w:themeColor="text1"/>
          <w:sz w:val="22"/>
          <w:szCs w:val="22"/>
        </w:rPr>
      </w:pPr>
    </w:p>
    <w:p w14:paraId="362983B9" w14:textId="77777777" w:rsidR="00967B81" w:rsidRDefault="00E87191" w:rsidP="00967B81">
      <w:pPr>
        <w:pStyle w:val="ListParagraph"/>
        <w:numPr>
          <w:ilvl w:val="0"/>
          <w:numId w:val="1"/>
        </w:numPr>
        <w:mirrorIndents/>
        <w:jc w:val="both"/>
        <w:rPr>
          <w:rFonts w:ascii="Cambria" w:hAnsi="Cambria"/>
          <w:sz w:val="22"/>
          <w:szCs w:val="22"/>
        </w:rPr>
      </w:pPr>
      <w:r w:rsidRPr="00967B81">
        <w:rPr>
          <w:rFonts w:ascii="Cambria" w:hAnsi="Cambria"/>
          <w:color w:val="000000" w:themeColor="text1"/>
          <w:sz w:val="22"/>
          <w:szCs w:val="22"/>
        </w:rPr>
        <w:t>In its 2015 Concluding Observations to Cabo Verde, the Commit</w:t>
      </w:r>
      <w:r w:rsidR="003C6D93" w:rsidRPr="00967B81">
        <w:rPr>
          <w:rFonts w:ascii="Cambria" w:hAnsi="Cambria"/>
          <w:color w:val="000000" w:themeColor="text1"/>
          <w:sz w:val="22"/>
          <w:szCs w:val="22"/>
        </w:rPr>
        <w:t>t</w:t>
      </w:r>
      <w:r w:rsidR="001B5D93" w:rsidRPr="00967B81">
        <w:rPr>
          <w:rFonts w:ascii="Cambria" w:hAnsi="Cambria"/>
          <w:color w:val="000000" w:themeColor="text1"/>
          <w:sz w:val="22"/>
          <w:szCs w:val="22"/>
        </w:rPr>
        <w:t>e</w:t>
      </w:r>
      <w:r w:rsidRPr="00967B81">
        <w:rPr>
          <w:rFonts w:ascii="Cambria" w:hAnsi="Cambria"/>
          <w:color w:val="000000" w:themeColor="text1"/>
          <w:sz w:val="22"/>
          <w:szCs w:val="22"/>
        </w:rPr>
        <w:t xml:space="preserve">e welcomed the adoption of policies which seek to protect the rights of migrant workers, such as </w:t>
      </w:r>
      <w:r w:rsidRPr="00967B81">
        <w:rPr>
          <w:rFonts w:ascii="Cambria" w:hAnsi="Cambria"/>
          <w:sz w:val="22"/>
          <w:szCs w:val="22"/>
        </w:rPr>
        <w:t xml:space="preserve">the National Migration Strategy, the National Emigration Strategy for Development, </w:t>
      </w:r>
      <w:r w:rsidR="00D34E02" w:rsidRPr="00967B81">
        <w:rPr>
          <w:rFonts w:ascii="Cambria" w:hAnsi="Cambria"/>
          <w:sz w:val="22"/>
          <w:szCs w:val="22"/>
        </w:rPr>
        <w:t xml:space="preserve">and </w:t>
      </w:r>
      <w:r w:rsidRPr="00967B81">
        <w:rPr>
          <w:rFonts w:ascii="Cambria" w:hAnsi="Cambria"/>
          <w:sz w:val="22"/>
          <w:szCs w:val="22"/>
        </w:rPr>
        <w:t>the establishment of the Immigration Coordination Unit</w:t>
      </w:r>
      <w:r w:rsidR="006A1C92" w:rsidRPr="00967B81">
        <w:rPr>
          <w:rFonts w:ascii="Cambria" w:hAnsi="Cambria"/>
          <w:sz w:val="22"/>
          <w:szCs w:val="22"/>
        </w:rPr>
        <w:t>.</w:t>
      </w:r>
      <w:r w:rsidRPr="00493B00">
        <w:rPr>
          <w:rStyle w:val="FootnoteReference"/>
          <w:rFonts w:ascii="Cambria" w:hAnsi="Cambria"/>
          <w:sz w:val="22"/>
          <w:szCs w:val="22"/>
        </w:rPr>
        <w:footnoteReference w:id="1"/>
      </w:r>
      <w:r w:rsidRPr="00967B81">
        <w:rPr>
          <w:rFonts w:ascii="Cambria" w:hAnsi="Cambria"/>
          <w:sz w:val="22"/>
          <w:szCs w:val="22"/>
        </w:rPr>
        <w:t xml:space="preserve"> BAFATA </w:t>
      </w:r>
      <w:r w:rsidR="005C7DF0" w:rsidRPr="00967B81">
        <w:rPr>
          <w:rFonts w:ascii="Cambria" w:hAnsi="Cambria"/>
          <w:sz w:val="22"/>
          <w:szCs w:val="22"/>
        </w:rPr>
        <w:t>has</w:t>
      </w:r>
      <w:r w:rsidR="004D6EEF" w:rsidRPr="00967B81">
        <w:rPr>
          <w:rFonts w:ascii="Cambria" w:hAnsi="Cambria"/>
          <w:sz w:val="22"/>
          <w:szCs w:val="22"/>
        </w:rPr>
        <w:t xml:space="preserve"> </w:t>
      </w:r>
      <w:r w:rsidR="00BD5B42" w:rsidRPr="00967B81">
        <w:rPr>
          <w:rFonts w:ascii="Cambria" w:hAnsi="Cambria"/>
          <w:sz w:val="22"/>
          <w:szCs w:val="22"/>
        </w:rPr>
        <w:t xml:space="preserve">further </w:t>
      </w:r>
      <w:r w:rsidR="005C7DF0" w:rsidRPr="00967B81">
        <w:rPr>
          <w:rFonts w:ascii="Cambria" w:hAnsi="Cambria"/>
          <w:sz w:val="22"/>
          <w:szCs w:val="22"/>
        </w:rPr>
        <w:t>highlighted</w:t>
      </w:r>
      <w:r w:rsidRPr="00967B81">
        <w:rPr>
          <w:rFonts w:ascii="Cambria" w:hAnsi="Cambria"/>
          <w:sz w:val="22"/>
          <w:szCs w:val="22"/>
        </w:rPr>
        <w:t xml:space="preserve"> the creation</w:t>
      </w:r>
      <w:r w:rsidR="004D6EEF" w:rsidRPr="00967B81">
        <w:rPr>
          <w:rFonts w:ascii="Cambria" w:hAnsi="Cambria"/>
          <w:sz w:val="22"/>
          <w:szCs w:val="22"/>
        </w:rPr>
        <w:t xml:space="preserve"> </w:t>
      </w:r>
      <w:r w:rsidRPr="00967B81">
        <w:rPr>
          <w:rFonts w:ascii="Cambria" w:hAnsi="Cambria"/>
          <w:sz w:val="22"/>
          <w:szCs w:val="22"/>
        </w:rPr>
        <w:t>of institutions and guidelines for the protection of migrants, such as the Directorate General for Immigration and the Commission for the Study and Proposition of the Bases for Immigration Policy.</w:t>
      </w:r>
    </w:p>
    <w:p w14:paraId="683D5C68" w14:textId="77777777" w:rsidR="00967B81" w:rsidRDefault="00967B81" w:rsidP="00967B81">
      <w:pPr>
        <w:pStyle w:val="ListParagraph"/>
        <w:ind w:left="360"/>
        <w:mirrorIndents/>
        <w:jc w:val="both"/>
        <w:rPr>
          <w:rFonts w:ascii="Cambria" w:hAnsi="Cambria"/>
          <w:sz w:val="22"/>
          <w:szCs w:val="22"/>
        </w:rPr>
      </w:pPr>
    </w:p>
    <w:p w14:paraId="39A87F38" w14:textId="77777777" w:rsidR="00967B81" w:rsidRPr="00967B81" w:rsidRDefault="00E87191" w:rsidP="00967B81">
      <w:pPr>
        <w:pStyle w:val="ListParagraph"/>
        <w:numPr>
          <w:ilvl w:val="0"/>
          <w:numId w:val="1"/>
        </w:numPr>
        <w:mirrorIndents/>
        <w:jc w:val="both"/>
        <w:rPr>
          <w:rFonts w:ascii="Cambria" w:hAnsi="Cambria"/>
          <w:sz w:val="22"/>
          <w:szCs w:val="22"/>
        </w:rPr>
      </w:pPr>
      <w:r w:rsidRPr="00967B81">
        <w:rPr>
          <w:rFonts w:ascii="Cambria" w:hAnsi="Cambria"/>
          <w:color w:val="000000" w:themeColor="text1"/>
          <w:sz w:val="22"/>
          <w:szCs w:val="22"/>
        </w:rPr>
        <w:t xml:space="preserve">In addition, BAFATA notes the creation of the II Action Plan for Immigration in 2020, which seeks to implement </w:t>
      </w:r>
      <w:r w:rsidR="005C7DF0" w:rsidRPr="00967B81">
        <w:rPr>
          <w:rFonts w:ascii="Cambria" w:hAnsi="Cambria"/>
          <w:color w:val="000000" w:themeColor="text1"/>
          <w:sz w:val="22"/>
          <w:szCs w:val="22"/>
        </w:rPr>
        <w:t>t</w:t>
      </w:r>
      <w:r w:rsidRPr="00967B81">
        <w:rPr>
          <w:rFonts w:ascii="Cambria" w:hAnsi="Cambria"/>
          <w:color w:val="000000" w:themeColor="text1"/>
          <w:sz w:val="22"/>
          <w:szCs w:val="22"/>
        </w:rPr>
        <w:t xml:space="preserve">he Global Compact for Migration in Cabo Verde and focuses on an adequate management of migratory flows, institutional development, and the </w:t>
      </w:r>
      <w:r w:rsidR="004D6EEF" w:rsidRPr="00967B81">
        <w:rPr>
          <w:rFonts w:ascii="Cambria" w:hAnsi="Cambria"/>
          <w:color w:val="000000" w:themeColor="text1"/>
          <w:sz w:val="22"/>
          <w:szCs w:val="22"/>
        </w:rPr>
        <w:t xml:space="preserve">social </w:t>
      </w:r>
      <w:r w:rsidRPr="00967B81">
        <w:rPr>
          <w:rFonts w:ascii="Cambria" w:hAnsi="Cambria"/>
          <w:color w:val="000000" w:themeColor="text1"/>
          <w:sz w:val="22"/>
          <w:szCs w:val="22"/>
        </w:rPr>
        <w:t>integration of migrants</w:t>
      </w:r>
      <w:r w:rsidR="00431515" w:rsidRPr="00967B81">
        <w:rPr>
          <w:rFonts w:ascii="Cambria" w:hAnsi="Cambria"/>
          <w:color w:val="000000" w:themeColor="text1"/>
          <w:sz w:val="22"/>
          <w:szCs w:val="22"/>
        </w:rPr>
        <w:t xml:space="preserve">. </w:t>
      </w:r>
      <w:r w:rsidR="00967B81">
        <w:rPr>
          <w:rFonts w:ascii="Cambria" w:hAnsi="Cambria"/>
          <w:color w:val="000000" w:themeColor="text1"/>
          <w:sz w:val="22"/>
          <w:szCs w:val="22"/>
        </w:rPr>
        <w:t>Moreover</w:t>
      </w:r>
      <w:r w:rsidR="002E2486" w:rsidRPr="00967B81">
        <w:rPr>
          <w:rFonts w:ascii="Cambria" w:hAnsi="Cambria"/>
          <w:color w:val="000000" w:themeColor="text1"/>
          <w:sz w:val="22"/>
          <w:szCs w:val="22"/>
        </w:rPr>
        <w:t>, t</w:t>
      </w:r>
      <w:r w:rsidR="00431515" w:rsidRPr="00967B81">
        <w:rPr>
          <w:rFonts w:ascii="Cambria" w:hAnsi="Cambria"/>
          <w:color w:val="000000" w:themeColor="text1"/>
          <w:sz w:val="22"/>
          <w:szCs w:val="22"/>
        </w:rPr>
        <w:t xml:space="preserve">he Strategic Plan for Sustainable Development (2017-2021) focuses on the integration and reception of migrant families, constituting an important effort in the promotion of the rights of </w:t>
      </w:r>
      <w:r w:rsidR="004D6EEF" w:rsidRPr="00967B81">
        <w:rPr>
          <w:rFonts w:ascii="Cambria" w:hAnsi="Cambria"/>
          <w:color w:val="000000" w:themeColor="text1"/>
          <w:sz w:val="22"/>
          <w:szCs w:val="22"/>
        </w:rPr>
        <w:t>migrants</w:t>
      </w:r>
      <w:r w:rsidR="00431515" w:rsidRPr="00967B81">
        <w:rPr>
          <w:rFonts w:ascii="Cambria" w:hAnsi="Cambria"/>
          <w:color w:val="000000" w:themeColor="text1"/>
          <w:sz w:val="22"/>
          <w:szCs w:val="22"/>
        </w:rPr>
        <w:t xml:space="preserve"> – in particular, access to public services, access to </w:t>
      </w:r>
      <w:r w:rsidR="000D260C" w:rsidRPr="00967B81">
        <w:rPr>
          <w:rFonts w:ascii="Cambria" w:hAnsi="Cambria"/>
          <w:color w:val="000000" w:themeColor="text1"/>
          <w:sz w:val="22"/>
          <w:szCs w:val="22"/>
        </w:rPr>
        <w:t xml:space="preserve">the </w:t>
      </w:r>
      <w:r w:rsidR="00431515" w:rsidRPr="00967B81">
        <w:rPr>
          <w:rFonts w:ascii="Cambria" w:hAnsi="Cambria"/>
          <w:color w:val="000000" w:themeColor="text1"/>
          <w:sz w:val="22"/>
          <w:szCs w:val="22"/>
        </w:rPr>
        <w:t>regulari</w:t>
      </w:r>
      <w:r w:rsidR="005B55C5" w:rsidRPr="00967B81">
        <w:rPr>
          <w:rFonts w:ascii="Cambria" w:hAnsi="Cambria"/>
          <w:color w:val="000000" w:themeColor="text1"/>
          <w:sz w:val="22"/>
          <w:szCs w:val="22"/>
        </w:rPr>
        <w:t>z</w:t>
      </w:r>
      <w:r w:rsidR="00431515" w:rsidRPr="00967B81">
        <w:rPr>
          <w:rFonts w:ascii="Cambria" w:hAnsi="Cambria"/>
          <w:color w:val="000000" w:themeColor="text1"/>
          <w:sz w:val="22"/>
          <w:szCs w:val="22"/>
        </w:rPr>
        <w:t>ation of migratory status</w:t>
      </w:r>
      <w:r w:rsidR="00253A1B" w:rsidRPr="00967B81">
        <w:rPr>
          <w:rFonts w:ascii="Cambria" w:hAnsi="Cambria"/>
          <w:color w:val="000000" w:themeColor="text1"/>
          <w:sz w:val="22"/>
          <w:szCs w:val="22"/>
        </w:rPr>
        <w:t xml:space="preserve">, </w:t>
      </w:r>
      <w:r w:rsidR="00431515" w:rsidRPr="00967B81">
        <w:rPr>
          <w:rFonts w:ascii="Cambria" w:hAnsi="Cambria"/>
          <w:color w:val="000000" w:themeColor="text1"/>
          <w:sz w:val="22"/>
          <w:szCs w:val="22"/>
        </w:rPr>
        <w:t xml:space="preserve">and protection from discriminatory and harmful practices. </w:t>
      </w:r>
    </w:p>
    <w:p w14:paraId="10255A71" w14:textId="77777777" w:rsidR="00967B81" w:rsidRPr="00967B81" w:rsidRDefault="00967B81" w:rsidP="00967B81">
      <w:pPr>
        <w:pStyle w:val="ListParagraph"/>
        <w:rPr>
          <w:rFonts w:ascii="Cambria" w:hAnsi="Cambria"/>
          <w:color w:val="000000" w:themeColor="text1"/>
          <w:sz w:val="22"/>
          <w:szCs w:val="22"/>
        </w:rPr>
      </w:pPr>
    </w:p>
    <w:p w14:paraId="18F7E760" w14:textId="77777777" w:rsidR="00967B81" w:rsidRPr="00967B81" w:rsidRDefault="00431515" w:rsidP="00967B81">
      <w:pPr>
        <w:pStyle w:val="ListParagraph"/>
        <w:numPr>
          <w:ilvl w:val="0"/>
          <w:numId w:val="1"/>
        </w:numPr>
        <w:mirrorIndents/>
        <w:jc w:val="both"/>
        <w:rPr>
          <w:rFonts w:ascii="Cambria" w:hAnsi="Cambria"/>
          <w:sz w:val="22"/>
          <w:szCs w:val="22"/>
        </w:rPr>
      </w:pPr>
      <w:r w:rsidRPr="00967B81">
        <w:rPr>
          <w:rFonts w:ascii="Cambria" w:hAnsi="Cambria"/>
          <w:color w:val="000000" w:themeColor="text1"/>
          <w:sz w:val="22"/>
          <w:szCs w:val="22"/>
        </w:rPr>
        <w:t>However</w:t>
      </w:r>
      <w:r w:rsidR="00160CC9" w:rsidRPr="00967B81">
        <w:rPr>
          <w:rFonts w:ascii="Cambria" w:hAnsi="Cambria"/>
          <w:color w:val="000000" w:themeColor="text1"/>
          <w:sz w:val="22"/>
          <w:szCs w:val="22"/>
        </w:rPr>
        <w:t xml:space="preserve">, </w:t>
      </w:r>
      <w:r w:rsidRPr="00967B81">
        <w:rPr>
          <w:rFonts w:ascii="Cambria" w:hAnsi="Cambria"/>
          <w:color w:val="000000" w:themeColor="text1"/>
          <w:sz w:val="22"/>
          <w:szCs w:val="22"/>
        </w:rPr>
        <w:t>our partners note with concern th</w:t>
      </w:r>
      <w:r w:rsidR="001D54B2" w:rsidRPr="00967B81">
        <w:rPr>
          <w:rFonts w:ascii="Cambria" w:hAnsi="Cambria"/>
          <w:color w:val="000000" w:themeColor="text1"/>
          <w:sz w:val="22"/>
          <w:szCs w:val="22"/>
        </w:rPr>
        <w:t xml:space="preserve">e </w:t>
      </w:r>
      <w:r w:rsidRPr="00967B81">
        <w:rPr>
          <w:rFonts w:ascii="Cambria" w:hAnsi="Cambria"/>
          <w:color w:val="000000" w:themeColor="text1"/>
          <w:sz w:val="22"/>
          <w:szCs w:val="22"/>
        </w:rPr>
        <w:t>lack of coordination between relevant institutions</w:t>
      </w:r>
      <w:r w:rsidR="00160CC9" w:rsidRPr="00967B81">
        <w:rPr>
          <w:rFonts w:ascii="Cambria" w:hAnsi="Cambria"/>
          <w:color w:val="000000" w:themeColor="text1"/>
          <w:sz w:val="22"/>
          <w:szCs w:val="22"/>
        </w:rPr>
        <w:t xml:space="preserve"> </w:t>
      </w:r>
      <w:r w:rsidRPr="00967B81">
        <w:rPr>
          <w:rFonts w:ascii="Cambria" w:hAnsi="Cambria"/>
          <w:color w:val="000000" w:themeColor="text1"/>
          <w:sz w:val="22"/>
          <w:szCs w:val="22"/>
        </w:rPr>
        <w:t>and that the legislative and regulatory framework on immigration remains fragmented and incomplete</w:t>
      </w:r>
      <w:r w:rsidR="005D301F" w:rsidRPr="00967B81">
        <w:rPr>
          <w:rFonts w:ascii="Cambria" w:hAnsi="Cambria"/>
          <w:color w:val="000000" w:themeColor="text1"/>
          <w:sz w:val="22"/>
          <w:szCs w:val="22"/>
        </w:rPr>
        <w:t>.</w:t>
      </w:r>
      <w:r w:rsidR="005D301F" w:rsidRPr="00493B00">
        <w:rPr>
          <w:rStyle w:val="FootnoteReference"/>
          <w:rFonts w:ascii="Cambria" w:hAnsi="Cambria"/>
          <w:sz w:val="22"/>
          <w:szCs w:val="22"/>
        </w:rPr>
        <w:footnoteReference w:id="2"/>
      </w:r>
      <w:r w:rsidR="005D301F" w:rsidRPr="00967B81">
        <w:rPr>
          <w:rFonts w:ascii="Cambria" w:hAnsi="Cambria"/>
          <w:color w:val="000000" w:themeColor="text1"/>
          <w:sz w:val="22"/>
          <w:szCs w:val="22"/>
        </w:rPr>
        <w:t xml:space="preserve"> </w:t>
      </w:r>
      <w:r w:rsidR="00160CC9" w:rsidRPr="00967B81">
        <w:rPr>
          <w:rFonts w:ascii="Cambria" w:hAnsi="Cambria"/>
          <w:color w:val="000000" w:themeColor="text1"/>
          <w:sz w:val="22"/>
          <w:szCs w:val="22"/>
        </w:rPr>
        <w:t xml:space="preserve">This not only </w:t>
      </w:r>
      <w:r w:rsidR="00967B81">
        <w:rPr>
          <w:rFonts w:ascii="Cambria" w:hAnsi="Cambria"/>
          <w:color w:val="000000" w:themeColor="text1"/>
          <w:sz w:val="22"/>
          <w:szCs w:val="22"/>
        </w:rPr>
        <w:t>creates</w:t>
      </w:r>
      <w:r w:rsidR="00160CC9" w:rsidRPr="00967B81">
        <w:rPr>
          <w:rFonts w:ascii="Cambria" w:hAnsi="Cambria"/>
          <w:color w:val="000000" w:themeColor="text1"/>
          <w:sz w:val="22"/>
          <w:szCs w:val="22"/>
        </w:rPr>
        <w:t xml:space="preserve"> obstacles </w:t>
      </w:r>
      <w:r w:rsidR="00967B81">
        <w:rPr>
          <w:rFonts w:ascii="Cambria" w:hAnsi="Cambria"/>
          <w:color w:val="000000" w:themeColor="text1"/>
          <w:sz w:val="22"/>
          <w:szCs w:val="22"/>
        </w:rPr>
        <w:t>for</w:t>
      </w:r>
      <w:r w:rsidR="00160CC9" w:rsidRPr="00967B81">
        <w:rPr>
          <w:rFonts w:ascii="Cambria" w:hAnsi="Cambria"/>
          <w:color w:val="000000" w:themeColor="text1"/>
          <w:sz w:val="22"/>
          <w:szCs w:val="22"/>
        </w:rPr>
        <w:t xml:space="preserve"> the equal exercise of all the rights of migrant</w:t>
      </w:r>
      <w:r w:rsidR="00967B81">
        <w:rPr>
          <w:rFonts w:ascii="Cambria" w:hAnsi="Cambria"/>
          <w:color w:val="000000" w:themeColor="text1"/>
          <w:sz w:val="22"/>
          <w:szCs w:val="22"/>
        </w:rPr>
        <w:t xml:space="preserve"> workers and their families</w:t>
      </w:r>
      <w:r w:rsidR="00160CC9" w:rsidRPr="00967B81">
        <w:rPr>
          <w:rFonts w:ascii="Cambria" w:hAnsi="Cambria"/>
          <w:color w:val="000000" w:themeColor="text1"/>
          <w:sz w:val="22"/>
          <w:szCs w:val="22"/>
        </w:rPr>
        <w:t>, but also leads to a lack of information about the allocation of human and financial resources in order to handle migration issues.</w:t>
      </w:r>
      <w:r w:rsidR="00160CC9" w:rsidRPr="00493B00">
        <w:rPr>
          <w:rStyle w:val="FootnoteReference"/>
          <w:rFonts w:ascii="Cambria" w:hAnsi="Cambria"/>
          <w:color w:val="000000" w:themeColor="text1"/>
          <w:sz w:val="22"/>
          <w:szCs w:val="22"/>
        </w:rPr>
        <w:footnoteReference w:id="3"/>
      </w:r>
    </w:p>
    <w:p w14:paraId="79741727" w14:textId="77777777" w:rsidR="00967B81" w:rsidRPr="00967B81" w:rsidRDefault="00967B81" w:rsidP="00967B81">
      <w:pPr>
        <w:pStyle w:val="ListParagraph"/>
        <w:rPr>
          <w:rFonts w:ascii="Cambria" w:hAnsi="Cambria"/>
          <w:color w:val="000000" w:themeColor="text1"/>
          <w:sz w:val="22"/>
          <w:szCs w:val="22"/>
          <w:u w:val="single"/>
        </w:rPr>
      </w:pPr>
    </w:p>
    <w:p w14:paraId="38CF6A42" w14:textId="77777777" w:rsidR="00967B81" w:rsidRPr="00967B81" w:rsidRDefault="00C20C8D" w:rsidP="00967B81">
      <w:pPr>
        <w:pStyle w:val="ListParagraph"/>
        <w:numPr>
          <w:ilvl w:val="0"/>
          <w:numId w:val="1"/>
        </w:numPr>
        <w:mirrorIndents/>
        <w:jc w:val="both"/>
        <w:rPr>
          <w:rFonts w:ascii="Cambria" w:hAnsi="Cambria"/>
          <w:sz w:val="22"/>
          <w:szCs w:val="22"/>
        </w:rPr>
      </w:pPr>
      <w:r w:rsidRPr="00967B81">
        <w:rPr>
          <w:rFonts w:ascii="Cambria" w:hAnsi="Cambria"/>
          <w:color w:val="000000" w:themeColor="text1"/>
          <w:sz w:val="22"/>
          <w:szCs w:val="22"/>
          <w:u w:val="single"/>
        </w:rPr>
        <w:t xml:space="preserve">We call on the Committee to </w:t>
      </w:r>
      <w:r w:rsidR="00E67A1A" w:rsidRPr="00967B81">
        <w:rPr>
          <w:rFonts w:ascii="Cambria" w:hAnsi="Cambria"/>
          <w:color w:val="000000" w:themeColor="text1"/>
          <w:sz w:val="22"/>
          <w:szCs w:val="22"/>
          <w:u w:val="single"/>
        </w:rPr>
        <w:t xml:space="preserve">reiterate its recommendations that the State </w:t>
      </w:r>
      <w:r w:rsidR="006D1448" w:rsidRPr="00967B81">
        <w:rPr>
          <w:rFonts w:ascii="Cambria" w:hAnsi="Cambria"/>
          <w:color w:val="000000" w:themeColor="text1"/>
          <w:sz w:val="22"/>
          <w:szCs w:val="22"/>
          <w:u w:val="single"/>
        </w:rPr>
        <w:t>P</w:t>
      </w:r>
      <w:r w:rsidR="00E67A1A" w:rsidRPr="00967B81">
        <w:rPr>
          <w:rFonts w:ascii="Cambria" w:hAnsi="Cambria"/>
          <w:color w:val="000000" w:themeColor="text1"/>
          <w:sz w:val="22"/>
          <w:szCs w:val="22"/>
          <w:u w:val="single"/>
        </w:rPr>
        <w:t>arty (a) strengthen its efforts to fully incorporate the Convention into its domestic legislation;</w:t>
      </w:r>
      <w:r w:rsidR="000C3C8C">
        <w:rPr>
          <w:rStyle w:val="FootnoteReference"/>
          <w:rFonts w:ascii="Cambria" w:hAnsi="Cambria"/>
          <w:color w:val="000000" w:themeColor="text1"/>
          <w:sz w:val="22"/>
          <w:szCs w:val="22"/>
          <w:u w:val="single"/>
        </w:rPr>
        <w:footnoteReference w:id="4"/>
      </w:r>
      <w:r w:rsidR="00E67A1A" w:rsidRPr="00967B81">
        <w:rPr>
          <w:rFonts w:ascii="Cambria" w:hAnsi="Cambria"/>
          <w:color w:val="000000" w:themeColor="text1"/>
          <w:sz w:val="22"/>
          <w:szCs w:val="22"/>
          <w:u w:val="single"/>
        </w:rPr>
        <w:t xml:space="preserve"> (b) strengthen its efforts to enhance coordination between public authorities at every level on the implementation of the Convention, including allocating adequate human and financial resources and providing capacity-building to all State bodies and agencies handling migration issues;</w:t>
      </w:r>
      <w:r w:rsidR="000C3C8C">
        <w:rPr>
          <w:rStyle w:val="FootnoteReference"/>
          <w:rFonts w:ascii="Cambria" w:hAnsi="Cambria"/>
          <w:color w:val="000000" w:themeColor="text1"/>
          <w:sz w:val="22"/>
          <w:szCs w:val="22"/>
          <w:u w:val="single"/>
        </w:rPr>
        <w:footnoteReference w:id="5"/>
      </w:r>
      <w:r w:rsidR="00E67A1A" w:rsidRPr="00967B81">
        <w:rPr>
          <w:rFonts w:ascii="Cambria" w:hAnsi="Cambria"/>
          <w:color w:val="000000" w:themeColor="text1"/>
          <w:sz w:val="22"/>
          <w:szCs w:val="22"/>
          <w:u w:val="single"/>
        </w:rPr>
        <w:t xml:space="preserve"> and (c) establish a national information system on migration for the compilation of migration-related statistics and information covering all aspects of the Convention, including gathering detailed disaggregated data by sex, age, nationality, reason for entry and departure, type of work, immigration status, etc.</w:t>
      </w:r>
      <w:r w:rsidR="000C3C8C">
        <w:rPr>
          <w:rStyle w:val="FootnoteReference"/>
          <w:rFonts w:ascii="Cambria" w:hAnsi="Cambria"/>
          <w:color w:val="000000" w:themeColor="text1"/>
          <w:sz w:val="22"/>
          <w:szCs w:val="22"/>
          <w:u w:val="single"/>
        </w:rPr>
        <w:footnoteReference w:id="6"/>
      </w:r>
      <w:r w:rsidR="00E67A1A" w:rsidRPr="00967B81">
        <w:rPr>
          <w:rFonts w:ascii="Cambria" w:hAnsi="Cambria"/>
          <w:color w:val="000000" w:themeColor="text1"/>
          <w:sz w:val="22"/>
          <w:szCs w:val="22"/>
          <w:u w:val="single"/>
        </w:rPr>
        <w:t xml:space="preserve"> </w:t>
      </w:r>
    </w:p>
    <w:p w14:paraId="082C3D1F" w14:textId="43E0B029" w:rsidR="00967B81" w:rsidRDefault="00967B81" w:rsidP="00967B81">
      <w:pPr>
        <w:rPr>
          <w:rFonts w:ascii="Cambria" w:hAnsi="Cambria"/>
          <w:color w:val="000000" w:themeColor="text1"/>
          <w:sz w:val="22"/>
          <w:szCs w:val="22"/>
        </w:rPr>
      </w:pPr>
    </w:p>
    <w:p w14:paraId="1DD2F8C7" w14:textId="7DD237D4" w:rsidR="00967B81" w:rsidRDefault="00967B81" w:rsidP="00967B81">
      <w:pPr>
        <w:rPr>
          <w:rFonts w:ascii="Cambria" w:hAnsi="Cambria"/>
          <w:b/>
          <w:bCs/>
          <w:color w:val="000000" w:themeColor="text1"/>
          <w:sz w:val="22"/>
          <w:szCs w:val="22"/>
          <w:u w:val="single"/>
        </w:rPr>
      </w:pPr>
      <w:r w:rsidRPr="00493B00">
        <w:rPr>
          <w:rFonts w:ascii="Cambria" w:hAnsi="Cambria"/>
          <w:b/>
          <w:bCs/>
          <w:color w:val="000000" w:themeColor="text1"/>
          <w:sz w:val="22"/>
          <w:szCs w:val="22"/>
          <w:u w:val="single"/>
        </w:rPr>
        <w:t>Part 2: Compliance with non-discrimination obligations under the Convention</w:t>
      </w:r>
    </w:p>
    <w:p w14:paraId="04B4C072" w14:textId="77777777" w:rsidR="00967B81" w:rsidRPr="00967B81" w:rsidRDefault="00967B81" w:rsidP="00967B81">
      <w:pPr>
        <w:rPr>
          <w:rFonts w:ascii="Cambria" w:hAnsi="Cambria"/>
          <w:color w:val="000000" w:themeColor="text1"/>
          <w:sz w:val="22"/>
          <w:szCs w:val="22"/>
        </w:rPr>
      </w:pPr>
    </w:p>
    <w:p w14:paraId="7AAB81FA" w14:textId="77777777" w:rsidR="00967B81" w:rsidRPr="00967B81" w:rsidRDefault="006D1448" w:rsidP="00967B81">
      <w:pPr>
        <w:pStyle w:val="ListParagraph"/>
        <w:numPr>
          <w:ilvl w:val="0"/>
          <w:numId w:val="1"/>
        </w:numPr>
        <w:mirrorIndents/>
        <w:jc w:val="both"/>
        <w:rPr>
          <w:rFonts w:ascii="Cambria" w:hAnsi="Cambria"/>
          <w:sz w:val="22"/>
          <w:szCs w:val="22"/>
        </w:rPr>
      </w:pPr>
      <w:r w:rsidRPr="00967B81">
        <w:rPr>
          <w:rFonts w:ascii="Cambria" w:hAnsi="Cambria"/>
          <w:color w:val="000000" w:themeColor="text1"/>
          <w:sz w:val="22"/>
          <w:szCs w:val="22"/>
        </w:rPr>
        <w:t xml:space="preserve">Article 1 states that the Convention </w:t>
      </w:r>
      <w:r w:rsidR="00BD5B42" w:rsidRPr="00967B81">
        <w:rPr>
          <w:rFonts w:ascii="Cambria" w:hAnsi="Cambria"/>
          <w:color w:val="000000" w:themeColor="text1"/>
          <w:sz w:val="22"/>
          <w:szCs w:val="22"/>
        </w:rPr>
        <w:t>is applicable to all migrant workers and members of their families “without distinction of any kind such as sex, race, colour, language, religion or conviction, political or other opinion, national, ethnic or social origin, nationality, age, economic position, property, marital status, birth or other status.”</w:t>
      </w:r>
      <w:r w:rsidR="00417358" w:rsidRPr="00967B81">
        <w:rPr>
          <w:rFonts w:ascii="Cambria" w:hAnsi="Cambria"/>
          <w:color w:val="000000" w:themeColor="text1"/>
          <w:sz w:val="22"/>
          <w:szCs w:val="22"/>
        </w:rPr>
        <w:t xml:space="preserve">. </w:t>
      </w:r>
      <w:r w:rsidR="0077080C" w:rsidRPr="00967B81">
        <w:rPr>
          <w:rFonts w:ascii="Cambria" w:hAnsi="Cambria"/>
          <w:color w:val="000000" w:themeColor="text1"/>
          <w:sz w:val="22"/>
          <w:szCs w:val="22"/>
        </w:rPr>
        <w:t>Article 7 provides that “States Parties undertake, in accordance with the international instruments concerning human rights, to respect and to ensure to all migrant workers and members of their families within their territory or subject to their jurisdiction the rights provided for in the present Convention without distinction of any kind such as to sex, race, colour, language, religion or conviction, political or other opinion, national, ethnic or social origin, nationality, age, economic position, property, marital status, birth or other status.” Compliance with th</w:t>
      </w:r>
      <w:r w:rsidR="00BD5B42" w:rsidRPr="00967B81">
        <w:rPr>
          <w:rFonts w:ascii="Cambria" w:hAnsi="Cambria"/>
          <w:color w:val="000000" w:themeColor="text1"/>
          <w:sz w:val="22"/>
          <w:szCs w:val="22"/>
        </w:rPr>
        <w:t>is</w:t>
      </w:r>
      <w:r w:rsidR="0077080C" w:rsidRPr="00967B81">
        <w:rPr>
          <w:rFonts w:ascii="Cambria" w:hAnsi="Cambria"/>
          <w:color w:val="000000" w:themeColor="text1"/>
          <w:sz w:val="22"/>
          <w:szCs w:val="22"/>
        </w:rPr>
        <w:t xml:space="preserve"> obligation </w:t>
      </w:r>
      <w:r w:rsidR="00C93837" w:rsidRPr="00967B81">
        <w:rPr>
          <w:rFonts w:ascii="Cambria" w:hAnsi="Cambria"/>
          <w:color w:val="000000" w:themeColor="text1"/>
          <w:sz w:val="22"/>
          <w:szCs w:val="22"/>
        </w:rPr>
        <w:t xml:space="preserve">necessitates, </w:t>
      </w:r>
      <w:r w:rsidR="00C93837" w:rsidRPr="00967B81">
        <w:rPr>
          <w:rFonts w:ascii="Cambria" w:hAnsi="Cambria"/>
          <w:i/>
          <w:iCs/>
          <w:color w:val="000000" w:themeColor="text1"/>
          <w:sz w:val="22"/>
          <w:szCs w:val="22"/>
        </w:rPr>
        <w:t>inter alia</w:t>
      </w:r>
      <w:r w:rsidR="00C93837" w:rsidRPr="00967B81">
        <w:rPr>
          <w:rFonts w:ascii="Cambria" w:hAnsi="Cambria"/>
          <w:color w:val="000000" w:themeColor="text1"/>
          <w:sz w:val="22"/>
          <w:szCs w:val="22"/>
        </w:rPr>
        <w:t>, the adoption and effective implementation of specific, comprehensive non-discrimination legislation.</w:t>
      </w:r>
      <w:r w:rsidR="00C93837" w:rsidRPr="00493B00">
        <w:rPr>
          <w:rStyle w:val="FootnoteReference"/>
          <w:rFonts w:ascii="Cambria" w:hAnsi="Cambria"/>
          <w:color w:val="000000" w:themeColor="text1"/>
          <w:sz w:val="22"/>
          <w:szCs w:val="22"/>
        </w:rPr>
        <w:footnoteReference w:id="7"/>
      </w:r>
      <w:r w:rsidR="00C93837" w:rsidRPr="00967B81">
        <w:rPr>
          <w:rFonts w:ascii="Cambria" w:hAnsi="Cambria"/>
          <w:color w:val="000000" w:themeColor="text1"/>
          <w:sz w:val="22"/>
          <w:szCs w:val="22"/>
        </w:rPr>
        <w:t xml:space="preserve"> </w:t>
      </w:r>
    </w:p>
    <w:p w14:paraId="260991EA" w14:textId="77777777" w:rsidR="00967B81" w:rsidRPr="00967B81" w:rsidRDefault="00967B81" w:rsidP="00967B81">
      <w:pPr>
        <w:pStyle w:val="ListParagraph"/>
        <w:ind w:left="360"/>
        <w:mirrorIndents/>
        <w:jc w:val="both"/>
        <w:rPr>
          <w:rFonts w:ascii="Cambria" w:hAnsi="Cambria"/>
          <w:sz w:val="22"/>
          <w:szCs w:val="22"/>
        </w:rPr>
      </w:pPr>
    </w:p>
    <w:p w14:paraId="3B3447AB" w14:textId="77777777" w:rsidR="00967B81" w:rsidRPr="00967B81" w:rsidRDefault="0077080C" w:rsidP="00967B81">
      <w:pPr>
        <w:pStyle w:val="ListParagraph"/>
        <w:numPr>
          <w:ilvl w:val="0"/>
          <w:numId w:val="1"/>
        </w:numPr>
        <w:mirrorIndents/>
        <w:jc w:val="both"/>
        <w:rPr>
          <w:rFonts w:ascii="Cambria" w:hAnsi="Cambria"/>
          <w:sz w:val="22"/>
          <w:szCs w:val="22"/>
        </w:rPr>
      </w:pPr>
      <w:r w:rsidRPr="00967B81">
        <w:rPr>
          <w:rFonts w:ascii="Cambria" w:hAnsi="Cambria"/>
          <w:color w:val="000000" w:themeColor="text1"/>
          <w:sz w:val="22"/>
          <w:szCs w:val="22"/>
        </w:rPr>
        <w:t xml:space="preserve">In order to be genuinely comprehensive, anti-discrimination legislation should reflect the principles set out in the </w:t>
      </w:r>
      <w:r w:rsidRPr="00967B81">
        <w:rPr>
          <w:rFonts w:ascii="Cambria" w:hAnsi="Cambria"/>
          <w:i/>
          <w:iCs/>
          <w:color w:val="000000" w:themeColor="text1"/>
          <w:sz w:val="22"/>
          <w:szCs w:val="22"/>
        </w:rPr>
        <w:t xml:space="preserve">Declaration of Principles on Equality </w:t>
      </w:r>
      <w:r w:rsidRPr="00967B81">
        <w:rPr>
          <w:rFonts w:ascii="Cambria" w:hAnsi="Cambria"/>
          <w:color w:val="000000" w:themeColor="text1"/>
          <w:sz w:val="22"/>
          <w:szCs w:val="22"/>
        </w:rPr>
        <w:t xml:space="preserve">(“the Declaration”) developed and launched in 2008 by 128 prominent human rights and equality advocates and experts convened by ERT. The Declaration is based upon existing international legal standards on the rights to equality and non-discrimination and seeks to provide principles for the proper interpretation of these rights, in particular with reference to the requirement to adopt and implement equality laws. It sets out the essential elements of a comprehensive and effective system of equality law. Comprehensive equality legislation, as understood in the Declaration, should </w:t>
      </w:r>
      <w:r w:rsidRPr="00967B81">
        <w:rPr>
          <w:rFonts w:ascii="Cambria" w:hAnsi="Cambria"/>
          <w:i/>
          <w:iCs/>
          <w:color w:val="000000" w:themeColor="text1"/>
          <w:sz w:val="22"/>
          <w:szCs w:val="22"/>
        </w:rPr>
        <w:t xml:space="preserve">inter alia </w:t>
      </w:r>
      <w:r w:rsidRPr="00967B81">
        <w:rPr>
          <w:rFonts w:ascii="Cambria" w:hAnsi="Cambria"/>
          <w:color w:val="000000" w:themeColor="text1"/>
          <w:sz w:val="22"/>
          <w:szCs w:val="22"/>
        </w:rPr>
        <w:t>provide protection from direct discrimination, indirect discrimination, harassment and failure to make reasonable accommodation, on the basis of all grounds recognised in international law and in all areas of life governed by law.</w:t>
      </w:r>
      <w:r w:rsidRPr="00493B00">
        <w:rPr>
          <w:rStyle w:val="FootnoteReference"/>
          <w:rFonts w:ascii="Cambria" w:hAnsi="Cambria"/>
          <w:color w:val="000000" w:themeColor="text1"/>
          <w:sz w:val="22"/>
          <w:szCs w:val="22"/>
        </w:rPr>
        <w:footnoteReference w:id="8"/>
      </w:r>
      <w:r w:rsidR="00E77EA3" w:rsidRPr="00967B81">
        <w:rPr>
          <w:rFonts w:ascii="Cambria" w:hAnsi="Cambria"/>
          <w:color w:val="000000" w:themeColor="text1"/>
          <w:sz w:val="22"/>
          <w:szCs w:val="22"/>
        </w:rPr>
        <w:t xml:space="preserve"> It should require positive action measures (that is, measures “to overcome past disadvantage and to accelerate progress towards equality of particular groups”).</w:t>
      </w:r>
      <w:r w:rsidR="00E77EA3" w:rsidRPr="00493B00">
        <w:rPr>
          <w:rStyle w:val="FootnoteReference"/>
          <w:rFonts w:ascii="Cambria" w:hAnsi="Cambria"/>
          <w:color w:val="000000" w:themeColor="text1"/>
          <w:sz w:val="22"/>
          <w:szCs w:val="22"/>
        </w:rPr>
        <w:footnoteReference w:id="9"/>
      </w:r>
      <w:r w:rsidR="00E77EA3" w:rsidRPr="00967B81">
        <w:rPr>
          <w:rFonts w:ascii="Cambria" w:hAnsi="Cambria"/>
          <w:color w:val="000000" w:themeColor="text1"/>
          <w:sz w:val="22"/>
          <w:szCs w:val="22"/>
        </w:rPr>
        <w:t xml:space="preserve"> It should also contain those procedural guarantees – ranging from the establishment of legal aid systems to provisions for the transfer of the burden of proof – to ensure that the protections which it provides are effective in practice.</w:t>
      </w:r>
      <w:r w:rsidR="00E77EA3" w:rsidRPr="00493B00">
        <w:rPr>
          <w:rStyle w:val="FootnoteReference"/>
          <w:rFonts w:ascii="Cambria" w:hAnsi="Cambria"/>
          <w:color w:val="000000" w:themeColor="text1"/>
          <w:sz w:val="22"/>
          <w:szCs w:val="22"/>
        </w:rPr>
        <w:footnoteReference w:id="10"/>
      </w:r>
    </w:p>
    <w:p w14:paraId="3D616E7A" w14:textId="77777777" w:rsidR="00967B81" w:rsidRPr="00967B81" w:rsidRDefault="00967B81" w:rsidP="00967B81">
      <w:pPr>
        <w:pStyle w:val="ListParagraph"/>
        <w:ind w:left="360"/>
        <w:mirrorIndents/>
        <w:jc w:val="both"/>
        <w:rPr>
          <w:rFonts w:ascii="Cambria" w:hAnsi="Cambria"/>
          <w:sz w:val="22"/>
          <w:szCs w:val="22"/>
        </w:rPr>
      </w:pPr>
    </w:p>
    <w:p w14:paraId="280D44E0" w14:textId="77777777" w:rsidR="00967B81" w:rsidRPr="00967B81" w:rsidRDefault="00E77EA3" w:rsidP="00967B81">
      <w:pPr>
        <w:pStyle w:val="ListParagraph"/>
        <w:numPr>
          <w:ilvl w:val="0"/>
          <w:numId w:val="1"/>
        </w:numPr>
        <w:mirrorIndents/>
        <w:jc w:val="both"/>
        <w:rPr>
          <w:rFonts w:ascii="Cambria" w:hAnsi="Cambria"/>
          <w:sz w:val="22"/>
          <w:szCs w:val="22"/>
        </w:rPr>
      </w:pPr>
      <w:r w:rsidRPr="00967B81">
        <w:rPr>
          <w:rFonts w:ascii="Cambria" w:hAnsi="Cambria"/>
          <w:sz w:val="22"/>
          <w:szCs w:val="22"/>
        </w:rPr>
        <w:t>Cabo Verde does not have comprehensive anti-discrimination legislation prohibiting all forms of discrimination, on all grounds and in all areas of life and providing for the adoption of positive action measures. The Constitution protects against discrimination only on limited grounds.</w:t>
      </w:r>
      <w:r w:rsidRPr="001B5D93">
        <w:rPr>
          <w:rStyle w:val="FootnoteReference"/>
          <w:rFonts w:ascii="Cambria" w:hAnsi="Cambria"/>
          <w:sz w:val="22"/>
          <w:szCs w:val="22"/>
        </w:rPr>
        <w:footnoteReference w:id="11"/>
      </w:r>
      <w:r w:rsidRPr="00967B81">
        <w:rPr>
          <w:rFonts w:ascii="Cambria" w:hAnsi="Cambria"/>
          <w:sz w:val="22"/>
          <w:szCs w:val="22"/>
        </w:rPr>
        <w:t xml:space="preserve"> </w:t>
      </w:r>
      <w:r w:rsidRPr="00967B81">
        <w:rPr>
          <w:rFonts w:ascii="Cambria" w:hAnsi="Cambria"/>
          <w:position w:val="6"/>
          <w:sz w:val="14"/>
          <w:szCs w:val="14"/>
        </w:rPr>
        <w:t xml:space="preserve"> </w:t>
      </w:r>
      <w:r w:rsidRPr="00967B81">
        <w:rPr>
          <w:rFonts w:ascii="Cambria" w:hAnsi="Cambria"/>
          <w:sz w:val="22"/>
          <w:szCs w:val="22"/>
        </w:rPr>
        <w:t>Other laws – such as Law 40/VIII/2013 on the rights of persons with disabilities and Special Law nr. 84/VII/2011 of January 10 combating gender-based violence</w:t>
      </w:r>
      <w:r w:rsidR="00F74042" w:rsidRPr="00967B81">
        <w:rPr>
          <w:rFonts w:ascii="Cambria" w:hAnsi="Cambria"/>
          <w:sz w:val="22"/>
          <w:szCs w:val="22"/>
        </w:rPr>
        <w:t xml:space="preserve"> (“the GBV Law”)</w:t>
      </w:r>
      <w:r w:rsidRPr="00967B81">
        <w:rPr>
          <w:rFonts w:ascii="Cambria" w:hAnsi="Cambria"/>
          <w:sz w:val="22"/>
          <w:szCs w:val="22"/>
        </w:rPr>
        <w:t xml:space="preserve"> – are limited to providing protection either only to certain groups or in certain areas of life.</w:t>
      </w:r>
      <w:r w:rsidRPr="001B5D93">
        <w:rPr>
          <w:rStyle w:val="FootnoteReference"/>
          <w:rFonts w:ascii="Cambria" w:hAnsi="Cambria"/>
          <w:sz w:val="22"/>
          <w:szCs w:val="22"/>
        </w:rPr>
        <w:footnoteReference w:id="12"/>
      </w:r>
      <w:r w:rsidRPr="00967B81">
        <w:rPr>
          <w:rFonts w:ascii="Cambria" w:hAnsi="Cambria"/>
          <w:sz w:val="22"/>
          <w:szCs w:val="22"/>
        </w:rPr>
        <w:t xml:space="preserve"> The Committee has previously expressed regret that fundamental rights of migrant </w:t>
      </w:r>
      <w:r w:rsidRPr="00967B81">
        <w:rPr>
          <w:rFonts w:ascii="Cambria" w:hAnsi="Cambria"/>
          <w:color w:val="000000" w:themeColor="text1"/>
          <w:sz w:val="22"/>
          <w:szCs w:val="22"/>
        </w:rPr>
        <w:t>workers in Cabo Verde are guaranteed “only to migrant workers in a regular situation, and on the basis of reciprocity.”</w:t>
      </w:r>
      <w:r w:rsidRPr="001B5D93">
        <w:rPr>
          <w:rStyle w:val="FootnoteReference"/>
          <w:rFonts w:ascii="Cambria" w:hAnsi="Cambria"/>
          <w:color w:val="000000" w:themeColor="text1"/>
          <w:sz w:val="22"/>
          <w:szCs w:val="22"/>
        </w:rPr>
        <w:footnoteReference w:id="13"/>
      </w:r>
      <w:r w:rsidRPr="00967B81">
        <w:rPr>
          <w:rFonts w:ascii="Cambria" w:hAnsi="Cambria"/>
          <w:color w:val="000000" w:themeColor="text1"/>
          <w:sz w:val="22"/>
          <w:szCs w:val="22"/>
        </w:rPr>
        <w:t xml:space="preserve"> Our partners note that this remains a concern.  </w:t>
      </w:r>
    </w:p>
    <w:p w14:paraId="20180478" w14:textId="77777777" w:rsidR="00967B81" w:rsidRPr="00967B81" w:rsidRDefault="00967B81" w:rsidP="00967B81">
      <w:pPr>
        <w:pStyle w:val="ListParagraph"/>
        <w:rPr>
          <w:rFonts w:ascii="Cambria" w:hAnsi="Cambria"/>
          <w:sz w:val="22"/>
          <w:szCs w:val="22"/>
          <w:u w:val="single"/>
        </w:rPr>
      </w:pPr>
    </w:p>
    <w:p w14:paraId="2CEF75FF" w14:textId="77777777" w:rsidR="00967B81" w:rsidRPr="00967B81" w:rsidRDefault="00493B00" w:rsidP="00967B81">
      <w:pPr>
        <w:pStyle w:val="ListParagraph"/>
        <w:numPr>
          <w:ilvl w:val="0"/>
          <w:numId w:val="1"/>
        </w:numPr>
        <w:mirrorIndents/>
        <w:jc w:val="both"/>
        <w:rPr>
          <w:rFonts w:ascii="Cambria" w:hAnsi="Cambria"/>
          <w:sz w:val="22"/>
          <w:szCs w:val="22"/>
        </w:rPr>
      </w:pPr>
      <w:r w:rsidRPr="00967B81">
        <w:rPr>
          <w:rFonts w:ascii="Cambria" w:hAnsi="Cambria"/>
          <w:sz w:val="22"/>
          <w:szCs w:val="22"/>
          <w:u w:val="single"/>
        </w:rPr>
        <w:t xml:space="preserve">In light of the fact that comprehensive anti-discrimination legislation is necessary for State Parties to meet their obligations under Article 7 of the Convention, </w:t>
      </w:r>
      <w:r w:rsidR="006D1448" w:rsidRPr="00967B81">
        <w:rPr>
          <w:rFonts w:ascii="Cambria" w:hAnsi="Cambria"/>
          <w:sz w:val="22"/>
          <w:szCs w:val="22"/>
          <w:u w:val="single"/>
        </w:rPr>
        <w:t>as well as to ensure equal enjoyment of the other rights under the Convention</w:t>
      </w:r>
      <w:r w:rsidR="00BD5B42" w:rsidRPr="00967B81">
        <w:rPr>
          <w:rFonts w:ascii="Cambria" w:hAnsi="Cambria"/>
          <w:sz w:val="22"/>
          <w:szCs w:val="22"/>
          <w:u w:val="single"/>
        </w:rPr>
        <w:t xml:space="preserve"> in accordance with Articles 1 and 7</w:t>
      </w:r>
      <w:r w:rsidR="006D1448" w:rsidRPr="00967B81">
        <w:rPr>
          <w:rFonts w:ascii="Cambria" w:hAnsi="Cambria"/>
          <w:sz w:val="22"/>
          <w:szCs w:val="22"/>
          <w:u w:val="single"/>
        </w:rPr>
        <w:t xml:space="preserve">, we urge the Committee to recommend that the State Party adopt comprehensive anti-discrimination law which is consistent with international standards, as reflected in the Declaration of Principles on Equality. </w:t>
      </w:r>
    </w:p>
    <w:p w14:paraId="798E8389" w14:textId="77777777" w:rsidR="00967B81" w:rsidRPr="00967B81" w:rsidRDefault="00967B81" w:rsidP="00967B81">
      <w:pPr>
        <w:pStyle w:val="ListParagraph"/>
        <w:rPr>
          <w:rFonts w:ascii="Cambria" w:hAnsi="Cambria"/>
          <w:sz w:val="22"/>
          <w:szCs w:val="22"/>
        </w:rPr>
      </w:pPr>
    </w:p>
    <w:p w14:paraId="15C3F617" w14:textId="71E3B057" w:rsidR="00967B81" w:rsidRPr="00967B81" w:rsidRDefault="00967B81" w:rsidP="00967B81">
      <w:pPr>
        <w:mirrorIndents/>
        <w:jc w:val="both"/>
        <w:rPr>
          <w:rFonts w:ascii="Cambria" w:hAnsi="Cambria"/>
          <w:b/>
          <w:bCs/>
          <w:sz w:val="22"/>
          <w:szCs w:val="22"/>
          <w:u w:val="single"/>
        </w:rPr>
      </w:pPr>
      <w:r w:rsidRPr="006D1448">
        <w:rPr>
          <w:rFonts w:ascii="Cambria" w:hAnsi="Cambria"/>
          <w:b/>
          <w:bCs/>
          <w:sz w:val="22"/>
          <w:szCs w:val="22"/>
          <w:u w:val="single"/>
        </w:rPr>
        <w:t>Part 3: Discriminat</w:t>
      </w:r>
      <w:r>
        <w:rPr>
          <w:rFonts w:ascii="Cambria" w:hAnsi="Cambria"/>
          <w:b/>
          <w:bCs/>
          <w:sz w:val="22"/>
          <w:szCs w:val="22"/>
          <w:u w:val="single"/>
        </w:rPr>
        <w:t>ion</w:t>
      </w:r>
      <w:r w:rsidRPr="006D1448">
        <w:rPr>
          <w:rFonts w:ascii="Cambria" w:hAnsi="Cambria"/>
          <w:b/>
          <w:bCs/>
          <w:sz w:val="22"/>
          <w:szCs w:val="22"/>
          <w:u w:val="single"/>
        </w:rPr>
        <w:t xml:space="preserve"> Affecting the Enjoyment of Other Convention Rights</w:t>
      </w:r>
    </w:p>
    <w:p w14:paraId="19C47EAA" w14:textId="77777777" w:rsidR="00967B81" w:rsidRPr="00967B81" w:rsidRDefault="00967B81" w:rsidP="00967B81">
      <w:pPr>
        <w:pStyle w:val="ListParagraph"/>
        <w:rPr>
          <w:rFonts w:ascii="Cambria" w:hAnsi="Cambria"/>
          <w:sz w:val="22"/>
          <w:szCs w:val="22"/>
        </w:rPr>
      </w:pPr>
    </w:p>
    <w:p w14:paraId="14646571" w14:textId="77777777" w:rsidR="00967B81" w:rsidRDefault="004C3EBD" w:rsidP="00967B81">
      <w:pPr>
        <w:pStyle w:val="ListParagraph"/>
        <w:numPr>
          <w:ilvl w:val="0"/>
          <w:numId w:val="1"/>
        </w:numPr>
        <w:mirrorIndents/>
        <w:jc w:val="both"/>
        <w:rPr>
          <w:rFonts w:ascii="Cambria" w:hAnsi="Cambria"/>
          <w:sz w:val="22"/>
          <w:szCs w:val="22"/>
        </w:rPr>
      </w:pPr>
      <w:r w:rsidRPr="00967B81">
        <w:rPr>
          <w:rFonts w:ascii="Cambria" w:hAnsi="Cambria"/>
          <w:sz w:val="22"/>
          <w:szCs w:val="22"/>
        </w:rPr>
        <w:t>This Part of the joint submission presents evidence of patterns of discrimination which limit or prevent full enjoyment of the rights guaranteed by the Convention. We note for the avoidance of doubt that this submission presents a non-exhaustive account of patterns of discrimination</w:t>
      </w:r>
      <w:r w:rsidR="001B5D93" w:rsidRPr="00967B81">
        <w:rPr>
          <w:rFonts w:ascii="Cambria" w:hAnsi="Cambria"/>
          <w:sz w:val="22"/>
          <w:szCs w:val="22"/>
        </w:rPr>
        <w:t xml:space="preserve"> experienced by migrant workers and their families in Cabo Verde</w:t>
      </w:r>
      <w:r w:rsidRPr="00967B81">
        <w:rPr>
          <w:rFonts w:ascii="Cambria" w:hAnsi="Cambria"/>
          <w:sz w:val="22"/>
          <w:szCs w:val="22"/>
        </w:rPr>
        <w:t xml:space="preserve"> which captures discrimination documented by the civil society organisations which </w:t>
      </w:r>
      <w:r w:rsidR="001B5D93" w:rsidRPr="00967B81">
        <w:rPr>
          <w:rFonts w:ascii="Cambria" w:hAnsi="Cambria"/>
          <w:sz w:val="22"/>
          <w:szCs w:val="22"/>
        </w:rPr>
        <w:t>have collaborated for this submission.</w:t>
      </w:r>
    </w:p>
    <w:p w14:paraId="5A5D50CC" w14:textId="77777777" w:rsidR="00967B81" w:rsidRDefault="00967B81" w:rsidP="00967B81">
      <w:pPr>
        <w:pStyle w:val="ListParagraph"/>
        <w:ind w:left="360"/>
        <w:mirrorIndents/>
        <w:jc w:val="both"/>
        <w:rPr>
          <w:rFonts w:ascii="Cambria" w:hAnsi="Cambria"/>
          <w:sz w:val="22"/>
          <w:szCs w:val="22"/>
        </w:rPr>
      </w:pPr>
    </w:p>
    <w:p w14:paraId="5152A433" w14:textId="58FEEA3F" w:rsidR="00967B81" w:rsidRDefault="00967B81" w:rsidP="00967B81">
      <w:pPr>
        <w:pStyle w:val="ListParagraph"/>
        <w:numPr>
          <w:ilvl w:val="0"/>
          <w:numId w:val="1"/>
        </w:numPr>
        <w:mirrorIndents/>
        <w:jc w:val="both"/>
        <w:rPr>
          <w:rFonts w:ascii="Cambria" w:hAnsi="Cambria"/>
          <w:sz w:val="22"/>
          <w:szCs w:val="22"/>
        </w:rPr>
      </w:pPr>
      <w:r>
        <w:rPr>
          <w:rFonts w:ascii="Cambria" w:hAnsi="Cambria"/>
          <w:sz w:val="22"/>
          <w:szCs w:val="22"/>
        </w:rPr>
        <w:t>Having regard to the thematic focus of the work of our partners, we have chosen to highlight the impact of discrimination in respect of the following rights: Article 10 (</w:t>
      </w:r>
      <w:r w:rsidRPr="00967B81">
        <w:rPr>
          <w:rFonts w:ascii="Cambria" w:hAnsi="Cambria"/>
          <w:sz w:val="22"/>
          <w:szCs w:val="22"/>
        </w:rPr>
        <w:t>prohibition of torture and other ill-treatment</w:t>
      </w:r>
      <w:r>
        <w:rPr>
          <w:rFonts w:ascii="Cambria" w:hAnsi="Cambria"/>
          <w:sz w:val="22"/>
          <w:szCs w:val="22"/>
        </w:rPr>
        <w:t>), Article 18 (</w:t>
      </w:r>
      <w:r w:rsidRPr="00967B81">
        <w:rPr>
          <w:rFonts w:ascii="Cambria" w:hAnsi="Cambria"/>
          <w:sz w:val="22"/>
          <w:szCs w:val="22"/>
        </w:rPr>
        <w:t>the right to equality before courts and tribunals</w:t>
      </w:r>
      <w:r>
        <w:rPr>
          <w:rFonts w:ascii="Cambria" w:hAnsi="Cambria"/>
          <w:sz w:val="22"/>
          <w:szCs w:val="22"/>
        </w:rPr>
        <w:t>), Article 25 (</w:t>
      </w:r>
      <w:r w:rsidRPr="00967B81">
        <w:rPr>
          <w:rFonts w:ascii="Cambria" w:hAnsi="Cambria"/>
          <w:sz w:val="22"/>
          <w:szCs w:val="22"/>
        </w:rPr>
        <w:t>the prohibition of less favourable treatment in respect of remuneration and conditions of work</w:t>
      </w:r>
      <w:r>
        <w:rPr>
          <w:rFonts w:ascii="Cambria" w:hAnsi="Cambria"/>
          <w:sz w:val="22"/>
          <w:szCs w:val="22"/>
        </w:rPr>
        <w:t>), Article 30 (access to education), Article 43 (</w:t>
      </w:r>
      <w:r w:rsidRPr="00967B81">
        <w:rPr>
          <w:rFonts w:ascii="Cambria" w:hAnsi="Cambria"/>
          <w:sz w:val="22"/>
          <w:szCs w:val="22"/>
        </w:rPr>
        <w:t>equality of treatment in relation to access to housing</w:t>
      </w:r>
      <w:r>
        <w:rPr>
          <w:rFonts w:ascii="Cambria" w:hAnsi="Cambria"/>
          <w:sz w:val="22"/>
          <w:szCs w:val="22"/>
        </w:rPr>
        <w:t>)</w:t>
      </w:r>
      <w:r w:rsidR="00187E23">
        <w:rPr>
          <w:rFonts w:ascii="Cambria" w:hAnsi="Cambria"/>
          <w:sz w:val="22"/>
          <w:szCs w:val="22"/>
        </w:rPr>
        <w:t>, and Article 69 (</w:t>
      </w:r>
      <w:r w:rsidR="00187E23" w:rsidRPr="00187E23">
        <w:rPr>
          <w:rFonts w:ascii="Cambria" w:eastAsia="Times New Roman" w:hAnsi="Cambria"/>
          <w:sz w:val="22"/>
          <w:szCs w:val="22"/>
        </w:rPr>
        <w:t>effective access to regularization procedures</w:t>
      </w:r>
      <w:r w:rsidR="00187E23">
        <w:rPr>
          <w:rFonts w:ascii="Cambria" w:eastAsia="Times New Roman" w:hAnsi="Cambria"/>
          <w:sz w:val="22"/>
          <w:szCs w:val="22"/>
        </w:rPr>
        <w:t xml:space="preserve">). </w:t>
      </w:r>
    </w:p>
    <w:p w14:paraId="355150A8" w14:textId="2986A54C" w:rsidR="00967B81" w:rsidRDefault="00967B81" w:rsidP="00967B81">
      <w:pPr>
        <w:mirrorIndents/>
        <w:jc w:val="both"/>
        <w:rPr>
          <w:rFonts w:ascii="Cambria" w:hAnsi="Cambria"/>
          <w:sz w:val="22"/>
          <w:szCs w:val="22"/>
        </w:rPr>
      </w:pPr>
    </w:p>
    <w:p w14:paraId="2D801F9D" w14:textId="4E1B05D1" w:rsidR="00967B81" w:rsidRDefault="00967B81" w:rsidP="00967B81">
      <w:pPr>
        <w:mirrorIndents/>
        <w:jc w:val="both"/>
        <w:rPr>
          <w:rFonts w:ascii="Cambria" w:hAnsi="Cambria"/>
          <w:b/>
          <w:bCs/>
          <w:i/>
          <w:iCs/>
          <w:sz w:val="22"/>
          <w:szCs w:val="22"/>
          <w:u w:val="single"/>
        </w:rPr>
      </w:pPr>
      <w:r w:rsidRPr="00C13C27">
        <w:rPr>
          <w:rFonts w:ascii="Cambria" w:hAnsi="Cambria"/>
          <w:b/>
          <w:bCs/>
          <w:i/>
          <w:iCs/>
          <w:sz w:val="22"/>
          <w:szCs w:val="22"/>
          <w:u w:val="single"/>
        </w:rPr>
        <w:t>Article 7 with Article 10: Discriminatory torture and other ill-treatment</w:t>
      </w:r>
    </w:p>
    <w:p w14:paraId="7DBAF3B2" w14:textId="77777777" w:rsidR="00967B81" w:rsidRPr="00967B81" w:rsidRDefault="00967B81" w:rsidP="00967B81">
      <w:pPr>
        <w:mirrorIndents/>
        <w:jc w:val="both"/>
        <w:rPr>
          <w:rFonts w:ascii="Cambria" w:hAnsi="Cambria"/>
          <w:sz w:val="22"/>
          <w:szCs w:val="22"/>
        </w:rPr>
      </w:pPr>
    </w:p>
    <w:p w14:paraId="768E8AB5" w14:textId="77777777" w:rsidR="00967B81" w:rsidRDefault="00C051C3" w:rsidP="00967B81">
      <w:pPr>
        <w:pStyle w:val="ListParagraph"/>
        <w:numPr>
          <w:ilvl w:val="0"/>
          <w:numId w:val="1"/>
        </w:numPr>
        <w:mirrorIndents/>
        <w:jc w:val="both"/>
        <w:rPr>
          <w:rFonts w:ascii="Cambria" w:hAnsi="Cambria"/>
          <w:sz w:val="22"/>
          <w:szCs w:val="22"/>
        </w:rPr>
      </w:pPr>
      <w:r w:rsidRPr="00967B81">
        <w:rPr>
          <w:rFonts w:ascii="Cambria" w:hAnsi="Cambria"/>
          <w:sz w:val="22"/>
          <w:szCs w:val="22"/>
        </w:rPr>
        <w:t>Article 7 of the Convention</w:t>
      </w:r>
      <w:r w:rsidR="00291C19" w:rsidRPr="00967B81">
        <w:rPr>
          <w:rFonts w:ascii="Cambria" w:hAnsi="Cambria"/>
          <w:sz w:val="22"/>
          <w:szCs w:val="22"/>
        </w:rPr>
        <w:t xml:space="preserve"> </w:t>
      </w:r>
      <w:r w:rsidRPr="00967B81">
        <w:rPr>
          <w:rFonts w:ascii="Cambria" w:hAnsi="Cambria"/>
          <w:sz w:val="22"/>
          <w:szCs w:val="22"/>
        </w:rPr>
        <w:t xml:space="preserve">read in conjunction with Article 10 requires the State to prohibit discriminatory torture and other ill-treatment. </w:t>
      </w:r>
      <w:r w:rsidR="002A4EC7" w:rsidRPr="00967B81">
        <w:rPr>
          <w:rFonts w:ascii="Cambria" w:hAnsi="Cambria"/>
          <w:sz w:val="22"/>
          <w:szCs w:val="22"/>
        </w:rPr>
        <w:t xml:space="preserve">The Trust uses the term </w:t>
      </w:r>
      <w:r w:rsidR="002A4EC7" w:rsidRPr="00967B81">
        <w:rPr>
          <w:rFonts w:ascii="Cambria" w:hAnsi="Cambria"/>
          <w:i/>
          <w:iCs/>
          <w:sz w:val="22"/>
          <w:szCs w:val="22"/>
        </w:rPr>
        <w:t xml:space="preserve">discriminatory </w:t>
      </w:r>
      <w:r w:rsidR="002A4EC7" w:rsidRPr="00967B81">
        <w:rPr>
          <w:rFonts w:ascii="Cambria" w:hAnsi="Cambria"/>
          <w:sz w:val="22"/>
          <w:szCs w:val="22"/>
        </w:rPr>
        <w:t>torture and ill-treatment</w:t>
      </w:r>
      <w:r w:rsidR="002A4EC7">
        <w:rPr>
          <w:rStyle w:val="FootnoteReference"/>
          <w:rFonts w:ascii="Cambria" w:hAnsi="Cambria"/>
          <w:sz w:val="22"/>
          <w:szCs w:val="22"/>
        </w:rPr>
        <w:footnoteReference w:id="14"/>
      </w:r>
      <w:r w:rsidR="002A4EC7" w:rsidRPr="00967B81">
        <w:rPr>
          <w:rFonts w:ascii="Cambria" w:hAnsi="Cambria"/>
          <w:sz w:val="22"/>
          <w:szCs w:val="22"/>
        </w:rPr>
        <w:t xml:space="preserve"> because of the significance of the relationship between discrimination and torture and other ill-treatment. The relationship is significant for two reasons: firstly, because discriminatory torture and other ill-treatment is qualitatively distinct from other instances of torture and ill-treatment in a way which demands specific acknowledgment and, secondly, because this qualitative difference necessitates a distinct response which combats both discrimination and torture. </w:t>
      </w:r>
    </w:p>
    <w:p w14:paraId="31EF4AFF" w14:textId="77777777" w:rsidR="00967B81" w:rsidRDefault="00967B81" w:rsidP="00967B81">
      <w:pPr>
        <w:pStyle w:val="ListParagraph"/>
        <w:ind w:left="360"/>
        <w:mirrorIndents/>
        <w:jc w:val="both"/>
        <w:rPr>
          <w:rFonts w:ascii="Cambria" w:hAnsi="Cambria"/>
          <w:sz w:val="22"/>
          <w:szCs w:val="22"/>
        </w:rPr>
      </w:pPr>
    </w:p>
    <w:p w14:paraId="22674155" w14:textId="50D622D3" w:rsidR="00967B81" w:rsidRPr="00967B81" w:rsidRDefault="00C051C3" w:rsidP="00967B81">
      <w:pPr>
        <w:pStyle w:val="ListParagraph"/>
        <w:numPr>
          <w:ilvl w:val="0"/>
          <w:numId w:val="1"/>
        </w:numPr>
        <w:mirrorIndents/>
        <w:jc w:val="both"/>
        <w:rPr>
          <w:rFonts w:ascii="Cambria" w:hAnsi="Cambria"/>
          <w:sz w:val="22"/>
          <w:szCs w:val="22"/>
        </w:rPr>
      </w:pPr>
      <w:r w:rsidRPr="00967B81">
        <w:rPr>
          <w:rFonts w:ascii="Cambria" w:hAnsi="Cambria"/>
          <w:sz w:val="22"/>
          <w:szCs w:val="22"/>
        </w:rPr>
        <w:t>It is widely accepted that gender-based violence “is a form of discrimination against women”. It is also now well-established under international law that gender-based violence may amount to torture or cruel, inhuman or degrading treatment and that a gender-sensitive approach is required to understand the level of pain and suffering experienced by women.</w:t>
      </w:r>
      <w:r w:rsidRPr="00BC4495">
        <w:rPr>
          <w:rStyle w:val="FootnoteReference"/>
          <w:rFonts w:ascii="Cambria" w:hAnsi="Cambria"/>
          <w:sz w:val="22"/>
          <w:szCs w:val="22"/>
        </w:rPr>
        <w:footnoteReference w:id="15"/>
      </w:r>
      <w:r w:rsidRPr="00967B81">
        <w:rPr>
          <w:rFonts w:ascii="Cambria" w:hAnsi="Cambria"/>
          <w:sz w:val="22"/>
          <w:szCs w:val="22"/>
        </w:rPr>
        <w:t xml:space="preserve"> </w:t>
      </w:r>
      <w:r w:rsidR="00986866" w:rsidRPr="00967B81">
        <w:rPr>
          <w:rFonts w:ascii="Cambria" w:hAnsi="Cambria"/>
          <w:sz w:val="22"/>
          <w:szCs w:val="22"/>
        </w:rPr>
        <w:t>The Committee on the Elimination of Discrimination against Women</w:t>
      </w:r>
      <w:r w:rsidR="00BC4495" w:rsidRPr="00967B81">
        <w:rPr>
          <w:rFonts w:ascii="Cambria" w:hAnsi="Cambria"/>
          <w:sz w:val="22"/>
          <w:szCs w:val="22"/>
        </w:rPr>
        <w:t xml:space="preserve"> (“CEDAW”</w:t>
      </w:r>
      <w:r w:rsidR="00C44AD3">
        <w:rPr>
          <w:rFonts w:ascii="Cambria" w:hAnsi="Cambria"/>
          <w:sz w:val="22"/>
          <w:szCs w:val="22"/>
        </w:rPr>
        <w:t>)</w:t>
      </w:r>
      <w:r w:rsidR="00BC4495" w:rsidRPr="00967B81">
        <w:rPr>
          <w:rFonts w:ascii="Cambria" w:hAnsi="Cambria"/>
          <w:sz w:val="22"/>
          <w:szCs w:val="22"/>
        </w:rPr>
        <w:t xml:space="preserve"> has emphasised that states are required to take positive measures to </w:t>
      </w:r>
      <w:r w:rsidR="00986866" w:rsidRPr="00967B81">
        <w:rPr>
          <w:rFonts w:ascii="Cambria" w:eastAsia="Times New Roman" w:hAnsi="Cambria"/>
          <w:sz w:val="22"/>
          <w:szCs w:val="22"/>
        </w:rPr>
        <w:t>eliminate all forms of violence against women and may be responsible for private acts if they fail to act with due diligence to prevent violations of rights or to investigate and punish acts of violence</w:t>
      </w:r>
      <w:r w:rsidR="00BC4495" w:rsidRPr="00967B81">
        <w:rPr>
          <w:rFonts w:ascii="Cambria" w:eastAsia="Times New Roman" w:hAnsi="Cambria"/>
          <w:sz w:val="22"/>
          <w:szCs w:val="22"/>
        </w:rPr>
        <w:t>.</w:t>
      </w:r>
      <w:r w:rsidR="00BC4495">
        <w:rPr>
          <w:rStyle w:val="FootnoteReference"/>
          <w:rFonts w:ascii="Cambria" w:eastAsia="Times New Roman" w:hAnsi="Cambria"/>
          <w:sz w:val="22"/>
          <w:szCs w:val="22"/>
        </w:rPr>
        <w:footnoteReference w:id="16"/>
      </w:r>
    </w:p>
    <w:p w14:paraId="6E422CE6" w14:textId="77777777" w:rsidR="00967B81" w:rsidRPr="00967B81" w:rsidRDefault="00967B81" w:rsidP="00967B81">
      <w:pPr>
        <w:pStyle w:val="ListParagraph"/>
        <w:rPr>
          <w:rFonts w:ascii="Cambria" w:hAnsi="Cambria"/>
          <w:sz w:val="22"/>
          <w:szCs w:val="22"/>
        </w:rPr>
      </w:pPr>
    </w:p>
    <w:p w14:paraId="7B57644A" w14:textId="7077BB0A" w:rsidR="00522645" w:rsidRDefault="00346AFD" w:rsidP="00522645">
      <w:pPr>
        <w:pStyle w:val="ListParagraph"/>
        <w:numPr>
          <w:ilvl w:val="0"/>
          <w:numId w:val="1"/>
        </w:numPr>
        <w:mirrorIndents/>
        <w:jc w:val="both"/>
        <w:rPr>
          <w:rFonts w:ascii="Cambria" w:hAnsi="Cambria"/>
          <w:sz w:val="22"/>
          <w:szCs w:val="22"/>
        </w:rPr>
      </w:pPr>
      <w:r w:rsidRPr="00967B81">
        <w:rPr>
          <w:rFonts w:ascii="Cambria" w:hAnsi="Cambria"/>
          <w:sz w:val="22"/>
          <w:szCs w:val="22"/>
        </w:rPr>
        <w:t>The Special Rapporteur on the human rights of migrants has highlighted that migrant women risk being the victims of multiple discrimination, both as women and as migrants and that they can be “more vulnerable to abuse” including exposure to violence.</w:t>
      </w:r>
      <w:r>
        <w:rPr>
          <w:rStyle w:val="FootnoteReference"/>
          <w:rFonts w:ascii="Cambria" w:hAnsi="Cambria"/>
          <w:sz w:val="22"/>
          <w:szCs w:val="22"/>
        </w:rPr>
        <w:footnoteReference w:id="17"/>
      </w:r>
      <w:r w:rsidRPr="00967B81">
        <w:rPr>
          <w:rFonts w:ascii="Cambria" w:hAnsi="Cambria"/>
          <w:sz w:val="22"/>
          <w:szCs w:val="22"/>
        </w:rPr>
        <w:t xml:space="preserve"> </w:t>
      </w:r>
      <w:r w:rsidR="00F60B0A" w:rsidRPr="00967B81">
        <w:rPr>
          <w:rFonts w:ascii="Cambria" w:hAnsi="Cambria"/>
          <w:sz w:val="22"/>
          <w:szCs w:val="22"/>
        </w:rPr>
        <w:t xml:space="preserve">BAFATA has reported that migrant women </w:t>
      </w:r>
      <w:r w:rsidRPr="00967B81">
        <w:rPr>
          <w:rFonts w:ascii="Cambria" w:hAnsi="Cambria"/>
          <w:sz w:val="22"/>
          <w:szCs w:val="22"/>
        </w:rPr>
        <w:t xml:space="preserve">in Cabo Verde </w:t>
      </w:r>
      <w:r w:rsidR="00F60B0A" w:rsidRPr="00967B81">
        <w:rPr>
          <w:rFonts w:ascii="Cambria" w:hAnsi="Cambria"/>
          <w:sz w:val="22"/>
          <w:szCs w:val="22"/>
        </w:rPr>
        <w:t>are at a particular risk of domestic violence</w:t>
      </w:r>
      <w:r w:rsidRPr="00967B81">
        <w:rPr>
          <w:rFonts w:ascii="Cambria" w:hAnsi="Cambria"/>
          <w:sz w:val="22"/>
          <w:szCs w:val="22"/>
        </w:rPr>
        <w:t xml:space="preserve"> </w:t>
      </w:r>
      <w:r w:rsidR="00F60B0A" w:rsidRPr="00967B81">
        <w:rPr>
          <w:rFonts w:ascii="Cambria" w:hAnsi="Cambria"/>
          <w:sz w:val="22"/>
          <w:szCs w:val="22"/>
        </w:rPr>
        <w:t>and sexual exploitation</w:t>
      </w:r>
      <w:r w:rsidR="00C44AD3">
        <w:rPr>
          <w:rFonts w:ascii="Cambria" w:hAnsi="Cambria"/>
          <w:sz w:val="22"/>
          <w:szCs w:val="22"/>
        </w:rPr>
        <w:t>. T</w:t>
      </w:r>
      <w:r w:rsidRPr="00967B81">
        <w:rPr>
          <w:rFonts w:ascii="Cambria" w:hAnsi="Cambria"/>
          <w:sz w:val="22"/>
          <w:szCs w:val="22"/>
        </w:rPr>
        <w:t>hey</w:t>
      </w:r>
      <w:r w:rsidR="00F60B0A" w:rsidRPr="00967B81">
        <w:rPr>
          <w:rFonts w:ascii="Cambria" w:hAnsi="Cambria"/>
          <w:sz w:val="22"/>
          <w:szCs w:val="22"/>
        </w:rPr>
        <w:t xml:space="preserve"> have record</w:t>
      </w:r>
      <w:r w:rsidRPr="00967B81">
        <w:rPr>
          <w:rFonts w:ascii="Cambria" w:hAnsi="Cambria"/>
          <w:sz w:val="22"/>
          <w:szCs w:val="22"/>
        </w:rPr>
        <w:t xml:space="preserve">ed cases of gender-based violence </w:t>
      </w:r>
      <w:r w:rsidR="00F60B0A" w:rsidRPr="00967B81">
        <w:rPr>
          <w:rFonts w:ascii="Cambria" w:hAnsi="Cambria"/>
          <w:sz w:val="22"/>
          <w:szCs w:val="22"/>
        </w:rPr>
        <w:t xml:space="preserve">in the islands of Santiago, </w:t>
      </w:r>
      <w:proofErr w:type="spellStart"/>
      <w:r w:rsidR="00F60B0A" w:rsidRPr="00967B81">
        <w:rPr>
          <w:rFonts w:ascii="Cambria" w:hAnsi="Cambria"/>
          <w:sz w:val="22"/>
          <w:szCs w:val="22"/>
        </w:rPr>
        <w:t>Boavista</w:t>
      </w:r>
      <w:proofErr w:type="spellEnd"/>
      <w:r w:rsidR="00F60B0A" w:rsidRPr="00967B81">
        <w:rPr>
          <w:rFonts w:ascii="Cambria" w:hAnsi="Cambria"/>
          <w:sz w:val="22"/>
          <w:szCs w:val="22"/>
        </w:rPr>
        <w:t>, and Sal.</w:t>
      </w:r>
    </w:p>
    <w:p w14:paraId="62AF76B2" w14:textId="77777777" w:rsidR="00522645" w:rsidRPr="00522645" w:rsidRDefault="00522645" w:rsidP="00522645">
      <w:pPr>
        <w:pStyle w:val="ListParagraph"/>
        <w:rPr>
          <w:rFonts w:ascii="Cambria" w:hAnsi="Cambria"/>
          <w:sz w:val="22"/>
          <w:szCs w:val="22"/>
        </w:rPr>
      </w:pPr>
    </w:p>
    <w:p w14:paraId="7FEDBAAC" w14:textId="77777777" w:rsidR="00C44AD3" w:rsidRDefault="00110616" w:rsidP="00C44AD3">
      <w:pPr>
        <w:pStyle w:val="ListParagraph"/>
        <w:numPr>
          <w:ilvl w:val="0"/>
          <w:numId w:val="1"/>
        </w:numPr>
        <w:mirrorIndents/>
        <w:jc w:val="both"/>
        <w:rPr>
          <w:rFonts w:ascii="Cambria" w:hAnsi="Cambria"/>
          <w:sz w:val="22"/>
          <w:szCs w:val="22"/>
        </w:rPr>
      </w:pPr>
      <w:r w:rsidRPr="00522645">
        <w:rPr>
          <w:rFonts w:ascii="Cambria" w:hAnsi="Cambria"/>
          <w:sz w:val="22"/>
          <w:szCs w:val="22"/>
        </w:rPr>
        <w:t>Cabo Verde has acknowledged that gender-based violence is a priority issue which requires the adoption of preventive, punitive, and sensitizing measures</w:t>
      </w:r>
      <w:r w:rsidRPr="00493B00">
        <w:rPr>
          <w:rStyle w:val="FootnoteReference"/>
          <w:rFonts w:ascii="Cambria" w:hAnsi="Cambria"/>
          <w:sz w:val="22"/>
          <w:szCs w:val="22"/>
        </w:rPr>
        <w:footnoteReference w:id="18"/>
      </w:r>
      <w:r w:rsidRPr="00522645">
        <w:rPr>
          <w:rFonts w:ascii="Cambria" w:hAnsi="Cambria"/>
          <w:sz w:val="22"/>
          <w:szCs w:val="22"/>
        </w:rPr>
        <w:t xml:space="preserve"> </w:t>
      </w:r>
      <w:r w:rsidR="0048672C" w:rsidRPr="00522645">
        <w:rPr>
          <w:rFonts w:ascii="Cambria" w:hAnsi="Cambria"/>
          <w:sz w:val="22"/>
          <w:szCs w:val="22"/>
        </w:rPr>
        <w:t>and</w:t>
      </w:r>
      <w:r w:rsidR="00924660" w:rsidRPr="00522645">
        <w:rPr>
          <w:rFonts w:ascii="Cambria" w:hAnsi="Cambria"/>
          <w:sz w:val="22"/>
          <w:szCs w:val="22"/>
        </w:rPr>
        <w:t>, a</w:t>
      </w:r>
      <w:r w:rsidR="00F74042" w:rsidRPr="00522645">
        <w:rPr>
          <w:rFonts w:ascii="Cambria" w:hAnsi="Cambria"/>
          <w:sz w:val="22"/>
          <w:szCs w:val="22"/>
        </w:rPr>
        <w:t>s noted in paragraph 1</w:t>
      </w:r>
      <w:r w:rsidR="00522645">
        <w:rPr>
          <w:rFonts w:ascii="Cambria" w:hAnsi="Cambria"/>
          <w:sz w:val="22"/>
          <w:szCs w:val="22"/>
        </w:rPr>
        <w:t>5</w:t>
      </w:r>
      <w:r w:rsidR="00F74042" w:rsidRPr="00522645">
        <w:rPr>
          <w:rFonts w:ascii="Cambria" w:hAnsi="Cambria"/>
          <w:sz w:val="22"/>
          <w:szCs w:val="22"/>
        </w:rPr>
        <w:t xml:space="preserve"> of this submission</w:t>
      </w:r>
      <w:r w:rsidR="00924660" w:rsidRPr="00522645">
        <w:rPr>
          <w:rFonts w:ascii="Cambria" w:hAnsi="Cambria"/>
          <w:sz w:val="22"/>
          <w:szCs w:val="22"/>
        </w:rPr>
        <w:t>,</w:t>
      </w:r>
      <w:r w:rsidR="00F74042" w:rsidRPr="00522645">
        <w:rPr>
          <w:rFonts w:ascii="Cambria" w:hAnsi="Cambria"/>
          <w:sz w:val="22"/>
          <w:szCs w:val="22"/>
        </w:rPr>
        <w:t xml:space="preserve"> </w:t>
      </w:r>
      <w:r w:rsidR="0048672C" w:rsidRPr="00522645">
        <w:rPr>
          <w:rFonts w:ascii="Cambria" w:hAnsi="Cambria"/>
          <w:sz w:val="22"/>
          <w:szCs w:val="22"/>
        </w:rPr>
        <w:t xml:space="preserve">adopted </w:t>
      </w:r>
      <w:r w:rsidR="00F74042" w:rsidRPr="00522645">
        <w:rPr>
          <w:rFonts w:ascii="Cambria" w:hAnsi="Cambria"/>
          <w:sz w:val="22"/>
          <w:szCs w:val="22"/>
        </w:rPr>
        <w:t xml:space="preserve">in 2011 </w:t>
      </w:r>
      <w:r w:rsidR="0048672C" w:rsidRPr="00522645">
        <w:rPr>
          <w:rFonts w:ascii="Cambria" w:hAnsi="Cambria"/>
          <w:sz w:val="22"/>
          <w:szCs w:val="22"/>
        </w:rPr>
        <w:t xml:space="preserve">the GBV Law, which </w:t>
      </w:r>
      <w:r w:rsidR="0048672C" w:rsidRPr="00522645">
        <w:rPr>
          <w:rFonts w:ascii="Cambria" w:hAnsi="Cambria"/>
          <w:i/>
          <w:iCs/>
          <w:sz w:val="22"/>
          <w:szCs w:val="22"/>
        </w:rPr>
        <w:t xml:space="preserve">inter alia </w:t>
      </w:r>
      <w:r w:rsidR="0048672C" w:rsidRPr="00522645">
        <w:rPr>
          <w:rFonts w:ascii="Cambria" w:hAnsi="Cambria"/>
          <w:sz w:val="22"/>
          <w:szCs w:val="22"/>
        </w:rPr>
        <w:t xml:space="preserve">guarantees support to victims. </w:t>
      </w:r>
      <w:r w:rsidRPr="00522645">
        <w:rPr>
          <w:rFonts w:ascii="Cambria" w:hAnsi="Cambria"/>
          <w:sz w:val="22"/>
          <w:szCs w:val="22"/>
        </w:rPr>
        <w:t xml:space="preserve">However, this legal framework has been ineffective in practice. </w:t>
      </w:r>
      <w:r w:rsidR="00872B2C" w:rsidRPr="00522645">
        <w:rPr>
          <w:rFonts w:ascii="Cambria" w:hAnsi="Cambria"/>
          <w:sz w:val="22"/>
          <w:szCs w:val="22"/>
        </w:rPr>
        <w:t xml:space="preserve">In many regions, Victim Support Centres and Safe Houses have not been established by the government. As recognised in the State’s </w:t>
      </w:r>
      <w:r w:rsidR="00C61F45" w:rsidRPr="00522645">
        <w:rPr>
          <w:rFonts w:ascii="Cambria" w:hAnsi="Cambria"/>
          <w:sz w:val="22"/>
          <w:szCs w:val="22"/>
        </w:rPr>
        <w:t>2018 c</w:t>
      </w:r>
      <w:r w:rsidR="00872B2C" w:rsidRPr="00522645">
        <w:rPr>
          <w:rFonts w:ascii="Cambria" w:hAnsi="Cambria"/>
          <w:sz w:val="22"/>
          <w:szCs w:val="22"/>
        </w:rPr>
        <w:t>ombined report</w:t>
      </w:r>
      <w:r w:rsidR="00C61F45" w:rsidRPr="00522645">
        <w:rPr>
          <w:rFonts w:ascii="Cambria" w:hAnsi="Cambria"/>
          <w:sz w:val="22"/>
          <w:szCs w:val="22"/>
        </w:rPr>
        <w:t xml:space="preserve"> to the Committee</w:t>
      </w:r>
      <w:r w:rsidR="00872B2C" w:rsidRPr="00522645">
        <w:rPr>
          <w:rFonts w:ascii="Cambria" w:hAnsi="Cambria"/>
          <w:sz w:val="22"/>
          <w:szCs w:val="22"/>
        </w:rPr>
        <w:t xml:space="preserve">, </w:t>
      </w:r>
      <w:r w:rsidR="00C821B8" w:rsidRPr="00522645">
        <w:rPr>
          <w:rFonts w:ascii="Cambria" w:hAnsi="Cambria"/>
          <w:sz w:val="22"/>
          <w:szCs w:val="22"/>
        </w:rPr>
        <w:t>h</w:t>
      </w:r>
      <w:r w:rsidR="00872B2C" w:rsidRPr="00522645">
        <w:rPr>
          <w:rFonts w:ascii="Cambria" w:hAnsi="Cambria"/>
          <w:sz w:val="22"/>
          <w:szCs w:val="22"/>
        </w:rPr>
        <w:t>ouse-shelters have not yet been implemented and the only space for emergency accommodation in Praia has not yet entered into operation due to the lack of resources.</w:t>
      </w:r>
      <w:r w:rsidR="00872B2C" w:rsidRPr="00493B00">
        <w:rPr>
          <w:rStyle w:val="FootnoteReference"/>
          <w:rFonts w:ascii="Cambria" w:hAnsi="Cambria"/>
          <w:sz w:val="22"/>
          <w:szCs w:val="22"/>
        </w:rPr>
        <w:footnoteReference w:id="19"/>
      </w:r>
      <w:r w:rsidR="00872B2C" w:rsidRPr="00522645">
        <w:rPr>
          <w:rFonts w:ascii="Cambria" w:hAnsi="Cambria"/>
          <w:sz w:val="22"/>
          <w:szCs w:val="22"/>
        </w:rPr>
        <w:t xml:space="preserve"> Not all available centres provide multidisciplinary assistance to survivors, and most funds have been provided by international partners, as opposed to direct investments from the State Budget.</w:t>
      </w:r>
      <w:r w:rsidR="00872B2C" w:rsidRPr="00493B00">
        <w:rPr>
          <w:rStyle w:val="FootnoteReference"/>
          <w:rFonts w:ascii="Cambria" w:hAnsi="Cambria"/>
          <w:sz w:val="22"/>
          <w:szCs w:val="22"/>
        </w:rPr>
        <w:footnoteReference w:id="20"/>
      </w:r>
      <w:r w:rsidR="00872B2C" w:rsidRPr="00522645">
        <w:rPr>
          <w:rFonts w:ascii="Cambria" w:hAnsi="Cambria"/>
          <w:sz w:val="22"/>
          <w:szCs w:val="22"/>
        </w:rPr>
        <w:t xml:space="preserve"> </w:t>
      </w:r>
    </w:p>
    <w:p w14:paraId="5E1F613A" w14:textId="77777777" w:rsidR="00C44AD3" w:rsidRPr="00C44AD3" w:rsidRDefault="00C44AD3" w:rsidP="00C44AD3">
      <w:pPr>
        <w:pStyle w:val="ListParagraph"/>
        <w:rPr>
          <w:rFonts w:ascii="Cambria" w:hAnsi="Cambria"/>
          <w:sz w:val="22"/>
          <w:szCs w:val="22"/>
          <w:u w:val="single"/>
        </w:rPr>
      </w:pPr>
    </w:p>
    <w:p w14:paraId="3E07B788" w14:textId="77777777" w:rsidR="00C44AD3" w:rsidRPr="00C44AD3" w:rsidRDefault="00254E06" w:rsidP="00C44AD3">
      <w:pPr>
        <w:pStyle w:val="ListParagraph"/>
        <w:numPr>
          <w:ilvl w:val="0"/>
          <w:numId w:val="1"/>
        </w:numPr>
        <w:mirrorIndents/>
        <w:jc w:val="both"/>
        <w:rPr>
          <w:rFonts w:ascii="Cambria" w:hAnsi="Cambria"/>
          <w:sz w:val="22"/>
          <w:szCs w:val="22"/>
        </w:rPr>
      </w:pPr>
      <w:r w:rsidRPr="00C44AD3">
        <w:rPr>
          <w:rFonts w:ascii="Cambria" w:hAnsi="Cambria"/>
          <w:sz w:val="22"/>
          <w:szCs w:val="22"/>
          <w:u w:val="single"/>
        </w:rPr>
        <w:t xml:space="preserve">We urge the Committee to recommend that the State party </w:t>
      </w:r>
      <w:r w:rsidR="00CF1C9E" w:rsidRPr="00C44AD3">
        <w:rPr>
          <w:rFonts w:ascii="Cambria" w:hAnsi="Cambria"/>
          <w:sz w:val="22"/>
          <w:szCs w:val="22"/>
          <w:u w:val="single"/>
        </w:rPr>
        <w:t xml:space="preserve">(a) </w:t>
      </w:r>
      <w:r w:rsidR="0048672C" w:rsidRPr="00C44AD3">
        <w:rPr>
          <w:rFonts w:ascii="Cambria" w:hAnsi="Cambria"/>
          <w:sz w:val="22"/>
          <w:szCs w:val="22"/>
          <w:u w:val="single"/>
        </w:rPr>
        <w:t xml:space="preserve">strengthen and accelerate efforts to implement the GBV Law and its regulatory framework; (b) </w:t>
      </w:r>
      <w:r w:rsidR="00C44AD3">
        <w:rPr>
          <w:rFonts w:ascii="Cambria" w:hAnsi="Cambria"/>
          <w:sz w:val="22"/>
          <w:szCs w:val="22"/>
          <w:u w:val="single"/>
        </w:rPr>
        <w:t xml:space="preserve">acknowledge and </w:t>
      </w:r>
      <w:r w:rsidR="003F39FA" w:rsidRPr="00C44AD3">
        <w:rPr>
          <w:rFonts w:ascii="Cambria" w:hAnsi="Cambria"/>
          <w:sz w:val="22"/>
          <w:szCs w:val="22"/>
          <w:u w:val="single"/>
        </w:rPr>
        <w:t xml:space="preserve">allocate the necessary resources to ensure the effective operation of shelters and support centres with multidisciplinary support. </w:t>
      </w:r>
    </w:p>
    <w:p w14:paraId="4918A3E3" w14:textId="4F43E4AB" w:rsidR="00C44AD3" w:rsidRDefault="00C44AD3" w:rsidP="00C44AD3">
      <w:pPr>
        <w:rPr>
          <w:rFonts w:ascii="Cambria" w:hAnsi="Cambria"/>
          <w:sz w:val="22"/>
          <w:szCs w:val="22"/>
        </w:rPr>
      </w:pPr>
    </w:p>
    <w:p w14:paraId="280E0DA9" w14:textId="77777777" w:rsidR="00C44AD3" w:rsidRPr="00912F6C" w:rsidRDefault="00C44AD3" w:rsidP="00C44AD3">
      <w:pPr>
        <w:pStyle w:val="Header"/>
        <w:contextualSpacing/>
        <w:mirrorIndents/>
        <w:jc w:val="both"/>
        <w:rPr>
          <w:rFonts w:ascii="Cambria" w:hAnsi="Cambria"/>
          <w:b/>
          <w:bCs/>
          <w:i/>
          <w:iCs/>
          <w:color w:val="000000" w:themeColor="text1"/>
          <w:sz w:val="22"/>
          <w:szCs w:val="22"/>
          <w:u w:val="single"/>
        </w:rPr>
      </w:pPr>
      <w:r w:rsidRPr="00912F6C">
        <w:rPr>
          <w:rFonts w:ascii="Cambria" w:hAnsi="Cambria"/>
          <w:b/>
          <w:bCs/>
          <w:i/>
          <w:iCs/>
          <w:color w:val="000000" w:themeColor="text1"/>
          <w:sz w:val="22"/>
          <w:szCs w:val="22"/>
          <w:u w:val="single"/>
        </w:rPr>
        <w:t>Article 18(1): Denial of equal access to courts and tribunals</w:t>
      </w:r>
    </w:p>
    <w:p w14:paraId="7AA85D3E" w14:textId="77777777" w:rsidR="00C44AD3" w:rsidRPr="00C44AD3" w:rsidRDefault="00C44AD3" w:rsidP="00C44AD3">
      <w:pPr>
        <w:rPr>
          <w:rFonts w:ascii="Cambria" w:hAnsi="Cambria"/>
          <w:sz w:val="22"/>
          <w:szCs w:val="22"/>
        </w:rPr>
      </w:pPr>
    </w:p>
    <w:p w14:paraId="2896AE1D" w14:textId="78E2A0F2" w:rsidR="00C44AD3" w:rsidRDefault="001B5D93" w:rsidP="00C44AD3">
      <w:pPr>
        <w:pStyle w:val="ListParagraph"/>
        <w:numPr>
          <w:ilvl w:val="0"/>
          <w:numId w:val="1"/>
        </w:numPr>
        <w:mirrorIndents/>
        <w:jc w:val="both"/>
        <w:rPr>
          <w:rFonts w:ascii="Cambria" w:hAnsi="Cambria"/>
          <w:sz w:val="22"/>
          <w:szCs w:val="22"/>
        </w:rPr>
      </w:pPr>
      <w:r w:rsidRPr="00C44AD3">
        <w:rPr>
          <w:rFonts w:ascii="Cambria" w:hAnsi="Cambria"/>
          <w:sz w:val="22"/>
          <w:szCs w:val="22"/>
        </w:rPr>
        <w:t xml:space="preserve">Article </w:t>
      </w:r>
      <w:r w:rsidR="00706701" w:rsidRPr="00C44AD3">
        <w:rPr>
          <w:rFonts w:ascii="Cambria" w:hAnsi="Cambria"/>
          <w:sz w:val="22"/>
          <w:szCs w:val="22"/>
        </w:rPr>
        <w:t xml:space="preserve">18(1) requires the State to guarantee to all migrant workers and members of their families the right to equality with </w:t>
      </w:r>
      <w:r w:rsidR="00A02067" w:rsidRPr="00C44AD3">
        <w:rPr>
          <w:rFonts w:ascii="Cambria" w:hAnsi="Cambria"/>
          <w:sz w:val="22"/>
          <w:szCs w:val="22"/>
        </w:rPr>
        <w:t>its nationals before courts and tribunals. This right is “a key element of human rights protection and serve</w:t>
      </w:r>
      <w:r w:rsidR="00C44AD3">
        <w:rPr>
          <w:rFonts w:ascii="Cambria" w:hAnsi="Cambria"/>
          <w:sz w:val="22"/>
          <w:szCs w:val="22"/>
        </w:rPr>
        <w:t>s</w:t>
      </w:r>
      <w:r w:rsidR="00A02067" w:rsidRPr="00C44AD3">
        <w:rPr>
          <w:rFonts w:ascii="Cambria" w:hAnsi="Cambria"/>
          <w:sz w:val="22"/>
          <w:szCs w:val="22"/>
        </w:rPr>
        <w:t xml:space="preserve"> as a procedural means to safeguard the rule of law.”</w:t>
      </w:r>
      <w:r w:rsidR="008A5029" w:rsidRPr="00493B00">
        <w:rPr>
          <w:rStyle w:val="FootnoteReference"/>
          <w:rFonts w:ascii="Cambria" w:hAnsi="Cambria"/>
          <w:sz w:val="22"/>
          <w:szCs w:val="22"/>
        </w:rPr>
        <w:footnoteReference w:id="21"/>
      </w:r>
      <w:r w:rsidR="00090EAB" w:rsidRPr="00C44AD3">
        <w:rPr>
          <w:rFonts w:ascii="Cambria" w:hAnsi="Cambria"/>
          <w:color w:val="000000" w:themeColor="text1"/>
          <w:sz w:val="22"/>
          <w:szCs w:val="22"/>
        </w:rPr>
        <w:t xml:space="preserve"> </w:t>
      </w:r>
      <w:r w:rsidR="00A02067" w:rsidRPr="00C44AD3">
        <w:rPr>
          <w:rFonts w:ascii="Cambria" w:hAnsi="Cambria"/>
          <w:color w:val="000000" w:themeColor="text1"/>
          <w:sz w:val="22"/>
          <w:szCs w:val="22"/>
        </w:rPr>
        <w:t>It requires States to ensure that parties to proceedings are treated without any discrimination.</w:t>
      </w:r>
      <w:r w:rsidR="00A02067">
        <w:rPr>
          <w:rStyle w:val="FootnoteReference"/>
          <w:rFonts w:ascii="Cambria" w:hAnsi="Cambria"/>
          <w:color w:val="000000" w:themeColor="text1"/>
          <w:sz w:val="22"/>
          <w:szCs w:val="22"/>
        </w:rPr>
        <w:footnoteReference w:id="22"/>
      </w:r>
      <w:r w:rsidR="00A02067" w:rsidRPr="00C44AD3">
        <w:rPr>
          <w:rFonts w:ascii="Cambria" w:hAnsi="Cambria"/>
          <w:color w:val="000000" w:themeColor="text1"/>
          <w:sz w:val="22"/>
          <w:szCs w:val="22"/>
        </w:rPr>
        <w:t xml:space="preserve"> This in turn may require </w:t>
      </w:r>
      <w:r w:rsidR="00A02067" w:rsidRPr="00C44AD3">
        <w:rPr>
          <w:rFonts w:ascii="Cambria" w:hAnsi="Cambria"/>
          <w:i/>
          <w:iCs/>
          <w:color w:val="000000" w:themeColor="text1"/>
          <w:sz w:val="22"/>
          <w:szCs w:val="22"/>
        </w:rPr>
        <w:t xml:space="preserve">inter alia </w:t>
      </w:r>
      <w:r w:rsidR="00A02067" w:rsidRPr="00C44AD3">
        <w:rPr>
          <w:rFonts w:ascii="Cambria" w:hAnsi="Cambria"/>
          <w:color w:val="000000" w:themeColor="text1"/>
          <w:sz w:val="22"/>
          <w:szCs w:val="22"/>
        </w:rPr>
        <w:t>the availability of legal assistance where individuals do not have sufficient means to pay for it</w:t>
      </w:r>
      <w:r w:rsidR="00A02067">
        <w:rPr>
          <w:rStyle w:val="FootnoteReference"/>
          <w:rFonts w:ascii="Cambria" w:hAnsi="Cambria"/>
          <w:color w:val="000000" w:themeColor="text1"/>
          <w:sz w:val="22"/>
          <w:szCs w:val="22"/>
        </w:rPr>
        <w:footnoteReference w:id="23"/>
      </w:r>
      <w:r w:rsidR="00A02067" w:rsidRPr="00C44AD3">
        <w:rPr>
          <w:rFonts w:ascii="Cambria" w:hAnsi="Cambria"/>
          <w:color w:val="000000" w:themeColor="text1"/>
          <w:sz w:val="22"/>
          <w:szCs w:val="22"/>
        </w:rPr>
        <w:t xml:space="preserve"> </w:t>
      </w:r>
      <w:r w:rsidR="00090EAB" w:rsidRPr="00C44AD3">
        <w:rPr>
          <w:rFonts w:ascii="Cambria" w:hAnsi="Cambria"/>
          <w:sz w:val="22"/>
          <w:szCs w:val="22"/>
        </w:rPr>
        <w:t xml:space="preserve">and the free assistance of </w:t>
      </w:r>
      <w:r w:rsidR="00A02067" w:rsidRPr="00C44AD3">
        <w:rPr>
          <w:rFonts w:ascii="Cambria" w:hAnsi="Cambria"/>
          <w:sz w:val="22"/>
          <w:szCs w:val="22"/>
        </w:rPr>
        <w:t xml:space="preserve">an interpreter </w:t>
      </w:r>
      <w:r w:rsidR="00090EAB" w:rsidRPr="00C44AD3">
        <w:rPr>
          <w:rFonts w:ascii="Cambria" w:hAnsi="Cambria"/>
          <w:sz w:val="22"/>
          <w:szCs w:val="22"/>
        </w:rPr>
        <w:t xml:space="preserve">where otherwise </w:t>
      </w:r>
      <w:r w:rsidR="00A02067" w:rsidRPr="00C44AD3">
        <w:rPr>
          <w:rFonts w:ascii="Cambria" w:hAnsi="Cambria"/>
          <w:sz w:val="22"/>
          <w:szCs w:val="22"/>
        </w:rPr>
        <w:t>a</w:t>
      </w:r>
      <w:r w:rsidR="007D5BB3">
        <w:rPr>
          <w:rFonts w:ascii="Cambria" w:hAnsi="Cambria"/>
          <w:sz w:val="22"/>
          <w:szCs w:val="22"/>
        </w:rPr>
        <w:t xml:space="preserve"> </w:t>
      </w:r>
      <w:r w:rsidR="00A02067" w:rsidRPr="00C44AD3">
        <w:rPr>
          <w:rFonts w:ascii="Cambria" w:hAnsi="Cambria"/>
          <w:sz w:val="22"/>
          <w:szCs w:val="22"/>
        </w:rPr>
        <w:t>party could not participate in the proceedings on equal terms.</w:t>
      </w:r>
      <w:r w:rsidR="00090EAB" w:rsidRPr="00493B00">
        <w:rPr>
          <w:rStyle w:val="FootnoteReference"/>
          <w:rFonts w:ascii="Cambria" w:hAnsi="Cambria"/>
          <w:sz w:val="22"/>
          <w:szCs w:val="22"/>
        </w:rPr>
        <w:footnoteReference w:id="24"/>
      </w:r>
      <w:r w:rsidR="00090EAB" w:rsidRPr="00C44AD3">
        <w:rPr>
          <w:rFonts w:ascii="Cambria" w:hAnsi="Cambria"/>
          <w:sz w:val="22"/>
          <w:szCs w:val="22"/>
        </w:rPr>
        <w:t xml:space="preserve"> </w:t>
      </w:r>
    </w:p>
    <w:p w14:paraId="6885F658" w14:textId="77777777" w:rsidR="00C44AD3" w:rsidRDefault="00C44AD3" w:rsidP="00C44AD3">
      <w:pPr>
        <w:pStyle w:val="ListParagraph"/>
        <w:ind w:left="360"/>
        <w:mirrorIndents/>
        <w:jc w:val="both"/>
        <w:rPr>
          <w:rFonts w:ascii="Cambria" w:hAnsi="Cambria"/>
          <w:sz w:val="22"/>
          <w:szCs w:val="22"/>
        </w:rPr>
      </w:pPr>
    </w:p>
    <w:p w14:paraId="0EEAAC65" w14:textId="77777777" w:rsidR="00C44AD3" w:rsidRPr="00C44AD3" w:rsidRDefault="00924660" w:rsidP="00C44AD3">
      <w:pPr>
        <w:pStyle w:val="ListParagraph"/>
        <w:numPr>
          <w:ilvl w:val="0"/>
          <w:numId w:val="1"/>
        </w:numPr>
        <w:mirrorIndents/>
        <w:jc w:val="both"/>
        <w:rPr>
          <w:rFonts w:ascii="Cambria" w:hAnsi="Cambria"/>
          <w:sz w:val="22"/>
          <w:szCs w:val="22"/>
        </w:rPr>
      </w:pPr>
      <w:r w:rsidRPr="00C44AD3">
        <w:rPr>
          <w:rFonts w:ascii="Cambria" w:hAnsi="Cambria"/>
          <w:color w:val="000000" w:themeColor="text1"/>
          <w:sz w:val="22"/>
          <w:szCs w:val="22"/>
        </w:rPr>
        <w:t>In its 2018</w:t>
      </w:r>
      <w:r w:rsidR="008A5029" w:rsidRPr="00C44AD3">
        <w:rPr>
          <w:rFonts w:ascii="Cambria" w:hAnsi="Cambria"/>
          <w:color w:val="000000" w:themeColor="text1"/>
          <w:sz w:val="22"/>
          <w:szCs w:val="22"/>
        </w:rPr>
        <w:t xml:space="preserve"> </w:t>
      </w:r>
      <w:r w:rsidRPr="00C44AD3">
        <w:rPr>
          <w:rFonts w:ascii="Cambria" w:hAnsi="Cambria"/>
          <w:color w:val="000000" w:themeColor="text1"/>
          <w:sz w:val="22"/>
          <w:szCs w:val="22"/>
        </w:rPr>
        <w:t>c</w:t>
      </w:r>
      <w:r w:rsidR="008A5029" w:rsidRPr="00C44AD3">
        <w:rPr>
          <w:rFonts w:ascii="Cambria" w:hAnsi="Cambria"/>
          <w:color w:val="000000" w:themeColor="text1"/>
          <w:sz w:val="22"/>
          <w:szCs w:val="22"/>
        </w:rPr>
        <w:t xml:space="preserve">ombined </w:t>
      </w:r>
      <w:r w:rsidRPr="00C44AD3">
        <w:rPr>
          <w:rFonts w:ascii="Cambria" w:hAnsi="Cambria"/>
          <w:color w:val="000000" w:themeColor="text1"/>
          <w:sz w:val="22"/>
          <w:szCs w:val="22"/>
        </w:rPr>
        <w:t>r</w:t>
      </w:r>
      <w:r w:rsidR="008A5029" w:rsidRPr="00C44AD3">
        <w:rPr>
          <w:rFonts w:ascii="Cambria" w:hAnsi="Cambria"/>
          <w:color w:val="000000" w:themeColor="text1"/>
          <w:sz w:val="22"/>
          <w:szCs w:val="22"/>
        </w:rPr>
        <w:t>eport</w:t>
      </w:r>
      <w:r w:rsidR="002E37F6" w:rsidRPr="00C44AD3">
        <w:rPr>
          <w:rFonts w:ascii="Cambria" w:hAnsi="Cambria"/>
          <w:color w:val="000000" w:themeColor="text1"/>
          <w:sz w:val="22"/>
          <w:szCs w:val="22"/>
        </w:rPr>
        <w:t xml:space="preserve"> to the Committee</w:t>
      </w:r>
      <w:r w:rsidR="008A5029" w:rsidRPr="00C44AD3">
        <w:rPr>
          <w:rFonts w:ascii="Cambria" w:hAnsi="Cambria"/>
          <w:color w:val="000000" w:themeColor="text1"/>
          <w:sz w:val="22"/>
          <w:szCs w:val="22"/>
        </w:rPr>
        <w:t xml:space="preserve">, </w:t>
      </w:r>
      <w:r w:rsidR="00C74727" w:rsidRPr="00C44AD3">
        <w:rPr>
          <w:rFonts w:ascii="Cambria" w:hAnsi="Cambria"/>
          <w:color w:val="000000" w:themeColor="text1"/>
          <w:sz w:val="22"/>
          <w:szCs w:val="22"/>
        </w:rPr>
        <w:t>Cabo Verde states that “</w:t>
      </w:r>
      <w:r w:rsidR="008A5029" w:rsidRPr="00C44AD3">
        <w:rPr>
          <w:rFonts w:ascii="Cambria" w:hAnsi="Cambria"/>
          <w:color w:val="000000" w:themeColor="text1"/>
          <w:sz w:val="22"/>
          <w:szCs w:val="22"/>
        </w:rPr>
        <w:t>m</w:t>
      </w:r>
      <w:r w:rsidR="002050B6" w:rsidRPr="00C44AD3">
        <w:rPr>
          <w:rFonts w:ascii="Cambria" w:hAnsi="Cambria"/>
          <w:color w:val="000000" w:themeColor="text1"/>
          <w:sz w:val="22"/>
          <w:szCs w:val="22"/>
        </w:rPr>
        <w:t xml:space="preserve">igrant workers and their families </w:t>
      </w:r>
      <w:r w:rsidR="008A5029" w:rsidRPr="00C44AD3">
        <w:rPr>
          <w:rFonts w:ascii="Cambria" w:hAnsi="Cambria"/>
          <w:color w:val="000000" w:themeColor="text1"/>
          <w:sz w:val="22"/>
          <w:szCs w:val="22"/>
        </w:rPr>
        <w:t xml:space="preserve">have the </w:t>
      </w:r>
      <w:r w:rsidR="002E37F6" w:rsidRPr="00C44AD3">
        <w:rPr>
          <w:rFonts w:ascii="Cambria" w:hAnsi="Cambria"/>
          <w:color w:val="000000" w:themeColor="text1"/>
          <w:sz w:val="22"/>
          <w:szCs w:val="22"/>
        </w:rPr>
        <w:t xml:space="preserve">same rights </w:t>
      </w:r>
      <w:r w:rsidR="00C74727" w:rsidRPr="00C44AD3">
        <w:rPr>
          <w:rFonts w:ascii="Cambria" w:hAnsi="Cambria"/>
          <w:color w:val="000000" w:themeColor="text1"/>
          <w:sz w:val="22"/>
          <w:szCs w:val="22"/>
        </w:rPr>
        <w:t xml:space="preserve">before the courts </w:t>
      </w:r>
      <w:r w:rsidR="002E37F6" w:rsidRPr="00C44AD3">
        <w:rPr>
          <w:rFonts w:ascii="Cambria" w:hAnsi="Cambria"/>
          <w:color w:val="000000" w:themeColor="text1"/>
          <w:sz w:val="22"/>
          <w:szCs w:val="22"/>
        </w:rPr>
        <w:t>as nationals</w:t>
      </w:r>
      <w:r w:rsidR="00C74727" w:rsidRPr="00C44AD3">
        <w:rPr>
          <w:rFonts w:ascii="Cambria" w:hAnsi="Cambria"/>
          <w:color w:val="000000" w:themeColor="text1"/>
          <w:sz w:val="22"/>
          <w:szCs w:val="22"/>
        </w:rPr>
        <w:t>.”</w:t>
      </w:r>
      <w:r w:rsidR="008A5029" w:rsidRPr="00493B00">
        <w:rPr>
          <w:rStyle w:val="FootnoteReference"/>
          <w:rFonts w:ascii="Cambria" w:hAnsi="Cambria"/>
          <w:color w:val="000000" w:themeColor="text1"/>
          <w:sz w:val="22"/>
          <w:szCs w:val="22"/>
        </w:rPr>
        <w:footnoteReference w:id="25"/>
      </w:r>
      <w:r w:rsidR="008A5029" w:rsidRPr="00C44AD3">
        <w:rPr>
          <w:rFonts w:ascii="Cambria" w:hAnsi="Cambria"/>
          <w:color w:val="000000" w:themeColor="text1"/>
          <w:sz w:val="22"/>
          <w:szCs w:val="22"/>
        </w:rPr>
        <w:t xml:space="preserve"> </w:t>
      </w:r>
      <w:r w:rsidR="00090EAB" w:rsidRPr="00C44AD3">
        <w:rPr>
          <w:rFonts w:ascii="Cambria" w:hAnsi="Cambria"/>
          <w:color w:val="000000" w:themeColor="text1"/>
          <w:sz w:val="22"/>
          <w:szCs w:val="22"/>
        </w:rPr>
        <w:t>However</w:t>
      </w:r>
      <w:r w:rsidR="00C74727" w:rsidRPr="00C44AD3">
        <w:rPr>
          <w:rFonts w:ascii="Cambria" w:hAnsi="Cambria"/>
          <w:color w:val="000000" w:themeColor="text1"/>
          <w:sz w:val="22"/>
          <w:szCs w:val="22"/>
        </w:rPr>
        <w:t xml:space="preserve">, </w:t>
      </w:r>
      <w:r w:rsidR="002E37F6" w:rsidRPr="00C44AD3">
        <w:rPr>
          <w:rFonts w:ascii="Cambria" w:hAnsi="Cambria"/>
          <w:color w:val="000000" w:themeColor="text1"/>
          <w:sz w:val="22"/>
          <w:szCs w:val="22"/>
        </w:rPr>
        <w:t xml:space="preserve">BAFATA </w:t>
      </w:r>
      <w:r w:rsidR="00B57F66" w:rsidRPr="00C44AD3">
        <w:rPr>
          <w:rFonts w:ascii="Cambria" w:hAnsi="Cambria"/>
          <w:color w:val="000000" w:themeColor="text1"/>
          <w:sz w:val="22"/>
          <w:szCs w:val="22"/>
        </w:rPr>
        <w:t xml:space="preserve">and </w:t>
      </w:r>
      <w:proofErr w:type="spellStart"/>
      <w:r w:rsidR="00B57F66" w:rsidRPr="00C44AD3">
        <w:rPr>
          <w:rFonts w:ascii="Cambria" w:hAnsi="Cambria"/>
          <w:color w:val="000000" w:themeColor="text1"/>
          <w:sz w:val="22"/>
          <w:szCs w:val="22"/>
        </w:rPr>
        <w:t>Laço</w:t>
      </w:r>
      <w:proofErr w:type="spellEnd"/>
      <w:r w:rsidR="00B57F66" w:rsidRPr="00C44AD3">
        <w:rPr>
          <w:rFonts w:ascii="Cambria" w:hAnsi="Cambria"/>
          <w:color w:val="000000" w:themeColor="text1"/>
          <w:sz w:val="22"/>
          <w:szCs w:val="22"/>
        </w:rPr>
        <w:t xml:space="preserve"> </w:t>
      </w:r>
      <w:proofErr w:type="spellStart"/>
      <w:r w:rsidR="00B57F66" w:rsidRPr="00C44AD3">
        <w:rPr>
          <w:rFonts w:ascii="Cambria" w:hAnsi="Cambria"/>
          <w:color w:val="000000" w:themeColor="text1"/>
          <w:sz w:val="22"/>
          <w:szCs w:val="22"/>
        </w:rPr>
        <w:t>Branco</w:t>
      </w:r>
      <w:proofErr w:type="spellEnd"/>
      <w:r w:rsidR="00B57F66" w:rsidRPr="00C44AD3">
        <w:rPr>
          <w:rFonts w:ascii="Cambria" w:hAnsi="Cambria"/>
          <w:color w:val="000000" w:themeColor="text1"/>
          <w:sz w:val="22"/>
          <w:szCs w:val="22"/>
        </w:rPr>
        <w:t xml:space="preserve"> </w:t>
      </w:r>
      <w:r w:rsidR="00C74727" w:rsidRPr="00C44AD3">
        <w:rPr>
          <w:rFonts w:ascii="Cambria" w:hAnsi="Cambria"/>
          <w:color w:val="000000" w:themeColor="text1"/>
          <w:sz w:val="22"/>
          <w:szCs w:val="22"/>
        </w:rPr>
        <w:t>report</w:t>
      </w:r>
      <w:r w:rsidR="002E37F6" w:rsidRPr="00C44AD3">
        <w:rPr>
          <w:rFonts w:ascii="Cambria" w:hAnsi="Cambria"/>
          <w:color w:val="000000" w:themeColor="text1"/>
          <w:sz w:val="22"/>
          <w:szCs w:val="22"/>
        </w:rPr>
        <w:t xml:space="preserve"> that migrant workers face great economic hardship which, coupled with lack of availability of legal aid, </w:t>
      </w:r>
      <w:r w:rsidR="00C74727" w:rsidRPr="00C44AD3">
        <w:rPr>
          <w:rFonts w:ascii="Cambria" w:hAnsi="Cambria"/>
          <w:color w:val="000000" w:themeColor="text1"/>
          <w:sz w:val="22"/>
          <w:szCs w:val="22"/>
        </w:rPr>
        <w:t>means that in practice they are unable to access justice on an equal basis.</w:t>
      </w:r>
    </w:p>
    <w:p w14:paraId="5BE44940" w14:textId="77777777" w:rsidR="00C44AD3" w:rsidRPr="00C44AD3" w:rsidRDefault="00C44AD3" w:rsidP="00C44AD3">
      <w:pPr>
        <w:pStyle w:val="ListParagraph"/>
        <w:rPr>
          <w:rFonts w:ascii="Cambria" w:hAnsi="Cambria"/>
          <w:color w:val="000000" w:themeColor="text1"/>
          <w:sz w:val="22"/>
          <w:szCs w:val="22"/>
        </w:rPr>
      </w:pPr>
    </w:p>
    <w:p w14:paraId="0D0B3451" w14:textId="60152E4B" w:rsidR="00C44AD3" w:rsidRDefault="002E37F6" w:rsidP="00C44AD3">
      <w:pPr>
        <w:pStyle w:val="ListParagraph"/>
        <w:numPr>
          <w:ilvl w:val="0"/>
          <w:numId w:val="1"/>
        </w:numPr>
        <w:mirrorIndents/>
        <w:jc w:val="both"/>
        <w:rPr>
          <w:rFonts w:ascii="Cambria" w:hAnsi="Cambria"/>
          <w:sz w:val="22"/>
          <w:szCs w:val="22"/>
        </w:rPr>
      </w:pPr>
      <w:r w:rsidRPr="00C44AD3">
        <w:rPr>
          <w:rFonts w:ascii="Cambria" w:hAnsi="Cambria"/>
          <w:color w:val="000000" w:themeColor="text1"/>
          <w:sz w:val="22"/>
          <w:szCs w:val="22"/>
        </w:rPr>
        <w:t xml:space="preserve">BAFATA </w:t>
      </w:r>
      <w:r w:rsidR="00C74727" w:rsidRPr="00C44AD3">
        <w:rPr>
          <w:rFonts w:ascii="Cambria" w:hAnsi="Cambria"/>
          <w:color w:val="000000" w:themeColor="text1"/>
          <w:sz w:val="22"/>
          <w:szCs w:val="22"/>
        </w:rPr>
        <w:t>reports</w:t>
      </w:r>
      <w:r w:rsidRPr="00C44AD3">
        <w:rPr>
          <w:rFonts w:ascii="Cambria" w:hAnsi="Cambria"/>
          <w:color w:val="000000" w:themeColor="text1"/>
          <w:sz w:val="22"/>
          <w:szCs w:val="22"/>
        </w:rPr>
        <w:t xml:space="preserve"> that migrant workers face obstacles in </w:t>
      </w:r>
      <w:r w:rsidR="00C74727" w:rsidRPr="00C44AD3">
        <w:rPr>
          <w:rFonts w:ascii="Cambria" w:hAnsi="Cambria"/>
          <w:color w:val="000000" w:themeColor="text1"/>
          <w:sz w:val="22"/>
          <w:szCs w:val="22"/>
        </w:rPr>
        <w:t>accessing</w:t>
      </w:r>
      <w:r w:rsidRPr="00C44AD3">
        <w:rPr>
          <w:rFonts w:ascii="Cambria" w:hAnsi="Cambria"/>
          <w:color w:val="000000" w:themeColor="text1"/>
          <w:sz w:val="22"/>
          <w:szCs w:val="22"/>
        </w:rPr>
        <w:t xml:space="preserve"> employment tribunals to claim compensation for</w:t>
      </w:r>
      <w:r w:rsidR="00721168" w:rsidRPr="00C44AD3">
        <w:rPr>
          <w:rFonts w:ascii="Cambria" w:hAnsi="Cambria"/>
          <w:color w:val="000000" w:themeColor="text1"/>
          <w:sz w:val="22"/>
          <w:szCs w:val="22"/>
        </w:rPr>
        <w:t xml:space="preserve"> work-related injuries or for</w:t>
      </w:r>
      <w:r w:rsidR="00C74727" w:rsidRPr="00C44AD3">
        <w:rPr>
          <w:rFonts w:ascii="Cambria" w:hAnsi="Cambria"/>
          <w:color w:val="000000" w:themeColor="text1"/>
          <w:sz w:val="22"/>
          <w:szCs w:val="22"/>
        </w:rPr>
        <w:t xml:space="preserve"> </w:t>
      </w:r>
      <w:r w:rsidRPr="00C44AD3">
        <w:rPr>
          <w:rFonts w:ascii="Cambria" w:hAnsi="Cambria"/>
          <w:color w:val="000000" w:themeColor="text1"/>
          <w:sz w:val="22"/>
          <w:szCs w:val="22"/>
        </w:rPr>
        <w:t>unlawful termination of their cont</w:t>
      </w:r>
      <w:r w:rsidR="00C501D4" w:rsidRPr="00C44AD3">
        <w:rPr>
          <w:rFonts w:ascii="Cambria" w:hAnsi="Cambria"/>
          <w:color w:val="000000" w:themeColor="text1"/>
          <w:sz w:val="22"/>
          <w:szCs w:val="22"/>
        </w:rPr>
        <w:t>r</w:t>
      </w:r>
      <w:r w:rsidRPr="00C44AD3">
        <w:rPr>
          <w:rFonts w:ascii="Cambria" w:hAnsi="Cambria"/>
          <w:color w:val="000000" w:themeColor="text1"/>
          <w:sz w:val="22"/>
          <w:szCs w:val="22"/>
        </w:rPr>
        <w:t>acts</w:t>
      </w:r>
      <w:r w:rsidR="00C501D4" w:rsidRPr="00C44AD3">
        <w:rPr>
          <w:rFonts w:ascii="Cambria" w:hAnsi="Cambria"/>
          <w:color w:val="000000" w:themeColor="text1"/>
          <w:sz w:val="22"/>
          <w:szCs w:val="22"/>
        </w:rPr>
        <w:t xml:space="preserve"> or </w:t>
      </w:r>
      <w:r w:rsidR="00C74727" w:rsidRPr="00C44AD3">
        <w:rPr>
          <w:rFonts w:ascii="Cambria" w:hAnsi="Cambria"/>
          <w:color w:val="000000" w:themeColor="text1"/>
          <w:sz w:val="22"/>
          <w:szCs w:val="22"/>
        </w:rPr>
        <w:t>other labour</w:t>
      </w:r>
      <w:r w:rsidR="00C501D4" w:rsidRPr="00C44AD3">
        <w:rPr>
          <w:rFonts w:ascii="Cambria" w:hAnsi="Cambria"/>
          <w:color w:val="000000" w:themeColor="text1"/>
          <w:sz w:val="22"/>
          <w:szCs w:val="22"/>
        </w:rPr>
        <w:t xml:space="preserve"> relationships</w:t>
      </w:r>
      <w:r w:rsidRPr="00C44AD3">
        <w:rPr>
          <w:rFonts w:ascii="Cambria" w:hAnsi="Cambria"/>
          <w:color w:val="000000" w:themeColor="text1"/>
          <w:sz w:val="22"/>
          <w:szCs w:val="22"/>
        </w:rPr>
        <w:t xml:space="preserve">. </w:t>
      </w:r>
      <w:r w:rsidR="00C74727" w:rsidRPr="00C44AD3">
        <w:rPr>
          <w:rFonts w:ascii="Cambria" w:hAnsi="Cambria"/>
          <w:sz w:val="22"/>
          <w:szCs w:val="22"/>
        </w:rPr>
        <w:t xml:space="preserve">The organisation </w:t>
      </w:r>
      <w:r w:rsidR="002B6741" w:rsidRPr="00C44AD3">
        <w:rPr>
          <w:rFonts w:ascii="Cambria" w:hAnsi="Cambria"/>
          <w:sz w:val="22"/>
          <w:szCs w:val="22"/>
        </w:rPr>
        <w:t xml:space="preserve">has surveyed eight focus groups </w:t>
      </w:r>
      <w:r w:rsidR="00C74727" w:rsidRPr="00C44AD3">
        <w:rPr>
          <w:rFonts w:ascii="Cambria" w:hAnsi="Cambria"/>
          <w:sz w:val="22"/>
          <w:szCs w:val="22"/>
        </w:rPr>
        <w:t>involving 72 Guinean workers in the islands of Santiago, Boa Vista and Sal.</w:t>
      </w:r>
      <w:r w:rsidR="00C74727" w:rsidRPr="00C44AD3">
        <w:rPr>
          <w:rStyle w:val="FootnoteReference"/>
          <w:rFonts w:ascii="Cambria" w:hAnsi="Cambria"/>
          <w:sz w:val="22"/>
          <w:szCs w:val="22"/>
        </w:rPr>
        <w:t xml:space="preserve"> </w:t>
      </w:r>
      <w:r w:rsidR="00C74727">
        <w:rPr>
          <w:rStyle w:val="FootnoteReference"/>
          <w:rFonts w:ascii="Cambria" w:hAnsi="Cambria"/>
          <w:sz w:val="22"/>
          <w:szCs w:val="22"/>
        </w:rPr>
        <w:footnoteReference w:id="26"/>
      </w:r>
      <w:r w:rsidR="00C74727" w:rsidRPr="00C44AD3">
        <w:rPr>
          <w:rFonts w:ascii="Cambria" w:hAnsi="Cambria"/>
          <w:sz w:val="22"/>
          <w:szCs w:val="22"/>
        </w:rPr>
        <w:t xml:space="preserve"> Migrant workers in these focus groups have expressed their feeling that, as society perceives them as “</w:t>
      </w:r>
      <w:proofErr w:type="spellStart"/>
      <w:r w:rsidR="00C74727" w:rsidRPr="00C44AD3">
        <w:rPr>
          <w:rFonts w:ascii="Cambria" w:hAnsi="Cambria"/>
          <w:sz w:val="22"/>
          <w:szCs w:val="22"/>
        </w:rPr>
        <w:t>manjakos</w:t>
      </w:r>
      <w:proofErr w:type="spellEnd"/>
      <w:r w:rsidR="00C74727" w:rsidRPr="00C44AD3">
        <w:rPr>
          <w:rFonts w:ascii="Cambria" w:hAnsi="Cambria"/>
          <w:sz w:val="22"/>
          <w:szCs w:val="22"/>
        </w:rPr>
        <w:t>” or “amigos”</w:t>
      </w:r>
      <w:r w:rsidR="002B6741" w:rsidRPr="00C44AD3">
        <w:rPr>
          <w:rFonts w:ascii="Cambria" w:hAnsi="Cambria"/>
          <w:sz w:val="22"/>
          <w:szCs w:val="22"/>
        </w:rPr>
        <w:t>,</w:t>
      </w:r>
      <w:r w:rsidR="00187E23">
        <w:rPr>
          <w:rStyle w:val="FootnoteReference"/>
          <w:rFonts w:ascii="Cambria" w:hAnsi="Cambria"/>
          <w:sz w:val="22"/>
          <w:szCs w:val="22"/>
        </w:rPr>
        <w:footnoteReference w:id="27"/>
      </w:r>
      <w:r w:rsidR="002B6741" w:rsidRPr="00C44AD3">
        <w:rPr>
          <w:rFonts w:ascii="Cambria" w:hAnsi="Cambria"/>
          <w:sz w:val="22"/>
          <w:szCs w:val="22"/>
        </w:rPr>
        <w:t xml:space="preserve"> their cases are unlikely to be favourably resolved by courts or tribunals. </w:t>
      </w:r>
    </w:p>
    <w:p w14:paraId="01E2BD14" w14:textId="77777777" w:rsidR="00C44AD3" w:rsidRPr="00C44AD3" w:rsidRDefault="00C44AD3" w:rsidP="00C44AD3">
      <w:pPr>
        <w:pStyle w:val="ListParagraph"/>
        <w:rPr>
          <w:rFonts w:ascii="Cambria" w:hAnsi="Cambria"/>
          <w:sz w:val="22"/>
          <w:szCs w:val="22"/>
          <w:u w:val="single"/>
        </w:rPr>
      </w:pPr>
    </w:p>
    <w:p w14:paraId="629B7D71" w14:textId="75E6BCFC" w:rsidR="00C44AD3" w:rsidRPr="00C44AD3" w:rsidRDefault="00C609CC" w:rsidP="00C44AD3">
      <w:pPr>
        <w:pStyle w:val="ListParagraph"/>
        <w:numPr>
          <w:ilvl w:val="0"/>
          <w:numId w:val="1"/>
        </w:numPr>
        <w:mirrorIndents/>
        <w:jc w:val="both"/>
        <w:rPr>
          <w:rFonts w:ascii="Cambria" w:hAnsi="Cambria"/>
          <w:sz w:val="22"/>
          <w:szCs w:val="22"/>
        </w:rPr>
      </w:pPr>
      <w:r w:rsidRPr="00C44AD3">
        <w:rPr>
          <w:rFonts w:ascii="Cambria" w:hAnsi="Cambria"/>
          <w:sz w:val="22"/>
          <w:szCs w:val="22"/>
          <w:u w:val="single"/>
        </w:rPr>
        <w:t>W</w:t>
      </w:r>
      <w:r w:rsidR="00EC0543" w:rsidRPr="00C44AD3">
        <w:rPr>
          <w:rFonts w:ascii="Cambria" w:hAnsi="Cambria"/>
          <w:sz w:val="22"/>
          <w:szCs w:val="22"/>
          <w:u w:val="single"/>
        </w:rPr>
        <w:t xml:space="preserve">e call on the Committee to </w:t>
      </w:r>
      <w:r w:rsidRPr="00C44AD3">
        <w:rPr>
          <w:rFonts w:ascii="Cambria" w:hAnsi="Cambria"/>
          <w:sz w:val="22"/>
          <w:szCs w:val="22"/>
          <w:u w:val="single"/>
        </w:rPr>
        <w:t xml:space="preserve">recommend that the State </w:t>
      </w:r>
      <w:r w:rsidR="007D5BB3">
        <w:rPr>
          <w:rFonts w:ascii="Cambria" w:hAnsi="Cambria"/>
          <w:sz w:val="22"/>
          <w:szCs w:val="22"/>
          <w:u w:val="single"/>
        </w:rPr>
        <w:t>P</w:t>
      </w:r>
      <w:r w:rsidRPr="00C44AD3">
        <w:rPr>
          <w:rFonts w:ascii="Cambria" w:hAnsi="Cambria"/>
          <w:sz w:val="22"/>
          <w:szCs w:val="22"/>
          <w:u w:val="single"/>
        </w:rPr>
        <w:t xml:space="preserve">arty ensure that, in law and in practice, migrant workers and members of their families, including those in an irregular situation, have equal opportunities with nationals of the State to file complaints and obtain effective redress in courts and tribunals. Measures should include the availability of legal aid where necessary, as well as the free assistance of an interpreter where otherwise </w:t>
      </w:r>
      <w:r w:rsidR="007D5BB3">
        <w:rPr>
          <w:rFonts w:ascii="Cambria" w:hAnsi="Cambria"/>
          <w:sz w:val="22"/>
          <w:szCs w:val="22"/>
          <w:u w:val="single"/>
        </w:rPr>
        <w:t>a</w:t>
      </w:r>
      <w:r w:rsidRPr="00C44AD3">
        <w:rPr>
          <w:rFonts w:ascii="Cambria" w:hAnsi="Cambria"/>
          <w:sz w:val="22"/>
          <w:szCs w:val="22"/>
          <w:u w:val="single"/>
        </w:rPr>
        <w:t xml:space="preserve"> party could not participate in proceedings on equal terms.</w:t>
      </w:r>
      <w:r w:rsidR="00C44AD3">
        <w:rPr>
          <w:rFonts w:ascii="Cambria" w:hAnsi="Cambria"/>
          <w:sz w:val="22"/>
          <w:szCs w:val="22"/>
          <w:u w:val="single"/>
        </w:rPr>
        <w:t xml:space="preserve"> </w:t>
      </w:r>
      <w:r w:rsidRPr="00C44AD3">
        <w:rPr>
          <w:rFonts w:ascii="Cambria" w:hAnsi="Cambria"/>
          <w:sz w:val="22"/>
          <w:szCs w:val="22"/>
          <w:u w:val="single"/>
        </w:rPr>
        <w:t xml:space="preserve">We further call on the Committee to ensure that migrant workers and their families have access to information </w:t>
      </w:r>
      <w:r w:rsidR="00EC0543" w:rsidRPr="00C44AD3">
        <w:rPr>
          <w:rFonts w:ascii="Cambria" w:hAnsi="Cambria"/>
          <w:sz w:val="22"/>
          <w:szCs w:val="22"/>
          <w:u w:val="single"/>
        </w:rPr>
        <w:t>about the availability of judicial remedies</w:t>
      </w:r>
      <w:r w:rsidRPr="00C44AD3">
        <w:rPr>
          <w:rFonts w:ascii="Cambria" w:hAnsi="Cambria"/>
          <w:sz w:val="22"/>
          <w:szCs w:val="22"/>
          <w:u w:val="single"/>
        </w:rPr>
        <w:t>.</w:t>
      </w:r>
    </w:p>
    <w:p w14:paraId="022852DD" w14:textId="24A10CD6" w:rsidR="00C44AD3" w:rsidRDefault="00C44AD3" w:rsidP="00C44AD3">
      <w:pPr>
        <w:rPr>
          <w:rFonts w:ascii="Cambria" w:hAnsi="Cambria"/>
          <w:sz w:val="22"/>
          <w:szCs w:val="22"/>
        </w:rPr>
      </w:pPr>
    </w:p>
    <w:p w14:paraId="40B09BCB" w14:textId="77777777" w:rsidR="00C44AD3" w:rsidRPr="00912F6C" w:rsidRDefault="00C44AD3" w:rsidP="00C44AD3">
      <w:pPr>
        <w:pStyle w:val="Header"/>
        <w:tabs>
          <w:tab w:val="center" w:pos="567"/>
        </w:tabs>
        <w:contextualSpacing/>
        <w:mirrorIndents/>
        <w:jc w:val="both"/>
        <w:rPr>
          <w:rFonts w:ascii="Cambria" w:hAnsi="Cambria"/>
          <w:b/>
          <w:bCs/>
          <w:i/>
          <w:iCs/>
          <w:sz w:val="22"/>
          <w:szCs w:val="22"/>
          <w:u w:val="single"/>
        </w:rPr>
      </w:pPr>
      <w:r w:rsidRPr="00912F6C">
        <w:rPr>
          <w:rFonts w:ascii="Cambria" w:hAnsi="Cambria"/>
          <w:b/>
          <w:bCs/>
          <w:i/>
          <w:iCs/>
          <w:sz w:val="22"/>
          <w:szCs w:val="22"/>
          <w:u w:val="single"/>
        </w:rPr>
        <w:t xml:space="preserve">Article 25: Discriminatory treatment in respect of remuneration and conditions of work </w:t>
      </w:r>
    </w:p>
    <w:p w14:paraId="51764136" w14:textId="77777777" w:rsidR="00C44AD3" w:rsidRPr="00C44AD3" w:rsidRDefault="00C44AD3" w:rsidP="00C44AD3">
      <w:pPr>
        <w:rPr>
          <w:rFonts w:ascii="Cambria" w:hAnsi="Cambria"/>
          <w:sz w:val="22"/>
          <w:szCs w:val="22"/>
        </w:rPr>
      </w:pPr>
    </w:p>
    <w:p w14:paraId="193CFBC6" w14:textId="7A7035FA" w:rsidR="00C44AD3" w:rsidRDefault="006E0BE7" w:rsidP="00C44AD3">
      <w:pPr>
        <w:pStyle w:val="ListParagraph"/>
        <w:numPr>
          <w:ilvl w:val="0"/>
          <w:numId w:val="1"/>
        </w:numPr>
        <w:mirrorIndents/>
        <w:jc w:val="both"/>
        <w:rPr>
          <w:rFonts w:ascii="Cambria" w:hAnsi="Cambria"/>
          <w:sz w:val="22"/>
          <w:szCs w:val="22"/>
        </w:rPr>
      </w:pPr>
      <w:r w:rsidRPr="00C44AD3">
        <w:rPr>
          <w:rFonts w:ascii="Cambria" w:hAnsi="Cambria"/>
          <w:sz w:val="22"/>
          <w:szCs w:val="22"/>
        </w:rPr>
        <w:t>Under Article 25 of the Convention, the State must ensure that migrant workers enjoy treatment not less favourable than that which applies</w:t>
      </w:r>
      <w:r w:rsidR="00C44AD3">
        <w:rPr>
          <w:rFonts w:ascii="Cambria" w:hAnsi="Cambria"/>
          <w:sz w:val="22"/>
          <w:szCs w:val="22"/>
        </w:rPr>
        <w:t xml:space="preserve"> to</w:t>
      </w:r>
      <w:r w:rsidRPr="00C44AD3">
        <w:rPr>
          <w:rFonts w:ascii="Cambria" w:hAnsi="Cambria"/>
          <w:sz w:val="22"/>
          <w:szCs w:val="22"/>
        </w:rPr>
        <w:t xml:space="preserve"> i</w:t>
      </w:r>
      <w:r w:rsidR="00C44AD3">
        <w:rPr>
          <w:rFonts w:ascii="Cambria" w:hAnsi="Cambria"/>
          <w:sz w:val="22"/>
          <w:szCs w:val="22"/>
        </w:rPr>
        <w:t>t</w:t>
      </w:r>
      <w:r w:rsidRPr="00C44AD3">
        <w:rPr>
          <w:rFonts w:ascii="Cambria" w:hAnsi="Cambria"/>
          <w:sz w:val="22"/>
          <w:szCs w:val="22"/>
        </w:rPr>
        <w:t xml:space="preserve">s nationals in respect of remuneration, other conditions of work and other terms of employment. </w:t>
      </w:r>
    </w:p>
    <w:p w14:paraId="62CA4F69" w14:textId="77777777" w:rsidR="00C44AD3" w:rsidRDefault="00C44AD3" w:rsidP="00C44AD3">
      <w:pPr>
        <w:pStyle w:val="ListParagraph"/>
        <w:ind w:left="360"/>
        <w:mirrorIndents/>
        <w:jc w:val="both"/>
        <w:rPr>
          <w:rFonts w:ascii="Cambria" w:hAnsi="Cambria"/>
          <w:sz w:val="22"/>
          <w:szCs w:val="22"/>
        </w:rPr>
      </w:pPr>
    </w:p>
    <w:p w14:paraId="4117A62C" w14:textId="77777777" w:rsidR="00C44AD3" w:rsidRPr="00C44AD3" w:rsidRDefault="00385234" w:rsidP="00C44AD3">
      <w:pPr>
        <w:pStyle w:val="ListParagraph"/>
        <w:numPr>
          <w:ilvl w:val="0"/>
          <w:numId w:val="1"/>
        </w:numPr>
        <w:mirrorIndents/>
        <w:jc w:val="both"/>
        <w:rPr>
          <w:rFonts w:ascii="Cambria" w:hAnsi="Cambria"/>
          <w:sz w:val="22"/>
          <w:szCs w:val="22"/>
        </w:rPr>
      </w:pPr>
      <w:r w:rsidRPr="00C44AD3">
        <w:rPr>
          <w:rFonts w:ascii="Cambria" w:hAnsi="Cambria"/>
          <w:color w:val="000000" w:themeColor="text1"/>
          <w:sz w:val="22"/>
          <w:szCs w:val="22"/>
        </w:rPr>
        <w:t xml:space="preserve">BAFATA </w:t>
      </w:r>
      <w:r w:rsidR="006E0BE7" w:rsidRPr="00C44AD3">
        <w:rPr>
          <w:rFonts w:ascii="Cambria" w:hAnsi="Cambria"/>
          <w:color w:val="000000" w:themeColor="text1"/>
          <w:sz w:val="22"/>
          <w:szCs w:val="22"/>
        </w:rPr>
        <w:t>reports</w:t>
      </w:r>
      <w:r w:rsidRPr="00C44AD3">
        <w:rPr>
          <w:rFonts w:ascii="Cambria" w:hAnsi="Cambria"/>
          <w:color w:val="000000" w:themeColor="text1"/>
          <w:sz w:val="22"/>
          <w:szCs w:val="22"/>
        </w:rPr>
        <w:t xml:space="preserve"> that migrant workers </w:t>
      </w:r>
      <w:r w:rsidR="009F676A" w:rsidRPr="00C44AD3">
        <w:rPr>
          <w:rFonts w:ascii="Cambria" w:hAnsi="Cambria"/>
          <w:color w:val="000000" w:themeColor="text1"/>
          <w:sz w:val="22"/>
          <w:szCs w:val="22"/>
        </w:rPr>
        <w:t xml:space="preserve">in Cabo Verde </w:t>
      </w:r>
      <w:r w:rsidRPr="00C44AD3">
        <w:rPr>
          <w:rFonts w:ascii="Cambria" w:hAnsi="Cambria"/>
          <w:color w:val="000000" w:themeColor="text1"/>
          <w:sz w:val="22"/>
          <w:szCs w:val="22"/>
        </w:rPr>
        <w:t xml:space="preserve">are treated less favourably than </w:t>
      </w:r>
      <w:r w:rsidR="006E0BE7" w:rsidRPr="00C44AD3">
        <w:rPr>
          <w:rFonts w:ascii="Cambria" w:hAnsi="Cambria"/>
          <w:color w:val="000000" w:themeColor="text1"/>
          <w:sz w:val="22"/>
          <w:szCs w:val="22"/>
        </w:rPr>
        <w:t xml:space="preserve">the </w:t>
      </w:r>
      <w:r w:rsidRPr="00C44AD3">
        <w:rPr>
          <w:rFonts w:ascii="Cambria" w:hAnsi="Cambria"/>
          <w:color w:val="000000" w:themeColor="text1"/>
          <w:sz w:val="22"/>
          <w:szCs w:val="22"/>
        </w:rPr>
        <w:t>nationals</w:t>
      </w:r>
      <w:r w:rsidR="006E0BE7" w:rsidRPr="00C44AD3">
        <w:rPr>
          <w:rFonts w:ascii="Cambria" w:hAnsi="Cambria"/>
          <w:color w:val="000000" w:themeColor="text1"/>
          <w:sz w:val="22"/>
          <w:szCs w:val="22"/>
        </w:rPr>
        <w:t xml:space="preserve"> of the State. Such less favourable treatment includes</w:t>
      </w:r>
      <w:r w:rsidRPr="00C44AD3">
        <w:rPr>
          <w:rFonts w:ascii="Cambria" w:hAnsi="Cambria"/>
          <w:color w:val="000000" w:themeColor="text1"/>
          <w:sz w:val="22"/>
          <w:szCs w:val="22"/>
        </w:rPr>
        <w:t xml:space="preserve"> non-payment or payment of lower salaries, </w:t>
      </w:r>
      <w:r w:rsidR="006E0BE7" w:rsidRPr="00C44AD3">
        <w:rPr>
          <w:rFonts w:ascii="Cambria" w:hAnsi="Cambria"/>
          <w:color w:val="000000" w:themeColor="text1"/>
          <w:sz w:val="22"/>
          <w:szCs w:val="22"/>
        </w:rPr>
        <w:t>unavailability</w:t>
      </w:r>
      <w:r w:rsidRPr="00C44AD3">
        <w:rPr>
          <w:rFonts w:ascii="Cambria" w:hAnsi="Cambria"/>
          <w:color w:val="000000" w:themeColor="text1"/>
          <w:sz w:val="22"/>
          <w:szCs w:val="22"/>
        </w:rPr>
        <w:t xml:space="preserve"> of </w:t>
      </w:r>
      <w:r w:rsidR="006E0BE7" w:rsidRPr="00C44AD3">
        <w:rPr>
          <w:rFonts w:ascii="Cambria" w:hAnsi="Cambria"/>
          <w:color w:val="000000" w:themeColor="text1"/>
          <w:sz w:val="22"/>
          <w:szCs w:val="22"/>
        </w:rPr>
        <w:t xml:space="preserve">required </w:t>
      </w:r>
      <w:r w:rsidRPr="00C44AD3">
        <w:rPr>
          <w:rFonts w:ascii="Cambria" w:hAnsi="Cambria"/>
          <w:color w:val="000000" w:themeColor="text1"/>
          <w:sz w:val="22"/>
          <w:szCs w:val="22"/>
        </w:rPr>
        <w:t>safety equipment, longer shifts, lack of social security and access to healthcare, and lack of compensation for termination of the employment relationship.</w:t>
      </w:r>
    </w:p>
    <w:p w14:paraId="434EB51C" w14:textId="77777777" w:rsidR="00C44AD3" w:rsidRPr="00C44AD3" w:rsidRDefault="00C44AD3" w:rsidP="00C44AD3">
      <w:pPr>
        <w:pStyle w:val="ListParagraph"/>
        <w:rPr>
          <w:rFonts w:ascii="Cambria" w:hAnsi="Cambria"/>
          <w:sz w:val="22"/>
          <w:szCs w:val="22"/>
        </w:rPr>
      </w:pPr>
    </w:p>
    <w:p w14:paraId="7C116F76" w14:textId="77777777" w:rsidR="00C44AD3" w:rsidRDefault="00F929ED" w:rsidP="00C44AD3">
      <w:pPr>
        <w:pStyle w:val="ListParagraph"/>
        <w:numPr>
          <w:ilvl w:val="0"/>
          <w:numId w:val="1"/>
        </w:numPr>
        <w:mirrorIndents/>
        <w:jc w:val="both"/>
        <w:rPr>
          <w:rFonts w:ascii="Cambria" w:hAnsi="Cambria"/>
          <w:sz w:val="22"/>
          <w:szCs w:val="22"/>
        </w:rPr>
      </w:pPr>
      <w:r w:rsidRPr="00C44AD3">
        <w:rPr>
          <w:rFonts w:ascii="Cambria" w:hAnsi="Cambria"/>
          <w:sz w:val="22"/>
          <w:szCs w:val="22"/>
        </w:rPr>
        <w:t xml:space="preserve">BAFATA also </w:t>
      </w:r>
      <w:r w:rsidR="00C44AD3">
        <w:rPr>
          <w:rFonts w:ascii="Cambria" w:hAnsi="Cambria"/>
          <w:sz w:val="22"/>
          <w:szCs w:val="22"/>
        </w:rPr>
        <w:t>highlight</w:t>
      </w:r>
      <w:r w:rsidRPr="00C44AD3">
        <w:rPr>
          <w:rFonts w:ascii="Cambria" w:hAnsi="Cambria"/>
          <w:sz w:val="22"/>
          <w:szCs w:val="22"/>
        </w:rPr>
        <w:t xml:space="preserve"> that an employment contract approved by the Directorate of Labour must be provided for a Residence Card to be issued. Migrant workers can </w:t>
      </w:r>
      <w:r w:rsidR="00C44AD3">
        <w:rPr>
          <w:rFonts w:ascii="Cambria" w:hAnsi="Cambria"/>
          <w:sz w:val="22"/>
          <w:szCs w:val="22"/>
        </w:rPr>
        <w:t xml:space="preserve">therefore </w:t>
      </w:r>
      <w:r w:rsidRPr="00C44AD3">
        <w:rPr>
          <w:rFonts w:ascii="Cambria" w:hAnsi="Cambria"/>
          <w:sz w:val="22"/>
          <w:szCs w:val="22"/>
        </w:rPr>
        <w:t xml:space="preserve">find themselves in an irregular situation following abrupt and/or unfair dismissal from employment. </w:t>
      </w:r>
    </w:p>
    <w:p w14:paraId="43EDF2B6" w14:textId="77777777" w:rsidR="00C44AD3" w:rsidRPr="00C44AD3" w:rsidRDefault="00C44AD3" w:rsidP="00C44AD3">
      <w:pPr>
        <w:pStyle w:val="ListParagraph"/>
        <w:rPr>
          <w:rFonts w:ascii="Cambria" w:hAnsi="Cambria"/>
          <w:sz w:val="22"/>
          <w:szCs w:val="22"/>
        </w:rPr>
      </w:pPr>
    </w:p>
    <w:p w14:paraId="61F3A812" w14:textId="77777777" w:rsidR="00C44AD3" w:rsidRDefault="00F929ED" w:rsidP="00C44AD3">
      <w:pPr>
        <w:pStyle w:val="ListParagraph"/>
        <w:numPr>
          <w:ilvl w:val="0"/>
          <w:numId w:val="1"/>
        </w:numPr>
        <w:mirrorIndents/>
        <w:jc w:val="both"/>
        <w:rPr>
          <w:rFonts w:ascii="Cambria" w:hAnsi="Cambria"/>
          <w:sz w:val="22"/>
          <w:szCs w:val="22"/>
        </w:rPr>
      </w:pPr>
      <w:r w:rsidRPr="00C44AD3">
        <w:rPr>
          <w:rFonts w:ascii="Cambria" w:hAnsi="Cambria"/>
          <w:sz w:val="22"/>
          <w:szCs w:val="22"/>
        </w:rPr>
        <w:t>The initial results of BAFATA’s survey of eight focus groups involving 72 Guinean workers in the islands of Santiago, Boa Vista and Sal state that 50% of those interviewed consider they have been subjected to some form of unfair treatment because of their migrant status, 16.7% consider they have suffered discrimination on the basis of their nationality, and 33% report that they have been subjected to unfair treatment due to “other reasons”.</w:t>
      </w:r>
      <w:r>
        <w:rPr>
          <w:rStyle w:val="FootnoteReference"/>
          <w:rFonts w:ascii="Cambria" w:hAnsi="Cambria"/>
          <w:sz w:val="22"/>
          <w:szCs w:val="22"/>
        </w:rPr>
        <w:footnoteReference w:id="28"/>
      </w:r>
    </w:p>
    <w:p w14:paraId="5B83B62B" w14:textId="77777777" w:rsidR="00C44AD3" w:rsidRPr="00C44AD3" w:rsidRDefault="00C44AD3" w:rsidP="00C44AD3">
      <w:pPr>
        <w:pStyle w:val="ListParagraph"/>
        <w:rPr>
          <w:rFonts w:ascii="Cambria" w:hAnsi="Cambria"/>
          <w:sz w:val="22"/>
          <w:szCs w:val="22"/>
          <w:u w:val="single"/>
        </w:rPr>
      </w:pPr>
    </w:p>
    <w:p w14:paraId="140CFA1E" w14:textId="77777777" w:rsidR="00C44AD3" w:rsidRPr="00C44AD3" w:rsidRDefault="00BB3FC1" w:rsidP="00C44AD3">
      <w:pPr>
        <w:pStyle w:val="ListParagraph"/>
        <w:numPr>
          <w:ilvl w:val="0"/>
          <w:numId w:val="1"/>
        </w:numPr>
        <w:mirrorIndents/>
        <w:jc w:val="both"/>
        <w:rPr>
          <w:rFonts w:ascii="Cambria" w:hAnsi="Cambria"/>
          <w:sz w:val="22"/>
          <w:szCs w:val="22"/>
        </w:rPr>
      </w:pPr>
      <w:r w:rsidRPr="00C44AD3">
        <w:rPr>
          <w:rFonts w:ascii="Cambria" w:hAnsi="Cambria"/>
          <w:sz w:val="22"/>
          <w:szCs w:val="22"/>
          <w:u w:val="single"/>
        </w:rPr>
        <w:t xml:space="preserve">We </w:t>
      </w:r>
      <w:r w:rsidR="00AF1289" w:rsidRPr="00C44AD3">
        <w:rPr>
          <w:rFonts w:ascii="Cambria" w:hAnsi="Cambria"/>
          <w:sz w:val="22"/>
          <w:szCs w:val="22"/>
          <w:u w:val="single"/>
        </w:rPr>
        <w:t xml:space="preserve">urge the Committee to recommend that the State Party take immediate steps to ensure equal treatment of all migrant workers in respect of remuneration, conditions of work and other terms of employment. This should include </w:t>
      </w:r>
      <w:r w:rsidR="00AF1289" w:rsidRPr="00C44AD3">
        <w:rPr>
          <w:rFonts w:ascii="Cambria" w:hAnsi="Cambria"/>
          <w:i/>
          <w:iCs/>
          <w:sz w:val="22"/>
          <w:szCs w:val="22"/>
          <w:u w:val="single"/>
        </w:rPr>
        <w:t xml:space="preserve">inter alia </w:t>
      </w:r>
      <w:r w:rsidR="00AF1289" w:rsidRPr="00C44AD3">
        <w:rPr>
          <w:rFonts w:ascii="Cambria" w:hAnsi="Cambria"/>
          <w:sz w:val="22"/>
          <w:szCs w:val="22"/>
          <w:u w:val="single"/>
        </w:rPr>
        <w:t xml:space="preserve">talking measures to combat less favourable treatment and other forms of discrimination by private employers and ensuring the availability of effective and accessible remedies. </w:t>
      </w:r>
    </w:p>
    <w:p w14:paraId="50E412E9" w14:textId="77777777" w:rsidR="00C44AD3" w:rsidRPr="00C44AD3" w:rsidRDefault="00C44AD3" w:rsidP="00C44AD3">
      <w:pPr>
        <w:pStyle w:val="ListParagraph"/>
        <w:rPr>
          <w:rFonts w:ascii="Cambria" w:hAnsi="Cambria"/>
          <w:sz w:val="22"/>
          <w:szCs w:val="22"/>
          <w:u w:val="single"/>
        </w:rPr>
      </w:pPr>
    </w:p>
    <w:p w14:paraId="0FC8C701" w14:textId="77777777" w:rsidR="00C44AD3" w:rsidRPr="00C44AD3" w:rsidRDefault="00AF1289" w:rsidP="00C44AD3">
      <w:pPr>
        <w:pStyle w:val="ListParagraph"/>
        <w:numPr>
          <w:ilvl w:val="0"/>
          <w:numId w:val="1"/>
        </w:numPr>
        <w:mirrorIndents/>
        <w:jc w:val="both"/>
        <w:rPr>
          <w:rFonts w:ascii="Cambria" w:hAnsi="Cambria"/>
          <w:sz w:val="22"/>
          <w:szCs w:val="22"/>
        </w:rPr>
      </w:pPr>
      <w:r w:rsidRPr="00C44AD3">
        <w:rPr>
          <w:rFonts w:ascii="Cambria" w:hAnsi="Cambria"/>
          <w:sz w:val="22"/>
          <w:szCs w:val="22"/>
          <w:u w:val="single"/>
        </w:rPr>
        <w:t>We call on the Committee to reiterate its recommendation that the State Party strengthen information campaigns targeting migrant workers to prevent and address abuse and exploitation in the workplace, including by setting up hotlines for migrant workers whose rights have been violated.</w:t>
      </w:r>
      <w:r w:rsidRPr="007D5BB3">
        <w:rPr>
          <w:rStyle w:val="FootnoteReference"/>
          <w:rFonts w:ascii="Cambria" w:hAnsi="Cambria"/>
          <w:sz w:val="22"/>
          <w:szCs w:val="22"/>
        </w:rPr>
        <w:footnoteReference w:id="29"/>
      </w:r>
      <w:r w:rsidRPr="007D5BB3">
        <w:rPr>
          <w:rFonts w:ascii="Cambria" w:hAnsi="Cambria"/>
          <w:sz w:val="22"/>
          <w:szCs w:val="22"/>
        </w:rPr>
        <w:t xml:space="preserve"> </w:t>
      </w:r>
    </w:p>
    <w:p w14:paraId="24872F42" w14:textId="103DA0EA" w:rsidR="00C44AD3" w:rsidRDefault="00C44AD3" w:rsidP="00C44AD3">
      <w:pPr>
        <w:rPr>
          <w:rFonts w:ascii="Cambria" w:hAnsi="Cambria"/>
          <w:sz w:val="22"/>
          <w:szCs w:val="22"/>
        </w:rPr>
      </w:pPr>
    </w:p>
    <w:p w14:paraId="2752F113" w14:textId="2B52FBDE" w:rsidR="00C44AD3" w:rsidRDefault="00C44AD3" w:rsidP="00C44AD3">
      <w:pPr>
        <w:rPr>
          <w:rFonts w:ascii="Cambria" w:hAnsi="Cambria"/>
          <w:b/>
          <w:bCs/>
          <w:i/>
          <w:iCs/>
          <w:sz w:val="22"/>
          <w:szCs w:val="22"/>
          <w:u w:val="single"/>
        </w:rPr>
      </w:pPr>
      <w:r w:rsidRPr="00912F6C">
        <w:rPr>
          <w:rFonts w:ascii="Cambria" w:hAnsi="Cambria"/>
          <w:b/>
          <w:bCs/>
          <w:i/>
          <w:iCs/>
          <w:sz w:val="22"/>
          <w:szCs w:val="22"/>
          <w:u w:val="single"/>
        </w:rPr>
        <w:t xml:space="preserve">Article 30: Discriminatory denial of access to education  </w:t>
      </w:r>
    </w:p>
    <w:p w14:paraId="29953417" w14:textId="77777777" w:rsidR="00C44AD3" w:rsidRPr="00C44AD3" w:rsidRDefault="00C44AD3" w:rsidP="00C44AD3">
      <w:pPr>
        <w:rPr>
          <w:rFonts w:ascii="Cambria" w:hAnsi="Cambria"/>
          <w:sz w:val="22"/>
          <w:szCs w:val="22"/>
        </w:rPr>
      </w:pPr>
    </w:p>
    <w:p w14:paraId="71B00966" w14:textId="77777777" w:rsidR="00187E23" w:rsidRPr="00187E23" w:rsidRDefault="00B47D3D" w:rsidP="00187E23">
      <w:pPr>
        <w:pStyle w:val="ListParagraph"/>
        <w:numPr>
          <w:ilvl w:val="0"/>
          <w:numId w:val="1"/>
        </w:numPr>
        <w:mirrorIndents/>
        <w:jc w:val="both"/>
        <w:rPr>
          <w:rFonts w:ascii="Cambria" w:hAnsi="Cambria"/>
          <w:sz w:val="22"/>
          <w:szCs w:val="22"/>
          <w:u w:val="single"/>
        </w:rPr>
      </w:pPr>
      <w:r w:rsidRPr="00187E23">
        <w:rPr>
          <w:rFonts w:ascii="Cambria" w:hAnsi="Cambria"/>
          <w:sz w:val="22"/>
          <w:szCs w:val="22"/>
        </w:rPr>
        <w:t xml:space="preserve">Article 30 of the Convention </w:t>
      </w:r>
      <w:r w:rsidR="00184A30" w:rsidRPr="00187E23">
        <w:rPr>
          <w:rFonts w:ascii="Cambria" w:hAnsi="Cambria"/>
          <w:sz w:val="22"/>
          <w:szCs w:val="22"/>
        </w:rPr>
        <w:t xml:space="preserve">states that </w:t>
      </w:r>
      <w:r w:rsidR="00912F6C" w:rsidRPr="00187E23">
        <w:rPr>
          <w:rFonts w:ascii="Cambria" w:hAnsi="Cambria"/>
          <w:sz w:val="22"/>
          <w:szCs w:val="22"/>
        </w:rPr>
        <w:t>“[</w:t>
      </w:r>
      <w:r w:rsidR="00184A30" w:rsidRPr="00187E23">
        <w:rPr>
          <w:rFonts w:ascii="Cambria" w:hAnsi="Cambria"/>
          <w:sz w:val="22"/>
          <w:szCs w:val="22"/>
        </w:rPr>
        <w:t>e</w:t>
      </w:r>
      <w:r w:rsidR="00912F6C" w:rsidRPr="00187E23">
        <w:rPr>
          <w:rFonts w:ascii="Cambria" w:hAnsi="Cambria"/>
          <w:sz w:val="22"/>
          <w:szCs w:val="22"/>
        </w:rPr>
        <w:t>]</w:t>
      </w:r>
      <w:r w:rsidR="00184A30" w:rsidRPr="00187E23">
        <w:rPr>
          <w:rFonts w:ascii="Cambria" w:hAnsi="Cambria"/>
          <w:sz w:val="22"/>
          <w:szCs w:val="22"/>
        </w:rPr>
        <w:t xml:space="preserve">ach child of a migrant worker shall have the basic right of access to education on the basis of equality of treatment </w:t>
      </w:r>
      <w:r w:rsidR="00912F6C" w:rsidRPr="00187E23">
        <w:rPr>
          <w:rFonts w:ascii="Cambria" w:hAnsi="Cambria"/>
          <w:sz w:val="22"/>
          <w:szCs w:val="22"/>
        </w:rPr>
        <w:t xml:space="preserve">with nationals of the State concerned.” </w:t>
      </w:r>
      <w:r w:rsidR="00C44AD3" w:rsidRPr="00187E23">
        <w:rPr>
          <w:rFonts w:ascii="Cambria" w:hAnsi="Cambria"/>
          <w:sz w:val="22"/>
          <w:szCs w:val="22"/>
        </w:rPr>
        <w:t xml:space="preserve">As set out in detail in ERT’s report </w:t>
      </w:r>
      <w:r w:rsidR="00C44AD3" w:rsidRPr="00187E23">
        <w:rPr>
          <w:rFonts w:ascii="Cambria" w:hAnsi="Cambria"/>
          <w:i/>
          <w:iCs/>
          <w:sz w:val="22"/>
          <w:szCs w:val="22"/>
        </w:rPr>
        <w:t xml:space="preserve">Learning </w:t>
      </w:r>
      <w:proofErr w:type="spellStart"/>
      <w:r w:rsidR="00C44AD3" w:rsidRPr="00187E23">
        <w:rPr>
          <w:rFonts w:ascii="Cambria" w:hAnsi="Cambria"/>
          <w:i/>
          <w:iCs/>
          <w:sz w:val="22"/>
          <w:szCs w:val="22"/>
        </w:rPr>
        <w:t>InEquality</w:t>
      </w:r>
      <w:proofErr w:type="spellEnd"/>
      <w:r w:rsidR="00C44AD3" w:rsidRPr="00187E23">
        <w:rPr>
          <w:rFonts w:ascii="Cambria" w:hAnsi="Cambria"/>
          <w:i/>
          <w:iCs/>
          <w:sz w:val="22"/>
          <w:szCs w:val="22"/>
        </w:rPr>
        <w:t xml:space="preserve">: Using equality law to tackle barriers to primary education for out-of-school children, </w:t>
      </w:r>
      <w:r w:rsidR="00C44AD3" w:rsidRPr="00187E23">
        <w:rPr>
          <w:rFonts w:ascii="Cambria" w:hAnsi="Cambria"/>
          <w:sz w:val="22"/>
          <w:szCs w:val="22"/>
        </w:rPr>
        <w:t>discrimination is a major factor inhibiting children’s access to and completion of primary education.</w:t>
      </w:r>
      <w:r w:rsidR="00C44AD3">
        <w:rPr>
          <w:rStyle w:val="FootnoteReference"/>
          <w:rFonts w:ascii="Cambria" w:hAnsi="Cambria"/>
          <w:sz w:val="22"/>
          <w:szCs w:val="22"/>
        </w:rPr>
        <w:footnoteReference w:id="30"/>
      </w:r>
    </w:p>
    <w:p w14:paraId="15D62555" w14:textId="77777777" w:rsidR="00187E23" w:rsidRPr="00187E23" w:rsidRDefault="00187E23" w:rsidP="00187E23">
      <w:pPr>
        <w:pStyle w:val="ListParagraph"/>
        <w:ind w:left="360"/>
        <w:mirrorIndents/>
        <w:jc w:val="both"/>
        <w:rPr>
          <w:rFonts w:ascii="Cambria" w:hAnsi="Cambria"/>
          <w:sz w:val="22"/>
          <w:szCs w:val="22"/>
          <w:u w:val="single"/>
        </w:rPr>
      </w:pPr>
    </w:p>
    <w:p w14:paraId="188773DD" w14:textId="642E97C1" w:rsidR="00187E23" w:rsidRPr="00187E23" w:rsidRDefault="00912F6C" w:rsidP="00187E23">
      <w:pPr>
        <w:pStyle w:val="ListParagraph"/>
        <w:numPr>
          <w:ilvl w:val="0"/>
          <w:numId w:val="1"/>
        </w:numPr>
        <w:mirrorIndents/>
        <w:jc w:val="both"/>
        <w:rPr>
          <w:rFonts w:ascii="Cambria" w:hAnsi="Cambria"/>
          <w:sz w:val="22"/>
          <w:szCs w:val="22"/>
          <w:u w:val="single"/>
        </w:rPr>
      </w:pPr>
      <w:r w:rsidRPr="00187E23">
        <w:rPr>
          <w:rFonts w:ascii="Cambria" w:hAnsi="Cambria"/>
          <w:sz w:val="22"/>
          <w:szCs w:val="22"/>
        </w:rPr>
        <w:t xml:space="preserve">According </w:t>
      </w:r>
      <w:r w:rsidR="007D5BB3">
        <w:rPr>
          <w:rFonts w:ascii="Cambria" w:hAnsi="Cambria"/>
          <w:sz w:val="22"/>
          <w:szCs w:val="22"/>
        </w:rPr>
        <w:t xml:space="preserve">to </w:t>
      </w:r>
      <w:r w:rsidRPr="00187E23">
        <w:rPr>
          <w:rFonts w:ascii="Cambria" w:hAnsi="Cambria"/>
          <w:sz w:val="22"/>
          <w:szCs w:val="22"/>
        </w:rPr>
        <w:t xml:space="preserve">the preliminary findings of </w:t>
      </w:r>
      <w:r w:rsidR="00187E23">
        <w:rPr>
          <w:rFonts w:ascii="Cambria" w:hAnsi="Cambria"/>
          <w:sz w:val="22"/>
          <w:szCs w:val="22"/>
        </w:rPr>
        <w:t>BAFATA’s</w:t>
      </w:r>
      <w:r w:rsidRPr="00187E23">
        <w:rPr>
          <w:rFonts w:ascii="Cambria" w:hAnsi="Cambria"/>
          <w:sz w:val="22"/>
          <w:szCs w:val="22"/>
        </w:rPr>
        <w:t xml:space="preserve"> ongoing study,</w:t>
      </w:r>
      <w:r>
        <w:rPr>
          <w:rStyle w:val="FootnoteReference"/>
          <w:rFonts w:ascii="Cambria" w:hAnsi="Cambria"/>
          <w:sz w:val="22"/>
          <w:szCs w:val="22"/>
        </w:rPr>
        <w:footnoteReference w:id="31"/>
      </w:r>
      <w:r w:rsidRPr="00187E23">
        <w:rPr>
          <w:rFonts w:ascii="Cambria" w:hAnsi="Cambria"/>
          <w:sz w:val="22"/>
          <w:szCs w:val="22"/>
        </w:rPr>
        <w:t xml:space="preserve"> 50% of surveyed participants stated that they were aware of unfavourable treatment against migrants in education. BAFATA reports that the main obstacles to realisation of this right are negative social stereotypes about migrants, as well as language and cultural barriers. </w:t>
      </w:r>
    </w:p>
    <w:p w14:paraId="1F7499BD" w14:textId="77777777" w:rsidR="00187E23" w:rsidRPr="00187E23" w:rsidRDefault="00187E23" w:rsidP="00187E23">
      <w:pPr>
        <w:pStyle w:val="ListParagraph"/>
        <w:rPr>
          <w:rFonts w:ascii="Cambria" w:hAnsi="Cambria"/>
          <w:sz w:val="22"/>
          <w:szCs w:val="22"/>
          <w:u w:val="single"/>
        </w:rPr>
      </w:pPr>
    </w:p>
    <w:p w14:paraId="0E39D179" w14:textId="77777777" w:rsidR="00187E23" w:rsidRDefault="00912F6C" w:rsidP="00187E23">
      <w:pPr>
        <w:pStyle w:val="ListParagraph"/>
        <w:numPr>
          <w:ilvl w:val="0"/>
          <w:numId w:val="1"/>
        </w:numPr>
        <w:mirrorIndents/>
        <w:jc w:val="both"/>
        <w:rPr>
          <w:rFonts w:ascii="Cambria" w:hAnsi="Cambria"/>
          <w:sz w:val="22"/>
          <w:szCs w:val="22"/>
          <w:u w:val="single"/>
        </w:rPr>
      </w:pPr>
      <w:r w:rsidRPr="00187E23">
        <w:rPr>
          <w:rFonts w:ascii="Cambria" w:hAnsi="Cambria"/>
          <w:sz w:val="22"/>
          <w:szCs w:val="22"/>
          <w:u w:val="single"/>
        </w:rPr>
        <w:t>We recommend that the Committee encourages the State Party to take immediate steps to fulfil its obligations under Article 30 to guarantee access and enjoyment of the right to education on an equal basis.</w:t>
      </w:r>
    </w:p>
    <w:p w14:paraId="5B25C906" w14:textId="77777777" w:rsidR="00187E23" w:rsidRPr="00187E23" w:rsidRDefault="00187E23" w:rsidP="00187E23">
      <w:pPr>
        <w:pStyle w:val="ListParagraph"/>
        <w:rPr>
          <w:rFonts w:ascii="Cambria" w:eastAsia="Times New Roman" w:hAnsi="Cambria"/>
          <w:sz w:val="22"/>
          <w:szCs w:val="22"/>
          <w:u w:val="single"/>
        </w:rPr>
      </w:pPr>
    </w:p>
    <w:p w14:paraId="1CADFFA3" w14:textId="77777777" w:rsidR="00187E23" w:rsidRPr="00187E23" w:rsidRDefault="00912F6C" w:rsidP="00187E23">
      <w:pPr>
        <w:pStyle w:val="ListParagraph"/>
        <w:numPr>
          <w:ilvl w:val="0"/>
          <w:numId w:val="1"/>
        </w:numPr>
        <w:mirrorIndents/>
        <w:jc w:val="both"/>
        <w:rPr>
          <w:rFonts w:ascii="Cambria" w:hAnsi="Cambria"/>
          <w:sz w:val="22"/>
          <w:szCs w:val="22"/>
          <w:u w:val="single"/>
        </w:rPr>
      </w:pPr>
      <w:r w:rsidRPr="00187E23">
        <w:rPr>
          <w:rFonts w:ascii="Cambria" w:eastAsia="Times New Roman" w:hAnsi="Cambria"/>
          <w:sz w:val="22"/>
          <w:szCs w:val="22"/>
          <w:u w:val="single"/>
        </w:rPr>
        <w:t xml:space="preserve">We recommend that the Committee urges the State Party to take steps to address stigma and discrimination which prevent children of migrant workers from accessing and enjoying the right to education. </w:t>
      </w:r>
    </w:p>
    <w:p w14:paraId="5A34C5F0" w14:textId="0F763C75" w:rsidR="00187E23" w:rsidRDefault="00187E23" w:rsidP="00187E23">
      <w:pPr>
        <w:rPr>
          <w:rFonts w:ascii="Cambria" w:hAnsi="Cambria"/>
          <w:sz w:val="22"/>
          <w:szCs w:val="22"/>
        </w:rPr>
      </w:pPr>
    </w:p>
    <w:p w14:paraId="23506286" w14:textId="77777777" w:rsidR="00187E23" w:rsidRPr="00912F6C" w:rsidRDefault="00187E23" w:rsidP="00187E23">
      <w:pPr>
        <w:pStyle w:val="ListParagraph"/>
        <w:ind w:left="360"/>
        <w:mirrorIndents/>
        <w:jc w:val="both"/>
        <w:rPr>
          <w:rFonts w:ascii="Cambria" w:hAnsi="Cambria"/>
          <w:b/>
          <w:bCs/>
          <w:i/>
          <w:iCs/>
          <w:sz w:val="22"/>
          <w:szCs w:val="22"/>
          <w:u w:val="single"/>
        </w:rPr>
      </w:pPr>
      <w:r w:rsidRPr="00912F6C">
        <w:rPr>
          <w:rFonts w:ascii="Cambria" w:hAnsi="Cambria"/>
          <w:b/>
          <w:bCs/>
          <w:i/>
          <w:iCs/>
          <w:sz w:val="22"/>
          <w:szCs w:val="22"/>
          <w:u w:val="single"/>
        </w:rPr>
        <w:t>Article 43: Equality of treatment in relation to access to housing</w:t>
      </w:r>
    </w:p>
    <w:p w14:paraId="45FA02F6" w14:textId="77777777" w:rsidR="00187E23" w:rsidRPr="00187E23" w:rsidRDefault="00187E23" w:rsidP="00187E23">
      <w:pPr>
        <w:rPr>
          <w:rFonts w:ascii="Cambria" w:hAnsi="Cambria"/>
          <w:sz w:val="22"/>
          <w:szCs w:val="22"/>
        </w:rPr>
      </w:pPr>
    </w:p>
    <w:p w14:paraId="51846F26" w14:textId="77777777" w:rsidR="00187E23" w:rsidRPr="00187E23" w:rsidRDefault="00A97978" w:rsidP="00187E23">
      <w:pPr>
        <w:pStyle w:val="ListParagraph"/>
        <w:numPr>
          <w:ilvl w:val="0"/>
          <w:numId w:val="1"/>
        </w:numPr>
        <w:mirrorIndents/>
        <w:jc w:val="both"/>
        <w:rPr>
          <w:rFonts w:ascii="Cambria" w:hAnsi="Cambria"/>
          <w:sz w:val="22"/>
          <w:szCs w:val="22"/>
          <w:u w:val="single"/>
        </w:rPr>
      </w:pPr>
      <w:r w:rsidRPr="00187E23">
        <w:rPr>
          <w:rFonts w:ascii="Cambria" w:hAnsi="Cambria"/>
          <w:sz w:val="22"/>
          <w:szCs w:val="22"/>
        </w:rPr>
        <w:t xml:space="preserve">Pursuant to the provisions of Article 43(d) of the Convention, the State must ensure equality of treatment of migrant workers in relation to access to housing. </w:t>
      </w:r>
    </w:p>
    <w:p w14:paraId="4AEDA08B" w14:textId="77777777" w:rsidR="00187E23" w:rsidRPr="00187E23" w:rsidRDefault="00187E23" w:rsidP="00187E23">
      <w:pPr>
        <w:pStyle w:val="ListParagraph"/>
        <w:ind w:left="360"/>
        <w:mirrorIndents/>
        <w:jc w:val="both"/>
        <w:rPr>
          <w:rFonts w:ascii="Cambria" w:hAnsi="Cambria"/>
          <w:sz w:val="22"/>
          <w:szCs w:val="22"/>
          <w:u w:val="single"/>
        </w:rPr>
      </w:pPr>
    </w:p>
    <w:p w14:paraId="6A6EBA44" w14:textId="77777777" w:rsidR="00187E23" w:rsidRPr="00187E23" w:rsidRDefault="00A97978" w:rsidP="00187E23">
      <w:pPr>
        <w:pStyle w:val="ListParagraph"/>
        <w:numPr>
          <w:ilvl w:val="0"/>
          <w:numId w:val="1"/>
        </w:numPr>
        <w:mirrorIndents/>
        <w:jc w:val="both"/>
        <w:rPr>
          <w:rFonts w:ascii="Cambria" w:hAnsi="Cambria"/>
          <w:sz w:val="22"/>
          <w:szCs w:val="22"/>
          <w:u w:val="single"/>
        </w:rPr>
      </w:pPr>
      <w:r w:rsidRPr="00187E23">
        <w:rPr>
          <w:rFonts w:ascii="Cambria" w:hAnsi="Cambria"/>
          <w:color w:val="000000" w:themeColor="text1"/>
          <w:sz w:val="22"/>
          <w:szCs w:val="22"/>
        </w:rPr>
        <w:t xml:space="preserve">Our partners report that prejudice and stigmatisation represent a great obstacle for migrant workers and their families in accessing housing. Cabo Verdean landlords often refuse to grant tenancy agreements or leases to migrant workers and their families because they consider </w:t>
      </w:r>
      <w:r w:rsidRPr="00187E23">
        <w:rPr>
          <w:rFonts w:ascii="Cambria" w:hAnsi="Cambria"/>
          <w:i/>
          <w:iCs/>
          <w:color w:val="000000" w:themeColor="text1"/>
          <w:sz w:val="22"/>
          <w:szCs w:val="22"/>
        </w:rPr>
        <w:t>inter alia</w:t>
      </w:r>
      <w:r w:rsidRPr="00187E23">
        <w:rPr>
          <w:rFonts w:ascii="Cambria" w:hAnsi="Cambria"/>
          <w:color w:val="000000" w:themeColor="text1"/>
          <w:sz w:val="22"/>
          <w:szCs w:val="22"/>
        </w:rPr>
        <w:t xml:space="preserve"> that migrant workers may flee without paying rent, that they are generally unable to pay rent, and that they will damage or disturb their properties. </w:t>
      </w:r>
    </w:p>
    <w:p w14:paraId="34ECC202" w14:textId="77777777" w:rsidR="00187E23" w:rsidRPr="00187E23" w:rsidRDefault="00187E23" w:rsidP="00187E23">
      <w:pPr>
        <w:pStyle w:val="ListParagraph"/>
        <w:rPr>
          <w:rFonts w:ascii="Cambria" w:hAnsi="Cambria"/>
          <w:sz w:val="22"/>
          <w:szCs w:val="22"/>
          <w:u w:val="single"/>
        </w:rPr>
      </w:pPr>
    </w:p>
    <w:p w14:paraId="45824E98" w14:textId="77777777" w:rsidR="00187E23" w:rsidRPr="00187E23" w:rsidRDefault="00A97978" w:rsidP="00187E23">
      <w:pPr>
        <w:pStyle w:val="ListParagraph"/>
        <w:numPr>
          <w:ilvl w:val="0"/>
          <w:numId w:val="1"/>
        </w:numPr>
        <w:mirrorIndents/>
        <w:jc w:val="both"/>
        <w:rPr>
          <w:rFonts w:ascii="Cambria" w:hAnsi="Cambria"/>
          <w:sz w:val="22"/>
          <w:szCs w:val="22"/>
          <w:u w:val="single"/>
        </w:rPr>
      </w:pPr>
      <w:r w:rsidRPr="00187E23">
        <w:rPr>
          <w:rFonts w:ascii="Cambria" w:hAnsi="Cambria"/>
          <w:sz w:val="22"/>
          <w:szCs w:val="22"/>
          <w:u w:val="single"/>
        </w:rPr>
        <w:t xml:space="preserve">We urge the Committee to recommend that the State party </w:t>
      </w:r>
      <w:r w:rsidRPr="00187E23">
        <w:rPr>
          <w:rFonts w:ascii="Cambria" w:hAnsi="Cambria"/>
          <w:bCs/>
          <w:sz w:val="22"/>
          <w:szCs w:val="22"/>
          <w:u w:val="single"/>
        </w:rPr>
        <w:t xml:space="preserve">take immediate and effective measures to ensure that no discriminatory housing policies are pursued by public or private actors on its territory. Such measures should include </w:t>
      </w:r>
      <w:r w:rsidRPr="00187E23">
        <w:rPr>
          <w:rFonts w:ascii="Cambria" w:hAnsi="Cambria"/>
          <w:bCs/>
          <w:i/>
          <w:iCs/>
          <w:sz w:val="22"/>
          <w:szCs w:val="22"/>
          <w:u w:val="single"/>
        </w:rPr>
        <w:t xml:space="preserve">inter alia </w:t>
      </w:r>
      <w:r w:rsidRPr="00187E23">
        <w:rPr>
          <w:rFonts w:ascii="Cambria" w:hAnsi="Cambria"/>
          <w:bCs/>
          <w:sz w:val="22"/>
          <w:szCs w:val="22"/>
          <w:u w:val="single"/>
        </w:rPr>
        <w:t>awareness-raising campaigns for the general public on the rights of all migrant workers and members of their families and on how to recognize and combat prejudices and social stigmatization faced by them.</w:t>
      </w:r>
    </w:p>
    <w:p w14:paraId="330DEB72" w14:textId="12ABB97F" w:rsidR="00187E23" w:rsidRDefault="00187E23" w:rsidP="00187E23">
      <w:pPr>
        <w:rPr>
          <w:rFonts w:ascii="Cambria" w:hAnsi="Cambria"/>
          <w:color w:val="000000" w:themeColor="text1"/>
          <w:sz w:val="22"/>
          <w:szCs w:val="22"/>
        </w:rPr>
      </w:pPr>
    </w:p>
    <w:p w14:paraId="60F7EDD7" w14:textId="0406ED2C" w:rsidR="00187E23" w:rsidRPr="00187E23" w:rsidRDefault="00187E23" w:rsidP="00187E23">
      <w:pPr>
        <w:rPr>
          <w:rFonts w:ascii="Cambria" w:hAnsi="Cambria"/>
          <w:b/>
          <w:bCs/>
          <w:i/>
          <w:iCs/>
          <w:color w:val="000000" w:themeColor="text1"/>
          <w:sz w:val="22"/>
          <w:szCs w:val="22"/>
          <w:u w:val="single"/>
        </w:rPr>
      </w:pPr>
      <w:r w:rsidRPr="00187E23">
        <w:rPr>
          <w:rFonts w:ascii="Cambria" w:hAnsi="Cambria"/>
          <w:b/>
          <w:bCs/>
          <w:i/>
          <w:iCs/>
          <w:color w:val="000000" w:themeColor="text1"/>
          <w:sz w:val="22"/>
          <w:szCs w:val="22"/>
          <w:u w:val="single"/>
        </w:rPr>
        <w:t xml:space="preserve">Article 7 with Article 69: Discriminatory denial </w:t>
      </w:r>
      <w:r w:rsidR="00A93AAD">
        <w:rPr>
          <w:rFonts w:ascii="Cambria" w:hAnsi="Cambria"/>
          <w:b/>
          <w:bCs/>
          <w:i/>
          <w:iCs/>
          <w:color w:val="000000" w:themeColor="text1"/>
          <w:sz w:val="22"/>
          <w:szCs w:val="22"/>
          <w:u w:val="single"/>
        </w:rPr>
        <w:t>of</w:t>
      </w:r>
      <w:r w:rsidRPr="00187E23">
        <w:rPr>
          <w:rFonts w:ascii="Cambria" w:hAnsi="Cambria"/>
          <w:b/>
          <w:bCs/>
          <w:i/>
          <w:iCs/>
          <w:color w:val="000000" w:themeColor="text1"/>
          <w:sz w:val="22"/>
          <w:szCs w:val="22"/>
          <w:u w:val="single"/>
        </w:rPr>
        <w:t xml:space="preserve"> access to regularization procedures</w:t>
      </w:r>
    </w:p>
    <w:p w14:paraId="39D73E12" w14:textId="77777777" w:rsidR="00187E23" w:rsidRPr="00187E23" w:rsidRDefault="00187E23" w:rsidP="00187E23">
      <w:pPr>
        <w:pStyle w:val="ListParagraph"/>
        <w:ind w:left="360"/>
        <w:mirrorIndents/>
        <w:jc w:val="both"/>
        <w:rPr>
          <w:rFonts w:ascii="Cambria" w:hAnsi="Cambria"/>
          <w:sz w:val="22"/>
          <w:szCs w:val="22"/>
          <w:u w:val="single"/>
        </w:rPr>
      </w:pPr>
    </w:p>
    <w:p w14:paraId="4D762AE1" w14:textId="22096A2E" w:rsidR="00187E23" w:rsidRPr="00187E23" w:rsidRDefault="00187E23" w:rsidP="00187E23">
      <w:pPr>
        <w:pStyle w:val="ListParagraph"/>
        <w:numPr>
          <w:ilvl w:val="0"/>
          <w:numId w:val="1"/>
        </w:numPr>
        <w:mirrorIndents/>
        <w:jc w:val="both"/>
        <w:rPr>
          <w:rFonts w:ascii="Cambria" w:hAnsi="Cambria"/>
          <w:sz w:val="22"/>
          <w:szCs w:val="22"/>
          <w:u w:val="single"/>
        </w:rPr>
      </w:pPr>
      <w:r w:rsidRPr="00187E23">
        <w:rPr>
          <w:rFonts w:ascii="Cambria" w:hAnsi="Cambria"/>
          <w:color w:val="000000" w:themeColor="text1"/>
          <w:sz w:val="22"/>
          <w:szCs w:val="22"/>
        </w:rPr>
        <w:t>Although States parties do not have an obligation to regularize the situation of migrant workers or members of their families, pursuant to Article 69(1) of the Convention, they are required to take appropriate measures to ensure that irregular situations do not persist. The Committee has highlighted that in line with Articles 7 and 69 “[w]</w:t>
      </w:r>
      <w:r w:rsidRPr="00187E23">
        <w:rPr>
          <w:rFonts w:ascii="Cambria" w:eastAsia="Times New Roman" w:hAnsi="Cambria"/>
          <w:sz w:val="22"/>
          <w:szCs w:val="22"/>
        </w:rPr>
        <w:t>hen States parties provide for the regularization of migrant workers in their national legislation, they must ensure that all migrant workers and members of their families in an irregular situation have non-discriminatory and effective access to such regularization procedures.”</w:t>
      </w:r>
      <w:r>
        <w:rPr>
          <w:rStyle w:val="FootnoteReference"/>
          <w:rFonts w:ascii="Cambria" w:eastAsia="Times New Roman" w:hAnsi="Cambria"/>
          <w:sz w:val="22"/>
          <w:szCs w:val="22"/>
        </w:rPr>
        <w:footnoteReference w:id="32"/>
      </w:r>
      <w:r w:rsidRPr="00187E23">
        <w:rPr>
          <w:rFonts w:ascii="Times New Roman" w:eastAsia="Times New Roman" w:hAnsi="Times New Roman"/>
          <w:sz w:val="22"/>
          <w:szCs w:val="22"/>
        </w:rPr>
        <w:t xml:space="preserve"> </w:t>
      </w:r>
    </w:p>
    <w:p w14:paraId="545F456A" w14:textId="4982EC49" w:rsidR="00187E23" w:rsidRPr="00043817" w:rsidRDefault="00187E23" w:rsidP="00043817">
      <w:pPr>
        <w:pStyle w:val="ListParagraph"/>
        <w:numPr>
          <w:ilvl w:val="0"/>
          <w:numId w:val="1"/>
        </w:numPr>
        <w:mirrorIndents/>
        <w:jc w:val="both"/>
        <w:rPr>
          <w:rFonts w:ascii="Cambria" w:hAnsi="Cambria"/>
          <w:sz w:val="22"/>
          <w:szCs w:val="22"/>
          <w:u w:val="single"/>
        </w:rPr>
      </w:pPr>
      <w:r w:rsidRPr="00187E23">
        <w:rPr>
          <w:rFonts w:ascii="Cambria" w:hAnsi="Cambria"/>
          <w:color w:val="000000" w:themeColor="text1"/>
          <w:sz w:val="22"/>
          <w:szCs w:val="22"/>
        </w:rPr>
        <w:t xml:space="preserve">BAFATA and </w:t>
      </w:r>
      <w:proofErr w:type="spellStart"/>
      <w:r w:rsidRPr="00187E23">
        <w:rPr>
          <w:rFonts w:ascii="Cambria" w:hAnsi="Cambria"/>
          <w:color w:val="000000" w:themeColor="text1"/>
          <w:sz w:val="22"/>
          <w:szCs w:val="22"/>
        </w:rPr>
        <w:t>Laço</w:t>
      </w:r>
      <w:proofErr w:type="spellEnd"/>
      <w:r w:rsidRPr="00187E23">
        <w:rPr>
          <w:rFonts w:ascii="Cambria" w:hAnsi="Cambria"/>
          <w:color w:val="000000" w:themeColor="text1"/>
          <w:sz w:val="22"/>
          <w:szCs w:val="22"/>
        </w:rPr>
        <w:t xml:space="preserve"> </w:t>
      </w:r>
      <w:proofErr w:type="spellStart"/>
      <w:r w:rsidRPr="00187E23">
        <w:rPr>
          <w:rFonts w:ascii="Cambria" w:hAnsi="Cambria"/>
          <w:color w:val="000000" w:themeColor="text1"/>
          <w:sz w:val="22"/>
          <w:szCs w:val="22"/>
        </w:rPr>
        <w:t>Branco</w:t>
      </w:r>
      <w:proofErr w:type="spellEnd"/>
      <w:r w:rsidRPr="00187E23">
        <w:rPr>
          <w:rFonts w:ascii="Cambria" w:hAnsi="Cambria"/>
          <w:color w:val="000000" w:themeColor="text1"/>
          <w:sz w:val="22"/>
          <w:szCs w:val="22"/>
        </w:rPr>
        <w:t xml:space="preserve"> have noted with concern that regularization procedures in Cabo Verde are often delayed, unnecessarily lengthy, and arbitrary. BAFATA report that in order to be issued a Residence Card, migrants must provide proof of registration in the social security system (INPS), proof of payment of social insurance, and an employment contract approved by the Directorate of Labour. However, in order to be able to obtain such an employment contract, it is a prerequisite to have a Residence Card. Registration and payment of social security also require a formal employment contract.</w:t>
      </w:r>
      <w:r w:rsidR="00F67E6C">
        <w:rPr>
          <w:rFonts w:ascii="Cambria" w:hAnsi="Cambria"/>
          <w:color w:val="000000" w:themeColor="text1"/>
          <w:sz w:val="22"/>
          <w:szCs w:val="22"/>
        </w:rPr>
        <w:t xml:space="preserve"> </w:t>
      </w:r>
      <w:r w:rsidRPr="00043817">
        <w:rPr>
          <w:rFonts w:ascii="Cambria" w:hAnsi="Cambria"/>
          <w:color w:val="000000" w:themeColor="text1"/>
          <w:sz w:val="22"/>
          <w:szCs w:val="22"/>
        </w:rPr>
        <w:t>Furthermore, our partners reported that regularization procedures often last over 5 years.</w:t>
      </w:r>
    </w:p>
    <w:p w14:paraId="71392FE4" w14:textId="77777777" w:rsidR="00043817" w:rsidRPr="00043817" w:rsidRDefault="00043817" w:rsidP="00043817">
      <w:pPr>
        <w:pStyle w:val="ListParagraph"/>
        <w:rPr>
          <w:rFonts w:ascii="Cambria" w:hAnsi="Cambria"/>
          <w:sz w:val="22"/>
          <w:szCs w:val="22"/>
          <w:u w:val="single"/>
        </w:rPr>
      </w:pPr>
    </w:p>
    <w:p w14:paraId="1DEB917D" w14:textId="104AD63C" w:rsidR="00043817" w:rsidRPr="00187E23" w:rsidRDefault="00043817" w:rsidP="00187E23">
      <w:pPr>
        <w:pStyle w:val="ListParagraph"/>
        <w:numPr>
          <w:ilvl w:val="0"/>
          <w:numId w:val="1"/>
        </w:numPr>
        <w:mirrorIndents/>
        <w:jc w:val="both"/>
        <w:rPr>
          <w:rFonts w:ascii="Cambria" w:hAnsi="Cambria"/>
          <w:sz w:val="22"/>
          <w:szCs w:val="22"/>
          <w:u w:val="single"/>
        </w:rPr>
      </w:pPr>
      <w:r>
        <w:rPr>
          <w:rFonts w:ascii="Cambria" w:hAnsi="Cambria"/>
          <w:sz w:val="22"/>
          <w:szCs w:val="22"/>
          <w:u w:val="single"/>
        </w:rPr>
        <w:t xml:space="preserve">We suggest the Committee recommend that the State Party take </w:t>
      </w:r>
      <w:r w:rsidRPr="00187E23">
        <w:rPr>
          <w:rFonts w:ascii="Cambria" w:hAnsi="Cambria"/>
          <w:bCs/>
          <w:sz w:val="22"/>
          <w:szCs w:val="22"/>
          <w:u w:val="single"/>
        </w:rPr>
        <w:t>immediate and effective measures to ensure</w:t>
      </w:r>
      <w:r>
        <w:rPr>
          <w:rFonts w:ascii="Cambria" w:hAnsi="Cambria"/>
          <w:bCs/>
          <w:sz w:val="22"/>
          <w:szCs w:val="22"/>
          <w:u w:val="single"/>
        </w:rPr>
        <w:t xml:space="preserve"> that all migrant workers and members of their families in an irregular situation have non-discriminatory and effective access to such regularisation procedures and that such procedures are not applied in an arbitrary manner. </w:t>
      </w:r>
    </w:p>
    <w:p w14:paraId="2483FEF8" w14:textId="77777777" w:rsidR="00E10D0F" w:rsidRPr="00187E23" w:rsidRDefault="00E10D0F" w:rsidP="00187E23">
      <w:pPr>
        <w:mirrorIndents/>
        <w:jc w:val="both"/>
        <w:rPr>
          <w:rFonts w:ascii="Cambria" w:hAnsi="Cambria"/>
          <w:sz w:val="22"/>
          <w:szCs w:val="22"/>
          <w:u w:val="single"/>
        </w:rPr>
      </w:pPr>
      <w:bookmarkStart w:id="0" w:name="_GoBack"/>
      <w:bookmarkEnd w:id="0"/>
      <w:permStart w:id="1516045797" w:edGrp="everyone"/>
      <w:permEnd w:id="1516045797"/>
    </w:p>
    <w:p w14:paraId="67746B14" w14:textId="7D254E59" w:rsidR="001212B4" w:rsidRPr="001212B4" w:rsidRDefault="001212B4" w:rsidP="001212B4">
      <w:pPr>
        <w:pStyle w:val="ListParagraph"/>
        <w:ind w:left="360"/>
        <w:mirrorIndents/>
        <w:jc w:val="both"/>
        <w:rPr>
          <w:rFonts w:ascii="Cambria" w:hAnsi="Cambria"/>
          <w:sz w:val="22"/>
          <w:szCs w:val="22"/>
        </w:rPr>
      </w:pPr>
    </w:p>
    <w:sectPr w:rsidR="001212B4" w:rsidRPr="001212B4" w:rsidSect="006A3750">
      <w:footerReference w:type="even" r:id="rId12"/>
      <w:footerReference w:type="default" r:id="rId13"/>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2B9D5" w14:textId="77777777" w:rsidR="00976A87" w:rsidRDefault="00976A87" w:rsidP="00BC53B2">
      <w:r>
        <w:separator/>
      </w:r>
    </w:p>
  </w:endnote>
  <w:endnote w:type="continuationSeparator" w:id="0">
    <w:p w14:paraId="3BD57BF3" w14:textId="77777777" w:rsidR="00976A87" w:rsidRDefault="00976A87" w:rsidP="00BC5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charset w:val="00"/>
    <w:family w:val="auto"/>
    <w:pitch w:val="variable"/>
    <w:sig w:usb0="E0002AEF" w:usb1="C0007841"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91601405"/>
      <w:docPartObj>
        <w:docPartGallery w:val="Page Numbers (Bottom of Page)"/>
        <w:docPartUnique/>
      </w:docPartObj>
    </w:sdtPr>
    <w:sdtEndPr>
      <w:rPr>
        <w:rStyle w:val="PageNumber"/>
      </w:rPr>
    </w:sdtEndPr>
    <w:sdtContent>
      <w:p w14:paraId="66A270B8" w14:textId="0D263F95" w:rsidR="00C95D5A" w:rsidRDefault="00C95D5A" w:rsidP="00134D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0172EB" w14:textId="77777777" w:rsidR="00C95D5A" w:rsidRDefault="00C95D5A" w:rsidP="006C1F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Cambria" w:hAnsi="Cambria"/>
      </w:rPr>
      <w:id w:val="1527528816"/>
      <w:docPartObj>
        <w:docPartGallery w:val="Page Numbers (Bottom of Page)"/>
        <w:docPartUnique/>
      </w:docPartObj>
    </w:sdtPr>
    <w:sdtEndPr>
      <w:rPr>
        <w:rStyle w:val="PageNumber"/>
      </w:rPr>
    </w:sdtEndPr>
    <w:sdtContent>
      <w:p w14:paraId="1872F941" w14:textId="1053B65F" w:rsidR="00C95D5A" w:rsidRPr="006C1FEA" w:rsidRDefault="00C95D5A" w:rsidP="00134D87">
        <w:pPr>
          <w:pStyle w:val="Footer"/>
          <w:framePr w:wrap="none" w:vAnchor="text" w:hAnchor="margin" w:xAlign="right" w:y="1"/>
          <w:rPr>
            <w:rStyle w:val="PageNumber"/>
            <w:rFonts w:ascii="Cambria" w:hAnsi="Cambria"/>
          </w:rPr>
        </w:pPr>
        <w:r w:rsidRPr="006C1FEA">
          <w:rPr>
            <w:rStyle w:val="PageNumber"/>
            <w:rFonts w:ascii="Cambria" w:hAnsi="Cambria"/>
          </w:rPr>
          <w:fldChar w:fldCharType="begin"/>
        </w:r>
        <w:r w:rsidRPr="006C1FEA">
          <w:rPr>
            <w:rStyle w:val="PageNumber"/>
            <w:rFonts w:ascii="Cambria" w:hAnsi="Cambria"/>
          </w:rPr>
          <w:instrText xml:space="preserve"> PAGE </w:instrText>
        </w:r>
        <w:r w:rsidRPr="006C1FEA">
          <w:rPr>
            <w:rStyle w:val="PageNumber"/>
            <w:rFonts w:ascii="Cambria" w:hAnsi="Cambria"/>
          </w:rPr>
          <w:fldChar w:fldCharType="separate"/>
        </w:r>
        <w:r w:rsidR="00B9382D">
          <w:rPr>
            <w:rStyle w:val="PageNumber"/>
            <w:rFonts w:ascii="Cambria" w:hAnsi="Cambria"/>
            <w:noProof/>
          </w:rPr>
          <w:t>9</w:t>
        </w:r>
        <w:r w:rsidRPr="006C1FEA">
          <w:rPr>
            <w:rStyle w:val="PageNumber"/>
            <w:rFonts w:ascii="Cambria" w:hAnsi="Cambria"/>
          </w:rPr>
          <w:fldChar w:fldCharType="end"/>
        </w:r>
      </w:p>
    </w:sdtContent>
  </w:sdt>
  <w:p w14:paraId="0CB50AFB" w14:textId="77777777" w:rsidR="00C95D5A" w:rsidRPr="006C1FEA" w:rsidRDefault="00C95D5A" w:rsidP="006C1FEA">
    <w:pPr>
      <w:pStyle w:val="Footer"/>
      <w:ind w:right="360"/>
      <w:rPr>
        <w:rFonts w:ascii="Cambria" w:hAnsi="Cambr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692941" w14:textId="77777777" w:rsidR="00976A87" w:rsidRDefault="00976A87" w:rsidP="00BC53B2">
      <w:r>
        <w:separator/>
      </w:r>
    </w:p>
  </w:footnote>
  <w:footnote w:type="continuationSeparator" w:id="0">
    <w:p w14:paraId="53DC21A4" w14:textId="77777777" w:rsidR="00976A87" w:rsidRDefault="00976A87" w:rsidP="00BC53B2">
      <w:r>
        <w:continuationSeparator/>
      </w:r>
    </w:p>
  </w:footnote>
  <w:footnote w:id="1">
    <w:p w14:paraId="7C9C8C1D" w14:textId="736277E8" w:rsidR="00C95D5A" w:rsidRPr="00EA4DB2" w:rsidRDefault="00C95D5A" w:rsidP="00417358">
      <w:pPr>
        <w:pStyle w:val="FootnoteText"/>
        <w:jc w:val="both"/>
        <w:rPr>
          <w:rFonts w:ascii="Cambria" w:hAnsi="Cambria"/>
        </w:rPr>
      </w:pPr>
      <w:r w:rsidRPr="00EA4DB2">
        <w:rPr>
          <w:rStyle w:val="FootnoteReference"/>
          <w:rFonts w:ascii="Cambria" w:hAnsi="Cambria"/>
        </w:rPr>
        <w:footnoteRef/>
      </w:r>
      <w:r w:rsidRPr="00EA4DB2">
        <w:rPr>
          <w:rFonts w:ascii="Cambria" w:hAnsi="Cambria"/>
        </w:rPr>
        <w:t xml:space="preserve"> </w:t>
      </w:r>
      <w:r w:rsidRPr="00EA4DB2">
        <w:rPr>
          <w:rFonts w:ascii="Cambria" w:hAnsi="Cambria"/>
          <w:lang w:val="en-US"/>
        </w:rPr>
        <w:t>Committee on the Protection of the Rights of All Migrant Workers and Members of Their Families</w:t>
      </w:r>
      <w:r w:rsidR="00E6170D">
        <w:rPr>
          <w:rFonts w:ascii="Cambria" w:hAnsi="Cambria"/>
          <w:lang w:val="en-US"/>
        </w:rPr>
        <w:t xml:space="preserve"> (“CMW Committee”</w:t>
      </w:r>
      <w:r w:rsidRPr="00EA4DB2">
        <w:rPr>
          <w:rFonts w:ascii="Cambria" w:hAnsi="Cambria"/>
          <w:lang w:val="en-US"/>
        </w:rPr>
        <w:t xml:space="preserve">, </w:t>
      </w:r>
      <w:r w:rsidRPr="00EA4DB2">
        <w:rPr>
          <w:rFonts w:ascii="Cambria" w:hAnsi="Cambria"/>
          <w:i/>
          <w:iCs/>
          <w:lang w:val="en-US"/>
        </w:rPr>
        <w:t xml:space="preserve">Concluding observations on Cabo Verde in absence of a report, </w:t>
      </w:r>
      <w:r w:rsidRPr="00EA4DB2">
        <w:rPr>
          <w:rFonts w:ascii="Cambria" w:hAnsi="Cambria"/>
          <w:lang w:val="en-US"/>
        </w:rPr>
        <w:t xml:space="preserve">UN Doc CMW/C/CPV/CO/1, 8 October 2015 (“2015 </w:t>
      </w:r>
      <w:r w:rsidRPr="00EA4DB2">
        <w:rPr>
          <w:rFonts w:ascii="Cambria" w:hAnsi="Cambria"/>
        </w:rPr>
        <w:t xml:space="preserve">Concluding Observations on Cabo Verde”), </w:t>
      </w:r>
      <w:r w:rsidRPr="00EA4DB2">
        <w:rPr>
          <w:rFonts w:ascii="Cambria" w:hAnsi="Cambria"/>
          <w:color w:val="000000" w:themeColor="text1"/>
        </w:rPr>
        <w:t xml:space="preserve">Para </w:t>
      </w:r>
      <w:r w:rsidRPr="00EA4DB2">
        <w:rPr>
          <w:rFonts w:ascii="Cambria" w:hAnsi="Cambria"/>
        </w:rPr>
        <w:t>10.</w:t>
      </w:r>
      <w:r w:rsidRPr="00EA4DB2">
        <w:rPr>
          <w:rFonts w:ascii="Cambria" w:hAnsi="Cambria"/>
          <w:lang w:val="en-US"/>
        </w:rPr>
        <w:t xml:space="preserve"> </w:t>
      </w:r>
    </w:p>
  </w:footnote>
  <w:footnote w:id="2">
    <w:p w14:paraId="287F3838" w14:textId="544E7134" w:rsidR="00C95D5A" w:rsidRPr="00EA4DB2" w:rsidRDefault="00C95D5A" w:rsidP="00417358">
      <w:pPr>
        <w:pStyle w:val="FootnoteText"/>
        <w:contextualSpacing/>
        <w:jc w:val="both"/>
        <w:rPr>
          <w:rFonts w:ascii="Cambria" w:hAnsi="Cambria"/>
          <w:lang w:val="es-ES"/>
        </w:rPr>
      </w:pPr>
      <w:r w:rsidRPr="00EA4DB2">
        <w:rPr>
          <w:rStyle w:val="FootnoteReference"/>
          <w:rFonts w:ascii="Cambria" w:hAnsi="Cambria"/>
        </w:rPr>
        <w:footnoteRef/>
      </w:r>
      <w:r w:rsidRPr="00EA4DB2">
        <w:rPr>
          <w:rFonts w:ascii="Cambria" w:hAnsi="Cambria"/>
          <w:lang w:val="es-ES"/>
        </w:rPr>
        <w:t xml:space="preserve"> </w:t>
      </w:r>
      <w:proofErr w:type="spellStart"/>
      <w:r w:rsidRPr="00EA4DB2">
        <w:rPr>
          <w:rFonts w:ascii="Cambria" w:hAnsi="Cambria"/>
          <w:i/>
          <w:iCs/>
          <w:lang w:val="es-ES"/>
        </w:rPr>
        <w:t>Ibid</w:t>
      </w:r>
      <w:proofErr w:type="spellEnd"/>
      <w:r w:rsidRPr="00EA4DB2">
        <w:rPr>
          <w:rFonts w:ascii="Cambria" w:hAnsi="Cambria"/>
          <w:lang w:val="es-ES"/>
        </w:rPr>
        <w:t>.</w:t>
      </w:r>
    </w:p>
  </w:footnote>
  <w:footnote w:id="3">
    <w:p w14:paraId="54A28FE9" w14:textId="43FA1FD9" w:rsidR="00C95D5A" w:rsidRPr="00EA4DB2" w:rsidRDefault="00C95D5A" w:rsidP="00417358">
      <w:pPr>
        <w:pStyle w:val="FootnoteText"/>
        <w:jc w:val="both"/>
        <w:rPr>
          <w:rFonts w:ascii="Cambria" w:hAnsi="Cambria"/>
          <w:lang w:val="es-ES"/>
        </w:rPr>
      </w:pPr>
      <w:r w:rsidRPr="00EA4DB2">
        <w:rPr>
          <w:rStyle w:val="FootnoteReference"/>
          <w:rFonts w:ascii="Cambria" w:hAnsi="Cambria"/>
        </w:rPr>
        <w:footnoteRef/>
      </w:r>
      <w:r w:rsidRPr="00EA4DB2">
        <w:rPr>
          <w:rFonts w:ascii="Cambria" w:hAnsi="Cambria"/>
          <w:lang w:val="es-ES"/>
        </w:rPr>
        <w:t xml:space="preserve"> </w:t>
      </w:r>
      <w:proofErr w:type="spellStart"/>
      <w:r w:rsidRPr="00EA4DB2">
        <w:rPr>
          <w:rFonts w:ascii="Cambria" w:hAnsi="Cambria"/>
          <w:i/>
          <w:iCs/>
          <w:lang w:val="es-ES"/>
        </w:rPr>
        <w:t>Ibid</w:t>
      </w:r>
      <w:proofErr w:type="spellEnd"/>
      <w:r w:rsidRPr="00EA4DB2">
        <w:rPr>
          <w:rFonts w:ascii="Cambria" w:hAnsi="Cambria"/>
          <w:i/>
          <w:iCs/>
          <w:lang w:val="es-ES"/>
        </w:rPr>
        <w:t xml:space="preserve">., </w:t>
      </w:r>
      <w:r w:rsidRPr="00EA4DB2">
        <w:rPr>
          <w:rFonts w:ascii="Cambria" w:hAnsi="Cambria"/>
          <w:color w:val="000000" w:themeColor="text1"/>
          <w:lang w:val="es-ES"/>
        </w:rPr>
        <w:t>Para 20.</w:t>
      </w:r>
    </w:p>
  </w:footnote>
  <w:footnote w:id="4">
    <w:p w14:paraId="7DB0308C" w14:textId="48AA2FD7" w:rsidR="00C95D5A" w:rsidRPr="00EA4DB2" w:rsidRDefault="00C95D5A" w:rsidP="00417358">
      <w:pPr>
        <w:pStyle w:val="FootnoteText"/>
        <w:rPr>
          <w:rFonts w:ascii="Cambria" w:hAnsi="Cambria"/>
          <w:lang w:val="es-ES"/>
        </w:rPr>
      </w:pPr>
      <w:r w:rsidRPr="00EA4DB2">
        <w:rPr>
          <w:rStyle w:val="FootnoteReference"/>
          <w:rFonts w:ascii="Cambria" w:hAnsi="Cambria"/>
        </w:rPr>
        <w:footnoteRef/>
      </w:r>
      <w:r w:rsidRPr="00EA4DB2">
        <w:rPr>
          <w:rFonts w:ascii="Cambria" w:hAnsi="Cambria"/>
          <w:lang w:val="es-ES"/>
        </w:rPr>
        <w:t xml:space="preserve"> </w:t>
      </w:r>
      <w:proofErr w:type="spellStart"/>
      <w:r w:rsidRPr="00EA4DB2">
        <w:rPr>
          <w:rFonts w:ascii="Cambria" w:hAnsi="Cambria"/>
          <w:i/>
          <w:iCs/>
          <w:lang w:val="es-ES"/>
        </w:rPr>
        <w:t>Ibid</w:t>
      </w:r>
      <w:proofErr w:type="spellEnd"/>
      <w:r w:rsidRPr="00EA4DB2">
        <w:rPr>
          <w:rFonts w:ascii="Cambria" w:hAnsi="Cambria"/>
          <w:i/>
          <w:iCs/>
          <w:lang w:val="es-ES"/>
        </w:rPr>
        <w:t xml:space="preserve">., </w:t>
      </w:r>
      <w:r w:rsidRPr="00EA4DB2">
        <w:rPr>
          <w:rFonts w:ascii="Cambria" w:hAnsi="Cambria"/>
          <w:lang w:val="es-ES"/>
        </w:rPr>
        <w:t>Para 11.</w:t>
      </w:r>
    </w:p>
  </w:footnote>
  <w:footnote w:id="5">
    <w:p w14:paraId="625C1851" w14:textId="0FA778C1" w:rsidR="00C95D5A" w:rsidRPr="00EA4DB2" w:rsidRDefault="00C95D5A" w:rsidP="00417358">
      <w:pPr>
        <w:pStyle w:val="FootnoteText"/>
        <w:rPr>
          <w:rFonts w:ascii="Cambria" w:hAnsi="Cambria"/>
        </w:rPr>
      </w:pPr>
      <w:r w:rsidRPr="00EA4DB2">
        <w:rPr>
          <w:rStyle w:val="FootnoteReference"/>
          <w:rFonts w:ascii="Cambria" w:hAnsi="Cambria"/>
        </w:rPr>
        <w:footnoteRef/>
      </w:r>
      <w:r w:rsidRPr="00EA4DB2">
        <w:rPr>
          <w:rFonts w:ascii="Cambria" w:hAnsi="Cambria"/>
        </w:rPr>
        <w:t xml:space="preserve"> </w:t>
      </w:r>
      <w:r w:rsidRPr="00EA4DB2">
        <w:rPr>
          <w:rFonts w:ascii="Cambria" w:hAnsi="Cambria"/>
          <w:i/>
          <w:iCs/>
        </w:rPr>
        <w:t>Ibid</w:t>
      </w:r>
      <w:r w:rsidRPr="00EA4DB2">
        <w:rPr>
          <w:rFonts w:ascii="Cambria" w:hAnsi="Cambria"/>
        </w:rPr>
        <w:t xml:space="preserve">., Para 21. </w:t>
      </w:r>
    </w:p>
  </w:footnote>
  <w:footnote w:id="6">
    <w:p w14:paraId="1EFF75DD" w14:textId="5C78892B" w:rsidR="00C95D5A" w:rsidRPr="00000787" w:rsidRDefault="00C95D5A" w:rsidP="00417358">
      <w:pPr>
        <w:pStyle w:val="FootnoteText"/>
        <w:rPr>
          <w:rFonts w:ascii="Cambria" w:hAnsi="Cambria"/>
        </w:rPr>
      </w:pPr>
      <w:r w:rsidRPr="00000787">
        <w:rPr>
          <w:rStyle w:val="FootnoteReference"/>
          <w:rFonts w:ascii="Cambria" w:hAnsi="Cambria"/>
        </w:rPr>
        <w:footnoteRef/>
      </w:r>
      <w:r w:rsidRPr="00000787">
        <w:rPr>
          <w:rFonts w:ascii="Cambria" w:hAnsi="Cambria"/>
        </w:rPr>
        <w:t xml:space="preserve"> </w:t>
      </w:r>
      <w:r w:rsidRPr="00000787">
        <w:rPr>
          <w:rFonts w:ascii="Cambria" w:hAnsi="Cambria"/>
          <w:i/>
          <w:iCs/>
        </w:rPr>
        <w:t>Ibid</w:t>
      </w:r>
      <w:r w:rsidRPr="00000787">
        <w:rPr>
          <w:rFonts w:ascii="Cambria" w:hAnsi="Cambria"/>
        </w:rPr>
        <w:t xml:space="preserve">., Para. 19. </w:t>
      </w:r>
    </w:p>
  </w:footnote>
  <w:footnote w:id="7">
    <w:p w14:paraId="68DB8307" w14:textId="0D9DA561" w:rsidR="00C95D5A" w:rsidRPr="00EA4DB2" w:rsidRDefault="00C95D5A" w:rsidP="00417358">
      <w:pPr>
        <w:pStyle w:val="FootnoteText"/>
        <w:jc w:val="both"/>
        <w:rPr>
          <w:rFonts w:ascii="Cambria" w:hAnsi="Cambria"/>
        </w:rPr>
      </w:pPr>
      <w:r w:rsidRPr="00000787">
        <w:rPr>
          <w:rStyle w:val="FootnoteReference"/>
          <w:rFonts w:ascii="Cambria" w:hAnsi="Cambria"/>
        </w:rPr>
        <w:footnoteRef/>
      </w:r>
      <w:r w:rsidRPr="00000787">
        <w:rPr>
          <w:rFonts w:ascii="Cambria" w:hAnsi="Cambria"/>
        </w:rPr>
        <w:t xml:space="preserve"> Human Rights Committee, </w:t>
      </w:r>
      <w:r w:rsidRPr="00000787">
        <w:rPr>
          <w:rFonts w:ascii="Cambria" w:hAnsi="Cambria"/>
          <w:i/>
        </w:rPr>
        <w:t>General Comment No. 18: Non-discrimination</w:t>
      </w:r>
      <w:r w:rsidRPr="00000787">
        <w:rPr>
          <w:rFonts w:ascii="Cambria" w:hAnsi="Cambria"/>
        </w:rPr>
        <w:t>, UN Doc. HRI/GEN/1/Rev.9 (Vol. I), 1989, Para 12</w:t>
      </w:r>
      <w:r w:rsidRPr="00000787">
        <w:rPr>
          <w:rFonts w:ascii="Cambria" w:hAnsi="Cambria"/>
          <w:color w:val="000000" w:themeColor="text1"/>
        </w:rPr>
        <w:t xml:space="preserve">; Committee on Economic, Social and Cultural Rights, </w:t>
      </w:r>
      <w:r w:rsidRPr="00000787">
        <w:rPr>
          <w:rFonts w:ascii="Cambria" w:hAnsi="Cambria"/>
          <w:i/>
          <w:iCs/>
          <w:color w:val="000000" w:themeColor="text1"/>
        </w:rPr>
        <w:t>General Comment 20: Non-discrimination in economic social and cultural rights</w:t>
      </w:r>
      <w:r w:rsidRPr="00000787">
        <w:rPr>
          <w:rFonts w:ascii="Cambria" w:hAnsi="Cambria"/>
          <w:color w:val="000000" w:themeColor="text1"/>
        </w:rPr>
        <w:t>, UN Doc E/C.12/GC/20, 2009, Para 37.</w:t>
      </w:r>
      <w:r w:rsidRPr="00EA4DB2">
        <w:rPr>
          <w:rFonts w:ascii="Cambria" w:hAnsi="Cambria"/>
          <w:color w:val="000000" w:themeColor="text1"/>
        </w:rPr>
        <w:t xml:space="preserve"> </w:t>
      </w:r>
    </w:p>
  </w:footnote>
  <w:footnote w:id="8">
    <w:p w14:paraId="1A92C85F" w14:textId="7DA7604D" w:rsidR="00C95D5A" w:rsidRPr="00EA4DB2" w:rsidRDefault="00C95D5A" w:rsidP="00417358">
      <w:pPr>
        <w:pStyle w:val="FootnoteText"/>
        <w:jc w:val="both"/>
        <w:rPr>
          <w:rFonts w:ascii="Cambria" w:hAnsi="Cambria"/>
        </w:rPr>
      </w:pPr>
      <w:r w:rsidRPr="00EA4DB2">
        <w:rPr>
          <w:rStyle w:val="FootnoteReference"/>
          <w:rFonts w:ascii="Cambria" w:hAnsi="Cambria"/>
        </w:rPr>
        <w:footnoteRef/>
      </w:r>
      <w:r w:rsidRPr="00EA4DB2">
        <w:rPr>
          <w:rFonts w:ascii="Cambria" w:hAnsi="Cambria"/>
        </w:rPr>
        <w:t xml:space="preserve"> For a more detailed elaboration of the principles which should be reflected in comprehensive equality legislation, see: </w:t>
      </w:r>
      <w:r w:rsidRPr="00EA4DB2">
        <w:rPr>
          <w:rFonts w:ascii="Cambria" w:hAnsi="Cambria"/>
          <w:lang w:val="en-US"/>
        </w:rPr>
        <w:t xml:space="preserve">Equal Rights Trust, </w:t>
      </w:r>
      <w:r w:rsidRPr="00EA4DB2">
        <w:rPr>
          <w:rFonts w:ascii="Cambria" w:hAnsi="Cambria"/>
          <w:i/>
          <w:iCs/>
          <w:lang w:val="en-US"/>
        </w:rPr>
        <w:t xml:space="preserve">Declaration of Principles on Equality, </w:t>
      </w:r>
      <w:r w:rsidRPr="00EA4DB2">
        <w:rPr>
          <w:rFonts w:ascii="Cambria" w:hAnsi="Cambria"/>
          <w:lang w:val="en-US"/>
        </w:rPr>
        <w:t xml:space="preserve">London, 2008. </w:t>
      </w:r>
    </w:p>
  </w:footnote>
  <w:footnote w:id="9">
    <w:p w14:paraId="1DA70BF3" w14:textId="02A46EDF" w:rsidR="00C95D5A" w:rsidRPr="00EA4DB2" w:rsidRDefault="00C95D5A" w:rsidP="00417358">
      <w:pPr>
        <w:pStyle w:val="FootnoteText"/>
        <w:jc w:val="both"/>
        <w:rPr>
          <w:rFonts w:ascii="Cambria" w:hAnsi="Cambria"/>
        </w:rPr>
      </w:pPr>
      <w:r w:rsidRPr="00EA4DB2">
        <w:rPr>
          <w:rStyle w:val="FootnoteReference"/>
          <w:rFonts w:ascii="Cambria" w:hAnsi="Cambria"/>
        </w:rPr>
        <w:footnoteRef/>
      </w:r>
      <w:r w:rsidRPr="00EA4DB2">
        <w:rPr>
          <w:rFonts w:ascii="Cambria" w:hAnsi="Cambria"/>
        </w:rPr>
        <w:t xml:space="preserve"> </w:t>
      </w:r>
      <w:r w:rsidRPr="00EA4DB2">
        <w:rPr>
          <w:rFonts w:ascii="Cambria" w:hAnsi="Cambria"/>
          <w:i/>
          <w:iCs/>
        </w:rPr>
        <w:t>Ibid</w:t>
      </w:r>
      <w:r w:rsidRPr="00EA4DB2">
        <w:rPr>
          <w:rFonts w:ascii="Cambria" w:hAnsi="Cambria"/>
        </w:rPr>
        <w:t xml:space="preserve">., Principle 3, p.5. </w:t>
      </w:r>
    </w:p>
  </w:footnote>
  <w:footnote w:id="10">
    <w:p w14:paraId="6C314107" w14:textId="20B287B1" w:rsidR="00C95D5A" w:rsidRPr="00EA4DB2" w:rsidRDefault="00C95D5A" w:rsidP="00417358">
      <w:pPr>
        <w:pStyle w:val="FootnoteText"/>
        <w:rPr>
          <w:rFonts w:ascii="Cambria" w:hAnsi="Cambria"/>
        </w:rPr>
      </w:pPr>
      <w:r w:rsidRPr="00EA4DB2">
        <w:rPr>
          <w:rStyle w:val="FootnoteReference"/>
          <w:rFonts w:ascii="Cambria" w:hAnsi="Cambria"/>
        </w:rPr>
        <w:footnoteRef/>
      </w:r>
      <w:r w:rsidRPr="00EA4DB2">
        <w:rPr>
          <w:rFonts w:ascii="Cambria" w:hAnsi="Cambria"/>
        </w:rPr>
        <w:t xml:space="preserve"> </w:t>
      </w:r>
      <w:r w:rsidRPr="00EA4DB2">
        <w:rPr>
          <w:rFonts w:ascii="Cambria" w:hAnsi="Cambria"/>
          <w:i/>
          <w:iCs/>
        </w:rPr>
        <w:t>Ibid.</w:t>
      </w:r>
      <w:r w:rsidRPr="00EA4DB2">
        <w:rPr>
          <w:rFonts w:ascii="Cambria" w:hAnsi="Cambria"/>
        </w:rPr>
        <w:t xml:space="preserve">, Principles 18-25, pp. 12-14. </w:t>
      </w:r>
    </w:p>
  </w:footnote>
  <w:footnote w:id="11">
    <w:p w14:paraId="4AC41AD7" w14:textId="13E29022" w:rsidR="00C95D5A" w:rsidRPr="00EA4DB2" w:rsidRDefault="00C95D5A" w:rsidP="00417358">
      <w:pPr>
        <w:pStyle w:val="FootnoteText"/>
        <w:rPr>
          <w:rFonts w:ascii="Cambria" w:hAnsi="Cambria"/>
        </w:rPr>
      </w:pPr>
      <w:r w:rsidRPr="00EA4DB2">
        <w:rPr>
          <w:rStyle w:val="FootnoteReference"/>
          <w:rFonts w:ascii="Cambria" w:hAnsi="Cambria"/>
        </w:rPr>
        <w:footnoteRef/>
      </w:r>
      <w:r w:rsidRPr="00EA4DB2">
        <w:rPr>
          <w:rFonts w:ascii="Cambria" w:hAnsi="Cambria"/>
        </w:rPr>
        <w:t xml:space="preserve"> Constitution of the Republic of Cape Verde, Article 24.</w:t>
      </w:r>
    </w:p>
  </w:footnote>
  <w:footnote w:id="12">
    <w:p w14:paraId="7990B089" w14:textId="4A3409F2" w:rsidR="00C95D5A" w:rsidRPr="00EA4DB2" w:rsidRDefault="00C95D5A" w:rsidP="00417358">
      <w:pPr>
        <w:pStyle w:val="FootnoteText"/>
        <w:jc w:val="both"/>
        <w:rPr>
          <w:rFonts w:ascii="Cambria" w:hAnsi="Cambria"/>
        </w:rPr>
      </w:pPr>
      <w:r w:rsidRPr="00EA4DB2">
        <w:rPr>
          <w:rStyle w:val="FootnoteReference"/>
          <w:rFonts w:ascii="Cambria" w:hAnsi="Cambria"/>
        </w:rPr>
        <w:footnoteRef/>
      </w:r>
      <w:r w:rsidRPr="00EA4DB2">
        <w:rPr>
          <w:rFonts w:ascii="Cambria" w:hAnsi="Cambria"/>
        </w:rPr>
        <w:t xml:space="preserve"> See </w:t>
      </w:r>
      <w:r w:rsidRPr="00EA4DB2">
        <w:rPr>
          <w:rFonts w:ascii="Cambria" w:hAnsi="Cambria"/>
          <w:i/>
          <w:iCs/>
        </w:rPr>
        <w:t xml:space="preserve">inter alia </w:t>
      </w:r>
      <w:r w:rsidRPr="00EA4DB2">
        <w:rPr>
          <w:rFonts w:ascii="Cambria" w:hAnsi="Cambria"/>
        </w:rPr>
        <w:t xml:space="preserve">as referenced by the State Party in UN International Human Rights Instruments, </w:t>
      </w:r>
      <w:r w:rsidRPr="00EA4DB2">
        <w:rPr>
          <w:rFonts w:ascii="Cambria" w:hAnsi="Cambria"/>
          <w:i/>
          <w:iCs/>
        </w:rPr>
        <w:t xml:space="preserve">Common core document forming part of the reports of State Parties: Cabo Verde </w:t>
      </w:r>
      <w:r w:rsidRPr="00EA4DB2">
        <w:rPr>
          <w:rFonts w:ascii="Cambria" w:hAnsi="Cambria"/>
        </w:rPr>
        <w:t>HRI/CORE/CPV/2017, 16 November 2017, Paras 227 and 235 respectively.</w:t>
      </w:r>
    </w:p>
  </w:footnote>
  <w:footnote w:id="13">
    <w:p w14:paraId="1B33520B" w14:textId="6A1E31CE" w:rsidR="00C95D5A" w:rsidRPr="00EA4DB2" w:rsidRDefault="00C95D5A" w:rsidP="00417358">
      <w:pPr>
        <w:pStyle w:val="FootnoteText"/>
        <w:contextualSpacing/>
        <w:jc w:val="both"/>
        <w:rPr>
          <w:rFonts w:ascii="Cambria" w:hAnsi="Cambria"/>
          <w:lang w:val="en-US"/>
        </w:rPr>
      </w:pPr>
      <w:r w:rsidRPr="00EA4DB2">
        <w:rPr>
          <w:rStyle w:val="FootnoteReference"/>
          <w:rFonts w:ascii="Cambria" w:hAnsi="Cambria"/>
        </w:rPr>
        <w:footnoteRef/>
      </w:r>
      <w:r w:rsidRPr="00EA4DB2">
        <w:rPr>
          <w:rFonts w:ascii="Cambria" w:hAnsi="Cambria"/>
          <w:lang w:val="en-US"/>
        </w:rPr>
        <w:t xml:space="preserve"> </w:t>
      </w:r>
      <w:r w:rsidR="00E6170D" w:rsidRPr="00EA4DB2">
        <w:rPr>
          <w:rFonts w:ascii="Cambria" w:hAnsi="Cambria"/>
          <w:lang w:val="en-US"/>
        </w:rPr>
        <w:t xml:space="preserve">2015 </w:t>
      </w:r>
      <w:r w:rsidR="00E6170D" w:rsidRPr="00EA4DB2">
        <w:rPr>
          <w:rFonts w:ascii="Cambria" w:hAnsi="Cambria"/>
        </w:rPr>
        <w:t>Concluding Observations on Cabo Verde</w:t>
      </w:r>
      <w:r w:rsidRPr="00EA4DB2">
        <w:rPr>
          <w:rFonts w:ascii="Cambria" w:hAnsi="Cambria"/>
          <w:lang w:val="en-US"/>
        </w:rPr>
        <w:t>, Para 2.</w:t>
      </w:r>
    </w:p>
  </w:footnote>
  <w:footnote w:id="14">
    <w:p w14:paraId="4DCAD0D7" w14:textId="1491185B" w:rsidR="002A4EC7" w:rsidRPr="002A4EC7" w:rsidRDefault="002A4EC7">
      <w:pPr>
        <w:pStyle w:val="FootnoteText"/>
        <w:rPr>
          <w:rFonts w:ascii="Cambria" w:hAnsi="Cambria"/>
        </w:rPr>
      </w:pPr>
      <w:r w:rsidRPr="002A4EC7">
        <w:rPr>
          <w:rStyle w:val="FootnoteReference"/>
          <w:rFonts w:ascii="Cambria" w:hAnsi="Cambria"/>
        </w:rPr>
        <w:footnoteRef/>
      </w:r>
      <w:r w:rsidRPr="002A4EC7">
        <w:rPr>
          <w:rFonts w:ascii="Cambria" w:hAnsi="Cambria"/>
        </w:rPr>
        <w:t xml:space="preserve"> The Trust has a particular focus on researching the global phenomenon of discriminatory torture and ill- treatment: see, for example, Equal Rights Trust, </w:t>
      </w:r>
      <w:r w:rsidRPr="002A4EC7">
        <w:rPr>
          <w:rFonts w:ascii="Cambria" w:hAnsi="Cambria"/>
          <w:i/>
          <w:iCs/>
        </w:rPr>
        <w:t xml:space="preserve">Shouting Through the Walls: Discriminatory Torture and Ill- Treatment, Case Studies from Jordan, </w:t>
      </w:r>
      <w:r w:rsidRPr="002A4EC7">
        <w:rPr>
          <w:rFonts w:ascii="Cambria" w:hAnsi="Cambria"/>
        </w:rPr>
        <w:t xml:space="preserve">March 2017, available at </w:t>
      </w:r>
      <w:hyperlink r:id="rId1" w:history="1">
        <w:r w:rsidRPr="002A4EC7">
          <w:rPr>
            <w:rStyle w:val="Hyperlink"/>
            <w:rFonts w:ascii="Cambria" w:hAnsi="Cambria"/>
          </w:rPr>
          <w:t>https://www.equalrightstrust.org/ertdocumentbank/Jordan%20report_ENG_0.pdf</w:t>
        </w:r>
      </w:hyperlink>
      <w:r w:rsidRPr="002A4EC7">
        <w:rPr>
          <w:rFonts w:ascii="Cambria" w:hAnsi="Cambria"/>
        </w:rPr>
        <w:t xml:space="preserve">.  </w:t>
      </w:r>
    </w:p>
  </w:footnote>
  <w:footnote w:id="15">
    <w:p w14:paraId="25FC7E1E" w14:textId="29B537E2" w:rsidR="00C051C3" w:rsidRDefault="00C051C3" w:rsidP="00C051C3">
      <w:pPr>
        <w:pStyle w:val="FootnoteText"/>
        <w:jc w:val="both"/>
      </w:pPr>
      <w:r>
        <w:rPr>
          <w:rStyle w:val="FootnoteReference"/>
        </w:rPr>
        <w:footnoteRef/>
      </w:r>
      <w:r>
        <w:t xml:space="preserve"> </w:t>
      </w:r>
      <w:r w:rsidR="00986866" w:rsidRPr="00EA4DB2">
        <w:rPr>
          <w:rFonts w:ascii="Cambria" w:hAnsi="Cambria"/>
        </w:rPr>
        <w:t>Committee on the Elimination of Discrimination against Women</w:t>
      </w:r>
      <w:r w:rsidR="00986866">
        <w:rPr>
          <w:rFonts w:ascii="Cambria" w:hAnsi="Cambria"/>
        </w:rPr>
        <w:t xml:space="preserve"> (“CEDAW’)</w:t>
      </w:r>
      <w:r w:rsidRPr="00EA4DB2">
        <w:rPr>
          <w:rFonts w:ascii="Cambria" w:hAnsi="Cambria" w:cs="TimesNewRomanPSMT"/>
        </w:rPr>
        <w:t xml:space="preserve">, </w:t>
      </w:r>
      <w:r w:rsidRPr="00EA4DB2">
        <w:rPr>
          <w:rFonts w:ascii="Cambria" w:hAnsi="Cambria"/>
          <w:i/>
          <w:iCs/>
        </w:rPr>
        <w:t>General Recommendation No. 35 on gender-based violence against women, updating general recommendation No. 19</w:t>
      </w:r>
      <w:r w:rsidRPr="00EA4DB2">
        <w:rPr>
          <w:rFonts w:ascii="Cambria" w:hAnsi="Cambria" w:cs="TimesNewRomanPSMT"/>
        </w:rPr>
        <w:t>, UN Doc, CEDAW/C/GC/35</w:t>
      </w:r>
      <w:r>
        <w:rPr>
          <w:rFonts w:ascii="Cambria" w:hAnsi="Cambria" w:cs="TimesNewRomanPSMT"/>
        </w:rPr>
        <w:t xml:space="preserve">, Paras 16 and 17, </w:t>
      </w:r>
      <w:r w:rsidRPr="00EA4DB2">
        <w:rPr>
          <w:rFonts w:ascii="Cambria" w:hAnsi="Cambria" w:cs="TimesNewRomanPSMT"/>
        </w:rPr>
        <w:t xml:space="preserve">Human Rights Council, </w:t>
      </w:r>
      <w:r w:rsidRPr="00EA4DB2">
        <w:rPr>
          <w:rFonts w:ascii="Cambria" w:hAnsi="Cambria" w:cs="TimesNewRomanPSMT"/>
          <w:i/>
          <w:iCs/>
        </w:rPr>
        <w:t>Report of the Special Rapporteur on torture and other cruel, inhuman or degrading treatment or punishment</w:t>
      </w:r>
      <w:r w:rsidRPr="00EA4DB2">
        <w:rPr>
          <w:rFonts w:ascii="Cambria" w:hAnsi="Cambria" w:cs="TimesNewRomanPSMT"/>
        </w:rPr>
        <w:t>, UN Doc. A/HRC/31/57</w:t>
      </w:r>
      <w:r>
        <w:rPr>
          <w:rFonts w:ascii="Cambria" w:hAnsi="Cambria" w:cs="TimesNewRomanPSMT"/>
        </w:rPr>
        <w:t>, Paras 8 and 11</w:t>
      </w:r>
      <w:r w:rsidR="00986866">
        <w:rPr>
          <w:rFonts w:ascii="Cambria" w:hAnsi="Cambria" w:cs="TimesNewRomanPSMT"/>
        </w:rPr>
        <w:t xml:space="preserve">; </w:t>
      </w:r>
      <w:r w:rsidR="00986866" w:rsidRPr="00EA4DB2">
        <w:rPr>
          <w:rFonts w:ascii="Cambria" w:hAnsi="Cambria"/>
        </w:rPr>
        <w:t xml:space="preserve">Committee Against Torture, </w:t>
      </w:r>
      <w:r w:rsidR="00986866" w:rsidRPr="00EA4DB2">
        <w:rPr>
          <w:rFonts w:ascii="Cambria" w:hAnsi="Cambria"/>
          <w:i/>
          <w:iCs/>
        </w:rPr>
        <w:t xml:space="preserve">General Comment No. 2: Implementation of article 2 by States parties, </w:t>
      </w:r>
      <w:r w:rsidR="00986866" w:rsidRPr="00EA4DB2">
        <w:rPr>
          <w:rFonts w:ascii="Cambria" w:hAnsi="Cambria"/>
        </w:rPr>
        <w:t xml:space="preserve">UN Doc. CAT/C/GC/2, </w:t>
      </w:r>
      <w:r w:rsidR="00986866">
        <w:rPr>
          <w:rFonts w:ascii="Cambria" w:hAnsi="Cambria"/>
        </w:rPr>
        <w:t xml:space="preserve">Para </w:t>
      </w:r>
      <w:r w:rsidR="00986866" w:rsidRPr="00EA4DB2">
        <w:rPr>
          <w:rFonts w:ascii="Cambria" w:hAnsi="Cambria"/>
        </w:rPr>
        <w:t>18</w:t>
      </w:r>
    </w:p>
  </w:footnote>
  <w:footnote w:id="16">
    <w:p w14:paraId="73FD71B4" w14:textId="45B183BA" w:rsidR="00BC4495" w:rsidRPr="00BC4495" w:rsidRDefault="00BC4495" w:rsidP="00BC4495">
      <w:pPr>
        <w:pStyle w:val="FootnoteText"/>
        <w:jc w:val="both"/>
        <w:rPr>
          <w:rFonts w:ascii="Cambria" w:hAnsi="Cambria"/>
        </w:rPr>
      </w:pPr>
      <w:r w:rsidRPr="00BC4495">
        <w:rPr>
          <w:rStyle w:val="FootnoteReference"/>
          <w:rFonts w:ascii="Cambria" w:hAnsi="Cambria"/>
        </w:rPr>
        <w:footnoteRef/>
      </w:r>
      <w:r w:rsidRPr="00BC4495">
        <w:rPr>
          <w:rFonts w:ascii="Cambria" w:hAnsi="Cambria"/>
        </w:rPr>
        <w:t xml:space="preserve"> CEDAW General recommendation No. 19: Violence against women, 1992, Paras 4 and 9; CEDAW Committee, General recommendation No. 28 on the core obligations of States parties under article 2 of the Convention on the Elimination of All Forms of Discrimination against Women, UN Doc. CEDAW/C/GC/28, Para 17. </w:t>
      </w:r>
    </w:p>
  </w:footnote>
  <w:footnote w:id="17">
    <w:p w14:paraId="77D270FA" w14:textId="3E0B3EE3" w:rsidR="00346AFD" w:rsidRDefault="00346AFD">
      <w:pPr>
        <w:pStyle w:val="FootnoteText"/>
      </w:pPr>
      <w:r>
        <w:rPr>
          <w:rStyle w:val="FootnoteReference"/>
        </w:rPr>
        <w:footnoteRef/>
      </w:r>
      <w:r>
        <w:t xml:space="preserve"> </w:t>
      </w:r>
      <w:r w:rsidRPr="00EA4DB2">
        <w:rPr>
          <w:rFonts w:ascii="Cambria" w:hAnsi="Cambria"/>
        </w:rPr>
        <w:t xml:space="preserve">Human Rights Council, </w:t>
      </w:r>
      <w:r w:rsidRPr="00EA4DB2">
        <w:rPr>
          <w:rFonts w:ascii="Cambria" w:hAnsi="Cambria"/>
          <w:i/>
          <w:iCs/>
        </w:rPr>
        <w:t xml:space="preserve">Report of the Special Rapporteur on the human rights of migrants, François </w:t>
      </w:r>
      <w:proofErr w:type="spellStart"/>
      <w:r w:rsidRPr="00EA4DB2">
        <w:rPr>
          <w:rFonts w:ascii="Cambria" w:hAnsi="Cambria"/>
          <w:i/>
          <w:iCs/>
        </w:rPr>
        <w:t>Crépeau</w:t>
      </w:r>
      <w:proofErr w:type="spellEnd"/>
      <w:r w:rsidRPr="00EA4DB2">
        <w:rPr>
          <w:rFonts w:ascii="Cambria" w:hAnsi="Cambria"/>
          <w:i/>
          <w:iCs/>
        </w:rPr>
        <w:t xml:space="preserve">. Labour Exploitation of migrants, </w:t>
      </w:r>
      <w:r w:rsidRPr="00EA4DB2">
        <w:rPr>
          <w:rFonts w:ascii="Cambria" w:hAnsi="Cambria"/>
        </w:rPr>
        <w:t xml:space="preserve">UN Doc A/HRC/26/35, </w:t>
      </w:r>
      <w:r w:rsidRPr="00EA4DB2">
        <w:rPr>
          <w:rFonts w:ascii="Cambria" w:hAnsi="Cambria"/>
          <w:color w:val="000000" w:themeColor="text1"/>
        </w:rPr>
        <w:t>§</w:t>
      </w:r>
      <w:r w:rsidRPr="00EA4DB2">
        <w:rPr>
          <w:rFonts w:ascii="Cambria" w:hAnsi="Cambria"/>
        </w:rPr>
        <w:t xml:space="preserve">57 (“2014 Report of the Special Rapporteur on the Human Rights of Migrants”), </w:t>
      </w:r>
      <w:r>
        <w:rPr>
          <w:rFonts w:ascii="Cambria" w:hAnsi="Cambria"/>
          <w:lang w:val="en-US"/>
        </w:rPr>
        <w:t xml:space="preserve">Para 53. </w:t>
      </w:r>
    </w:p>
  </w:footnote>
  <w:footnote w:id="18">
    <w:p w14:paraId="0C23F33B" w14:textId="51531F9F" w:rsidR="00C95D5A" w:rsidRPr="00EA4DB2" w:rsidRDefault="00C95D5A" w:rsidP="00417358">
      <w:pPr>
        <w:contextualSpacing/>
        <w:jc w:val="both"/>
        <w:rPr>
          <w:rFonts w:ascii="Cambria" w:eastAsiaTheme="minorHAnsi" w:hAnsi="Cambria"/>
        </w:rPr>
      </w:pPr>
      <w:r w:rsidRPr="00EA4DB2">
        <w:rPr>
          <w:rStyle w:val="FootnoteReference"/>
          <w:rFonts w:ascii="Cambria" w:hAnsi="Cambria"/>
        </w:rPr>
        <w:footnoteRef/>
      </w:r>
      <w:r w:rsidRPr="00EA4DB2">
        <w:rPr>
          <w:rFonts w:ascii="Cambria" w:hAnsi="Cambria"/>
        </w:rPr>
        <w:t xml:space="preserve"> </w:t>
      </w:r>
      <w:r w:rsidR="00E6170D" w:rsidRPr="00E6170D">
        <w:rPr>
          <w:rFonts w:ascii="Cambria" w:hAnsi="Cambria"/>
        </w:rPr>
        <w:t xml:space="preserve">Human Rights Committee, </w:t>
      </w:r>
      <w:r w:rsidR="00E6170D" w:rsidRPr="00E6170D">
        <w:rPr>
          <w:rFonts w:ascii="Cambria" w:hAnsi="Cambria"/>
          <w:i/>
          <w:iCs/>
        </w:rPr>
        <w:t>Initial Report submitted by Cabo Verde under article 40 of the Covenant, due in 1994</w:t>
      </w:r>
      <w:r w:rsidR="00E6170D" w:rsidRPr="00E6170D">
        <w:rPr>
          <w:rFonts w:ascii="Cambria" w:hAnsi="Cambria"/>
        </w:rPr>
        <w:t>, UN Doc. CCPR/C/CPV/1</w:t>
      </w:r>
      <w:r w:rsidRPr="00EA4DB2">
        <w:rPr>
          <w:rFonts w:ascii="Cambria" w:hAnsi="Cambria"/>
          <w:color w:val="000000" w:themeColor="text1"/>
        </w:rPr>
        <w:t xml:space="preserve">, </w:t>
      </w:r>
      <w:r w:rsidR="00E6170D">
        <w:rPr>
          <w:rFonts w:ascii="Cambria" w:hAnsi="Cambria"/>
          <w:color w:val="000000" w:themeColor="text1"/>
          <w:lang w:val="en-US"/>
        </w:rPr>
        <w:t xml:space="preserve">Para </w:t>
      </w:r>
      <w:r w:rsidRPr="00EA4DB2">
        <w:rPr>
          <w:rFonts w:ascii="Cambria" w:hAnsi="Cambria"/>
          <w:color w:val="000000" w:themeColor="text1"/>
        </w:rPr>
        <w:t>30.</w:t>
      </w:r>
    </w:p>
  </w:footnote>
  <w:footnote w:id="19">
    <w:p w14:paraId="17C763D3" w14:textId="25D524D0" w:rsidR="00C95D5A" w:rsidRPr="00EA4DB2" w:rsidRDefault="00C95D5A" w:rsidP="00417358">
      <w:pPr>
        <w:pStyle w:val="FootnoteText"/>
        <w:contextualSpacing/>
        <w:jc w:val="both"/>
        <w:rPr>
          <w:rFonts w:ascii="Cambria" w:hAnsi="Cambria"/>
          <w:i/>
          <w:iCs/>
        </w:rPr>
      </w:pPr>
      <w:r w:rsidRPr="00EA4DB2">
        <w:rPr>
          <w:rStyle w:val="FootnoteReference"/>
          <w:rFonts w:ascii="Cambria" w:hAnsi="Cambria"/>
        </w:rPr>
        <w:footnoteRef/>
      </w:r>
      <w:r w:rsidRPr="00EA4DB2">
        <w:rPr>
          <w:rFonts w:ascii="Cambria" w:hAnsi="Cambria"/>
        </w:rPr>
        <w:t xml:space="preserve"> </w:t>
      </w:r>
      <w:r w:rsidR="00C61F45">
        <w:rPr>
          <w:rFonts w:ascii="Cambria" w:hAnsi="Cambria"/>
          <w:lang w:val="en-US"/>
        </w:rPr>
        <w:t>CMW Committee</w:t>
      </w:r>
      <w:r w:rsidR="00C61F45" w:rsidRPr="00E6170D">
        <w:rPr>
          <w:rFonts w:ascii="Cambria" w:hAnsi="Cambria"/>
          <w:lang w:val="en-US"/>
        </w:rPr>
        <w:t xml:space="preserve">, </w:t>
      </w:r>
      <w:r w:rsidR="00C61F45" w:rsidRPr="00E6170D">
        <w:rPr>
          <w:rFonts w:ascii="Cambria" w:hAnsi="Cambria"/>
          <w:i/>
          <w:iCs/>
          <w:lang w:val="en-US"/>
        </w:rPr>
        <w:t>Combined initial to third periodic reports submitted by Cabo Verde under article 73 of the Convention, pursuant to the simplified reporting procedure, due in 2016</w:t>
      </w:r>
      <w:r w:rsidR="00C61F45" w:rsidRPr="00E6170D">
        <w:rPr>
          <w:rFonts w:ascii="Cambria" w:hAnsi="Cambria"/>
          <w:lang w:val="en-US"/>
        </w:rPr>
        <w:t>, UN Doc. CMW/C/CPV/1-3</w:t>
      </w:r>
      <w:r w:rsidR="00924660">
        <w:rPr>
          <w:rFonts w:ascii="Cambria" w:hAnsi="Cambria"/>
          <w:lang w:val="en-US"/>
        </w:rPr>
        <w:t xml:space="preserve"> (“</w:t>
      </w:r>
      <w:r w:rsidR="00924660" w:rsidRPr="00EA4DB2">
        <w:rPr>
          <w:rFonts w:ascii="Cambria" w:hAnsi="Cambria"/>
          <w:lang w:val="en-US"/>
        </w:rPr>
        <w:t>Combined initial to third reports by Cabo Verde to the CMW</w:t>
      </w:r>
      <w:r w:rsidR="00924660">
        <w:rPr>
          <w:rFonts w:ascii="Cambria" w:hAnsi="Cambria"/>
          <w:lang w:val="en-US"/>
        </w:rPr>
        <w:t>”)</w:t>
      </w:r>
      <w:r w:rsidR="00C61F45">
        <w:rPr>
          <w:rFonts w:ascii="Cambria" w:hAnsi="Cambria"/>
          <w:lang w:val="en-US"/>
        </w:rPr>
        <w:t xml:space="preserve">, Para 152. </w:t>
      </w:r>
    </w:p>
  </w:footnote>
  <w:footnote w:id="20">
    <w:p w14:paraId="04620E11" w14:textId="77777777" w:rsidR="00C61F45" w:rsidRDefault="00C95D5A" w:rsidP="00417358">
      <w:pPr>
        <w:pStyle w:val="FootnoteText"/>
        <w:contextualSpacing/>
        <w:jc w:val="both"/>
        <w:rPr>
          <w:rFonts w:ascii="Cambria" w:hAnsi="Cambria" w:cs="Segoe UI"/>
          <w:color w:val="000000"/>
          <w:shd w:val="clear" w:color="auto" w:fill="FFFFFF"/>
        </w:rPr>
      </w:pPr>
      <w:r w:rsidRPr="00EA4DB2">
        <w:rPr>
          <w:rStyle w:val="FootnoteReference"/>
          <w:rFonts w:ascii="Cambria" w:hAnsi="Cambria"/>
        </w:rPr>
        <w:footnoteRef/>
      </w:r>
      <w:r w:rsidRPr="00EA4DB2">
        <w:rPr>
          <w:rFonts w:ascii="Cambria" w:hAnsi="Cambria"/>
        </w:rPr>
        <w:t xml:space="preserve"> </w:t>
      </w:r>
      <w:r w:rsidRPr="00EA4DB2">
        <w:rPr>
          <w:rFonts w:ascii="Cambria" w:hAnsi="Cambria" w:cs="Segoe UI"/>
          <w:color w:val="000000"/>
          <w:shd w:val="clear" w:color="auto" w:fill="FFFFFF"/>
        </w:rPr>
        <w:t xml:space="preserve">Joint report of ACLCGBV, APIMUD, </w:t>
      </w:r>
      <w:proofErr w:type="spellStart"/>
      <w:r w:rsidRPr="00EA4DB2">
        <w:rPr>
          <w:rFonts w:ascii="Cambria" w:hAnsi="Cambria" w:cs="Segoe UI"/>
          <w:color w:val="000000"/>
          <w:shd w:val="clear" w:color="auto" w:fill="FFFFFF"/>
        </w:rPr>
        <w:t>Associação</w:t>
      </w:r>
      <w:proofErr w:type="spellEnd"/>
      <w:r w:rsidRPr="00EA4DB2">
        <w:rPr>
          <w:rFonts w:ascii="Cambria" w:hAnsi="Cambria" w:cs="Segoe UI"/>
          <w:color w:val="000000"/>
          <w:shd w:val="clear" w:color="auto" w:fill="FFFFFF"/>
        </w:rPr>
        <w:t xml:space="preserve"> LGBTI, ATD-CV, MORABI, OMCV, </w:t>
      </w:r>
      <w:r w:rsidRPr="00EA4DB2">
        <w:rPr>
          <w:rFonts w:ascii="Cambria" w:hAnsi="Cambria" w:cs="Segoe UI"/>
          <w:i/>
          <w:iCs/>
          <w:color w:val="000000"/>
          <w:shd w:val="clear" w:color="auto" w:fill="FFFFFF"/>
        </w:rPr>
        <w:t>Shadow report for the 73</w:t>
      </w:r>
      <w:r w:rsidRPr="00EA4DB2">
        <w:rPr>
          <w:rFonts w:ascii="Cambria" w:hAnsi="Cambria" w:cs="Segoe UI"/>
          <w:i/>
          <w:iCs/>
          <w:color w:val="000000"/>
          <w:shd w:val="clear" w:color="auto" w:fill="FFFFFF"/>
          <w:vertAlign w:val="superscript"/>
        </w:rPr>
        <w:t>rd</w:t>
      </w:r>
      <w:r w:rsidRPr="00EA4DB2">
        <w:rPr>
          <w:rFonts w:ascii="Cambria" w:hAnsi="Cambria" w:cs="Segoe UI"/>
          <w:i/>
          <w:iCs/>
          <w:color w:val="000000"/>
          <w:shd w:val="clear" w:color="auto" w:fill="FFFFFF"/>
        </w:rPr>
        <w:t xml:space="preserve"> Session of the Committee on the Elimination of All Forms of Discrimination Against Women on the </w:t>
      </w:r>
      <w:proofErr w:type="spellStart"/>
      <w:r w:rsidRPr="00EA4DB2">
        <w:rPr>
          <w:rFonts w:ascii="Cambria" w:hAnsi="Cambria" w:cs="Segoe UI"/>
          <w:i/>
          <w:iCs/>
          <w:color w:val="000000"/>
          <w:shd w:val="clear" w:color="auto" w:fill="FFFFFF"/>
        </w:rPr>
        <w:t>IXth</w:t>
      </w:r>
      <w:proofErr w:type="spellEnd"/>
      <w:r w:rsidRPr="00EA4DB2">
        <w:rPr>
          <w:rFonts w:ascii="Cambria" w:hAnsi="Cambria" w:cs="Segoe UI"/>
          <w:i/>
          <w:iCs/>
          <w:color w:val="000000"/>
          <w:shd w:val="clear" w:color="auto" w:fill="FFFFFF"/>
        </w:rPr>
        <w:t xml:space="preserve"> Periodic Report of Cabo Verde, </w:t>
      </w:r>
      <w:r w:rsidRPr="00EA4DB2">
        <w:rPr>
          <w:rFonts w:ascii="Cambria" w:hAnsi="Cambria" w:cs="Segoe UI"/>
          <w:color w:val="000000"/>
          <w:shd w:val="clear" w:color="auto" w:fill="FFFFFF"/>
        </w:rPr>
        <w:t>June 2019, available at:</w:t>
      </w:r>
    </w:p>
    <w:p w14:paraId="0DB7F387" w14:textId="450C7C7E" w:rsidR="00C95D5A" w:rsidRPr="00EA4DB2" w:rsidRDefault="00B9382D" w:rsidP="00417358">
      <w:pPr>
        <w:pStyle w:val="FootnoteText"/>
        <w:contextualSpacing/>
        <w:jc w:val="both"/>
        <w:rPr>
          <w:rFonts w:ascii="Cambria" w:hAnsi="Cambria" w:cs="Segoe UI"/>
          <w:color w:val="000000"/>
          <w:shd w:val="clear" w:color="auto" w:fill="FFFFFF"/>
        </w:rPr>
      </w:pPr>
      <w:hyperlink r:id="rId2" w:history="1">
        <w:r w:rsidR="00C61F45" w:rsidRPr="006B1ACF">
          <w:rPr>
            <w:rStyle w:val="Hyperlink"/>
            <w:rFonts w:ascii="Cambria" w:hAnsi="Cambria"/>
          </w:rPr>
          <w:t>https://tbinternet.ohchr.org/_layouts/15/treatybodyexternal/Download.aspx?symbolno=INT%2fCEDAW%2fCSS%2fCPV%2f35148&amp;Lang=en</w:t>
        </w:r>
      </w:hyperlink>
      <w:r w:rsidR="00C61F45">
        <w:rPr>
          <w:rFonts w:ascii="Cambria" w:hAnsi="Cambria"/>
        </w:rPr>
        <w:t xml:space="preserve">, Para 20. </w:t>
      </w:r>
    </w:p>
  </w:footnote>
  <w:footnote w:id="21">
    <w:p w14:paraId="13BF2E59" w14:textId="7C457DC3" w:rsidR="00C95D5A" w:rsidRPr="00B9382D" w:rsidRDefault="00C95D5A" w:rsidP="00A02067">
      <w:pPr>
        <w:jc w:val="both"/>
        <w:rPr>
          <w:rFonts w:ascii="Cambria" w:hAnsi="Cambria"/>
          <w:lang w:val="es-ES"/>
        </w:rPr>
      </w:pPr>
      <w:r w:rsidRPr="00A02067">
        <w:rPr>
          <w:rStyle w:val="FootnoteReference"/>
          <w:rFonts w:ascii="Cambria" w:hAnsi="Cambria"/>
        </w:rPr>
        <w:footnoteRef/>
      </w:r>
      <w:r w:rsidRPr="00A02067">
        <w:rPr>
          <w:rFonts w:ascii="Cambria" w:hAnsi="Cambria"/>
        </w:rPr>
        <w:t xml:space="preserve"> Human Rights Committee, </w:t>
      </w:r>
      <w:r w:rsidRPr="00A02067">
        <w:rPr>
          <w:rFonts w:ascii="Cambria" w:hAnsi="Cambria"/>
          <w:i/>
          <w:iCs/>
        </w:rPr>
        <w:t>General Comment No. 32. Article 14: Right to Equality Before Courts and Tribunals and to a Fair Trial</w:t>
      </w:r>
      <w:r w:rsidRPr="00A02067">
        <w:rPr>
          <w:rFonts w:ascii="Cambria" w:hAnsi="Cambria"/>
        </w:rPr>
        <w:t xml:space="preserve">, UN Doc. </w:t>
      </w:r>
      <w:r w:rsidRPr="00B9382D">
        <w:rPr>
          <w:rFonts w:ascii="Cambria" w:hAnsi="Cambria"/>
          <w:lang w:val="es-ES"/>
        </w:rPr>
        <w:t xml:space="preserve">CCPR/C/GC/32, </w:t>
      </w:r>
      <w:r w:rsidR="00A02067" w:rsidRPr="00B9382D">
        <w:rPr>
          <w:rFonts w:ascii="Cambria" w:hAnsi="Cambria"/>
          <w:lang w:val="es-ES"/>
        </w:rPr>
        <w:t xml:space="preserve">Para </w:t>
      </w:r>
      <w:r w:rsidRPr="00B9382D">
        <w:rPr>
          <w:rFonts w:ascii="Cambria" w:hAnsi="Cambria"/>
          <w:lang w:val="es-ES"/>
        </w:rPr>
        <w:t>2.</w:t>
      </w:r>
    </w:p>
  </w:footnote>
  <w:footnote w:id="22">
    <w:p w14:paraId="23575423" w14:textId="743D2088" w:rsidR="00A02067" w:rsidRPr="00B9382D" w:rsidRDefault="00A02067" w:rsidP="00A02067">
      <w:pPr>
        <w:pStyle w:val="FootnoteText"/>
        <w:jc w:val="both"/>
        <w:rPr>
          <w:rFonts w:ascii="Cambria" w:hAnsi="Cambria"/>
          <w:lang w:val="es-ES"/>
        </w:rPr>
      </w:pPr>
      <w:r w:rsidRPr="00A02067">
        <w:rPr>
          <w:rStyle w:val="FootnoteReference"/>
          <w:rFonts w:ascii="Cambria" w:hAnsi="Cambria"/>
        </w:rPr>
        <w:footnoteRef/>
      </w:r>
      <w:r w:rsidRPr="00B9382D">
        <w:rPr>
          <w:rFonts w:ascii="Cambria" w:hAnsi="Cambria"/>
          <w:lang w:val="es-ES"/>
        </w:rPr>
        <w:t xml:space="preserve"> </w:t>
      </w:r>
      <w:r w:rsidRPr="00B9382D">
        <w:rPr>
          <w:rFonts w:ascii="Cambria" w:hAnsi="Cambria"/>
          <w:i/>
          <w:iCs/>
          <w:lang w:val="es-ES"/>
        </w:rPr>
        <w:t>Ibid</w:t>
      </w:r>
      <w:r w:rsidRPr="00B9382D">
        <w:rPr>
          <w:rFonts w:ascii="Cambria" w:hAnsi="Cambria"/>
          <w:lang w:val="es-ES"/>
        </w:rPr>
        <w:t xml:space="preserve">., Para 8. </w:t>
      </w:r>
    </w:p>
  </w:footnote>
  <w:footnote w:id="23">
    <w:p w14:paraId="47E8DBEA" w14:textId="2C4F7B0C" w:rsidR="00A02067" w:rsidRPr="00B9382D" w:rsidRDefault="00A02067" w:rsidP="00A02067">
      <w:pPr>
        <w:pStyle w:val="FootnoteText"/>
        <w:jc w:val="both"/>
        <w:rPr>
          <w:rFonts w:ascii="Cambria" w:hAnsi="Cambria"/>
          <w:lang w:val="es-ES"/>
        </w:rPr>
      </w:pPr>
      <w:r w:rsidRPr="00A02067">
        <w:rPr>
          <w:rStyle w:val="FootnoteReference"/>
          <w:rFonts w:ascii="Cambria" w:hAnsi="Cambria"/>
        </w:rPr>
        <w:footnoteRef/>
      </w:r>
      <w:r w:rsidRPr="00B9382D">
        <w:rPr>
          <w:rFonts w:ascii="Cambria" w:hAnsi="Cambria"/>
          <w:lang w:val="es-ES"/>
        </w:rPr>
        <w:t xml:space="preserve"> </w:t>
      </w:r>
      <w:r w:rsidRPr="00B9382D">
        <w:rPr>
          <w:rFonts w:ascii="Cambria" w:hAnsi="Cambria"/>
          <w:i/>
          <w:iCs/>
          <w:lang w:val="es-ES"/>
        </w:rPr>
        <w:t>Ibid</w:t>
      </w:r>
      <w:r w:rsidRPr="00B9382D">
        <w:rPr>
          <w:rFonts w:ascii="Cambria" w:hAnsi="Cambria"/>
          <w:lang w:val="es-ES"/>
        </w:rPr>
        <w:t>., Para 10</w:t>
      </w:r>
    </w:p>
  </w:footnote>
  <w:footnote w:id="24">
    <w:p w14:paraId="22DD48D0" w14:textId="2CC542D9" w:rsidR="00C95D5A" w:rsidRPr="00B9382D" w:rsidRDefault="00C95D5A" w:rsidP="00A02067">
      <w:pPr>
        <w:pStyle w:val="FootnoteText"/>
        <w:jc w:val="both"/>
        <w:rPr>
          <w:rFonts w:ascii="Cambria" w:hAnsi="Cambria"/>
          <w:lang w:val="es-ES"/>
        </w:rPr>
      </w:pPr>
      <w:r w:rsidRPr="00A02067">
        <w:rPr>
          <w:rStyle w:val="FootnoteReference"/>
          <w:rFonts w:ascii="Cambria" w:hAnsi="Cambria"/>
        </w:rPr>
        <w:footnoteRef/>
      </w:r>
      <w:r w:rsidRPr="00B9382D">
        <w:rPr>
          <w:rFonts w:ascii="Cambria" w:hAnsi="Cambria"/>
          <w:lang w:val="es-ES"/>
        </w:rPr>
        <w:t xml:space="preserve"> </w:t>
      </w:r>
      <w:r w:rsidRPr="00B9382D">
        <w:rPr>
          <w:rFonts w:ascii="Cambria" w:hAnsi="Cambria"/>
          <w:i/>
          <w:iCs/>
          <w:lang w:val="es-ES"/>
        </w:rPr>
        <w:t>Ib</w:t>
      </w:r>
      <w:r w:rsidR="00A02067" w:rsidRPr="00B9382D">
        <w:rPr>
          <w:rFonts w:ascii="Cambria" w:hAnsi="Cambria"/>
          <w:i/>
          <w:iCs/>
          <w:lang w:val="es-ES"/>
        </w:rPr>
        <w:t>id</w:t>
      </w:r>
      <w:r w:rsidRPr="00B9382D">
        <w:rPr>
          <w:rFonts w:ascii="Cambria" w:hAnsi="Cambria"/>
          <w:i/>
          <w:iCs/>
          <w:lang w:val="es-ES"/>
        </w:rPr>
        <w:t xml:space="preserve">., </w:t>
      </w:r>
      <w:r w:rsidR="00A02067" w:rsidRPr="00B9382D">
        <w:rPr>
          <w:rFonts w:ascii="Cambria" w:hAnsi="Cambria"/>
          <w:lang w:val="es-ES"/>
        </w:rPr>
        <w:t xml:space="preserve">Para </w:t>
      </w:r>
      <w:r w:rsidRPr="00B9382D">
        <w:rPr>
          <w:rFonts w:ascii="Cambria" w:hAnsi="Cambria"/>
          <w:lang w:val="es-ES"/>
        </w:rPr>
        <w:t>13.</w:t>
      </w:r>
    </w:p>
  </w:footnote>
  <w:footnote w:id="25">
    <w:p w14:paraId="5F7C3C82" w14:textId="644E3617" w:rsidR="00C95D5A" w:rsidRPr="00187E23" w:rsidRDefault="00C95D5A" w:rsidP="00417358">
      <w:pPr>
        <w:pStyle w:val="FootnoteText"/>
        <w:jc w:val="both"/>
        <w:rPr>
          <w:rFonts w:ascii="Cambria" w:hAnsi="Cambria"/>
          <w:lang w:val="en-US"/>
        </w:rPr>
      </w:pPr>
      <w:r w:rsidRPr="00187E23">
        <w:rPr>
          <w:rStyle w:val="FootnoteReference"/>
          <w:rFonts w:ascii="Cambria" w:hAnsi="Cambria"/>
        </w:rPr>
        <w:footnoteRef/>
      </w:r>
      <w:r w:rsidRPr="00187E23">
        <w:rPr>
          <w:rFonts w:ascii="Cambria" w:hAnsi="Cambria"/>
          <w:lang w:val="en-US"/>
        </w:rPr>
        <w:t xml:space="preserve"> Combined initial to third reports by Cabo Verde to the CMW,</w:t>
      </w:r>
      <w:r w:rsidRPr="00187E23">
        <w:rPr>
          <w:rFonts w:ascii="Cambria" w:hAnsi="Cambria"/>
        </w:rPr>
        <w:t xml:space="preserve"> </w:t>
      </w:r>
      <w:r w:rsidR="00C74727" w:rsidRPr="00187E23">
        <w:rPr>
          <w:rFonts w:ascii="Cambria" w:hAnsi="Cambria"/>
        </w:rPr>
        <w:t>Para</w:t>
      </w:r>
      <w:r w:rsidRPr="00187E23">
        <w:rPr>
          <w:rFonts w:ascii="Cambria" w:hAnsi="Cambria"/>
        </w:rPr>
        <w:t xml:space="preserve"> </w:t>
      </w:r>
      <w:r w:rsidRPr="00187E23">
        <w:rPr>
          <w:rFonts w:ascii="Cambria" w:hAnsi="Cambria"/>
          <w:lang w:val="en-US"/>
        </w:rPr>
        <w:t>87</w:t>
      </w:r>
      <w:r w:rsidR="00C74727" w:rsidRPr="00187E23">
        <w:rPr>
          <w:rFonts w:ascii="Cambria" w:hAnsi="Cambria"/>
          <w:lang w:val="en-US"/>
        </w:rPr>
        <w:t xml:space="preserve">. </w:t>
      </w:r>
    </w:p>
  </w:footnote>
  <w:footnote w:id="26">
    <w:p w14:paraId="4CDD3EAF" w14:textId="69709385" w:rsidR="00C74727" w:rsidRPr="00187E23" w:rsidRDefault="00C74727" w:rsidP="00C74727">
      <w:pPr>
        <w:pStyle w:val="NormalWeb"/>
        <w:spacing w:before="0" w:beforeAutospacing="0" w:after="0" w:afterAutospacing="0"/>
        <w:jc w:val="both"/>
        <w:rPr>
          <w:rFonts w:ascii="Cambria" w:hAnsi="Cambria"/>
          <w:sz w:val="20"/>
          <w:szCs w:val="20"/>
          <w:lang w:val="en-US"/>
        </w:rPr>
      </w:pPr>
      <w:r w:rsidRPr="00187E23">
        <w:rPr>
          <w:rStyle w:val="FootnoteReference"/>
          <w:rFonts w:ascii="Cambria" w:hAnsi="Cambria"/>
          <w:sz w:val="20"/>
          <w:szCs w:val="20"/>
        </w:rPr>
        <w:footnoteRef/>
      </w:r>
      <w:r w:rsidRPr="00187E23">
        <w:rPr>
          <w:rFonts w:ascii="Cambria" w:hAnsi="Cambria"/>
          <w:sz w:val="20"/>
          <w:szCs w:val="20"/>
        </w:rPr>
        <w:t xml:space="preserve"> As part of the EU funded initiative outlined in paragraph 2 of this submission, ERT is supporting BAFATA in its implementation of a research project “</w:t>
      </w:r>
      <w:proofErr w:type="spellStart"/>
      <w:r w:rsidRPr="00187E23">
        <w:rPr>
          <w:rFonts w:ascii="Cambria" w:hAnsi="Cambria" w:cs="Calibri"/>
          <w:sz w:val="20"/>
          <w:szCs w:val="20"/>
        </w:rPr>
        <w:t>Exploração</w:t>
      </w:r>
      <w:proofErr w:type="spellEnd"/>
      <w:r w:rsidRPr="00187E23">
        <w:rPr>
          <w:rFonts w:ascii="Cambria" w:hAnsi="Cambria" w:cs="Calibri"/>
          <w:sz w:val="20"/>
          <w:szCs w:val="20"/>
        </w:rPr>
        <w:t xml:space="preserve"> </w:t>
      </w:r>
      <w:proofErr w:type="spellStart"/>
      <w:r w:rsidRPr="00187E23">
        <w:rPr>
          <w:rFonts w:ascii="Cambria" w:hAnsi="Cambria" w:cs="Calibri"/>
          <w:sz w:val="20"/>
          <w:szCs w:val="20"/>
        </w:rPr>
        <w:t>Laboral</w:t>
      </w:r>
      <w:proofErr w:type="spellEnd"/>
      <w:r w:rsidRPr="00187E23">
        <w:rPr>
          <w:rFonts w:ascii="Cambria" w:hAnsi="Cambria" w:cs="Calibri"/>
          <w:sz w:val="20"/>
          <w:szCs w:val="20"/>
        </w:rPr>
        <w:t xml:space="preserve"> dos Migrantes </w:t>
      </w:r>
      <w:proofErr w:type="spellStart"/>
      <w:r w:rsidRPr="00187E23">
        <w:rPr>
          <w:rFonts w:ascii="Cambria" w:hAnsi="Cambria" w:cs="Calibri"/>
          <w:sz w:val="20"/>
          <w:szCs w:val="20"/>
        </w:rPr>
        <w:t>Africanos</w:t>
      </w:r>
      <w:proofErr w:type="spellEnd"/>
      <w:r w:rsidRPr="00187E23">
        <w:rPr>
          <w:rFonts w:ascii="Cambria" w:hAnsi="Cambria" w:cs="Calibri"/>
          <w:sz w:val="20"/>
          <w:szCs w:val="20"/>
        </w:rPr>
        <w:t xml:space="preserve"> da Costa </w:t>
      </w:r>
      <w:proofErr w:type="spellStart"/>
      <w:r w:rsidRPr="00187E23">
        <w:rPr>
          <w:rFonts w:ascii="Cambria" w:hAnsi="Cambria" w:cs="Calibri"/>
          <w:sz w:val="20"/>
          <w:szCs w:val="20"/>
        </w:rPr>
        <w:t>Ocidental</w:t>
      </w:r>
      <w:proofErr w:type="spellEnd"/>
      <w:r w:rsidRPr="00187E23">
        <w:rPr>
          <w:rFonts w:ascii="Cambria" w:hAnsi="Cambria" w:cs="Calibri"/>
          <w:sz w:val="20"/>
          <w:szCs w:val="20"/>
        </w:rPr>
        <w:t xml:space="preserve"> Africana </w:t>
      </w:r>
      <w:proofErr w:type="spellStart"/>
      <w:r w:rsidRPr="00187E23">
        <w:rPr>
          <w:rFonts w:ascii="Cambria" w:hAnsi="Cambria" w:cs="Calibri"/>
          <w:sz w:val="20"/>
          <w:szCs w:val="20"/>
        </w:rPr>
        <w:t>em</w:t>
      </w:r>
      <w:proofErr w:type="spellEnd"/>
      <w:r w:rsidRPr="00187E23">
        <w:rPr>
          <w:rFonts w:ascii="Cambria" w:hAnsi="Cambria" w:cs="Calibri"/>
          <w:sz w:val="20"/>
          <w:szCs w:val="20"/>
        </w:rPr>
        <w:t xml:space="preserve"> Cabo Verde - </w:t>
      </w:r>
      <w:proofErr w:type="spellStart"/>
      <w:r w:rsidRPr="00187E23">
        <w:rPr>
          <w:rFonts w:ascii="Cambria" w:hAnsi="Cambria" w:cs="Calibri"/>
          <w:sz w:val="20"/>
          <w:szCs w:val="20"/>
        </w:rPr>
        <w:t>Caso</w:t>
      </w:r>
      <w:proofErr w:type="spellEnd"/>
      <w:r w:rsidRPr="00187E23">
        <w:rPr>
          <w:rFonts w:ascii="Cambria" w:hAnsi="Cambria" w:cs="Calibri"/>
          <w:sz w:val="20"/>
          <w:szCs w:val="20"/>
        </w:rPr>
        <w:t xml:space="preserve"> dos </w:t>
      </w:r>
      <w:proofErr w:type="spellStart"/>
      <w:r w:rsidRPr="00187E23">
        <w:rPr>
          <w:rFonts w:ascii="Cambria" w:hAnsi="Cambria" w:cs="Calibri"/>
          <w:sz w:val="20"/>
          <w:szCs w:val="20"/>
        </w:rPr>
        <w:t>imigrantes</w:t>
      </w:r>
      <w:proofErr w:type="spellEnd"/>
      <w:r w:rsidRPr="00187E23">
        <w:rPr>
          <w:rFonts w:ascii="Cambria" w:hAnsi="Cambria" w:cs="Calibri"/>
          <w:sz w:val="20"/>
          <w:szCs w:val="20"/>
        </w:rPr>
        <w:t xml:space="preserve"> da </w:t>
      </w:r>
      <w:proofErr w:type="spellStart"/>
      <w:r w:rsidRPr="00187E23">
        <w:rPr>
          <w:rFonts w:ascii="Cambria" w:hAnsi="Cambria" w:cs="Calibri"/>
          <w:sz w:val="20"/>
          <w:szCs w:val="20"/>
        </w:rPr>
        <w:t>Guine</w:t>
      </w:r>
      <w:proofErr w:type="spellEnd"/>
      <w:r w:rsidRPr="00187E23">
        <w:rPr>
          <w:rFonts w:ascii="Cambria" w:hAnsi="Cambria" w:cs="Calibri"/>
          <w:sz w:val="20"/>
          <w:szCs w:val="20"/>
        </w:rPr>
        <w:t>́-Bissau</w:t>
      </w:r>
      <w:r w:rsidRPr="00187E23">
        <w:rPr>
          <w:rFonts w:ascii="Cambria" w:hAnsi="Cambria" w:cs="Calibri"/>
          <w:sz w:val="20"/>
          <w:szCs w:val="20"/>
          <w:lang w:val="en-US"/>
        </w:rPr>
        <w:t>” (</w:t>
      </w:r>
      <w:proofErr w:type="spellStart"/>
      <w:r w:rsidRPr="00187E23">
        <w:rPr>
          <w:rFonts w:ascii="Cambria" w:hAnsi="Cambria" w:cs="Calibri"/>
          <w:i/>
          <w:iCs/>
          <w:sz w:val="20"/>
          <w:szCs w:val="20"/>
          <w:lang w:val="en-US"/>
        </w:rPr>
        <w:t>Labour</w:t>
      </w:r>
      <w:proofErr w:type="spellEnd"/>
      <w:r w:rsidRPr="00187E23">
        <w:rPr>
          <w:rFonts w:ascii="Cambria" w:hAnsi="Cambria" w:cs="Calibri"/>
          <w:i/>
          <w:iCs/>
          <w:sz w:val="20"/>
          <w:szCs w:val="20"/>
          <w:lang w:val="en-US"/>
        </w:rPr>
        <w:t xml:space="preserve"> exploitation of African West Coast Migrants in Cape Verde - The case of immigrants from Guinea-Bissau</w:t>
      </w:r>
      <w:r w:rsidRPr="00187E23">
        <w:rPr>
          <w:rFonts w:ascii="Cambria" w:hAnsi="Cambria" w:cs="Calibri"/>
          <w:sz w:val="20"/>
          <w:szCs w:val="20"/>
          <w:lang w:val="en-US"/>
        </w:rPr>
        <w:t xml:space="preserve">). This ongoing study is focused on documenting discrimination experienced by migrant workers in Cabo Verde, specifically </w:t>
      </w:r>
      <w:r w:rsidRPr="00187E23">
        <w:rPr>
          <w:rFonts w:ascii="Cambria" w:hAnsi="Cambria"/>
          <w:sz w:val="20"/>
          <w:szCs w:val="20"/>
        </w:rPr>
        <w:t>Guinean migrants. BAFATA has carried out a baseline survey with eight focus groups involving 72 Guinean workers in the islands of Santiago, Boa Vista, and Sal. It has also conducted interviews with migrant community leaders and members of the Immigrant Communities Platform of Cabo Verde.</w:t>
      </w:r>
    </w:p>
  </w:footnote>
  <w:footnote w:id="27">
    <w:p w14:paraId="279DE105" w14:textId="2CC9A678" w:rsidR="00187E23" w:rsidRDefault="00187E23" w:rsidP="00187E23">
      <w:pPr>
        <w:pStyle w:val="FootnoteText"/>
        <w:jc w:val="both"/>
      </w:pPr>
      <w:r w:rsidRPr="00187E23">
        <w:rPr>
          <w:rStyle w:val="FootnoteReference"/>
          <w:rFonts w:ascii="Cambria" w:hAnsi="Cambria"/>
        </w:rPr>
        <w:footnoteRef/>
      </w:r>
      <w:r w:rsidRPr="00187E23">
        <w:rPr>
          <w:rFonts w:ascii="Cambria" w:hAnsi="Cambria"/>
        </w:rPr>
        <w:t xml:space="preserve"> Generalised pejorative terms reported by our partners</w:t>
      </w:r>
      <w:r w:rsidRPr="00187E23">
        <w:rPr>
          <w:rFonts w:ascii="Cambria" w:hAnsi="Cambria"/>
          <w:i/>
          <w:iCs/>
        </w:rPr>
        <w:t xml:space="preserve"> </w:t>
      </w:r>
      <w:r w:rsidRPr="00187E23">
        <w:rPr>
          <w:rFonts w:ascii="Cambria" w:hAnsi="Cambria"/>
        </w:rPr>
        <w:t>against African migrants, particularly migrants of West African origin.</w:t>
      </w:r>
    </w:p>
  </w:footnote>
  <w:footnote w:id="28">
    <w:p w14:paraId="0FEF9600" w14:textId="1E5A3BC3" w:rsidR="00F929ED" w:rsidRPr="00912F6C" w:rsidRDefault="00F929ED" w:rsidP="00F929ED">
      <w:pPr>
        <w:pStyle w:val="NormalWeb"/>
        <w:spacing w:before="0" w:beforeAutospacing="0" w:after="0" w:afterAutospacing="0"/>
        <w:jc w:val="both"/>
        <w:rPr>
          <w:rFonts w:ascii="Cambria" w:hAnsi="Cambria"/>
          <w:sz w:val="20"/>
          <w:szCs w:val="20"/>
          <w:lang w:val="en-US"/>
        </w:rPr>
      </w:pPr>
      <w:r w:rsidRPr="00912F6C">
        <w:rPr>
          <w:rStyle w:val="FootnoteReference"/>
          <w:rFonts w:ascii="Cambria" w:hAnsi="Cambria"/>
          <w:sz w:val="20"/>
          <w:szCs w:val="20"/>
        </w:rPr>
        <w:footnoteRef/>
      </w:r>
      <w:r w:rsidRPr="00912F6C">
        <w:rPr>
          <w:rFonts w:ascii="Cambria" w:hAnsi="Cambria"/>
          <w:sz w:val="20"/>
          <w:szCs w:val="20"/>
        </w:rPr>
        <w:t xml:space="preserve"> </w:t>
      </w:r>
      <w:r w:rsidRPr="00912F6C">
        <w:rPr>
          <w:rFonts w:ascii="Cambria" w:hAnsi="Cambria"/>
          <w:i/>
          <w:iCs/>
          <w:sz w:val="20"/>
          <w:szCs w:val="20"/>
        </w:rPr>
        <w:t>Ibid</w:t>
      </w:r>
      <w:r w:rsidRPr="00912F6C">
        <w:rPr>
          <w:rFonts w:ascii="Cambria" w:hAnsi="Cambria"/>
          <w:sz w:val="20"/>
          <w:szCs w:val="20"/>
        </w:rPr>
        <w:t xml:space="preserve">.  </w:t>
      </w:r>
    </w:p>
  </w:footnote>
  <w:footnote w:id="29">
    <w:p w14:paraId="2ECE6DD3" w14:textId="040E950C" w:rsidR="00AF1289" w:rsidRPr="00912F6C" w:rsidRDefault="00AF1289">
      <w:pPr>
        <w:pStyle w:val="FootnoteText"/>
        <w:rPr>
          <w:rFonts w:ascii="Cambria" w:hAnsi="Cambria"/>
        </w:rPr>
      </w:pPr>
      <w:r w:rsidRPr="00912F6C">
        <w:rPr>
          <w:rStyle w:val="FootnoteReference"/>
          <w:rFonts w:ascii="Cambria" w:hAnsi="Cambria"/>
        </w:rPr>
        <w:footnoteRef/>
      </w:r>
      <w:r w:rsidRPr="00912F6C">
        <w:rPr>
          <w:rFonts w:ascii="Cambria" w:hAnsi="Cambria"/>
        </w:rPr>
        <w:t xml:space="preserve"> </w:t>
      </w:r>
      <w:r w:rsidRPr="00912F6C">
        <w:rPr>
          <w:rFonts w:ascii="Cambria" w:hAnsi="Cambria"/>
          <w:lang w:val="en-US"/>
        </w:rPr>
        <w:t xml:space="preserve">2015 </w:t>
      </w:r>
      <w:r w:rsidRPr="00912F6C">
        <w:rPr>
          <w:rFonts w:ascii="Cambria" w:hAnsi="Cambria"/>
        </w:rPr>
        <w:t xml:space="preserve">Concluding Observations on Cabo Verde, Para 37(d). </w:t>
      </w:r>
    </w:p>
  </w:footnote>
  <w:footnote w:id="30">
    <w:p w14:paraId="500515BB" w14:textId="2B65F577" w:rsidR="00C44AD3" w:rsidRPr="00C44AD3" w:rsidRDefault="00C44AD3">
      <w:pPr>
        <w:pStyle w:val="FootnoteText"/>
        <w:rPr>
          <w:rFonts w:ascii="Cambria" w:hAnsi="Cambria"/>
        </w:rPr>
      </w:pPr>
      <w:r w:rsidRPr="00C44AD3">
        <w:rPr>
          <w:rStyle w:val="FootnoteReference"/>
          <w:rFonts w:ascii="Cambria" w:hAnsi="Cambria"/>
        </w:rPr>
        <w:footnoteRef/>
      </w:r>
      <w:r w:rsidRPr="00C44AD3">
        <w:rPr>
          <w:rFonts w:ascii="Cambria" w:hAnsi="Cambria"/>
        </w:rPr>
        <w:t xml:space="preserve"> Equal Rights Trust: </w:t>
      </w:r>
      <w:r w:rsidRPr="00C44AD3">
        <w:rPr>
          <w:rFonts w:ascii="Cambria" w:hAnsi="Cambria"/>
          <w:i/>
          <w:iCs/>
        </w:rPr>
        <w:t xml:space="preserve">Learning </w:t>
      </w:r>
      <w:proofErr w:type="spellStart"/>
      <w:r w:rsidRPr="00C44AD3">
        <w:rPr>
          <w:rFonts w:ascii="Cambria" w:hAnsi="Cambria"/>
          <w:i/>
          <w:iCs/>
        </w:rPr>
        <w:t>InEquality</w:t>
      </w:r>
      <w:proofErr w:type="spellEnd"/>
      <w:r w:rsidRPr="00C44AD3">
        <w:rPr>
          <w:rFonts w:ascii="Cambria" w:hAnsi="Cambria"/>
          <w:i/>
          <w:iCs/>
        </w:rPr>
        <w:t>: Using equality law to tackle barriers to primary education for out-of- school children</w:t>
      </w:r>
      <w:r w:rsidRPr="00C44AD3">
        <w:rPr>
          <w:rFonts w:ascii="Cambria" w:hAnsi="Cambria"/>
        </w:rPr>
        <w:t xml:space="preserve">, London, November 2017, available at: </w:t>
      </w:r>
      <w:hyperlink r:id="rId3" w:history="1">
        <w:r w:rsidRPr="006B1ACF">
          <w:rPr>
            <w:rStyle w:val="Hyperlink"/>
            <w:rFonts w:ascii="Cambria" w:hAnsi="Cambria"/>
          </w:rPr>
          <w:t>http://www.equalrightstrust.org/ertdocumentbank/Learning%20InEquality_e-version_2.pdf</w:t>
        </w:r>
      </w:hyperlink>
      <w:r>
        <w:rPr>
          <w:rFonts w:ascii="Cambria" w:hAnsi="Cambria"/>
        </w:rPr>
        <w:t xml:space="preserve"> </w:t>
      </w:r>
    </w:p>
  </w:footnote>
  <w:footnote w:id="31">
    <w:p w14:paraId="6B69E437" w14:textId="22E9430A" w:rsidR="00912F6C" w:rsidRDefault="00912F6C">
      <w:pPr>
        <w:pStyle w:val="FootnoteText"/>
      </w:pPr>
      <w:r w:rsidRPr="00912F6C">
        <w:rPr>
          <w:rStyle w:val="FootnoteReference"/>
          <w:rFonts w:ascii="Cambria" w:hAnsi="Cambria"/>
        </w:rPr>
        <w:footnoteRef/>
      </w:r>
      <w:r w:rsidRPr="00912F6C">
        <w:rPr>
          <w:rFonts w:ascii="Cambria" w:hAnsi="Cambria"/>
        </w:rPr>
        <w:t xml:space="preserve"> See above note 26.</w:t>
      </w:r>
      <w:r>
        <w:t xml:space="preserve"> </w:t>
      </w:r>
    </w:p>
  </w:footnote>
  <w:footnote w:id="32">
    <w:p w14:paraId="65F6DAA0" w14:textId="77777777" w:rsidR="00187E23" w:rsidRDefault="00187E23" w:rsidP="00187E23">
      <w:pPr>
        <w:pStyle w:val="FootnoteText"/>
        <w:jc w:val="both"/>
      </w:pPr>
      <w:r>
        <w:rPr>
          <w:rStyle w:val="FootnoteReference"/>
        </w:rPr>
        <w:footnoteRef/>
      </w:r>
      <w:r>
        <w:t xml:space="preserve"> </w:t>
      </w:r>
      <w:r>
        <w:rPr>
          <w:rFonts w:ascii="Cambria" w:hAnsi="Cambria"/>
          <w:lang w:val="en-US"/>
        </w:rPr>
        <w:t>CMW Committee</w:t>
      </w:r>
      <w:r w:rsidRPr="00EA4DB2">
        <w:rPr>
          <w:rFonts w:ascii="Cambria" w:hAnsi="Cambria"/>
          <w:lang w:val="en-US"/>
        </w:rPr>
        <w:t xml:space="preserve">, </w:t>
      </w:r>
      <w:r>
        <w:rPr>
          <w:rFonts w:ascii="Cambria" w:hAnsi="Cambria"/>
          <w:i/>
          <w:iCs/>
          <w:lang w:val="en-US"/>
        </w:rPr>
        <w:t>General comment No.2 on the rights of migrant workers in an irregular situation and members of their families</w:t>
      </w:r>
      <w:r w:rsidRPr="00EA4DB2">
        <w:rPr>
          <w:rFonts w:ascii="Cambria" w:hAnsi="Cambria"/>
          <w:i/>
          <w:iCs/>
          <w:lang w:val="en-US"/>
        </w:rPr>
        <w:t xml:space="preserve">, </w:t>
      </w:r>
      <w:r w:rsidRPr="00EA4DB2">
        <w:rPr>
          <w:rFonts w:ascii="Cambria" w:hAnsi="Cambria"/>
          <w:lang w:val="en-US"/>
        </w:rPr>
        <w:t>UN Doc CMW/C/</w:t>
      </w:r>
      <w:r>
        <w:rPr>
          <w:rFonts w:ascii="Cambria" w:hAnsi="Cambria"/>
          <w:lang w:val="en-US"/>
        </w:rPr>
        <w:t>GC</w:t>
      </w:r>
      <w:r w:rsidRPr="00EA4DB2">
        <w:rPr>
          <w:rFonts w:ascii="Cambria" w:hAnsi="Cambria"/>
          <w:lang w:val="en-US"/>
        </w:rPr>
        <w:t>/</w:t>
      </w:r>
      <w:r>
        <w:rPr>
          <w:rFonts w:ascii="Cambria" w:hAnsi="Cambria"/>
          <w:lang w:val="en-US"/>
        </w:rPr>
        <w:t>2</w:t>
      </w:r>
      <w:r w:rsidRPr="00EA4DB2">
        <w:rPr>
          <w:rFonts w:ascii="Cambria" w:hAnsi="Cambria"/>
          <w:lang w:val="en-US"/>
        </w:rPr>
        <w:t xml:space="preserve">, </w:t>
      </w:r>
      <w:r>
        <w:rPr>
          <w:rFonts w:ascii="Cambria" w:hAnsi="Cambria"/>
          <w:lang w:val="en-US"/>
        </w:rPr>
        <w:t xml:space="preserve">28 August 2013, Para 15.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2938"/>
    <w:multiLevelType w:val="hybridMultilevel"/>
    <w:tmpl w:val="43EAE922"/>
    <w:lvl w:ilvl="0" w:tplc="597A39D0">
      <w:start w:val="1"/>
      <w:numFmt w:val="decimal"/>
      <w:lvlText w:val="%1."/>
      <w:lvlJc w:val="left"/>
      <w:pPr>
        <w:ind w:left="785" w:hanging="360"/>
      </w:pPr>
      <w:rPr>
        <w:rFonts w:hint="default"/>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07661C"/>
    <w:multiLevelType w:val="hybridMultilevel"/>
    <w:tmpl w:val="16E21E96"/>
    <w:lvl w:ilvl="0" w:tplc="D4D6B618">
      <w:start w:val="1"/>
      <w:numFmt w:val="lowerLetter"/>
      <w:lvlText w:val="%1."/>
      <w:lvlJc w:val="left"/>
      <w:pPr>
        <w:ind w:left="720" w:hanging="360"/>
      </w:pPr>
      <w:rPr>
        <w:rFonts w:hint="default"/>
        <w:b w:val="0"/>
        <w:bCs w:val="0"/>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730613"/>
    <w:multiLevelType w:val="hybridMultilevel"/>
    <w:tmpl w:val="16E21E96"/>
    <w:lvl w:ilvl="0" w:tplc="D4D6B618">
      <w:start w:val="1"/>
      <w:numFmt w:val="lowerLetter"/>
      <w:lvlText w:val="%1."/>
      <w:lvlJc w:val="left"/>
      <w:pPr>
        <w:ind w:left="720" w:hanging="360"/>
      </w:pPr>
      <w:rPr>
        <w:rFonts w:hint="default"/>
        <w:b w:val="0"/>
        <w:bCs w:val="0"/>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A70BB8"/>
    <w:multiLevelType w:val="hybridMultilevel"/>
    <w:tmpl w:val="7B584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253F5F"/>
    <w:multiLevelType w:val="multilevel"/>
    <w:tmpl w:val="C35AC594"/>
    <w:lvl w:ilvl="0">
      <w:start w:val="9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AB5122"/>
    <w:multiLevelType w:val="hybridMultilevel"/>
    <w:tmpl w:val="DCB802DA"/>
    <w:lvl w:ilvl="0" w:tplc="C346F914">
      <w:start w:val="1"/>
      <w:numFmt w:val="decimal"/>
      <w:lvlText w:val="%1."/>
      <w:lvlJc w:val="left"/>
      <w:pPr>
        <w:ind w:left="567" w:hanging="567"/>
      </w:pPr>
      <w:rPr>
        <w:b w:val="0"/>
        <w:i w:val="0"/>
      </w:rPr>
    </w:lvl>
    <w:lvl w:ilvl="1" w:tplc="08090019">
      <w:start w:val="1"/>
      <w:numFmt w:val="lowerLetter"/>
      <w:lvlText w:val="%2."/>
      <w:lvlJc w:val="left"/>
      <w:pPr>
        <w:ind w:left="1506" w:hanging="360"/>
      </w:pPr>
    </w:lvl>
    <w:lvl w:ilvl="2" w:tplc="3F0CFC5E">
      <w:start w:val="1"/>
      <w:numFmt w:val="lowerLetter"/>
      <w:lvlText w:val="(%3)"/>
      <w:lvlJc w:val="left"/>
      <w:pPr>
        <w:ind w:left="2766" w:hanging="72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6" w15:restartNumberingAfterBreak="0">
    <w:nsid w:val="1C2B475E"/>
    <w:multiLevelType w:val="multilevel"/>
    <w:tmpl w:val="FD74CE5C"/>
    <w:lvl w:ilvl="0">
      <w:start w:val="1"/>
      <w:numFmt w:val="decimal"/>
      <w:lvlText w:val="%1."/>
      <w:lvlJc w:val="left"/>
      <w:pPr>
        <w:tabs>
          <w:tab w:val="num" w:pos="360"/>
        </w:tabs>
        <w:ind w:left="360" w:hanging="360"/>
      </w:pPr>
      <w:rPr>
        <w:b w:val="0"/>
        <w:bCs w:val="0"/>
        <w:color w:val="000000" w:themeColor="text1"/>
      </w:rPr>
    </w:lvl>
    <w:lvl w:ilvl="1">
      <w:start w:val="1"/>
      <w:numFmt w:val="upperRoman"/>
      <w:lvlText w:val="%2."/>
      <w:lvlJc w:val="left"/>
      <w:pPr>
        <w:ind w:left="1440" w:hanging="720"/>
      </w:pPr>
      <w:rPr>
        <w:rFonts w:hint="default"/>
        <w:b/>
        <w:bCs w:val="0"/>
        <w:u w:val="none"/>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20D36CC1"/>
    <w:multiLevelType w:val="multilevel"/>
    <w:tmpl w:val="083C2FF2"/>
    <w:lvl w:ilvl="0">
      <w:start w:val="9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1A165B"/>
    <w:multiLevelType w:val="hybridMultilevel"/>
    <w:tmpl w:val="2C5AFEB2"/>
    <w:lvl w:ilvl="0" w:tplc="AC3E4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4F6DFF"/>
    <w:multiLevelType w:val="multilevel"/>
    <w:tmpl w:val="42841C6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891C1C"/>
    <w:multiLevelType w:val="hybridMultilevel"/>
    <w:tmpl w:val="9536DACA"/>
    <w:lvl w:ilvl="0" w:tplc="13366524">
      <w:start w:val="1"/>
      <w:numFmt w:val="decimal"/>
      <w:lvlText w:val="%1."/>
      <w:lvlJc w:val="left"/>
      <w:pPr>
        <w:ind w:left="360" w:hanging="360"/>
      </w:pPr>
      <w:rPr>
        <w:rFonts w:hint="default"/>
        <w:b w:val="0"/>
        <w:bCs w:val="0"/>
        <w:color w:val="000000" w:themeColor="text1"/>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524F8B"/>
    <w:multiLevelType w:val="hybridMultilevel"/>
    <w:tmpl w:val="43EAE922"/>
    <w:lvl w:ilvl="0" w:tplc="597A39D0">
      <w:start w:val="1"/>
      <w:numFmt w:val="decimal"/>
      <w:lvlText w:val="%1."/>
      <w:lvlJc w:val="left"/>
      <w:pPr>
        <w:ind w:left="720" w:hanging="360"/>
      </w:pPr>
      <w:rPr>
        <w:rFonts w:hint="default"/>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195EFA"/>
    <w:multiLevelType w:val="hybridMultilevel"/>
    <w:tmpl w:val="16E21E96"/>
    <w:lvl w:ilvl="0" w:tplc="D4D6B618">
      <w:start w:val="1"/>
      <w:numFmt w:val="lowerLetter"/>
      <w:lvlText w:val="%1."/>
      <w:lvlJc w:val="left"/>
      <w:pPr>
        <w:ind w:left="720" w:hanging="360"/>
      </w:pPr>
      <w:rPr>
        <w:rFonts w:hint="default"/>
        <w:b w:val="0"/>
        <w:bCs w:val="0"/>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BA0A0C"/>
    <w:multiLevelType w:val="hybridMultilevel"/>
    <w:tmpl w:val="8660B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C52676"/>
    <w:multiLevelType w:val="hybridMultilevel"/>
    <w:tmpl w:val="16E21E96"/>
    <w:lvl w:ilvl="0" w:tplc="D4D6B618">
      <w:start w:val="1"/>
      <w:numFmt w:val="lowerLetter"/>
      <w:lvlText w:val="%1."/>
      <w:lvlJc w:val="left"/>
      <w:pPr>
        <w:ind w:left="720" w:hanging="360"/>
      </w:pPr>
      <w:rPr>
        <w:rFonts w:hint="default"/>
        <w:b w:val="0"/>
        <w:bCs w:val="0"/>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2A66D9"/>
    <w:multiLevelType w:val="hybridMultilevel"/>
    <w:tmpl w:val="E9BEB726"/>
    <w:lvl w:ilvl="0" w:tplc="CA2EF3A8">
      <w:start w:val="1"/>
      <w:numFmt w:val="lowerLetter"/>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965195A"/>
    <w:multiLevelType w:val="hybridMultilevel"/>
    <w:tmpl w:val="16E21E96"/>
    <w:lvl w:ilvl="0" w:tplc="D4D6B618">
      <w:start w:val="1"/>
      <w:numFmt w:val="lowerLetter"/>
      <w:lvlText w:val="%1."/>
      <w:lvlJc w:val="left"/>
      <w:pPr>
        <w:ind w:left="720" w:hanging="360"/>
      </w:pPr>
      <w:rPr>
        <w:rFonts w:hint="default"/>
        <w:b w:val="0"/>
        <w:bCs w:val="0"/>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330E5D"/>
    <w:multiLevelType w:val="multilevel"/>
    <w:tmpl w:val="80D00AB4"/>
    <w:lvl w:ilvl="0">
      <w:start w:val="9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17127A"/>
    <w:multiLevelType w:val="hybridMultilevel"/>
    <w:tmpl w:val="16E21E96"/>
    <w:lvl w:ilvl="0" w:tplc="D4D6B618">
      <w:start w:val="1"/>
      <w:numFmt w:val="lowerLetter"/>
      <w:lvlText w:val="%1."/>
      <w:lvlJc w:val="left"/>
      <w:pPr>
        <w:ind w:left="720" w:hanging="360"/>
      </w:pPr>
      <w:rPr>
        <w:rFonts w:hint="default"/>
        <w:b w:val="0"/>
        <w:bCs w:val="0"/>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5C506D"/>
    <w:multiLevelType w:val="multilevel"/>
    <w:tmpl w:val="585AF974"/>
    <w:lvl w:ilvl="0">
      <w:start w:val="9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F95DF3"/>
    <w:multiLevelType w:val="multilevel"/>
    <w:tmpl w:val="FDB2287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7F6456"/>
    <w:multiLevelType w:val="multilevel"/>
    <w:tmpl w:val="18DAB97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17343A"/>
    <w:multiLevelType w:val="hybridMultilevel"/>
    <w:tmpl w:val="03229938"/>
    <w:lvl w:ilvl="0" w:tplc="597A39D0">
      <w:start w:val="1"/>
      <w:numFmt w:val="decimal"/>
      <w:lvlText w:val="%1."/>
      <w:lvlJc w:val="left"/>
      <w:pPr>
        <w:ind w:left="360" w:hanging="360"/>
      </w:pPr>
      <w:rPr>
        <w:rFonts w:hint="default"/>
        <w:b w:val="0"/>
        <w:bCs w:val="0"/>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F3A5BD2"/>
    <w:multiLevelType w:val="hybridMultilevel"/>
    <w:tmpl w:val="16E21E96"/>
    <w:lvl w:ilvl="0" w:tplc="D4D6B618">
      <w:start w:val="1"/>
      <w:numFmt w:val="lowerLetter"/>
      <w:lvlText w:val="%1."/>
      <w:lvlJc w:val="left"/>
      <w:pPr>
        <w:ind w:left="720" w:hanging="360"/>
      </w:pPr>
      <w:rPr>
        <w:rFonts w:hint="default"/>
        <w:b w:val="0"/>
        <w:bCs w:val="0"/>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4F5545"/>
    <w:multiLevelType w:val="multilevel"/>
    <w:tmpl w:val="1FEAD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C17C73"/>
    <w:multiLevelType w:val="multilevel"/>
    <w:tmpl w:val="2DB861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77636A8"/>
    <w:multiLevelType w:val="hybridMultilevel"/>
    <w:tmpl w:val="9E86F4FA"/>
    <w:lvl w:ilvl="0" w:tplc="D44ABFCC">
      <w:start w:val="1"/>
      <w:numFmt w:val="upperRoman"/>
      <w:lvlText w:val="%1."/>
      <w:lvlJc w:val="left"/>
      <w:pPr>
        <w:ind w:left="1080" w:hanging="72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F55F2D"/>
    <w:multiLevelType w:val="hybridMultilevel"/>
    <w:tmpl w:val="E0104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5"/>
  </w:num>
  <w:num w:numId="5">
    <w:abstractNumId w:val="13"/>
  </w:num>
  <w:num w:numId="6">
    <w:abstractNumId w:val="3"/>
  </w:num>
  <w:num w:numId="7">
    <w:abstractNumId w:val="26"/>
  </w:num>
  <w:num w:numId="8">
    <w:abstractNumId w:val="24"/>
  </w:num>
  <w:num w:numId="9">
    <w:abstractNumId w:val="4"/>
  </w:num>
  <w:num w:numId="10">
    <w:abstractNumId w:val="19"/>
  </w:num>
  <w:num w:numId="11">
    <w:abstractNumId w:val="8"/>
  </w:num>
  <w:num w:numId="12">
    <w:abstractNumId w:val="7"/>
  </w:num>
  <w:num w:numId="13">
    <w:abstractNumId w:val="17"/>
  </w:num>
  <w:num w:numId="14">
    <w:abstractNumId w:val="11"/>
  </w:num>
  <w:num w:numId="15">
    <w:abstractNumId w:val="1"/>
  </w:num>
  <w:num w:numId="16">
    <w:abstractNumId w:val="14"/>
  </w:num>
  <w:num w:numId="17">
    <w:abstractNumId w:val="0"/>
  </w:num>
  <w:num w:numId="18">
    <w:abstractNumId w:val="2"/>
  </w:num>
  <w:num w:numId="19">
    <w:abstractNumId w:val="16"/>
  </w:num>
  <w:num w:numId="20">
    <w:abstractNumId w:val="18"/>
  </w:num>
  <w:num w:numId="21">
    <w:abstractNumId w:val="23"/>
  </w:num>
  <w:num w:numId="22">
    <w:abstractNumId w:val="27"/>
  </w:num>
  <w:num w:numId="23">
    <w:abstractNumId w:val="12"/>
  </w:num>
  <w:num w:numId="24">
    <w:abstractNumId w:val="10"/>
  </w:num>
  <w:num w:numId="25">
    <w:abstractNumId w:val="9"/>
  </w:num>
  <w:num w:numId="26">
    <w:abstractNumId w:val="6"/>
  </w:num>
  <w:num w:numId="27">
    <w:abstractNumId w:val="25"/>
  </w:num>
  <w:num w:numId="28">
    <w:abstractNumId w:val="21"/>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ocumentProtection w:edit="readOnly" w:formatting="1" w:enforcement="1" w:cryptProviderType="rsaAES" w:cryptAlgorithmClass="hash" w:cryptAlgorithmType="typeAny" w:cryptAlgorithmSid="14" w:cryptSpinCount="100000" w:hash="W5jtB4lwi73UFEoEoQcGsX4jvUeq1vOuYXwjzvaveLfFUQHplY9o5FEs8OZCmm/gKXkEzsy7ZKFMARR/7rEXoQ==" w:salt="3kmTwBrVfeJGuM2JE1sxRQ=="/>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C49"/>
    <w:rsid w:val="00000787"/>
    <w:rsid w:val="00010390"/>
    <w:rsid w:val="000127AF"/>
    <w:rsid w:val="000225D2"/>
    <w:rsid w:val="00043817"/>
    <w:rsid w:val="00046F5E"/>
    <w:rsid w:val="00054636"/>
    <w:rsid w:val="00063069"/>
    <w:rsid w:val="00064F72"/>
    <w:rsid w:val="0006506C"/>
    <w:rsid w:val="00077642"/>
    <w:rsid w:val="00090EAB"/>
    <w:rsid w:val="00093047"/>
    <w:rsid w:val="00097A6A"/>
    <w:rsid w:val="000A0524"/>
    <w:rsid w:val="000A23F9"/>
    <w:rsid w:val="000A394E"/>
    <w:rsid w:val="000C3C8C"/>
    <w:rsid w:val="000D260C"/>
    <w:rsid w:val="000E56FF"/>
    <w:rsid w:val="0010568C"/>
    <w:rsid w:val="00110616"/>
    <w:rsid w:val="001212B4"/>
    <w:rsid w:val="001246F8"/>
    <w:rsid w:val="00134D87"/>
    <w:rsid w:val="00140673"/>
    <w:rsid w:val="001416AC"/>
    <w:rsid w:val="001470E6"/>
    <w:rsid w:val="00155FEB"/>
    <w:rsid w:val="00160CC9"/>
    <w:rsid w:val="0016362E"/>
    <w:rsid w:val="0017285A"/>
    <w:rsid w:val="001815DA"/>
    <w:rsid w:val="00184A30"/>
    <w:rsid w:val="00187E23"/>
    <w:rsid w:val="00194FC2"/>
    <w:rsid w:val="001B5D93"/>
    <w:rsid w:val="001D54B2"/>
    <w:rsid w:val="001E7D21"/>
    <w:rsid w:val="002050B6"/>
    <w:rsid w:val="0020788A"/>
    <w:rsid w:val="002106EB"/>
    <w:rsid w:val="00213A69"/>
    <w:rsid w:val="00230101"/>
    <w:rsid w:val="00246AB6"/>
    <w:rsid w:val="002533ED"/>
    <w:rsid w:val="00253A1B"/>
    <w:rsid w:val="00254E06"/>
    <w:rsid w:val="00263CC8"/>
    <w:rsid w:val="002829E0"/>
    <w:rsid w:val="00284D81"/>
    <w:rsid w:val="00291C19"/>
    <w:rsid w:val="002A4E8E"/>
    <w:rsid w:val="002A4EC7"/>
    <w:rsid w:val="002B2499"/>
    <w:rsid w:val="002B6741"/>
    <w:rsid w:val="002C278D"/>
    <w:rsid w:val="002C3444"/>
    <w:rsid w:val="002D0E2F"/>
    <w:rsid w:val="002E2486"/>
    <w:rsid w:val="002E3064"/>
    <w:rsid w:val="002E37F6"/>
    <w:rsid w:val="002F1D5E"/>
    <w:rsid w:val="003028B1"/>
    <w:rsid w:val="00303DFB"/>
    <w:rsid w:val="00307816"/>
    <w:rsid w:val="00310EC4"/>
    <w:rsid w:val="00312AB1"/>
    <w:rsid w:val="003171ED"/>
    <w:rsid w:val="00346AFD"/>
    <w:rsid w:val="00347525"/>
    <w:rsid w:val="00352849"/>
    <w:rsid w:val="00353CE2"/>
    <w:rsid w:val="00355EA2"/>
    <w:rsid w:val="0036745C"/>
    <w:rsid w:val="00376CF0"/>
    <w:rsid w:val="00385234"/>
    <w:rsid w:val="003C6D93"/>
    <w:rsid w:val="003C7E5F"/>
    <w:rsid w:val="003F39FA"/>
    <w:rsid w:val="003F6145"/>
    <w:rsid w:val="00414D5E"/>
    <w:rsid w:val="00417358"/>
    <w:rsid w:val="004255F6"/>
    <w:rsid w:val="00431515"/>
    <w:rsid w:val="0043586D"/>
    <w:rsid w:val="004465B5"/>
    <w:rsid w:val="00483F7D"/>
    <w:rsid w:val="004844F0"/>
    <w:rsid w:val="0048672C"/>
    <w:rsid w:val="00487BDA"/>
    <w:rsid w:val="00493B00"/>
    <w:rsid w:val="004A66AA"/>
    <w:rsid w:val="004C3EBD"/>
    <w:rsid w:val="004C75F8"/>
    <w:rsid w:val="004D32CF"/>
    <w:rsid w:val="004D6EEF"/>
    <w:rsid w:val="004E1B4B"/>
    <w:rsid w:val="005029A4"/>
    <w:rsid w:val="00522645"/>
    <w:rsid w:val="0054670F"/>
    <w:rsid w:val="00582632"/>
    <w:rsid w:val="005A40E5"/>
    <w:rsid w:val="005A47DD"/>
    <w:rsid w:val="005A6B1D"/>
    <w:rsid w:val="005B55C5"/>
    <w:rsid w:val="005C7DF0"/>
    <w:rsid w:val="005D08F0"/>
    <w:rsid w:val="005D301F"/>
    <w:rsid w:val="005E1479"/>
    <w:rsid w:val="005F37F6"/>
    <w:rsid w:val="005F43A7"/>
    <w:rsid w:val="00606B47"/>
    <w:rsid w:val="00613F44"/>
    <w:rsid w:val="00616FA6"/>
    <w:rsid w:val="00626E56"/>
    <w:rsid w:val="0065585B"/>
    <w:rsid w:val="006A1C92"/>
    <w:rsid w:val="006A3750"/>
    <w:rsid w:val="006A54A2"/>
    <w:rsid w:val="006A5CE3"/>
    <w:rsid w:val="006A5DDA"/>
    <w:rsid w:val="006A71DB"/>
    <w:rsid w:val="006B0D2C"/>
    <w:rsid w:val="006B4B0A"/>
    <w:rsid w:val="006C1FEA"/>
    <w:rsid w:val="006D1448"/>
    <w:rsid w:val="006D1BEF"/>
    <w:rsid w:val="006D659C"/>
    <w:rsid w:val="006D7EF1"/>
    <w:rsid w:val="006E0BE7"/>
    <w:rsid w:val="006E4147"/>
    <w:rsid w:val="00706701"/>
    <w:rsid w:val="00716B0F"/>
    <w:rsid w:val="00721168"/>
    <w:rsid w:val="00741052"/>
    <w:rsid w:val="0077080C"/>
    <w:rsid w:val="007B3745"/>
    <w:rsid w:val="007C59D2"/>
    <w:rsid w:val="007D5BB3"/>
    <w:rsid w:val="007E7EAE"/>
    <w:rsid w:val="00827537"/>
    <w:rsid w:val="008340C9"/>
    <w:rsid w:val="008417CA"/>
    <w:rsid w:val="00856EE1"/>
    <w:rsid w:val="00866C31"/>
    <w:rsid w:val="00872B2C"/>
    <w:rsid w:val="00872EBA"/>
    <w:rsid w:val="0089161C"/>
    <w:rsid w:val="008A5029"/>
    <w:rsid w:val="008C6BE6"/>
    <w:rsid w:val="008C6FEA"/>
    <w:rsid w:val="008F2CB8"/>
    <w:rsid w:val="008F5BF0"/>
    <w:rsid w:val="00911E7E"/>
    <w:rsid w:val="00912F6C"/>
    <w:rsid w:val="00924660"/>
    <w:rsid w:val="00942E82"/>
    <w:rsid w:val="009452D1"/>
    <w:rsid w:val="00950246"/>
    <w:rsid w:val="00954172"/>
    <w:rsid w:val="00967B81"/>
    <w:rsid w:val="00976A87"/>
    <w:rsid w:val="0098173E"/>
    <w:rsid w:val="00982864"/>
    <w:rsid w:val="00983E53"/>
    <w:rsid w:val="00984443"/>
    <w:rsid w:val="00986866"/>
    <w:rsid w:val="00995481"/>
    <w:rsid w:val="009C5C42"/>
    <w:rsid w:val="009D57B2"/>
    <w:rsid w:val="009F632F"/>
    <w:rsid w:val="009F676A"/>
    <w:rsid w:val="00A02067"/>
    <w:rsid w:val="00A05868"/>
    <w:rsid w:val="00A05CE4"/>
    <w:rsid w:val="00A50D57"/>
    <w:rsid w:val="00A54D03"/>
    <w:rsid w:val="00A65CAC"/>
    <w:rsid w:val="00A812D0"/>
    <w:rsid w:val="00A87674"/>
    <w:rsid w:val="00A93AAD"/>
    <w:rsid w:val="00A97978"/>
    <w:rsid w:val="00AD40A5"/>
    <w:rsid w:val="00AD5D7F"/>
    <w:rsid w:val="00AD6B34"/>
    <w:rsid w:val="00AD7C49"/>
    <w:rsid w:val="00AF1289"/>
    <w:rsid w:val="00AF7666"/>
    <w:rsid w:val="00B0200A"/>
    <w:rsid w:val="00B27F25"/>
    <w:rsid w:val="00B35BAC"/>
    <w:rsid w:val="00B47D3D"/>
    <w:rsid w:val="00B57F66"/>
    <w:rsid w:val="00B84F39"/>
    <w:rsid w:val="00B919A0"/>
    <w:rsid w:val="00B9382D"/>
    <w:rsid w:val="00BB0D33"/>
    <w:rsid w:val="00BB3FC1"/>
    <w:rsid w:val="00BC1EAC"/>
    <w:rsid w:val="00BC4495"/>
    <w:rsid w:val="00BC53B2"/>
    <w:rsid w:val="00BD5B42"/>
    <w:rsid w:val="00BD68F3"/>
    <w:rsid w:val="00C00547"/>
    <w:rsid w:val="00C04FE8"/>
    <w:rsid w:val="00C051C3"/>
    <w:rsid w:val="00C104A2"/>
    <w:rsid w:val="00C13C27"/>
    <w:rsid w:val="00C20C8D"/>
    <w:rsid w:val="00C42B93"/>
    <w:rsid w:val="00C44AD3"/>
    <w:rsid w:val="00C501D4"/>
    <w:rsid w:val="00C609CC"/>
    <w:rsid w:val="00C61F45"/>
    <w:rsid w:val="00C64E86"/>
    <w:rsid w:val="00C7372C"/>
    <w:rsid w:val="00C74727"/>
    <w:rsid w:val="00C7707C"/>
    <w:rsid w:val="00C81C38"/>
    <w:rsid w:val="00C821B8"/>
    <w:rsid w:val="00C93837"/>
    <w:rsid w:val="00C95D5A"/>
    <w:rsid w:val="00CA1775"/>
    <w:rsid w:val="00CC59E1"/>
    <w:rsid w:val="00CD57D6"/>
    <w:rsid w:val="00CD7F7A"/>
    <w:rsid w:val="00CE2DBE"/>
    <w:rsid w:val="00CF1C9E"/>
    <w:rsid w:val="00D05EBC"/>
    <w:rsid w:val="00D215D7"/>
    <w:rsid w:val="00D216F8"/>
    <w:rsid w:val="00D32B8D"/>
    <w:rsid w:val="00D34E02"/>
    <w:rsid w:val="00D35240"/>
    <w:rsid w:val="00D50FBA"/>
    <w:rsid w:val="00D62171"/>
    <w:rsid w:val="00D71803"/>
    <w:rsid w:val="00D96828"/>
    <w:rsid w:val="00DA1FE4"/>
    <w:rsid w:val="00DB6FDF"/>
    <w:rsid w:val="00DD083C"/>
    <w:rsid w:val="00DD2378"/>
    <w:rsid w:val="00DE5707"/>
    <w:rsid w:val="00DF1B13"/>
    <w:rsid w:val="00E06F07"/>
    <w:rsid w:val="00E10D0F"/>
    <w:rsid w:val="00E149FC"/>
    <w:rsid w:val="00E20372"/>
    <w:rsid w:val="00E237E5"/>
    <w:rsid w:val="00E6170D"/>
    <w:rsid w:val="00E67A1A"/>
    <w:rsid w:val="00E73144"/>
    <w:rsid w:val="00E77EA3"/>
    <w:rsid w:val="00E87191"/>
    <w:rsid w:val="00E91822"/>
    <w:rsid w:val="00E9701A"/>
    <w:rsid w:val="00EA476B"/>
    <w:rsid w:val="00EA4DB2"/>
    <w:rsid w:val="00EA7F6E"/>
    <w:rsid w:val="00EB6756"/>
    <w:rsid w:val="00EC0543"/>
    <w:rsid w:val="00EE709C"/>
    <w:rsid w:val="00EE7AE9"/>
    <w:rsid w:val="00EF67C0"/>
    <w:rsid w:val="00F00C13"/>
    <w:rsid w:val="00F02F04"/>
    <w:rsid w:val="00F12501"/>
    <w:rsid w:val="00F14BDC"/>
    <w:rsid w:val="00F22048"/>
    <w:rsid w:val="00F24B29"/>
    <w:rsid w:val="00F45CC5"/>
    <w:rsid w:val="00F60B0A"/>
    <w:rsid w:val="00F67E6C"/>
    <w:rsid w:val="00F70215"/>
    <w:rsid w:val="00F74042"/>
    <w:rsid w:val="00F929ED"/>
    <w:rsid w:val="00FA2810"/>
    <w:rsid w:val="00FA776F"/>
    <w:rsid w:val="00FC5755"/>
    <w:rsid w:val="00FE1C9A"/>
    <w:rsid w:val="00FE3A71"/>
    <w:rsid w:val="00FF0063"/>
    <w:rsid w:val="00FF2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48658F"/>
  <w15:chartTrackingRefBased/>
  <w15:docId w15:val="{F77B23A7-708C-2445-899C-0ED0921BD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7C49"/>
    <w:rPr>
      <w:rFonts w:ascii="Calibri" w:eastAsia="DengXian" w:hAnsi="Calibri" w:cs="Times New Roman"/>
      <w:sz w:val="20"/>
      <w:szCs w:val="20"/>
      <w:lang w:eastAsia="en-GB"/>
    </w:rPr>
  </w:style>
  <w:style w:type="paragraph" w:styleId="Heading2">
    <w:name w:val="heading 2"/>
    <w:basedOn w:val="Normal"/>
    <w:next w:val="Normal"/>
    <w:link w:val="Heading2Char"/>
    <w:uiPriority w:val="9"/>
    <w:semiHidden/>
    <w:unhideWhenUsed/>
    <w:qFormat/>
    <w:rsid w:val="0072116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D7C49"/>
    <w:pPr>
      <w:tabs>
        <w:tab w:val="center" w:pos="4703"/>
        <w:tab w:val="right" w:pos="9406"/>
      </w:tabs>
    </w:pPr>
  </w:style>
  <w:style w:type="character" w:customStyle="1" w:styleId="HeaderChar">
    <w:name w:val="Header Char"/>
    <w:basedOn w:val="DefaultParagraphFont"/>
    <w:link w:val="Header"/>
    <w:rsid w:val="00AD7C49"/>
    <w:rPr>
      <w:rFonts w:ascii="Calibri" w:eastAsia="DengXian" w:hAnsi="Calibri" w:cs="Times New Roman"/>
      <w:sz w:val="20"/>
      <w:szCs w:val="20"/>
      <w:lang w:val="en-GB" w:eastAsia="en-GB"/>
    </w:rPr>
  </w:style>
  <w:style w:type="paragraph" w:styleId="ListParagraph">
    <w:name w:val="List Paragraph"/>
    <w:aliases w:val="Superíndice,Fundamentacion,paul2,Fase,BULLET Liste,Premier"/>
    <w:basedOn w:val="Normal"/>
    <w:uiPriority w:val="34"/>
    <w:qFormat/>
    <w:rsid w:val="00942E82"/>
    <w:pPr>
      <w:ind w:left="720"/>
      <w:contextualSpacing/>
    </w:pPr>
  </w:style>
  <w:style w:type="paragraph" w:styleId="FootnoteText">
    <w:name w:val="footnote text"/>
    <w:aliases w:val="5_G,Char,Footnote,Footnote Text Char Char1 Char,Footnote Text Char Char1 Char Char Char,Footnote Text Char Char1 Char1,Footnote Text Char Char2 Char,Footnote Text Char1 Char,Footnote Text Char1 Char Char Char,Footnote Text Char1 Char1,fn"/>
    <w:basedOn w:val="Normal"/>
    <w:link w:val="FootnoteTextChar"/>
    <w:uiPriority w:val="99"/>
    <w:unhideWhenUsed/>
    <w:qFormat/>
    <w:rsid w:val="00BC53B2"/>
  </w:style>
  <w:style w:type="character" w:customStyle="1" w:styleId="FootnoteTextChar">
    <w:name w:val="Footnote Text Char"/>
    <w:aliases w:val="5_G Char,Char Char,Footnote Char,Footnote Text Char Char1 Char Char,Footnote Text Char Char1 Char Char Char Char,Footnote Text Char Char1 Char1 Char,Footnote Text Char Char2 Char Char,Footnote Text Char1 Char Char,fn Char"/>
    <w:basedOn w:val="DefaultParagraphFont"/>
    <w:link w:val="FootnoteText"/>
    <w:uiPriority w:val="99"/>
    <w:qFormat/>
    <w:rsid w:val="00BC53B2"/>
    <w:rPr>
      <w:rFonts w:ascii="Calibri" w:eastAsia="DengXian" w:hAnsi="Calibri" w:cs="Times New Roman"/>
      <w:sz w:val="20"/>
      <w:szCs w:val="20"/>
      <w:lang w:val="en-GB" w:eastAsia="en-GB"/>
    </w:rPr>
  </w:style>
  <w:style w:type="character" w:styleId="FootnoteReference">
    <w:name w:val="footnote reference"/>
    <w:aliases w:val="4_G,Times 10 Point, Exposant 3 Point,Footnote symbol,Footnote reference number,Exposant 3 Point,EN Footnote Reference,note TESI,16 Point,Superscript 6 Point,ftref,Rimando nota a piè di pagina1,Footnotes refss,Footnote Refernece,[0],FZ"/>
    <w:link w:val="AppelnotedebasdepageCharCharCharCharCharCharChar"/>
    <w:qFormat/>
    <w:rsid w:val="00BC53B2"/>
    <w:rPr>
      <w:vertAlign w:val="superscript"/>
    </w:rPr>
  </w:style>
  <w:style w:type="paragraph" w:customStyle="1" w:styleId="Default">
    <w:name w:val="Default"/>
    <w:rsid w:val="00BC53B2"/>
    <w:pPr>
      <w:autoSpaceDE w:val="0"/>
      <w:autoSpaceDN w:val="0"/>
      <w:adjustRightInd w:val="0"/>
    </w:pPr>
    <w:rPr>
      <w:rFonts w:ascii="Cambria" w:hAnsi="Cambria" w:cs="Cambria"/>
      <w:color w:val="000000"/>
    </w:rPr>
  </w:style>
  <w:style w:type="table" w:styleId="TableGrid">
    <w:name w:val="Table Grid"/>
    <w:basedOn w:val="TableNormal"/>
    <w:uiPriority w:val="39"/>
    <w:rsid w:val="00BC53B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E7D21"/>
    <w:pPr>
      <w:spacing w:before="100" w:beforeAutospacing="1" w:after="100" w:afterAutospacing="1"/>
    </w:pPr>
    <w:rPr>
      <w:rFonts w:ascii="Times New Roman" w:eastAsia="Times New Roman" w:hAnsi="Times New Roman"/>
      <w:sz w:val="24"/>
      <w:szCs w:val="24"/>
      <w:lang w:eastAsia="en-US"/>
    </w:rPr>
  </w:style>
  <w:style w:type="character" w:customStyle="1" w:styleId="tlid-translation">
    <w:name w:val="tlid-translation"/>
    <w:basedOn w:val="DefaultParagraphFont"/>
    <w:rsid w:val="001E7D21"/>
  </w:style>
  <w:style w:type="paragraph" w:styleId="BalloonText">
    <w:name w:val="Balloon Text"/>
    <w:basedOn w:val="Normal"/>
    <w:link w:val="BalloonTextChar"/>
    <w:uiPriority w:val="99"/>
    <w:semiHidden/>
    <w:unhideWhenUsed/>
    <w:rsid w:val="001E7D21"/>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1E7D21"/>
    <w:rPr>
      <w:rFonts w:ascii="Times New Roman" w:eastAsia="DengXian" w:hAnsi="Times New Roman" w:cs="Times New Roman"/>
      <w:sz w:val="18"/>
      <w:szCs w:val="18"/>
      <w:lang w:val="en-GB" w:eastAsia="en-GB"/>
    </w:rPr>
  </w:style>
  <w:style w:type="character" w:styleId="Hyperlink">
    <w:name w:val="Hyperlink"/>
    <w:basedOn w:val="DefaultParagraphFont"/>
    <w:uiPriority w:val="99"/>
    <w:unhideWhenUsed/>
    <w:rsid w:val="005A47DD"/>
    <w:rPr>
      <w:color w:val="0563C1" w:themeColor="hyperlink"/>
      <w:u w:val="single"/>
    </w:rPr>
  </w:style>
  <w:style w:type="character" w:customStyle="1" w:styleId="UnresolvedMention">
    <w:name w:val="Unresolved Mention"/>
    <w:basedOn w:val="DefaultParagraphFont"/>
    <w:uiPriority w:val="99"/>
    <w:semiHidden/>
    <w:unhideWhenUsed/>
    <w:rsid w:val="005A47DD"/>
    <w:rPr>
      <w:color w:val="605E5C"/>
      <w:shd w:val="clear" w:color="auto" w:fill="E1DFDD"/>
    </w:rPr>
  </w:style>
  <w:style w:type="character" w:styleId="FollowedHyperlink">
    <w:name w:val="FollowedHyperlink"/>
    <w:basedOn w:val="DefaultParagraphFont"/>
    <w:uiPriority w:val="99"/>
    <w:semiHidden/>
    <w:unhideWhenUsed/>
    <w:rsid w:val="005A47DD"/>
    <w:rPr>
      <w:color w:val="954F72" w:themeColor="followedHyperlink"/>
      <w:u w:val="single"/>
    </w:rPr>
  </w:style>
  <w:style w:type="paragraph" w:customStyle="1" w:styleId="SingleTxtG">
    <w:name w:val="_ Single Txt_G"/>
    <w:basedOn w:val="Normal"/>
    <w:link w:val="SingleTxtGChar"/>
    <w:rsid w:val="000127AF"/>
    <w:pPr>
      <w:suppressAutoHyphens/>
      <w:spacing w:line="240" w:lineRule="atLeast"/>
      <w:ind w:left="1134" w:right="1134"/>
      <w:jc w:val="both"/>
    </w:pPr>
    <w:rPr>
      <w:rFonts w:ascii="Times New Roman" w:eastAsia="Times New Roman" w:hAnsi="Times New Roman"/>
      <w:lang w:eastAsia="en-US"/>
    </w:rPr>
  </w:style>
  <w:style w:type="character" w:styleId="CommentReference">
    <w:name w:val="annotation reference"/>
    <w:basedOn w:val="DefaultParagraphFont"/>
    <w:uiPriority w:val="99"/>
    <w:semiHidden/>
    <w:unhideWhenUsed/>
    <w:rsid w:val="00213A69"/>
    <w:rPr>
      <w:sz w:val="16"/>
      <w:szCs w:val="16"/>
    </w:rPr>
  </w:style>
  <w:style w:type="paragraph" w:styleId="CommentText">
    <w:name w:val="annotation text"/>
    <w:basedOn w:val="Normal"/>
    <w:link w:val="CommentTextChar"/>
    <w:uiPriority w:val="99"/>
    <w:semiHidden/>
    <w:unhideWhenUsed/>
    <w:rsid w:val="00213A69"/>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213A69"/>
    <w:rPr>
      <w:sz w:val="20"/>
      <w:szCs w:val="20"/>
      <w:lang w:val="en-GB"/>
    </w:rPr>
  </w:style>
  <w:style w:type="paragraph" w:customStyle="1" w:styleId="AppelnotedebasdepageCharCharCharCharCharCharChar">
    <w:name w:val="Appel note de bas de page Char Char Char Char Char Char Char"/>
    <w:basedOn w:val="Normal"/>
    <w:link w:val="FootnoteReference"/>
    <w:uiPriority w:val="99"/>
    <w:rsid w:val="00E20372"/>
    <w:pPr>
      <w:jc w:val="both"/>
    </w:pPr>
    <w:rPr>
      <w:rFonts w:asciiTheme="minorHAnsi" w:eastAsiaTheme="minorHAnsi" w:hAnsiTheme="minorHAnsi" w:cstheme="minorBidi"/>
      <w:sz w:val="24"/>
      <w:szCs w:val="24"/>
      <w:vertAlign w:val="superscript"/>
      <w:lang w:eastAsia="en-US"/>
    </w:rPr>
  </w:style>
  <w:style w:type="character" w:customStyle="1" w:styleId="Heading2Char">
    <w:name w:val="Heading 2 Char"/>
    <w:basedOn w:val="DefaultParagraphFont"/>
    <w:link w:val="Heading2"/>
    <w:uiPriority w:val="9"/>
    <w:semiHidden/>
    <w:rsid w:val="00721168"/>
    <w:rPr>
      <w:rFonts w:asciiTheme="majorHAnsi" w:eastAsiaTheme="majorEastAsia" w:hAnsiTheme="majorHAnsi" w:cstheme="majorBidi"/>
      <w:color w:val="2F5496" w:themeColor="accent1" w:themeShade="BF"/>
      <w:sz w:val="26"/>
      <w:szCs w:val="26"/>
      <w:lang w:val="en-GB" w:eastAsia="en-GB"/>
    </w:rPr>
  </w:style>
  <w:style w:type="paragraph" w:styleId="CommentSubject">
    <w:name w:val="annotation subject"/>
    <w:basedOn w:val="CommentText"/>
    <w:next w:val="CommentText"/>
    <w:link w:val="CommentSubjectChar"/>
    <w:uiPriority w:val="99"/>
    <w:semiHidden/>
    <w:unhideWhenUsed/>
    <w:rsid w:val="004465B5"/>
    <w:rPr>
      <w:rFonts w:ascii="Calibri" w:eastAsia="DengXian" w:hAnsi="Calibri" w:cs="Times New Roman"/>
      <w:b/>
      <w:bCs/>
      <w:lang w:eastAsia="en-GB"/>
    </w:rPr>
  </w:style>
  <w:style w:type="character" w:customStyle="1" w:styleId="CommentSubjectChar">
    <w:name w:val="Comment Subject Char"/>
    <w:basedOn w:val="CommentTextChar"/>
    <w:link w:val="CommentSubject"/>
    <w:uiPriority w:val="99"/>
    <w:semiHidden/>
    <w:rsid w:val="004465B5"/>
    <w:rPr>
      <w:rFonts w:ascii="Calibri" w:eastAsia="DengXian" w:hAnsi="Calibri" w:cs="Times New Roman"/>
      <w:b/>
      <w:bCs/>
      <w:sz w:val="20"/>
      <w:szCs w:val="20"/>
      <w:lang w:val="en-GB" w:eastAsia="en-GB"/>
    </w:rPr>
  </w:style>
  <w:style w:type="paragraph" w:styleId="Revision">
    <w:name w:val="Revision"/>
    <w:hidden/>
    <w:uiPriority w:val="99"/>
    <w:semiHidden/>
    <w:rsid w:val="00A812D0"/>
    <w:rPr>
      <w:rFonts w:ascii="Calibri" w:eastAsia="DengXian" w:hAnsi="Calibri" w:cs="Times New Roman"/>
      <w:sz w:val="20"/>
      <w:szCs w:val="20"/>
      <w:lang w:eastAsia="en-GB"/>
    </w:rPr>
  </w:style>
  <w:style w:type="paragraph" w:styleId="Footer">
    <w:name w:val="footer"/>
    <w:basedOn w:val="Normal"/>
    <w:link w:val="FooterChar"/>
    <w:uiPriority w:val="99"/>
    <w:unhideWhenUsed/>
    <w:rsid w:val="006C1FEA"/>
    <w:pPr>
      <w:tabs>
        <w:tab w:val="center" w:pos="4513"/>
        <w:tab w:val="right" w:pos="9026"/>
      </w:tabs>
    </w:pPr>
  </w:style>
  <w:style w:type="character" w:customStyle="1" w:styleId="FooterChar">
    <w:name w:val="Footer Char"/>
    <w:basedOn w:val="DefaultParagraphFont"/>
    <w:link w:val="Footer"/>
    <w:uiPriority w:val="99"/>
    <w:rsid w:val="006C1FEA"/>
    <w:rPr>
      <w:rFonts w:ascii="Calibri" w:eastAsia="DengXian" w:hAnsi="Calibri" w:cs="Times New Roman"/>
      <w:sz w:val="20"/>
      <w:szCs w:val="20"/>
      <w:lang w:val="en-GB" w:eastAsia="en-GB"/>
    </w:rPr>
  </w:style>
  <w:style w:type="character" w:styleId="PageNumber">
    <w:name w:val="page number"/>
    <w:basedOn w:val="DefaultParagraphFont"/>
    <w:uiPriority w:val="99"/>
    <w:semiHidden/>
    <w:unhideWhenUsed/>
    <w:rsid w:val="006C1FEA"/>
  </w:style>
  <w:style w:type="character" w:customStyle="1" w:styleId="SingleTxtGChar">
    <w:name w:val="_ Single Txt_G Char"/>
    <w:link w:val="SingleTxtG"/>
    <w:locked/>
    <w:rsid w:val="00BB3FC1"/>
    <w:rPr>
      <w:rFonts w:ascii="Times New Roman" w:eastAsia="Times New Roman" w:hAnsi="Times New Roman" w:cs="Times New Roman"/>
      <w:sz w:val="20"/>
      <w:szCs w:val="20"/>
    </w:rPr>
  </w:style>
  <w:style w:type="paragraph" w:styleId="EndnoteText">
    <w:name w:val="endnote text"/>
    <w:basedOn w:val="Normal"/>
    <w:link w:val="EndnoteTextChar"/>
    <w:uiPriority w:val="99"/>
    <w:semiHidden/>
    <w:unhideWhenUsed/>
    <w:rsid w:val="00C44AD3"/>
  </w:style>
  <w:style w:type="character" w:customStyle="1" w:styleId="EndnoteTextChar">
    <w:name w:val="Endnote Text Char"/>
    <w:basedOn w:val="DefaultParagraphFont"/>
    <w:link w:val="EndnoteText"/>
    <w:uiPriority w:val="99"/>
    <w:semiHidden/>
    <w:rsid w:val="00C44AD3"/>
    <w:rPr>
      <w:rFonts w:ascii="Calibri" w:eastAsia="DengXian" w:hAnsi="Calibri" w:cs="Times New Roman"/>
      <w:sz w:val="20"/>
      <w:szCs w:val="20"/>
      <w:lang w:eastAsia="en-GB"/>
    </w:rPr>
  </w:style>
  <w:style w:type="character" w:styleId="EndnoteReference">
    <w:name w:val="endnote reference"/>
    <w:basedOn w:val="DefaultParagraphFont"/>
    <w:uiPriority w:val="99"/>
    <w:semiHidden/>
    <w:unhideWhenUsed/>
    <w:rsid w:val="00C44A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1459">
      <w:bodyDiv w:val="1"/>
      <w:marLeft w:val="0"/>
      <w:marRight w:val="0"/>
      <w:marTop w:val="0"/>
      <w:marBottom w:val="0"/>
      <w:divBdr>
        <w:top w:val="none" w:sz="0" w:space="0" w:color="auto"/>
        <w:left w:val="none" w:sz="0" w:space="0" w:color="auto"/>
        <w:bottom w:val="none" w:sz="0" w:space="0" w:color="auto"/>
        <w:right w:val="none" w:sz="0" w:space="0" w:color="auto"/>
      </w:divBdr>
      <w:divsChild>
        <w:div w:id="387649380">
          <w:marLeft w:val="0"/>
          <w:marRight w:val="0"/>
          <w:marTop w:val="0"/>
          <w:marBottom w:val="0"/>
          <w:divBdr>
            <w:top w:val="none" w:sz="0" w:space="0" w:color="auto"/>
            <w:left w:val="none" w:sz="0" w:space="0" w:color="auto"/>
            <w:bottom w:val="none" w:sz="0" w:space="0" w:color="auto"/>
            <w:right w:val="none" w:sz="0" w:space="0" w:color="auto"/>
          </w:divBdr>
          <w:divsChild>
            <w:div w:id="1413546725">
              <w:marLeft w:val="0"/>
              <w:marRight w:val="0"/>
              <w:marTop w:val="0"/>
              <w:marBottom w:val="0"/>
              <w:divBdr>
                <w:top w:val="none" w:sz="0" w:space="0" w:color="auto"/>
                <w:left w:val="none" w:sz="0" w:space="0" w:color="auto"/>
                <w:bottom w:val="none" w:sz="0" w:space="0" w:color="auto"/>
                <w:right w:val="none" w:sz="0" w:space="0" w:color="auto"/>
              </w:divBdr>
              <w:divsChild>
                <w:div w:id="9659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61656">
      <w:bodyDiv w:val="1"/>
      <w:marLeft w:val="0"/>
      <w:marRight w:val="0"/>
      <w:marTop w:val="0"/>
      <w:marBottom w:val="0"/>
      <w:divBdr>
        <w:top w:val="none" w:sz="0" w:space="0" w:color="auto"/>
        <w:left w:val="none" w:sz="0" w:space="0" w:color="auto"/>
        <w:bottom w:val="none" w:sz="0" w:space="0" w:color="auto"/>
        <w:right w:val="none" w:sz="0" w:space="0" w:color="auto"/>
      </w:divBdr>
    </w:div>
    <w:div w:id="49497380">
      <w:bodyDiv w:val="1"/>
      <w:marLeft w:val="0"/>
      <w:marRight w:val="0"/>
      <w:marTop w:val="0"/>
      <w:marBottom w:val="0"/>
      <w:divBdr>
        <w:top w:val="none" w:sz="0" w:space="0" w:color="auto"/>
        <w:left w:val="none" w:sz="0" w:space="0" w:color="auto"/>
        <w:bottom w:val="none" w:sz="0" w:space="0" w:color="auto"/>
        <w:right w:val="none" w:sz="0" w:space="0" w:color="auto"/>
      </w:divBdr>
      <w:divsChild>
        <w:div w:id="461969997">
          <w:marLeft w:val="0"/>
          <w:marRight w:val="0"/>
          <w:marTop w:val="0"/>
          <w:marBottom w:val="0"/>
          <w:divBdr>
            <w:top w:val="none" w:sz="0" w:space="0" w:color="auto"/>
            <w:left w:val="none" w:sz="0" w:space="0" w:color="auto"/>
            <w:bottom w:val="none" w:sz="0" w:space="0" w:color="auto"/>
            <w:right w:val="none" w:sz="0" w:space="0" w:color="auto"/>
          </w:divBdr>
          <w:divsChild>
            <w:div w:id="2028289012">
              <w:marLeft w:val="0"/>
              <w:marRight w:val="0"/>
              <w:marTop w:val="0"/>
              <w:marBottom w:val="0"/>
              <w:divBdr>
                <w:top w:val="none" w:sz="0" w:space="0" w:color="auto"/>
                <w:left w:val="none" w:sz="0" w:space="0" w:color="auto"/>
                <w:bottom w:val="none" w:sz="0" w:space="0" w:color="auto"/>
                <w:right w:val="none" w:sz="0" w:space="0" w:color="auto"/>
              </w:divBdr>
              <w:divsChild>
                <w:div w:id="7534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7221">
      <w:bodyDiv w:val="1"/>
      <w:marLeft w:val="0"/>
      <w:marRight w:val="0"/>
      <w:marTop w:val="0"/>
      <w:marBottom w:val="0"/>
      <w:divBdr>
        <w:top w:val="none" w:sz="0" w:space="0" w:color="auto"/>
        <w:left w:val="none" w:sz="0" w:space="0" w:color="auto"/>
        <w:bottom w:val="none" w:sz="0" w:space="0" w:color="auto"/>
        <w:right w:val="none" w:sz="0" w:space="0" w:color="auto"/>
      </w:divBdr>
      <w:divsChild>
        <w:div w:id="291717662">
          <w:marLeft w:val="0"/>
          <w:marRight w:val="0"/>
          <w:marTop w:val="0"/>
          <w:marBottom w:val="0"/>
          <w:divBdr>
            <w:top w:val="none" w:sz="0" w:space="0" w:color="auto"/>
            <w:left w:val="none" w:sz="0" w:space="0" w:color="auto"/>
            <w:bottom w:val="none" w:sz="0" w:space="0" w:color="auto"/>
            <w:right w:val="none" w:sz="0" w:space="0" w:color="auto"/>
          </w:divBdr>
          <w:divsChild>
            <w:div w:id="1800371549">
              <w:marLeft w:val="0"/>
              <w:marRight w:val="0"/>
              <w:marTop w:val="0"/>
              <w:marBottom w:val="0"/>
              <w:divBdr>
                <w:top w:val="none" w:sz="0" w:space="0" w:color="auto"/>
                <w:left w:val="none" w:sz="0" w:space="0" w:color="auto"/>
                <w:bottom w:val="none" w:sz="0" w:space="0" w:color="auto"/>
                <w:right w:val="none" w:sz="0" w:space="0" w:color="auto"/>
              </w:divBdr>
              <w:divsChild>
                <w:div w:id="50124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08074">
      <w:bodyDiv w:val="1"/>
      <w:marLeft w:val="0"/>
      <w:marRight w:val="0"/>
      <w:marTop w:val="0"/>
      <w:marBottom w:val="0"/>
      <w:divBdr>
        <w:top w:val="none" w:sz="0" w:space="0" w:color="auto"/>
        <w:left w:val="none" w:sz="0" w:space="0" w:color="auto"/>
        <w:bottom w:val="none" w:sz="0" w:space="0" w:color="auto"/>
        <w:right w:val="none" w:sz="0" w:space="0" w:color="auto"/>
      </w:divBdr>
    </w:div>
    <w:div w:id="135611569">
      <w:bodyDiv w:val="1"/>
      <w:marLeft w:val="0"/>
      <w:marRight w:val="0"/>
      <w:marTop w:val="0"/>
      <w:marBottom w:val="0"/>
      <w:divBdr>
        <w:top w:val="none" w:sz="0" w:space="0" w:color="auto"/>
        <w:left w:val="none" w:sz="0" w:space="0" w:color="auto"/>
        <w:bottom w:val="none" w:sz="0" w:space="0" w:color="auto"/>
        <w:right w:val="none" w:sz="0" w:space="0" w:color="auto"/>
      </w:divBdr>
      <w:divsChild>
        <w:div w:id="417677430">
          <w:marLeft w:val="0"/>
          <w:marRight w:val="0"/>
          <w:marTop w:val="0"/>
          <w:marBottom w:val="0"/>
          <w:divBdr>
            <w:top w:val="none" w:sz="0" w:space="0" w:color="auto"/>
            <w:left w:val="none" w:sz="0" w:space="0" w:color="auto"/>
            <w:bottom w:val="none" w:sz="0" w:space="0" w:color="auto"/>
            <w:right w:val="none" w:sz="0" w:space="0" w:color="auto"/>
          </w:divBdr>
          <w:divsChild>
            <w:div w:id="1139148347">
              <w:marLeft w:val="0"/>
              <w:marRight w:val="0"/>
              <w:marTop w:val="0"/>
              <w:marBottom w:val="0"/>
              <w:divBdr>
                <w:top w:val="none" w:sz="0" w:space="0" w:color="auto"/>
                <w:left w:val="none" w:sz="0" w:space="0" w:color="auto"/>
                <w:bottom w:val="none" w:sz="0" w:space="0" w:color="auto"/>
                <w:right w:val="none" w:sz="0" w:space="0" w:color="auto"/>
              </w:divBdr>
              <w:divsChild>
                <w:div w:id="131664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68915">
      <w:bodyDiv w:val="1"/>
      <w:marLeft w:val="0"/>
      <w:marRight w:val="0"/>
      <w:marTop w:val="0"/>
      <w:marBottom w:val="0"/>
      <w:divBdr>
        <w:top w:val="none" w:sz="0" w:space="0" w:color="auto"/>
        <w:left w:val="none" w:sz="0" w:space="0" w:color="auto"/>
        <w:bottom w:val="none" w:sz="0" w:space="0" w:color="auto"/>
        <w:right w:val="none" w:sz="0" w:space="0" w:color="auto"/>
      </w:divBdr>
      <w:divsChild>
        <w:div w:id="1166822889">
          <w:marLeft w:val="0"/>
          <w:marRight w:val="0"/>
          <w:marTop w:val="0"/>
          <w:marBottom w:val="0"/>
          <w:divBdr>
            <w:top w:val="none" w:sz="0" w:space="0" w:color="auto"/>
            <w:left w:val="none" w:sz="0" w:space="0" w:color="auto"/>
            <w:bottom w:val="none" w:sz="0" w:space="0" w:color="auto"/>
            <w:right w:val="none" w:sz="0" w:space="0" w:color="auto"/>
          </w:divBdr>
          <w:divsChild>
            <w:div w:id="549420920">
              <w:marLeft w:val="0"/>
              <w:marRight w:val="0"/>
              <w:marTop w:val="0"/>
              <w:marBottom w:val="0"/>
              <w:divBdr>
                <w:top w:val="none" w:sz="0" w:space="0" w:color="auto"/>
                <w:left w:val="none" w:sz="0" w:space="0" w:color="auto"/>
                <w:bottom w:val="none" w:sz="0" w:space="0" w:color="auto"/>
                <w:right w:val="none" w:sz="0" w:space="0" w:color="auto"/>
              </w:divBdr>
              <w:divsChild>
                <w:div w:id="205607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75889">
      <w:bodyDiv w:val="1"/>
      <w:marLeft w:val="0"/>
      <w:marRight w:val="0"/>
      <w:marTop w:val="0"/>
      <w:marBottom w:val="0"/>
      <w:divBdr>
        <w:top w:val="none" w:sz="0" w:space="0" w:color="auto"/>
        <w:left w:val="none" w:sz="0" w:space="0" w:color="auto"/>
        <w:bottom w:val="none" w:sz="0" w:space="0" w:color="auto"/>
        <w:right w:val="none" w:sz="0" w:space="0" w:color="auto"/>
      </w:divBdr>
      <w:divsChild>
        <w:div w:id="1903562623">
          <w:marLeft w:val="0"/>
          <w:marRight w:val="0"/>
          <w:marTop w:val="0"/>
          <w:marBottom w:val="0"/>
          <w:divBdr>
            <w:top w:val="none" w:sz="0" w:space="0" w:color="auto"/>
            <w:left w:val="none" w:sz="0" w:space="0" w:color="auto"/>
            <w:bottom w:val="none" w:sz="0" w:space="0" w:color="auto"/>
            <w:right w:val="none" w:sz="0" w:space="0" w:color="auto"/>
          </w:divBdr>
          <w:divsChild>
            <w:div w:id="2048602779">
              <w:marLeft w:val="0"/>
              <w:marRight w:val="0"/>
              <w:marTop w:val="0"/>
              <w:marBottom w:val="0"/>
              <w:divBdr>
                <w:top w:val="none" w:sz="0" w:space="0" w:color="auto"/>
                <w:left w:val="none" w:sz="0" w:space="0" w:color="auto"/>
                <w:bottom w:val="none" w:sz="0" w:space="0" w:color="auto"/>
                <w:right w:val="none" w:sz="0" w:space="0" w:color="auto"/>
              </w:divBdr>
              <w:divsChild>
                <w:div w:id="9163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76053">
      <w:bodyDiv w:val="1"/>
      <w:marLeft w:val="0"/>
      <w:marRight w:val="0"/>
      <w:marTop w:val="0"/>
      <w:marBottom w:val="0"/>
      <w:divBdr>
        <w:top w:val="none" w:sz="0" w:space="0" w:color="auto"/>
        <w:left w:val="none" w:sz="0" w:space="0" w:color="auto"/>
        <w:bottom w:val="none" w:sz="0" w:space="0" w:color="auto"/>
        <w:right w:val="none" w:sz="0" w:space="0" w:color="auto"/>
      </w:divBdr>
      <w:divsChild>
        <w:div w:id="628247441">
          <w:marLeft w:val="0"/>
          <w:marRight w:val="0"/>
          <w:marTop w:val="0"/>
          <w:marBottom w:val="0"/>
          <w:divBdr>
            <w:top w:val="none" w:sz="0" w:space="0" w:color="auto"/>
            <w:left w:val="none" w:sz="0" w:space="0" w:color="auto"/>
            <w:bottom w:val="none" w:sz="0" w:space="0" w:color="auto"/>
            <w:right w:val="none" w:sz="0" w:space="0" w:color="auto"/>
          </w:divBdr>
          <w:divsChild>
            <w:div w:id="833374097">
              <w:marLeft w:val="0"/>
              <w:marRight w:val="0"/>
              <w:marTop w:val="0"/>
              <w:marBottom w:val="0"/>
              <w:divBdr>
                <w:top w:val="none" w:sz="0" w:space="0" w:color="auto"/>
                <w:left w:val="none" w:sz="0" w:space="0" w:color="auto"/>
                <w:bottom w:val="none" w:sz="0" w:space="0" w:color="auto"/>
                <w:right w:val="none" w:sz="0" w:space="0" w:color="auto"/>
              </w:divBdr>
              <w:divsChild>
                <w:div w:id="40580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87697">
      <w:bodyDiv w:val="1"/>
      <w:marLeft w:val="0"/>
      <w:marRight w:val="0"/>
      <w:marTop w:val="0"/>
      <w:marBottom w:val="0"/>
      <w:divBdr>
        <w:top w:val="none" w:sz="0" w:space="0" w:color="auto"/>
        <w:left w:val="none" w:sz="0" w:space="0" w:color="auto"/>
        <w:bottom w:val="none" w:sz="0" w:space="0" w:color="auto"/>
        <w:right w:val="none" w:sz="0" w:space="0" w:color="auto"/>
      </w:divBdr>
      <w:divsChild>
        <w:div w:id="778456170">
          <w:marLeft w:val="0"/>
          <w:marRight w:val="0"/>
          <w:marTop w:val="0"/>
          <w:marBottom w:val="0"/>
          <w:divBdr>
            <w:top w:val="none" w:sz="0" w:space="0" w:color="auto"/>
            <w:left w:val="none" w:sz="0" w:space="0" w:color="auto"/>
            <w:bottom w:val="none" w:sz="0" w:space="0" w:color="auto"/>
            <w:right w:val="none" w:sz="0" w:space="0" w:color="auto"/>
          </w:divBdr>
          <w:divsChild>
            <w:div w:id="1409231713">
              <w:marLeft w:val="0"/>
              <w:marRight w:val="0"/>
              <w:marTop w:val="0"/>
              <w:marBottom w:val="0"/>
              <w:divBdr>
                <w:top w:val="none" w:sz="0" w:space="0" w:color="auto"/>
                <w:left w:val="none" w:sz="0" w:space="0" w:color="auto"/>
                <w:bottom w:val="none" w:sz="0" w:space="0" w:color="auto"/>
                <w:right w:val="none" w:sz="0" w:space="0" w:color="auto"/>
              </w:divBdr>
              <w:divsChild>
                <w:div w:id="39131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61923">
      <w:bodyDiv w:val="1"/>
      <w:marLeft w:val="0"/>
      <w:marRight w:val="0"/>
      <w:marTop w:val="0"/>
      <w:marBottom w:val="0"/>
      <w:divBdr>
        <w:top w:val="none" w:sz="0" w:space="0" w:color="auto"/>
        <w:left w:val="none" w:sz="0" w:space="0" w:color="auto"/>
        <w:bottom w:val="none" w:sz="0" w:space="0" w:color="auto"/>
        <w:right w:val="none" w:sz="0" w:space="0" w:color="auto"/>
      </w:divBdr>
      <w:divsChild>
        <w:div w:id="388383358">
          <w:marLeft w:val="0"/>
          <w:marRight w:val="0"/>
          <w:marTop w:val="0"/>
          <w:marBottom w:val="0"/>
          <w:divBdr>
            <w:top w:val="none" w:sz="0" w:space="0" w:color="auto"/>
            <w:left w:val="none" w:sz="0" w:space="0" w:color="auto"/>
            <w:bottom w:val="none" w:sz="0" w:space="0" w:color="auto"/>
            <w:right w:val="none" w:sz="0" w:space="0" w:color="auto"/>
          </w:divBdr>
          <w:divsChild>
            <w:div w:id="574894681">
              <w:marLeft w:val="0"/>
              <w:marRight w:val="0"/>
              <w:marTop w:val="0"/>
              <w:marBottom w:val="0"/>
              <w:divBdr>
                <w:top w:val="none" w:sz="0" w:space="0" w:color="auto"/>
                <w:left w:val="none" w:sz="0" w:space="0" w:color="auto"/>
                <w:bottom w:val="none" w:sz="0" w:space="0" w:color="auto"/>
                <w:right w:val="none" w:sz="0" w:space="0" w:color="auto"/>
              </w:divBdr>
              <w:divsChild>
                <w:div w:id="55138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26037">
      <w:bodyDiv w:val="1"/>
      <w:marLeft w:val="0"/>
      <w:marRight w:val="0"/>
      <w:marTop w:val="0"/>
      <w:marBottom w:val="0"/>
      <w:divBdr>
        <w:top w:val="none" w:sz="0" w:space="0" w:color="auto"/>
        <w:left w:val="none" w:sz="0" w:space="0" w:color="auto"/>
        <w:bottom w:val="none" w:sz="0" w:space="0" w:color="auto"/>
        <w:right w:val="none" w:sz="0" w:space="0" w:color="auto"/>
      </w:divBdr>
      <w:divsChild>
        <w:div w:id="2039045817">
          <w:marLeft w:val="0"/>
          <w:marRight w:val="0"/>
          <w:marTop w:val="0"/>
          <w:marBottom w:val="0"/>
          <w:divBdr>
            <w:top w:val="none" w:sz="0" w:space="0" w:color="auto"/>
            <w:left w:val="none" w:sz="0" w:space="0" w:color="auto"/>
            <w:bottom w:val="none" w:sz="0" w:space="0" w:color="auto"/>
            <w:right w:val="none" w:sz="0" w:space="0" w:color="auto"/>
          </w:divBdr>
          <w:divsChild>
            <w:div w:id="1278292915">
              <w:marLeft w:val="0"/>
              <w:marRight w:val="0"/>
              <w:marTop w:val="0"/>
              <w:marBottom w:val="0"/>
              <w:divBdr>
                <w:top w:val="none" w:sz="0" w:space="0" w:color="auto"/>
                <w:left w:val="none" w:sz="0" w:space="0" w:color="auto"/>
                <w:bottom w:val="none" w:sz="0" w:space="0" w:color="auto"/>
                <w:right w:val="none" w:sz="0" w:space="0" w:color="auto"/>
              </w:divBdr>
              <w:divsChild>
                <w:div w:id="118883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5782">
      <w:bodyDiv w:val="1"/>
      <w:marLeft w:val="0"/>
      <w:marRight w:val="0"/>
      <w:marTop w:val="0"/>
      <w:marBottom w:val="0"/>
      <w:divBdr>
        <w:top w:val="none" w:sz="0" w:space="0" w:color="auto"/>
        <w:left w:val="none" w:sz="0" w:space="0" w:color="auto"/>
        <w:bottom w:val="none" w:sz="0" w:space="0" w:color="auto"/>
        <w:right w:val="none" w:sz="0" w:space="0" w:color="auto"/>
      </w:divBdr>
      <w:divsChild>
        <w:div w:id="92941976">
          <w:marLeft w:val="0"/>
          <w:marRight w:val="0"/>
          <w:marTop w:val="0"/>
          <w:marBottom w:val="0"/>
          <w:divBdr>
            <w:top w:val="none" w:sz="0" w:space="0" w:color="auto"/>
            <w:left w:val="none" w:sz="0" w:space="0" w:color="auto"/>
            <w:bottom w:val="none" w:sz="0" w:space="0" w:color="auto"/>
            <w:right w:val="none" w:sz="0" w:space="0" w:color="auto"/>
          </w:divBdr>
          <w:divsChild>
            <w:div w:id="1794710236">
              <w:marLeft w:val="0"/>
              <w:marRight w:val="0"/>
              <w:marTop w:val="0"/>
              <w:marBottom w:val="0"/>
              <w:divBdr>
                <w:top w:val="none" w:sz="0" w:space="0" w:color="auto"/>
                <w:left w:val="none" w:sz="0" w:space="0" w:color="auto"/>
                <w:bottom w:val="none" w:sz="0" w:space="0" w:color="auto"/>
                <w:right w:val="none" w:sz="0" w:space="0" w:color="auto"/>
              </w:divBdr>
              <w:divsChild>
                <w:div w:id="167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32336">
      <w:bodyDiv w:val="1"/>
      <w:marLeft w:val="0"/>
      <w:marRight w:val="0"/>
      <w:marTop w:val="0"/>
      <w:marBottom w:val="0"/>
      <w:divBdr>
        <w:top w:val="none" w:sz="0" w:space="0" w:color="auto"/>
        <w:left w:val="none" w:sz="0" w:space="0" w:color="auto"/>
        <w:bottom w:val="none" w:sz="0" w:space="0" w:color="auto"/>
        <w:right w:val="none" w:sz="0" w:space="0" w:color="auto"/>
      </w:divBdr>
      <w:divsChild>
        <w:div w:id="356925825">
          <w:marLeft w:val="0"/>
          <w:marRight w:val="0"/>
          <w:marTop w:val="0"/>
          <w:marBottom w:val="0"/>
          <w:divBdr>
            <w:top w:val="none" w:sz="0" w:space="0" w:color="auto"/>
            <w:left w:val="none" w:sz="0" w:space="0" w:color="auto"/>
            <w:bottom w:val="none" w:sz="0" w:space="0" w:color="auto"/>
            <w:right w:val="none" w:sz="0" w:space="0" w:color="auto"/>
          </w:divBdr>
          <w:divsChild>
            <w:div w:id="716125201">
              <w:marLeft w:val="0"/>
              <w:marRight w:val="0"/>
              <w:marTop w:val="0"/>
              <w:marBottom w:val="0"/>
              <w:divBdr>
                <w:top w:val="none" w:sz="0" w:space="0" w:color="auto"/>
                <w:left w:val="none" w:sz="0" w:space="0" w:color="auto"/>
                <w:bottom w:val="none" w:sz="0" w:space="0" w:color="auto"/>
                <w:right w:val="none" w:sz="0" w:space="0" w:color="auto"/>
              </w:divBdr>
              <w:divsChild>
                <w:div w:id="12786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092036">
      <w:bodyDiv w:val="1"/>
      <w:marLeft w:val="0"/>
      <w:marRight w:val="0"/>
      <w:marTop w:val="0"/>
      <w:marBottom w:val="0"/>
      <w:divBdr>
        <w:top w:val="none" w:sz="0" w:space="0" w:color="auto"/>
        <w:left w:val="none" w:sz="0" w:space="0" w:color="auto"/>
        <w:bottom w:val="none" w:sz="0" w:space="0" w:color="auto"/>
        <w:right w:val="none" w:sz="0" w:space="0" w:color="auto"/>
      </w:divBdr>
    </w:div>
    <w:div w:id="234096161">
      <w:bodyDiv w:val="1"/>
      <w:marLeft w:val="0"/>
      <w:marRight w:val="0"/>
      <w:marTop w:val="0"/>
      <w:marBottom w:val="0"/>
      <w:divBdr>
        <w:top w:val="none" w:sz="0" w:space="0" w:color="auto"/>
        <w:left w:val="none" w:sz="0" w:space="0" w:color="auto"/>
        <w:bottom w:val="none" w:sz="0" w:space="0" w:color="auto"/>
        <w:right w:val="none" w:sz="0" w:space="0" w:color="auto"/>
      </w:divBdr>
      <w:divsChild>
        <w:div w:id="1961758368">
          <w:marLeft w:val="0"/>
          <w:marRight w:val="0"/>
          <w:marTop w:val="0"/>
          <w:marBottom w:val="0"/>
          <w:divBdr>
            <w:top w:val="none" w:sz="0" w:space="0" w:color="auto"/>
            <w:left w:val="none" w:sz="0" w:space="0" w:color="auto"/>
            <w:bottom w:val="none" w:sz="0" w:space="0" w:color="auto"/>
            <w:right w:val="none" w:sz="0" w:space="0" w:color="auto"/>
          </w:divBdr>
          <w:divsChild>
            <w:div w:id="1924341815">
              <w:marLeft w:val="0"/>
              <w:marRight w:val="0"/>
              <w:marTop w:val="0"/>
              <w:marBottom w:val="0"/>
              <w:divBdr>
                <w:top w:val="none" w:sz="0" w:space="0" w:color="auto"/>
                <w:left w:val="none" w:sz="0" w:space="0" w:color="auto"/>
                <w:bottom w:val="none" w:sz="0" w:space="0" w:color="auto"/>
                <w:right w:val="none" w:sz="0" w:space="0" w:color="auto"/>
              </w:divBdr>
              <w:divsChild>
                <w:div w:id="13306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570336">
      <w:bodyDiv w:val="1"/>
      <w:marLeft w:val="0"/>
      <w:marRight w:val="0"/>
      <w:marTop w:val="0"/>
      <w:marBottom w:val="0"/>
      <w:divBdr>
        <w:top w:val="none" w:sz="0" w:space="0" w:color="auto"/>
        <w:left w:val="none" w:sz="0" w:space="0" w:color="auto"/>
        <w:bottom w:val="none" w:sz="0" w:space="0" w:color="auto"/>
        <w:right w:val="none" w:sz="0" w:space="0" w:color="auto"/>
      </w:divBdr>
      <w:divsChild>
        <w:div w:id="1026834714">
          <w:marLeft w:val="0"/>
          <w:marRight w:val="0"/>
          <w:marTop w:val="0"/>
          <w:marBottom w:val="0"/>
          <w:divBdr>
            <w:top w:val="none" w:sz="0" w:space="0" w:color="auto"/>
            <w:left w:val="none" w:sz="0" w:space="0" w:color="auto"/>
            <w:bottom w:val="none" w:sz="0" w:space="0" w:color="auto"/>
            <w:right w:val="none" w:sz="0" w:space="0" w:color="auto"/>
          </w:divBdr>
          <w:divsChild>
            <w:div w:id="1326973710">
              <w:marLeft w:val="0"/>
              <w:marRight w:val="0"/>
              <w:marTop w:val="0"/>
              <w:marBottom w:val="0"/>
              <w:divBdr>
                <w:top w:val="none" w:sz="0" w:space="0" w:color="auto"/>
                <w:left w:val="none" w:sz="0" w:space="0" w:color="auto"/>
                <w:bottom w:val="none" w:sz="0" w:space="0" w:color="auto"/>
                <w:right w:val="none" w:sz="0" w:space="0" w:color="auto"/>
              </w:divBdr>
              <w:divsChild>
                <w:div w:id="90518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946335">
      <w:bodyDiv w:val="1"/>
      <w:marLeft w:val="0"/>
      <w:marRight w:val="0"/>
      <w:marTop w:val="0"/>
      <w:marBottom w:val="0"/>
      <w:divBdr>
        <w:top w:val="none" w:sz="0" w:space="0" w:color="auto"/>
        <w:left w:val="none" w:sz="0" w:space="0" w:color="auto"/>
        <w:bottom w:val="none" w:sz="0" w:space="0" w:color="auto"/>
        <w:right w:val="none" w:sz="0" w:space="0" w:color="auto"/>
      </w:divBdr>
      <w:divsChild>
        <w:div w:id="2115900835">
          <w:marLeft w:val="0"/>
          <w:marRight w:val="0"/>
          <w:marTop w:val="0"/>
          <w:marBottom w:val="0"/>
          <w:divBdr>
            <w:top w:val="none" w:sz="0" w:space="0" w:color="auto"/>
            <w:left w:val="none" w:sz="0" w:space="0" w:color="auto"/>
            <w:bottom w:val="none" w:sz="0" w:space="0" w:color="auto"/>
            <w:right w:val="none" w:sz="0" w:space="0" w:color="auto"/>
          </w:divBdr>
          <w:divsChild>
            <w:div w:id="1724331430">
              <w:marLeft w:val="0"/>
              <w:marRight w:val="0"/>
              <w:marTop w:val="0"/>
              <w:marBottom w:val="0"/>
              <w:divBdr>
                <w:top w:val="none" w:sz="0" w:space="0" w:color="auto"/>
                <w:left w:val="none" w:sz="0" w:space="0" w:color="auto"/>
                <w:bottom w:val="none" w:sz="0" w:space="0" w:color="auto"/>
                <w:right w:val="none" w:sz="0" w:space="0" w:color="auto"/>
              </w:divBdr>
              <w:divsChild>
                <w:div w:id="541943331">
                  <w:marLeft w:val="0"/>
                  <w:marRight w:val="0"/>
                  <w:marTop w:val="0"/>
                  <w:marBottom w:val="0"/>
                  <w:divBdr>
                    <w:top w:val="none" w:sz="0" w:space="0" w:color="auto"/>
                    <w:left w:val="none" w:sz="0" w:space="0" w:color="auto"/>
                    <w:bottom w:val="none" w:sz="0" w:space="0" w:color="auto"/>
                    <w:right w:val="none" w:sz="0" w:space="0" w:color="auto"/>
                  </w:divBdr>
                </w:div>
              </w:divsChild>
            </w:div>
            <w:div w:id="1108619941">
              <w:marLeft w:val="0"/>
              <w:marRight w:val="0"/>
              <w:marTop w:val="0"/>
              <w:marBottom w:val="0"/>
              <w:divBdr>
                <w:top w:val="none" w:sz="0" w:space="0" w:color="auto"/>
                <w:left w:val="none" w:sz="0" w:space="0" w:color="auto"/>
                <w:bottom w:val="none" w:sz="0" w:space="0" w:color="auto"/>
                <w:right w:val="none" w:sz="0" w:space="0" w:color="auto"/>
              </w:divBdr>
              <w:divsChild>
                <w:div w:id="95880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784818">
      <w:bodyDiv w:val="1"/>
      <w:marLeft w:val="0"/>
      <w:marRight w:val="0"/>
      <w:marTop w:val="0"/>
      <w:marBottom w:val="0"/>
      <w:divBdr>
        <w:top w:val="none" w:sz="0" w:space="0" w:color="auto"/>
        <w:left w:val="none" w:sz="0" w:space="0" w:color="auto"/>
        <w:bottom w:val="none" w:sz="0" w:space="0" w:color="auto"/>
        <w:right w:val="none" w:sz="0" w:space="0" w:color="auto"/>
      </w:divBdr>
    </w:div>
    <w:div w:id="272596509">
      <w:bodyDiv w:val="1"/>
      <w:marLeft w:val="0"/>
      <w:marRight w:val="0"/>
      <w:marTop w:val="0"/>
      <w:marBottom w:val="0"/>
      <w:divBdr>
        <w:top w:val="none" w:sz="0" w:space="0" w:color="auto"/>
        <w:left w:val="none" w:sz="0" w:space="0" w:color="auto"/>
        <w:bottom w:val="none" w:sz="0" w:space="0" w:color="auto"/>
        <w:right w:val="none" w:sz="0" w:space="0" w:color="auto"/>
      </w:divBdr>
      <w:divsChild>
        <w:div w:id="1531719827">
          <w:marLeft w:val="0"/>
          <w:marRight w:val="0"/>
          <w:marTop w:val="0"/>
          <w:marBottom w:val="0"/>
          <w:divBdr>
            <w:top w:val="none" w:sz="0" w:space="0" w:color="auto"/>
            <w:left w:val="none" w:sz="0" w:space="0" w:color="auto"/>
            <w:bottom w:val="none" w:sz="0" w:space="0" w:color="auto"/>
            <w:right w:val="none" w:sz="0" w:space="0" w:color="auto"/>
          </w:divBdr>
          <w:divsChild>
            <w:div w:id="1888905422">
              <w:marLeft w:val="0"/>
              <w:marRight w:val="0"/>
              <w:marTop w:val="0"/>
              <w:marBottom w:val="0"/>
              <w:divBdr>
                <w:top w:val="none" w:sz="0" w:space="0" w:color="auto"/>
                <w:left w:val="none" w:sz="0" w:space="0" w:color="auto"/>
                <w:bottom w:val="none" w:sz="0" w:space="0" w:color="auto"/>
                <w:right w:val="none" w:sz="0" w:space="0" w:color="auto"/>
              </w:divBdr>
              <w:divsChild>
                <w:div w:id="149325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754796">
      <w:bodyDiv w:val="1"/>
      <w:marLeft w:val="0"/>
      <w:marRight w:val="0"/>
      <w:marTop w:val="0"/>
      <w:marBottom w:val="0"/>
      <w:divBdr>
        <w:top w:val="none" w:sz="0" w:space="0" w:color="auto"/>
        <w:left w:val="none" w:sz="0" w:space="0" w:color="auto"/>
        <w:bottom w:val="none" w:sz="0" w:space="0" w:color="auto"/>
        <w:right w:val="none" w:sz="0" w:space="0" w:color="auto"/>
      </w:divBdr>
      <w:divsChild>
        <w:div w:id="220675924">
          <w:marLeft w:val="0"/>
          <w:marRight w:val="0"/>
          <w:marTop w:val="0"/>
          <w:marBottom w:val="0"/>
          <w:divBdr>
            <w:top w:val="none" w:sz="0" w:space="0" w:color="auto"/>
            <w:left w:val="none" w:sz="0" w:space="0" w:color="auto"/>
            <w:bottom w:val="none" w:sz="0" w:space="0" w:color="auto"/>
            <w:right w:val="none" w:sz="0" w:space="0" w:color="auto"/>
          </w:divBdr>
          <w:divsChild>
            <w:div w:id="1124694255">
              <w:marLeft w:val="0"/>
              <w:marRight w:val="0"/>
              <w:marTop w:val="0"/>
              <w:marBottom w:val="0"/>
              <w:divBdr>
                <w:top w:val="none" w:sz="0" w:space="0" w:color="auto"/>
                <w:left w:val="none" w:sz="0" w:space="0" w:color="auto"/>
                <w:bottom w:val="none" w:sz="0" w:space="0" w:color="auto"/>
                <w:right w:val="none" w:sz="0" w:space="0" w:color="auto"/>
              </w:divBdr>
              <w:divsChild>
                <w:div w:id="30193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160337">
      <w:bodyDiv w:val="1"/>
      <w:marLeft w:val="0"/>
      <w:marRight w:val="0"/>
      <w:marTop w:val="0"/>
      <w:marBottom w:val="0"/>
      <w:divBdr>
        <w:top w:val="none" w:sz="0" w:space="0" w:color="auto"/>
        <w:left w:val="none" w:sz="0" w:space="0" w:color="auto"/>
        <w:bottom w:val="none" w:sz="0" w:space="0" w:color="auto"/>
        <w:right w:val="none" w:sz="0" w:space="0" w:color="auto"/>
      </w:divBdr>
      <w:divsChild>
        <w:div w:id="1222449931">
          <w:marLeft w:val="0"/>
          <w:marRight w:val="0"/>
          <w:marTop w:val="0"/>
          <w:marBottom w:val="0"/>
          <w:divBdr>
            <w:top w:val="none" w:sz="0" w:space="0" w:color="auto"/>
            <w:left w:val="none" w:sz="0" w:space="0" w:color="auto"/>
            <w:bottom w:val="none" w:sz="0" w:space="0" w:color="auto"/>
            <w:right w:val="none" w:sz="0" w:space="0" w:color="auto"/>
          </w:divBdr>
          <w:divsChild>
            <w:div w:id="739786578">
              <w:marLeft w:val="0"/>
              <w:marRight w:val="0"/>
              <w:marTop w:val="0"/>
              <w:marBottom w:val="0"/>
              <w:divBdr>
                <w:top w:val="none" w:sz="0" w:space="0" w:color="auto"/>
                <w:left w:val="none" w:sz="0" w:space="0" w:color="auto"/>
                <w:bottom w:val="none" w:sz="0" w:space="0" w:color="auto"/>
                <w:right w:val="none" w:sz="0" w:space="0" w:color="auto"/>
              </w:divBdr>
              <w:divsChild>
                <w:div w:id="191076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131085">
      <w:bodyDiv w:val="1"/>
      <w:marLeft w:val="0"/>
      <w:marRight w:val="0"/>
      <w:marTop w:val="0"/>
      <w:marBottom w:val="0"/>
      <w:divBdr>
        <w:top w:val="none" w:sz="0" w:space="0" w:color="auto"/>
        <w:left w:val="none" w:sz="0" w:space="0" w:color="auto"/>
        <w:bottom w:val="none" w:sz="0" w:space="0" w:color="auto"/>
        <w:right w:val="none" w:sz="0" w:space="0" w:color="auto"/>
      </w:divBdr>
    </w:div>
    <w:div w:id="321280349">
      <w:bodyDiv w:val="1"/>
      <w:marLeft w:val="0"/>
      <w:marRight w:val="0"/>
      <w:marTop w:val="0"/>
      <w:marBottom w:val="0"/>
      <w:divBdr>
        <w:top w:val="none" w:sz="0" w:space="0" w:color="auto"/>
        <w:left w:val="none" w:sz="0" w:space="0" w:color="auto"/>
        <w:bottom w:val="none" w:sz="0" w:space="0" w:color="auto"/>
        <w:right w:val="none" w:sz="0" w:space="0" w:color="auto"/>
      </w:divBdr>
      <w:divsChild>
        <w:div w:id="323554926">
          <w:marLeft w:val="0"/>
          <w:marRight w:val="0"/>
          <w:marTop w:val="0"/>
          <w:marBottom w:val="0"/>
          <w:divBdr>
            <w:top w:val="none" w:sz="0" w:space="0" w:color="auto"/>
            <w:left w:val="none" w:sz="0" w:space="0" w:color="auto"/>
            <w:bottom w:val="none" w:sz="0" w:space="0" w:color="auto"/>
            <w:right w:val="none" w:sz="0" w:space="0" w:color="auto"/>
          </w:divBdr>
          <w:divsChild>
            <w:div w:id="1247181650">
              <w:marLeft w:val="0"/>
              <w:marRight w:val="0"/>
              <w:marTop w:val="0"/>
              <w:marBottom w:val="0"/>
              <w:divBdr>
                <w:top w:val="none" w:sz="0" w:space="0" w:color="auto"/>
                <w:left w:val="none" w:sz="0" w:space="0" w:color="auto"/>
                <w:bottom w:val="none" w:sz="0" w:space="0" w:color="auto"/>
                <w:right w:val="none" w:sz="0" w:space="0" w:color="auto"/>
              </w:divBdr>
              <w:divsChild>
                <w:div w:id="93313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715347">
      <w:bodyDiv w:val="1"/>
      <w:marLeft w:val="0"/>
      <w:marRight w:val="0"/>
      <w:marTop w:val="0"/>
      <w:marBottom w:val="0"/>
      <w:divBdr>
        <w:top w:val="none" w:sz="0" w:space="0" w:color="auto"/>
        <w:left w:val="none" w:sz="0" w:space="0" w:color="auto"/>
        <w:bottom w:val="none" w:sz="0" w:space="0" w:color="auto"/>
        <w:right w:val="none" w:sz="0" w:space="0" w:color="auto"/>
      </w:divBdr>
      <w:divsChild>
        <w:div w:id="1115098060">
          <w:marLeft w:val="0"/>
          <w:marRight w:val="0"/>
          <w:marTop w:val="0"/>
          <w:marBottom w:val="0"/>
          <w:divBdr>
            <w:top w:val="none" w:sz="0" w:space="0" w:color="auto"/>
            <w:left w:val="none" w:sz="0" w:space="0" w:color="auto"/>
            <w:bottom w:val="none" w:sz="0" w:space="0" w:color="auto"/>
            <w:right w:val="none" w:sz="0" w:space="0" w:color="auto"/>
          </w:divBdr>
          <w:divsChild>
            <w:div w:id="8676914">
              <w:marLeft w:val="0"/>
              <w:marRight w:val="0"/>
              <w:marTop w:val="0"/>
              <w:marBottom w:val="0"/>
              <w:divBdr>
                <w:top w:val="none" w:sz="0" w:space="0" w:color="auto"/>
                <w:left w:val="none" w:sz="0" w:space="0" w:color="auto"/>
                <w:bottom w:val="none" w:sz="0" w:space="0" w:color="auto"/>
                <w:right w:val="none" w:sz="0" w:space="0" w:color="auto"/>
              </w:divBdr>
              <w:divsChild>
                <w:div w:id="201314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901680">
      <w:bodyDiv w:val="1"/>
      <w:marLeft w:val="0"/>
      <w:marRight w:val="0"/>
      <w:marTop w:val="0"/>
      <w:marBottom w:val="0"/>
      <w:divBdr>
        <w:top w:val="none" w:sz="0" w:space="0" w:color="auto"/>
        <w:left w:val="none" w:sz="0" w:space="0" w:color="auto"/>
        <w:bottom w:val="none" w:sz="0" w:space="0" w:color="auto"/>
        <w:right w:val="none" w:sz="0" w:space="0" w:color="auto"/>
      </w:divBdr>
      <w:divsChild>
        <w:div w:id="835456772">
          <w:marLeft w:val="0"/>
          <w:marRight w:val="0"/>
          <w:marTop w:val="0"/>
          <w:marBottom w:val="0"/>
          <w:divBdr>
            <w:top w:val="none" w:sz="0" w:space="0" w:color="auto"/>
            <w:left w:val="none" w:sz="0" w:space="0" w:color="auto"/>
            <w:bottom w:val="none" w:sz="0" w:space="0" w:color="auto"/>
            <w:right w:val="none" w:sz="0" w:space="0" w:color="auto"/>
          </w:divBdr>
          <w:divsChild>
            <w:div w:id="908611090">
              <w:marLeft w:val="0"/>
              <w:marRight w:val="0"/>
              <w:marTop w:val="0"/>
              <w:marBottom w:val="0"/>
              <w:divBdr>
                <w:top w:val="none" w:sz="0" w:space="0" w:color="auto"/>
                <w:left w:val="none" w:sz="0" w:space="0" w:color="auto"/>
                <w:bottom w:val="none" w:sz="0" w:space="0" w:color="auto"/>
                <w:right w:val="none" w:sz="0" w:space="0" w:color="auto"/>
              </w:divBdr>
              <w:divsChild>
                <w:div w:id="187585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990687">
      <w:bodyDiv w:val="1"/>
      <w:marLeft w:val="0"/>
      <w:marRight w:val="0"/>
      <w:marTop w:val="0"/>
      <w:marBottom w:val="0"/>
      <w:divBdr>
        <w:top w:val="none" w:sz="0" w:space="0" w:color="auto"/>
        <w:left w:val="none" w:sz="0" w:space="0" w:color="auto"/>
        <w:bottom w:val="none" w:sz="0" w:space="0" w:color="auto"/>
        <w:right w:val="none" w:sz="0" w:space="0" w:color="auto"/>
      </w:divBdr>
      <w:divsChild>
        <w:div w:id="1434133494">
          <w:marLeft w:val="0"/>
          <w:marRight w:val="0"/>
          <w:marTop w:val="0"/>
          <w:marBottom w:val="0"/>
          <w:divBdr>
            <w:top w:val="none" w:sz="0" w:space="0" w:color="auto"/>
            <w:left w:val="none" w:sz="0" w:space="0" w:color="auto"/>
            <w:bottom w:val="none" w:sz="0" w:space="0" w:color="auto"/>
            <w:right w:val="none" w:sz="0" w:space="0" w:color="auto"/>
          </w:divBdr>
          <w:divsChild>
            <w:div w:id="299312756">
              <w:marLeft w:val="0"/>
              <w:marRight w:val="0"/>
              <w:marTop w:val="0"/>
              <w:marBottom w:val="0"/>
              <w:divBdr>
                <w:top w:val="none" w:sz="0" w:space="0" w:color="auto"/>
                <w:left w:val="none" w:sz="0" w:space="0" w:color="auto"/>
                <w:bottom w:val="none" w:sz="0" w:space="0" w:color="auto"/>
                <w:right w:val="none" w:sz="0" w:space="0" w:color="auto"/>
              </w:divBdr>
              <w:divsChild>
                <w:div w:id="135981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916596">
      <w:bodyDiv w:val="1"/>
      <w:marLeft w:val="0"/>
      <w:marRight w:val="0"/>
      <w:marTop w:val="0"/>
      <w:marBottom w:val="0"/>
      <w:divBdr>
        <w:top w:val="none" w:sz="0" w:space="0" w:color="auto"/>
        <w:left w:val="none" w:sz="0" w:space="0" w:color="auto"/>
        <w:bottom w:val="none" w:sz="0" w:space="0" w:color="auto"/>
        <w:right w:val="none" w:sz="0" w:space="0" w:color="auto"/>
      </w:divBdr>
    </w:div>
    <w:div w:id="438261713">
      <w:bodyDiv w:val="1"/>
      <w:marLeft w:val="0"/>
      <w:marRight w:val="0"/>
      <w:marTop w:val="0"/>
      <w:marBottom w:val="0"/>
      <w:divBdr>
        <w:top w:val="none" w:sz="0" w:space="0" w:color="auto"/>
        <w:left w:val="none" w:sz="0" w:space="0" w:color="auto"/>
        <w:bottom w:val="none" w:sz="0" w:space="0" w:color="auto"/>
        <w:right w:val="none" w:sz="0" w:space="0" w:color="auto"/>
      </w:divBdr>
      <w:divsChild>
        <w:div w:id="1536650141">
          <w:marLeft w:val="0"/>
          <w:marRight w:val="0"/>
          <w:marTop w:val="0"/>
          <w:marBottom w:val="0"/>
          <w:divBdr>
            <w:top w:val="none" w:sz="0" w:space="0" w:color="auto"/>
            <w:left w:val="none" w:sz="0" w:space="0" w:color="auto"/>
            <w:bottom w:val="none" w:sz="0" w:space="0" w:color="auto"/>
            <w:right w:val="none" w:sz="0" w:space="0" w:color="auto"/>
          </w:divBdr>
          <w:divsChild>
            <w:div w:id="437339910">
              <w:marLeft w:val="0"/>
              <w:marRight w:val="0"/>
              <w:marTop w:val="0"/>
              <w:marBottom w:val="0"/>
              <w:divBdr>
                <w:top w:val="none" w:sz="0" w:space="0" w:color="auto"/>
                <w:left w:val="none" w:sz="0" w:space="0" w:color="auto"/>
                <w:bottom w:val="none" w:sz="0" w:space="0" w:color="auto"/>
                <w:right w:val="none" w:sz="0" w:space="0" w:color="auto"/>
              </w:divBdr>
              <w:divsChild>
                <w:div w:id="9170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388720">
      <w:bodyDiv w:val="1"/>
      <w:marLeft w:val="0"/>
      <w:marRight w:val="0"/>
      <w:marTop w:val="0"/>
      <w:marBottom w:val="0"/>
      <w:divBdr>
        <w:top w:val="none" w:sz="0" w:space="0" w:color="auto"/>
        <w:left w:val="none" w:sz="0" w:space="0" w:color="auto"/>
        <w:bottom w:val="none" w:sz="0" w:space="0" w:color="auto"/>
        <w:right w:val="none" w:sz="0" w:space="0" w:color="auto"/>
      </w:divBdr>
      <w:divsChild>
        <w:div w:id="1555463681">
          <w:marLeft w:val="0"/>
          <w:marRight w:val="0"/>
          <w:marTop w:val="0"/>
          <w:marBottom w:val="0"/>
          <w:divBdr>
            <w:top w:val="none" w:sz="0" w:space="0" w:color="auto"/>
            <w:left w:val="none" w:sz="0" w:space="0" w:color="auto"/>
            <w:bottom w:val="none" w:sz="0" w:space="0" w:color="auto"/>
            <w:right w:val="none" w:sz="0" w:space="0" w:color="auto"/>
          </w:divBdr>
          <w:divsChild>
            <w:div w:id="605844961">
              <w:marLeft w:val="0"/>
              <w:marRight w:val="0"/>
              <w:marTop w:val="0"/>
              <w:marBottom w:val="0"/>
              <w:divBdr>
                <w:top w:val="none" w:sz="0" w:space="0" w:color="auto"/>
                <w:left w:val="none" w:sz="0" w:space="0" w:color="auto"/>
                <w:bottom w:val="none" w:sz="0" w:space="0" w:color="auto"/>
                <w:right w:val="none" w:sz="0" w:space="0" w:color="auto"/>
              </w:divBdr>
              <w:divsChild>
                <w:div w:id="117187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845456">
      <w:bodyDiv w:val="1"/>
      <w:marLeft w:val="0"/>
      <w:marRight w:val="0"/>
      <w:marTop w:val="0"/>
      <w:marBottom w:val="0"/>
      <w:divBdr>
        <w:top w:val="none" w:sz="0" w:space="0" w:color="auto"/>
        <w:left w:val="none" w:sz="0" w:space="0" w:color="auto"/>
        <w:bottom w:val="none" w:sz="0" w:space="0" w:color="auto"/>
        <w:right w:val="none" w:sz="0" w:space="0" w:color="auto"/>
      </w:divBdr>
      <w:divsChild>
        <w:div w:id="106311517">
          <w:marLeft w:val="0"/>
          <w:marRight w:val="0"/>
          <w:marTop w:val="0"/>
          <w:marBottom w:val="0"/>
          <w:divBdr>
            <w:top w:val="none" w:sz="0" w:space="0" w:color="auto"/>
            <w:left w:val="none" w:sz="0" w:space="0" w:color="auto"/>
            <w:bottom w:val="none" w:sz="0" w:space="0" w:color="auto"/>
            <w:right w:val="none" w:sz="0" w:space="0" w:color="auto"/>
          </w:divBdr>
          <w:divsChild>
            <w:div w:id="515655271">
              <w:marLeft w:val="0"/>
              <w:marRight w:val="0"/>
              <w:marTop w:val="0"/>
              <w:marBottom w:val="0"/>
              <w:divBdr>
                <w:top w:val="none" w:sz="0" w:space="0" w:color="auto"/>
                <w:left w:val="none" w:sz="0" w:space="0" w:color="auto"/>
                <w:bottom w:val="none" w:sz="0" w:space="0" w:color="auto"/>
                <w:right w:val="none" w:sz="0" w:space="0" w:color="auto"/>
              </w:divBdr>
              <w:divsChild>
                <w:div w:id="196761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903752">
      <w:bodyDiv w:val="1"/>
      <w:marLeft w:val="0"/>
      <w:marRight w:val="0"/>
      <w:marTop w:val="0"/>
      <w:marBottom w:val="0"/>
      <w:divBdr>
        <w:top w:val="none" w:sz="0" w:space="0" w:color="auto"/>
        <w:left w:val="none" w:sz="0" w:space="0" w:color="auto"/>
        <w:bottom w:val="none" w:sz="0" w:space="0" w:color="auto"/>
        <w:right w:val="none" w:sz="0" w:space="0" w:color="auto"/>
      </w:divBdr>
      <w:divsChild>
        <w:div w:id="2116364458">
          <w:marLeft w:val="0"/>
          <w:marRight w:val="0"/>
          <w:marTop w:val="0"/>
          <w:marBottom w:val="0"/>
          <w:divBdr>
            <w:top w:val="none" w:sz="0" w:space="0" w:color="auto"/>
            <w:left w:val="none" w:sz="0" w:space="0" w:color="auto"/>
            <w:bottom w:val="none" w:sz="0" w:space="0" w:color="auto"/>
            <w:right w:val="none" w:sz="0" w:space="0" w:color="auto"/>
          </w:divBdr>
          <w:divsChild>
            <w:div w:id="155726665">
              <w:marLeft w:val="0"/>
              <w:marRight w:val="0"/>
              <w:marTop w:val="0"/>
              <w:marBottom w:val="0"/>
              <w:divBdr>
                <w:top w:val="none" w:sz="0" w:space="0" w:color="auto"/>
                <w:left w:val="none" w:sz="0" w:space="0" w:color="auto"/>
                <w:bottom w:val="none" w:sz="0" w:space="0" w:color="auto"/>
                <w:right w:val="none" w:sz="0" w:space="0" w:color="auto"/>
              </w:divBdr>
              <w:divsChild>
                <w:div w:id="8631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756023">
      <w:bodyDiv w:val="1"/>
      <w:marLeft w:val="0"/>
      <w:marRight w:val="0"/>
      <w:marTop w:val="0"/>
      <w:marBottom w:val="0"/>
      <w:divBdr>
        <w:top w:val="none" w:sz="0" w:space="0" w:color="auto"/>
        <w:left w:val="none" w:sz="0" w:space="0" w:color="auto"/>
        <w:bottom w:val="none" w:sz="0" w:space="0" w:color="auto"/>
        <w:right w:val="none" w:sz="0" w:space="0" w:color="auto"/>
      </w:divBdr>
    </w:div>
    <w:div w:id="533688278">
      <w:bodyDiv w:val="1"/>
      <w:marLeft w:val="0"/>
      <w:marRight w:val="0"/>
      <w:marTop w:val="0"/>
      <w:marBottom w:val="0"/>
      <w:divBdr>
        <w:top w:val="none" w:sz="0" w:space="0" w:color="auto"/>
        <w:left w:val="none" w:sz="0" w:space="0" w:color="auto"/>
        <w:bottom w:val="none" w:sz="0" w:space="0" w:color="auto"/>
        <w:right w:val="none" w:sz="0" w:space="0" w:color="auto"/>
      </w:divBdr>
      <w:divsChild>
        <w:div w:id="106587187">
          <w:marLeft w:val="0"/>
          <w:marRight w:val="0"/>
          <w:marTop w:val="0"/>
          <w:marBottom w:val="0"/>
          <w:divBdr>
            <w:top w:val="none" w:sz="0" w:space="0" w:color="auto"/>
            <w:left w:val="none" w:sz="0" w:space="0" w:color="auto"/>
            <w:bottom w:val="none" w:sz="0" w:space="0" w:color="auto"/>
            <w:right w:val="none" w:sz="0" w:space="0" w:color="auto"/>
          </w:divBdr>
          <w:divsChild>
            <w:div w:id="275143353">
              <w:marLeft w:val="0"/>
              <w:marRight w:val="0"/>
              <w:marTop w:val="0"/>
              <w:marBottom w:val="0"/>
              <w:divBdr>
                <w:top w:val="none" w:sz="0" w:space="0" w:color="auto"/>
                <w:left w:val="none" w:sz="0" w:space="0" w:color="auto"/>
                <w:bottom w:val="none" w:sz="0" w:space="0" w:color="auto"/>
                <w:right w:val="none" w:sz="0" w:space="0" w:color="auto"/>
              </w:divBdr>
              <w:divsChild>
                <w:div w:id="212442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965276">
      <w:bodyDiv w:val="1"/>
      <w:marLeft w:val="0"/>
      <w:marRight w:val="0"/>
      <w:marTop w:val="0"/>
      <w:marBottom w:val="0"/>
      <w:divBdr>
        <w:top w:val="none" w:sz="0" w:space="0" w:color="auto"/>
        <w:left w:val="none" w:sz="0" w:space="0" w:color="auto"/>
        <w:bottom w:val="none" w:sz="0" w:space="0" w:color="auto"/>
        <w:right w:val="none" w:sz="0" w:space="0" w:color="auto"/>
      </w:divBdr>
      <w:divsChild>
        <w:div w:id="1240754871">
          <w:marLeft w:val="0"/>
          <w:marRight w:val="0"/>
          <w:marTop w:val="0"/>
          <w:marBottom w:val="0"/>
          <w:divBdr>
            <w:top w:val="none" w:sz="0" w:space="0" w:color="auto"/>
            <w:left w:val="none" w:sz="0" w:space="0" w:color="auto"/>
            <w:bottom w:val="none" w:sz="0" w:space="0" w:color="auto"/>
            <w:right w:val="none" w:sz="0" w:space="0" w:color="auto"/>
          </w:divBdr>
          <w:divsChild>
            <w:div w:id="1854105602">
              <w:marLeft w:val="0"/>
              <w:marRight w:val="0"/>
              <w:marTop w:val="0"/>
              <w:marBottom w:val="0"/>
              <w:divBdr>
                <w:top w:val="none" w:sz="0" w:space="0" w:color="auto"/>
                <w:left w:val="none" w:sz="0" w:space="0" w:color="auto"/>
                <w:bottom w:val="none" w:sz="0" w:space="0" w:color="auto"/>
                <w:right w:val="none" w:sz="0" w:space="0" w:color="auto"/>
              </w:divBdr>
              <w:divsChild>
                <w:div w:id="201071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839919">
      <w:bodyDiv w:val="1"/>
      <w:marLeft w:val="0"/>
      <w:marRight w:val="0"/>
      <w:marTop w:val="0"/>
      <w:marBottom w:val="0"/>
      <w:divBdr>
        <w:top w:val="none" w:sz="0" w:space="0" w:color="auto"/>
        <w:left w:val="none" w:sz="0" w:space="0" w:color="auto"/>
        <w:bottom w:val="none" w:sz="0" w:space="0" w:color="auto"/>
        <w:right w:val="none" w:sz="0" w:space="0" w:color="auto"/>
      </w:divBdr>
      <w:divsChild>
        <w:div w:id="201214205">
          <w:marLeft w:val="0"/>
          <w:marRight w:val="0"/>
          <w:marTop w:val="0"/>
          <w:marBottom w:val="0"/>
          <w:divBdr>
            <w:top w:val="none" w:sz="0" w:space="0" w:color="auto"/>
            <w:left w:val="none" w:sz="0" w:space="0" w:color="auto"/>
            <w:bottom w:val="none" w:sz="0" w:space="0" w:color="auto"/>
            <w:right w:val="none" w:sz="0" w:space="0" w:color="auto"/>
          </w:divBdr>
          <w:divsChild>
            <w:div w:id="1004167842">
              <w:marLeft w:val="0"/>
              <w:marRight w:val="0"/>
              <w:marTop w:val="0"/>
              <w:marBottom w:val="0"/>
              <w:divBdr>
                <w:top w:val="none" w:sz="0" w:space="0" w:color="auto"/>
                <w:left w:val="none" w:sz="0" w:space="0" w:color="auto"/>
                <w:bottom w:val="none" w:sz="0" w:space="0" w:color="auto"/>
                <w:right w:val="none" w:sz="0" w:space="0" w:color="auto"/>
              </w:divBdr>
              <w:divsChild>
                <w:div w:id="160623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034141">
      <w:bodyDiv w:val="1"/>
      <w:marLeft w:val="0"/>
      <w:marRight w:val="0"/>
      <w:marTop w:val="0"/>
      <w:marBottom w:val="0"/>
      <w:divBdr>
        <w:top w:val="none" w:sz="0" w:space="0" w:color="auto"/>
        <w:left w:val="none" w:sz="0" w:space="0" w:color="auto"/>
        <w:bottom w:val="none" w:sz="0" w:space="0" w:color="auto"/>
        <w:right w:val="none" w:sz="0" w:space="0" w:color="auto"/>
      </w:divBdr>
      <w:divsChild>
        <w:div w:id="1332491525">
          <w:marLeft w:val="0"/>
          <w:marRight w:val="0"/>
          <w:marTop w:val="0"/>
          <w:marBottom w:val="0"/>
          <w:divBdr>
            <w:top w:val="none" w:sz="0" w:space="0" w:color="auto"/>
            <w:left w:val="none" w:sz="0" w:space="0" w:color="auto"/>
            <w:bottom w:val="none" w:sz="0" w:space="0" w:color="auto"/>
            <w:right w:val="none" w:sz="0" w:space="0" w:color="auto"/>
          </w:divBdr>
          <w:divsChild>
            <w:div w:id="1490827533">
              <w:marLeft w:val="0"/>
              <w:marRight w:val="0"/>
              <w:marTop w:val="0"/>
              <w:marBottom w:val="0"/>
              <w:divBdr>
                <w:top w:val="none" w:sz="0" w:space="0" w:color="auto"/>
                <w:left w:val="none" w:sz="0" w:space="0" w:color="auto"/>
                <w:bottom w:val="none" w:sz="0" w:space="0" w:color="auto"/>
                <w:right w:val="none" w:sz="0" w:space="0" w:color="auto"/>
              </w:divBdr>
              <w:divsChild>
                <w:div w:id="39532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190707">
      <w:bodyDiv w:val="1"/>
      <w:marLeft w:val="0"/>
      <w:marRight w:val="0"/>
      <w:marTop w:val="0"/>
      <w:marBottom w:val="0"/>
      <w:divBdr>
        <w:top w:val="none" w:sz="0" w:space="0" w:color="auto"/>
        <w:left w:val="none" w:sz="0" w:space="0" w:color="auto"/>
        <w:bottom w:val="none" w:sz="0" w:space="0" w:color="auto"/>
        <w:right w:val="none" w:sz="0" w:space="0" w:color="auto"/>
      </w:divBdr>
      <w:divsChild>
        <w:div w:id="372997086">
          <w:marLeft w:val="0"/>
          <w:marRight w:val="0"/>
          <w:marTop w:val="0"/>
          <w:marBottom w:val="0"/>
          <w:divBdr>
            <w:top w:val="none" w:sz="0" w:space="0" w:color="auto"/>
            <w:left w:val="none" w:sz="0" w:space="0" w:color="auto"/>
            <w:bottom w:val="none" w:sz="0" w:space="0" w:color="auto"/>
            <w:right w:val="none" w:sz="0" w:space="0" w:color="auto"/>
          </w:divBdr>
          <w:divsChild>
            <w:div w:id="1010958974">
              <w:marLeft w:val="0"/>
              <w:marRight w:val="0"/>
              <w:marTop w:val="0"/>
              <w:marBottom w:val="0"/>
              <w:divBdr>
                <w:top w:val="none" w:sz="0" w:space="0" w:color="auto"/>
                <w:left w:val="none" w:sz="0" w:space="0" w:color="auto"/>
                <w:bottom w:val="none" w:sz="0" w:space="0" w:color="auto"/>
                <w:right w:val="none" w:sz="0" w:space="0" w:color="auto"/>
              </w:divBdr>
              <w:divsChild>
                <w:div w:id="109906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885168">
      <w:bodyDiv w:val="1"/>
      <w:marLeft w:val="0"/>
      <w:marRight w:val="0"/>
      <w:marTop w:val="0"/>
      <w:marBottom w:val="0"/>
      <w:divBdr>
        <w:top w:val="none" w:sz="0" w:space="0" w:color="auto"/>
        <w:left w:val="none" w:sz="0" w:space="0" w:color="auto"/>
        <w:bottom w:val="none" w:sz="0" w:space="0" w:color="auto"/>
        <w:right w:val="none" w:sz="0" w:space="0" w:color="auto"/>
      </w:divBdr>
      <w:divsChild>
        <w:div w:id="907543523">
          <w:marLeft w:val="0"/>
          <w:marRight w:val="0"/>
          <w:marTop w:val="0"/>
          <w:marBottom w:val="0"/>
          <w:divBdr>
            <w:top w:val="none" w:sz="0" w:space="0" w:color="auto"/>
            <w:left w:val="none" w:sz="0" w:space="0" w:color="auto"/>
            <w:bottom w:val="none" w:sz="0" w:space="0" w:color="auto"/>
            <w:right w:val="none" w:sz="0" w:space="0" w:color="auto"/>
          </w:divBdr>
          <w:divsChild>
            <w:div w:id="2117094597">
              <w:marLeft w:val="0"/>
              <w:marRight w:val="0"/>
              <w:marTop w:val="0"/>
              <w:marBottom w:val="0"/>
              <w:divBdr>
                <w:top w:val="none" w:sz="0" w:space="0" w:color="auto"/>
                <w:left w:val="none" w:sz="0" w:space="0" w:color="auto"/>
                <w:bottom w:val="none" w:sz="0" w:space="0" w:color="auto"/>
                <w:right w:val="none" w:sz="0" w:space="0" w:color="auto"/>
              </w:divBdr>
              <w:divsChild>
                <w:div w:id="1580864186">
                  <w:marLeft w:val="0"/>
                  <w:marRight w:val="0"/>
                  <w:marTop w:val="0"/>
                  <w:marBottom w:val="0"/>
                  <w:divBdr>
                    <w:top w:val="none" w:sz="0" w:space="0" w:color="auto"/>
                    <w:left w:val="none" w:sz="0" w:space="0" w:color="auto"/>
                    <w:bottom w:val="none" w:sz="0" w:space="0" w:color="auto"/>
                    <w:right w:val="none" w:sz="0" w:space="0" w:color="auto"/>
                  </w:divBdr>
                  <w:divsChild>
                    <w:div w:id="98535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488123">
      <w:bodyDiv w:val="1"/>
      <w:marLeft w:val="0"/>
      <w:marRight w:val="0"/>
      <w:marTop w:val="0"/>
      <w:marBottom w:val="0"/>
      <w:divBdr>
        <w:top w:val="none" w:sz="0" w:space="0" w:color="auto"/>
        <w:left w:val="none" w:sz="0" w:space="0" w:color="auto"/>
        <w:bottom w:val="none" w:sz="0" w:space="0" w:color="auto"/>
        <w:right w:val="none" w:sz="0" w:space="0" w:color="auto"/>
      </w:divBdr>
      <w:divsChild>
        <w:div w:id="772821699">
          <w:marLeft w:val="0"/>
          <w:marRight w:val="0"/>
          <w:marTop w:val="0"/>
          <w:marBottom w:val="0"/>
          <w:divBdr>
            <w:top w:val="none" w:sz="0" w:space="0" w:color="auto"/>
            <w:left w:val="none" w:sz="0" w:space="0" w:color="auto"/>
            <w:bottom w:val="none" w:sz="0" w:space="0" w:color="auto"/>
            <w:right w:val="none" w:sz="0" w:space="0" w:color="auto"/>
          </w:divBdr>
          <w:divsChild>
            <w:div w:id="21751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688455">
      <w:bodyDiv w:val="1"/>
      <w:marLeft w:val="0"/>
      <w:marRight w:val="0"/>
      <w:marTop w:val="0"/>
      <w:marBottom w:val="0"/>
      <w:divBdr>
        <w:top w:val="none" w:sz="0" w:space="0" w:color="auto"/>
        <w:left w:val="none" w:sz="0" w:space="0" w:color="auto"/>
        <w:bottom w:val="none" w:sz="0" w:space="0" w:color="auto"/>
        <w:right w:val="none" w:sz="0" w:space="0" w:color="auto"/>
      </w:divBdr>
    </w:div>
    <w:div w:id="730079901">
      <w:bodyDiv w:val="1"/>
      <w:marLeft w:val="0"/>
      <w:marRight w:val="0"/>
      <w:marTop w:val="0"/>
      <w:marBottom w:val="0"/>
      <w:divBdr>
        <w:top w:val="none" w:sz="0" w:space="0" w:color="auto"/>
        <w:left w:val="none" w:sz="0" w:space="0" w:color="auto"/>
        <w:bottom w:val="none" w:sz="0" w:space="0" w:color="auto"/>
        <w:right w:val="none" w:sz="0" w:space="0" w:color="auto"/>
      </w:divBdr>
      <w:divsChild>
        <w:div w:id="1381630213">
          <w:marLeft w:val="0"/>
          <w:marRight w:val="0"/>
          <w:marTop w:val="0"/>
          <w:marBottom w:val="0"/>
          <w:divBdr>
            <w:top w:val="none" w:sz="0" w:space="0" w:color="auto"/>
            <w:left w:val="none" w:sz="0" w:space="0" w:color="auto"/>
            <w:bottom w:val="none" w:sz="0" w:space="0" w:color="auto"/>
            <w:right w:val="none" w:sz="0" w:space="0" w:color="auto"/>
          </w:divBdr>
          <w:divsChild>
            <w:div w:id="656957105">
              <w:marLeft w:val="0"/>
              <w:marRight w:val="0"/>
              <w:marTop w:val="0"/>
              <w:marBottom w:val="0"/>
              <w:divBdr>
                <w:top w:val="none" w:sz="0" w:space="0" w:color="auto"/>
                <w:left w:val="none" w:sz="0" w:space="0" w:color="auto"/>
                <w:bottom w:val="none" w:sz="0" w:space="0" w:color="auto"/>
                <w:right w:val="none" w:sz="0" w:space="0" w:color="auto"/>
              </w:divBdr>
              <w:divsChild>
                <w:div w:id="82975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019209">
      <w:bodyDiv w:val="1"/>
      <w:marLeft w:val="0"/>
      <w:marRight w:val="0"/>
      <w:marTop w:val="0"/>
      <w:marBottom w:val="0"/>
      <w:divBdr>
        <w:top w:val="none" w:sz="0" w:space="0" w:color="auto"/>
        <w:left w:val="none" w:sz="0" w:space="0" w:color="auto"/>
        <w:bottom w:val="none" w:sz="0" w:space="0" w:color="auto"/>
        <w:right w:val="none" w:sz="0" w:space="0" w:color="auto"/>
      </w:divBdr>
      <w:divsChild>
        <w:div w:id="110131650">
          <w:marLeft w:val="0"/>
          <w:marRight w:val="0"/>
          <w:marTop w:val="0"/>
          <w:marBottom w:val="0"/>
          <w:divBdr>
            <w:top w:val="none" w:sz="0" w:space="0" w:color="auto"/>
            <w:left w:val="none" w:sz="0" w:space="0" w:color="auto"/>
            <w:bottom w:val="none" w:sz="0" w:space="0" w:color="auto"/>
            <w:right w:val="none" w:sz="0" w:space="0" w:color="auto"/>
          </w:divBdr>
          <w:divsChild>
            <w:div w:id="2130392418">
              <w:marLeft w:val="0"/>
              <w:marRight w:val="0"/>
              <w:marTop w:val="0"/>
              <w:marBottom w:val="0"/>
              <w:divBdr>
                <w:top w:val="none" w:sz="0" w:space="0" w:color="auto"/>
                <w:left w:val="none" w:sz="0" w:space="0" w:color="auto"/>
                <w:bottom w:val="none" w:sz="0" w:space="0" w:color="auto"/>
                <w:right w:val="none" w:sz="0" w:space="0" w:color="auto"/>
              </w:divBdr>
              <w:divsChild>
                <w:div w:id="180299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25183">
      <w:bodyDiv w:val="1"/>
      <w:marLeft w:val="0"/>
      <w:marRight w:val="0"/>
      <w:marTop w:val="0"/>
      <w:marBottom w:val="0"/>
      <w:divBdr>
        <w:top w:val="none" w:sz="0" w:space="0" w:color="auto"/>
        <w:left w:val="none" w:sz="0" w:space="0" w:color="auto"/>
        <w:bottom w:val="none" w:sz="0" w:space="0" w:color="auto"/>
        <w:right w:val="none" w:sz="0" w:space="0" w:color="auto"/>
      </w:divBdr>
    </w:div>
    <w:div w:id="787354765">
      <w:bodyDiv w:val="1"/>
      <w:marLeft w:val="0"/>
      <w:marRight w:val="0"/>
      <w:marTop w:val="0"/>
      <w:marBottom w:val="0"/>
      <w:divBdr>
        <w:top w:val="none" w:sz="0" w:space="0" w:color="auto"/>
        <w:left w:val="none" w:sz="0" w:space="0" w:color="auto"/>
        <w:bottom w:val="none" w:sz="0" w:space="0" w:color="auto"/>
        <w:right w:val="none" w:sz="0" w:space="0" w:color="auto"/>
      </w:divBdr>
      <w:divsChild>
        <w:div w:id="700979393">
          <w:marLeft w:val="0"/>
          <w:marRight w:val="0"/>
          <w:marTop w:val="0"/>
          <w:marBottom w:val="0"/>
          <w:divBdr>
            <w:top w:val="none" w:sz="0" w:space="0" w:color="auto"/>
            <w:left w:val="none" w:sz="0" w:space="0" w:color="auto"/>
            <w:bottom w:val="none" w:sz="0" w:space="0" w:color="auto"/>
            <w:right w:val="none" w:sz="0" w:space="0" w:color="auto"/>
          </w:divBdr>
          <w:divsChild>
            <w:div w:id="839278056">
              <w:marLeft w:val="0"/>
              <w:marRight w:val="0"/>
              <w:marTop w:val="0"/>
              <w:marBottom w:val="0"/>
              <w:divBdr>
                <w:top w:val="none" w:sz="0" w:space="0" w:color="auto"/>
                <w:left w:val="none" w:sz="0" w:space="0" w:color="auto"/>
                <w:bottom w:val="none" w:sz="0" w:space="0" w:color="auto"/>
                <w:right w:val="none" w:sz="0" w:space="0" w:color="auto"/>
              </w:divBdr>
              <w:divsChild>
                <w:div w:id="12944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506584">
      <w:bodyDiv w:val="1"/>
      <w:marLeft w:val="0"/>
      <w:marRight w:val="0"/>
      <w:marTop w:val="0"/>
      <w:marBottom w:val="0"/>
      <w:divBdr>
        <w:top w:val="none" w:sz="0" w:space="0" w:color="auto"/>
        <w:left w:val="none" w:sz="0" w:space="0" w:color="auto"/>
        <w:bottom w:val="none" w:sz="0" w:space="0" w:color="auto"/>
        <w:right w:val="none" w:sz="0" w:space="0" w:color="auto"/>
      </w:divBdr>
      <w:divsChild>
        <w:div w:id="694186533">
          <w:marLeft w:val="0"/>
          <w:marRight w:val="0"/>
          <w:marTop w:val="0"/>
          <w:marBottom w:val="0"/>
          <w:divBdr>
            <w:top w:val="none" w:sz="0" w:space="0" w:color="auto"/>
            <w:left w:val="none" w:sz="0" w:space="0" w:color="auto"/>
            <w:bottom w:val="none" w:sz="0" w:space="0" w:color="auto"/>
            <w:right w:val="none" w:sz="0" w:space="0" w:color="auto"/>
          </w:divBdr>
          <w:divsChild>
            <w:div w:id="1004435248">
              <w:marLeft w:val="0"/>
              <w:marRight w:val="0"/>
              <w:marTop w:val="0"/>
              <w:marBottom w:val="0"/>
              <w:divBdr>
                <w:top w:val="none" w:sz="0" w:space="0" w:color="auto"/>
                <w:left w:val="none" w:sz="0" w:space="0" w:color="auto"/>
                <w:bottom w:val="none" w:sz="0" w:space="0" w:color="auto"/>
                <w:right w:val="none" w:sz="0" w:space="0" w:color="auto"/>
              </w:divBdr>
              <w:divsChild>
                <w:div w:id="96542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006843">
      <w:bodyDiv w:val="1"/>
      <w:marLeft w:val="0"/>
      <w:marRight w:val="0"/>
      <w:marTop w:val="0"/>
      <w:marBottom w:val="0"/>
      <w:divBdr>
        <w:top w:val="none" w:sz="0" w:space="0" w:color="auto"/>
        <w:left w:val="none" w:sz="0" w:space="0" w:color="auto"/>
        <w:bottom w:val="none" w:sz="0" w:space="0" w:color="auto"/>
        <w:right w:val="none" w:sz="0" w:space="0" w:color="auto"/>
      </w:divBdr>
    </w:div>
    <w:div w:id="825970368">
      <w:bodyDiv w:val="1"/>
      <w:marLeft w:val="0"/>
      <w:marRight w:val="0"/>
      <w:marTop w:val="0"/>
      <w:marBottom w:val="0"/>
      <w:divBdr>
        <w:top w:val="none" w:sz="0" w:space="0" w:color="auto"/>
        <w:left w:val="none" w:sz="0" w:space="0" w:color="auto"/>
        <w:bottom w:val="none" w:sz="0" w:space="0" w:color="auto"/>
        <w:right w:val="none" w:sz="0" w:space="0" w:color="auto"/>
      </w:divBdr>
    </w:div>
    <w:div w:id="828641006">
      <w:bodyDiv w:val="1"/>
      <w:marLeft w:val="0"/>
      <w:marRight w:val="0"/>
      <w:marTop w:val="0"/>
      <w:marBottom w:val="0"/>
      <w:divBdr>
        <w:top w:val="none" w:sz="0" w:space="0" w:color="auto"/>
        <w:left w:val="none" w:sz="0" w:space="0" w:color="auto"/>
        <w:bottom w:val="none" w:sz="0" w:space="0" w:color="auto"/>
        <w:right w:val="none" w:sz="0" w:space="0" w:color="auto"/>
      </w:divBdr>
      <w:divsChild>
        <w:div w:id="1483231719">
          <w:marLeft w:val="0"/>
          <w:marRight w:val="0"/>
          <w:marTop w:val="0"/>
          <w:marBottom w:val="0"/>
          <w:divBdr>
            <w:top w:val="none" w:sz="0" w:space="0" w:color="auto"/>
            <w:left w:val="none" w:sz="0" w:space="0" w:color="auto"/>
            <w:bottom w:val="none" w:sz="0" w:space="0" w:color="auto"/>
            <w:right w:val="none" w:sz="0" w:space="0" w:color="auto"/>
          </w:divBdr>
          <w:divsChild>
            <w:div w:id="1274093135">
              <w:marLeft w:val="0"/>
              <w:marRight w:val="0"/>
              <w:marTop w:val="0"/>
              <w:marBottom w:val="0"/>
              <w:divBdr>
                <w:top w:val="none" w:sz="0" w:space="0" w:color="auto"/>
                <w:left w:val="none" w:sz="0" w:space="0" w:color="auto"/>
                <w:bottom w:val="none" w:sz="0" w:space="0" w:color="auto"/>
                <w:right w:val="none" w:sz="0" w:space="0" w:color="auto"/>
              </w:divBdr>
              <w:divsChild>
                <w:div w:id="203884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289548">
      <w:bodyDiv w:val="1"/>
      <w:marLeft w:val="0"/>
      <w:marRight w:val="0"/>
      <w:marTop w:val="0"/>
      <w:marBottom w:val="0"/>
      <w:divBdr>
        <w:top w:val="none" w:sz="0" w:space="0" w:color="auto"/>
        <w:left w:val="none" w:sz="0" w:space="0" w:color="auto"/>
        <w:bottom w:val="none" w:sz="0" w:space="0" w:color="auto"/>
        <w:right w:val="none" w:sz="0" w:space="0" w:color="auto"/>
      </w:divBdr>
      <w:divsChild>
        <w:div w:id="1520974083">
          <w:marLeft w:val="0"/>
          <w:marRight w:val="0"/>
          <w:marTop w:val="0"/>
          <w:marBottom w:val="0"/>
          <w:divBdr>
            <w:top w:val="none" w:sz="0" w:space="0" w:color="auto"/>
            <w:left w:val="none" w:sz="0" w:space="0" w:color="auto"/>
            <w:bottom w:val="none" w:sz="0" w:space="0" w:color="auto"/>
            <w:right w:val="none" w:sz="0" w:space="0" w:color="auto"/>
          </w:divBdr>
          <w:divsChild>
            <w:div w:id="1358122822">
              <w:marLeft w:val="0"/>
              <w:marRight w:val="0"/>
              <w:marTop w:val="0"/>
              <w:marBottom w:val="0"/>
              <w:divBdr>
                <w:top w:val="none" w:sz="0" w:space="0" w:color="auto"/>
                <w:left w:val="none" w:sz="0" w:space="0" w:color="auto"/>
                <w:bottom w:val="none" w:sz="0" w:space="0" w:color="auto"/>
                <w:right w:val="none" w:sz="0" w:space="0" w:color="auto"/>
              </w:divBdr>
              <w:divsChild>
                <w:div w:id="82308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76101">
      <w:bodyDiv w:val="1"/>
      <w:marLeft w:val="0"/>
      <w:marRight w:val="0"/>
      <w:marTop w:val="0"/>
      <w:marBottom w:val="0"/>
      <w:divBdr>
        <w:top w:val="none" w:sz="0" w:space="0" w:color="auto"/>
        <w:left w:val="none" w:sz="0" w:space="0" w:color="auto"/>
        <w:bottom w:val="none" w:sz="0" w:space="0" w:color="auto"/>
        <w:right w:val="none" w:sz="0" w:space="0" w:color="auto"/>
      </w:divBdr>
    </w:div>
    <w:div w:id="849373775">
      <w:bodyDiv w:val="1"/>
      <w:marLeft w:val="0"/>
      <w:marRight w:val="0"/>
      <w:marTop w:val="0"/>
      <w:marBottom w:val="0"/>
      <w:divBdr>
        <w:top w:val="none" w:sz="0" w:space="0" w:color="auto"/>
        <w:left w:val="none" w:sz="0" w:space="0" w:color="auto"/>
        <w:bottom w:val="none" w:sz="0" w:space="0" w:color="auto"/>
        <w:right w:val="none" w:sz="0" w:space="0" w:color="auto"/>
      </w:divBdr>
      <w:divsChild>
        <w:div w:id="1733314389">
          <w:marLeft w:val="0"/>
          <w:marRight w:val="0"/>
          <w:marTop w:val="0"/>
          <w:marBottom w:val="0"/>
          <w:divBdr>
            <w:top w:val="none" w:sz="0" w:space="0" w:color="auto"/>
            <w:left w:val="none" w:sz="0" w:space="0" w:color="auto"/>
            <w:bottom w:val="none" w:sz="0" w:space="0" w:color="auto"/>
            <w:right w:val="none" w:sz="0" w:space="0" w:color="auto"/>
          </w:divBdr>
          <w:divsChild>
            <w:div w:id="395931105">
              <w:marLeft w:val="0"/>
              <w:marRight w:val="0"/>
              <w:marTop w:val="0"/>
              <w:marBottom w:val="0"/>
              <w:divBdr>
                <w:top w:val="none" w:sz="0" w:space="0" w:color="auto"/>
                <w:left w:val="none" w:sz="0" w:space="0" w:color="auto"/>
                <w:bottom w:val="none" w:sz="0" w:space="0" w:color="auto"/>
                <w:right w:val="none" w:sz="0" w:space="0" w:color="auto"/>
              </w:divBdr>
              <w:divsChild>
                <w:div w:id="5370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507622">
      <w:bodyDiv w:val="1"/>
      <w:marLeft w:val="0"/>
      <w:marRight w:val="0"/>
      <w:marTop w:val="0"/>
      <w:marBottom w:val="0"/>
      <w:divBdr>
        <w:top w:val="none" w:sz="0" w:space="0" w:color="auto"/>
        <w:left w:val="none" w:sz="0" w:space="0" w:color="auto"/>
        <w:bottom w:val="none" w:sz="0" w:space="0" w:color="auto"/>
        <w:right w:val="none" w:sz="0" w:space="0" w:color="auto"/>
      </w:divBdr>
      <w:divsChild>
        <w:div w:id="1532259123">
          <w:marLeft w:val="0"/>
          <w:marRight w:val="0"/>
          <w:marTop w:val="0"/>
          <w:marBottom w:val="0"/>
          <w:divBdr>
            <w:top w:val="none" w:sz="0" w:space="0" w:color="auto"/>
            <w:left w:val="none" w:sz="0" w:space="0" w:color="auto"/>
            <w:bottom w:val="none" w:sz="0" w:space="0" w:color="auto"/>
            <w:right w:val="none" w:sz="0" w:space="0" w:color="auto"/>
          </w:divBdr>
          <w:divsChild>
            <w:div w:id="205265047">
              <w:marLeft w:val="0"/>
              <w:marRight w:val="0"/>
              <w:marTop w:val="0"/>
              <w:marBottom w:val="0"/>
              <w:divBdr>
                <w:top w:val="none" w:sz="0" w:space="0" w:color="auto"/>
                <w:left w:val="none" w:sz="0" w:space="0" w:color="auto"/>
                <w:bottom w:val="none" w:sz="0" w:space="0" w:color="auto"/>
                <w:right w:val="none" w:sz="0" w:space="0" w:color="auto"/>
              </w:divBdr>
              <w:divsChild>
                <w:div w:id="157288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833366">
      <w:bodyDiv w:val="1"/>
      <w:marLeft w:val="0"/>
      <w:marRight w:val="0"/>
      <w:marTop w:val="0"/>
      <w:marBottom w:val="0"/>
      <w:divBdr>
        <w:top w:val="none" w:sz="0" w:space="0" w:color="auto"/>
        <w:left w:val="none" w:sz="0" w:space="0" w:color="auto"/>
        <w:bottom w:val="none" w:sz="0" w:space="0" w:color="auto"/>
        <w:right w:val="none" w:sz="0" w:space="0" w:color="auto"/>
      </w:divBdr>
      <w:divsChild>
        <w:div w:id="1976181774">
          <w:marLeft w:val="0"/>
          <w:marRight w:val="0"/>
          <w:marTop w:val="0"/>
          <w:marBottom w:val="0"/>
          <w:divBdr>
            <w:top w:val="none" w:sz="0" w:space="0" w:color="auto"/>
            <w:left w:val="none" w:sz="0" w:space="0" w:color="auto"/>
            <w:bottom w:val="none" w:sz="0" w:space="0" w:color="auto"/>
            <w:right w:val="none" w:sz="0" w:space="0" w:color="auto"/>
          </w:divBdr>
          <w:divsChild>
            <w:div w:id="294721601">
              <w:marLeft w:val="0"/>
              <w:marRight w:val="0"/>
              <w:marTop w:val="0"/>
              <w:marBottom w:val="0"/>
              <w:divBdr>
                <w:top w:val="none" w:sz="0" w:space="0" w:color="auto"/>
                <w:left w:val="none" w:sz="0" w:space="0" w:color="auto"/>
                <w:bottom w:val="none" w:sz="0" w:space="0" w:color="auto"/>
                <w:right w:val="none" w:sz="0" w:space="0" w:color="auto"/>
              </w:divBdr>
              <w:divsChild>
                <w:div w:id="142253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935196">
      <w:bodyDiv w:val="1"/>
      <w:marLeft w:val="0"/>
      <w:marRight w:val="0"/>
      <w:marTop w:val="0"/>
      <w:marBottom w:val="0"/>
      <w:divBdr>
        <w:top w:val="none" w:sz="0" w:space="0" w:color="auto"/>
        <w:left w:val="none" w:sz="0" w:space="0" w:color="auto"/>
        <w:bottom w:val="none" w:sz="0" w:space="0" w:color="auto"/>
        <w:right w:val="none" w:sz="0" w:space="0" w:color="auto"/>
      </w:divBdr>
      <w:divsChild>
        <w:div w:id="833883158">
          <w:marLeft w:val="0"/>
          <w:marRight w:val="0"/>
          <w:marTop w:val="0"/>
          <w:marBottom w:val="0"/>
          <w:divBdr>
            <w:top w:val="none" w:sz="0" w:space="0" w:color="auto"/>
            <w:left w:val="none" w:sz="0" w:space="0" w:color="auto"/>
            <w:bottom w:val="none" w:sz="0" w:space="0" w:color="auto"/>
            <w:right w:val="none" w:sz="0" w:space="0" w:color="auto"/>
          </w:divBdr>
          <w:divsChild>
            <w:div w:id="1350986931">
              <w:marLeft w:val="0"/>
              <w:marRight w:val="0"/>
              <w:marTop w:val="0"/>
              <w:marBottom w:val="0"/>
              <w:divBdr>
                <w:top w:val="none" w:sz="0" w:space="0" w:color="auto"/>
                <w:left w:val="none" w:sz="0" w:space="0" w:color="auto"/>
                <w:bottom w:val="none" w:sz="0" w:space="0" w:color="auto"/>
                <w:right w:val="none" w:sz="0" w:space="0" w:color="auto"/>
              </w:divBdr>
              <w:divsChild>
                <w:div w:id="12687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797902">
      <w:bodyDiv w:val="1"/>
      <w:marLeft w:val="0"/>
      <w:marRight w:val="0"/>
      <w:marTop w:val="0"/>
      <w:marBottom w:val="0"/>
      <w:divBdr>
        <w:top w:val="none" w:sz="0" w:space="0" w:color="auto"/>
        <w:left w:val="none" w:sz="0" w:space="0" w:color="auto"/>
        <w:bottom w:val="none" w:sz="0" w:space="0" w:color="auto"/>
        <w:right w:val="none" w:sz="0" w:space="0" w:color="auto"/>
      </w:divBdr>
      <w:divsChild>
        <w:div w:id="538010649">
          <w:marLeft w:val="0"/>
          <w:marRight w:val="0"/>
          <w:marTop w:val="0"/>
          <w:marBottom w:val="0"/>
          <w:divBdr>
            <w:top w:val="none" w:sz="0" w:space="0" w:color="auto"/>
            <w:left w:val="none" w:sz="0" w:space="0" w:color="auto"/>
            <w:bottom w:val="none" w:sz="0" w:space="0" w:color="auto"/>
            <w:right w:val="none" w:sz="0" w:space="0" w:color="auto"/>
          </w:divBdr>
          <w:divsChild>
            <w:div w:id="2117820427">
              <w:marLeft w:val="0"/>
              <w:marRight w:val="0"/>
              <w:marTop w:val="0"/>
              <w:marBottom w:val="0"/>
              <w:divBdr>
                <w:top w:val="none" w:sz="0" w:space="0" w:color="auto"/>
                <w:left w:val="none" w:sz="0" w:space="0" w:color="auto"/>
                <w:bottom w:val="none" w:sz="0" w:space="0" w:color="auto"/>
                <w:right w:val="none" w:sz="0" w:space="0" w:color="auto"/>
              </w:divBdr>
              <w:divsChild>
                <w:div w:id="167904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269935">
      <w:bodyDiv w:val="1"/>
      <w:marLeft w:val="0"/>
      <w:marRight w:val="0"/>
      <w:marTop w:val="0"/>
      <w:marBottom w:val="0"/>
      <w:divBdr>
        <w:top w:val="none" w:sz="0" w:space="0" w:color="auto"/>
        <w:left w:val="none" w:sz="0" w:space="0" w:color="auto"/>
        <w:bottom w:val="none" w:sz="0" w:space="0" w:color="auto"/>
        <w:right w:val="none" w:sz="0" w:space="0" w:color="auto"/>
      </w:divBdr>
      <w:divsChild>
        <w:div w:id="397822776">
          <w:marLeft w:val="0"/>
          <w:marRight w:val="0"/>
          <w:marTop w:val="0"/>
          <w:marBottom w:val="0"/>
          <w:divBdr>
            <w:top w:val="none" w:sz="0" w:space="0" w:color="auto"/>
            <w:left w:val="none" w:sz="0" w:space="0" w:color="auto"/>
            <w:bottom w:val="none" w:sz="0" w:space="0" w:color="auto"/>
            <w:right w:val="none" w:sz="0" w:space="0" w:color="auto"/>
          </w:divBdr>
          <w:divsChild>
            <w:div w:id="46344496">
              <w:marLeft w:val="0"/>
              <w:marRight w:val="0"/>
              <w:marTop w:val="0"/>
              <w:marBottom w:val="0"/>
              <w:divBdr>
                <w:top w:val="none" w:sz="0" w:space="0" w:color="auto"/>
                <w:left w:val="none" w:sz="0" w:space="0" w:color="auto"/>
                <w:bottom w:val="none" w:sz="0" w:space="0" w:color="auto"/>
                <w:right w:val="none" w:sz="0" w:space="0" w:color="auto"/>
              </w:divBdr>
              <w:divsChild>
                <w:div w:id="83862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829747">
      <w:bodyDiv w:val="1"/>
      <w:marLeft w:val="0"/>
      <w:marRight w:val="0"/>
      <w:marTop w:val="0"/>
      <w:marBottom w:val="0"/>
      <w:divBdr>
        <w:top w:val="none" w:sz="0" w:space="0" w:color="auto"/>
        <w:left w:val="none" w:sz="0" w:space="0" w:color="auto"/>
        <w:bottom w:val="none" w:sz="0" w:space="0" w:color="auto"/>
        <w:right w:val="none" w:sz="0" w:space="0" w:color="auto"/>
      </w:divBdr>
      <w:divsChild>
        <w:div w:id="405038172">
          <w:marLeft w:val="0"/>
          <w:marRight w:val="0"/>
          <w:marTop w:val="0"/>
          <w:marBottom w:val="0"/>
          <w:divBdr>
            <w:top w:val="none" w:sz="0" w:space="0" w:color="auto"/>
            <w:left w:val="none" w:sz="0" w:space="0" w:color="auto"/>
            <w:bottom w:val="none" w:sz="0" w:space="0" w:color="auto"/>
            <w:right w:val="none" w:sz="0" w:space="0" w:color="auto"/>
          </w:divBdr>
          <w:divsChild>
            <w:div w:id="552157132">
              <w:marLeft w:val="0"/>
              <w:marRight w:val="0"/>
              <w:marTop w:val="0"/>
              <w:marBottom w:val="0"/>
              <w:divBdr>
                <w:top w:val="none" w:sz="0" w:space="0" w:color="auto"/>
                <w:left w:val="none" w:sz="0" w:space="0" w:color="auto"/>
                <w:bottom w:val="none" w:sz="0" w:space="0" w:color="auto"/>
                <w:right w:val="none" w:sz="0" w:space="0" w:color="auto"/>
              </w:divBdr>
              <w:divsChild>
                <w:div w:id="159543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233729">
      <w:bodyDiv w:val="1"/>
      <w:marLeft w:val="0"/>
      <w:marRight w:val="0"/>
      <w:marTop w:val="0"/>
      <w:marBottom w:val="0"/>
      <w:divBdr>
        <w:top w:val="none" w:sz="0" w:space="0" w:color="auto"/>
        <w:left w:val="none" w:sz="0" w:space="0" w:color="auto"/>
        <w:bottom w:val="none" w:sz="0" w:space="0" w:color="auto"/>
        <w:right w:val="none" w:sz="0" w:space="0" w:color="auto"/>
      </w:divBdr>
    </w:div>
    <w:div w:id="1068845592">
      <w:bodyDiv w:val="1"/>
      <w:marLeft w:val="0"/>
      <w:marRight w:val="0"/>
      <w:marTop w:val="0"/>
      <w:marBottom w:val="0"/>
      <w:divBdr>
        <w:top w:val="none" w:sz="0" w:space="0" w:color="auto"/>
        <w:left w:val="none" w:sz="0" w:space="0" w:color="auto"/>
        <w:bottom w:val="none" w:sz="0" w:space="0" w:color="auto"/>
        <w:right w:val="none" w:sz="0" w:space="0" w:color="auto"/>
      </w:divBdr>
      <w:divsChild>
        <w:div w:id="1628273704">
          <w:marLeft w:val="0"/>
          <w:marRight w:val="0"/>
          <w:marTop w:val="0"/>
          <w:marBottom w:val="0"/>
          <w:divBdr>
            <w:top w:val="none" w:sz="0" w:space="0" w:color="auto"/>
            <w:left w:val="none" w:sz="0" w:space="0" w:color="auto"/>
            <w:bottom w:val="none" w:sz="0" w:space="0" w:color="auto"/>
            <w:right w:val="none" w:sz="0" w:space="0" w:color="auto"/>
          </w:divBdr>
          <w:divsChild>
            <w:div w:id="1365592545">
              <w:marLeft w:val="0"/>
              <w:marRight w:val="0"/>
              <w:marTop w:val="0"/>
              <w:marBottom w:val="0"/>
              <w:divBdr>
                <w:top w:val="none" w:sz="0" w:space="0" w:color="auto"/>
                <w:left w:val="none" w:sz="0" w:space="0" w:color="auto"/>
                <w:bottom w:val="none" w:sz="0" w:space="0" w:color="auto"/>
                <w:right w:val="none" w:sz="0" w:space="0" w:color="auto"/>
              </w:divBdr>
              <w:divsChild>
                <w:div w:id="157046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964674">
      <w:bodyDiv w:val="1"/>
      <w:marLeft w:val="0"/>
      <w:marRight w:val="0"/>
      <w:marTop w:val="0"/>
      <w:marBottom w:val="0"/>
      <w:divBdr>
        <w:top w:val="none" w:sz="0" w:space="0" w:color="auto"/>
        <w:left w:val="none" w:sz="0" w:space="0" w:color="auto"/>
        <w:bottom w:val="none" w:sz="0" w:space="0" w:color="auto"/>
        <w:right w:val="none" w:sz="0" w:space="0" w:color="auto"/>
      </w:divBdr>
    </w:div>
    <w:div w:id="1097794381">
      <w:bodyDiv w:val="1"/>
      <w:marLeft w:val="0"/>
      <w:marRight w:val="0"/>
      <w:marTop w:val="0"/>
      <w:marBottom w:val="0"/>
      <w:divBdr>
        <w:top w:val="none" w:sz="0" w:space="0" w:color="auto"/>
        <w:left w:val="none" w:sz="0" w:space="0" w:color="auto"/>
        <w:bottom w:val="none" w:sz="0" w:space="0" w:color="auto"/>
        <w:right w:val="none" w:sz="0" w:space="0" w:color="auto"/>
      </w:divBdr>
      <w:divsChild>
        <w:div w:id="586696253">
          <w:marLeft w:val="0"/>
          <w:marRight w:val="0"/>
          <w:marTop w:val="0"/>
          <w:marBottom w:val="0"/>
          <w:divBdr>
            <w:top w:val="none" w:sz="0" w:space="0" w:color="auto"/>
            <w:left w:val="none" w:sz="0" w:space="0" w:color="auto"/>
            <w:bottom w:val="none" w:sz="0" w:space="0" w:color="auto"/>
            <w:right w:val="none" w:sz="0" w:space="0" w:color="auto"/>
          </w:divBdr>
          <w:divsChild>
            <w:div w:id="1473525955">
              <w:marLeft w:val="0"/>
              <w:marRight w:val="0"/>
              <w:marTop w:val="0"/>
              <w:marBottom w:val="0"/>
              <w:divBdr>
                <w:top w:val="none" w:sz="0" w:space="0" w:color="auto"/>
                <w:left w:val="none" w:sz="0" w:space="0" w:color="auto"/>
                <w:bottom w:val="none" w:sz="0" w:space="0" w:color="auto"/>
                <w:right w:val="none" w:sz="0" w:space="0" w:color="auto"/>
              </w:divBdr>
              <w:divsChild>
                <w:div w:id="133360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633820">
      <w:bodyDiv w:val="1"/>
      <w:marLeft w:val="0"/>
      <w:marRight w:val="0"/>
      <w:marTop w:val="0"/>
      <w:marBottom w:val="0"/>
      <w:divBdr>
        <w:top w:val="none" w:sz="0" w:space="0" w:color="auto"/>
        <w:left w:val="none" w:sz="0" w:space="0" w:color="auto"/>
        <w:bottom w:val="none" w:sz="0" w:space="0" w:color="auto"/>
        <w:right w:val="none" w:sz="0" w:space="0" w:color="auto"/>
      </w:divBdr>
    </w:div>
    <w:div w:id="1126580737">
      <w:bodyDiv w:val="1"/>
      <w:marLeft w:val="0"/>
      <w:marRight w:val="0"/>
      <w:marTop w:val="0"/>
      <w:marBottom w:val="0"/>
      <w:divBdr>
        <w:top w:val="none" w:sz="0" w:space="0" w:color="auto"/>
        <w:left w:val="none" w:sz="0" w:space="0" w:color="auto"/>
        <w:bottom w:val="none" w:sz="0" w:space="0" w:color="auto"/>
        <w:right w:val="none" w:sz="0" w:space="0" w:color="auto"/>
      </w:divBdr>
    </w:div>
    <w:div w:id="1127895135">
      <w:bodyDiv w:val="1"/>
      <w:marLeft w:val="0"/>
      <w:marRight w:val="0"/>
      <w:marTop w:val="0"/>
      <w:marBottom w:val="0"/>
      <w:divBdr>
        <w:top w:val="none" w:sz="0" w:space="0" w:color="auto"/>
        <w:left w:val="none" w:sz="0" w:space="0" w:color="auto"/>
        <w:bottom w:val="none" w:sz="0" w:space="0" w:color="auto"/>
        <w:right w:val="none" w:sz="0" w:space="0" w:color="auto"/>
      </w:divBdr>
      <w:divsChild>
        <w:div w:id="1186867124">
          <w:marLeft w:val="0"/>
          <w:marRight w:val="0"/>
          <w:marTop w:val="0"/>
          <w:marBottom w:val="0"/>
          <w:divBdr>
            <w:top w:val="none" w:sz="0" w:space="0" w:color="auto"/>
            <w:left w:val="none" w:sz="0" w:space="0" w:color="auto"/>
            <w:bottom w:val="none" w:sz="0" w:space="0" w:color="auto"/>
            <w:right w:val="none" w:sz="0" w:space="0" w:color="auto"/>
          </w:divBdr>
          <w:divsChild>
            <w:div w:id="936140281">
              <w:marLeft w:val="0"/>
              <w:marRight w:val="0"/>
              <w:marTop w:val="0"/>
              <w:marBottom w:val="0"/>
              <w:divBdr>
                <w:top w:val="none" w:sz="0" w:space="0" w:color="auto"/>
                <w:left w:val="none" w:sz="0" w:space="0" w:color="auto"/>
                <w:bottom w:val="none" w:sz="0" w:space="0" w:color="auto"/>
                <w:right w:val="none" w:sz="0" w:space="0" w:color="auto"/>
              </w:divBdr>
              <w:divsChild>
                <w:div w:id="12408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70905">
      <w:bodyDiv w:val="1"/>
      <w:marLeft w:val="0"/>
      <w:marRight w:val="0"/>
      <w:marTop w:val="0"/>
      <w:marBottom w:val="0"/>
      <w:divBdr>
        <w:top w:val="none" w:sz="0" w:space="0" w:color="auto"/>
        <w:left w:val="none" w:sz="0" w:space="0" w:color="auto"/>
        <w:bottom w:val="none" w:sz="0" w:space="0" w:color="auto"/>
        <w:right w:val="none" w:sz="0" w:space="0" w:color="auto"/>
      </w:divBdr>
      <w:divsChild>
        <w:div w:id="737872535">
          <w:marLeft w:val="0"/>
          <w:marRight w:val="0"/>
          <w:marTop w:val="0"/>
          <w:marBottom w:val="0"/>
          <w:divBdr>
            <w:top w:val="none" w:sz="0" w:space="0" w:color="auto"/>
            <w:left w:val="none" w:sz="0" w:space="0" w:color="auto"/>
            <w:bottom w:val="none" w:sz="0" w:space="0" w:color="auto"/>
            <w:right w:val="none" w:sz="0" w:space="0" w:color="auto"/>
          </w:divBdr>
          <w:divsChild>
            <w:div w:id="1559896558">
              <w:marLeft w:val="0"/>
              <w:marRight w:val="0"/>
              <w:marTop w:val="0"/>
              <w:marBottom w:val="0"/>
              <w:divBdr>
                <w:top w:val="none" w:sz="0" w:space="0" w:color="auto"/>
                <w:left w:val="none" w:sz="0" w:space="0" w:color="auto"/>
                <w:bottom w:val="none" w:sz="0" w:space="0" w:color="auto"/>
                <w:right w:val="none" w:sz="0" w:space="0" w:color="auto"/>
              </w:divBdr>
              <w:divsChild>
                <w:div w:id="4687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048059">
      <w:bodyDiv w:val="1"/>
      <w:marLeft w:val="0"/>
      <w:marRight w:val="0"/>
      <w:marTop w:val="0"/>
      <w:marBottom w:val="0"/>
      <w:divBdr>
        <w:top w:val="none" w:sz="0" w:space="0" w:color="auto"/>
        <w:left w:val="none" w:sz="0" w:space="0" w:color="auto"/>
        <w:bottom w:val="none" w:sz="0" w:space="0" w:color="auto"/>
        <w:right w:val="none" w:sz="0" w:space="0" w:color="auto"/>
      </w:divBdr>
    </w:div>
    <w:div w:id="1182359316">
      <w:bodyDiv w:val="1"/>
      <w:marLeft w:val="0"/>
      <w:marRight w:val="0"/>
      <w:marTop w:val="0"/>
      <w:marBottom w:val="0"/>
      <w:divBdr>
        <w:top w:val="none" w:sz="0" w:space="0" w:color="auto"/>
        <w:left w:val="none" w:sz="0" w:space="0" w:color="auto"/>
        <w:bottom w:val="none" w:sz="0" w:space="0" w:color="auto"/>
        <w:right w:val="none" w:sz="0" w:space="0" w:color="auto"/>
      </w:divBdr>
      <w:divsChild>
        <w:div w:id="167060955">
          <w:marLeft w:val="0"/>
          <w:marRight w:val="0"/>
          <w:marTop w:val="0"/>
          <w:marBottom w:val="0"/>
          <w:divBdr>
            <w:top w:val="none" w:sz="0" w:space="0" w:color="auto"/>
            <w:left w:val="none" w:sz="0" w:space="0" w:color="auto"/>
            <w:bottom w:val="none" w:sz="0" w:space="0" w:color="auto"/>
            <w:right w:val="none" w:sz="0" w:space="0" w:color="auto"/>
          </w:divBdr>
          <w:divsChild>
            <w:div w:id="174030774">
              <w:marLeft w:val="0"/>
              <w:marRight w:val="0"/>
              <w:marTop w:val="0"/>
              <w:marBottom w:val="0"/>
              <w:divBdr>
                <w:top w:val="none" w:sz="0" w:space="0" w:color="auto"/>
                <w:left w:val="none" w:sz="0" w:space="0" w:color="auto"/>
                <w:bottom w:val="none" w:sz="0" w:space="0" w:color="auto"/>
                <w:right w:val="none" w:sz="0" w:space="0" w:color="auto"/>
              </w:divBdr>
              <w:divsChild>
                <w:div w:id="40861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713985">
      <w:bodyDiv w:val="1"/>
      <w:marLeft w:val="0"/>
      <w:marRight w:val="0"/>
      <w:marTop w:val="0"/>
      <w:marBottom w:val="0"/>
      <w:divBdr>
        <w:top w:val="none" w:sz="0" w:space="0" w:color="auto"/>
        <w:left w:val="none" w:sz="0" w:space="0" w:color="auto"/>
        <w:bottom w:val="none" w:sz="0" w:space="0" w:color="auto"/>
        <w:right w:val="none" w:sz="0" w:space="0" w:color="auto"/>
      </w:divBdr>
      <w:divsChild>
        <w:div w:id="1224945369">
          <w:marLeft w:val="0"/>
          <w:marRight w:val="0"/>
          <w:marTop w:val="0"/>
          <w:marBottom w:val="0"/>
          <w:divBdr>
            <w:top w:val="none" w:sz="0" w:space="0" w:color="auto"/>
            <w:left w:val="none" w:sz="0" w:space="0" w:color="auto"/>
            <w:bottom w:val="none" w:sz="0" w:space="0" w:color="auto"/>
            <w:right w:val="none" w:sz="0" w:space="0" w:color="auto"/>
          </w:divBdr>
          <w:divsChild>
            <w:div w:id="454061075">
              <w:marLeft w:val="0"/>
              <w:marRight w:val="0"/>
              <w:marTop w:val="0"/>
              <w:marBottom w:val="0"/>
              <w:divBdr>
                <w:top w:val="none" w:sz="0" w:space="0" w:color="auto"/>
                <w:left w:val="none" w:sz="0" w:space="0" w:color="auto"/>
                <w:bottom w:val="none" w:sz="0" w:space="0" w:color="auto"/>
                <w:right w:val="none" w:sz="0" w:space="0" w:color="auto"/>
              </w:divBdr>
              <w:divsChild>
                <w:div w:id="210083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423341">
      <w:bodyDiv w:val="1"/>
      <w:marLeft w:val="0"/>
      <w:marRight w:val="0"/>
      <w:marTop w:val="0"/>
      <w:marBottom w:val="0"/>
      <w:divBdr>
        <w:top w:val="none" w:sz="0" w:space="0" w:color="auto"/>
        <w:left w:val="none" w:sz="0" w:space="0" w:color="auto"/>
        <w:bottom w:val="none" w:sz="0" w:space="0" w:color="auto"/>
        <w:right w:val="none" w:sz="0" w:space="0" w:color="auto"/>
      </w:divBdr>
    </w:div>
    <w:div w:id="1252665332">
      <w:bodyDiv w:val="1"/>
      <w:marLeft w:val="0"/>
      <w:marRight w:val="0"/>
      <w:marTop w:val="0"/>
      <w:marBottom w:val="0"/>
      <w:divBdr>
        <w:top w:val="none" w:sz="0" w:space="0" w:color="auto"/>
        <w:left w:val="none" w:sz="0" w:space="0" w:color="auto"/>
        <w:bottom w:val="none" w:sz="0" w:space="0" w:color="auto"/>
        <w:right w:val="none" w:sz="0" w:space="0" w:color="auto"/>
      </w:divBdr>
      <w:divsChild>
        <w:div w:id="891231249">
          <w:marLeft w:val="0"/>
          <w:marRight w:val="0"/>
          <w:marTop w:val="0"/>
          <w:marBottom w:val="0"/>
          <w:divBdr>
            <w:top w:val="none" w:sz="0" w:space="0" w:color="auto"/>
            <w:left w:val="none" w:sz="0" w:space="0" w:color="auto"/>
            <w:bottom w:val="none" w:sz="0" w:space="0" w:color="auto"/>
            <w:right w:val="none" w:sz="0" w:space="0" w:color="auto"/>
          </w:divBdr>
          <w:divsChild>
            <w:div w:id="1796368172">
              <w:marLeft w:val="0"/>
              <w:marRight w:val="0"/>
              <w:marTop w:val="0"/>
              <w:marBottom w:val="0"/>
              <w:divBdr>
                <w:top w:val="none" w:sz="0" w:space="0" w:color="auto"/>
                <w:left w:val="none" w:sz="0" w:space="0" w:color="auto"/>
                <w:bottom w:val="none" w:sz="0" w:space="0" w:color="auto"/>
                <w:right w:val="none" w:sz="0" w:space="0" w:color="auto"/>
              </w:divBdr>
              <w:divsChild>
                <w:div w:id="195304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187146">
      <w:bodyDiv w:val="1"/>
      <w:marLeft w:val="0"/>
      <w:marRight w:val="0"/>
      <w:marTop w:val="0"/>
      <w:marBottom w:val="0"/>
      <w:divBdr>
        <w:top w:val="none" w:sz="0" w:space="0" w:color="auto"/>
        <w:left w:val="none" w:sz="0" w:space="0" w:color="auto"/>
        <w:bottom w:val="none" w:sz="0" w:space="0" w:color="auto"/>
        <w:right w:val="none" w:sz="0" w:space="0" w:color="auto"/>
      </w:divBdr>
    </w:div>
    <w:div w:id="1299410660">
      <w:bodyDiv w:val="1"/>
      <w:marLeft w:val="0"/>
      <w:marRight w:val="0"/>
      <w:marTop w:val="0"/>
      <w:marBottom w:val="0"/>
      <w:divBdr>
        <w:top w:val="none" w:sz="0" w:space="0" w:color="auto"/>
        <w:left w:val="none" w:sz="0" w:space="0" w:color="auto"/>
        <w:bottom w:val="none" w:sz="0" w:space="0" w:color="auto"/>
        <w:right w:val="none" w:sz="0" w:space="0" w:color="auto"/>
      </w:divBdr>
      <w:divsChild>
        <w:div w:id="753625875">
          <w:marLeft w:val="0"/>
          <w:marRight w:val="0"/>
          <w:marTop w:val="0"/>
          <w:marBottom w:val="0"/>
          <w:divBdr>
            <w:top w:val="none" w:sz="0" w:space="0" w:color="auto"/>
            <w:left w:val="none" w:sz="0" w:space="0" w:color="auto"/>
            <w:bottom w:val="none" w:sz="0" w:space="0" w:color="auto"/>
            <w:right w:val="none" w:sz="0" w:space="0" w:color="auto"/>
          </w:divBdr>
          <w:divsChild>
            <w:div w:id="1950042308">
              <w:marLeft w:val="0"/>
              <w:marRight w:val="0"/>
              <w:marTop w:val="0"/>
              <w:marBottom w:val="0"/>
              <w:divBdr>
                <w:top w:val="none" w:sz="0" w:space="0" w:color="auto"/>
                <w:left w:val="none" w:sz="0" w:space="0" w:color="auto"/>
                <w:bottom w:val="none" w:sz="0" w:space="0" w:color="auto"/>
                <w:right w:val="none" w:sz="0" w:space="0" w:color="auto"/>
              </w:divBdr>
              <w:divsChild>
                <w:div w:id="103049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606300">
      <w:bodyDiv w:val="1"/>
      <w:marLeft w:val="0"/>
      <w:marRight w:val="0"/>
      <w:marTop w:val="0"/>
      <w:marBottom w:val="0"/>
      <w:divBdr>
        <w:top w:val="none" w:sz="0" w:space="0" w:color="auto"/>
        <w:left w:val="none" w:sz="0" w:space="0" w:color="auto"/>
        <w:bottom w:val="none" w:sz="0" w:space="0" w:color="auto"/>
        <w:right w:val="none" w:sz="0" w:space="0" w:color="auto"/>
      </w:divBdr>
      <w:divsChild>
        <w:div w:id="633607585">
          <w:marLeft w:val="0"/>
          <w:marRight w:val="0"/>
          <w:marTop w:val="0"/>
          <w:marBottom w:val="0"/>
          <w:divBdr>
            <w:top w:val="none" w:sz="0" w:space="0" w:color="auto"/>
            <w:left w:val="none" w:sz="0" w:space="0" w:color="auto"/>
            <w:bottom w:val="none" w:sz="0" w:space="0" w:color="auto"/>
            <w:right w:val="none" w:sz="0" w:space="0" w:color="auto"/>
          </w:divBdr>
          <w:divsChild>
            <w:div w:id="819153559">
              <w:marLeft w:val="0"/>
              <w:marRight w:val="0"/>
              <w:marTop w:val="0"/>
              <w:marBottom w:val="0"/>
              <w:divBdr>
                <w:top w:val="none" w:sz="0" w:space="0" w:color="auto"/>
                <w:left w:val="none" w:sz="0" w:space="0" w:color="auto"/>
                <w:bottom w:val="none" w:sz="0" w:space="0" w:color="auto"/>
                <w:right w:val="none" w:sz="0" w:space="0" w:color="auto"/>
              </w:divBdr>
              <w:divsChild>
                <w:div w:id="130785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684653">
      <w:bodyDiv w:val="1"/>
      <w:marLeft w:val="0"/>
      <w:marRight w:val="0"/>
      <w:marTop w:val="0"/>
      <w:marBottom w:val="0"/>
      <w:divBdr>
        <w:top w:val="none" w:sz="0" w:space="0" w:color="auto"/>
        <w:left w:val="none" w:sz="0" w:space="0" w:color="auto"/>
        <w:bottom w:val="none" w:sz="0" w:space="0" w:color="auto"/>
        <w:right w:val="none" w:sz="0" w:space="0" w:color="auto"/>
      </w:divBdr>
    </w:div>
    <w:div w:id="1330601116">
      <w:bodyDiv w:val="1"/>
      <w:marLeft w:val="0"/>
      <w:marRight w:val="0"/>
      <w:marTop w:val="0"/>
      <w:marBottom w:val="0"/>
      <w:divBdr>
        <w:top w:val="none" w:sz="0" w:space="0" w:color="auto"/>
        <w:left w:val="none" w:sz="0" w:space="0" w:color="auto"/>
        <w:bottom w:val="none" w:sz="0" w:space="0" w:color="auto"/>
        <w:right w:val="none" w:sz="0" w:space="0" w:color="auto"/>
      </w:divBdr>
      <w:divsChild>
        <w:div w:id="1871644718">
          <w:marLeft w:val="0"/>
          <w:marRight w:val="0"/>
          <w:marTop w:val="0"/>
          <w:marBottom w:val="0"/>
          <w:divBdr>
            <w:top w:val="none" w:sz="0" w:space="0" w:color="auto"/>
            <w:left w:val="none" w:sz="0" w:space="0" w:color="auto"/>
            <w:bottom w:val="none" w:sz="0" w:space="0" w:color="auto"/>
            <w:right w:val="none" w:sz="0" w:space="0" w:color="auto"/>
          </w:divBdr>
          <w:divsChild>
            <w:div w:id="1527138465">
              <w:marLeft w:val="0"/>
              <w:marRight w:val="0"/>
              <w:marTop w:val="0"/>
              <w:marBottom w:val="0"/>
              <w:divBdr>
                <w:top w:val="none" w:sz="0" w:space="0" w:color="auto"/>
                <w:left w:val="none" w:sz="0" w:space="0" w:color="auto"/>
                <w:bottom w:val="none" w:sz="0" w:space="0" w:color="auto"/>
                <w:right w:val="none" w:sz="0" w:space="0" w:color="auto"/>
              </w:divBdr>
              <w:divsChild>
                <w:div w:id="63599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346835">
      <w:bodyDiv w:val="1"/>
      <w:marLeft w:val="0"/>
      <w:marRight w:val="0"/>
      <w:marTop w:val="0"/>
      <w:marBottom w:val="0"/>
      <w:divBdr>
        <w:top w:val="none" w:sz="0" w:space="0" w:color="auto"/>
        <w:left w:val="none" w:sz="0" w:space="0" w:color="auto"/>
        <w:bottom w:val="none" w:sz="0" w:space="0" w:color="auto"/>
        <w:right w:val="none" w:sz="0" w:space="0" w:color="auto"/>
      </w:divBdr>
      <w:divsChild>
        <w:div w:id="426658570">
          <w:marLeft w:val="0"/>
          <w:marRight w:val="0"/>
          <w:marTop w:val="0"/>
          <w:marBottom w:val="0"/>
          <w:divBdr>
            <w:top w:val="none" w:sz="0" w:space="0" w:color="auto"/>
            <w:left w:val="none" w:sz="0" w:space="0" w:color="auto"/>
            <w:bottom w:val="none" w:sz="0" w:space="0" w:color="auto"/>
            <w:right w:val="none" w:sz="0" w:space="0" w:color="auto"/>
          </w:divBdr>
          <w:divsChild>
            <w:div w:id="2091461999">
              <w:marLeft w:val="0"/>
              <w:marRight w:val="0"/>
              <w:marTop w:val="0"/>
              <w:marBottom w:val="0"/>
              <w:divBdr>
                <w:top w:val="none" w:sz="0" w:space="0" w:color="auto"/>
                <w:left w:val="none" w:sz="0" w:space="0" w:color="auto"/>
                <w:bottom w:val="none" w:sz="0" w:space="0" w:color="auto"/>
                <w:right w:val="none" w:sz="0" w:space="0" w:color="auto"/>
              </w:divBdr>
              <w:divsChild>
                <w:div w:id="170147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344929">
      <w:bodyDiv w:val="1"/>
      <w:marLeft w:val="0"/>
      <w:marRight w:val="0"/>
      <w:marTop w:val="0"/>
      <w:marBottom w:val="0"/>
      <w:divBdr>
        <w:top w:val="none" w:sz="0" w:space="0" w:color="auto"/>
        <w:left w:val="none" w:sz="0" w:space="0" w:color="auto"/>
        <w:bottom w:val="none" w:sz="0" w:space="0" w:color="auto"/>
        <w:right w:val="none" w:sz="0" w:space="0" w:color="auto"/>
      </w:divBdr>
    </w:div>
    <w:div w:id="1338384520">
      <w:bodyDiv w:val="1"/>
      <w:marLeft w:val="0"/>
      <w:marRight w:val="0"/>
      <w:marTop w:val="0"/>
      <w:marBottom w:val="0"/>
      <w:divBdr>
        <w:top w:val="none" w:sz="0" w:space="0" w:color="auto"/>
        <w:left w:val="none" w:sz="0" w:space="0" w:color="auto"/>
        <w:bottom w:val="none" w:sz="0" w:space="0" w:color="auto"/>
        <w:right w:val="none" w:sz="0" w:space="0" w:color="auto"/>
      </w:divBdr>
      <w:divsChild>
        <w:div w:id="1620068099">
          <w:marLeft w:val="0"/>
          <w:marRight w:val="0"/>
          <w:marTop w:val="0"/>
          <w:marBottom w:val="0"/>
          <w:divBdr>
            <w:top w:val="none" w:sz="0" w:space="0" w:color="auto"/>
            <w:left w:val="none" w:sz="0" w:space="0" w:color="auto"/>
            <w:bottom w:val="none" w:sz="0" w:space="0" w:color="auto"/>
            <w:right w:val="none" w:sz="0" w:space="0" w:color="auto"/>
          </w:divBdr>
          <w:divsChild>
            <w:div w:id="1021391164">
              <w:marLeft w:val="0"/>
              <w:marRight w:val="0"/>
              <w:marTop w:val="0"/>
              <w:marBottom w:val="0"/>
              <w:divBdr>
                <w:top w:val="none" w:sz="0" w:space="0" w:color="auto"/>
                <w:left w:val="none" w:sz="0" w:space="0" w:color="auto"/>
                <w:bottom w:val="none" w:sz="0" w:space="0" w:color="auto"/>
                <w:right w:val="none" w:sz="0" w:space="0" w:color="auto"/>
              </w:divBdr>
              <w:divsChild>
                <w:div w:id="29029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737946">
      <w:bodyDiv w:val="1"/>
      <w:marLeft w:val="0"/>
      <w:marRight w:val="0"/>
      <w:marTop w:val="0"/>
      <w:marBottom w:val="0"/>
      <w:divBdr>
        <w:top w:val="none" w:sz="0" w:space="0" w:color="auto"/>
        <w:left w:val="none" w:sz="0" w:space="0" w:color="auto"/>
        <w:bottom w:val="none" w:sz="0" w:space="0" w:color="auto"/>
        <w:right w:val="none" w:sz="0" w:space="0" w:color="auto"/>
      </w:divBdr>
    </w:div>
    <w:div w:id="1403217068">
      <w:bodyDiv w:val="1"/>
      <w:marLeft w:val="0"/>
      <w:marRight w:val="0"/>
      <w:marTop w:val="0"/>
      <w:marBottom w:val="0"/>
      <w:divBdr>
        <w:top w:val="none" w:sz="0" w:space="0" w:color="auto"/>
        <w:left w:val="none" w:sz="0" w:space="0" w:color="auto"/>
        <w:bottom w:val="none" w:sz="0" w:space="0" w:color="auto"/>
        <w:right w:val="none" w:sz="0" w:space="0" w:color="auto"/>
      </w:divBdr>
      <w:divsChild>
        <w:div w:id="192424725">
          <w:marLeft w:val="0"/>
          <w:marRight w:val="0"/>
          <w:marTop w:val="0"/>
          <w:marBottom w:val="0"/>
          <w:divBdr>
            <w:top w:val="none" w:sz="0" w:space="0" w:color="auto"/>
            <w:left w:val="none" w:sz="0" w:space="0" w:color="auto"/>
            <w:bottom w:val="none" w:sz="0" w:space="0" w:color="auto"/>
            <w:right w:val="none" w:sz="0" w:space="0" w:color="auto"/>
          </w:divBdr>
          <w:divsChild>
            <w:div w:id="556166342">
              <w:marLeft w:val="0"/>
              <w:marRight w:val="0"/>
              <w:marTop w:val="0"/>
              <w:marBottom w:val="0"/>
              <w:divBdr>
                <w:top w:val="none" w:sz="0" w:space="0" w:color="auto"/>
                <w:left w:val="none" w:sz="0" w:space="0" w:color="auto"/>
                <w:bottom w:val="none" w:sz="0" w:space="0" w:color="auto"/>
                <w:right w:val="none" w:sz="0" w:space="0" w:color="auto"/>
              </w:divBdr>
              <w:divsChild>
                <w:div w:id="224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804758">
      <w:bodyDiv w:val="1"/>
      <w:marLeft w:val="0"/>
      <w:marRight w:val="0"/>
      <w:marTop w:val="0"/>
      <w:marBottom w:val="0"/>
      <w:divBdr>
        <w:top w:val="none" w:sz="0" w:space="0" w:color="auto"/>
        <w:left w:val="none" w:sz="0" w:space="0" w:color="auto"/>
        <w:bottom w:val="none" w:sz="0" w:space="0" w:color="auto"/>
        <w:right w:val="none" w:sz="0" w:space="0" w:color="auto"/>
      </w:divBdr>
      <w:divsChild>
        <w:div w:id="1983851498">
          <w:marLeft w:val="0"/>
          <w:marRight w:val="0"/>
          <w:marTop w:val="0"/>
          <w:marBottom w:val="0"/>
          <w:divBdr>
            <w:top w:val="none" w:sz="0" w:space="0" w:color="auto"/>
            <w:left w:val="none" w:sz="0" w:space="0" w:color="auto"/>
            <w:bottom w:val="none" w:sz="0" w:space="0" w:color="auto"/>
            <w:right w:val="none" w:sz="0" w:space="0" w:color="auto"/>
          </w:divBdr>
          <w:divsChild>
            <w:div w:id="257956712">
              <w:marLeft w:val="0"/>
              <w:marRight w:val="0"/>
              <w:marTop w:val="0"/>
              <w:marBottom w:val="0"/>
              <w:divBdr>
                <w:top w:val="none" w:sz="0" w:space="0" w:color="auto"/>
                <w:left w:val="none" w:sz="0" w:space="0" w:color="auto"/>
                <w:bottom w:val="none" w:sz="0" w:space="0" w:color="auto"/>
                <w:right w:val="none" w:sz="0" w:space="0" w:color="auto"/>
              </w:divBdr>
              <w:divsChild>
                <w:div w:id="144442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81294">
      <w:bodyDiv w:val="1"/>
      <w:marLeft w:val="0"/>
      <w:marRight w:val="0"/>
      <w:marTop w:val="0"/>
      <w:marBottom w:val="0"/>
      <w:divBdr>
        <w:top w:val="none" w:sz="0" w:space="0" w:color="auto"/>
        <w:left w:val="none" w:sz="0" w:space="0" w:color="auto"/>
        <w:bottom w:val="none" w:sz="0" w:space="0" w:color="auto"/>
        <w:right w:val="none" w:sz="0" w:space="0" w:color="auto"/>
      </w:divBdr>
      <w:divsChild>
        <w:div w:id="450973590">
          <w:marLeft w:val="0"/>
          <w:marRight w:val="0"/>
          <w:marTop w:val="0"/>
          <w:marBottom w:val="0"/>
          <w:divBdr>
            <w:top w:val="none" w:sz="0" w:space="0" w:color="auto"/>
            <w:left w:val="none" w:sz="0" w:space="0" w:color="auto"/>
            <w:bottom w:val="none" w:sz="0" w:space="0" w:color="auto"/>
            <w:right w:val="none" w:sz="0" w:space="0" w:color="auto"/>
          </w:divBdr>
          <w:divsChild>
            <w:div w:id="1870871590">
              <w:marLeft w:val="0"/>
              <w:marRight w:val="0"/>
              <w:marTop w:val="0"/>
              <w:marBottom w:val="0"/>
              <w:divBdr>
                <w:top w:val="none" w:sz="0" w:space="0" w:color="auto"/>
                <w:left w:val="none" w:sz="0" w:space="0" w:color="auto"/>
                <w:bottom w:val="none" w:sz="0" w:space="0" w:color="auto"/>
                <w:right w:val="none" w:sz="0" w:space="0" w:color="auto"/>
              </w:divBdr>
              <w:divsChild>
                <w:div w:id="26472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516325">
      <w:bodyDiv w:val="1"/>
      <w:marLeft w:val="0"/>
      <w:marRight w:val="0"/>
      <w:marTop w:val="0"/>
      <w:marBottom w:val="0"/>
      <w:divBdr>
        <w:top w:val="none" w:sz="0" w:space="0" w:color="auto"/>
        <w:left w:val="none" w:sz="0" w:space="0" w:color="auto"/>
        <w:bottom w:val="none" w:sz="0" w:space="0" w:color="auto"/>
        <w:right w:val="none" w:sz="0" w:space="0" w:color="auto"/>
      </w:divBdr>
      <w:divsChild>
        <w:div w:id="1903179388">
          <w:marLeft w:val="0"/>
          <w:marRight w:val="0"/>
          <w:marTop w:val="0"/>
          <w:marBottom w:val="0"/>
          <w:divBdr>
            <w:top w:val="none" w:sz="0" w:space="0" w:color="auto"/>
            <w:left w:val="none" w:sz="0" w:space="0" w:color="auto"/>
            <w:bottom w:val="none" w:sz="0" w:space="0" w:color="auto"/>
            <w:right w:val="none" w:sz="0" w:space="0" w:color="auto"/>
          </w:divBdr>
          <w:divsChild>
            <w:div w:id="1948124860">
              <w:marLeft w:val="0"/>
              <w:marRight w:val="0"/>
              <w:marTop w:val="0"/>
              <w:marBottom w:val="0"/>
              <w:divBdr>
                <w:top w:val="none" w:sz="0" w:space="0" w:color="auto"/>
                <w:left w:val="none" w:sz="0" w:space="0" w:color="auto"/>
                <w:bottom w:val="none" w:sz="0" w:space="0" w:color="auto"/>
                <w:right w:val="none" w:sz="0" w:space="0" w:color="auto"/>
              </w:divBdr>
              <w:divsChild>
                <w:div w:id="161397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352185">
      <w:bodyDiv w:val="1"/>
      <w:marLeft w:val="0"/>
      <w:marRight w:val="0"/>
      <w:marTop w:val="0"/>
      <w:marBottom w:val="0"/>
      <w:divBdr>
        <w:top w:val="none" w:sz="0" w:space="0" w:color="auto"/>
        <w:left w:val="none" w:sz="0" w:space="0" w:color="auto"/>
        <w:bottom w:val="none" w:sz="0" w:space="0" w:color="auto"/>
        <w:right w:val="none" w:sz="0" w:space="0" w:color="auto"/>
      </w:divBdr>
      <w:divsChild>
        <w:div w:id="1979525699">
          <w:marLeft w:val="0"/>
          <w:marRight w:val="0"/>
          <w:marTop w:val="0"/>
          <w:marBottom w:val="0"/>
          <w:divBdr>
            <w:top w:val="none" w:sz="0" w:space="0" w:color="auto"/>
            <w:left w:val="none" w:sz="0" w:space="0" w:color="auto"/>
            <w:bottom w:val="none" w:sz="0" w:space="0" w:color="auto"/>
            <w:right w:val="none" w:sz="0" w:space="0" w:color="auto"/>
          </w:divBdr>
          <w:divsChild>
            <w:div w:id="902562392">
              <w:marLeft w:val="0"/>
              <w:marRight w:val="0"/>
              <w:marTop w:val="0"/>
              <w:marBottom w:val="0"/>
              <w:divBdr>
                <w:top w:val="none" w:sz="0" w:space="0" w:color="auto"/>
                <w:left w:val="none" w:sz="0" w:space="0" w:color="auto"/>
                <w:bottom w:val="none" w:sz="0" w:space="0" w:color="auto"/>
                <w:right w:val="none" w:sz="0" w:space="0" w:color="auto"/>
              </w:divBdr>
              <w:divsChild>
                <w:div w:id="194657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712231">
      <w:bodyDiv w:val="1"/>
      <w:marLeft w:val="0"/>
      <w:marRight w:val="0"/>
      <w:marTop w:val="0"/>
      <w:marBottom w:val="0"/>
      <w:divBdr>
        <w:top w:val="none" w:sz="0" w:space="0" w:color="auto"/>
        <w:left w:val="none" w:sz="0" w:space="0" w:color="auto"/>
        <w:bottom w:val="none" w:sz="0" w:space="0" w:color="auto"/>
        <w:right w:val="none" w:sz="0" w:space="0" w:color="auto"/>
      </w:divBdr>
    </w:div>
    <w:div w:id="1502353805">
      <w:bodyDiv w:val="1"/>
      <w:marLeft w:val="0"/>
      <w:marRight w:val="0"/>
      <w:marTop w:val="0"/>
      <w:marBottom w:val="0"/>
      <w:divBdr>
        <w:top w:val="none" w:sz="0" w:space="0" w:color="auto"/>
        <w:left w:val="none" w:sz="0" w:space="0" w:color="auto"/>
        <w:bottom w:val="none" w:sz="0" w:space="0" w:color="auto"/>
        <w:right w:val="none" w:sz="0" w:space="0" w:color="auto"/>
      </w:divBdr>
    </w:div>
    <w:div w:id="1526209081">
      <w:bodyDiv w:val="1"/>
      <w:marLeft w:val="0"/>
      <w:marRight w:val="0"/>
      <w:marTop w:val="0"/>
      <w:marBottom w:val="0"/>
      <w:divBdr>
        <w:top w:val="none" w:sz="0" w:space="0" w:color="auto"/>
        <w:left w:val="none" w:sz="0" w:space="0" w:color="auto"/>
        <w:bottom w:val="none" w:sz="0" w:space="0" w:color="auto"/>
        <w:right w:val="none" w:sz="0" w:space="0" w:color="auto"/>
      </w:divBdr>
      <w:divsChild>
        <w:div w:id="1424256360">
          <w:marLeft w:val="0"/>
          <w:marRight w:val="0"/>
          <w:marTop w:val="0"/>
          <w:marBottom w:val="0"/>
          <w:divBdr>
            <w:top w:val="none" w:sz="0" w:space="0" w:color="auto"/>
            <w:left w:val="none" w:sz="0" w:space="0" w:color="auto"/>
            <w:bottom w:val="none" w:sz="0" w:space="0" w:color="auto"/>
            <w:right w:val="none" w:sz="0" w:space="0" w:color="auto"/>
          </w:divBdr>
          <w:divsChild>
            <w:div w:id="100036358">
              <w:marLeft w:val="0"/>
              <w:marRight w:val="0"/>
              <w:marTop w:val="0"/>
              <w:marBottom w:val="0"/>
              <w:divBdr>
                <w:top w:val="none" w:sz="0" w:space="0" w:color="auto"/>
                <w:left w:val="none" w:sz="0" w:space="0" w:color="auto"/>
                <w:bottom w:val="none" w:sz="0" w:space="0" w:color="auto"/>
                <w:right w:val="none" w:sz="0" w:space="0" w:color="auto"/>
              </w:divBdr>
              <w:divsChild>
                <w:div w:id="19165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948902">
      <w:bodyDiv w:val="1"/>
      <w:marLeft w:val="0"/>
      <w:marRight w:val="0"/>
      <w:marTop w:val="0"/>
      <w:marBottom w:val="0"/>
      <w:divBdr>
        <w:top w:val="none" w:sz="0" w:space="0" w:color="auto"/>
        <w:left w:val="none" w:sz="0" w:space="0" w:color="auto"/>
        <w:bottom w:val="none" w:sz="0" w:space="0" w:color="auto"/>
        <w:right w:val="none" w:sz="0" w:space="0" w:color="auto"/>
      </w:divBdr>
    </w:div>
    <w:div w:id="1571575670">
      <w:bodyDiv w:val="1"/>
      <w:marLeft w:val="0"/>
      <w:marRight w:val="0"/>
      <w:marTop w:val="0"/>
      <w:marBottom w:val="0"/>
      <w:divBdr>
        <w:top w:val="none" w:sz="0" w:space="0" w:color="auto"/>
        <w:left w:val="none" w:sz="0" w:space="0" w:color="auto"/>
        <w:bottom w:val="none" w:sz="0" w:space="0" w:color="auto"/>
        <w:right w:val="none" w:sz="0" w:space="0" w:color="auto"/>
      </w:divBdr>
      <w:divsChild>
        <w:div w:id="999622038">
          <w:marLeft w:val="0"/>
          <w:marRight w:val="0"/>
          <w:marTop w:val="0"/>
          <w:marBottom w:val="0"/>
          <w:divBdr>
            <w:top w:val="none" w:sz="0" w:space="0" w:color="auto"/>
            <w:left w:val="none" w:sz="0" w:space="0" w:color="auto"/>
            <w:bottom w:val="none" w:sz="0" w:space="0" w:color="auto"/>
            <w:right w:val="none" w:sz="0" w:space="0" w:color="auto"/>
          </w:divBdr>
          <w:divsChild>
            <w:div w:id="293758608">
              <w:marLeft w:val="0"/>
              <w:marRight w:val="0"/>
              <w:marTop w:val="0"/>
              <w:marBottom w:val="0"/>
              <w:divBdr>
                <w:top w:val="none" w:sz="0" w:space="0" w:color="auto"/>
                <w:left w:val="none" w:sz="0" w:space="0" w:color="auto"/>
                <w:bottom w:val="none" w:sz="0" w:space="0" w:color="auto"/>
                <w:right w:val="none" w:sz="0" w:space="0" w:color="auto"/>
              </w:divBdr>
              <w:divsChild>
                <w:div w:id="105146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046246">
      <w:bodyDiv w:val="1"/>
      <w:marLeft w:val="0"/>
      <w:marRight w:val="0"/>
      <w:marTop w:val="0"/>
      <w:marBottom w:val="0"/>
      <w:divBdr>
        <w:top w:val="none" w:sz="0" w:space="0" w:color="auto"/>
        <w:left w:val="none" w:sz="0" w:space="0" w:color="auto"/>
        <w:bottom w:val="none" w:sz="0" w:space="0" w:color="auto"/>
        <w:right w:val="none" w:sz="0" w:space="0" w:color="auto"/>
      </w:divBdr>
    </w:div>
    <w:div w:id="1581520051">
      <w:bodyDiv w:val="1"/>
      <w:marLeft w:val="0"/>
      <w:marRight w:val="0"/>
      <w:marTop w:val="0"/>
      <w:marBottom w:val="0"/>
      <w:divBdr>
        <w:top w:val="none" w:sz="0" w:space="0" w:color="auto"/>
        <w:left w:val="none" w:sz="0" w:space="0" w:color="auto"/>
        <w:bottom w:val="none" w:sz="0" w:space="0" w:color="auto"/>
        <w:right w:val="none" w:sz="0" w:space="0" w:color="auto"/>
      </w:divBdr>
      <w:divsChild>
        <w:div w:id="2122331859">
          <w:marLeft w:val="0"/>
          <w:marRight w:val="0"/>
          <w:marTop w:val="0"/>
          <w:marBottom w:val="0"/>
          <w:divBdr>
            <w:top w:val="none" w:sz="0" w:space="0" w:color="auto"/>
            <w:left w:val="none" w:sz="0" w:space="0" w:color="auto"/>
            <w:bottom w:val="none" w:sz="0" w:space="0" w:color="auto"/>
            <w:right w:val="none" w:sz="0" w:space="0" w:color="auto"/>
          </w:divBdr>
          <w:divsChild>
            <w:div w:id="1734043678">
              <w:marLeft w:val="0"/>
              <w:marRight w:val="0"/>
              <w:marTop w:val="0"/>
              <w:marBottom w:val="0"/>
              <w:divBdr>
                <w:top w:val="none" w:sz="0" w:space="0" w:color="auto"/>
                <w:left w:val="none" w:sz="0" w:space="0" w:color="auto"/>
                <w:bottom w:val="none" w:sz="0" w:space="0" w:color="auto"/>
                <w:right w:val="none" w:sz="0" w:space="0" w:color="auto"/>
              </w:divBdr>
              <w:divsChild>
                <w:div w:id="125076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225901">
      <w:bodyDiv w:val="1"/>
      <w:marLeft w:val="0"/>
      <w:marRight w:val="0"/>
      <w:marTop w:val="0"/>
      <w:marBottom w:val="0"/>
      <w:divBdr>
        <w:top w:val="none" w:sz="0" w:space="0" w:color="auto"/>
        <w:left w:val="none" w:sz="0" w:space="0" w:color="auto"/>
        <w:bottom w:val="none" w:sz="0" w:space="0" w:color="auto"/>
        <w:right w:val="none" w:sz="0" w:space="0" w:color="auto"/>
      </w:divBdr>
      <w:divsChild>
        <w:div w:id="51541343">
          <w:marLeft w:val="0"/>
          <w:marRight w:val="0"/>
          <w:marTop w:val="0"/>
          <w:marBottom w:val="0"/>
          <w:divBdr>
            <w:top w:val="none" w:sz="0" w:space="0" w:color="auto"/>
            <w:left w:val="none" w:sz="0" w:space="0" w:color="auto"/>
            <w:bottom w:val="none" w:sz="0" w:space="0" w:color="auto"/>
            <w:right w:val="none" w:sz="0" w:space="0" w:color="auto"/>
          </w:divBdr>
          <w:divsChild>
            <w:div w:id="1826974137">
              <w:marLeft w:val="0"/>
              <w:marRight w:val="0"/>
              <w:marTop w:val="0"/>
              <w:marBottom w:val="0"/>
              <w:divBdr>
                <w:top w:val="none" w:sz="0" w:space="0" w:color="auto"/>
                <w:left w:val="none" w:sz="0" w:space="0" w:color="auto"/>
                <w:bottom w:val="none" w:sz="0" w:space="0" w:color="auto"/>
                <w:right w:val="none" w:sz="0" w:space="0" w:color="auto"/>
              </w:divBdr>
              <w:divsChild>
                <w:div w:id="210437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990964">
      <w:bodyDiv w:val="1"/>
      <w:marLeft w:val="0"/>
      <w:marRight w:val="0"/>
      <w:marTop w:val="0"/>
      <w:marBottom w:val="0"/>
      <w:divBdr>
        <w:top w:val="none" w:sz="0" w:space="0" w:color="auto"/>
        <w:left w:val="none" w:sz="0" w:space="0" w:color="auto"/>
        <w:bottom w:val="none" w:sz="0" w:space="0" w:color="auto"/>
        <w:right w:val="none" w:sz="0" w:space="0" w:color="auto"/>
      </w:divBdr>
    </w:div>
    <w:div w:id="1607536106">
      <w:bodyDiv w:val="1"/>
      <w:marLeft w:val="0"/>
      <w:marRight w:val="0"/>
      <w:marTop w:val="0"/>
      <w:marBottom w:val="0"/>
      <w:divBdr>
        <w:top w:val="none" w:sz="0" w:space="0" w:color="auto"/>
        <w:left w:val="none" w:sz="0" w:space="0" w:color="auto"/>
        <w:bottom w:val="none" w:sz="0" w:space="0" w:color="auto"/>
        <w:right w:val="none" w:sz="0" w:space="0" w:color="auto"/>
      </w:divBdr>
      <w:divsChild>
        <w:div w:id="1982611920">
          <w:marLeft w:val="0"/>
          <w:marRight w:val="0"/>
          <w:marTop w:val="0"/>
          <w:marBottom w:val="0"/>
          <w:divBdr>
            <w:top w:val="none" w:sz="0" w:space="0" w:color="auto"/>
            <w:left w:val="none" w:sz="0" w:space="0" w:color="auto"/>
            <w:bottom w:val="none" w:sz="0" w:space="0" w:color="auto"/>
            <w:right w:val="none" w:sz="0" w:space="0" w:color="auto"/>
          </w:divBdr>
          <w:divsChild>
            <w:div w:id="1627419976">
              <w:marLeft w:val="0"/>
              <w:marRight w:val="0"/>
              <w:marTop w:val="0"/>
              <w:marBottom w:val="0"/>
              <w:divBdr>
                <w:top w:val="none" w:sz="0" w:space="0" w:color="auto"/>
                <w:left w:val="none" w:sz="0" w:space="0" w:color="auto"/>
                <w:bottom w:val="none" w:sz="0" w:space="0" w:color="auto"/>
                <w:right w:val="none" w:sz="0" w:space="0" w:color="auto"/>
              </w:divBdr>
              <w:divsChild>
                <w:div w:id="13847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224922">
      <w:bodyDiv w:val="1"/>
      <w:marLeft w:val="0"/>
      <w:marRight w:val="0"/>
      <w:marTop w:val="0"/>
      <w:marBottom w:val="0"/>
      <w:divBdr>
        <w:top w:val="none" w:sz="0" w:space="0" w:color="auto"/>
        <w:left w:val="none" w:sz="0" w:space="0" w:color="auto"/>
        <w:bottom w:val="none" w:sz="0" w:space="0" w:color="auto"/>
        <w:right w:val="none" w:sz="0" w:space="0" w:color="auto"/>
      </w:divBdr>
    </w:div>
    <w:div w:id="1630895210">
      <w:bodyDiv w:val="1"/>
      <w:marLeft w:val="0"/>
      <w:marRight w:val="0"/>
      <w:marTop w:val="0"/>
      <w:marBottom w:val="0"/>
      <w:divBdr>
        <w:top w:val="none" w:sz="0" w:space="0" w:color="auto"/>
        <w:left w:val="none" w:sz="0" w:space="0" w:color="auto"/>
        <w:bottom w:val="none" w:sz="0" w:space="0" w:color="auto"/>
        <w:right w:val="none" w:sz="0" w:space="0" w:color="auto"/>
      </w:divBdr>
    </w:div>
    <w:div w:id="1642423135">
      <w:bodyDiv w:val="1"/>
      <w:marLeft w:val="0"/>
      <w:marRight w:val="0"/>
      <w:marTop w:val="0"/>
      <w:marBottom w:val="0"/>
      <w:divBdr>
        <w:top w:val="none" w:sz="0" w:space="0" w:color="auto"/>
        <w:left w:val="none" w:sz="0" w:space="0" w:color="auto"/>
        <w:bottom w:val="none" w:sz="0" w:space="0" w:color="auto"/>
        <w:right w:val="none" w:sz="0" w:space="0" w:color="auto"/>
      </w:divBdr>
    </w:div>
    <w:div w:id="1643073842">
      <w:bodyDiv w:val="1"/>
      <w:marLeft w:val="0"/>
      <w:marRight w:val="0"/>
      <w:marTop w:val="0"/>
      <w:marBottom w:val="0"/>
      <w:divBdr>
        <w:top w:val="none" w:sz="0" w:space="0" w:color="auto"/>
        <w:left w:val="none" w:sz="0" w:space="0" w:color="auto"/>
        <w:bottom w:val="none" w:sz="0" w:space="0" w:color="auto"/>
        <w:right w:val="none" w:sz="0" w:space="0" w:color="auto"/>
      </w:divBdr>
      <w:divsChild>
        <w:div w:id="1930236114">
          <w:marLeft w:val="0"/>
          <w:marRight w:val="0"/>
          <w:marTop w:val="0"/>
          <w:marBottom w:val="0"/>
          <w:divBdr>
            <w:top w:val="none" w:sz="0" w:space="0" w:color="auto"/>
            <w:left w:val="none" w:sz="0" w:space="0" w:color="auto"/>
            <w:bottom w:val="none" w:sz="0" w:space="0" w:color="auto"/>
            <w:right w:val="none" w:sz="0" w:space="0" w:color="auto"/>
          </w:divBdr>
          <w:divsChild>
            <w:div w:id="274682398">
              <w:marLeft w:val="0"/>
              <w:marRight w:val="0"/>
              <w:marTop w:val="0"/>
              <w:marBottom w:val="0"/>
              <w:divBdr>
                <w:top w:val="none" w:sz="0" w:space="0" w:color="auto"/>
                <w:left w:val="none" w:sz="0" w:space="0" w:color="auto"/>
                <w:bottom w:val="none" w:sz="0" w:space="0" w:color="auto"/>
                <w:right w:val="none" w:sz="0" w:space="0" w:color="auto"/>
              </w:divBdr>
              <w:divsChild>
                <w:div w:id="213748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611066">
      <w:bodyDiv w:val="1"/>
      <w:marLeft w:val="0"/>
      <w:marRight w:val="0"/>
      <w:marTop w:val="0"/>
      <w:marBottom w:val="0"/>
      <w:divBdr>
        <w:top w:val="none" w:sz="0" w:space="0" w:color="auto"/>
        <w:left w:val="none" w:sz="0" w:space="0" w:color="auto"/>
        <w:bottom w:val="none" w:sz="0" w:space="0" w:color="auto"/>
        <w:right w:val="none" w:sz="0" w:space="0" w:color="auto"/>
      </w:divBdr>
      <w:divsChild>
        <w:div w:id="966468716">
          <w:marLeft w:val="0"/>
          <w:marRight w:val="0"/>
          <w:marTop w:val="0"/>
          <w:marBottom w:val="0"/>
          <w:divBdr>
            <w:top w:val="none" w:sz="0" w:space="0" w:color="auto"/>
            <w:left w:val="none" w:sz="0" w:space="0" w:color="auto"/>
            <w:bottom w:val="none" w:sz="0" w:space="0" w:color="auto"/>
            <w:right w:val="none" w:sz="0" w:space="0" w:color="auto"/>
          </w:divBdr>
          <w:divsChild>
            <w:div w:id="1694723091">
              <w:marLeft w:val="0"/>
              <w:marRight w:val="0"/>
              <w:marTop w:val="0"/>
              <w:marBottom w:val="0"/>
              <w:divBdr>
                <w:top w:val="none" w:sz="0" w:space="0" w:color="auto"/>
                <w:left w:val="none" w:sz="0" w:space="0" w:color="auto"/>
                <w:bottom w:val="none" w:sz="0" w:space="0" w:color="auto"/>
                <w:right w:val="none" w:sz="0" w:space="0" w:color="auto"/>
              </w:divBdr>
              <w:divsChild>
                <w:div w:id="18641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591313">
      <w:bodyDiv w:val="1"/>
      <w:marLeft w:val="0"/>
      <w:marRight w:val="0"/>
      <w:marTop w:val="0"/>
      <w:marBottom w:val="0"/>
      <w:divBdr>
        <w:top w:val="none" w:sz="0" w:space="0" w:color="auto"/>
        <w:left w:val="none" w:sz="0" w:space="0" w:color="auto"/>
        <w:bottom w:val="none" w:sz="0" w:space="0" w:color="auto"/>
        <w:right w:val="none" w:sz="0" w:space="0" w:color="auto"/>
      </w:divBdr>
    </w:div>
    <w:div w:id="1820339597">
      <w:bodyDiv w:val="1"/>
      <w:marLeft w:val="0"/>
      <w:marRight w:val="0"/>
      <w:marTop w:val="0"/>
      <w:marBottom w:val="0"/>
      <w:divBdr>
        <w:top w:val="none" w:sz="0" w:space="0" w:color="auto"/>
        <w:left w:val="none" w:sz="0" w:space="0" w:color="auto"/>
        <w:bottom w:val="none" w:sz="0" w:space="0" w:color="auto"/>
        <w:right w:val="none" w:sz="0" w:space="0" w:color="auto"/>
      </w:divBdr>
    </w:div>
    <w:div w:id="1829400214">
      <w:bodyDiv w:val="1"/>
      <w:marLeft w:val="0"/>
      <w:marRight w:val="0"/>
      <w:marTop w:val="0"/>
      <w:marBottom w:val="0"/>
      <w:divBdr>
        <w:top w:val="none" w:sz="0" w:space="0" w:color="auto"/>
        <w:left w:val="none" w:sz="0" w:space="0" w:color="auto"/>
        <w:bottom w:val="none" w:sz="0" w:space="0" w:color="auto"/>
        <w:right w:val="none" w:sz="0" w:space="0" w:color="auto"/>
      </w:divBdr>
      <w:divsChild>
        <w:div w:id="1822968540">
          <w:marLeft w:val="0"/>
          <w:marRight w:val="0"/>
          <w:marTop w:val="0"/>
          <w:marBottom w:val="0"/>
          <w:divBdr>
            <w:top w:val="none" w:sz="0" w:space="0" w:color="auto"/>
            <w:left w:val="none" w:sz="0" w:space="0" w:color="auto"/>
            <w:bottom w:val="none" w:sz="0" w:space="0" w:color="auto"/>
            <w:right w:val="none" w:sz="0" w:space="0" w:color="auto"/>
          </w:divBdr>
          <w:divsChild>
            <w:div w:id="1442341364">
              <w:marLeft w:val="0"/>
              <w:marRight w:val="0"/>
              <w:marTop w:val="0"/>
              <w:marBottom w:val="0"/>
              <w:divBdr>
                <w:top w:val="none" w:sz="0" w:space="0" w:color="auto"/>
                <w:left w:val="none" w:sz="0" w:space="0" w:color="auto"/>
                <w:bottom w:val="none" w:sz="0" w:space="0" w:color="auto"/>
                <w:right w:val="none" w:sz="0" w:space="0" w:color="auto"/>
              </w:divBdr>
              <w:divsChild>
                <w:div w:id="121866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903931">
      <w:bodyDiv w:val="1"/>
      <w:marLeft w:val="0"/>
      <w:marRight w:val="0"/>
      <w:marTop w:val="0"/>
      <w:marBottom w:val="0"/>
      <w:divBdr>
        <w:top w:val="none" w:sz="0" w:space="0" w:color="auto"/>
        <w:left w:val="none" w:sz="0" w:space="0" w:color="auto"/>
        <w:bottom w:val="none" w:sz="0" w:space="0" w:color="auto"/>
        <w:right w:val="none" w:sz="0" w:space="0" w:color="auto"/>
      </w:divBdr>
      <w:divsChild>
        <w:div w:id="1054937052">
          <w:marLeft w:val="0"/>
          <w:marRight w:val="0"/>
          <w:marTop w:val="0"/>
          <w:marBottom w:val="0"/>
          <w:divBdr>
            <w:top w:val="none" w:sz="0" w:space="0" w:color="auto"/>
            <w:left w:val="none" w:sz="0" w:space="0" w:color="auto"/>
            <w:bottom w:val="none" w:sz="0" w:space="0" w:color="auto"/>
            <w:right w:val="none" w:sz="0" w:space="0" w:color="auto"/>
          </w:divBdr>
          <w:divsChild>
            <w:div w:id="1053045732">
              <w:marLeft w:val="0"/>
              <w:marRight w:val="0"/>
              <w:marTop w:val="0"/>
              <w:marBottom w:val="0"/>
              <w:divBdr>
                <w:top w:val="none" w:sz="0" w:space="0" w:color="auto"/>
                <w:left w:val="none" w:sz="0" w:space="0" w:color="auto"/>
                <w:bottom w:val="none" w:sz="0" w:space="0" w:color="auto"/>
                <w:right w:val="none" w:sz="0" w:space="0" w:color="auto"/>
              </w:divBdr>
              <w:divsChild>
                <w:div w:id="196680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866343">
      <w:bodyDiv w:val="1"/>
      <w:marLeft w:val="0"/>
      <w:marRight w:val="0"/>
      <w:marTop w:val="0"/>
      <w:marBottom w:val="0"/>
      <w:divBdr>
        <w:top w:val="none" w:sz="0" w:space="0" w:color="auto"/>
        <w:left w:val="none" w:sz="0" w:space="0" w:color="auto"/>
        <w:bottom w:val="none" w:sz="0" w:space="0" w:color="auto"/>
        <w:right w:val="none" w:sz="0" w:space="0" w:color="auto"/>
      </w:divBdr>
    </w:div>
    <w:div w:id="1833519725">
      <w:bodyDiv w:val="1"/>
      <w:marLeft w:val="0"/>
      <w:marRight w:val="0"/>
      <w:marTop w:val="0"/>
      <w:marBottom w:val="0"/>
      <w:divBdr>
        <w:top w:val="none" w:sz="0" w:space="0" w:color="auto"/>
        <w:left w:val="none" w:sz="0" w:space="0" w:color="auto"/>
        <w:bottom w:val="none" w:sz="0" w:space="0" w:color="auto"/>
        <w:right w:val="none" w:sz="0" w:space="0" w:color="auto"/>
      </w:divBdr>
      <w:divsChild>
        <w:div w:id="653068945">
          <w:marLeft w:val="0"/>
          <w:marRight w:val="0"/>
          <w:marTop w:val="0"/>
          <w:marBottom w:val="0"/>
          <w:divBdr>
            <w:top w:val="none" w:sz="0" w:space="0" w:color="auto"/>
            <w:left w:val="none" w:sz="0" w:space="0" w:color="auto"/>
            <w:bottom w:val="none" w:sz="0" w:space="0" w:color="auto"/>
            <w:right w:val="none" w:sz="0" w:space="0" w:color="auto"/>
          </w:divBdr>
          <w:divsChild>
            <w:div w:id="530655169">
              <w:marLeft w:val="0"/>
              <w:marRight w:val="0"/>
              <w:marTop w:val="0"/>
              <w:marBottom w:val="0"/>
              <w:divBdr>
                <w:top w:val="none" w:sz="0" w:space="0" w:color="auto"/>
                <w:left w:val="none" w:sz="0" w:space="0" w:color="auto"/>
                <w:bottom w:val="none" w:sz="0" w:space="0" w:color="auto"/>
                <w:right w:val="none" w:sz="0" w:space="0" w:color="auto"/>
              </w:divBdr>
              <w:divsChild>
                <w:div w:id="41381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971769">
      <w:bodyDiv w:val="1"/>
      <w:marLeft w:val="0"/>
      <w:marRight w:val="0"/>
      <w:marTop w:val="0"/>
      <w:marBottom w:val="0"/>
      <w:divBdr>
        <w:top w:val="none" w:sz="0" w:space="0" w:color="auto"/>
        <w:left w:val="none" w:sz="0" w:space="0" w:color="auto"/>
        <w:bottom w:val="none" w:sz="0" w:space="0" w:color="auto"/>
        <w:right w:val="none" w:sz="0" w:space="0" w:color="auto"/>
      </w:divBdr>
      <w:divsChild>
        <w:div w:id="1894463765">
          <w:marLeft w:val="0"/>
          <w:marRight w:val="0"/>
          <w:marTop w:val="0"/>
          <w:marBottom w:val="0"/>
          <w:divBdr>
            <w:top w:val="none" w:sz="0" w:space="0" w:color="auto"/>
            <w:left w:val="none" w:sz="0" w:space="0" w:color="auto"/>
            <w:bottom w:val="none" w:sz="0" w:space="0" w:color="auto"/>
            <w:right w:val="none" w:sz="0" w:space="0" w:color="auto"/>
          </w:divBdr>
          <w:divsChild>
            <w:div w:id="332151928">
              <w:marLeft w:val="0"/>
              <w:marRight w:val="0"/>
              <w:marTop w:val="0"/>
              <w:marBottom w:val="0"/>
              <w:divBdr>
                <w:top w:val="none" w:sz="0" w:space="0" w:color="auto"/>
                <w:left w:val="none" w:sz="0" w:space="0" w:color="auto"/>
                <w:bottom w:val="none" w:sz="0" w:space="0" w:color="auto"/>
                <w:right w:val="none" w:sz="0" w:space="0" w:color="auto"/>
              </w:divBdr>
              <w:divsChild>
                <w:div w:id="127116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578692">
      <w:bodyDiv w:val="1"/>
      <w:marLeft w:val="0"/>
      <w:marRight w:val="0"/>
      <w:marTop w:val="0"/>
      <w:marBottom w:val="0"/>
      <w:divBdr>
        <w:top w:val="none" w:sz="0" w:space="0" w:color="auto"/>
        <w:left w:val="none" w:sz="0" w:space="0" w:color="auto"/>
        <w:bottom w:val="none" w:sz="0" w:space="0" w:color="auto"/>
        <w:right w:val="none" w:sz="0" w:space="0" w:color="auto"/>
      </w:divBdr>
      <w:divsChild>
        <w:div w:id="800079332">
          <w:marLeft w:val="0"/>
          <w:marRight w:val="0"/>
          <w:marTop w:val="0"/>
          <w:marBottom w:val="0"/>
          <w:divBdr>
            <w:top w:val="none" w:sz="0" w:space="0" w:color="auto"/>
            <w:left w:val="none" w:sz="0" w:space="0" w:color="auto"/>
            <w:bottom w:val="none" w:sz="0" w:space="0" w:color="auto"/>
            <w:right w:val="none" w:sz="0" w:space="0" w:color="auto"/>
          </w:divBdr>
          <w:divsChild>
            <w:div w:id="1197422924">
              <w:marLeft w:val="0"/>
              <w:marRight w:val="0"/>
              <w:marTop w:val="0"/>
              <w:marBottom w:val="0"/>
              <w:divBdr>
                <w:top w:val="none" w:sz="0" w:space="0" w:color="auto"/>
                <w:left w:val="none" w:sz="0" w:space="0" w:color="auto"/>
                <w:bottom w:val="none" w:sz="0" w:space="0" w:color="auto"/>
                <w:right w:val="none" w:sz="0" w:space="0" w:color="auto"/>
              </w:divBdr>
              <w:divsChild>
                <w:div w:id="13672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780946">
      <w:bodyDiv w:val="1"/>
      <w:marLeft w:val="0"/>
      <w:marRight w:val="0"/>
      <w:marTop w:val="0"/>
      <w:marBottom w:val="0"/>
      <w:divBdr>
        <w:top w:val="none" w:sz="0" w:space="0" w:color="auto"/>
        <w:left w:val="none" w:sz="0" w:space="0" w:color="auto"/>
        <w:bottom w:val="none" w:sz="0" w:space="0" w:color="auto"/>
        <w:right w:val="none" w:sz="0" w:space="0" w:color="auto"/>
      </w:divBdr>
      <w:divsChild>
        <w:div w:id="1843352658">
          <w:marLeft w:val="0"/>
          <w:marRight w:val="0"/>
          <w:marTop w:val="0"/>
          <w:marBottom w:val="0"/>
          <w:divBdr>
            <w:top w:val="none" w:sz="0" w:space="0" w:color="auto"/>
            <w:left w:val="none" w:sz="0" w:space="0" w:color="auto"/>
            <w:bottom w:val="none" w:sz="0" w:space="0" w:color="auto"/>
            <w:right w:val="none" w:sz="0" w:space="0" w:color="auto"/>
          </w:divBdr>
          <w:divsChild>
            <w:div w:id="1114907179">
              <w:marLeft w:val="0"/>
              <w:marRight w:val="0"/>
              <w:marTop w:val="0"/>
              <w:marBottom w:val="0"/>
              <w:divBdr>
                <w:top w:val="none" w:sz="0" w:space="0" w:color="auto"/>
                <w:left w:val="none" w:sz="0" w:space="0" w:color="auto"/>
                <w:bottom w:val="none" w:sz="0" w:space="0" w:color="auto"/>
                <w:right w:val="none" w:sz="0" w:space="0" w:color="auto"/>
              </w:divBdr>
              <w:divsChild>
                <w:div w:id="149121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373916">
      <w:bodyDiv w:val="1"/>
      <w:marLeft w:val="0"/>
      <w:marRight w:val="0"/>
      <w:marTop w:val="0"/>
      <w:marBottom w:val="0"/>
      <w:divBdr>
        <w:top w:val="none" w:sz="0" w:space="0" w:color="auto"/>
        <w:left w:val="none" w:sz="0" w:space="0" w:color="auto"/>
        <w:bottom w:val="none" w:sz="0" w:space="0" w:color="auto"/>
        <w:right w:val="none" w:sz="0" w:space="0" w:color="auto"/>
      </w:divBdr>
    </w:div>
    <w:div w:id="1999765540">
      <w:bodyDiv w:val="1"/>
      <w:marLeft w:val="0"/>
      <w:marRight w:val="0"/>
      <w:marTop w:val="0"/>
      <w:marBottom w:val="0"/>
      <w:divBdr>
        <w:top w:val="none" w:sz="0" w:space="0" w:color="auto"/>
        <w:left w:val="none" w:sz="0" w:space="0" w:color="auto"/>
        <w:bottom w:val="none" w:sz="0" w:space="0" w:color="auto"/>
        <w:right w:val="none" w:sz="0" w:space="0" w:color="auto"/>
      </w:divBdr>
      <w:divsChild>
        <w:div w:id="1416365199">
          <w:marLeft w:val="0"/>
          <w:marRight w:val="0"/>
          <w:marTop w:val="0"/>
          <w:marBottom w:val="0"/>
          <w:divBdr>
            <w:top w:val="none" w:sz="0" w:space="0" w:color="auto"/>
            <w:left w:val="none" w:sz="0" w:space="0" w:color="auto"/>
            <w:bottom w:val="none" w:sz="0" w:space="0" w:color="auto"/>
            <w:right w:val="none" w:sz="0" w:space="0" w:color="auto"/>
          </w:divBdr>
          <w:divsChild>
            <w:div w:id="1519782037">
              <w:marLeft w:val="0"/>
              <w:marRight w:val="0"/>
              <w:marTop w:val="0"/>
              <w:marBottom w:val="0"/>
              <w:divBdr>
                <w:top w:val="none" w:sz="0" w:space="0" w:color="auto"/>
                <w:left w:val="none" w:sz="0" w:space="0" w:color="auto"/>
                <w:bottom w:val="none" w:sz="0" w:space="0" w:color="auto"/>
                <w:right w:val="none" w:sz="0" w:space="0" w:color="auto"/>
              </w:divBdr>
              <w:divsChild>
                <w:div w:id="35365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848453">
      <w:bodyDiv w:val="1"/>
      <w:marLeft w:val="0"/>
      <w:marRight w:val="0"/>
      <w:marTop w:val="0"/>
      <w:marBottom w:val="0"/>
      <w:divBdr>
        <w:top w:val="none" w:sz="0" w:space="0" w:color="auto"/>
        <w:left w:val="none" w:sz="0" w:space="0" w:color="auto"/>
        <w:bottom w:val="none" w:sz="0" w:space="0" w:color="auto"/>
        <w:right w:val="none" w:sz="0" w:space="0" w:color="auto"/>
      </w:divBdr>
      <w:divsChild>
        <w:div w:id="1915623345">
          <w:marLeft w:val="0"/>
          <w:marRight w:val="0"/>
          <w:marTop w:val="0"/>
          <w:marBottom w:val="0"/>
          <w:divBdr>
            <w:top w:val="none" w:sz="0" w:space="0" w:color="auto"/>
            <w:left w:val="none" w:sz="0" w:space="0" w:color="auto"/>
            <w:bottom w:val="none" w:sz="0" w:space="0" w:color="auto"/>
            <w:right w:val="none" w:sz="0" w:space="0" w:color="auto"/>
          </w:divBdr>
          <w:divsChild>
            <w:div w:id="1187669532">
              <w:marLeft w:val="0"/>
              <w:marRight w:val="0"/>
              <w:marTop w:val="0"/>
              <w:marBottom w:val="0"/>
              <w:divBdr>
                <w:top w:val="none" w:sz="0" w:space="0" w:color="auto"/>
                <w:left w:val="none" w:sz="0" w:space="0" w:color="auto"/>
                <w:bottom w:val="none" w:sz="0" w:space="0" w:color="auto"/>
                <w:right w:val="none" w:sz="0" w:space="0" w:color="auto"/>
              </w:divBdr>
              <w:divsChild>
                <w:div w:id="116675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585507">
      <w:bodyDiv w:val="1"/>
      <w:marLeft w:val="0"/>
      <w:marRight w:val="0"/>
      <w:marTop w:val="0"/>
      <w:marBottom w:val="0"/>
      <w:divBdr>
        <w:top w:val="none" w:sz="0" w:space="0" w:color="auto"/>
        <w:left w:val="none" w:sz="0" w:space="0" w:color="auto"/>
        <w:bottom w:val="none" w:sz="0" w:space="0" w:color="auto"/>
        <w:right w:val="none" w:sz="0" w:space="0" w:color="auto"/>
      </w:divBdr>
      <w:divsChild>
        <w:div w:id="1789859181">
          <w:marLeft w:val="0"/>
          <w:marRight w:val="0"/>
          <w:marTop w:val="0"/>
          <w:marBottom w:val="0"/>
          <w:divBdr>
            <w:top w:val="none" w:sz="0" w:space="0" w:color="auto"/>
            <w:left w:val="none" w:sz="0" w:space="0" w:color="auto"/>
            <w:bottom w:val="none" w:sz="0" w:space="0" w:color="auto"/>
            <w:right w:val="none" w:sz="0" w:space="0" w:color="auto"/>
          </w:divBdr>
          <w:divsChild>
            <w:div w:id="53554769">
              <w:marLeft w:val="0"/>
              <w:marRight w:val="0"/>
              <w:marTop w:val="0"/>
              <w:marBottom w:val="0"/>
              <w:divBdr>
                <w:top w:val="none" w:sz="0" w:space="0" w:color="auto"/>
                <w:left w:val="none" w:sz="0" w:space="0" w:color="auto"/>
                <w:bottom w:val="none" w:sz="0" w:space="0" w:color="auto"/>
                <w:right w:val="none" w:sz="0" w:space="0" w:color="auto"/>
              </w:divBdr>
              <w:divsChild>
                <w:div w:id="9690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252869">
      <w:bodyDiv w:val="1"/>
      <w:marLeft w:val="0"/>
      <w:marRight w:val="0"/>
      <w:marTop w:val="0"/>
      <w:marBottom w:val="0"/>
      <w:divBdr>
        <w:top w:val="none" w:sz="0" w:space="0" w:color="auto"/>
        <w:left w:val="none" w:sz="0" w:space="0" w:color="auto"/>
        <w:bottom w:val="none" w:sz="0" w:space="0" w:color="auto"/>
        <w:right w:val="none" w:sz="0" w:space="0" w:color="auto"/>
      </w:divBdr>
      <w:divsChild>
        <w:div w:id="865799889">
          <w:marLeft w:val="0"/>
          <w:marRight w:val="0"/>
          <w:marTop w:val="0"/>
          <w:marBottom w:val="0"/>
          <w:divBdr>
            <w:top w:val="none" w:sz="0" w:space="0" w:color="auto"/>
            <w:left w:val="none" w:sz="0" w:space="0" w:color="auto"/>
            <w:bottom w:val="none" w:sz="0" w:space="0" w:color="auto"/>
            <w:right w:val="none" w:sz="0" w:space="0" w:color="auto"/>
          </w:divBdr>
          <w:divsChild>
            <w:div w:id="69622682">
              <w:marLeft w:val="0"/>
              <w:marRight w:val="0"/>
              <w:marTop w:val="0"/>
              <w:marBottom w:val="0"/>
              <w:divBdr>
                <w:top w:val="none" w:sz="0" w:space="0" w:color="auto"/>
                <w:left w:val="none" w:sz="0" w:space="0" w:color="auto"/>
                <w:bottom w:val="none" w:sz="0" w:space="0" w:color="auto"/>
                <w:right w:val="none" w:sz="0" w:space="0" w:color="auto"/>
              </w:divBdr>
              <w:divsChild>
                <w:div w:id="192040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89219">
      <w:bodyDiv w:val="1"/>
      <w:marLeft w:val="0"/>
      <w:marRight w:val="0"/>
      <w:marTop w:val="0"/>
      <w:marBottom w:val="0"/>
      <w:divBdr>
        <w:top w:val="none" w:sz="0" w:space="0" w:color="auto"/>
        <w:left w:val="none" w:sz="0" w:space="0" w:color="auto"/>
        <w:bottom w:val="none" w:sz="0" w:space="0" w:color="auto"/>
        <w:right w:val="none" w:sz="0" w:space="0" w:color="auto"/>
      </w:divBdr>
    </w:div>
    <w:div w:id="2049059680">
      <w:bodyDiv w:val="1"/>
      <w:marLeft w:val="0"/>
      <w:marRight w:val="0"/>
      <w:marTop w:val="0"/>
      <w:marBottom w:val="0"/>
      <w:divBdr>
        <w:top w:val="none" w:sz="0" w:space="0" w:color="auto"/>
        <w:left w:val="none" w:sz="0" w:space="0" w:color="auto"/>
        <w:bottom w:val="none" w:sz="0" w:space="0" w:color="auto"/>
        <w:right w:val="none" w:sz="0" w:space="0" w:color="auto"/>
      </w:divBdr>
    </w:div>
    <w:div w:id="2080399463">
      <w:bodyDiv w:val="1"/>
      <w:marLeft w:val="0"/>
      <w:marRight w:val="0"/>
      <w:marTop w:val="0"/>
      <w:marBottom w:val="0"/>
      <w:divBdr>
        <w:top w:val="none" w:sz="0" w:space="0" w:color="auto"/>
        <w:left w:val="none" w:sz="0" w:space="0" w:color="auto"/>
        <w:bottom w:val="none" w:sz="0" w:space="0" w:color="auto"/>
        <w:right w:val="none" w:sz="0" w:space="0" w:color="auto"/>
      </w:divBdr>
    </w:div>
    <w:div w:id="2102945438">
      <w:bodyDiv w:val="1"/>
      <w:marLeft w:val="0"/>
      <w:marRight w:val="0"/>
      <w:marTop w:val="0"/>
      <w:marBottom w:val="0"/>
      <w:divBdr>
        <w:top w:val="none" w:sz="0" w:space="0" w:color="auto"/>
        <w:left w:val="none" w:sz="0" w:space="0" w:color="auto"/>
        <w:bottom w:val="none" w:sz="0" w:space="0" w:color="auto"/>
        <w:right w:val="none" w:sz="0" w:space="0" w:color="auto"/>
      </w:divBdr>
      <w:divsChild>
        <w:div w:id="1272515401">
          <w:marLeft w:val="0"/>
          <w:marRight w:val="0"/>
          <w:marTop w:val="0"/>
          <w:marBottom w:val="0"/>
          <w:divBdr>
            <w:top w:val="none" w:sz="0" w:space="0" w:color="auto"/>
            <w:left w:val="none" w:sz="0" w:space="0" w:color="auto"/>
            <w:bottom w:val="none" w:sz="0" w:space="0" w:color="auto"/>
            <w:right w:val="none" w:sz="0" w:space="0" w:color="auto"/>
          </w:divBdr>
          <w:divsChild>
            <w:div w:id="992831751">
              <w:marLeft w:val="0"/>
              <w:marRight w:val="0"/>
              <w:marTop w:val="0"/>
              <w:marBottom w:val="0"/>
              <w:divBdr>
                <w:top w:val="none" w:sz="0" w:space="0" w:color="auto"/>
                <w:left w:val="none" w:sz="0" w:space="0" w:color="auto"/>
                <w:bottom w:val="none" w:sz="0" w:space="0" w:color="auto"/>
                <w:right w:val="none" w:sz="0" w:space="0" w:color="auto"/>
              </w:divBdr>
              <w:divsChild>
                <w:div w:id="99060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652847">
      <w:bodyDiv w:val="1"/>
      <w:marLeft w:val="0"/>
      <w:marRight w:val="0"/>
      <w:marTop w:val="0"/>
      <w:marBottom w:val="0"/>
      <w:divBdr>
        <w:top w:val="none" w:sz="0" w:space="0" w:color="auto"/>
        <w:left w:val="none" w:sz="0" w:space="0" w:color="auto"/>
        <w:bottom w:val="none" w:sz="0" w:space="0" w:color="auto"/>
        <w:right w:val="none" w:sz="0" w:space="0" w:color="auto"/>
      </w:divBdr>
      <w:divsChild>
        <w:div w:id="1659456841">
          <w:marLeft w:val="0"/>
          <w:marRight w:val="0"/>
          <w:marTop w:val="0"/>
          <w:marBottom w:val="0"/>
          <w:divBdr>
            <w:top w:val="none" w:sz="0" w:space="0" w:color="auto"/>
            <w:left w:val="none" w:sz="0" w:space="0" w:color="auto"/>
            <w:bottom w:val="none" w:sz="0" w:space="0" w:color="auto"/>
            <w:right w:val="none" w:sz="0" w:space="0" w:color="auto"/>
          </w:divBdr>
          <w:divsChild>
            <w:div w:id="223956266">
              <w:marLeft w:val="0"/>
              <w:marRight w:val="0"/>
              <w:marTop w:val="0"/>
              <w:marBottom w:val="0"/>
              <w:divBdr>
                <w:top w:val="none" w:sz="0" w:space="0" w:color="auto"/>
                <w:left w:val="none" w:sz="0" w:space="0" w:color="auto"/>
                <w:bottom w:val="none" w:sz="0" w:space="0" w:color="auto"/>
                <w:right w:val="none" w:sz="0" w:space="0" w:color="auto"/>
              </w:divBdr>
              <w:divsChild>
                <w:div w:id="59397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5278">
      <w:bodyDiv w:val="1"/>
      <w:marLeft w:val="0"/>
      <w:marRight w:val="0"/>
      <w:marTop w:val="0"/>
      <w:marBottom w:val="0"/>
      <w:divBdr>
        <w:top w:val="none" w:sz="0" w:space="0" w:color="auto"/>
        <w:left w:val="none" w:sz="0" w:space="0" w:color="auto"/>
        <w:bottom w:val="none" w:sz="0" w:space="0" w:color="auto"/>
        <w:right w:val="none" w:sz="0" w:space="0" w:color="auto"/>
      </w:divBdr>
      <w:divsChild>
        <w:div w:id="2042431375">
          <w:marLeft w:val="0"/>
          <w:marRight w:val="0"/>
          <w:marTop w:val="0"/>
          <w:marBottom w:val="0"/>
          <w:divBdr>
            <w:top w:val="none" w:sz="0" w:space="0" w:color="auto"/>
            <w:left w:val="none" w:sz="0" w:space="0" w:color="auto"/>
            <w:bottom w:val="none" w:sz="0" w:space="0" w:color="auto"/>
            <w:right w:val="none" w:sz="0" w:space="0" w:color="auto"/>
          </w:divBdr>
          <w:divsChild>
            <w:div w:id="2048792100">
              <w:marLeft w:val="0"/>
              <w:marRight w:val="0"/>
              <w:marTop w:val="0"/>
              <w:marBottom w:val="0"/>
              <w:divBdr>
                <w:top w:val="none" w:sz="0" w:space="0" w:color="auto"/>
                <w:left w:val="none" w:sz="0" w:space="0" w:color="auto"/>
                <w:bottom w:val="none" w:sz="0" w:space="0" w:color="auto"/>
                <w:right w:val="none" w:sz="0" w:space="0" w:color="auto"/>
              </w:divBdr>
              <w:divsChild>
                <w:div w:id="118267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equalrightstrust.org/ertdocumentbank/Learning%20InEquality_e-version_2.pdf" TargetMode="External"/><Relationship Id="rId2" Type="http://schemas.openxmlformats.org/officeDocument/2006/relationships/hyperlink" Target="https://tbinternet.ohchr.org/_layouts/15/treatybodyexternal/Download.aspx?symbolno=INT%2fCEDAW%2fCSS%2fCPV%2f35148&amp;Lang=en" TargetMode="External"/><Relationship Id="rId1" Type="http://schemas.openxmlformats.org/officeDocument/2006/relationships/hyperlink" Target="https://www.equalrightstrust.org/ertdocumentbank/Jordan%20report_ENG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E938AC-CEC4-4E19-B72A-7F53646129AF}">
  <ds:schemaRefs>
    <ds:schemaRef ds:uri="http://schemas.openxmlformats.org/officeDocument/2006/bibliography"/>
  </ds:schemaRefs>
</ds:datastoreItem>
</file>

<file path=customXml/itemProps2.xml><?xml version="1.0" encoding="utf-8"?>
<ds:datastoreItem xmlns:ds="http://schemas.openxmlformats.org/officeDocument/2006/customXml" ds:itemID="{E3246EDC-DD6C-4A1E-975B-9967E41B69D3}"/>
</file>

<file path=customXml/itemProps3.xml><?xml version="1.0" encoding="utf-8"?>
<ds:datastoreItem xmlns:ds="http://schemas.openxmlformats.org/officeDocument/2006/customXml" ds:itemID="{3C092BF8-5D65-437E-9F6A-50BD1DA9C8CE}"/>
</file>

<file path=customXml/itemProps4.xml><?xml version="1.0" encoding="utf-8"?>
<ds:datastoreItem xmlns:ds="http://schemas.openxmlformats.org/officeDocument/2006/customXml" ds:itemID="{1C7BDC7A-E024-4295-A754-828CC3F8C33E}"/>
</file>

<file path=docProps/app.xml><?xml version="1.0" encoding="utf-8"?>
<Properties xmlns="http://schemas.openxmlformats.org/officeDocument/2006/extended-properties" xmlns:vt="http://schemas.openxmlformats.org/officeDocument/2006/docPropsVTypes">
  <Template>Normal.dotm</Template>
  <TotalTime>581</TotalTime>
  <Pages>9</Pages>
  <Words>3441</Words>
  <Characters>19618</Characters>
  <Application>Microsoft Office Word</Application>
  <DocSecurity>8</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Ruiz</dc:creator>
  <cp:keywords/>
  <dc:description/>
  <cp:lastModifiedBy>Fleche Isabelle</cp:lastModifiedBy>
  <cp:revision>37</cp:revision>
  <dcterms:created xsi:type="dcterms:W3CDTF">2020-06-30T19:44:00Z</dcterms:created>
  <dcterms:modified xsi:type="dcterms:W3CDTF">2020-07-08T15:54:00Z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