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DD8FC" w14:textId="718C2A7F" w:rsidR="002B2292" w:rsidRPr="00455B4F" w:rsidRDefault="002B2292" w:rsidP="002B2292">
      <w:pPr>
        <w:jc w:val="center"/>
        <w:rPr>
          <w:rFonts w:ascii="Garamond" w:hAnsi="Garamond"/>
          <w:b/>
          <w:sz w:val="32"/>
          <w:szCs w:val="32"/>
          <w:lang w:val="en-US"/>
        </w:rPr>
      </w:pPr>
      <w:r w:rsidRPr="00455B4F">
        <w:rPr>
          <w:rFonts w:ascii="Garamond" w:hAnsi="Garamond"/>
          <w:b/>
          <w:sz w:val="32"/>
          <w:szCs w:val="32"/>
          <w:lang w:val="en-US"/>
        </w:rPr>
        <w:t>FOLLOW-UP REPORT TO THE CONCLUDING OBSERVATIONS OF THE HUMAN RIGHTS COMMITTEE</w:t>
      </w:r>
    </w:p>
    <w:p w14:paraId="294746E5" w14:textId="783FF27F" w:rsidR="002B2292" w:rsidRPr="00455B4F" w:rsidRDefault="002B2292" w:rsidP="002B2292">
      <w:pPr>
        <w:jc w:val="center"/>
        <w:rPr>
          <w:rFonts w:ascii="Garamond" w:hAnsi="Garamond"/>
          <w:b/>
          <w:sz w:val="24"/>
          <w:szCs w:val="24"/>
          <w:lang w:val="en-US"/>
        </w:rPr>
      </w:pPr>
    </w:p>
    <w:p w14:paraId="4846F244" w14:textId="77777777" w:rsidR="002B2292" w:rsidRPr="00455B4F" w:rsidRDefault="002B2292" w:rsidP="002B2292">
      <w:pPr>
        <w:jc w:val="center"/>
        <w:rPr>
          <w:rFonts w:ascii="Garamond" w:hAnsi="Garamond"/>
          <w:b/>
          <w:sz w:val="24"/>
          <w:szCs w:val="24"/>
          <w:lang w:val="en-US"/>
        </w:rPr>
      </w:pPr>
    </w:p>
    <w:p w14:paraId="3D697B7C" w14:textId="2C180E98" w:rsidR="002B2292" w:rsidRPr="00455B4F" w:rsidRDefault="002B2292" w:rsidP="002B2292">
      <w:pPr>
        <w:jc w:val="center"/>
        <w:rPr>
          <w:rFonts w:ascii="Garamond" w:hAnsi="Garamond"/>
          <w:b/>
          <w:sz w:val="26"/>
          <w:szCs w:val="26"/>
          <w:lang w:val="en-US"/>
        </w:rPr>
      </w:pPr>
      <w:r w:rsidRPr="00455B4F">
        <w:rPr>
          <w:rFonts w:ascii="Garamond" w:hAnsi="Garamond"/>
          <w:b/>
          <w:sz w:val="26"/>
          <w:szCs w:val="26"/>
          <w:lang w:val="en-US"/>
        </w:rPr>
        <w:t xml:space="preserve">On the </w:t>
      </w:r>
      <w:r w:rsidR="00F14912" w:rsidRPr="00455B4F">
        <w:rPr>
          <w:rFonts w:ascii="Garamond" w:hAnsi="Garamond"/>
          <w:b/>
          <w:sz w:val="26"/>
          <w:szCs w:val="26"/>
          <w:lang w:val="en-US"/>
        </w:rPr>
        <w:t>6th Periodic Report of</w:t>
      </w:r>
    </w:p>
    <w:p w14:paraId="7E20CD07" w14:textId="64C8E58E" w:rsidR="002B2292" w:rsidRPr="00455B4F" w:rsidRDefault="002B2292" w:rsidP="002B2292">
      <w:pPr>
        <w:jc w:val="center"/>
        <w:rPr>
          <w:rFonts w:ascii="Garamond" w:hAnsi="Garamond"/>
          <w:b/>
          <w:sz w:val="24"/>
          <w:szCs w:val="24"/>
          <w:lang w:val="en-US"/>
        </w:rPr>
      </w:pPr>
    </w:p>
    <w:p w14:paraId="0A1B6409" w14:textId="77777777" w:rsidR="002B2292" w:rsidRPr="00455B4F" w:rsidRDefault="002B2292" w:rsidP="002B2292">
      <w:pPr>
        <w:jc w:val="center"/>
        <w:rPr>
          <w:rFonts w:ascii="Garamond" w:hAnsi="Garamond"/>
          <w:b/>
          <w:sz w:val="24"/>
          <w:szCs w:val="24"/>
          <w:lang w:val="en-US"/>
        </w:rPr>
      </w:pPr>
    </w:p>
    <w:p w14:paraId="68162C86" w14:textId="31F4A4DA" w:rsidR="002B2292" w:rsidRPr="00455B4F" w:rsidRDefault="002B2292" w:rsidP="002B2292">
      <w:pPr>
        <w:jc w:val="center"/>
        <w:rPr>
          <w:rFonts w:ascii="Garamond" w:hAnsi="Garamond"/>
          <w:b/>
          <w:sz w:val="40"/>
          <w:szCs w:val="40"/>
          <w:lang w:val="en-US"/>
        </w:rPr>
      </w:pPr>
      <w:r w:rsidRPr="00455B4F">
        <w:rPr>
          <w:rFonts w:ascii="Garamond" w:hAnsi="Garamond"/>
          <w:b/>
          <w:sz w:val="40"/>
          <w:szCs w:val="40"/>
          <w:lang w:val="en-US"/>
        </w:rPr>
        <w:t>TUNISIA</w:t>
      </w:r>
    </w:p>
    <w:p w14:paraId="46EACF7F" w14:textId="57D972E0" w:rsidR="002B2292" w:rsidRPr="00455B4F" w:rsidRDefault="002B2292" w:rsidP="002B2292">
      <w:pPr>
        <w:jc w:val="center"/>
        <w:rPr>
          <w:rFonts w:ascii="Garamond" w:hAnsi="Garamond"/>
          <w:b/>
          <w:sz w:val="24"/>
          <w:szCs w:val="24"/>
          <w:lang w:val="en-US"/>
        </w:rPr>
      </w:pPr>
    </w:p>
    <w:p w14:paraId="4C18F1C3" w14:textId="73FF9F60" w:rsidR="002B2292" w:rsidRPr="00455B4F" w:rsidRDefault="002B2292" w:rsidP="002B2292">
      <w:pPr>
        <w:jc w:val="center"/>
        <w:rPr>
          <w:rFonts w:ascii="Garamond" w:hAnsi="Garamond"/>
          <w:b/>
          <w:sz w:val="24"/>
          <w:szCs w:val="24"/>
          <w:lang w:val="en-US"/>
        </w:rPr>
      </w:pPr>
    </w:p>
    <w:p w14:paraId="30922867" w14:textId="77777777" w:rsidR="002B2292" w:rsidRPr="00455B4F" w:rsidRDefault="002B2292" w:rsidP="002B2292">
      <w:pPr>
        <w:jc w:val="center"/>
        <w:rPr>
          <w:rFonts w:ascii="Garamond" w:hAnsi="Garamond"/>
          <w:b/>
          <w:sz w:val="24"/>
          <w:szCs w:val="24"/>
          <w:lang w:val="en-US"/>
        </w:rPr>
      </w:pPr>
    </w:p>
    <w:p w14:paraId="6C78D738" w14:textId="77777777" w:rsidR="002B2292" w:rsidRPr="00455B4F" w:rsidRDefault="002B2292" w:rsidP="002B2292">
      <w:pPr>
        <w:jc w:val="center"/>
        <w:rPr>
          <w:rFonts w:ascii="Garamond" w:hAnsi="Garamond"/>
          <w:b/>
          <w:sz w:val="24"/>
          <w:szCs w:val="24"/>
          <w:lang w:val="en-US"/>
        </w:rPr>
      </w:pPr>
    </w:p>
    <w:p w14:paraId="54C9A91A" w14:textId="400B26A6" w:rsidR="00FF0A55" w:rsidRPr="00455B4F" w:rsidRDefault="002B2292" w:rsidP="002B2292">
      <w:pPr>
        <w:jc w:val="center"/>
        <w:rPr>
          <w:rFonts w:ascii="Garamond" w:hAnsi="Garamond"/>
          <w:bCs/>
          <w:sz w:val="24"/>
          <w:szCs w:val="24"/>
          <w:lang w:val="en-US"/>
        </w:rPr>
      </w:pPr>
      <w:r w:rsidRPr="00455B4F">
        <w:rPr>
          <w:rFonts w:ascii="Garamond" w:hAnsi="Garamond"/>
          <w:bCs/>
          <w:sz w:val="24"/>
          <w:szCs w:val="24"/>
          <w:lang w:val="en-US"/>
        </w:rPr>
        <w:t>Submitted jointly by</w:t>
      </w:r>
    </w:p>
    <w:p w14:paraId="54C9A91B" w14:textId="77777777" w:rsidR="00FF0A55" w:rsidRPr="00455B4F" w:rsidRDefault="00FF0A55" w:rsidP="002B2292">
      <w:pPr>
        <w:jc w:val="center"/>
        <w:rPr>
          <w:rFonts w:ascii="Garamond" w:hAnsi="Garamond"/>
          <w:b/>
          <w:sz w:val="24"/>
          <w:szCs w:val="24"/>
          <w:lang w:val="en-US"/>
        </w:rPr>
      </w:pPr>
    </w:p>
    <w:p w14:paraId="3BF8A0C7" w14:textId="77777777" w:rsidR="002B2292" w:rsidRPr="00455B4F" w:rsidRDefault="00F14912" w:rsidP="002B2292">
      <w:pPr>
        <w:jc w:val="center"/>
        <w:rPr>
          <w:rFonts w:ascii="Garamond" w:hAnsi="Garamond"/>
          <w:b/>
          <w:sz w:val="32"/>
          <w:szCs w:val="32"/>
          <w:lang w:val="en-US"/>
        </w:rPr>
      </w:pPr>
      <w:r w:rsidRPr="00455B4F">
        <w:rPr>
          <w:rFonts w:ascii="Garamond" w:hAnsi="Garamond"/>
          <w:b/>
          <w:sz w:val="32"/>
          <w:szCs w:val="32"/>
          <w:lang w:val="en-US"/>
        </w:rPr>
        <w:t>Minority Rights Group International</w:t>
      </w:r>
    </w:p>
    <w:p w14:paraId="228FB8CD" w14:textId="77777777" w:rsidR="002B2292" w:rsidRPr="00455B4F" w:rsidRDefault="00F14912" w:rsidP="002B2292">
      <w:pPr>
        <w:jc w:val="center"/>
        <w:rPr>
          <w:rFonts w:ascii="Garamond" w:hAnsi="Garamond"/>
          <w:b/>
          <w:sz w:val="32"/>
          <w:szCs w:val="32"/>
          <w:lang w:val="en-US"/>
        </w:rPr>
      </w:pPr>
      <w:r w:rsidRPr="00455B4F">
        <w:rPr>
          <w:rFonts w:ascii="Garamond" w:hAnsi="Garamond"/>
          <w:b/>
          <w:sz w:val="32"/>
          <w:szCs w:val="32"/>
          <w:lang w:val="en-US"/>
        </w:rPr>
        <w:t>Association for the Right to Difference</w:t>
      </w:r>
    </w:p>
    <w:p w14:paraId="670A28D9" w14:textId="0BCDEA92" w:rsidR="002B2292" w:rsidRPr="00455B4F" w:rsidRDefault="00F14912" w:rsidP="002B2292">
      <w:pPr>
        <w:jc w:val="center"/>
        <w:rPr>
          <w:rFonts w:ascii="Garamond" w:hAnsi="Garamond"/>
          <w:b/>
          <w:sz w:val="32"/>
          <w:szCs w:val="32"/>
          <w:lang w:val="en-US"/>
        </w:rPr>
      </w:pPr>
      <w:r w:rsidRPr="00455B4F">
        <w:rPr>
          <w:rFonts w:ascii="Garamond" w:hAnsi="Garamond"/>
          <w:b/>
          <w:sz w:val="32"/>
          <w:szCs w:val="32"/>
          <w:lang w:val="en-US"/>
        </w:rPr>
        <w:t xml:space="preserve">Avocats Sans </w:t>
      </w:r>
      <w:proofErr w:type="spellStart"/>
      <w:r w:rsidRPr="00455B4F">
        <w:rPr>
          <w:rFonts w:ascii="Garamond" w:hAnsi="Garamond"/>
          <w:b/>
          <w:sz w:val="32"/>
          <w:szCs w:val="32"/>
          <w:lang w:val="en-US"/>
        </w:rPr>
        <w:t>Frontières</w:t>
      </w:r>
      <w:proofErr w:type="spellEnd"/>
    </w:p>
    <w:p w14:paraId="75AC9F6E" w14:textId="3F6B7441" w:rsidR="002B2292" w:rsidRPr="00455B4F" w:rsidRDefault="002B2292" w:rsidP="002B2292">
      <w:pPr>
        <w:jc w:val="center"/>
        <w:rPr>
          <w:rFonts w:ascii="Garamond" w:hAnsi="Garamond"/>
          <w:bCs/>
          <w:sz w:val="32"/>
          <w:szCs w:val="32"/>
          <w:lang w:val="en-US"/>
        </w:rPr>
      </w:pPr>
      <w:r w:rsidRPr="00455B4F">
        <w:rPr>
          <w:rFonts w:ascii="Garamond" w:hAnsi="Garamond"/>
          <w:bCs/>
          <w:sz w:val="32"/>
          <w:szCs w:val="32"/>
          <w:lang w:val="en-US"/>
        </w:rPr>
        <w:t>and</w:t>
      </w:r>
    </w:p>
    <w:p w14:paraId="54C9A91C" w14:textId="72E5659E" w:rsidR="00FF0A55" w:rsidRPr="00455B4F" w:rsidRDefault="00F14912" w:rsidP="002B2292">
      <w:pPr>
        <w:jc w:val="center"/>
        <w:rPr>
          <w:rFonts w:ascii="Garamond" w:hAnsi="Garamond"/>
          <w:b/>
          <w:sz w:val="32"/>
          <w:szCs w:val="32"/>
          <w:lang w:val="en-US"/>
        </w:rPr>
      </w:pPr>
      <w:proofErr w:type="spellStart"/>
      <w:r w:rsidRPr="00455B4F">
        <w:rPr>
          <w:rFonts w:ascii="Garamond" w:hAnsi="Garamond"/>
          <w:b/>
          <w:sz w:val="32"/>
          <w:szCs w:val="32"/>
          <w:lang w:val="en-US"/>
        </w:rPr>
        <w:t>Mnemty</w:t>
      </w:r>
      <w:proofErr w:type="spellEnd"/>
    </w:p>
    <w:p w14:paraId="65785C5A" w14:textId="557BCF92" w:rsidR="002B2292" w:rsidRPr="00455B4F" w:rsidRDefault="002B2292" w:rsidP="002B2292">
      <w:pPr>
        <w:jc w:val="center"/>
        <w:rPr>
          <w:rFonts w:ascii="Garamond" w:hAnsi="Garamond"/>
          <w:b/>
          <w:sz w:val="32"/>
          <w:szCs w:val="32"/>
          <w:lang w:val="en-US"/>
        </w:rPr>
      </w:pPr>
    </w:p>
    <w:p w14:paraId="09D6FCF1" w14:textId="17B2686B" w:rsidR="002B2292" w:rsidRPr="00455B4F" w:rsidRDefault="002B2292" w:rsidP="002B2292">
      <w:pPr>
        <w:jc w:val="center"/>
        <w:rPr>
          <w:rFonts w:ascii="Garamond" w:hAnsi="Garamond"/>
          <w:b/>
          <w:sz w:val="32"/>
          <w:szCs w:val="32"/>
          <w:lang w:val="en-US"/>
        </w:rPr>
      </w:pPr>
    </w:p>
    <w:p w14:paraId="325C938F" w14:textId="2495A1C1" w:rsidR="002B2292" w:rsidRPr="00455B4F" w:rsidRDefault="002B2292" w:rsidP="002B2292">
      <w:pPr>
        <w:jc w:val="center"/>
        <w:rPr>
          <w:rFonts w:ascii="Garamond" w:hAnsi="Garamond"/>
          <w:b/>
          <w:sz w:val="32"/>
          <w:szCs w:val="32"/>
          <w:lang w:val="en-US"/>
        </w:rPr>
      </w:pPr>
    </w:p>
    <w:p w14:paraId="1B6B238F" w14:textId="7224BB13" w:rsidR="002B2292" w:rsidRPr="00455B4F" w:rsidRDefault="002B2292" w:rsidP="002B2292">
      <w:pPr>
        <w:jc w:val="center"/>
        <w:rPr>
          <w:rFonts w:ascii="Garamond" w:hAnsi="Garamond"/>
          <w:b/>
          <w:sz w:val="32"/>
          <w:szCs w:val="32"/>
          <w:lang w:val="en-US"/>
        </w:rPr>
      </w:pPr>
    </w:p>
    <w:p w14:paraId="0629C8EF" w14:textId="0C0E2436" w:rsidR="002B2292" w:rsidRPr="00455B4F" w:rsidRDefault="002B2292" w:rsidP="002B2292">
      <w:pPr>
        <w:jc w:val="center"/>
        <w:rPr>
          <w:rFonts w:ascii="Garamond" w:hAnsi="Garamond"/>
          <w:b/>
          <w:sz w:val="32"/>
          <w:szCs w:val="32"/>
          <w:lang w:val="en-US"/>
        </w:rPr>
      </w:pPr>
    </w:p>
    <w:p w14:paraId="158FE59D" w14:textId="77777777" w:rsidR="002B2292" w:rsidRPr="00455B4F" w:rsidRDefault="002B2292" w:rsidP="002B2292">
      <w:pPr>
        <w:jc w:val="center"/>
        <w:rPr>
          <w:rFonts w:ascii="Garamond" w:hAnsi="Garamond"/>
          <w:b/>
          <w:sz w:val="32"/>
          <w:szCs w:val="32"/>
          <w:lang w:val="en-US"/>
        </w:rPr>
      </w:pPr>
    </w:p>
    <w:p w14:paraId="6A99E262" w14:textId="2C8EC0D0" w:rsidR="002B2292" w:rsidRPr="00455B4F" w:rsidRDefault="002B2292" w:rsidP="002B2292">
      <w:pPr>
        <w:jc w:val="center"/>
        <w:rPr>
          <w:rFonts w:ascii="Garamond" w:hAnsi="Garamond"/>
          <w:b/>
          <w:sz w:val="24"/>
          <w:szCs w:val="24"/>
          <w:lang w:val="en-US"/>
        </w:rPr>
      </w:pPr>
    </w:p>
    <w:p w14:paraId="7AFDE7EF" w14:textId="77777777" w:rsidR="002B2292" w:rsidRPr="00455B4F" w:rsidRDefault="002B2292" w:rsidP="002B2292">
      <w:pPr>
        <w:jc w:val="center"/>
        <w:rPr>
          <w:rFonts w:ascii="Garamond" w:hAnsi="Garamond"/>
          <w:bCs/>
          <w:sz w:val="28"/>
          <w:szCs w:val="28"/>
          <w:lang w:val="en-US"/>
        </w:rPr>
      </w:pPr>
      <w:r w:rsidRPr="00455B4F">
        <w:rPr>
          <w:rFonts w:ascii="Garamond" w:hAnsi="Garamond"/>
          <w:bCs/>
          <w:sz w:val="28"/>
          <w:szCs w:val="28"/>
          <w:lang w:val="en-US"/>
        </w:rPr>
        <w:t>140th</w:t>
      </w:r>
      <w:r w:rsidRPr="00455B4F">
        <w:rPr>
          <w:rFonts w:ascii="Garamond" w:hAnsi="Garamond"/>
          <w:bCs/>
          <w:sz w:val="28"/>
          <w:szCs w:val="28"/>
          <w:lang w:val="en-US"/>
        </w:rPr>
        <w:t xml:space="preserve"> Session</w:t>
      </w:r>
      <w:r w:rsidRPr="00455B4F">
        <w:rPr>
          <w:rFonts w:ascii="Garamond" w:hAnsi="Garamond"/>
          <w:bCs/>
          <w:sz w:val="28"/>
          <w:szCs w:val="28"/>
          <w:lang w:val="en-US"/>
        </w:rPr>
        <w:t xml:space="preserve"> of the Human Rights Committee, Geneva</w:t>
      </w:r>
    </w:p>
    <w:p w14:paraId="7B87C506" w14:textId="4C688224" w:rsidR="002B2292" w:rsidRPr="00455B4F" w:rsidRDefault="002B2292" w:rsidP="002B2292">
      <w:pPr>
        <w:jc w:val="center"/>
        <w:rPr>
          <w:rFonts w:ascii="Garamond" w:hAnsi="Garamond"/>
          <w:bCs/>
          <w:sz w:val="28"/>
          <w:szCs w:val="28"/>
          <w:lang w:val="en-US"/>
        </w:rPr>
      </w:pPr>
      <w:r w:rsidRPr="00455B4F">
        <w:rPr>
          <w:rFonts w:ascii="Garamond" w:hAnsi="Garamond"/>
          <w:bCs/>
          <w:sz w:val="28"/>
          <w:szCs w:val="28"/>
          <w:lang w:val="en-US"/>
        </w:rPr>
        <w:t xml:space="preserve">04 </w:t>
      </w:r>
      <w:r w:rsidRPr="00455B4F">
        <w:rPr>
          <w:rFonts w:ascii="Garamond" w:hAnsi="Garamond"/>
          <w:bCs/>
          <w:sz w:val="28"/>
          <w:szCs w:val="28"/>
          <w:lang w:val="en-US"/>
        </w:rPr>
        <w:t xml:space="preserve">March </w:t>
      </w:r>
      <w:r w:rsidRPr="00455B4F">
        <w:rPr>
          <w:rFonts w:ascii="Garamond" w:hAnsi="Garamond"/>
          <w:bCs/>
          <w:sz w:val="28"/>
          <w:szCs w:val="28"/>
          <w:lang w:val="en-US"/>
        </w:rPr>
        <w:t>- 28 Mar</w:t>
      </w:r>
      <w:r w:rsidRPr="00455B4F">
        <w:rPr>
          <w:rFonts w:ascii="Garamond" w:hAnsi="Garamond"/>
          <w:bCs/>
          <w:sz w:val="28"/>
          <w:szCs w:val="28"/>
          <w:lang w:val="en-US"/>
        </w:rPr>
        <w:t>ch</w:t>
      </w:r>
      <w:r w:rsidRPr="00455B4F">
        <w:rPr>
          <w:rFonts w:ascii="Garamond" w:hAnsi="Garamond"/>
          <w:bCs/>
          <w:sz w:val="28"/>
          <w:szCs w:val="28"/>
          <w:lang w:val="en-US"/>
        </w:rPr>
        <w:t xml:space="preserve"> 2024</w:t>
      </w:r>
    </w:p>
    <w:p w14:paraId="60556B34" w14:textId="47FE98B6" w:rsidR="002B2292" w:rsidRPr="00455B4F" w:rsidRDefault="002B2292" w:rsidP="002B2292">
      <w:pPr>
        <w:jc w:val="center"/>
        <w:rPr>
          <w:rFonts w:ascii="Garamond" w:hAnsi="Garamond"/>
          <w:bCs/>
          <w:sz w:val="28"/>
          <w:szCs w:val="28"/>
          <w:lang w:val="en-US"/>
        </w:rPr>
      </w:pPr>
    </w:p>
    <w:p w14:paraId="0D354A66" w14:textId="5073DB15" w:rsidR="002B2292" w:rsidRPr="00455B4F" w:rsidRDefault="002B2292" w:rsidP="002B2292">
      <w:pPr>
        <w:jc w:val="center"/>
        <w:rPr>
          <w:rFonts w:ascii="Garamond" w:hAnsi="Garamond"/>
          <w:bCs/>
          <w:sz w:val="28"/>
          <w:szCs w:val="28"/>
          <w:lang w:val="en-US"/>
        </w:rPr>
      </w:pPr>
    </w:p>
    <w:p w14:paraId="07A89F08" w14:textId="6AE9A6AF" w:rsidR="002B2292" w:rsidRPr="00455B4F" w:rsidRDefault="002B2292" w:rsidP="002B2292">
      <w:pPr>
        <w:jc w:val="center"/>
        <w:rPr>
          <w:rFonts w:ascii="Garamond" w:hAnsi="Garamond"/>
          <w:bCs/>
          <w:sz w:val="28"/>
          <w:szCs w:val="28"/>
          <w:lang w:val="en-US"/>
        </w:rPr>
      </w:pPr>
    </w:p>
    <w:p w14:paraId="20AC6AEE" w14:textId="118F00E9" w:rsidR="002B2292" w:rsidRPr="00455B4F" w:rsidRDefault="002B2292" w:rsidP="002B2292">
      <w:pPr>
        <w:jc w:val="center"/>
        <w:rPr>
          <w:rFonts w:ascii="Garamond" w:hAnsi="Garamond"/>
          <w:bCs/>
          <w:sz w:val="28"/>
          <w:szCs w:val="28"/>
          <w:lang w:val="en-US"/>
        </w:rPr>
      </w:pPr>
    </w:p>
    <w:p w14:paraId="362292F5" w14:textId="676C9033" w:rsidR="002B2292" w:rsidRPr="00455B4F" w:rsidRDefault="002B2292" w:rsidP="002B2292">
      <w:pPr>
        <w:jc w:val="center"/>
        <w:rPr>
          <w:rFonts w:ascii="Garamond" w:hAnsi="Garamond"/>
          <w:bCs/>
          <w:sz w:val="28"/>
          <w:szCs w:val="28"/>
          <w:lang w:val="en-US"/>
        </w:rPr>
      </w:pPr>
    </w:p>
    <w:p w14:paraId="4AE4F481" w14:textId="77777777" w:rsidR="002B2292" w:rsidRPr="00455B4F" w:rsidRDefault="002B2292" w:rsidP="002B2292">
      <w:pPr>
        <w:jc w:val="center"/>
        <w:rPr>
          <w:rFonts w:ascii="Garamond" w:hAnsi="Garamond"/>
          <w:bCs/>
          <w:sz w:val="24"/>
          <w:szCs w:val="24"/>
          <w:lang w:val="en-US"/>
        </w:rPr>
      </w:pPr>
    </w:p>
    <w:p w14:paraId="5CDBBE82" w14:textId="441EE568" w:rsidR="002B2292" w:rsidRDefault="002B2292" w:rsidP="00873D74">
      <w:pPr>
        <w:jc w:val="both"/>
        <w:rPr>
          <w:rFonts w:ascii="Garamond" w:hAnsi="Garamond"/>
          <w:bCs/>
          <w:sz w:val="24"/>
          <w:szCs w:val="24"/>
          <w:lang w:val="en-US"/>
        </w:rPr>
      </w:pPr>
    </w:p>
    <w:p w14:paraId="7053AF27" w14:textId="55736C58" w:rsidR="00455B4F" w:rsidRDefault="00455B4F" w:rsidP="00873D74">
      <w:pPr>
        <w:jc w:val="both"/>
        <w:rPr>
          <w:rFonts w:ascii="Garamond" w:hAnsi="Garamond"/>
          <w:bCs/>
          <w:sz w:val="24"/>
          <w:szCs w:val="24"/>
          <w:lang w:val="en-US"/>
        </w:rPr>
      </w:pPr>
    </w:p>
    <w:p w14:paraId="4B7D9F17" w14:textId="77777777" w:rsidR="00455B4F" w:rsidRPr="00455B4F" w:rsidRDefault="00455B4F" w:rsidP="00873D74">
      <w:pPr>
        <w:jc w:val="both"/>
        <w:rPr>
          <w:rFonts w:ascii="Garamond" w:hAnsi="Garamond"/>
          <w:bCs/>
          <w:sz w:val="24"/>
          <w:szCs w:val="24"/>
          <w:lang w:val="en-US"/>
        </w:rPr>
      </w:pPr>
    </w:p>
    <w:p w14:paraId="294B8090" w14:textId="16048616" w:rsidR="002B2292" w:rsidRPr="00455B4F" w:rsidRDefault="002B2292" w:rsidP="00873D74">
      <w:pPr>
        <w:jc w:val="both"/>
        <w:rPr>
          <w:rFonts w:ascii="Garamond" w:hAnsi="Garamond"/>
          <w:bCs/>
          <w:sz w:val="24"/>
          <w:szCs w:val="24"/>
          <w:lang w:val="fr-CH"/>
        </w:rPr>
      </w:pPr>
      <w:proofErr w:type="gramStart"/>
      <w:r w:rsidRPr="00455B4F">
        <w:rPr>
          <w:rFonts w:ascii="Garamond" w:hAnsi="Garamond"/>
          <w:bCs/>
          <w:sz w:val="24"/>
          <w:szCs w:val="24"/>
          <w:lang w:val="fr-CH"/>
        </w:rPr>
        <w:t>Contact:</w:t>
      </w:r>
      <w:proofErr w:type="gramEnd"/>
      <w:r w:rsidRPr="00455B4F">
        <w:rPr>
          <w:rFonts w:ascii="Garamond" w:hAnsi="Garamond"/>
          <w:bCs/>
          <w:sz w:val="24"/>
          <w:szCs w:val="24"/>
          <w:lang w:val="fr-CH"/>
        </w:rPr>
        <w:t xml:space="preserve"> Glenn Payot, </w:t>
      </w:r>
      <w:hyperlink r:id="rId7" w:history="1">
        <w:r w:rsidRPr="00455B4F">
          <w:rPr>
            <w:rStyle w:val="Lienhypertexte"/>
            <w:rFonts w:ascii="Garamond" w:hAnsi="Garamond"/>
            <w:bCs/>
            <w:sz w:val="24"/>
            <w:szCs w:val="24"/>
            <w:lang w:val="fr-CH"/>
          </w:rPr>
          <w:t>glenn.payot@minorityrights.org</w:t>
        </w:r>
      </w:hyperlink>
      <w:r w:rsidRPr="00455B4F">
        <w:rPr>
          <w:rFonts w:ascii="Garamond" w:hAnsi="Garamond"/>
          <w:bCs/>
          <w:sz w:val="24"/>
          <w:szCs w:val="24"/>
          <w:lang w:val="fr-CH"/>
        </w:rPr>
        <w:t xml:space="preserve"> </w:t>
      </w:r>
    </w:p>
    <w:p w14:paraId="3352A9BB" w14:textId="0676495C" w:rsidR="00ED0D0F" w:rsidRPr="00455B4F" w:rsidRDefault="00ED0D0F" w:rsidP="00873D74">
      <w:pPr>
        <w:jc w:val="both"/>
        <w:rPr>
          <w:rFonts w:ascii="Garamond" w:hAnsi="Garamond"/>
          <w:b/>
          <w:sz w:val="24"/>
          <w:szCs w:val="24"/>
          <w:lang w:val="en-US"/>
        </w:rPr>
      </w:pPr>
      <w:r w:rsidRPr="00455B4F">
        <w:rPr>
          <w:rFonts w:ascii="Garamond" w:hAnsi="Garamond"/>
          <w:b/>
          <w:sz w:val="24"/>
          <w:szCs w:val="24"/>
          <w:lang w:val="en-US"/>
        </w:rPr>
        <w:lastRenderedPageBreak/>
        <w:t>INTRODUCTION</w:t>
      </w:r>
    </w:p>
    <w:p w14:paraId="02E90E6A" w14:textId="77777777" w:rsidR="00ED0D0F" w:rsidRPr="00455B4F" w:rsidRDefault="00ED0D0F" w:rsidP="00873D74">
      <w:pPr>
        <w:jc w:val="both"/>
        <w:rPr>
          <w:rFonts w:ascii="Garamond" w:hAnsi="Garamond"/>
          <w:bCs/>
          <w:sz w:val="24"/>
          <w:szCs w:val="24"/>
          <w:lang w:val="en-US"/>
        </w:rPr>
      </w:pPr>
    </w:p>
    <w:p w14:paraId="5C6D4096" w14:textId="6F9FF873" w:rsidR="001550B4" w:rsidRPr="00455B4F" w:rsidRDefault="001550B4" w:rsidP="00ED0D0F">
      <w:pPr>
        <w:pStyle w:val="Paragraphedeliste"/>
        <w:numPr>
          <w:ilvl w:val="0"/>
          <w:numId w:val="4"/>
        </w:numPr>
        <w:jc w:val="both"/>
        <w:rPr>
          <w:rFonts w:ascii="Garamond" w:hAnsi="Garamond"/>
          <w:sz w:val="24"/>
          <w:szCs w:val="24"/>
          <w:lang w:val="en-US"/>
        </w:rPr>
      </w:pPr>
      <w:r w:rsidRPr="00455B4F">
        <w:rPr>
          <w:rFonts w:ascii="Garamond" w:hAnsi="Garamond"/>
          <w:bCs/>
          <w:sz w:val="24"/>
          <w:szCs w:val="24"/>
          <w:lang w:val="en-US"/>
        </w:rPr>
        <w:t>In its concluding observations on Tunisia from 27 March 2020</w:t>
      </w:r>
      <w:r w:rsidR="00ED0D0F" w:rsidRPr="00455B4F">
        <w:rPr>
          <w:rStyle w:val="Appelnotedebasdep"/>
          <w:rFonts w:ascii="Garamond" w:hAnsi="Garamond"/>
          <w:bCs/>
          <w:sz w:val="24"/>
          <w:szCs w:val="24"/>
          <w:lang w:val="en-US"/>
        </w:rPr>
        <w:footnoteReference w:id="1"/>
      </w:r>
      <w:r w:rsidRPr="00455B4F">
        <w:rPr>
          <w:rFonts w:ascii="Garamond" w:hAnsi="Garamond"/>
          <w:bCs/>
          <w:sz w:val="24"/>
          <w:szCs w:val="24"/>
          <w:lang w:val="en-US"/>
        </w:rPr>
        <w:t>, the Human Rights Committee (hereafter “the Committee”) requested Tunisia to provide by 27 March 2022, information on the implementation</w:t>
      </w:r>
      <w:r w:rsidRPr="00455B4F">
        <w:rPr>
          <w:rFonts w:ascii="Garamond" w:hAnsi="Garamond"/>
          <w:sz w:val="24"/>
          <w:szCs w:val="24"/>
          <w:lang w:val="en-US"/>
        </w:rPr>
        <w:t xml:space="preserve"> of the recommendations made by the Committee in paragraphs 8 (Constitutional Court), 30 (State of emergency and </w:t>
      </w:r>
      <w:r w:rsidR="00455B4F" w:rsidRPr="00455B4F">
        <w:rPr>
          <w:rFonts w:ascii="Garamond" w:hAnsi="Garamond"/>
          <w:sz w:val="24"/>
          <w:szCs w:val="24"/>
          <w:lang w:val="en-US"/>
        </w:rPr>
        <w:t>counterterrorism</w:t>
      </w:r>
      <w:r w:rsidRPr="00455B4F">
        <w:rPr>
          <w:rFonts w:ascii="Garamond" w:hAnsi="Garamond"/>
          <w:sz w:val="24"/>
          <w:szCs w:val="24"/>
          <w:lang w:val="en-US"/>
        </w:rPr>
        <w:t>) and 48 (Freedom of peaceful assembly and excessive use of force by State agents). Tunisia submitted a follow-up report to the Committee on 4 April 2022</w:t>
      </w:r>
      <w:r w:rsidR="00ED0D0F" w:rsidRPr="00455B4F">
        <w:rPr>
          <w:rStyle w:val="Appelnotedebasdep"/>
          <w:rFonts w:ascii="Garamond" w:hAnsi="Garamond"/>
          <w:sz w:val="24"/>
          <w:szCs w:val="24"/>
          <w:lang w:val="en-US"/>
        </w:rPr>
        <w:footnoteReference w:id="2"/>
      </w:r>
      <w:r w:rsidR="00ED0D0F" w:rsidRPr="00455B4F">
        <w:rPr>
          <w:rFonts w:ascii="Garamond" w:hAnsi="Garamond"/>
          <w:sz w:val="24"/>
          <w:szCs w:val="24"/>
          <w:lang w:val="en-US"/>
        </w:rPr>
        <w:t>.</w:t>
      </w:r>
    </w:p>
    <w:p w14:paraId="3076C6A7" w14:textId="77777777" w:rsidR="001550B4" w:rsidRPr="00455B4F" w:rsidRDefault="001550B4" w:rsidP="00873D74">
      <w:pPr>
        <w:jc w:val="both"/>
        <w:rPr>
          <w:rFonts w:ascii="Garamond" w:hAnsi="Garamond"/>
          <w:sz w:val="24"/>
          <w:szCs w:val="24"/>
          <w:lang w:val="en-US"/>
        </w:rPr>
      </w:pPr>
    </w:p>
    <w:p w14:paraId="58EBC8F0" w14:textId="7905810B" w:rsidR="001550B4" w:rsidRPr="00455B4F" w:rsidRDefault="00F14912"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Minority Rights Group International (MRG), in partnership with Association for the Right to Difference, Avocats Sans </w:t>
      </w:r>
      <w:proofErr w:type="spellStart"/>
      <w:r w:rsidRPr="00455B4F">
        <w:rPr>
          <w:rFonts w:ascii="Garamond" w:hAnsi="Garamond"/>
          <w:sz w:val="24"/>
          <w:szCs w:val="24"/>
          <w:lang w:val="en-US"/>
        </w:rPr>
        <w:t>Frontières</w:t>
      </w:r>
      <w:proofErr w:type="spellEnd"/>
      <w:r w:rsidRPr="00455B4F">
        <w:rPr>
          <w:rFonts w:ascii="Garamond" w:hAnsi="Garamond"/>
          <w:sz w:val="24"/>
          <w:szCs w:val="24"/>
          <w:lang w:val="en-US"/>
        </w:rPr>
        <w:t xml:space="preserve">, and </w:t>
      </w:r>
      <w:proofErr w:type="spellStart"/>
      <w:r w:rsidRPr="00455B4F">
        <w:rPr>
          <w:rFonts w:ascii="Garamond" w:hAnsi="Garamond"/>
          <w:sz w:val="24"/>
          <w:szCs w:val="24"/>
          <w:lang w:val="en-US"/>
        </w:rPr>
        <w:t>Mnemty</w:t>
      </w:r>
      <w:proofErr w:type="spellEnd"/>
      <w:r w:rsidRPr="00455B4F">
        <w:rPr>
          <w:rFonts w:ascii="Garamond" w:hAnsi="Garamond"/>
          <w:sz w:val="24"/>
          <w:szCs w:val="24"/>
          <w:lang w:val="en-US"/>
        </w:rPr>
        <w:t xml:space="preserve">, submit </w:t>
      </w:r>
      <w:r w:rsidR="001550B4" w:rsidRPr="00455B4F">
        <w:rPr>
          <w:rFonts w:ascii="Garamond" w:hAnsi="Garamond"/>
          <w:sz w:val="24"/>
          <w:szCs w:val="24"/>
          <w:lang w:val="en-US"/>
        </w:rPr>
        <w:t xml:space="preserve">the </w:t>
      </w:r>
      <w:r w:rsidRPr="00455B4F">
        <w:rPr>
          <w:rFonts w:ascii="Garamond" w:hAnsi="Garamond"/>
          <w:sz w:val="24"/>
          <w:szCs w:val="24"/>
          <w:lang w:val="en-US"/>
        </w:rPr>
        <w:t>information</w:t>
      </w:r>
      <w:r w:rsidR="001550B4" w:rsidRPr="00455B4F">
        <w:rPr>
          <w:rFonts w:ascii="Garamond" w:hAnsi="Garamond"/>
          <w:sz w:val="24"/>
          <w:szCs w:val="24"/>
          <w:lang w:val="en-US"/>
        </w:rPr>
        <w:t xml:space="preserve"> below</w:t>
      </w:r>
      <w:r w:rsidRPr="00455B4F">
        <w:rPr>
          <w:rFonts w:ascii="Garamond" w:hAnsi="Garamond"/>
          <w:sz w:val="24"/>
          <w:szCs w:val="24"/>
          <w:lang w:val="en-US"/>
        </w:rPr>
        <w:t xml:space="preserve"> to the Committee</w:t>
      </w:r>
      <w:r w:rsidR="001550B4" w:rsidRPr="00455B4F">
        <w:rPr>
          <w:rFonts w:ascii="Garamond" w:hAnsi="Garamond"/>
          <w:sz w:val="24"/>
          <w:szCs w:val="24"/>
          <w:lang w:val="en-US"/>
        </w:rPr>
        <w:t xml:space="preserve"> </w:t>
      </w:r>
      <w:proofErr w:type="gramStart"/>
      <w:r w:rsidR="001550B4" w:rsidRPr="00455B4F">
        <w:rPr>
          <w:rFonts w:ascii="Garamond" w:hAnsi="Garamond"/>
          <w:sz w:val="24"/>
          <w:szCs w:val="24"/>
          <w:lang w:val="en-US"/>
        </w:rPr>
        <w:t>in order</w:t>
      </w:r>
      <w:r w:rsidRPr="00455B4F">
        <w:rPr>
          <w:rFonts w:ascii="Garamond" w:hAnsi="Garamond"/>
          <w:sz w:val="24"/>
          <w:szCs w:val="24"/>
          <w:lang w:val="en-US"/>
        </w:rPr>
        <w:t xml:space="preserve"> to</w:t>
      </w:r>
      <w:proofErr w:type="gramEnd"/>
      <w:r w:rsidRPr="00455B4F">
        <w:rPr>
          <w:rFonts w:ascii="Garamond" w:hAnsi="Garamond"/>
          <w:sz w:val="24"/>
          <w:szCs w:val="24"/>
          <w:lang w:val="en-US"/>
        </w:rPr>
        <w:t xml:space="preserve"> inform its follow-up </w:t>
      </w:r>
      <w:r w:rsidR="00ED0D0F" w:rsidRPr="00455B4F">
        <w:rPr>
          <w:rFonts w:ascii="Garamond" w:hAnsi="Garamond"/>
          <w:sz w:val="24"/>
          <w:szCs w:val="24"/>
          <w:lang w:val="en-US"/>
        </w:rPr>
        <w:t>procedure, scheduled for its 140th session in March 2024</w:t>
      </w:r>
      <w:r w:rsidRPr="00455B4F">
        <w:rPr>
          <w:rFonts w:ascii="Garamond" w:hAnsi="Garamond"/>
          <w:sz w:val="24"/>
          <w:szCs w:val="24"/>
          <w:lang w:val="en-US"/>
        </w:rPr>
        <w:t>.</w:t>
      </w:r>
    </w:p>
    <w:p w14:paraId="562B66D7" w14:textId="77777777" w:rsidR="00ED0D0F" w:rsidRPr="00455B4F" w:rsidRDefault="00ED0D0F" w:rsidP="00ED0D0F">
      <w:pPr>
        <w:jc w:val="both"/>
        <w:rPr>
          <w:rFonts w:ascii="Garamond" w:hAnsi="Garamond"/>
          <w:sz w:val="24"/>
          <w:szCs w:val="24"/>
          <w:lang w:val="en-US"/>
        </w:rPr>
      </w:pPr>
    </w:p>
    <w:p w14:paraId="2BAFCE6B" w14:textId="781466F4" w:rsidR="00ED0D0F" w:rsidRPr="00455B4F" w:rsidRDefault="003B75A0"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In paragraph 8 of its concluding observations, the Committee recommended the following:</w:t>
      </w:r>
    </w:p>
    <w:p w14:paraId="6E515ADA" w14:textId="40A3556B" w:rsidR="003B75A0" w:rsidRPr="00455B4F" w:rsidRDefault="003B75A0" w:rsidP="004C64EF">
      <w:pPr>
        <w:spacing w:before="100" w:beforeAutospacing="1" w:after="100" w:afterAutospacing="1" w:line="240" w:lineRule="auto"/>
        <w:ind w:left="1276"/>
        <w:rPr>
          <w:rFonts w:ascii="Garamond" w:eastAsia="Times New Roman" w:hAnsi="Garamond" w:cs="Times New Roman"/>
          <w:i/>
          <w:iCs/>
          <w:sz w:val="24"/>
          <w:szCs w:val="24"/>
          <w:lang w:val="en-US" w:eastAsia="fr-FR"/>
        </w:rPr>
      </w:pPr>
      <w:r w:rsidRPr="00455B4F">
        <w:rPr>
          <w:rFonts w:ascii="Garamond" w:hAnsi="Garamond"/>
          <w:sz w:val="24"/>
          <w:szCs w:val="24"/>
          <w:lang w:val="en-US"/>
        </w:rPr>
        <w:t>“</w:t>
      </w:r>
      <w:r w:rsidRPr="00455B4F">
        <w:rPr>
          <w:rFonts w:ascii="Garamond" w:eastAsia="Times New Roman" w:hAnsi="Garamond" w:cs="Times New Roman"/>
          <w:i/>
          <w:iCs/>
          <w:sz w:val="24"/>
          <w:szCs w:val="24"/>
          <w:lang w:val="en-US" w:eastAsia="fr-FR"/>
        </w:rPr>
        <w:t xml:space="preserve">The State party should finalize the establishment of the Constitutional Court and make the necessary amendments to Organic Act No. 50 of 2015 </w:t>
      </w:r>
      <w:proofErr w:type="gramStart"/>
      <w:r w:rsidRPr="00455B4F">
        <w:rPr>
          <w:rFonts w:ascii="Garamond" w:eastAsia="Times New Roman" w:hAnsi="Garamond" w:cs="Times New Roman"/>
          <w:i/>
          <w:iCs/>
          <w:sz w:val="24"/>
          <w:szCs w:val="24"/>
          <w:lang w:val="en-US" w:eastAsia="fr-FR"/>
        </w:rPr>
        <w:t>in order to</w:t>
      </w:r>
      <w:proofErr w:type="gramEnd"/>
      <w:r w:rsidRPr="00455B4F">
        <w:rPr>
          <w:rFonts w:ascii="Garamond" w:eastAsia="Times New Roman" w:hAnsi="Garamond" w:cs="Times New Roman"/>
          <w:i/>
          <w:iCs/>
          <w:sz w:val="24"/>
          <w:szCs w:val="24"/>
          <w:lang w:val="en-US" w:eastAsia="fr-FR"/>
        </w:rPr>
        <w:t xml:space="preserve">: </w:t>
      </w:r>
    </w:p>
    <w:p w14:paraId="42174113" w14:textId="29618A15" w:rsidR="003B75A0" w:rsidRPr="00455B4F" w:rsidRDefault="003B75A0" w:rsidP="00ED0D0F">
      <w:pPr>
        <w:pStyle w:val="Paragraphedeliste"/>
        <w:numPr>
          <w:ilvl w:val="2"/>
          <w:numId w:val="4"/>
        </w:numPr>
        <w:spacing w:before="100" w:beforeAutospacing="1" w:after="100" w:afterAutospacing="1" w:line="240" w:lineRule="auto"/>
        <w:rPr>
          <w:rFonts w:ascii="Garamond" w:eastAsia="Times New Roman" w:hAnsi="Garamond" w:cs="Times New Roman"/>
          <w:i/>
          <w:iCs/>
          <w:sz w:val="24"/>
          <w:szCs w:val="24"/>
          <w:lang w:val="en-US" w:eastAsia="fr-FR"/>
        </w:rPr>
      </w:pPr>
      <w:r w:rsidRPr="00455B4F">
        <w:rPr>
          <w:rFonts w:ascii="Garamond" w:eastAsia="Times New Roman" w:hAnsi="Garamond" w:cs="Times New Roman"/>
          <w:i/>
          <w:iCs/>
          <w:sz w:val="24"/>
          <w:szCs w:val="24"/>
          <w:lang w:val="en-US" w:eastAsia="fr-FR"/>
        </w:rPr>
        <w:t xml:space="preserve">Ensure the diversity of the members of the Court, in particular through adequate representation of different political opinions, in order to guarantee its independence and impartiality, as well as its credibility in the eyes of the </w:t>
      </w:r>
      <w:proofErr w:type="gramStart"/>
      <w:r w:rsidRPr="00455B4F">
        <w:rPr>
          <w:rFonts w:ascii="Garamond" w:eastAsia="Times New Roman" w:hAnsi="Garamond" w:cs="Times New Roman"/>
          <w:i/>
          <w:iCs/>
          <w:sz w:val="24"/>
          <w:szCs w:val="24"/>
          <w:lang w:val="en-US" w:eastAsia="fr-FR"/>
        </w:rPr>
        <w:t>public;</w:t>
      </w:r>
      <w:proofErr w:type="gramEnd"/>
      <w:r w:rsidRPr="00455B4F">
        <w:rPr>
          <w:rFonts w:ascii="Garamond" w:eastAsia="Times New Roman" w:hAnsi="Garamond" w:cs="Times New Roman"/>
          <w:i/>
          <w:iCs/>
          <w:sz w:val="24"/>
          <w:szCs w:val="24"/>
          <w:lang w:val="en-US" w:eastAsia="fr-FR"/>
        </w:rPr>
        <w:t xml:space="preserve"> </w:t>
      </w:r>
    </w:p>
    <w:p w14:paraId="112854B1" w14:textId="4FC8F1EA" w:rsidR="003B75A0" w:rsidRPr="00455B4F" w:rsidRDefault="003B75A0" w:rsidP="00ED0D0F">
      <w:pPr>
        <w:pStyle w:val="Paragraphedeliste"/>
        <w:numPr>
          <w:ilvl w:val="2"/>
          <w:numId w:val="4"/>
        </w:numPr>
        <w:spacing w:before="100" w:beforeAutospacing="1" w:after="100" w:afterAutospacing="1" w:line="240" w:lineRule="auto"/>
        <w:rPr>
          <w:rFonts w:ascii="Garamond" w:eastAsia="Times New Roman" w:hAnsi="Garamond" w:cs="Times New Roman"/>
          <w:i/>
          <w:iCs/>
          <w:sz w:val="24"/>
          <w:szCs w:val="24"/>
          <w:lang w:val="en-US" w:eastAsia="fr-FR"/>
        </w:rPr>
      </w:pPr>
      <w:r w:rsidRPr="00455B4F">
        <w:rPr>
          <w:rFonts w:ascii="Garamond" w:eastAsia="Times New Roman" w:hAnsi="Garamond" w:cs="Times New Roman"/>
          <w:i/>
          <w:iCs/>
          <w:sz w:val="24"/>
          <w:szCs w:val="24"/>
          <w:lang w:val="en-US" w:eastAsia="fr-FR"/>
        </w:rPr>
        <w:t xml:space="preserve">Ensure that the members of the Court have the skills and knowledge necessary to enable them to exercise their functions effectively, individually and collectively, and better define the conditions for their </w:t>
      </w:r>
      <w:proofErr w:type="gramStart"/>
      <w:r w:rsidRPr="00455B4F">
        <w:rPr>
          <w:rFonts w:ascii="Garamond" w:eastAsia="Times New Roman" w:hAnsi="Garamond" w:cs="Times New Roman"/>
          <w:i/>
          <w:iCs/>
          <w:sz w:val="24"/>
          <w:szCs w:val="24"/>
          <w:lang w:val="en-US" w:eastAsia="fr-FR"/>
        </w:rPr>
        <w:t>removal;</w:t>
      </w:r>
      <w:proofErr w:type="gramEnd"/>
      <w:r w:rsidRPr="00455B4F">
        <w:rPr>
          <w:rFonts w:ascii="Garamond" w:eastAsia="Times New Roman" w:hAnsi="Garamond" w:cs="Times New Roman"/>
          <w:i/>
          <w:iCs/>
          <w:sz w:val="24"/>
          <w:szCs w:val="24"/>
          <w:lang w:val="en-US" w:eastAsia="fr-FR"/>
        </w:rPr>
        <w:t xml:space="preserve"> </w:t>
      </w:r>
    </w:p>
    <w:p w14:paraId="5345B529" w14:textId="04839BA0" w:rsidR="003B75A0" w:rsidRPr="00455B4F" w:rsidRDefault="003B75A0" w:rsidP="00ED0D0F">
      <w:pPr>
        <w:pStyle w:val="Paragraphedeliste"/>
        <w:numPr>
          <w:ilvl w:val="2"/>
          <w:numId w:val="4"/>
        </w:numPr>
        <w:spacing w:before="100" w:beforeAutospacing="1" w:after="100" w:afterAutospacing="1" w:line="240" w:lineRule="auto"/>
        <w:rPr>
          <w:rFonts w:ascii="Garamond" w:eastAsia="Times New Roman" w:hAnsi="Garamond" w:cs="Times New Roman"/>
          <w:i/>
          <w:iCs/>
          <w:sz w:val="24"/>
          <w:szCs w:val="24"/>
          <w:lang w:val="en-US" w:eastAsia="fr-FR"/>
        </w:rPr>
      </w:pPr>
      <w:r w:rsidRPr="00455B4F">
        <w:rPr>
          <w:rFonts w:ascii="Garamond" w:eastAsia="Times New Roman" w:hAnsi="Garamond" w:cs="Times New Roman"/>
          <w:i/>
          <w:iCs/>
          <w:sz w:val="24"/>
          <w:szCs w:val="24"/>
          <w:lang w:val="en-US" w:eastAsia="fr-FR"/>
        </w:rPr>
        <w:t>Allow any individual to have access to the Court to raise issues concerning the constitutionality of laws in the event of a violation of his or her rights.”</w:t>
      </w:r>
    </w:p>
    <w:p w14:paraId="47F60DD6" w14:textId="77777777" w:rsidR="00ED0D0F" w:rsidRPr="00455B4F" w:rsidRDefault="00ED0D0F" w:rsidP="00ED0D0F">
      <w:pPr>
        <w:pStyle w:val="Paragraphedeliste"/>
        <w:spacing w:before="100" w:beforeAutospacing="1" w:after="100" w:afterAutospacing="1" w:line="240" w:lineRule="auto"/>
        <w:ind w:left="2340"/>
        <w:rPr>
          <w:rFonts w:ascii="Garamond" w:eastAsia="Times New Roman" w:hAnsi="Garamond" w:cs="Times New Roman"/>
          <w:sz w:val="24"/>
          <w:szCs w:val="24"/>
          <w:lang w:val="en-US" w:eastAsia="fr-FR"/>
        </w:rPr>
      </w:pPr>
    </w:p>
    <w:p w14:paraId="54C9A921" w14:textId="4005AA14" w:rsidR="00FF0A55" w:rsidRPr="00455B4F" w:rsidRDefault="00ED0D0F" w:rsidP="00ED0D0F">
      <w:pPr>
        <w:jc w:val="both"/>
        <w:rPr>
          <w:rFonts w:ascii="Garamond" w:hAnsi="Garamond"/>
          <w:b/>
          <w:sz w:val="24"/>
          <w:szCs w:val="24"/>
          <w:lang w:val="en-US"/>
        </w:rPr>
      </w:pPr>
      <w:r w:rsidRPr="00455B4F">
        <w:rPr>
          <w:rFonts w:ascii="Garamond" w:hAnsi="Garamond"/>
          <w:b/>
          <w:sz w:val="24"/>
          <w:szCs w:val="24"/>
          <w:lang w:val="en-US"/>
        </w:rPr>
        <w:t>IMPORTANT DEVELOPMENTS SINCE THE ADOPTION OF THE CONCLUDING OBSERVATIONS</w:t>
      </w:r>
      <w:r w:rsidR="00DC7C6A" w:rsidRPr="00455B4F">
        <w:rPr>
          <w:rFonts w:ascii="Garamond" w:hAnsi="Garamond"/>
          <w:b/>
          <w:sz w:val="24"/>
          <w:szCs w:val="24"/>
          <w:lang w:val="en-US"/>
        </w:rPr>
        <w:t xml:space="preserve"> </w:t>
      </w:r>
    </w:p>
    <w:p w14:paraId="17BF68D6" w14:textId="77777777" w:rsidR="00ED0D0F" w:rsidRPr="00455B4F" w:rsidRDefault="00ED0D0F" w:rsidP="00ED0D0F">
      <w:pPr>
        <w:jc w:val="both"/>
        <w:rPr>
          <w:rFonts w:ascii="Garamond" w:hAnsi="Garamond"/>
          <w:b/>
          <w:sz w:val="24"/>
          <w:szCs w:val="24"/>
          <w:lang w:val="en-US"/>
        </w:rPr>
      </w:pPr>
    </w:p>
    <w:p w14:paraId="4B54456A" w14:textId="506A86F1" w:rsidR="004C4602" w:rsidRPr="00455B4F" w:rsidRDefault="00F14912"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In a series of moves between July 2021 and March 2022, </w:t>
      </w:r>
      <w:r w:rsidR="00455B4F">
        <w:rPr>
          <w:rFonts w:ascii="Garamond" w:hAnsi="Garamond"/>
          <w:sz w:val="24"/>
          <w:szCs w:val="24"/>
          <w:lang w:val="en-US"/>
        </w:rPr>
        <w:t xml:space="preserve">Tunisia’s </w:t>
      </w:r>
      <w:r w:rsidR="004C4602" w:rsidRPr="00455B4F">
        <w:rPr>
          <w:rFonts w:ascii="Garamond" w:hAnsi="Garamond"/>
          <w:sz w:val="24"/>
          <w:szCs w:val="24"/>
          <w:lang w:val="en-US"/>
        </w:rPr>
        <w:t>President</w:t>
      </w:r>
      <w:r w:rsidR="00455B4F">
        <w:rPr>
          <w:rFonts w:ascii="Garamond" w:hAnsi="Garamond"/>
          <w:sz w:val="24"/>
          <w:szCs w:val="24"/>
          <w:lang w:val="en-US"/>
        </w:rPr>
        <w:t xml:space="preserve"> of the Tunisian Republic</w:t>
      </w:r>
      <w:r w:rsidR="004C4602" w:rsidRPr="00455B4F">
        <w:rPr>
          <w:rFonts w:ascii="Garamond" w:hAnsi="Garamond"/>
          <w:sz w:val="24"/>
          <w:szCs w:val="24"/>
          <w:lang w:val="en-US"/>
        </w:rPr>
        <w:t xml:space="preserve"> Kais Saied </w:t>
      </w:r>
      <w:r w:rsidRPr="00455B4F">
        <w:rPr>
          <w:rFonts w:ascii="Garamond" w:hAnsi="Garamond"/>
          <w:sz w:val="24"/>
          <w:szCs w:val="24"/>
          <w:lang w:val="en-US"/>
        </w:rPr>
        <w:t>invok</w:t>
      </w:r>
      <w:r w:rsidR="004C4602" w:rsidRPr="00455B4F">
        <w:rPr>
          <w:rFonts w:ascii="Garamond" w:hAnsi="Garamond"/>
          <w:sz w:val="24"/>
          <w:szCs w:val="24"/>
          <w:lang w:val="en-US"/>
        </w:rPr>
        <w:t xml:space="preserve">ed </w:t>
      </w:r>
      <w:r w:rsidRPr="00455B4F">
        <w:rPr>
          <w:rFonts w:ascii="Garamond" w:hAnsi="Garamond"/>
          <w:sz w:val="24"/>
          <w:szCs w:val="24"/>
          <w:lang w:val="en-US"/>
        </w:rPr>
        <w:t xml:space="preserve">emergency powers under Chapter 80 of the 2014 Constitution, </w:t>
      </w:r>
      <w:r w:rsidR="004C4602" w:rsidRPr="00455B4F">
        <w:rPr>
          <w:rFonts w:ascii="Garamond" w:hAnsi="Garamond"/>
          <w:sz w:val="24"/>
          <w:szCs w:val="24"/>
          <w:lang w:val="en-US"/>
        </w:rPr>
        <w:t xml:space="preserve">to suspend and subsequently dissolve </w:t>
      </w:r>
      <w:r w:rsidRPr="00455B4F">
        <w:rPr>
          <w:rFonts w:ascii="Garamond" w:hAnsi="Garamond"/>
          <w:sz w:val="24"/>
          <w:szCs w:val="24"/>
          <w:lang w:val="en-US"/>
        </w:rPr>
        <w:t>the parliament</w:t>
      </w:r>
      <w:r w:rsidR="004C4602" w:rsidRPr="00455B4F">
        <w:rPr>
          <w:rFonts w:ascii="Garamond" w:hAnsi="Garamond"/>
          <w:sz w:val="24"/>
          <w:szCs w:val="24"/>
          <w:lang w:val="en-US"/>
        </w:rPr>
        <w:t>,</w:t>
      </w:r>
      <w:r w:rsidRPr="00455B4F">
        <w:rPr>
          <w:rFonts w:ascii="Garamond" w:hAnsi="Garamond"/>
          <w:sz w:val="24"/>
          <w:szCs w:val="24"/>
          <w:lang w:val="en-US"/>
        </w:rPr>
        <w:t xml:space="preserve"> </w:t>
      </w:r>
      <w:r w:rsidR="00455B4F">
        <w:rPr>
          <w:rFonts w:ascii="Garamond" w:hAnsi="Garamond"/>
          <w:sz w:val="24"/>
          <w:szCs w:val="24"/>
          <w:lang w:val="en-US"/>
        </w:rPr>
        <w:t xml:space="preserve">and </w:t>
      </w:r>
      <w:r w:rsidRPr="00455B4F">
        <w:rPr>
          <w:rFonts w:ascii="Garamond" w:hAnsi="Garamond"/>
          <w:sz w:val="24"/>
          <w:szCs w:val="24"/>
          <w:lang w:val="en-US"/>
        </w:rPr>
        <w:t xml:space="preserve">dismissed the government, effectively suspending the constitutional order. </w:t>
      </w:r>
    </w:p>
    <w:p w14:paraId="4338EFDB" w14:textId="77777777" w:rsidR="004C4602" w:rsidRPr="00455B4F" w:rsidRDefault="004C4602" w:rsidP="00873D74">
      <w:pPr>
        <w:jc w:val="both"/>
        <w:rPr>
          <w:rFonts w:ascii="Garamond" w:hAnsi="Garamond"/>
          <w:sz w:val="24"/>
          <w:szCs w:val="24"/>
          <w:lang w:val="en-US"/>
        </w:rPr>
      </w:pPr>
    </w:p>
    <w:p w14:paraId="54C9A922" w14:textId="69520F18" w:rsidR="00FF0A55" w:rsidRPr="00455B4F" w:rsidRDefault="00F14912"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Subsequently, </w:t>
      </w:r>
      <w:r w:rsidR="004C64EF" w:rsidRPr="00455B4F">
        <w:rPr>
          <w:rFonts w:ascii="Garamond" w:hAnsi="Garamond"/>
          <w:sz w:val="24"/>
          <w:szCs w:val="24"/>
          <w:lang w:val="en-US"/>
        </w:rPr>
        <w:t>the President</w:t>
      </w:r>
      <w:r w:rsidRPr="00455B4F">
        <w:rPr>
          <w:rFonts w:ascii="Garamond" w:hAnsi="Garamond"/>
          <w:sz w:val="24"/>
          <w:szCs w:val="24"/>
          <w:lang w:val="en-US"/>
        </w:rPr>
        <w:t xml:space="preserve"> issued Presidential Decree no°117 annulling the </w:t>
      </w:r>
      <w:r w:rsidR="00455B4F">
        <w:rPr>
          <w:rFonts w:ascii="Garamond" w:hAnsi="Garamond"/>
          <w:sz w:val="24"/>
          <w:szCs w:val="24"/>
          <w:lang w:val="en-US"/>
        </w:rPr>
        <w:t>C</w:t>
      </w:r>
      <w:r w:rsidRPr="00455B4F">
        <w:rPr>
          <w:rFonts w:ascii="Garamond" w:hAnsi="Garamond"/>
          <w:sz w:val="24"/>
          <w:szCs w:val="24"/>
          <w:lang w:val="en-US"/>
        </w:rPr>
        <w:t xml:space="preserve">onstitution, save for the provisions on fundamental rights and freedoms. On May 20, 2022, </w:t>
      </w:r>
      <w:r w:rsidR="006B0C5E" w:rsidRPr="00455B4F">
        <w:rPr>
          <w:rFonts w:ascii="Garamond" w:hAnsi="Garamond"/>
          <w:sz w:val="24"/>
          <w:szCs w:val="24"/>
          <w:lang w:val="en-US"/>
        </w:rPr>
        <w:t xml:space="preserve">President </w:t>
      </w:r>
      <w:r w:rsidRPr="00455B4F">
        <w:rPr>
          <w:rFonts w:ascii="Garamond" w:hAnsi="Garamond"/>
          <w:sz w:val="24"/>
          <w:szCs w:val="24"/>
          <w:lang w:val="en-US"/>
        </w:rPr>
        <w:t xml:space="preserve">Saied established the National Consultative Commission for the New Republic to formulate a new constitution. The Legal Advisory Committee within the Commission was </w:t>
      </w:r>
      <w:r w:rsidRPr="00455B4F">
        <w:rPr>
          <w:rFonts w:ascii="Garamond" w:hAnsi="Garamond"/>
          <w:sz w:val="24"/>
          <w:szCs w:val="24"/>
          <w:lang w:val="en-US"/>
        </w:rPr>
        <w:lastRenderedPageBreak/>
        <w:t xml:space="preserve">boycotted by deans of law schools. The initial draft </w:t>
      </w:r>
      <w:r w:rsidR="001E507D" w:rsidRPr="00455B4F">
        <w:rPr>
          <w:rFonts w:ascii="Garamond" w:hAnsi="Garamond"/>
          <w:sz w:val="24"/>
          <w:szCs w:val="24"/>
          <w:lang w:val="en-US"/>
        </w:rPr>
        <w:t xml:space="preserve">of a new constitution </w:t>
      </w:r>
      <w:r w:rsidRPr="00455B4F">
        <w:rPr>
          <w:rFonts w:ascii="Garamond" w:hAnsi="Garamond"/>
          <w:sz w:val="24"/>
          <w:szCs w:val="24"/>
          <w:lang w:val="en-US"/>
        </w:rPr>
        <w:t xml:space="preserve">was compiled without </w:t>
      </w:r>
      <w:r w:rsidR="00455B4F" w:rsidRPr="00455B4F">
        <w:rPr>
          <w:rFonts w:ascii="Garamond" w:hAnsi="Garamond"/>
          <w:sz w:val="24"/>
          <w:szCs w:val="24"/>
          <w:lang w:val="en-US"/>
        </w:rPr>
        <w:t>meaningful</w:t>
      </w:r>
      <w:r w:rsidR="001E507D" w:rsidRPr="00455B4F">
        <w:rPr>
          <w:rFonts w:ascii="Garamond" w:hAnsi="Garamond"/>
          <w:sz w:val="24"/>
          <w:szCs w:val="24"/>
          <w:lang w:val="en-US"/>
        </w:rPr>
        <w:t xml:space="preserve"> consultation of</w:t>
      </w:r>
      <w:r w:rsidRPr="00455B4F">
        <w:rPr>
          <w:rFonts w:ascii="Garamond" w:hAnsi="Garamond"/>
          <w:sz w:val="24"/>
          <w:szCs w:val="24"/>
          <w:lang w:val="en-US"/>
        </w:rPr>
        <w:t xml:space="preserve"> civil society or political </w:t>
      </w:r>
      <w:r w:rsidR="006B0C5E" w:rsidRPr="00455B4F">
        <w:rPr>
          <w:rFonts w:ascii="Garamond" w:hAnsi="Garamond"/>
          <w:sz w:val="24"/>
          <w:szCs w:val="24"/>
          <w:lang w:val="en-US"/>
        </w:rPr>
        <w:t>actors</w:t>
      </w:r>
      <w:r w:rsidRPr="00455B4F">
        <w:rPr>
          <w:rFonts w:ascii="Garamond" w:hAnsi="Garamond"/>
          <w:sz w:val="24"/>
          <w:szCs w:val="24"/>
          <w:lang w:val="en-US"/>
        </w:rPr>
        <w:t xml:space="preserve">. On June 30, 2022, Saied published the draft constitution in the Official Gazette, but then retracted it to rectify over 46 grammatical errors. The revised draft was republished without incorporating expert feedback, raising concerns about Saied's unilateral approach. </w:t>
      </w:r>
      <w:proofErr w:type="spellStart"/>
      <w:r w:rsidR="001E507D" w:rsidRPr="00455B4F">
        <w:rPr>
          <w:rFonts w:ascii="Garamond" w:hAnsi="Garamond"/>
          <w:sz w:val="24"/>
          <w:szCs w:val="24"/>
          <w:lang w:val="en-US"/>
        </w:rPr>
        <w:t>Sadok</w:t>
      </w:r>
      <w:proofErr w:type="spellEnd"/>
      <w:r w:rsidR="001E507D" w:rsidRPr="00455B4F">
        <w:rPr>
          <w:rFonts w:ascii="Garamond" w:hAnsi="Garamond"/>
          <w:sz w:val="24"/>
          <w:szCs w:val="24"/>
          <w:lang w:val="en-US"/>
        </w:rPr>
        <w:t xml:space="preserve"> </w:t>
      </w:r>
      <w:proofErr w:type="spellStart"/>
      <w:r w:rsidR="001E507D" w:rsidRPr="00455B4F">
        <w:rPr>
          <w:rFonts w:ascii="Garamond" w:hAnsi="Garamond"/>
          <w:sz w:val="24"/>
          <w:szCs w:val="24"/>
          <w:lang w:val="en-US"/>
        </w:rPr>
        <w:t>Belaid</w:t>
      </w:r>
      <w:proofErr w:type="spellEnd"/>
      <w:r w:rsidR="001E507D" w:rsidRPr="00455B4F">
        <w:rPr>
          <w:rFonts w:ascii="Garamond" w:hAnsi="Garamond"/>
          <w:sz w:val="24"/>
          <w:szCs w:val="24"/>
          <w:lang w:val="en-US"/>
        </w:rPr>
        <w:t xml:space="preserve">, the </w:t>
      </w:r>
      <w:r w:rsidRPr="00455B4F">
        <w:rPr>
          <w:rFonts w:ascii="Garamond" w:hAnsi="Garamond"/>
          <w:sz w:val="24"/>
          <w:szCs w:val="24"/>
          <w:lang w:val="en-US"/>
        </w:rPr>
        <w:t xml:space="preserve">Head of the Tunisian Constitution Committee, deemed the revised draft legally questionable and significantly different from the original proposal. </w:t>
      </w:r>
      <w:proofErr w:type="spellStart"/>
      <w:r w:rsidRPr="00455B4F">
        <w:rPr>
          <w:rFonts w:ascii="Garamond" w:hAnsi="Garamond"/>
          <w:sz w:val="24"/>
          <w:szCs w:val="24"/>
          <w:lang w:val="en-US"/>
        </w:rPr>
        <w:t>Belaid</w:t>
      </w:r>
      <w:proofErr w:type="spellEnd"/>
      <w:r w:rsidRPr="00455B4F">
        <w:rPr>
          <w:rFonts w:ascii="Garamond" w:hAnsi="Garamond"/>
          <w:sz w:val="24"/>
          <w:szCs w:val="24"/>
          <w:lang w:val="en-US"/>
        </w:rPr>
        <w:t xml:space="preserve"> highlighted the presence of provisions that could facilitate the establishment of a "</w:t>
      </w:r>
      <w:r w:rsidRPr="00455B4F">
        <w:rPr>
          <w:rFonts w:ascii="Garamond" w:hAnsi="Garamond"/>
          <w:i/>
          <w:iCs/>
          <w:sz w:val="24"/>
          <w:szCs w:val="24"/>
          <w:lang w:val="en-US"/>
        </w:rPr>
        <w:t>disgraceful dictatorial regime</w:t>
      </w:r>
      <w:r w:rsidRPr="00455B4F">
        <w:rPr>
          <w:rFonts w:ascii="Garamond" w:hAnsi="Garamond"/>
          <w:sz w:val="24"/>
          <w:szCs w:val="24"/>
          <w:lang w:val="en-US"/>
        </w:rPr>
        <w:t>"</w:t>
      </w:r>
      <w:r w:rsidR="004C64EF" w:rsidRPr="00455B4F">
        <w:rPr>
          <w:rFonts w:ascii="Garamond" w:hAnsi="Garamond"/>
          <w:sz w:val="24"/>
          <w:szCs w:val="24"/>
          <w:lang w:val="en-US"/>
        </w:rPr>
        <w:t>.</w:t>
      </w:r>
    </w:p>
    <w:p w14:paraId="4F830C3A" w14:textId="77777777" w:rsidR="006B0C5E" w:rsidRPr="00455B4F" w:rsidRDefault="006B0C5E" w:rsidP="00873D74">
      <w:pPr>
        <w:jc w:val="both"/>
        <w:rPr>
          <w:rFonts w:ascii="Garamond" w:hAnsi="Garamond"/>
          <w:sz w:val="24"/>
          <w:szCs w:val="24"/>
          <w:lang w:val="en-US"/>
        </w:rPr>
      </w:pPr>
    </w:p>
    <w:p w14:paraId="54C9A923" w14:textId="06979B33" w:rsidR="00FF0A55" w:rsidRPr="00455B4F" w:rsidRDefault="00F14912"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The Independent High Electoral Commission (IHEC) declared the adoption of the new constitution on July 25, 2022, following a referendum </w:t>
      </w:r>
      <w:r w:rsidR="00455B4F" w:rsidRPr="00455B4F">
        <w:rPr>
          <w:rFonts w:ascii="Garamond" w:hAnsi="Garamond"/>
          <w:sz w:val="24"/>
          <w:szCs w:val="24"/>
          <w:lang w:val="en-US"/>
        </w:rPr>
        <w:t>marked</w:t>
      </w:r>
      <w:r w:rsidR="006B0C5E" w:rsidRPr="00455B4F">
        <w:rPr>
          <w:rFonts w:ascii="Garamond" w:hAnsi="Garamond"/>
          <w:sz w:val="24"/>
          <w:szCs w:val="24"/>
          <w:lang w:val="en-US"/>
        </w:rPr>
        <w:t xml:space="preserve"> by </w:t>
      </w:r>
      <w:r w:rsidRPr="00455B4F">
        <w:rPr>
          <w:rFonts w:ascii="Garamond" w:hAnsi="Garamond"/>
          <w:sz w:val="24"/>
          <w:szCs w:val="24"/>
          <w:lang w:val="en-US"/>
        </w:rPr>
        <w:t>a</w:t>
      </w:r>
      <w:r w:rsidR="006B0C5E" w:rsidRPr="00455B4F">
        <w:rPr>
          <w:rFonts w:ascii="Garamond" w:hAnsi="Garamond"/>
          <w:sz w:val="24"/>
          <w:szCs w:val="24"/>
          <w:lang w:val="en-US"/>
        </w:rPr>
        <w:t xml:space="preserve"> low</w:t>
      </w:r>
      <w:r w:rsidRPr="00455B4F">
        <w:rPr>
          <w:rFonts w:ascii="Garamond" w:hAnsi="Garamond"/>
          <w:sz w:val="24"/>
          <w:szCs w:val="24"/>
          <w:lang w:val="en-US"/>
        </w:rPr>
        <w:t xml:space="preserve"> </w:t>
      </w:r>
      <w:r w:rsidR="006B0C5E" w:rsidRPr="00455B4F">
        <w:rPr>
          <w:rFonts w:ascii="Garamond" w:hAnsi="Garamond"/>
          <w:sz w:val="24"/>
          <w:szCs w:val="24"/>
          <w:lang w:val="en-US"/>
        </w:rPr>
        <w:t xml:space="preserve">turnout </w:t>
      </w:r>
      <w:r w:rsidRPr="00455B4F">
        <w:rPr>
          <w:rFonts w:ascii="Garamond" w:hAnsi="Garamond"/>
          <w:sz w:val="24"/>
          <w:szCs w:val="24"/>
          <w:lang w:val="en-US"/>
        </w:rPr>
        <w:t>of 30.5%</w:t>
      </w:r>
      <w:r w:rsidR="006B0C5E" w:rsidRPr="00455B4F">
        <w:rPr>
          <w:rFonts w:ascii="Garamond" w:hAnsi="Garamond"/>
          <w:sz w:val="24"/>
          <w:szCs w:val="24"/>
          <w:lang w:val="en-US"/>
        </w:rPr>
        <w:t xml:space="preserve"> in a context of calls </w:t>
      </w:r>
      <w:r w:rsidR="004C64EF" w:rsidRPr="00455B4F">
        <w:rPr>
          <w:rFonts w:ascii="Garamond" w:hAnsi="Garamond"/>
          <w:sz w:val="24"/>
          <w:szCs w:val="24"/>
          <w:lang w:val="en-US"/>
        </w:rPr>
        <w:t>for</w:t>
      </w:r>
      <w:r w:rsidR="006B0C5E" w:rsidRPr="00455B4F">
        <w:rPr>
          <w:rFonts w:ascii="Garamond" w:hAnsi="Garamond"/>
          <w:sz w:val="24"/>
          <w:szCs w:val="24"/>
          <w:lang w:val="en-US"/>
        </w:rPr>
        <w:t xml:space="preserve"> boycott</w:t>
      </w:r>
      <w:r w:rsidRPr="00455B4F">
        <w:rPr>
          <w:rFonts w:ascii="Garamond" w:hAnsi="Garamond"/>
          <w:sz w:val="24"/>
          <w:szCs w:val="24"/>
          <w:lang w:val="en-US"/>
        </w:rPr>
        <w:t>.</w:t>
      </w:r>
    </w:p>
    <w:p w14:paraId="51079565" w14:textId="77777777" w:rsidR="006B0C5E" w:rsidRPr="00455B4F" w:rsidRDefault="006B0C5E" w:rsidP="00873D74">
      <w:pPr>
        <w:jc w:val="both"/>
        <w:rPr>
          <w:rFonts w:ascii="Garamond" w:hAnsi="Garamond"/>
          <w:sz w:val="24"/>
          <w:szCs w:val="24"/>
          <w:lang w:val="en-US"/>
        </w:rPr>
      </w:pPr>
    </w:p>
    <w:p w14:paraId="0B623554" w14:textId="334038B6" w:rsidR="00DC7C6A" w:rsidRPr="00455B4F" w:rsidRDefault="00F14912" w:rsidP="00ED0D0F">
      <w:pPr>
        <w:pStyle w:val="Paragraphedeliste"/>
        <w:numPr>
          <w:ilvl w:val="0"/>
          <w:numId w:val="4"/>
        </w:numPr>
        <w:jc w:val="both"/>
        <w:rPr>
          <w:rFonts w:ascii="Garamond" w:hAnsi="Garamond"/>
          <w:sz w:val="24"/>
          <w:szCs w:val="24"/>
          <w:lang w:val="en-US"/>
        </w:rPr>
      </w:pPr>
      <w:r w:rsidRPr="00D94D20">
        <w:rPr>
          <w:rFonts w:ascii="Garamond" w:hAnsi="Garamond"/>
          <w:sz w:val="24"/>
          <w:szCs w:val="24"/>
          <w:lang w:val="en-US"/>
        </w:rPr>
        <w:t>The</w:t>
      </w:r>
      <w:r w:rsidR="002074F5" w:rsidRPr="00D94D20">
        <w:rPr>
          <w:rFonts w:ascii="Garamond" w:hAnsi="Garamond"/>
          <w:sz w:val="24"/>
          <w:szCs w:val="24"/>
          <w:lang w:val="en-US"/>
        </w:rPr>
        <w:t xml:space="preserve"> text of the</w:t>
      </w:r>
      <w:r w:rsidRPr="00D94D20">
        <w:rPr>
          <w:rFonts w:ascii="Garamond" w:hAnsi="Garamond"/>
          <w:sz w:val="24"/>
          <w:szCs w:val="24"/>
          <w:lang w:val="en-US"/>
        </w:rPr>
        <w:t xml:space="preserve"> new </w:t>
      </w:r>
      <w:r w:rsidR="002074F5" w:rsidRPr="00D94D20">
        <w:rPr>
          <w:rFonts w:ascii="Garamond" w:hAnsi="Garamond"/>
          <w:sz w:val="24"/>
          <w:szCs w:val="24"/>
          <w:lang w:val="en-US"/>
        </w:rPr>
        <w:t>C</w:t>
      </w:r>
      <w:r w:rsidRPr="00D94D20">
        <w:rPr>
          <w:rFonts w:ascii="Garamond" w:hAnsi="Garamond"/>
          <w:sz w:val="24"/>
          <w:szCs w:val="24"/>
          <w:lang w:val="en-US"/>
        </w:rPr>
        <w:t>onstitution</w:t>
      </w:r>
      <w:r w:rsidR="002074F5" w:rsidRPr="00D94D20">
        <w:rPr>
          <w:rStyle w:val="Appelnotedebasdep"/>
          <w:rFonts w:ascii="Garamond" w:hAnsi="Garamond"/>
          <w:sz w:val="24"/>
          <w:szCs w:val="24"/>
          <w:lang w:val="en-US"/>
        </w:rPr>
        <w:footnoteReference w:id="3"/>
      </w:r>
      <w:r w:rsidRPr="00455B4F">
        <w:rPr>
          <w:rFonts w:ascii="Garamond" w:hAnsi="Garamond"/>
          <w:sz w:val="24"/>
          <w:szCs w:val="24"/>
          <w:lang w:val="en-US"/>
        </w:rPr>
        <w:t xml:space="preserve"> departs from the 2014 </w:t>
      </w:r>
      <w:r w:rsidR="002074F5">
        <w:rPr>
          <w:rFonts w:ascii="Garamond" w:hAnsi="Garamond"/>
          <w:sz w:val="24"/>
          <w:szCs w:val="24"/>
          <w:lang w:val="en-US"/>
        </w:rPr>
        <w:t>C</w:t>
      </w:r>
      <w:r w:rsidRPr="00455B4F">
        <w:rPr>
          <w:rFonts w:ascii="Garamond" w:hAnsi="Garamond"/>
          <w:sz w:val="24"/>
          <w:szCs w:val="24"/>
          <w:lang w:val="en-US"/>
        </w:rPr>
        <w:t>onstitution</w:t>
      </w:r>
      <w:r w:rsidR="002074F5">
        <w:rPr>
          <w:rStyle w:val="Appelnotedebasdep"/>
          <w:rFonts w:ascii="Garamond" w:hAnsi="Garamond"/>
          <w:sz w:val="24"/>
          <w:szCs w:val="24"/>
          <w:lang w:val="en-US"/>
        </w:rPr>
        <w:footnoteReference w:id="4"/>
      </w:r>
      <w:r w:rsidRPr="00455B4F">
        <w:rPr>
          <w:rFonts w:ascii="Garamond" w:hAnsi="Garamond"/>
          <w:sz w:val="24"/>
          <w:szCs w:val="24"/>
          <w:lang w:val="en-US"/>
        </w:rPr>
        <w:t xml:space="preserve"> by </w:t>
      </w:r>
      <w:r w:rsidR="00455B4F" w:rsidRPr="00455B4F">
        <w:rPr>
          <w:rFonts w:ascii="Garamond" w:hAnsi="Garamond"/>
          <w:sz w:val="24"/>
          <w:szCs w:val="24"/>
          <w:lang w:val="en-US"/>
        </w:rPr>
        <w:t>abandoning</w:t>
      </w:r>
      <w:r w:rsidR="00DC7C6A" w:rsidRPr="00455B4F">
        <w:rPr>
          <w:rFonts w:ascii="Garamond" w:hAnsi="Garamond"/>
          <w:sz w:val="24"/>
          <w:szCs w:val="24"/>
          <w:lang w:val="en-US"/>
        </w:rPr>
        <w:t xml:space="preserve"> the mention of the</w:t>
      </w:r>
      <w:r w:rsidRPr="00455B4F">
        <w:rPr>
          <w:rFonts w:ascii="Garamond" w:hAnsi="Garamond"/>
          <w:sz w:val="24"/>
          <w:szCs w:val="24"/>
          <w:lang w:val="en-US"/>
        </w:rPr>
        <w:t xml:space="preserve"> </w:t>
      </w:r>
      <w:r w:rsidR="00DC7C6A" w:rsidRPr="00455B4F">
        <w:rPr>
          <w:rFonts w:ascii="Garamond" w:hAnsi="Garamond"/>
          <w:sz w:val="24"/>
          <w:szCs w:val="24"/>
          <w:lang w:val="en-US"/>
        </w:rPr>
        <w:t>nature of the Tunisian state as a “</w:t>
      </w:r>
      <w:r w:rsidRPr="00455B4F">
        <w:rPr>
          <w:rFonts w:ascii="Garamond" w:hAnsi="Garamond"/>
          <w:sz w:val="24"/>
          <w:szCs w:val="24"/>
          <w:lang w:val="en-US"/>
        </w:rPr>
        <w:t>civil state</w:t>
      </w:r>
      <w:r w:rsidR="00DC7C6A" w:rsidRPr="00455B4F">
        <w:rPr>
          <w:rFonts w:ascii="Garamond" w:hAnsi="Garamond"/>
          <w:sz w:val="24"/>
          <w:szCs w:val="24"/>
          <w:lang w:val="en-US"/>
        </w:rPr>
        <w:t>”</w:t>
      </w:r>
      <w:r w:rsidRPr="00455B4F">
        <w:rPr>
          <w:rFonts w:ascii="Garamond" w:hAnsi="Garamond"/>
          <w:sz w:val="24"/>
          <w:szCs w:val="24"/>
          <w:lang w:val="en-US"/>
        </w:rPr>
        <w:t xml:space="preserve">, which was enshrined in Article 2 of the previous document, stating: "Tunisia is a civil state based on citizenship, the will of the people, and the supremacy of law." </w:t>
      </w:r>
    </w:p>
    <w:p w14:paraId="1602D363" w14:textId="4A4CF241" w:rsidR="00DC7C6A" w:rsidRPr="00455B4F" w:rsidRDefault="00DC7C6A" w:rsidP="00873D74">
      <w:pPr>
        <w:jc w:val="both"/>
        <w:rPr>
          <w:rFonts w:ascii="Garamond" w:hAnsi="Garamond"/>
          <w:sz w:val="24"/>
          <w:szCs w:val="24"/>
          <w:lang w:val="en-US"/>
        </w:rPr>
      </w:pPr>
    </w:p>
    <w:p w14:paraId="3EAB1103" w14:textId="2FDD09D3" w:rsidR="00DC7C6A" w:rsidRPr="00455B4F" w:rsidRDefault="00DC7C6A"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Moreover, </w:t>
      </w:r>
      <w:r w:rsidRPr="00455B4F">
        <w:rPr>
          <w:rFonts w:ascii="Garamond" w:hAnsi="Garamond"/>
          <w:sz w:val="24"/>
          <w:szCs w:val="24"/>
          <w:lang w:val="en-US"/>
        </w:rPr>
        <w:t xml:space="preserve">the 2022 </w:t>
      </w:r>
      <w:r w:rsidR="00D94D20">
        <w:rPr>
          <w:rFonts w:ascii="Garamond" w:hAnsi="Garamond"/>
          <w:sz w:val="24"/>
          <w:szCs w:val="24"/>
          <w:lang w:val="en-US"/>
        </w:rPr>
        <w:t>C</w:t>
      </w:r>
      <w:r w:rsidRPr="00455B4F">
        <w:rPr>
          <w:rFonts w:ascii="Garamond" w:hAnsi="Garamond"/>
          <w:sz w:val="24"/>
          <w:szCs w:val="24"/>
          <w:lang w:val="en-US"/>
        </w:rPr>
        <w:t>onstitution elevates Islam to a central position</w:t>
      </w:r>
      <w:r w:rsidR="00AE4656">
        <w:rPr>
          <w:rFonts w:ascii="Garamond" w:hAnsi="Garamond"/>
          <w:sz w:val="24"/>
          <w:szCs w:val="24"/>
          <w:lang w:val="en-US"/>
        </w:rPr>
        <w:t xml:space="preserve">, </w:t>
      </w:r>
      <w:proofErr w:type="gramStart"/>
      <w:r w:rsidR="00AE4656">
        <w:rPr>
          <w:rFonts w:ascii="Garamond" w:hAnsi="Garamond"/>
          <w:sz w:val="24"/>
          <w:szCs w:val="24"/>
          <w:lang w:val="en-US"/>
        </w:rPr>
        <w:t>in particular in</w:t>
      </w:r>
      <w:proofErr w:type="gramEnd"/>
      <w:r w:rsidR="00AE4656">
        <w:rPr>
          <w:rFonts w:ascii="Garamond" w:hAnsi="Garamond"/>
          <w:sz w:val="24"/>
          <w:szCs w:val="24"/>
          <w:lang w:val="en-US"/>
        </w:rPr>
        <w:t xml:space="preserve"> the Preamble of the Constitution as well as in Article 5 and Article 44. Through Article 5, the Constitution </w:t>
      </w:r>
      <w:r w:rsidRPr="00455B4F">
        <w:rPr>
          <w:rFonts w:ascii="Garamond" w:hAnsi="Garamond"/>
          <w:sz w:val="24"/>
          <w:szCs w:val="24"/>
          <w:lang w:val="en-US"/>
        </w:rPr>
        <w:t>affirm</w:t>
      </w:r>
      <w:r w:rsidR="00AE4656">
        <w:rPr>
          <w:rFonts w:ascii="Garamond" w:hAnsi="Garamond"/>
          <w:sz w:val="24"/>
          <w:szCs w:val="24"/>
          <w:lang w:val="en-US"/>
        </w:rPr>
        <w:t>s</w:t>
      </w:r>
      <w:r w:rsidRPr="00455B4F">
        <w:rPr>
          <w:rFonts w:ascii="Garamond" w:hAnsi="Garamond"/>
          <w:sz w:val="24"/>
          <w:szCs w:val="24"/>
          <w:lang w:val="en-US"/>
        </w:rPr>
        <w:t xml:space="preserve"> the five objectives of Islamic </w:t>
      </w:r>
      <w:proofErr w:type="spellStart"/>
      <w:r w:rsidR="00455B4F">
        <w:rPr>
          <w:rFonts w:ascii="Garamond" w:hAnsi="Garamond"/>
          <w:sz w:val="24"/>
          <w:szCs w:val="24"/>
          <w:lang w:val="en-US"/>
        </w:rPr>
        <w:t>S</w:t>
      </w:r>
      <w:r w:rsidRPr="00455B4F">
        <w:rPr>
          <w:rFonts w:ascii="Garamond" w:hAnsi="Garamond"/>
          <w:sz w:val="24"/>
          <w:szCs w:val="24"/>
          <w:lang w:val="en-US"/>
        </w:rPr>
        <w:t>hari’a</w:t>
      </w:r>
      <w:proofErr w:type="spellEnd"/>
      <w:r w:rsidRPr="00455B4F">
        <w:rPr>
          <w:rFonts w:ascii="Garamond" w:hAnsi="Garamond"/>
          <w:sz w:val="24"/>
          <w:szCs w:val="24"/>
          <w:lang w:val="en-US"/>
        </w:rPr>
        <w:t xml:space="preserve"> as guiding principles for the </w:t>
      </w:r>
      <w:r w:rsidR="00AE4656">
        <w:rPr>
          <w:rFonts w:ascii="Garamond" w:hAnsi="Garamond"/>
          <w:sz w:val="24"/>
          <w:szCs w:val="24"/>
          <w:lang w:val="en-US"/>
        </w:rPr>
        <w:t>conduct of state affairs</w:t>
      </w:r>
      <w:r w:rsidR="004C64EF" w:rsidRPr="00455B4F">
        <w:rPr>
          <w:rFonts w:ascii="Garamond" w:hAnsi="Garamond"/>
          <w:sz w:val="24"/>
          <w:szCs w:val="24"/>
          <w:lang w:val="en-US"/>
        </w:rPr>
        <w:t>.</w:t>
      </w:r>
    </w:p>
    <w:p w14:paraId="311E9C51" w14:textId="77777777" w:rsidR="00DC7C6A" w:rsidRPr="00455B4F" w:rsidRDefault="00DC7C6A" w:rsidP="00873D74">
      <w:pPr>
        <w:jc w:val="both"/>
        <w:rPr>
          <w:rFonts w:ascii="Garamond" w:hAnsi="Garamond"/>
          <w:sz w:val="24"/>
          <w:szCs w:val="24"/>
          <w:lang w:val="en-US"/>
        </w:rPr>
      </w:pPr>
    </w:p>
    <w:p w14:paraId="54C9A924" w14:textId="46106EB0" w:rsidR="00FF0A55" w:rsidRPr="00455B4F" w:rsidRDefault="00F14912"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This departure from a civil state framework</w:t>
      </w:r>
      <w:r w:rsidR="00DC7C6A" w:rsidRPr="00455B4F">
        <w:rPr>
          <w:rFonts w:ascii="Garamond" w:hAnsi="Garamond"/>
          <w:sz w:val="24"/>
          <w:szCs w:val="24"/>
          <w:lang w:val="en-US"/>
        </w:rPr>
        <w:t>, coupled with an emphasis on Islamic principles</w:t>
      </w:r>
      <w:r w:rsidR="00AE4656">
        <w:rPr>
          <w:rFonts w:ascii="Garamond" w:hAnsi="Garamond"/>
          <w:sz w:val="24"/>
          <w:szCs w:val="24"/>
          <w:lang w:val="en-US"/>
        </w:rPr>
        <w:t>,</w:t>
      </w:r>
      <w:r w:rsidRPr="00455B4F">
        <w:rPr>
          <w:rFonts w:ascii="Garamond" w:hAnsi="Garamond"/>
          <w:sz w:val="24"/>
          <w:szCs w:val="24"/>
          <w:lang w:val="en-US"/>
        </w:rPr>
        <w:t xml:space="preserve"> </w:t>
      </w:r>
      <w:r w:rsidR="00DC7C6A" w:rsidRPr="00455B4F">
        <w:rPr>
          <w:rFonts w:ascii="Garamond" w:hAnsi="Garamond"/>
          <w:sz w:val="24"/>
          <w:szCs w:val="24"/>
          <w:lang w:val="en-US"/>
        </w:rPr>
        <w:t xml:space="preserve">could lead to the prioritization of religious over secular law. </w:t>
      </w:r>
      <w:r w:rsidR="009C40E7" w:rsidRPr="00455B4F">
        <w:rPr>
          <w:rFonts w:ascii="Garamond" w:hAnsi="Garamond"/>
          <w:sz w:val="24"/>
          <w:szCs w:val="24"/>
          <w:lang w:val="en-US"/>
        </w:rPr>
        <w:t xml:space="preserve">This </w:t>
      </w:r>
      <w:r w:rsidRPr="00455B4F">
        <w:rPr>
          <w:rFonts w:ascii="Garamond" w:hAnsi="Garamond"/>
          <w:sz w:val="24"/>
          <w:szCs w:val="24"/>
          <w:lang w:val="en-US"/>
        </w:rPr>
        <w:t>raises concerns about the potential curtailment of fundamental rights and freedoms</w:t>
      </w:r>
      <w:r w:rsidR="00DC7C6A" w:rsidRPr="00455B4F">
        <w:rPr>
          <w:rFonts w:ascii="Garamond" w:hAnsi="Garamond"/>
          <w:sz w:val="24"/>
          <w:szCs w:val="24"/>
          <w:lang w:val="en-US"/>
        </w:rPr>
        <w:t xml:space="preserve">, including potential consequences for the rights of Tunisia’s religious or belief minorities, including those </w:t>
      </w:r>
      <w:r w:rsidR="00892244">
        <w:rPr>
          <w:rFonts w:ascii="Garamond" w:hAnsi="Garamond"/>
          <w:sz w:val="24"/>
          <w:szCs w:val="24"/>
          <w:lang w:val="en-US"/>
        </w:rPr>
        <w:t>of Christians, Baha’is, Jews and of non-believers</w:t>
      </w:r>
      <w:r w:rsidR="00892244" w:rsidRPr="00455B4F">
        <w:rPr>
          <w:rFonts w:ascii="Garamond" w:hAnsi="Garamond"/>
          <w:sz w:val="24"/>
          <w:szCs w:val="24"/>
          <w:lang w:val="en-US"/>
        </w:rPr>
        <w:t>.</w:t>
      </w:r>
    </w:p>
    <w:p w14:paraId="62E58C79" w14:textId="77777777" w:rsidR="00DC7C6A" w:rsidRPr="00455B4F" w:rsidRDefault="00DC7C6A" w:rsidP="00873D74">
      <w:pPr>
        <w:jc w:val="both"/>
        <w:rPr>
          <w:rFonts w:ascii="Garamond" w:hAnsi="Garamond"/>
          <w:sz w:val="24"/>
          <w:szCs w:val="24"/>
          <w:lang w:val="en-US"/>
        </w:rPr>
      </w:pPr>
    </w:p>
    <w:p w14:paraId="57FCDA30" w14:textId="6406680E" w:rsidR="00C41B26" w:rsidRPr="00455B4F" w:rsidRDefault="009C40E7"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These concerns are aggravated by the fact that</w:t>
      </w:r>
      <w:r w:rsidR="00F14912" w:rsidRPr="00455B4F">
        <w:rPr>
          <w:rFonts w:ascii="Garamond" w:hAnsi="Garamond"/>
          <w:sz w:val="24"/>
          <w:szCs w:val="24"/>
          <w:lang w:val="en-US"/>
        </w:rPr>
        <w:t xml:space="preserve"> the 2022 </w:t>
      </w:r>
      <w:r w:rsidR="00AE4656">
        <w:rPr>
          <w:rFonts w:ascii="Garamond" w:hAnsi="Garamond"/>
          <w:sz w:val="24"/>
          <w:szCs w:val="24"/>
          <w:lang w:val="en-US"/>
        </w:rPr>
        <w:t>C</w:t>
      </w:r>
      <w:r w:rsidR="00F14912" w:rsidRPr="00455B4F">
        <w:rPr>
          <w:rFonts w:ascii="Garamond" w:hAnsi="Garamond"/>
          <w:sz w:val="24"/>
          <w:szCs w:val="24"/>
          <w:lang w:val="en-US"/>
        </w:rPr>
        <w:t xml:space="preserve">onstitution fails to explicitly </w:t>
      </w:r>
      <w:r w:rsidR="00C41B26" w:rsidRPr="00455B4F">
        <w:rPr>
          <w:rFonts w:ascii="Garamond" w:hAnsi="Garamond"/>
          <w:sz w:val="24"/>
          <w:szCs w:val="24"/>
          <w:lang w:val="en-US"/>
        </w:rPr>
        <w:t xml:space="preserve">mention </w:t>
      </w:r>
      <w:r w:rsidR="00F14912" w:rsidRPr="00455B4F">
        <w:rPr>
          <w:rFonts w:ascii="Garamond" w:hAnsi="Garamond"/>
          <w:sz w:val="24"/>
          <w:szCs w:val="24"/>
          <w:lang w:val="en-US"/>
        </w:rPr>
        <w:t xml:space="preserve">universal human rights </w:t>
      </w:r>
      <w:r w:rsidR="00C41B26" w:rsidRPr="00455B4F">
        <w:rPr>
          <w:rFonts w:ascii="Garamond" w:hAnsi="Garamond"/>
          <w:sz w:val="24"/>
          <w:szCs w:val="24"/>
          <w:lang w:val="en-US"/>
        </w:rPr>
        <w:t>standards</w:t>
      </w:r>
      <w:r w:rsidR="00F14912" w:rsidRPr="00455B4F">
        <w:rPr>
          <w:rFonts w:ascii="Garamond" w:hAnsi="Garamond"/>
          <w:sz w:val="24"/>
          <w:szCs w:val="24"/>
          <w:lang w:val="en-US"/>
        </w:rPr>
        <w:t>,</w:t>
      </w:r>
      <w:r w:rsidR="00C41B26" w:rsidRPr="00455B4F">
        <w:rPr>
          <w:rFonts w:ascii="Garamond" w:hAnsi="Garamond"/>
          <w:sz w:val="24"/>
          <w:szCs w:val="24"/>
          <w:lang w:val="en-US"/>
        </w:rPr>
        <w:t xml:space="preserve"> as was the case in the 2014 constitution</w:t>
      </w:r>
      <w:r w:rsidR="00F14912" w:rsidRPr="00455B4F">
        <w:rPr>
          <w:rFonts w:ascii="Garamond" w:hAnsi="Garamond"/>
          <w:sz w:val="24"/>
          <w:szCs w:val="24"/>
          <w:lang w:val="en-US"/>
        </w:rPr>
        <w:t xml:space="preserve">. </w:t>
      </w:r>
    </w:p>
    <w:p w14:paraId="4CE0D369" w14:textId="77777777" w:rsidR="00C41B26" w:rsidRPr="00455B4F" w:rsidRDefault="00C41B26" w:rsidP="00873D74">
      <w:pPr>
        <w:jc w:val="both"/>
        <w:rPr>
          <w:rFonts w:ascii="Garamond" w:hAnsi="Garamond"/>
          <w:sz w:val="24"/>
          <w:szCs w:val="24"/>
          <w:lang w:val="en-US"/>
        </w:rPr>
      </w:pPr>
    </w:p>
    <w:p w14:paraId="54C9A925" w14:textId="2FA5A4EF" w:rsidR="00FF0A55" w:rsidRPr="00455B4F" w:rsidRDefault="00F14912"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The term "democracy" is also absent from the new constitution, replaced with the phrase "society of law," suggesting a </w:t>
      </w:r>
      <w:r w:rsidR="00DC7C6A" w:rsidRPr="00455B4F">
        <w:rPr>
          <w:rFonts w:ascii="Garamond" w:hAnsi="Garamond"/>
          <w:sz w:val="24"/>
          <w:szCs w:val="24"/>
          <w:lang w:val="en-US"/>
        </w:rPr>
        <w:t xml:space="preserve">possible </w:t>
      </w:r>
      <w:r w:rsidRPr="00455B4F">
        <w:rPr>
          <w:rFonts w:ascii="Garamond" w:hAnsi="Garamond"/>
          <w:sz w:val="24"/>
          <w:szCs w:val="24"/>
          <w:lang w:val="en-US"/>
        </w:rPr>
        <w:t>shift towards a more authoritarian political system.</w:t>
      </w:r>
    </w:p>
    <w:p w14:paraId="54C9A927" w14:textId="77777777" w:rsidR="00FF0A55" w:rsidRPr="00455B4F" w:rsidRDefault="00FF0A55" w:rsidP="00873D74">
      <w:pPr>
        <w:jc w:val="both"/>
        <w:rPr>
          <w:rFonts w:ascii="Garamond" w:hAnsi="Garamond"/>
          <w:b/>
          <w:sz w:val="24"/>
          <w:szCs w:val="24"/>
          <w:lang w:val="en-US"/>
        </w:rPr>
      </w:pPr>
    </w:p>
    <w:p w14:paraId="50F44218" w14:textId="5F45DE57" w:rsidR="00DD4CD5" w:rsidRPr="00455B4F" w:rsidRDefault="004C64EF" w:rsidP="00873D74">
      <w:pPr>
        <w:jc w:val="both"/>
        <w:rPr>
          <w:rFonts w:ascii="Garamond" w:hAnsi="Garamond"/>
          <w:b/>
          <w:bCs/>
          <w:sz w:val="24"/>
          <w:szCs w:val="24"/>
          <w:lang w:val="en-US"/>
        </w:rPr>
      </w:pPr>
      <w:r w:rsidRPr="00455B4F">
        <w:rPr>
          <w:rFonts w:ascii="Garamond" w:hAnsi="Garamond"/>
          <w:b/>
          <w:bCs/>
          <w:sz w:val="24"/>
          <w:szCs w:val="24"/>
          <w:lang w:val="en-US"/>
        </w:rPr>
        <w:t>THE CONSTITUTIONAL COURT</w:t>
      </w:r>
    </w:p>
    <w:p w14:paraId="166F9F40" w14:textId="77777777" w:rsidR="004C64EF" w:rsidRPr="00455B4F" w:rsidRDefault="004C64EF" w:rsidP="00873D74">
      <w:pPr>
        <w:jc w:val="both"/>
        <w:rPr>
          <w:rFonts w:ascii="Garamond" w:hAnsi="Garamond"/>
          <w:sz w:val="24"/>
          <w:szCs w:val="24"/>
          <w:lang w:val="en-US"/>
        </w:rPr>
      </w:pPr>
    </w:p>
    <w:p w14:paraId="7C0AF90C" w14:textId="79FC50CE" w:rsidR="00D56456" w:rsidRPr="00455B4F" w:rsidRDefault="00DD4CD5"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Chapter VI of the </w:t>
      </w:r>
      <w:r w:rsidR="00D56456" w:rsidRPr="00455B4F">
        <w:rPr>
          <w:rFonts w:ascii="Garamond" w:hAnsi="Garamond"/>
          <w:sz w:val="24"/>
          <w:szCs w:val="24"/>
          <w:lang w:val="en-US"/>
        </w:rPr>
        <w:t>2022</w:t>
      </w:r>
      <w:r w:rsidRPr="00455B4F">
        <w:rPr>
          <w:rFonts w:ascii="Garamond" w:hAnsi="Garamond"/>
          <w:sz w:val="24"/>
          <w:szCs w:val="24"/>
          <w:lang w:val="en-US"/>
        </w:rPr>
        <w:t xml:space="preserve"> </w:t>
      </w:r>
      <w:r w:rsidR="00D56456" w:rsidRPr="00455B4F">
        <w:rPr>
          <w:rFonts w:ascii="Garamond" w:hAnsi="Garamond"/>
          <w:sz w:val="24"/>
          <w:szCs w:val="24"/>
          <w:lang w:val="en-US"/>
        </w:rPr>
        <w:t>provides that the C</w:t>
      </w:r>
      <w:r w:rsidRPr="00455B4F">
        <w:rPr>
          <w:rFonts w:ascii="Garamond" w:hAnsi="Garamond"/>
          <w:sz w:val="24"/>
          <w:szCs w:val="24"/>
          <w:lang w:val="en-US"/>
        </w:rPr>
        <w:t>onstitution</w:t>
      </w:r>
      <w:r w:rsidR="00D56456" w:rsidRPr="00455B4F">
        <w:rPr>
          <w:rFonts w:ascii="Garamond" w:hAnsi="Garamond"/>
          <w:sz w:val="24"/>
          <w:szCs w:val="24"/>
          <w:lang w:val="en-US"/>
        </w:rPr>
        <w:t xml:space="preserve"> Court </w:t>
      </w:r>
      <w:r w:rsidR="00AE4656">
        <w:rPr>
          <w:rFonts w:ascii="Garamond" w:hAnsi="Garamond"/>
          <w:sz w:val="24"/>
          <w:szCs w:val="24"/>
          <w:lang w:val="en-US"/>
        </w:rPr>
        <w:t>shall be</w:t>
      </w:r>
      <w:r w:rsidR="00D56456" w:rsidRPr="00455B4F">
        <w:rPr>
          <w:rFonts w:ascii="Garamond" w:hAnsi="Garamond"/>
          <w:sz w:val="24"/>
          <w:szCs w:val="24"/>
          <w:lang w:val="en-US"/>
        </w:rPr>
        <w:t xml:space="preserve"> an "independent jurisdictional body” made up of nine members nominated by decree, </w:t>
      </w:r>
      <w:r w:rsidR="00AE4656">
        <w:rPr>
          <w:rFonts w:ascii="Garamond" w:hAnsi="Garamond"/>
          <w:sz w:val="24"/>
          <w:szCs w:val="24"/>
          <w:lang w:val="en-US"/>
        </w:rPr>
        <w:t>and that such a Court</w:t>
      </w:r>
      <w:r w:rsidR="00D56456" w:rsidRPr="00455B4F">
        <w:rPr>
          <w:rFonts w:ascii="Garamond" w:hAnsi="Garamond"/>
          <w:sz w:val="24"/>
          <w:szCs w:val="24"/>
          <w:lang w:val="en-US"/>
        </w:rPr>
        <w:t xml:space="preserve"> has an “exclusive competence” in matter of review of </w:t>
      </w:r>
      <w:r w:rsidR="00AE4656">
        <w:rPr>
          <w:rFonts w:ascii="Garamond" w:hAnsi="Garamond"/>
          <w:sz w:val="24"/>
          <w:szCs w:val="24"/>
          <w:lang w:val="en-US"/>
        </w:rPr>
        <w:t xml:space="preserve">the </w:t>
      </w:r>
      <w:r w:rsidR="00D56456" w:rsidRPr="00455B4F">
        <w:rPr>
          <w:rFonts w:ascii="Garamond" w:hAnsi="Garamond"/>
          <w:sz w:val="24"/>
          <w:szCs w:val="24"/>
          <w:lang w:val="en-US"/>
        </w:rPr>
        <w:t>conformity of legal norms with the Constitution.</w:t>
      </w:r>
    </w:p>
    <w:p w14:paraId="382C801C" w14:textId="77777777" w:rsidR="00D56456" w:rsidRPr="00455B4F" w:rsidRDefault="00D56456" w:rsidP="00873D74">
      <w:pPr>
        <w:jc w:val="both"/>
        <w:rPr>
          <w:rFonts w:ascii="Garamond" w:hAnsi="Garamond"/>
          <w:sz w:val="24"/>
          <w:szCs w:val="24"/>
          <w:lang w:val="en-US"/>
        </w:rPr>
      </w:pPr>
    </w:p>
    <w:p w14:paraId="1DD052AA" w14:textId="420D4DB0" w:rsidR="00DD4CD5" w:rsidRPr="00455B4F" w:rsidRDefault="00D56456"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As of the date of submission, this Constitutional Court has not been established</w:t>
      </w:r>
      <w:r w:rsidR="004128EB" w:rsidRPr="00455B4F">
        <w:rPr>
          <w:rFonts w:ascii="Garamond" w:hAnsi="Garamond"/>
          <w:sz w:val="24"/>
          <w:szCs w:val="24"/>
          <w:lang w:val="en-US"/>
        </w:rPr>
        <w:t>, pending the adoption of a law to establish the court and the nomination of its members by decree.</w:t>
      </w:r>
      <w:r w:rsidRPr="00455B4F">
        <w:rPr>
          <w:rFonts w:ascii="Garamond" w:hAnsi="Garamond"/>
          <w:sz w:val="24"/>
          <w:szCs w:val="24"/>
          <w:lang w:val="en-US"/>
        </w:rPr>
        <w:t xml:space="preserve"> </w:t>
      </w:r>
      <w:r w:rsidR="006847AF" w:rsidRPr="00455B4F">
        <w:rPr>
          <w:rFonts w:ascii="Garamond" w:hAnsi="Garamond"/>
          <w:sz w:val="24"/>
          <w:szCs w:val="24"/>
          <w:lang w:val="en-US"/>
        </w:rPr>
        <w:t xml:space="preserve">Despite the Committee’s </w:t>
      </w:r>
      <w:r w:rsidR="00AA5390">
        <w:rPr>
          <w:rFonts w:ascii="Garamond" w:hAnsi="Garamond"/>
          <w:sz w:val="24"/>
          <w:szCs w:val="24"/>
          <w:lang w:val="en-US"/>
        </w:rPr>
        <w:t>concluding observations from March 2020</w:t>
      </w:r>
      <w:r w:rsidR="006847AF" w:rsidRPr="00455B4F">
        <w:rPr>
          <w:rFonts w:ascii="Garamond" w:hAnsi="Garamond"/>
          <w:sz w:val="24"/>
          <w:szCs w:val="24"/>
          <w:lang w:val="en-US"/>
        </w:rPr>
        <w:t xml:space="preserve"> </w:t>
      </w:r>
      <w:r w:rsidR="00E32D4B">
        <w:rPr>
          <w:rFonts w:ascii="Garamond" w:hAnsi="Garamond"/>
          <w:sz w:val="24"/>
          <w:szCs w:val="24"/>
          <w:lang w:val="en-US"/>
        </w:rPr>
        <w:t xml:space="preserve">recommending the establishment of the </w:t>
      </w:r>
      <w:proofErr w:type="spellStart"/>
      <w:r w:rsidR="00E32D4B">
        <w:rPr>
          <w:rFonts w:ascii="Garamond" w:hAnsi="Garamond"/>
          <w:sz w:val="24"/>
          <w:szCs w:val="24"/>
          <w:lang w:val="en-US"/>
        </w:rPr>
        <w:t>Contitutional</w:t>
      </w:r>
      <w:proofErr w:type="spellEnd"/>
      <w:r w:rsidR="00E32D4B">
        <w:rPr>
          <w:rFonts w:ascii="Garamond" w:hAnsi="Garamond"/>
          <w:sz w:val="24"/>
          <w:szCs w:val="24"/>
          <w:lang w:val="en-US"/>
        </w:rPr>
        <w:t xml:space="preserve"> Court without </w:t>
      </w:r>
      <w:proofErr w:type="spellStart"/>
      <w:r w:rsidR="00E32D4B">
        <w:rPr>
          <w:rFonts w:ascii="Garamond" w:hAnsi="Garamond"/>
          <w:sz w:val="24"/>
          <w:szCs w:val="24"/>
          <w:lang w:val="en-US"/>
        </w:rPr>
        <w:t xml:space="preserve">delay, </w:t>
      </w:r>
      <w:proofErr w:type="spellEnd"/>
      <w:r w:rsidR="006847AF" w:rsidRPr="00455B4F">
        <w:rPr>
          <w:rFonts w:ascii="Garamond" w:hAnsi="Garamond"/>
          <w:sz w:val="24"/>
          <w:szCs w:val="24"/>
          <w:lang w:val="en-US"/>
        </w:rPr>
        <w:t xml:space="preserve">and </w:t>
      </w:r>
      <w:r w:rsidR="00E32D4B">
        <w:rPr>
          <w:rFonts w:ascii="Garamond" w:hAnsi="Garamond"/>
          <w:sz w:val="24"/>
          <w:szCs w:val="24"/>
          <w:lang w:val="en-US"/>
        </w:rPr>
        <w:t>the</w:t>
      </w:r>
      <w:r w:rsidR="006847AF" w:rsidRPr="00455B4F">
        <w:rPr>
          <w:rFonts w:ascii="Garamond" w:hAnsi="Garamond"/>
          <w:sz w:val="24"/>
          <w:szCs w:val="24"/>
          <w:lang w:val="en-US"/>
        </w:rPr>
        <w:t xml:space="preserve"> </w:t>
      </w:r>
      <w:r w:rsidR="00E32D4B">
        <w:rPr>
          <w:rFonts w:ascii="Garamond" w:hAnsi="Garamond"/>
          <w:sz w:val="24"/>
          <w:szCs w:val="24"/>
          <w:lang w:val="en-US"/>
        </w:rPr>
        <w:t>judgement</w:t>
      </w:r>
      <w:r w:rsidR="00AA5390">
        <w:rPr>
          <w:rFonts w:ascii="Garamond" w:hAnsi="Garamond"/>
          <w:sz w:val="24"/>
          <w:szCs w:val="24"/>
          <w:lang w:val="en-US"/>
        </w:rPr>
        <w:t xml:space="preserve"> </w:t>
      </w:r>
      <w:r w:rsidR="006847AF" w:rsidRPr="00455B4F">
        <w:rPr>
          <w:rFonts w:ascii="Garamond" w:hAnsi="Garamond"/>
          <w:sz w:val="24"/>
          <w:szCs w:val="24"/>
          <w:lang w:val="en-US"/>
        </w:rPr>
        <w:t xml:space="preserve">from the African Court </w:t>
      </w:r>
      <w:r w:rsidR="00E32D4B">
        <w:rPr>
          <w:rFonts w:ascii="Garamond" w:hAnsi="Garamond"/>
          <w:sz w:val="24"/>
          <w:szCs w:val="24"/>
          <w:lang w:val="en-US"/>
        </w:rPr>
        <w:t>on Human and</w:t>
      </w:r>
      <w:r w:rsidR="006847AF" w:rsidRPr="00455B4F">
        <w:rPr>
          <w:rFonts w:ascii="Garamond" w:hAnsi="Garamond"/>
          <w:sz w:val="24"/>
          <w:szCs w:val="24"/>
          <w:lang w:val="en-US"/>
        </w:rPr>
        <w:t xml:space="preserve"> Peoples’ Rights</w:t>
      </w:r>
      <w:r w:rsidR="00572D2B">
        <w:rPr>
          <w:rStyle w:val="Appelnotedebasdep"/>
          <w:rFonts w:ascii="Garamond" w:hAnsi="Garamond"/>
          <w:sz w:val="24"/>
          <w:szCs w:val="24"/>
          <w:lang w:val="en-US"/>
        </w:rPr>
        <w:footnoteReference w:id="5"/>
      </w:r>
      <w:r w:rsidR="006847AF" w:rsidRPr="00455B4F">
        <w:rPr>
          <w:rFonts w:ascii="Garamond" w:hAnsi="Garamond"/>
          <w:sz w:val="24"/>
          <w:szCs w:val="24"/>
          <w:lang w:val="en-US"/>
        </w:rPr>
        <w:t xml:space="preserve"> </w:t>
      </w:r>
      <w:r w:rsidR="00E32D4B">
        <w:rPr>
          <w:rFonts w:ascii="Garamond" w:hAnsi="Garamond"/>
          <w:sz w:val="24"/>
          <w:szCs w:val="24"/>
          <w:lang w:val="en-US"/>
        </w:rPr>
        <w:t>from September 2022 finding</w:t>
      </w:r>
      <w:r w:rsidR="006847AF" w:rsidRPr="00455B4F">
        <w:rPr>
          <w:rFonts w:ascii="Garamond" w:hAnsi="Garamond"/>
          <w:sz w:val="24"/>
          <w:szCs w:val="24"/>
          <w:lang w:val="en-US"/>
        </w:rPr>
        <w:t xml:space="preserve"> Tunisia </w:t>
      </w:r>
      <w:r w:rsidR="00E32D4B">
        <w:rPr>
          <w:rFonts w:ascii="Garamond" w:hAnsi="Garamond"/>
          <w:sz w:val="24"/>
          <w:szCs w:val="24"/>
          <w:lang w:val="en-US"/>
        </w:rPr>
        <w:t>in violation of the right to be heard and to participate in public and political life protested by the African Charter on Human and People’s Rights for its failure to establish the Court and to allow its citizens to challenge the constitutionality of decisions from the executive power</w:t>
      </w:r>
      <w:r w:rsidR="006847AF" w:rsidRPr="00455B4F">
        <w:rPr>
          <w:rFonts w:ascii="Garamond" w:hAnsi="Garamond"/>
          <w:sz w:val="24"/>
          <w:szCs w:val="24"/>
          <w:lang w:val="en-US"/>
        </w:rPr>
        <w:t>, no meaningful step to expedite the establishment of the Court has been taken, and no deadline for the establishment of the Court has been announced.</w:t>
      </w:r>
      <w:r w:rsidRPr="00455B4F">
        <w:rPr>
          <w:rFonts w:ascii="Garamond" w:hAnsi="Garamond"/>
          <w:sz w:val="24"/>
          <w:szCs w:val="24"/>
          <w:lang w:val="en-US"/>
        </w:rPr>
        <w:t xml:space="preserve"> </w:t>
      </w:r>
    </w:p>
    <w:p w14:paraId="0507CA6D" w14:textId="77777777" w:rsidR="00DD4CD5" w:rsidRPr="00455B4F" w:rsidRDefault="00DD4CD5" w:rsidP="00873D74">
      <w:pPr>
        <w:jc w:val="both"/>
        <w:rPr>
          <w:rFonts w:ascii="Garamond" w:hAnsi="Garamond"/>
          <w:sz w:val="24"/>
          <w:szCs w:val="24"/>
          <w:lang w:val="en-US"/>
        </w:rPr>
      </w:pPr>
    </w:p>
    <w:p w14:paraId="322D4D26" w14:textId="0F8DBBA9" w:rsidR="00187E7D" w:rsidRPr="00187E7D" w:rsidRDefault="00F14912" w:rsidP="00187E7D">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The constitutional court with its current configuration, according to the 2022 Constitution, does not provide sufficient guarantees of independen</w:t>
      </w:r>
      <w:r w:rsidR="004128EB" w:rsidRPr="00455B4F">
        <w:rPr>
          <w:rFonts w:ascii="Garamond" w:hAnsi="Garamond"/>
          <w:sz w:val="24"/>
          <w:szCs w:val="24"/>
          <w:lang w:val="en-US"/>
        </w:rPr>
        <w:t>ce</w:t>
      </w:r>
      <w:r w:rsidR="00455B4F">
        <w:rPr>
          <w:rFonts w:ascii="Garamond" w:hAnsi="Garamond"/>
          <w:sz w:val="24"/>
          <w:szCs w:val="24"/>
          <w:lang w:val="en-US"/>
        </w:rPr>
        <w:t>.</w:t>
      </w:r>
      <w:r w:rsidRPr="00455B4F">
        <w:rPr>
          <w:rFonts w:ascii="Garamond" w:hAnsi="Garamond"/>
          <w:sz w:val="24"/>
          <w:szCs w:val="24"/>
          <w:lang w:val="en-US"/>
        </w:rPr>
        <w:t xml:space="preserve"> </w:t>
      </w:r>
      <w:r w:rsidR="00187E7D">
        <w:rPr>
          <w:rFonts w:ascii="Garamond" w:hAnsi="Garamond"/>
          <w:sz w:val="24"/>
          <w:szCs w:val="24"/>
          <w:lang w:val="en-US"/>
        </w:rPr>
        <w:t>In particular</w:t>
      </w:r>
      <w:r w:rsidR="00E32D4B">
        <w:rPr>
          <w:rFonts w:ascii="Garamond" w:hAnsi="Garamond"/>
          <w:sz w:val="24"/>
          <w:szCs w:val="24"/>
          <w:lang w:val="en-US"/>
        </w:rPr>
        <w:t xml:space="preserve">, </w:t>
      </w:r>
      <w:r w:rsidR="00187E7D">
        <w:rPr>
          <w:rFonts w:ascii="Garamond" w:hAnsi="Garamond"/>
          <w:sz w:val="24"/>
          <w:szCs w:val="24"/>
          <w:lang w:val="en-US"/>
        </w:rPr>
        <w:t xml:space="preserve">members of the Constitutional Court are to be appointed by decree among senior members of the judiciary, in a context marked by severe limitations to the independence of that judiciary, </w:t>
      </w:r>
      <w:proofErr w:type="spellStart"/>
      <w:r w:rsidR="00187E7D">
        <w:rPr>
          <w:rFonts w:ascii="Garamond" w:hAnsi="Garamond"/>
          <w:sz w:val="24"/>
          <w:szCs w:val="24"/>
          <w:lang w:val="en-US"/>
        </w:rPr>
        <w:t>followthe</w:t>
      </w:r>
      <w:proofErr w:type="spellEnd"/>
      <w:r w:rsidR="00187E7D">
        <w:rPr>
          <w:rFonts w:ascii="Garamond" w:hAnsi="Garamond"/>
          <w:sz w:val="24"/>
          <w:szCs w:val="24"/>
          <w:lang w:val="en-US"/>
        </w:rPr>
        <w:t xml:space="preserve"> dissolution of the </w:t>
      </w:r>
      <w:r w:rsidR="00187E7D" w:rsidRPr="00187E7D">
        <w:rPr>
          <w:rFonts w:ascii="Garamond" w:hAnsi="Garamond"/>
          <w:sz w:val="24"/>
          <w:szCs w:val="24"/>
          <w:lang w:val="en-US"/>
        </w:rPr>
        <w:t xml:space="preserve">High Judicial Council (HJC), </w:t>
      </w:r>
      <w:r w:rsidR="00187E7D">
        <w:rPr>
          <w:rFonts w:ascii="Garamond" w:hAnsi="Garamond"/>
          <w:sz w:val="24"/>
          <w:szCs w:val="24"/>
          <w:lang w:val="en-US"/>
        </w:rPr>
        <w:t>that was supposed to guarantee</w:t>
      </w:r>
      <w:r w:rsidR="00187E7D" w:rsidRPr="00187E7D">
        <w:rPr>
          <w:rFonts w:ascii="Garamond" w:hAnsi="Garamond"/>
          <w:sz w:val="24"/>
          <w:szCs w:val="24"/>
          <w:lang w:val="en-US"/>
        </w:rPr>
        <w:t xml:space="preserve"> judicial independence</w:t>
      </w:r>
      <w:r w:rsidR="00187E7D">
        <w:rPr>
          <w:rFonts w:ascii="Garamond" w:hAnsi="Garamond"/>
          <w:sz w:val="24"/>
          <w:szCs w:val="24"/>
          <w:lang w:val="en-US"/>
        </w:rPr>
        <w:t xml:space="preserve"> and following the adoption of a decree allowing the President</w:t>
      </w:r>
      <w:r w:rsidR="00187E7D" w:rsidRPr="00187E7D">
        <w:rPr>
          <w:rFonts w:ascii="Garamond" w:hAnsi="Garamond"/>
          <w:sz w:val="24"/>
          <w:szCs w:val="24"/>
          <w:lang w:val="en-US"/>
        </w:rPr>
        <w:t xml:space="preserve"> to “</w:t>
      </w:r>
      <w:r w:rsidR="00187E7D" w:rsidRPr="00187E7D">
        <w:rPr>
          <w:rFonts w:ascii="Garamond" w:hAnsi="Garamond"/>
          <w:sz w:val="24"/>
          <w:szCs w:val="24"/>
          <w:lang w:val="en-US"/>
        </w:rPr>
        <w:t>unilaterally dismiss any judge based on vague, undefined criteria, without due process</w:t>
      </w:r>
      <w:r w:rsidR="00187E7D">
        <w:rPr>
          <w:rFonts w:ascii="Garamond" w:hAnsi="Garamond"/>
          <w:sz w:val="24"/>
          <w:szCs w:val="24"/>
          <w:lang w:val="en-US"/>
        </w:rPr>
        <w:t>”</w:t>
      </w:r>
      <w:r w:rsidR="00572D2B">
        <w:rPr>
          <w:rFonts w:ascii="Garamond" w:hAnsi="Garamond"/>
          <w:sz w:val="24"/>
          <w:szCs w:val="24"/>
          <w:lang w:val="en-US"/>
        </w:rPr>
        <w:t xml:space="preserve"> according to the UN Special Rapporteur on the independence of judges and lawyers. </w:t>
      </w:r>
    </w:p>
    <w:p w14:paraId="0EF57908" w14:textId="77777777" w:rsidR="00187E7D" w:rsidRPr="00187E7D" w:rsidRDefault="00187E7D" w:rsidP="00187E7D">
      <w:pPr>
        <w:pStyle w:val="Paragraphedeliste"/>
        <w:rPr>
          <w:rFonts w:ascii="Garamond" w:hAnsi="Garamond"/>
          <w:sz w:val="24"/>
          <w:szCs w:val="24"/>
          <w:lang w:val="en-US"/>
        </w:rPr>
      </w:pPr>
    </w:p>
    <w:p w14:paraId="54C9A929" w14:textId="00E6A407" w:rsidR="00FF0A55" w:rsidRPr="00455B4F" w:rsidRDefault="00187E7D" w:rsidP="00ED0D0F">
      <w:pPr>
        <w:pStyle w:val="Paragraphedeliste"/>
        <w:numPr>
          <w:ilvl w:val="0"/>
          <w:numId w:val="4"/>
        </w:numPr>
        <w:jc w:val="both"/>
        <w:rPr>
          <w:rFonts w:ascii="Garamond" w:hAnsi="Garamond"/>
          <w:sz w:val="24"/>
          <w:szCs w:val="24"/>
          <w:lang w:val="en-US"/>
        </w:rPr>
      </w:pPr>
      <w:proofErr w:type="gramStart"/>
      <w:r>
        <w:rPr>
          <w:rFonts w:ascii="Garamond" w:hAnsi="Garamond"/>
          <w:sz w:val="24"/>
          <w:szCs w:val="24"/>
          <w:lang w:val="en-US"/>
        </w:rPr>
        <w:t>As a consequence</w:t>
      </w:r>
      <w:proofErr w:type="gramEnd"/>
      <w:r>
        <w:rPr>
          <w:rFonts w:ascii="Garamond" w:hAnsi="Garamond"/>
          <w:sz w:val="24"/>
          <w:szCs w:val="24"/>
          <w:lang w:val="en-US"/>
        </w:rPr>
        <w:t xml:space="preserve">, </w:t>
      </w:r>
      <w:r w:rsidR="00572D2B">
        <w:rPr>
          <w:rFonts w:ascii="Garamond" w:hAnsi="Garamond"/>
          <w:sz w:val="24"/>
          <w:szCs w:val="24"/>
          <w:lang w:val="en-US"/>
        </w:rPr>
        <w:t>under these circumstances, the Constitution Court</w:t>
      </w:r>
      <w:r>
        <w:rPr>
          <w:rFonts w:ascii="Garamond" w:hAnsi="Garamond"/>
          <w:sz w:val="24"/>
          <w:szCs w:val="24"/>
          <w:lang w:val="en-US"/>
        </w:rPr>
        <w:t xml:space="preserve"> </w:t>
      </w:r>
      <w:r w:rsidR="00572D2B">
        <w:rPr>
          <w:rFonts w:ascii="Garamond" w:hAnsi="Garamond"/>
          <w:sz w:val="24"/>
          <w:szCs w:val="24"/>
          <w:lang w:val="en-US"/>
        </w:rPr>
        <w:t xml:space="preserve">– once created - </w:t>
      </w:r>
      <w:r w:rsidR="00F14912" w:rsidRPr="00455B4F">
        <w:rPr>
          <w:rFonts w:ascii="Garamond" w:hAnsi="Garamond"/>
          <w:sz w:val="24"/>
          <w:szCs w:val="24"/>
          <w:lang w:val="en-US"/>
        </w:rPr>
        <w:t xml:space="preserve">risks becoming a tool of repression and implementation of </w:t>
      </w:r>
      <w:proofErr w:type="spellStart"/>
      <w:r w:rsidR="00F14912" w:rsidRPr="00455B4F">
        <w:rPr>
          <w:rFonts w:ascii="Garamond" w:hAnsi="Garamond"/>
          <w:sz w:val="24"/>
          <w:szCs w:val="24"/>
          <w:lang w:val="en-US"/>
        </w:rPr>
        <w:t>Kais</w:t>
      </w:r>
      <w:proofErr w:type="spellEnd"/>
      <w:r w:rsidR="00F14912" w:rsidRPr="00455B4F">
        <w:rPr>
          <w:rFonts w:ascii="Garamond" w:hAnsi="Garamond"/>
          <w:sz w:val="24"/>
          <w:szCs w:val="24"/>
          <w:lang w:val="en-US"/>
        </w:rPr>
        <w:t xml:space="preserve"> Saied's oppositional policies. </w:t>
      </w:r>
    </w:p>
    <w:p w14:paraId="54C9A92A" w14:textId="77777777" w:rsidR="00FF0A55" w:rsidRPr="00455B4F" w:rsidRDefault="00FF0A55" w:rsidP="00873D74">
      <w:pPr>
        <w:jc w:val="both"/>
        <w:rPr>
          <w:rFonts w:ascii="Garamond" w:hAnsi="Garamond"/>
          <w:sz w:val="24"/>
          <w:szCs w:val="24"/>
          <w:lang w:val="en-US"/>
        </w:rPr>
      </w:pPr>
    </w:p>
    <w:p w14:paraId="54C9A92B" w14:textId="71837E07" w:rsidR="00FF0A55" w:rsidRDefault="00F14912" w:rsidP="00ED0D0F">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In the continuous absence of the constitutional court, and with the current provisions that do not guarantee its independence from the executive power, it is important to note that these are potential consequences. The actual impact of the </w:t>
      </w:r>
      <w:r w:rsidR="00572D2B">
        <w:rPr>
          <w:rFonts w:ascii="Garamond" w:hAnsi="Garamond"/>
          <w:sz w:val="24"/>
          <w:szCs w:val="24"/>
          <w:lang w:val="en-US"/>
        </w:rPr>
        <w:t>new C</w:t>
      </w:r>
      <w:r w:rsidRPr="00455B4F">
        <w:rPr>
          <w:rFonts w:ascii="Garamond" w:hAnsi="Garamond"/>
          <w:sz w:val="24"/>
          <w:szCs w:val="24"/>
          <w:lang w:val="en-US"/>
        </w:rPr>
        <w:t xml:space="preserve">onstitution on minority groups will depend on how it </w:t>
      </w:r>
      <w:r w:rsidR="006847AF" w:rsidRPr="00455B4F">
        <w:rPr>
          <w:rFonts w:ascii="Garamond" w:hAnsi="Garamond"/>
          <w:sz w:val="24"/>
          <w:szCs w:val="24"/>
          <w:lang w:val="en-US"/>
        </w:rPr>
        <w:t xml:space="preserve">will be </w:t>
      </w:r>
      <w:r w:rsidRPr="00455B4F">
        <w:rPr>
          <w:rFonts w:ascii="Garamond" w:hAnsi="Garamond"/>
          <w:sz w:val="24"/>
          <w:szCs w:val="24"/>
          <w:lang w:val="en-US"/>
        </w:rPr>
        <w:t xml:space="preserve">interpreted and implemented. </w:t>
      </w:r>
    </w:p>
    <w:p w14:paraId="37A6A54B" w14:textId="77777777" w:rsidR="00572D2B" w:rsidRPr="00572D2B" w:rsidRDefault="00572D2B" w:rsidP="00572D2B">
      <w:pPr>
        <w:pStyle w:val="Paragraphedeliste"/>
        <w:rPr>
          <w:rFonts w:ascii="Garamond" w:hAnsi="Garamond"/>
          <w:sz w:val="24"/>
          <w:szCs w:val="24"/>
          <w:lang w:val="en-US"/>
        </w:rPr>
      </w:pPr>
    </w:p>
    <w:p w14:paraId="5C86BA51" w14:textId="7B9697EF" w:rsidR="00572D2B" w:rsidRPr="00572D2B" w:rsidRDefault="00572D2B" w:rsidP="00572D2B">
      <w:pPr>
        <w:jc w:val="both"/>
        <w:rPr>
          <w:rFonts w:ascii="Garamond" w:hAnsi="Garamond"/>
          <w:b/>
          <w:bCs/>
          <w:sz w:val="24"/>
          <w:szCs w:val="24"/>
          <w:lang w:val="en-US"/>
        </w:rPr>
      </w:pPr>
      <w:r w:rsidRPr="00572D2B">
        <w:rPr>
          <w:rFonts w:ascii="Garamond" w:hAnsi="Garamond"/>
          <w:b/>
          <w:bCs/>
          <w:sz w:val="24"/>
          <w:szCs w:val="24"/>
          <w:lang w:val="en-US"/>
        </w:rPr>
        <w:t>CONCLUSION</w:t>
      </w:r>
    </w:p>
    <w:p w14:paraId="7E0C152A" w14:textId="77777777" w:rsidR="006847AF" w:rsidRPr="00455B4F" w:rsidRDefault="006847AF" w:rsidP="00873D74">
      <w:pPr>
        <w:jc w:val="both"/>
        <w:rPr>
          <w:rFonts w:ascii="Garamond" w:hAnsi="Garamond"/>
          <w:sz w:val="24"/>
          <w:szCs w:val="24"/>
          <w:lang w:val="en-US"/>
        </w:rPr>
      </w:pPr>
    </w:p>
    <w:p w14:paraId="3DD1C706" w14:textId="77777777" w:rsidR="00DA0E71" w:rsidRDefault="00F14912" w:rsidP="00DA0E71">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The current </w:t>
      </w:r>
      <w:r w:rsidR="006847AF" w:rsidRPr="00455B4F">
        <w:rPr>
          <w:rFonts w:ascii="Garamond" w:hAnsi="Garamond"/>
          <w:sz w:val="24"/>
          <w:szCs w:val="24"/>
          <w:lang w:val="en-US"/>
        </w:rPr>
        <w:t xml:space="preserve">constitutional </w:t>
      </w:r>
      <w:r w:rsidR="00455B4F" w:rsidRPr="00455B4F">
        <w:rPr>
          <w:rFonts w:ascii="Garamond" w:hAnsi="Garamond"/>
          <w:sz w:val="24"/>
          <w:szCs w:val="24"/>
          <w:lang w:val="en-US"/>
        </w:rPr>
        <w:t>provisions risk</w:t>
      </w:r>
      <w:r w:rsidR="006847AF" w:rsidRPr="00455B4F">
        <w:rPr>
          <w:rFonts w:ascii="Garamond" w:hAnsi="Garamond"/>
          <w:sz w:val="24"/>
          <w:szCs w:val="24"/>
          <w:lang w:val="en-US"/>
        </w:rPr>
        <w:t xml:space="preserve"> </w:t>
      </w:r>
      <w:r w:rsidRPr="00455B4F">
        <w:rPr>
          <w:rFonts w:ascii="Garamond" w:hAnsi="Garamond"/>
          <w:sz w:val="24"/>
          <w:szCs w:val="24"/>
          <w:lang w:val="en-US"/>
        </w:rPr>
        <w:t>erod</w:t>
      </w:r>
      <w:r w:rsidR="006847AF" w:rsidRPr="00455B4F">
        <w:rPr>
          <w:rFonts w:ascii="Garamond" w:hAnsi="Garamond"/>
          <w:sz w:val="24"/>
          <w:szCs w:val="24"/>
          <w:lang w:val="en-US"/>
        </w:rPr>
        <w:t>ing</w:t>
      </w:r>
      <w:r w:rsidRPr="00455B4F">
        <w:rPr>
          <w:rFonts w:ascii="Garamond" w:hAnsi="Garamond"/>
          <w:sz w:val="24"/>
          <w:szCs w:val="24"/>
          <w:lang w:val="en-US"/>
        </w:rPr>
        <w:t xml:space="preserve"> the protection of </w:t>
      </w:r>
      <w:r w:rsidR="006847AF" w:rsidRPr="00455B4F">
        <w:rPr>
          <w:rFonts w:ascii="Garamond" w:hAnsi="Garamond"/>
          <w:sz w:val="24"/>
          <w:szCs w:val="24"/>
          <w:lang w:val="en-US"/>
        </w:rPr>
        <w:t xml:space="preserve">the rights of </w:t>
      </w:r>
      <w:r w:rsidRPr="00455B4F">
        <w:rPr>
          <w:rFonts w:ascii="Garamond" w:hAnsi="Garamond"/>
          <w:sz w:val="24"/>
          <w:szCs w:val="24"/>
          <w:lang w:val="en-US"/>
        </w:rPr>
        <w:t>religious</w:t>
      </w:r>
      <w:r w:rsidR="006847AF" w:rsidRPr="00455B4F">
        <w:rPr>
          <w:rFonts w:ascii="Garamond" w:hAnsi="Garamond"/>
          <w:sz w:val="24"/>
          <w:szCs w:val="24"/>
          <w:lang w:val="en-US"/>
        </w:rPr>
        <w:t xml:space="preserve"> or belief</w:t>
      </w:r>
      <w:r w:rsidRPr="00455B4F">
        <w:rPr>
          <w:rFonts w:ascii="Garamond" w:hAnsi="Garamond"/>
          <w:sz w:val="24"/>
          <w:szCs w:val="24"/>
          <w:lang w:val="en-US"/>
        </w:rPr>
        <w:t xml:space="preserve"> minorit</w:t>
      </w:r>
      <w:r w:rsidR="006847AF" w:rsidRPr="00455B4F">
        <w:rPr>
          <w:rFonts w:ascii="Garamond" w:hAnsi="Garamond"/>
          <w:sz w:val="24"/>
          <w:szCs w:val="24"/>
          <w:lang w:val="en-US"/>
        </w:rPr>
        <w:t>ies</w:t>
      </w:r>
      <w:r w:rsidRPr="00455B4F">
        <w:rPr>
          <w:rFonts w:ascii="Garamond" w:hAnsi="Garamond"/>
          <w:sz w:val="24"/>
          <w:szCs w:val="24"/>
          <w:lang w:val="en-US"/>
        </w:rPr>
        <w:t xml:space="preserve"> </w:t>
      </w:r>
      <w:r w:rsidR="006847AF" w:rsidRPr="00455B4F">
        <w:rPr>
          <w:rFonts w:ascii="Garamond" w:hAnsi="Garamond"/>
          <w:sz w:val="24"/>
          <w:szCs w:val="24"/>
          <w:lang w:val="en-US"/>
        </w:rPr>
        <w:t>in Tunisia</w:t>
      </w:r>
      <w:r w:rsidR="00892244">
        <w:rPr>
          <w:rFonts w:ascii="Garamond" w:hAnsi="Garamond"/>
          <w:sz w:val="24"/>
          <w:szCs w:val="24"/>
          <w:lang w:val="en-US"/>
        </w:rPr>
        <w:t>, including the rights of Christians, Baha’is, Jews and of non-believers</w:t>
      </w:r>
      <w:r w:rsidRPr="00455B4F">
        <w:rPr>
          <w:rFonts w:ascii="Garamond" w:hAnsi="Garamond"/>
          <w:sz w:val="24"/>
          <w:szCs w:val="24"/>
          <w:lang w:val="en-US"/>
        </w:rPr>
        <w:t>.</w:t>
      </w:r>
    </w:p>
    <w:p w14:paraId="5A46C658" w14:textId="77777777" w:rsidR="00DA0E71" w:rsidRDefault="00DA0E71" w:rsidP="00DA0E71">
      <w:pPr>
        <w:pStyle w:val="Paragraphedeliste"/>
        <w:jc w:val="both"/>
        <w:rPr>
          <w:rFonts w:ascii="Garamond" w:hAnsi="Garamond"/>
          <w:sz w:val="24"/>
          <w:szCs w:val="24"/>
          <w:lang w:val="en-US"/>
        </w:rPr>
      </w:pPr>
    </w:p>
    <w:p w14:paraId="39159845" w14:textId="77777777" w:rsidR="00DA0E71" w:rsidRDefault="00F14912" w:rsidP="00DA0E71">
      <w:pPr>
        <w:pStyle w:val="Paragraphedeliste"/>
        <w:numPr>
          <w:ilvl w:val="0"/>
          <w:numId w:val="4"/>
        </w:numPr>
        <w:jc w:val="both"/>
        <w:rPr>
          <w:rFonts w:ascii="Garamond" w:hAnsi="Garamond"/>
          <w:sz w:val="24"/>
          <w:szCs w:val="24"/>
          <w:lang w:val="en-US"/>
        </w:rPr>
      </w:pPr>
      <w:r w:rsidRPr="00DA0E71">
        <w:rPr>
          <w:rFonts w:ascii="Garamond" w:hAnsi="Garamond"/>
          <w:sz w:val="24"/>
          <w:szCs w:val="24"/>
          <w:lang w:val="en-US"/>
        </w:rPr>
        <w:t xml:space="preserve">The constitutional emphasis on Islamic principles </w:t>
      </w:r>
      <w:r w:rsidR="002627BA" w:rsidRPr="00DA0E71">
        <w:rPr>
          <w:rFonts w:ascii="Garamond" w:hAnsi="Garamond"/>
          <w:sz w:val="24"/>
          <w:szCs w:val="24"/>
          <w:lang w:val="en-US"/>
        </w:rPr>
        <w:t>(</w:t>
      </w:r>
      <w:r w:rsidR="00202742" w:rsidRPr="00DA0E71">
        <w:rPr>
          <w:rFonts w:ascii="Garamond" w:hAnsi="Garamond"/>
          <w:sz w:val="24"/>
          <w:szCs w:val="24"/>
          <w:lang w:val="en-US"/>
        </w:rPr>
        <w:t xml:space="preserve">particularly </w:t>
      </w:r>
      <w:r w:rsidR="00CA3A97" w:rsidRPr="00DA0E71">
        <w:rPr>
          <w:rFonts w:ascii="Garamond" w:hAnsi="Garamond"/>
          <w:sz w:val="24"/>
          <w:szCs w:val="24"/>
          <w:lang w:val="en-US"/>
        </w:rPr>
        <w:t xml:space="preserve">the preamble, </w:t>
      </w:r>
      <w:r w:rsidR="00202742" w:rsidRPr="00DA0E71">
        <w:rPr>
          <w:rFonts w:ascii="Garamond" w:hAnsi="Garamond"/>
          <w:sz w:val="24"/>
          <w:szCs w:val="24"/>
          <w:lang w:val="en-US"/>
        </w:rPr>
        <w:t>Article 5</w:t>
      </w:r>
      <w:r w:rsidR="00CA3A97" w:rsidRPr="00DA0E71">
        <w:rPr>
          <w:rFonts w:ascii="Garamond" w:hAnsi="Garamond"/>
          <w:sz w:val="24"/>
          <w:szCs w:val="24"/>
          <w:lang w:val="en-US"/>
        </w:rPr>
        <w:t xml:space="preserve"> and 44</w:t>
      </w:r>
      <w:r w:rsidR="00202742" w:rsidRPr="00DA0E71">
        <w:rPr>
          <w:rFonts w:ascii="Garamond" w:hAnsi="Garamond"/>
          <w:sz w:val="24"/>
          <w:szCs w:val="24"/>
          <w:lang w:val="en-US"/>
        </w:rPr>
        <w:t xml:space="preserve"> and the absence of an article on the civil nature of the state</w:t>
      </w:r>
      <w:r w:rsidR="00276307" w:rsidRPr="00DA0E71">
        <w:rPr>
          <w:rFonts w:ascii="Garamond" w:hAnsi="Garamond"/>
          <w:sz w:val="24"/>
          <w:szCs w:val="24"/>
          <w:lang w:val="en-US"/>
        </w:rPr>
        <w:t>)</w:t>
      </w:r>
      <w:r w:rsidR="00202742" w:rsidRPr="00DA0E71">
        <w:rPr>
          <w:rFonts w:ascii="Garamond" w:hAnsi="Garamond"/>
          <w:sz w:val="24"/>
          <w:szCs w:val="24"/>
          <w:lang w:val="en-US"/>
        </w:rPr>
        <w:t xml:space="preserve"> </w:t>
      </w:r>
      <w:r w:rsidRPr="00DA0E71">
        <w:rPr>
          <w:rFonts w:ascii="Garamond" w:hAnsi="Garamond"/>
          <w:sz w:val="24"/>
          <w:szCs w:val="24"/>
          <w:lang w:val="en-US"/>
        </w:rPr>
        <w:t xml:space="preserve">raises concerns regarding the potential primacy of religious over secular law, thereby posing a risk of constraining the rights of religious </w:t>
      </w:r>
      <w:r w:rsidR="006847AF" w:rsidRPr="00DA0E71">
        <w:rPr>
          <w:rFonts w:ascii="Garamond" w:hAnsi="Garamond"/>
          <w:sz w:val="24"/>
          <w:szCs w:val="24"/>
          <w:lang w:val="en-US"/>
        </w:rPr>
        <w:t xml:space="preserve">or belief </w:t>
      </w:r>
      <w:r w:rsidRPr="00DA0E71">
        <w:rPr>
          <w:rFonts w:ascii="Garamond" w:hAnsi="Garamond"/>
          <w:sz w:val="24"/>
          <w:szCs w:val="24"/>
          <w:lang w:val="en-US"/>
        </w:rPr>
        <w:t xml:space="preserve">minorities. </w:t>
      </w:r>
      <w:r w:rsidR="00276307" w:rsidRPr="00DA0E71">
        <w:rPr>
          <w:rFonts w:ascii="Garamond" w:hAnsi="Garamond"/>
          <w:sz w:val="24"/>
          <w:szCs w:val="24"/>
          <w:lang w:val="en-US"/>
        </w:rPr>
        <w:t xml:space="preserve">Those constitutional articles, accompanied by existing laws in the Penal Code </w:t>
      </w:r>
      <w:r w:rsidR="00A570F1" w:rsidRPr="00DA0E71">
        <w:rPr>
          <w:rFonts w:ascii="Garamond" w:hAnsi="Garamond"/>
          <w:sz w:val="24"/>
          <w:szCs w:val="24"/>
          <w:lang w:val="en-US"/>
        </w:rPr>
        <w:t>for the protection of public order</w:t>
      </w:r>
      <w:r w:rsidR="004822E9" w:rsidRPr="00DA0E71">
        <w:rPr>
          <w:rFonts w:ascii="Garamond" w:hAnsi="Garamond"/>
          <w:sz w:val="24"/>
          <w:szCs w:val="24"/>
          <w:lang w:val="en-US"/>
        </w:rPr>
        <w:t xml:space="preserve"> and public morals, as well as </w:t>
      </w:r>
      <w:r w:rsidR="003C0250" w:rsidRPr="00DA0E71">
        <w:rPr>
          <w:rFonts w:ascii="Garamond" w:hAnsi="Garamond"/>
          <w:sz w:val="24"/>
          <w:szCs w:val="24"/>
          <w:lang w:val="en-US"/>
        </w:rPr>
        <w:t xml:space="preserve">Law no.26-2015 for the fight against terrorism, </w:t>
      </w:r>
      <w:r w:rsidR="008B601B" w:rsidRPr="00DA0E71">
        <w:rPr>
          <w:rFonts w:ascii="Garamond" w:hAnsi="Garamond"/>
          <w:sz w:val="24"/>
          <w:szCs w:val="24"/>
          <w:lang w:val="en-US"/>
        </w:rPr>
        <w:t xml:space="preserve">might be interpreted in a way leading </w:t>
      </w:r>
      <w:r w:rsidR="008B601B" w:rsidRPr="00DA0E71">
        <w:rPr>
          <w:rFonts w:ascii="Garamond" w:hAnsi="Garamond"/>
          <w:sz w:val="24"/>
          <w:szCs w:val="24"/>
          <w:lang w:val="en-US"/>
        </w:rPr>
        <w:lastRenderedPageBreak/>
        <w:t xml:space="preserve">to </w:t>
      </w:r>
      <w:r w:rsidRPr="00DA0E71">
        <w:rPr>
          <w:rFonts w:ascii="Garamond" w:hAnsi="Garamond"/>
          <w:sz w:val="24"/>
          <w:szCs w:val="24"/>
          <w:lang w:val="en-US"/>
        </w:rPr>
        <w:t>restrictions on</w:t>
      </w:r>
      <w:r w:rsidR="009319C8" w:rsidRPr="00DA0E71">
        <w:rPr>
          <w:rFonts w:ascii="Garamond" w:hAnsi="Garamond"/>
          <w:sz w:val="24"/>
          <w:szCs w:val="24"/>
          <w:lang w:val="en-US"/>
        </w:rPr>
        <w:t xml:space="preserve"> the practices of</w:t>
      </w:r>
      <w:r w:rsidRPr="00DA0E71">
        <w:rPr>
          <w:rFonts w:ascii="Garamond" w:hAnsi="Garamond"/>
          <w:sz w:val="24"/>
          <w:szCs w:val="24"/>
          <w:lang w:val="en-US"/>
        </w:rPr>
        <w:t xml:space="preserve"> religious</w:t>
      </w:r>
      <w:r w:rsidR="00DA0E71" w:rsidRPr="00DA0E71">
        <w:rPr>
          <w:rFonts w:ascii="Garamond" w:hAnsi="Garamond"/>
          <w:sz w:val="24"/>
          <w:szCs w:val="24"/>
          <w:lang w:val="en-US"/>
        </w:rPr>
        <w:t xml:space="preserve"> or belief minorities</w:t>
      </w:r>
      <w:r w:rsidRPr="00DA0E71">
        <w:rPr>
          <w:rFonts w:ascii="Garamond" w:hAnsi="Garamond"/>
          <w:sz w:val="24"/>
          <w:szCs w:val="24"/>
          <w:lang w:val="en-US"/>
        </w:rPr>
        <w:t xml:space="preserve"> under the guise of preserving public order, with implication for the fundamental rights of religious </w:t>
      </w:r>
      <w:r w:rsidR="009319C8" w:rsidRPr="00DA0E71">
        <w:rPr>
          <w:rFonts w:ascii="Garamond" w:hAnsi="Garamond"/>
          <w:sz w:val="24"/>
          <w:szCs w:val="24"/>
          <w:lang w:val="en-US"/>
        </w:rPr>
        <w:t xml:space="preserve">or belief </w:t>
      </w:r>
      <w:r w:rsidRPr="00DA0E71">
        <w:rPr>
          <w:rFonts w:ascii="Garamond" w:hAnsi="Garamond"/>
          <w:sz w:val="24"/>
          <w:szCs w:val="24"/>
          <w:lang w:val="en-US"/>
        </w:rPr>
        <w:t>minority groups</w:t>
      </w:r>
      <w:r w:rsidR="00283BEF" w:rsidRPr="00DA0E71">
        <w:rPr>
          <w:rFonts w:ascii="Garamond" w:hAnsi="Garamond"/>
          <w:sz w:val="24"/>
          <w:szCs w:val="24"/>
          <w:lang w:val="en-US"/>
        </w:rPr>
        <w:t>, which could</w:t>
      </w:r>
      <w:r w:rsidR="009F4BE2" w:rsidRPr="00DA0E71">
        <w:rPr>
          <w:rFonts w:ascii="Garamond" w:hAnsi="Garamond"/>
          <w:sz w:val="24"/>
          <w:szCs w:val="24"/>
          <w:lang w:val="en-US"/>
        </w:rPr>
        <w:t xml:space="preserve"> also</w:t>
      </w:r>
      <w:r w:rsidR="00283BEF" w:rsidRPr="00DA0E71">
        <w:rPr>
          <w:rFonts w:ascii="Garamond" w:hAnsi="Garamond"/>
          <w:sz w:val="24"/>
          <w:szCs w:val="24"/>
          <w:lang w:val="en-US"/>
        </w:rPr>
        <w:t xml:space="preserve"> include potential accusations of blasphemy</w:t>
      </w:r>
      <w:r w:rsidRPr="00DA0E71">
        <w:rPr>
          <w:rFonts w:ascii="Garamond" w:hAnsi="Garamond"/>
          <w:sz w:val="24"/>
          <w:szCs w:val="24"/>
          <w:lang w:val="en-US"/>
        </w:rPr>
        <w:t xml:space="preserve">. </w:t>
      </w:r>
    </w:p>
    <w:p w14:paraId="0C7F6C0E" w14:textId="77777777" w:rsidR="00DA0E71" w:rsidRPr="00DA0E71" w:rsidRDefault="00DA0E71" w:rsidP="00DA0E71">
      <w:pPr>
        <w:pStyle w:val="Paragraphedeliste"/>
        <w:rPr>
          <w:rFonts w:ascii="Garamond" w:hAnsi="Garamond"/>
          <w:sz w:val="24"/>
          <w:szCs w:val="24"/>
          <w:lang w:val="en-US"/>
        </w:rPr>
      </w:pPr>
    </w:p>
    <w:p w14:paraId="2724BA65" w14:textId="77777777" w:rsidR="00DA0E71" w:rsidRDefault="00F14912" w:rsidP="00DA0E71">
      <w:pPr>
        <w:pStyle w:val="Paragraphedeliste"/>
        <w:numPr>
          <w:ilvl w:val="0"/>
          <w:numId w:val="4"/>
        </w:numPr>
        <w:jc w:val="both"/>
        <w:rPr>
          <w:rFonts w:ascii="Garamond" w:hAnsi="Garamond"/>
          <w:sz w:val="24"/>
          <w:szCs w:val="24"/>
          <w:lang w:val="en-US"/>
        </w:rPr>
      </w:pPr>
      <w:r w:rsidRPr="00DA0E71">
        <w:rPr>
          <w:rFonts w:ascii="Garamond" w:hAnsi="Garamond"/>
          <w:sz w:val="24"/>
          <w:szCs w:val="24"/>
          <w:lang w:val="en-US"/>
        </w:rPr>
        <w:t>The</w:t>
      </w:r>
      <w:r w:rsidR="009319C8" w:rsidRPr="00DA0E71">
        <w:rPr>
          <w:rFonts w:ascii="Garamond" w:hAnsi="Garamond"/>
          <w:sz w:val="24"/>
          <w:szCs w:val="24"/>
          <w:lang w:val="en-US"/>
        </w:rPr>
        <w:t xml:space="preserve"> abandonment in the new Constitution</w:t>
      </w:r>
      <w:r w:rsidRPr="00DA0E71">
        <w:rPr>
          <w:rFonts w:ascii="Garamond" w:hAnsi="Garamond"/>
          <w:sz w:val="24"/>
          <w:szCs w:val="24"/>
          <w:lang w:val="en-US"/>
        </w:rPr>
        <w:t xml:space="preserve"> of the foundational tenet of a civil state introduces the potential for the marginalization of religious </w:t>
      </w:r>
      <w:r w:rsidR="009319C8" w:rsidRPr="00DA0E71">
        <w:rPr>
          <w:rFonts w:ascii="Garamond" w:hAnsi="Garamond"/>
          <w:sz w:val="24"/>
          <w:szCs w:val="24"/>
          <w:lang w:val="en-US"/>
        </w:rPr>
        <w:t xml:space="preserve">or belief </w:t>
      </w:r>
      <w:r w:rsidRPr="00DA0E71">
        <w:rPr>
          <w:rFonts w:ascii="Garamond" w:hAnsi="Garamond"/>
          <w:sz w:val="24"/>
          <w:szCs w:val="24"/>
          <w:lang w:val="en-US"/>
        </w:rPr>
        <w:t>minorit</w:t>
      </w:r>
      <w:r w:rsidR="009319C8" w:rsidRPr="00DA0E71">
        <w:rPr>
          <w:rFonts w:ascii="Garamond" w:hAnsi="Garamond"/>
          <w:sz w:val="24"/>
          <w:szCs w:val="24"/>
          <w:lang w:val="en-US"/>
        </w:rPr>
        <w:t>ies</w:t>
      </w:r>
      <w:r w:rsidRPr="00DA0E71">
        <w:rPr>
          <w:rFonts w:ascii="Garamond" w:hAnsi="Garamond"/>
          <w:sz w:val="24"/>
          <w:szCs w:val="24"/>
          <w:lang w:val="en-US"/>
        </w:rPr>
        <w:t xml:space="preserve">. A civil state, rooted in the principles of equality and non-discrimination, contrasts with a religious state that predicates its governance on the principles of adherence to a specific religion. This divergence may precipitate a scenario wherein </w:t>
      </w:r>
      <w:proofErr w:type="gramStart"/>
      <w:r w:rsidRPr="00DA0E71">
        <w:rPr>
          <w:rFonts w:ascii="Garamond" w:hAnsi="Garamond"/>
          <w:sz w:val="24"/>
          <w:szCs w:val="24"/>
          <w:lang w:val="en-US"/>
        </w:rPr>
        <w:t>religious</w:t>
      </w:r>
      <w:proofErr w:type="gramEnd"/>
      <w:r w:rsidR="009319C8" w:rsidRPr="00DA0E71">
        <w:rPr>
          <w:rFonts w:ascii="Garamond" w:hAnsi="Garamond"/>
          <w:sz w:val="24"/>
          <w:szCs w:val="24"/>
          <w:lang w:val="en-US"/>
        </w:rPr>
        <w:t xml:space="preserve"> or belief</w:t>
      </w:r>
      <w:r w:rsidRPr="00DA0E71">
        <w:rPr>
          <w:rFonts w:ascii="Garamond" w:hAnsi="Garamond"/>
          <w:sz w:val="24"/>
          <w:szCs w:val="24"/>
          <w:lang w:val="en-US"/>
        </w:rPr>
        <w:t xml:space="preserve"> minorit</w:t>
      </w:r>
      <w:r w:rsidR="009319C8" w:rsidRPr="00DA0E71">
        <w:rPr>
          <w:rFonts w:ascii="Garamond" w:hAnsi="Garamond"/>
          <w:sz w:val="24"/>
          <w:szCs w:val="24"/>
          <w:lang w:val="en-US"/>
        </w:rPr>
        <w:t xml:space="preserve">ies may </w:t>
      </w:r>
      <w:r w:rsidRPr="00DA0E71">
        <w:rPr>
          <w:rFonts w:ascii="Garamond" w:hAnsi="Garamond"/>
          <w:sz w:val="24"/>
          <w:szCs w:val="24"/>
          <w:lang w:val="en-US"/>
        </w:rPr>
        <w:t>face unequal treatment under the law or encounter exclusion from active participation in public life.</w:t>
      </w:r>
    </w:p>
    <w:p w14:paraId="470F8637" w14:textId="77777777" w:rsidR="00DA0E71" w:rsidRPr="00DA0E71" w:rsidRDefault="00DA0E71" w:rsidP="00DA0E71">
      <w:pPr>
        <w:pStyle w:val="Paragraphedeliste"/>
        <w:rPr>
          <w:rFonts w:ascii="Garamond" w:hAnsi="Garamond"/>
          <w:sz w:val="24"/>
          <w:szCs w:val="24"/>
          <w:lang w:val="en-US"/>
        </w:rPr>
      </w:pPr>
    </w:p>
    <w:p w14:paraId="54C9A930" w14:textId="502E9C08" w:rsidR="00FF0A55" w:rsidRPr="00DA0E71" w:rsidRDefault="00F14912" w:rsidP="00DA0E71">
      <w:pPr>
        <w:pStyle w:val="Paragraphedeliste"/>
        <w:numPr>
          <w:ilvl w:val="0"/>
          <w:numId w:val="4"/>
        </w:numPr>
        <w:jc w:val="both"/>
        <w:rPr>
          <w:rFonts w:ascii="Garamond" w:hAnsi="Garamond"/>
          <w:sz w:val="24"/>
          <w:szCs w:val="24"/>
          <w:lang w:val="en-US"/>
        </w:rPr>
      </w:pPr>
      <w:r w:rsidRPr="00DA0E71">
        <w:rPr>
          <w:rFonts w:ascii="Garamond" w:hAnsi="Garamond"/>
          <w:sz w:val="24"/>
          <w:szCs w:val="24"/>
          <w:lang w:val="en-US"/>
        </w:rPr>
        <w:t>The lack of a constitutional anchor for human rights norms weakens the legal foundation upon which such challenges could be mounted</w:t>
      </w:r>
      <w:r w:rsidR="004C64EF" w:rsidRPr="00DA0E71">
        <w:rPr>
          <w:rFonts w:ascii="Garamond" w:hAnsi="Garamond"/>
          <w:sz w:val="24"/>
          <w:szCs w:val="24"/>
          <w:lang w:val="en-US"/>
        </w:rPr>
        <w:t>.</w:t>
      </w:r>
    </w:p>
    <w:p w14:paraId="70E8D8C7" w14:textId="77777777" w:rsidR="004C64EF" w:rsidRPr="00455B4F" w:rsidRDefault="004C64EF" w:rsidP="004C64EF">
      <w:pPr>
        <w:jc w:val="both"/>
        <w:rPr>
          <w:rFonts w:ascii="Garamond" w:hAnsi="Garamond"/>
          <w:sz w:val="24"/>
          <w:szCs w:val="24"/>
          <w:lang w:val="en-US"/>
        </w:rPr>
      </w:pPr>
    </w:p>
    <w:p w14:paraId="54C9A93E" w14:textId="199D5C8F" w:rsidR="00FF0A55" w:rsidRPr="00455B4F" w:rsidRDefault="00F14912" w:rsidP="0031216E">
      <w:pPr>
        <w:pStyle w:val="Paragraphedeliste"/>
        <w:numPr>
          <w:ilvl w:val="0"/>
          <w:numId w:val="4"/>
        </w:numPr>
        <w:jc w:val="both"/>
        <w:rPr>
          <w:rFonts w:ascii="Garamond" w:hAnsi="Garamond"/>
          <w:sz w:val="24"/>
          <w:szCs w:val="24"/>
          <w:lang w:val="en-US"/>
        </w:rPr>
      </w:pPr>
      <w:r w:rsidRPr="00455B4F">
        <w:rPr>
          <w:rFonts w:ascii="Garamond" w:hAnsi="Garamond"/>
          <w:sz w:val="24"/>
          <w:szCs w:val="24"/>
          <w:lang w:val="en-US"/>
        </w:rPr>
        <w:t xml:space="preserve">The ongoing absence of a Constitutional Court in Tunisia is a significant concern for the protection of all human rights, and </w:t>
      </w:r>
      <w:proofErr w:type="gramStart"/>
      <w:r w:rsidR="00DA0E71">
        <w:rPr>
          <w:rFonts w:ascii="Garamond" w:hAnsi="Garamond"/>
          <w:sz w:val="24"/>
          <w:szCs w:val="24"/>
          <w:lang w:val="en-US"/>
        </w:rPr>
        <w:t>in particular of</w:t>
      </w:r>
      <w:proofErr w:type="gramEnd"/>
      <w:r w:rsidR="00DA0E71">
        <w:rPr>
          <w:rFonts w:ascii="Garamond" w:hAnsi="Garamond"/>
          <w:sz w:val="24"/>
          <w:szCs w:val="24"/>
          <w:lang w:val="en-US"/>
        </w:rPr>
        <w:t xml:space="preserve"> the rights of persons belonging to religious or belief </w:t>
      </w:r>
      <w:r w:rsidRPr="00455B4F">
        <w:rPr>
          <w:rFonts w:ascii="Garamond" w:hAnsi="Garamond"/>
          <w:sz w:val="24"/>
          <w:szCs w:val="24"/>
          <w:lang w:val="en-US"/>
        </w:rPr>
        <w:t>minorit</w:t>
      </w:r>
      <w:r w:rsidR="00DA0E71">
        <w:rPr>
          <w:rFonts w:ascii="Garamond" w:hAnsi="Garamond"/>
          <w:sz w:val="24"/>
          <w:szCs w:val="24"/>
          <w:lang w:val="en-US"/>
        </w:rPr>
        <w:t>ies</w:t>
      </w:r>
      <w:r w:rsidRPr="00455B4F">
        <w:rPr>
          <w:rFonts w:ascii="Garamond" w:hAnsi="Garamond"/>
          <w:sz w:val="24"/>
          <w:szCs w:val="24"/>
          <w:lang w:val="en-US"/>
        </w:rPr>
        <w:t xml:space="preserve"> </w:t>
      </w:r>
      <w:r w:rsidR="00DA0E71">
        <w:rPr>
          <w:rFonts w:ascii="Garamond" w:hAnsi="Garamond"/>
          <w:sz w:val="24"/>
          <w:szCs w:val="24"/>
          <w:lang w:val="en-US"/>
        </w:rPr>
        <w:t xml:space="preserve">in the country, including </w:t>
      </w:r>
      <w:r w:rsidR="00DA0E71">
        <w:rPr>
          <w:rFonts w:ascii="Garamond" w:hAnsi="Garamond"/>
          <w:sz w:val="24"/>
          <w:szCs w:val="24"/>
          <w:lang w:val="en-US"/>
        </w:rPr>
        <w:t>Christians, Baha’is, Jews and non-believers</w:t>
      </w:r>
      <w:r w:rsidRPr="00455B4F">
        <w:rPr>
          <w:rFonts w:ascii="Garamond" w:hAnsi="Garamond"/>
          <w:sz w:val="24"/>
          <w:szCs w:val="24"/>
          <w:lang w:val="en-US"/>
        </w:rPr>
        <w:t xml:space="preserve">. The new </w:t>
      </w:r>
      <w:r w:rsidR="00DA0E71">
        <w:rPr>
          <w:rFonts w:ascii="Garamond" w:hAnsi="Garamond"/>
          <w:sz w:val="24"/>
          <w:szCs w:val="24"/>
          <w:lang w:val="en-US"/>
        </w:rPr>
        <w:t>C</w:t>
      </w:r>
      <w:r w:rsidRPr="00455B4F">
        <w:rPr>
          <w:rFonts w:ascii="Garamond" w:hAnsi="Garamond"/>
          <w:sz w:val="24"/>
          <w:szCs w:val="24"/>
          <w:lang w:val="en-US"/>
        </w:rPr>
        <w:t>onstitution, with its emphasis on Islamic principles and the absence of explicit incorporation of universal human rights principles, raises concerns about the potential erosion of</w:t>
      </w:r>
      <w:r w:rsidR="008D675F" w:rsidRPr="00455B4F">
        <w:rPr>
          <w:rFonts w:ascii="Garamond" w:hAnsi="Garamond"/>
          <w:sz w:val="24"/>
          <w:szCs w:val="24"/>
          <w:lang w:val="en-US"/>
        </w:rPr>
        <w:t xml:space="preserve"> freedom of religion or belief</w:t>
      </w:r>
      <w:r w:rsidR="009319C8" w:rsidRPr="00455B4F">
        <w:rPr>
          <w:rFonts w:ascii="Garamond" w:hAnsi="Garamond"/>
          <w:sz w:val="24"/>
          <w:szCs w:val="24"/>
          <w:lang w:val="en-US"/>
        </w:rPr>
        <w:t>, among other issues of concern</w:t>
      </w:r>
      <w:r w:rsidRPr="00455B4F">
        <w:rPr>
          <w:rFonts w:ascii="Garamond" w:hAnsi="Garamond"/>
          <w:sz w:val="24"/>
          <w:szCs w:val="24"/>
          <w:lang w:val="en-US"/>
        </w:rPr>
        <w:t xml:space="preserve">. The lack of a Constitutional Court further compounds these concerns, as it leaves </w:t>
      </w:r>
      <w:r w:rsidR="00C37A3E">
        <w:rPr>
          <w:rFonts w:ascii="Garamond" w:hAnsi="Garamond"/>
          <w:sz w:val="24"/>
          <w:szCs w:val="24"/>
          <w:lang w:val="en-US"/>
        </w:rPr>
        <w:t xml:space="preserve">Tunisians belonging to </w:t>
      </w:r>
      <w:r w:rsidRPr="00455B4F">
        <w:rPr>
          <w:rFonts w:ascii="Garamond" w:hAnsi="Garamond"/>
          <w:sz w:val="24"/>
          <w:szCs w:val="24"/>
          <w:lang w:val="en-US"/>
        </w:rPr>
        <w:t xml:space="preserve">religious </w:t>
      </w:r>
      <w:r w:rsidR="00C37A3E">
        <w:rPr>
          <w:rFonts w:ascii="Garamond" w:hAnsi="Garamond"/>
          <w:sz w:val="24"/>
          <w:szCs w:val="24"/>
          <w:lang w:val="en-US"/>
        </w:rPr>
        <w:t xml:space="preserve">or belief </w:t>
      </w:r>
      <w:r w:rsidRPr="00455B4F">
        <w:rPr>
          <w:rFonts w:ascii="Garamond" w:hAnsi="Garamond"/>
          <w:sz w:val="24"/>
          <w:szCs w:val="24"/>
          <w:lang w:val="en-US"/>
        </w:rPr>
        <w:t>minorit</w:t>
      </w:r>
      <w:r w:rsidR="00C37A3E">
        <w:rPr>
          <w:rFonts w:ascii="Garamond" w:hAnsi="Garamond"/>
          <w:sz w:val="24"/>
          <w:szCs w:val="24"/>
          <w:lang w:val="en-US"/>
        </w:rPr>
        <w:t xml:space="preserve">ies </w:t>
      </w:r>
      <w:r w:rsidRPr="00455B4F">
        <w:rPr>
          <w:rFonts w:ascii="Garamond" w:hAnsi="Garamond"/>
          <w:sz w:val="24"/>
          <w:szCs w:val="24"/>
          <w:lang w:val="en-US"/>
        </w:rPr>
        <w:t xml:space="preserve">without a </w:t>
      </w:r>
      <w:r w:rsidR="009319C8" w:rsidRPr="00455B4F">
        <w:rPr>
          <w:rFonts w:ascii="Garamond" w:hAnsi="Garamond"/>
          <w:sz w:val="24"/>
          <w:szCs w:val="24"/>
          <w:lang w:val="en-US"/>
        </w:rPr>
        <w:t xml:space="preserve">constitutional </w:t>
      </w:r>
      <w:r w:rsidRPr="00455B4F">
        <w:rPr>
          <w:rFonts w:ascii="Garamond" w:hAnsi="Garamond"/>
          <w:sz w:val="24"/>
          <w:szCs w:val="24"/>
          <w:lang w:val="en-US"/>
        </w:rPr>
        <w:t>body to safeguard their rights.</w:t>
      </w:r>
    </w:p>
    <w:sectPr w:rsidR="00FF0A55" w:rsidRPr="00455B4F" w:rsidSect="004C64EF">
      <w:footerReference w:type="even" r:id="rId8"/>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A9C89" w14:textId="77777777" w:rsidR="00F77A05" w:rsidRDefault="00F77A05" w:rsidP="006B0C5E">
      <w:pPr>
        <w:spacing w:line="240" w:lineRule="auto"/>
      </w:pPr>
      <w:r>
        <w:separator/>
      </w:r>
    </w:p>
  </w:endnote>
  <w:endnote w:type="continuationSeparator" w:id="0">
    <w:p w14:paraId="0C1386B5" w14:textId="77777777" w:rsidR="00F77A05" w:rsidRDefault="00F77A05" w:rsidP="006B0C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095323085"/>
      <w:docPartObj>
        <w:docPartGallery w:val="Page Numbers (Bottom of Page)"/>
        <w:docPartUnique/>
      </w:docPartObj>
    </w:sdtPr>
    <w:sdtContent>
      <w:p w14:paraId="4D6E7312" w14:textId="6378D2C7" w:rsidR="004C64EF" w:rsidRDefault="004C64EF" w:rsidP="00432EB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51914770" w14:textId="77777777" w:rsidR="004C64EF" w:rsidRDefault="004C64EF" w:rsidP="004C64E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Fonts w:ascii="Garamond" w:hAnsi="Garamond"/>
      </w:rPr>
      <w:id w:val="627056173"/>
      <w:docPartObj>
        <w:docPartGallery w:val="Page Numbers (Bottom of Page)"/>
        <w:docPartUnique/>
      </w:docPartObj>
    </w:sdtPr>
    <w:sdtContent>
      <w:p w14:paraId="2EDEF230" w14:textId="4DDAAFA2" w:rsidR="004C64EF" w:rsidRPr="004C64EF" w:rsidRDefault="004C64EF" w:rsidP="00432EBE">
        <w:pPr>
          <w:pStyle w:val="Pieddepage"/>
          <w:framePr w:wrap="none" w:vAnchor="text" w:hAnchor="margin" w:xAlign="right" w:y="1"/>
          <w:rPr>
            <w:rStyle w:val="Numrodepage"/>
            <w:rFonts w:ascii="Garamond" w:hAnsi="Garamond"/>
          </w:rPr>
        </w:pPr>
        <w:r w:rsidRPr="004C64EF">
          <w:rPr>
            <w:rStyle w:val="Numrodepage"/>
            <w:rFonts w:ascii="Garamond" w:hAnsi="Garamond"/>
          </w:rPr>
          <w:fldChar w:fldCharType="begin"/>
        </w:r>
        <w:r w:rsidRPr="004C64EF">
          <w:rPr>
            <w:rStyle w:val="Numrodepage"/>
            <w:rFonts w:ascii="Garamond" w:hAnsi="Garamond"/>
          </w:rPr>
          <w:instrText xml:space="preserve"> PAGE </w:instrText>
        </w:r>
        <w:r w:rsidRPr="004C64EF">
          <w:rPr>
            <w:rStyle w:val="Numrodepage"/>
            <w:rFonts w:ascii="Garamond" w:hAnsi="Garamond"/>
          </w:rPr>
          <w:fldChar w:fldCharType="separate"/>
        </w:r>
        <w:r w:rsidRPr="004C64EF">
          <w:rPr>
            <w:rStyle w:val="Numrodepage"/>
            <w:rFonts w:ascii="Garamond" w:hAnsi="Garamond"/>
            <w:noProof/>
          </w:rPr>
          <w:t>2</w:t>
        </w:r>
        <w:r w:rsidRPr="004C64EF">
          <w:rPr>
            <w:rStyle w:val="Numrodepage"/>
            <w:rFonts w:ascii="Garamond" w:hAnsi="Garamond"/>
          </w:rPr>
          <w:fldChar w:fldCharType="end"/>
        </w:r>
      </w:p>
    </w:sdtContent>
  </w:sdt>
  <w:p w14:paraId="550EABBA" w14:textId="77777777" w:rsidR="004C64EF" w:rsidRDefault="004C64EF" w:rsidP="004C64EF">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2E493" w14:textId="77777777" w:rsidR="00F77A05" w:rsidRDefault="00F77A05" w:rsidP="006B0C5E">
      <w:pPr>
        <w:spacing w:line="240" w:lineRule="auto"/>
      </w:pPr>
      <w:r>
        <w:separator/>
      </w:r>
    </w:p>
  </w:footnote>
  <w:footnote w:type="continuationSeparator" w:id="0">
    <w:p w14:paraId="31FF3679" w14:textId="77777777" w:rsidR="00F77A05" w:rsidRDefault="00F77A05" w:rsidP="006B0C5E">
      <w:pPr>
        <w:spacing w:line="240" w:lineRule="auto"/>
      </w:pPr>
      <w:r>
        <w:continuationSeparator/>
      </w:r>
    </w:p>
  </w:footnote>
  <w:footnote w:id="1">
    <w:p w14:paraId="2C572719" w14:textId="439A318B" w:rsidR="00ED0D0F" w:rsidRPr="00572D2B" w:rsidRDefault="00ED0D0F">
      <w:pPr>
        <w:pStyle w:val="Notedebasdepage"/>
        <w:rPr>
          <w:rFonts w:ascii="Garamond" w:hAnsi="Garamond"/>
          <w:lang w:val="en-US"/>
        </w:rPr>
      </w:pPr>
      <w:r w:rsidRPr="006D30DA">
        <w:rPr>
          <w:rStyle w:val="Appelnotedebasdep"/>
          <w:rFonts w:ascii="Garamond" w:hAnsi="Garamond"/>
        </w:rPr>
        <w:footnoteRef/>
      </w:r>
      <w:r w:rsidRPr="006D30DA">
        <w:rPr>
          <w:rFonts w:ascii="Garamond" w:hAnsi="Garamond"/>
        </w:rPr>
        <w:t xml:space="preserve"> </w:t>
      </w:r>
      <w:r w:rsidRPr="006D30DA">
        <w:rPr>
          <w:rFonts w:ascii="Garamond" w:hAnsi="Garamond"/>
          <w:bCs/>
        </w:rPr>
        <w:t>CCPR/C/TUN/CO/6</w:t>
      </w:r>
      <w:r w:rsidR="00572D2B">
        <w:rPr>
          <w:rFonts w:ascii="Garamond" w:hAnsi="Garamond"/>
          <w:bCs/>
        </w:rPr>
        <w:t xml:space="preserve">, </w:t>
      </w:r>
      <w:proofErr w:type="spellStart"/>
      <w:r w:rsidR="00572D2B">
        <w:rPr>
          <w:rFonts w:ascii="Garamond" w:hAnsi="Garamond"/>
          <w:bCs/>
        </w:rPr>
        <w:t>accessible</w:t>
      </w:r>
      <w:proofErr w:type="spellEnd"/>
      <w:r w:rsidR="00572D2B">
        <w:rPr>
          <w:rFonts w:ascii="Garamond" w:hAnsi="Garamond"/>
          <w:bCs/>
        </w:rPr>
        <w:t xml:space="preserve"> </w:t>
      </w:r>
      <w:proofErr w:type="spellStart"/>
      <w:r w:rsidR="00572D2B">
        <w:rPr>
          <w:rFonts w:ascii="Garamond" w:hAnsi="Garamond"/>
          <w:bCs/>
        </w:rPr>
        <w:t>at</w:t>
      </w:r>
      <w:proofErr w:type="spellEnd"/>
      <w:r w:rsidR="00572D2B">
        <w:rPr>
          <w:rFonts w:ascii="Garamond" w:hAnsi="Garamond"/>
          <w:bCs/>
        </w:rPr>
        <w:t xml:space="preserve"> </w:t>
      </w:r>
      <w:hyperlink r:id="rId1" w:history="1">
        <w:r w:rsidR="00572D2B" w:rsidRPr="00432EBE">
          <w:rPr>
            <w:rStyle w:val="Lienhypertexte"/>
            <w:rFonts w:ascii="Garamond" w:hAnsi="Garamond"/>
            <w:bCs/>
          </w:rPr>
          <w:t>https://tbinternet.ohchr.org/_layouts/15/treatybodyexternal/Download.aspx?symbolno=CCPR%2FC%2FTUN%2FCO%2F6&amp;Lang=en</w:t>
        </w:r>
      </w:hyperlink>
      <w:r w:rsidR="00572D2B">
        <w:rPr>
          <w:rFonts w:ascii="Garamond" w:hAnsi="Garamond"/>
          <w:bCs/>
        </w:rPr>
        <w:t xml:space="preserve"> </w:t>
      </w:r>
    </w:p>
  </w:footnote>
  <w:footnote w:id="2">
    <w:p w14:paraId="1B61FBF8" w14:textId="7FD30462" w:rsidR="00ED0D0F" w:rsidRPr="00572D2B" w:rsidRDefault="00ED0D0F">
      <w:pPr>
        <w:pStyle w:val="Notedebasdepage"/>
        <w:rPr>
          <w:lang w:val="en-US"/>
        </w:rPr>
      </w:pPr>
      <w:r w:rsidRPr="006D30DA">
        <w:rPr>
          <w:rStyle w:val="Appelnotedebasdep"/>
          <w:rFonts w:ascii="Garamond" w:hAnsi="Garamond"/>
        </w:rPr>
        <w:footnoteRef/>
      </w:r>
      <w:r w:rsidRPr="006D30DA">
        <w:rPr>
          <w:rFonts w:ascii="Garamond" w:hAnsi="Garamond"/>
        </w:rPr>
        <w:t xml:space="preserve"> </w:t>
      </w:r>
      <w:r w:rsidRPr="006D30DA">
        <w:rPr>
          <w:rFonts w:ascii="Garamond" w:hAnsi="Garamond"/>
          <w:bCs/>
        </w:rPr>
        <w:t>CCPR/C/TUN/FCO/6</w:t>
      </w:r>
      <w:r w:rsidR="00572D2B">
        <w:rPr>
          <w:rFonts w:ascii="Garamond" w:hAnsi="Garamond"/>
          <w:bCs/>
        </w:rPr>
        <w:t xml:space="preserve">, </w:t>
      </w:r>
      <w:proofErr w:type="spellStart"/>
      <w:r w:rsidR="00572D2B">
        <w:rPr>
          <w:rFonts w:ascii="Garamond" w:hAnsi="Garamond"/>
          <w:bCs/>
        </w:rPr>
        <w:t>accessible</w:t>
      </w:r>
      <w:proofErr w:type="spellEnd"/>
      <w:r w:rsidR="00572D2B">
        <w:rPr>
          <w:rFonts w:ascii="Garamond" w:hAnsi="Garamond"/>
          <w:bCs/>
        </w:rPr>
        <w:t xml:space="preserve"> </w:t>
      </w:r>
      <w:proofErr w:type="spellStart"/>
      <w:r w:rsidR="00572D2B">
        <w:rPr>
          <w:rFonts w:ascii="Garamond" w:hAnsi="Garamond"/>
          <w:bCs/>
        </w:rPr>
        <w:t>at</w:t>
      </w:r>
      <w:proofErr w:type="spellEnd"/>
      <w:r w:rsidR="00892244">
        <w:rPr>
          <w:rFonts w:ascii="Garamond" w:hAnsi="Garamond"/>
          <w:bCs/>
        </w:rPr>
        <w:t xml:space="preserve"> </w:t>
      </w:r>
      <w:hyperlink r:id="rId2" w:history="1">
        <w:r w:rsidR="00892244" w:rsidRPr="00432EBE">
          <w:rPr>
            <w:rStyle w:val="Lienhypertexte"/>
            <w:rFonts w:ascii="Garamond" w:hAnsi="Garamond"/>
            <w:bCs/>
          </w:rPr>
          <w:t>https://tbinternet.ohchr.org/_layouts/15/treatybodyexternal/Download.aspx?symbolno=CCPR%2FC%2FTUN%2FFCO%2F6&amp;Lang=ru</w:t>
        </w:r>
      </w:hyperlink>
      <w:r w:rsidR="00892244">
        <w:rPr>
          <w:rFonts w:ascii="Garamond" w:hAnsi="Garamond"/>
          <w:bCs/>
        </w:rPr>
        <w:t xml:space="preserve"> </w:t>
      </w:r>
    </w:p>
  </w:footnote>
  <w:footnote w:id="3">
    <w:p w14:paraId="5DC002A8" w14:textId="37BF6CCE" w:rsidR="002074F5" w:rsidRPr="002074F5" w:rsidRDefault="002074F5">
      <w:pPr>
        <w:pStyle w:val="Notedebasdepage"/>
        <w:rPr>
          <w:rFonts w:ascii="Garamond" w:hAnsi="Garamond"/>
        </w:rPr>
      </w:pPr>
      <w:r w:rsidRPr="002074F5">
        <w:rPr>
          <w:rStyle w:val="Appelnotedebasdep"/>
          <w:rFonts w:ascii="Garamond" w:hAnsi="Garamond"/>
        </w:rPr>
        <w:footnoteRef/>
      </w:r>
      <w:r w:rsidRPr="002074F5">
        <w:rPr>
          <w:rFonts w:ascii="Garamond" w:hAnsi="Garamond"/>
        </w:rPr>
        <w:t xml:space="preserve"> 2022 </w:t>
      </w:r>
      <w:proofErr w:type="spellStart"/>
      <w:r w:rsidRPr="002074F5">
        <w:rPr>
          <w:rFonts w:ascii="Garamond" w:hAnsi="Garamond"/>
        </w:rPr>
        <w:t>Constitution</w:t>
      </w:r>
      <w:proofErr w:type="spellEnd"/>
      <w:r w:rsidRPr="002074F5">
        <w:rPr>
          <w:rFonts w:ascii="Garamond" w:hAnsi="Garamond"/>
        </w:rPr>
        <w:t xml:space="preserve"> </w:t>
      </w:r>
      <w:proofErr w:type="spellStart"/>
      <w:r w:rsidRPr="002074F5">
        <w:rPr>
          <w:rFonts w:ascii="Garamond" w:hAnsi="Garamond"/>
        </w:rPr>
        <w:t>accessible</w:t>
      </w:r>
      <w:proofErr w:type="spellEnd"/>
      <w:r w:rsidRPr="002074F5">
        <w:rPr>
          <w:rFonts w:ascii="Garamond" w:hAnsi="Garamond"/>
        </w:rPr>
        <w:t xml:space="preserve"> </w:t>
      </w:r>
      <w:proofErr w:type="spellStart"/>
      <w:r w:rsidRPr="002074F5">
        <w:rPr>
          <w:rFonts w:ascii="Garamond" w:hAnsi="Garamond"/>
        </w:rPr>
        <w:t>at</w:t>
      </w:r>
      <w:proofErr w:type="spellEnd"/>
      <w:r w:rsidRPr="002074F5">
        <w:rPr>
          <w:rFonts w:ascii="Garamond" w:hAnsi="Garamond"/>
        </w:rPr>
        <w:t xml:space="preserve"> </w:t>
      </w:r>
      <w:hyperlink r:id="rId3" w:history="1">
        <w:r w:rsidRPr="002074F5">
          <w:rPr>
            <w:rStyle w:val="Lienhypertexte"/>
            <w:rFonts w:ascii="Garamond" w:hAnsi="Garamond"/>
          </w:rPr>
          <w:t>https://s3-eu-west-1.amazonaws.com/public.ldit.dcaf/public/Constitution%20de%20la%20République%20Tunisienne%20du%2025%20juillet%202022.pdf</w:t>
        </w:r>
      </w:hyperlink>
      <w:r w:rsidRPr="002074F5">
        <w:rPr>
          <w:rFonts w:ascii="Garamond" w:hAnsi="Garamond"/>
        </w:rPr>
        <w:t xml:space="preserve"> </w:t>
      </w:r>
    </w:p>
  </w:footnote>
  <w:footnote w:id="4">
    <w:p w14:paraId="41CC7DA7" w14:textId="0DFF9C11" w:rsidR="002074F5" w:rsidRPr="002074F5" w:rsidRDefault="002074F5">
      <w:pPr>
        <w:pStyle w:val="Notedebasdepage"/>
        <w:rPr>
          <w:lang w:val="fr-CH"/>
        </w:rPr>
      </w:pPr>
      <w:r w:rsidRPr="002074F5">
        <w:rPr>
          <w:rStyle w:val="Appelnotedebasdep"/>
          <w:rFonts w:ascii="Garamond" w:hAnsi="Garamond"/>
        </w:rPr>
        <w:footnoteRef/>
      </w:r>
      <w:r w:rsidRPr="002074F5">
        <w:rPr>
          <w:rFonts w:ascii="Garamond" w:hAnsi="Garamond"/>
        </w:rPr>
        <w:t xml:space="preserve"> </w:t>
      </w:r>
      <w:r w:rsidRPr="002074F5">
        <w:rPr>
          <w:rFonts w:ascii="Garamond" w:hAnsi="Garamond"/>
          <w:lang w:val="fr-CH"/>
        </w:rPr>
        <w:t xml:space="preserve">2014 Constitution accessible at </w:t>
      </w:r>
      <w:hyperlink r:id="rId4" w:history="1">
        <w:r w:rsidRPr="002074F5">
          <w:rPr>
            <w:rStyle w:val="Lienhypertexte"/>
            <w:rFonts w:ascii="Garamond" w:hAnsi="Garamond"/>
            <w:lang w:val="fr-CH"/>
          </w:rPr>
          <w:t>https://legislation-securite.tn/fr/law/44137</w:t>
        </w:r>
      </w:hyperlink>
      <w:r>
        <w:rPr>
          <w:lang w:val="fr-CH"/>
        </w:rPr>
        <w:t xml:space="preserve"> </w:t>
      </w:r>
    </w:p>
  </w:footnote>
  <w:footnote w:id="5">
    <w:p w14:paraId="136A1F00" w14:textId="5C548B6B" w:rsidR="00572D2B" w:rsidRPr="00572D2B" w:rsidRDefault="00572D2B">
      <w:pPr>
        <w:pStyle w:val="Notedebasdepage"/>
        <w:rPr>
          <w:rFonts w:ascii="Garamond" w:hAnsi="Garamond"/>
          <w:lang w:val="en-US"/>
        </w:rPr>
      </w:pPr>
      <w:r w:rsidRPr="00572D2B">
        <w:rPr>
          <w:rStyle w:val="Appelnotedebasdep"/>
          <w:rFonts w:ascii="Garamond" w:hAnsi="Garamond"/>
        </w:rPr>
        <w:footnoteRef/>
      </w:r>
      <w:r w:rsidRPr="00572D2B">
        <w:rPr>
          <w:rFonts w:ascii="Garamond" w:hAnsi="Garamond"/>
        </w:rPr>
        <w:t xml:space="preserve"> </w:t>
      </w:r>
      <w:r w:rsidRPr="00572D2B">
        <w:rPr>
          <w:rFonts w:ascii="Garamond" w:hAnsi="Garamond"/>
          <w:lang w:val="en-US"/>
        </w:rPr>
        <w:t xml:space="preserve">African Court on Human and Peoples’ Rights, </w:t>
      </w:r>
      <w:r w:rsidRPr="00572D2B">
        <w:rPr>
          <w:rFonts w:ascii="Garamond" w:hAnsi="Garamond"/>
          <w:i/>
          <w:iCs/>
          <w:lang w:val="en-US"/>
        </w:rPr>
        <w:t xml:space="preserve">Ibrahim Ben Mohamed Ben Ibrahim </w:t>
      </w:r>
      <w:proofErr w:type="spellStart"/>
      <w:r w:rsidRPr="00572D2B">
        <w:rPr>
          <w:rFonts w:ascii="Garamond" w:hAnsi="Garamond"/>
          <w:i/>
          <w:iCs/>
          <w:lang w:val="en-US"/>
        </w:rPr>
        <w:t>Belguith</w:t>
      </w:r>
      <w:proofErr w:type="spellEnd"/>
      <w:r w:rsidRPr="00572D2B">
        <w:rPr>
          <w:rFonts w:ascii="Garamond" w:hAnsi="Garamond"/>
          <w:i/>
          <w:iCs/>
          <w:lang w:val="en-US"/>
        </w:rPr>
        <w:t xml:space="preserve"> vs. Republic of Tunisia</w:t>
      </w:r>
      <w:r w:rsidRPr="00572D2B">
        <w:rPr>
          <w:rFonts w:ascii="Garamond" w:hAnsi="Garamond"/>
          <w:lang w:val="en-US"/>
        </w:rPr>
        <w:t xml:space="preserve">, Judgement of 22 September 2022, accessible at: </w:t>
      </w:r>
      <w:hyperlink r:id="rId5" w:history="1">
        <w:r w:rsidRPr="00572D2B">
          <w:rPr>
            <w:rStyle w:val="Lienhypertexte"/>
            <w:rFonts w:ascii="Garamond" w:hAnsi="Garamond"/>
            <w:lang w:val="en-US"/>
          </w:rPr>
          <w:t>https://www.african-court.org/cpmt/storage/app/uploads/public/633/48f/dcc/63348fdcc9449943680203.pdf</w:t>
        </w:r>
      </w:hyperlink>
      <w:r w:rsidRPr="00572D2B">
        <w:rPr>
          <w:rFonts w:ascii="Garamond" w:hAnsi="Garamond"/>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72292"/>
    <w:multiLevelType w:val="multilevel"/>
    <w:tmpl w:val="02B65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DA7DB5"/>
    <w:multiLevelType w:val="hybridMultilevel"/>
    <w:tmpl w:val="3BF48D3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E58A74BE">
      <w:start w:val="1"/>
      <w:numFmt w:val="lowerLetter"/>
      <w:lvlText w:val="(%3)"/>
      <w:lvlJc w:val="left"/>
      <w:pPr>
        <w:ind w:left="2340" w:hanging="36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76877C0"/>
    <w:multiLevelType w:val="multilevel"/>
    <w:tmpl w:val="A75050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26306EF"/>
    <w:multiLevelType w:val="multilevel"/>
    <w:tmpl w:val="3C4CB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A55"/>
    <w:rsid w:val="000320DA"/>
    <w:rsid w:val="00122F60"/>
    <w:rsid w:val="001406D6"/>
    <w:rsid w:val="001550B4"/>
    <w:rsid w:val="00187E7D"/>
    <w:rsid w:val="001D4B92"/>
    <w:rsid w:val="001E507D"/>
    <w:rsid w:val="00202742"/>
    <w:rsid w:val="002074F5"/>
    <w:rsid w:val="00262381"/>
    <w:rsid w:val="002627BA"/>
    <w:rsid w:val="00276307"/>
    <w:rsid w:val="00283BEF"/>
    <w:rsid w:val="002B2292"/>
    <w:rsid w:val="0031216E"/>
    <w:rsid w:val="003B75A0"/>
    <w:rsid w:val="003C0250"/>
    <w:rsid w:val="004128EB"/>
    <w:rsid w:val="00455B4F"/>
    <w:rsid w:val="00472837"/>
    <w:rsid w:val="004822E9"/>
    <w:rsid w:val="004C4602"/>
    <w:rsid w:val="004C64EF"/>
    <w:rsid w:val="004E2AE5"/>
    <w:rsid w:val="005629A6"/>
    <w:rsid w:val="00572D2B"/>
    <w:rsid w:val="006847AF"/>
    <w:rsid w:val="006B0C5E"/>
    <w:rsid w:val="006D30DA"/>
    <w:rsid w:val="0071182F"/>
    <w:rsid w:val="00747482"/>
    <w:rsid w:val="00790347"/>
    <w:rsid w:val="007E75D7"/>
    <w:rsid w:val="008126B2"/>
    <w:rsid w:val="00873D74"/>
    <w:rsid w:val="00880B52"/>
    <w:rsid w:val="00892244"/>
    <w:rsid w:val="008B601B"/>
    <w:rsid w:val="008C7DF1"/>
    <w:rsid w:val="008D675F"/>
    <w:rsid w:val="008E3E02"/>
    <w:rsid w:val="00912373"/>
    <w:rsid w:val="009319C8"/>
    <w:rsid w:val="009528D8"/>
    <w:rsid w:val="009A2FD1"/>
    <w:rsid w:val="009C40E7"/>
    <w:rsid w:val="009F4BE2"/>
    <w:rsid w:val="00A570F1"/>
    <w:rsid w:val="00A71418"/>
    <w:rsid w:val="00AA51F6"/>
    <w:rsid w:val="00AA5390"/>
    <w:rsid w:val="00AB781F"/>
    <w:rsid w:val="00AE4656"/>
    <w:rsid w:val="00B649F8"/>
    <w:rsid w:val="00C37A3E"/>
    <w:rsid w:val="00C41B26"/>
    <w:rsid w:val="00C563C4"/>
    <w:rsid w:val="00CA17C4"/>
    <w:rsid w:val="00CA3A97"/>
    <w:rsid w:val="00CF2466"/>
    <w:rsid w:val="00D2594E"/>
    <w:rsid w:val="00D56456"/>
    <w:rsid w:val="00D94D20"/>
    <w:rsid w:val="00DA0E71"/>
    <w:rsid w:val="00DC7C6A"/>
    <w:rsid w:val="00DD26CF"/>
    <w:rsid w:val="00DD4CD5"/>
    <w:rsid w:val="00E32D4B"/>
    <w:rsid w:val="00ED0D0F"/>
    <w:rsid w:val="00F14912"/>
    <w:rsid w:val="00F20549"/>
    <w:rsid w:val="00F77A05"/>
    <w:rsid w:val="00FF0A55"/>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9A91A"/>
  <w15:docId w15:val="{49A42903-57CC-4EB8-9CDA-1312B8AE5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Commentaire">
    <w:name w:val="annotation text"/>
    <w:basedOn w:val="Normal"/>
    <w:link w:val="CommentaireCar"/>
    <w:uiPriority w:val="99"/>
    <w:unhideWhenUsed/>
    <w:pPr>
      <w:spacing w:line="240" w:lineRule="auto"/>
    </w:pPr>
    <w:rPr>
      <w:sz w:val="20"/>
      <w:szCs w:val="20"/>
    </w:rPr>
  </w:style>
  <w:style w:type="character" w:customStyle="1" w:styleId="CommentaireCar">
    <w:name w:val="Commentaire Car"/>
    <w:basedOn w:val="Policepardfaut"/>
    <w:link w:val="Commentaire"/>
    <w:uiPriority w:val="99"/>
    <w:rPr>
      <w:sz w:val="20"/>
      <w:szCs w:val="20"/>
    </w:rPr>
  </w:style>
  <w:style w:type="character" w:styleId="Marquedecommentaire">
    <w:name w:val="annotation reference"/>
    <w:basedOn w:val="Policepardfaut"/>
    <w:uiPriority w:val="99"/>
    <w:semiHidden/>
    <w:unhideWhenUsed/>
    <w:rPr>
      <w:sz w:val="16"/>
      <w:szCs w:val="16"/>
    </w:rPr>
  </w:style>
  <w:style w:type="paragraph" w:styleId="Rvision">
    <w:name w:val="Revision"/>
    <w:hidden/>
    <w:uiPriority w:val="99"/>
    <w:semiHidden/>
    <w:rsid w:val="00B649F8"/>
    <w:pPr>
      <w:spacing w:line="240" w:lineRule="auto"/>
    </w:pPr>
  </w:style>
  <w:style w:type="paragraph" w:styleId="NormalWeb">
    <w:name w:val="Normal (Web)"/>
    <w:basedOn w:val="Normal"/>
    <w:uiPriority w:val="99"/>
    <w:semiHidden/>
    <w:unhideWhenUsed/>
    <w:rsid w:val="001550B4"/>
    <w:rPr>
      <w:rFonts w:ascii="Times New Roman" w:hAnsi="Times New Roman" w:cs="Times New Roman"/>
      <w:sz w:val="24"/>
      <w:szCs w:val="24"/>
    </w:rPr>
  </w:style>
  <w:style w:type="paragraph" w:styleId="Objetducommentaire">
    <w:name w:val="annotation subject"/>
    <w:basedOn w:val="Commentaire"/>
    <w:next w:val="Commentaire"/>
    <w:link w:val="ObjetducommentaireCar"/>
    <w:uiPriority w:val="99"/>
    <w:semiHidden/>
    <w:unhideWhenUsed/>
    <w:rsid w:val="008C7DF1"/>
    <w:rPr>
      <w:b/>
      <w:bCs/>
    </w:rPr>
  </w:style>
  <w:style w:type="character" w:customStyle="1" w:styleId="ObjetducommentaireCar">
    <w:name w:val="Objet du commentaire Car"/>
    <w:basedOn w:val="CommentaireCar"/>
    <w:link w:val="Objetducommentaire"/>
    <w:uiPriority w:val="99"/>
    <w:semiHidden/>
    <w:rsid w:val="008C7DF1"/>
    <w:rPr>
      <w:b/>
      <w:bCs/>
      <w:sz w:val="20"/>
      <w:szCs w:val="20"/>
    </w:rPr>
  </w:style>
  <w:style w:type="paragraph" w:styleId="En-tte">
    <w:name w:val="header"/>
    <w:basedOn w:val="Normal"/>
    <w:link w:val="En-tteCar"/>
    <w:uiPriority w:val="99"/>
    <w:unhideWhenUsed/>
    <w:rsid w:val="006B0C5E"/>
    <w:pPr>
      <w:tabs>
        <w:tab w:val="center" w:pos="4536"/>
        <w:tab w:val="right" w:pos="9072"/>
      </w:tabs>
      <w:spacing w:line="240" w:lineRule="auto"/>
    </w:pPr>
  </w:style>
  <w:style w:type="character" w:customStyle="1" w:styleId="En-tteCar">
    <w:name w:val="En-tête Car"/>
    <w:basedOn w:val="Policepardfaut"/>
    <w:link w:val="En-tte"/>
    <w:uiPriority w:val="99"/>
    <w:rsid w:val="006B0C5E"/>
  </w:style>
  <w:style w:type="paragraph" w:styleId="Pieddepage">
    <w:name w:val="footer"/>
    <w:basedOn w:val="Normal"/>
    <w:link w:val="PieddepageCar"/>
    <w:uiPriority w:val="99"/>
    <w:unhideWhenUsed/>
    <w:rsid w:val="006B0C5E"/>
    <w:pPr>
      <w:tabs>
        <w:tab w:val="center" w:pos="4536"/>
        <w:tab w:val="right" w:pos="9072"/>
      </w:tabs>
      <w:spacing w:line="240" w:lineRule="auto"/>
    </w:pPr>
  </w:style>
  <w:style w:type="character" w:customStyle="1" w:styleId="PieddepageCar">
    <w:name w:val="Pied de page Car"/>
    <w:basedOn w:val="Policepardfaut"/>
    <w:link w:val="Pieddepage"/>
    <w:uiPriority w:val="99"/>
    <w:rsid w:val="006B0C5E"/>
  </w:style>
  <w:style w:type="character" w:styleId="Lienhypertexte">
    <w:name w:val="Hyperlink"/>
    <w:basedOn w:val="Policepardfaut"/>
    <w:uiPriority w:val="99"/>
    <w:unhideWhenUsed/>
    <w:rsid w:val="002B2292"/>
    <w:rPr>
      <w:color w:val="0000FF" w:themeColor="hyperlink"/>
      <w:u w:val="single"/>
    </w:rPr>
  </w:style>
  <w:style w:type="character" w:styleId="Mentionnonrsolue">
    <w:name w:val="Unresolved Mention"/>
    <w:basedOn w:val="Policepardfaut"/>
    <w:uiPriority w:val="99"/>
    <w:semiHidden/>
    <w:unhideWhenUsed/>
    <w:rsid w:val="002B2292"/>
    <w:rPr>
      <w:color w:val="605E5C"/>
      <w:shd w:val="clear" w:color="auto" w:fill="E1DFDD"/>
    </w:rPr>
  </w:style>
  <w:style w:type="paragraph" w:styleId="Paragraphedeliste">
    <w:name w:val="List Paragraph"/>
    <w:basedOn w:val="Normal"/>
    <w:uiPriority w:val="34"/>
    <w:qFormat/>
    <w:rsid w:val="00ED0D0F"/>
    <w:pPr>
      <w:ind w:left="720"/>
      <w:contextualSpacing/>
    </w:pPr>
  </w:style>
  <w:style w:type="paragraph" w:styleId="Notedebasdepage">
    <w:name w:val="footnote text"/>
    <w:basedOn w:val="Normal"/>
    <w:link w:val="NotedebasdepageCar"/>
    <w:uiPriority w:val="99"/>
    <w:semiHidden/>
    <w:unhideWhenUsed/>
    <w:rsid w:val="00ED0D0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D0D0F"/>
    <w:rPr>
      <w:sz w:val="20"/>
      <w:szCs w:val="20"/>
    </w:rPr>
  </w:style>
  <w:style w:type="character" w:styleId="Appelnotedebasdep">
    <w:name w:val="footnote reference"/>
    <w:basedOn w:val="Policepardfaut"/>
    <w:uiPriority w:val="99"/>
    <w:semiHidden/>
    <w:unhideWhenUsed/>
    <w:rsid w:val="00ED0D0F"/>
    <w:rPr>
      <w:vertAlign w:val="superscript"/>
    </w:rPr>
  </w:style>
  <w:style w:type="character" w:styleId="Numrodepage">
    <w:name w:val="page number"/>
    <w:basedOn w:val="Policepardfaut"/>
    <w:uiPriority w:val="99"/>
    <w:semiHidden/>
    <w:unhideWhenUsed/>
    <w:rsid w:val="004C6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5563">
      <w:bodyDiv w:val="1"/>
      <w:marLeft w:val="0"/>
      <w:marRight w:val="0"/>
      <w:marTop w:val="0"/>
      <w:marBottom w:val="0"/>
      <w:divBdr>
        <w:top w:val="none" w:sz="0" w:space="0" w:color="auto"/>
        <w:left w:val="none" w:sz="0" w:space="0" w:color="auto"/>
        <w:bottom w:val="none" w:sz="0" w:space="0" w:color="auto"/>
        <w:right w:val="none" w:sz="0" w:space="0" w:color="auto"/>
      </w:divBdr>
      <w:divsChild>
        <w:div w:id="229508190">
          <w:marLeft w:val="0"/>
          <w:marRight w:val="0"/>
          <w:marTop w:val="0"/>
          <w:marBottom w:val="0"/>
          <w:divBdr>
            <w:top w:val="none" w:sz="0" w:space="0" w:color="auto"/>
            <w:left w:val="none" w:sz="0" w:space="0" w:color="auto"/>
            <w:bottom w:val="none" w:sz="0" w:space="0" w:color="auto"/>
            <w:right w:val="none" w:sz="0" w:space="0" w:color="auto"/>
          </w:divBdr>
          <w:divsChild>
            <w:div w:id="2141797424">
              <w:marLeft w:val="0"/>
              <w:marRight w:val="0"/>
              <w:marTop w:val="0"/>
              <w:marBottom w:val="0"/>
              <w:divBdr>
                <w:top w:val="none" w:sz="0" w:space="0" w:color="auto"/>
                <w:left w:val="none" w:sz="0" w:space="0" w:color="auto"/>
                <w:bottom w:val="none" w:sz="0" w:space="0" w:color="auto"/>
                <w:right w:val="none" w:sz="0" w:space="0" w:color="auto"/>
              </w:divBdr>
              <w:divsChild>
                <w:div w:id="21628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7461">
      <w:bodyDiv w:val="1"/>
      <w:marLeft w:val="0"/>
      <w:marRight w:val="0"/>
      <w:marTop w:val="0"/>
      <w:marBottom w:val="0"/>
      <w:divBdr>
        <w:top w:val="none" w:sz="0" w:space="0" w:color="auto"/>
        <w:left w:val="none" w:sz="0" w:space="0" w:color="auto"/>
        <w:bottom w:val="none" w:sz="0" w:space="0" w:color="auto"/>
        <w:right w:val="none" w:sz="0" w:space="0" w:color="auto"/>
      </w:divBdr>
      <w:divsChild>
        <w:div w:id="453596940">
          <w:marLeft w:val="0"/>
          <w:marRight w:val="0"/>
          <w:marTop w:val="0"/>
          <w:marBottom w:val="0"/>
          <w:divBdr>
            <w:top w:val="none" w:sz="0" w:space="0" w:color="auto"/>
            <w:left w:val="none" w:sz="0" w:space="0" w:color="auto"/>
            <w:bottom w:val="none" w:sz="0" w:space="0" w:color="auto"/>
            <w:right w:val="none" w:sz="0" w:space="0" w:color="auto"/>
          </w:divBdr>
          <w:divsChild>
            <w:div w:id="408769349">
              <w:marLeft w:val="0"/>
              <w:marRight w:val="0"/>
              <w:marTop w:val="0"/>
              <w:marBottom w:val="0"/>
              <w:divBdr>
                <w:top w:val="none" w:sz="0" w:space="0" w:color="auto"/>
                <w:left w:val="none" w:sz="0" w:space="0" w:color="auto"/>
                <w:bottom w:val="none" w:sz="0" w:space="0" w:color="auto"/>
                <w:right w:val="none" w:sz="0" w:space="0" w:color="auto"/>
              </w:divBdr>
              <w:divsChild>
                <w:div w:id="938368124">
                  <w:marLeft w:val="0"/>
                  <w:marRight w:val="0"/>
                  <w:marTop w:val="0"/>
                  <w:marBottom w:val="0"/>
                  <w:divBdr>
                    <w:top w:val="none" w:sz="0" w:space="0" w:color="auto"/>
                    <w:left w:val="none" w:sz="0" w:space="0" w:color="auto"/>
                    <w:bottom w:val="none" w:sz="0" w:space="0" w:color="auto"/>
                    <w:right w:val="none" w:sz="0" w:space="0" w:color="auto"/>
                  </w:divBdr>
                  <w:divsChild>
                    <w:div w:id="14956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260214">
      <w:bodyDiv w:val="1"/>
      <w:marLeft w:val="0"/>
      <w:marRight w:val="0"/>
      <w:marTop w:val="0"/>
      <w:marBottom w:val="0"/>
      <w:divBdr>
        <w:top w:val="none" w:sz="0" w:space="0" w:color="auto"/>
        <w:left w:val="none" w:sz="0" w:space="0" w:color="auto"/>
        <w:bottom w:val="none" w:sz="0" w:space="0" w:color="auto"/>
        <w:right w:val="none" w:sz="0" w:space="0" w:color="auto"/>
      </w:divBdr>
      <w:divsChild>
        <w:div w:id="2091080974">
          <w:marLeft w:val="0"/>
          <w:marRight w:val="0"/>
          <w:marTop w:val="0"/>
          <w:marBottom w:val="0"/>
          <w:divBdr>
            <w:top w:val="none" w:sz="0" w:space="0" w:color="auto"/>
            <w:left w:val="none" w:sz="0" w:space="0" w:color="auto"/>
            <w:bottom w:val="none" w:sz="0" w:space="0" w:color="auto"/>
            <w:right w:val="none" w:sz="0" w:space="0" w:color="auto"/>
          </w:divBdr>
          <w:divsChild>
            <w:div w:id="1457793180">
              <w:marLeft w:val="0"/>
              <w:marRight w:val="0"/>
              <w:marTop w:val="0"/>
              <w:marBottom w:val="0"/>
              <w:divBdr>
                <w:top w:val="none" w:sz="0" w:space="0" w:color="auto"/>
                <w:left w:val="none" w:sz="0" w:space="0" w:color="auto"/>
                <w:bottom w:val="none" w:sz="0" w:space="0" w:color="auto"/>
                <w:right w:val="none" w:sz="0" w:space="0" w:color="auto"/>
              </w:divBdr>
              <w:divsChild>
                <w:div w:id="109983013">
                  <w:marLeft w:val="0"/>
                  <w:marRight w:val="0"/>
                  <w:marTop w:val="0"/>
                  <w:marBottom w:val="0"/>
                  <w:divBdr>
                    <w:top w:val="none" w:sz="0" w:space="0" w:color="auto"/>
                    <w:left w:val="none" w:sz="0" w:space="0" w:color="auto"/>
                    <w:bottom w:val="none" w:sz="0" w:space="0" w:color="auto"/>
                    <w:right w:val="none" w:sz="0" w:space="0" w:color="auto"/>
                  </w:divBdr>
                  <w:divsChild>
                    <w:div w:id="93690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304280">
      <w:bodyDiv w:val="1"/>
      <w:marLeft w:val="0"/>
      <w:marRight w:val="0"/>
      <w:marTop w:val="0"/>
      <w:marBottom w:val="0"/>
      <w:divBdr>
        <w:top w:val="none" w:sz="0" w:space="0" w:color="auto"/>
        <w:left w:val="none" w:sz="0" w:space="0" w:color="auto"/>
        <w:bottom w:val="none" w:sz="0" w:space="0" w:color="auto"/>
        <w:right w:val="none" w:sz="0" w:space="0" w:color="auto"/>
      </w:divBdr>
    </w:div>
    <w:div w:id="546529649">
      <w:bodyDiv w:val="1"/>
      <w:marLeft w:val="0"/>
      <w:marRight w:val="0"/>
      <w:marTop w:val="0"/>
      <w:marBottom w:val="0"/>
      <w:divBdr>
        <w:top w:val="none" w:sz="0" w:space="0" w:color="auto"/>
        <w:left w:val="none" w:sz="0" w:space="0" w:color="auto"/>
        <w:bottom w:val="none" w:sz="0" w:space="0" w:color="auto"/>
        <w:right w:val="none" w:sz="0" w:space="0" w:color="auto"/>
      </w:divBdr>
    </w:div>
    <w:div w:id="622228304">
      <w:bodyDiv w:val="1"/>
      <w:marLeft w:val="0"/>
      <w:marRight w:val="0"/>
      <w:marTop w:val="0"/>
      <w:marBottom w:val="0"/>
      <w:divBdr>
        <w:top w:val="none" w:sz="0" w:space="0" w:color="auto"/>
        <w:left w:val="none" w:sz="0" w:space="0" w:color="auto"/>
        <w:bottom w:val="none" w:sz="0" w:space="0" w:color="auto"/>
        <w:right w:val="none" w:sz="0" w:space="0" w:color="auto"/>
      </w:divBdr>
      <w:divsChild>
        <w:div w:id="1148017915">
          <w:marLeft w:val="0"/>
          <w:marRight w:val="0"/>
          <w:marTop w:val="0"/>
          <w:marBottom w:val="0"/>
          <w:divBdr>
            <w:top w:val="none" w:sz="0" w:space="0" w:color="auto"/>
            <w:left w:val="none" w:sz="0" w:space="0" w:color="auto"/>
            <w:bottom w:val="none" w:sz="0" w:space="0" w:color="auto"/>
            <w:right w:val="none" w:sz="0" w:space="0" w:color="auto"/>
          </w:divBdr>
          <w:divsChild>
            <w:div w:id="1871643433">
              <w:marLeft w:val="0"/>
              <w:marRight w:val="0"/>
              <w:marTop w:val="0"/>
              <w:marBottom w:val="0"/>
              <w:divBdr>
                <w:top w:val="none" w:sz="0" w:space="0" w:color="auto"/>
                <w:left w:val="none" w:sz="0" w:space="0" w:color="auto"/>
                <w:bottom w:val="none" w:sz="0" w:space="0" w:color="auto"/>
                <w:right w:val="none" w:sz="0" w:space="0" w:color="auto"/>
              </w:divBdr>
              <w:divsChild>
                <w:div w:id="208614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152935">
      <w:bodyDiv w:val="1"/>
      <w:marLeft w:val="0"/>
      <w:marRight w:val="0"/>
      <w:marTop w:val="0"/>
      <w:marBottom w:val="0"/>
      <w:divBdr>
        <w:top w:val="none" w:sz="0" w:space="0" w:color="auto"/>
        <w:left w:val="none" w:sz="0" w:space="0" w:color="auto"/>
        <w:bottom w:val="none" w:sz="0" w:space="0" w:color="auto"/>
        <w:right w:val="none" w:sz="0" w:space="0" w:color="auto"/>
      </w:divBdr>
    </w:div>
    <w:div w:id="1454597747">
      <w:bodyDiv w:val="1"/>
      <w:marLeft w:val="0"/>
      <w:marRight w:val="0"/>
      <w:marTop w:val="0"/>
      <w:marBottom w:val="0"/>
      <w:divBdr>
        <w:top w:val="none" w:sz="0" w:space="0" w:color="auto"/>
        <w:left w:val="none" w:sz="0" w:space="0" w:color="auto"/>
        <w:bottom w:val="none" w:sz="0" w:space="0" w:color="auto"/>
        <w:right w:val="none" w:sz="0" w:space="0" w:color="auto"/>
      </w:divBdr>
      <w:divsChild>
        <w:div w:id="1241985433">
          <w:marLeft w:val="0"/>
          <w:marRight w:val="0"/>
          <w:marTop w:val="0"/>
          <w:marBottom w:val="0"/>
          <w:divBdr>
            <w:top w:val="none" w:sz="0" w:space="0" w:color="auto"/>
            <w:left w:val="none" w:sz="0" w:space="0" w:color="auto"/>
            <w:bottom w:val="none" w:sz="0" w:space="0" w:color="auto"/>
            <w:right w:val="none" w:sz="0" w:space="0" w:color="auto"/>
          </w:divBdr>
          <w:divsChild>
            <w:div w:id="1061296515">
              <w:marLeft w:val="0"/>
              <w:marRight w:val="0"/>
              <w:marTop w:val="0"/>
              <w:marBottom w:val="0"/>
              <w:divBdr>
                <w:top w:val="none" w:sz="0" w:space="0" w:color="auto"/>
                <w:left w:val="none" w:sz="0" w:space="0" w:color="auto"/>
                <w:bottom w:val="none" w:sz="0" w:space="0" w:color="auto"/>
                <w:right w:val="none" w:sz="0" w:space="0" w:color="auto"/>
              </w:divBdr>
              <w:divsChild>
                <w:div w:id="55288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6165">
      <w:bodyDiv w:val="1"/>
      <w:marLeft w:val="0"/>
      <w:marRight w:val="0"/>
      <w:marTop w:val="0"/>
      <w:marBottom w:val="0"/>
      <w:divBdr>
        <w:top w:val="none" w:sz="0" w:space="0" w:color="auto"/>
        <w:left w:val="none" w:sz="0" w:space="0" w:color="auto"/>
        <w:bottom w:val="none" w:sz="0" w:space="0" w:color="auto"/>
        <w:right w:val="none" w:sz="0" w:space="0" w:color="auto"/>
      </w:divBdr>
      <w:divsChild>
        <w:div w:id="1232498715">
          <w:marLeft w:val="0"/>
          <w:marRight w:val="0"/>
          <w:marTop w:val="0"/>
          <w:marBottom w:val="0"/>
          <w:divBdr>
            <w:top w:val="none" w:sz="0" w:space="0" w:color="auto"/>
            <w:left w:val="none" w:sz="0" w:space="0" w:color="auto"/>
            <w:bottom w:val="none" w:sz="0" w:space="0" w:color="auto"/>
            <w:right w:val="none" w:sz="0" w:space="0" w:color="auto"/>
          </w:divBdr>
        </w:div>
      </w:divsChild>
    </w:div>
    <w:div w:id="1579050270">
      <w:bodyDiv w:val="1"/>
      <w:marLeft w:val="0"/>
      <w:marRight w:val="0"/>
      <w:marTop w:val="0"/>
      <w:marBottom w:val="0"/>
      <w:divBdr>
        <w:top w:val="none" w:sz="0" w:space="0" w:color="auto"/>
        <w:left w:val="none" w:sz="0" w:space="0" w:color="auto"/>
        <w:bottom w:val="none" w:sz="0" w:space="0" w:color="auto"/>
        <w:right w:val="none" w:sz="0" w:space="0" w:color="auto"/>
      </w:divBdr>
      <w:divsChild>
        <w:div w:id="271203241">
          <w:marLeft w:val="0"/>
          <w:marRight w:val="0"/>
          <w:marTop w:val="0"/>
          <w:marBottom w:val="0"/>
          <w:divBdr>
            <w:top w:val="none" w:sz="0" w:space="0" w:color="auto"/>
            <w:left w:val="none" w:sz="0" w:space="0" w:color="auto"/>
            <w:bottom w:val="none" w:sz="0" w:space="0" w:color="auto"/>
            <w:right w:val="none" w:sz="0" w:space="0" w:color="auto"/>
          </w:divBdr>
          <w:divsChild>
            <w:div w:id="1441993796">
              <w:marLeft w:val="0"/>
              <w:marRight w:val="0"/>
              <w:marTop w:val="0"/>
              <w:marBottom w:val="0"/>
              <w:divBdr>
                <w:top w:val="none" w:sz="0" w:space="0" w:color="auto"/>
                <w:left w:val="none" w:sz="0" w:space="0" w:color="auto"/>
                <w:bottom w:val="none" w:sz="0" w:space="0" w:color="auto"/>
                <w:right w:val="none" w:sz="0" w:space="0" w:color="auto"/>
              </w:divBdr>
              <w:divsChild>
                <w:div w:id="189369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457298">
      <w:bodyDiv w:val="1"/>
      <w:marLeft w:val="0"/>
      <w:marRight w:val="0"/>
      <w:marTop w:val="0"/>
      <w:marBottom w:val="0"/>
      <w:divBdr>
        <w:top w:val="none" w:sz="0" w:space="0" w:color="auto"/>
        <w:left w:val="none" w:sz="0" w:space="0" w:color="auto"/>
        <w:bottom w:val="none" w:sz="0" w:space="0" w:color="auto"/>
        <w:right w:val="none" w:sz="0" w:space="0" w:color="auto"/>
      </w:divBdr>
      <w:divsChild>
        <w:div w:id="1486705899">
          <w:marLeft w:val="0"/>
          <w:marRight w:val="0"/>
          <w:marTop w:val="0"/>
          <w:marBottom w:val="0"/>
          <w:divBdr>
            <w:top w:val="none" w:sz="0" w:space="0" w:color="auto"/>
            <w:left w:val="none" w:sz="0" w:space="0" w:color="auto"/>
            <w:bottom w:val="none" w:sz="0" w:space="0" w:color="auto"/>
            <w:right w:val="none" w:sz="0" w:space="0" w:color="auto"/>
          </w:divBdr>
          <w:divsChild>
            <w:div w:id="2124691135">
              <w:marLeft w:val="0"/>
              <w:marRight w:val="0"/>
              <w:marTop w:val="0"/>
              <w:marBottom w:val="0"/>
              <w:divBdr>
                <w:top w:val="none" w:sz="0" w:space="0" w:color="auto"/>
                <w:left w:val="none" w:sz="0" w:space="0" w:color="auto"/>
                <w:bottom w:val="none" w:sz="0" w:space="0" w:color="auto"/>
                <w:right w:val="none" w:sz="0" w:space="0" w:color="auto"/>
              </w:divBdr>
              <w:divsChild>
                <w:div w:id="170243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027105">
      <w:bodyDiv w:val="1"/>
      <w:marLeft w:val="0"/>
      <w:marRight w:val="0"/>
      <w:marTop w:val="0"/>
      <w:marBottom w:val="0"/>
      <w:divBdr>
        <w:top w:val="none" w:sz="0" w:space="0" w:color="auto"/>
        <w:left w:val="none" w:sz="0" w:space="0" w:color="auto"/>
        <w:bottom w:val="none" w:sz="0" w:space="0" w:color="auto"/>
        <w:right w:val="none" w:sz="0" w:space="0" w:color="auto"/>
      </w:divBdr>
    </w:div>
    <w:div w:id="1807776895">
      <w:bodyDiv w:val="1"/>
      <w:marLeft w:val="0"/>
      <w:marRight w:val="0"/>
      <w:marTop w:val="0"/>
      <w:marBottom w:val="0"/>
      <w:divBdr>
        <w:top w:val="none" w:sz="0" w:space="0" w:color="auto"/>
        <w:left w:val="none" w:sz="0" w:space="0" w:color="auto"/>
        <w:bottom w:val="none" w:sz="0" w:space="0" w:color="auto"/>
        <w:right w:val="none" w:sz="0" w:space="0" w:color="auto"/>
      </w:divBdr>
      <w:divsChild>
        <w:div w:id="1419398973">
          <w:marLeft w:val="0"/>
          <w:marRight w:val="0"/>
          <w:marTop w:val="0"/>
          <w:marBottom w:val="0"/>
          <w:divBdr>
            <w:top w:val="none" w:sz="0" w:space="0" w:color="auto"/>
            <w:left w:val="none" w:sz="0" w:space="0" w:color="auto"/>
            <w:bottom w:val="none" w:sz="0" w:space="0" w:color="auto"/>
            <w:right w:val="none" w:sz="0" w:space="0" w:color="auto"/>
          </w:divBdr>
          <w:divsChild>
            <w:div w:id="473378438">
              <w:marLeft w:val="0"/>
              <w:marRight w:val="0"/>
              <w:marTop w:val="0"/>
              <w:marBottom w:val="0"/>
              <w:divBdr>
                <w:top w:val="none" w:sz="0" w:space="0" w:color="auto"/>
                <w:left w:val="none" w:sz="0" w:space="0" w:color="auto"/>
                <w:bottom w:val="none" w:sz="0" w:space="0" w:color="auto"/>
                <w:right w:val="none" w:sz="0" w:space="0" w:color="auto"/>
              </w:divBdr>
              <w:divsChild>
                <w:div w:id="8161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5372">
      <w:bodyDiv w:val="1"/>
      <w:marLeft w:val="0"/>
      <w:marRight w:val="0"/>
      <w:marTop w:val="0"/>
      <w:marBottom w:val="0"/>
      <w:divBdr>
        <w:top w:val="none" w:sz="0" w:space="0" w:color="auto"/>
        <w:left w:val="none" w:sz="0" w:space="0" w:color="auto"/>
        <w:bottom w:val="none" w:sz="0" w:space="0" w:color="auto"/>
        <w:right w:val="none" w:sz="0" w:space="0" w:color="auto"/>
      </w:divBdr>
      <w:divsChild>
        <w:div w:id="376048611">
          <w:marLeft w:val="0"/>
          <w:marRight w:val="0"/>
          <w:marTop w:val="0"/>
          <w:marBottom w:val="0"/>
          <w:divBdr>
            <w:top w:val="none" w:sz="0" w:space="0" w:color="auto"/>
            <w:left w:val="none" w:sz="0" w:space="0" w:color="auto"/>
            <w:bottom w:val="none" w:sz="0" w:space="0" w:color="auto"/>
            <w:right w:val="none" w:sz="0" w:space="0" w:color="auto"/>
          </w:divBdr>
          <w:divsChild>
            <w:div w:id="463929388">
              <w:marLeft w:val="0"/>
              <w:marRight w:val="0"/>
              <w:marTop w:val="0"/>
              <w:marBottom w:val="0"/>
              <w:divBdr>
                <w:top w:val="none" w:sz="0" w:space="0" w:color="auto"/>
                <w:left w:val="none" w:sz="0" w:space="0" w:color="auto"/>
                <w:bottom w:val="none" w:sz="0" w:space="0" w:color="auto"/>
                <w:right w:val="none" w:sz="0" w:space="0" w:color="auto"/>
              </w:divBdr>
              <w:divsChild>
                <w:div w:id="26889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lenn.payot@minorityright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s3-eu-west-1.amazonaws.com/public.ldit.dcaf/public/Constitution%20de%20la%20R&#233;publique%20Tunisienne%20du%2025%20juillet%202022.pdf" TargetMode="External"/><Relationship Id="rId2" Type="http://schemas.openxmlformats.org/officeDocument/2006/relationships/hyperlink" Target="https://tbinternet.ohchr.org/_layouts/15/treatybodyexternal/Download.aspx?symbolno=CCPR%2FC%2FTUN%2FFCO%2F6&amp;Lang=ru" TargetMode="External"/><Relationship Id="rId1" Type="http://schemas.openxmlformats.org/officeDocument/2006/relationships/hyperlink" Target="https://tbinternet.ohchr.org/_layouts/15/treatybodyexternal/Download.aspx?symbolno=CCPR%2FC%2FTUN%2FCO%2F6&amp;Lang=en" TargetMode="External"/><Relationship Id="rId5" Type="http://schemas.openxmlformats.org/officeDocument/2006/relationships/hyperlink" Target="https://www.african-court.org/cpmt/storage/app/uploads/public/633/48f/dcc/63348fdcc9449943680203.pdf" TargetMode="External"/><Relationship Id="rId4" Type="http://schemas.openxmlformats.org/officeDocument/2006/relationships/hyperlink" Target="https://legislation-securite.tn/fr/law/441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1530</Words>
  <Characters>8416</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University of South Australia</Company>
  <LinksUpToDate>false</LinksUpToDate>
  <CharactersWithSpaces>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Quattrini, Silvia - quasy011</dc:creator>
  <cp:lastModifiedBy>Glenn Payot</cp:lastModifiedBy>
  <cp:revision>2</cp:revision>
  <dcterms:created xsi:type="dcterms:W3CDTF">2023-12-21T14:19:00Z</dcterms:created>
  <dcterms:modified xsi:type="dcterms:W3CDTF">2023-12-21T14:19:00Z</dcterms:modified>
</cp:coreProperties>
</file>