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A423D7" w:rsidRDefault="00682901">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Civil society comments to the state response to the List of issues in relation to the initial report of Estonia</w:t>
      </w:r>
    </w:p>
    <w:p w14:paraId="00000002" w14:textId="77777777" w:rsidR="00A423D7" w:rsidRDefault="00682901">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Elaborated by The Estonian Chamber of Disabled People, the disability network in Estonia. </w:t>
      </w:r>
    </w:p>
    <w:p w14:paraId="00000003"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A. Purpose and general obligations (arts. 1–4)</w:t>
      </w:r>
    </w:p>
    <w:p w14:paraId="00000004" w14:textId="0752754C" w:rsidR="00A423D7" w:rsidRDefault="00682901">
      <w:pPr>
        <w:spacing w:before="240" w:after="240"/>
        <w:rPr>
          <w:rFonts w:ascii="Times New Roman" w:eastAsia="Times New Roman" w:hAnsi="Times New Roman" w:cs="Times New Roman"/>
          <w:sz w:val="24"/>
          <w:szCs w:val="24"/>
        </w:rPr>
      </w:pPr>
      <w:r>
        <w:t xml:space="preserve">1.   </w:t>
      </w:r>
      <w:r>
        <w:rPr>
          <w:rFonts w:ascii="Times New Roman" w:eastAsia="Times New Roman" w:hAnsi="Times New Roman" w:cs="Times New Roman"/>
          <w:sz w:val="24"/>
          <w:szCs w:val="24"/>
        </w:rPr>
        <w:t>The only holistic state level strategy on the rights of people with disabilities – Republic of Estonia general concept for disability rights Standard rules on securing equal opportunitie</w:t>
      </w:r>
      <w:r w:rsidR="00BB057F">
        <w:rPr>
          <w:rFonts w:ascii="Times New Roman" w:eastAsia="Times New Roman" w:hAnsi="Times New Roman" w:cs="Times New Roman"/>
          <w:sz w:val="24"/>
          <w:szCs w:val="24"/>
        </w:rPr>
        <w:t xml:space="preserve">s for people with disabilities </w:t>
      </w:r>
      <w:r>
        <w:rPr>
          <w:rFonts w:ascii="Times New Roman" w:eastAsia="Times New Roman" w:hAnsi="Times New Roman" w:cs="Times New Roman"/>
          <w:sz w:val="24"/>
          <w:szCs w:val="24"/>
        </w:rPr>
        <w:t>– is from May 15</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2001 and is outdate</w:t>
      </w:r>
      <w:r>
        <w:rPr>
          <w:rFonts w:ascii="Times New Roman" w:eastAsia="Times New Roman" w:hAnsi="Times New Roman" w:cs="Times New Roman"/>
          <w:sz w:val="24"/>
          <w:szCs w:val="24"/>
        </w:rPr>
        <w:t>d for both content and format. The Welfare Development Plan 2016-2023 addresses the UN CRPD only partially, covering mainly accessibility, social services and equal treatment issues.</w:t>
      </w:r>
    </w:p>
    <w:p w14:paraId="00000005"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„Rules for Good Legislative Practice and Legislative Drafting'' are not a</w:t>
      </w:r>
      <w:r>
        <w:rPr>
          <w:rFonts w:ascii="Times New Roman" w:eastAsia="Times New Roman" w:hAnsi="Times New Roman" w:cs="Times New Roman"/>
          <w:sz w:val="24"/>
          <w:szCs w:val="24"/>
        </w:rPr>
        <w:t>lways followed, especially on municipal level and outside of the Ministry of Social Affairs scope.</w:t>
      </w:r>
    </w:p>
    <w:p w14:paraId="00000006" w14:textId="77777777" w:rsidR="00A423D7" w:rsidRDefault="00682901">
      <w:pPr>
        <w:ind w:left="40" w:right="140"/>
        <w:rPr>
          <w:rFonts w:ascii="Times New Roman" w:eastAsia="Times New Roman" w:hAnsi="Times New Roman" w:cs="Times New Roman"/>
          <w:sz w:val="24"/>
          <w:szCs w:val="24"/>
        </w:rPr>
      </w:pPr>
      <w:bookmarkStart w:id="0" w:name="_n5ge6jxwqrlz" w:colFirst="0" w:colLast="0"/>
      <w:bookmarkEnd w:id="0"/>
      <w:r>
        <w:rPr>
          <w:rFonts w:ascii="Times New Roman" w:eastAsia="Times New Roman" w:hAnsi="Times New Roman" w:cs="Times New Roman"/>
          <w:sz w:val="24"/>
          <w:szCs w:val="24"/>
        </w:rPr>
        <w:t>DPO-s are possessing a lot of specific competences, but participating in the decision making processes is requiring more and more professionalism each year t</w:t>
      </w:r>
      <w:r>
        <w:rPr>
          <w:rFonts w:ascii="Times New Roman" w:eastAsia="Times New Roman" w:hAnsi="Times New Roman" w:cs="Times New Roman"/>
          <w:sz w:val="24"/>
          <w:szCs w:val="24"/>
        </w:rPr>
        <w:t xml:space="preserve">hat passes. In seeking to become an equal partner to the state in the involvement process, DPO-s are often experiencing a lack of resources, be it time, legal competence and financial means.  </w:t>
      </w:r>
    </w:p>
    <w:p w14:paraId="00000007" w14:textId="77777777" w:rsidR="00A423D7" w:rsidRDefault="00A423D7">
      <w:pPr>
        <w:spacing w:line="240" w:lineRule="auto"/>
        <w:jc w:val="both"/>
      </w:pPr>
    </w:p>
    <w:p w14:paraId="00000008" w14:textId="6BB9682F" w:rsidR="00A423D7" w:rsidRDefault="00BB057F">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The definition </w:t>
      </w:r>
      <w:proofErr w:type="gramStart"/>
      <w:r>
        <w:rPr>
          <w:rFonts w:ascii="Times New Roman" w:eastAsia="Times New Roman" w:hAnsi="Times New Roman" w:cs="Times New Roman"/>
          <w:sz w:val="24"/>
          <w:szCs w:val="24"/>
        </w:rPr>
        <w:t xml:space="preserve">of  </w:t>
      </w:r>
      <w:r w:rsidR="00682901">
        <w:rPr>
          <w:rFonts w:ascii="Times New Roman" w:eastAsia="Times New Roman" w:hAnsi="Times New Roman" w:cs="Times New Roman"/>
          <w:sz w:val="24"/>
          <w:szCs w:val="24"/>
        </w:rPr>
        <w:t>“</w:t>
      </w:r>
      <w:proofErr w:type="gramEnd"/>
      <w:r w:rsidR="00682901">
        <w:rPr>
          <w:rFonts w:ascii="Times New Roman" w:eastAsia="Times New Roman" w:hAnsi="Times New Roman" w:cs="Times New Roman"/>
          <w:sz w:val="24"/>
          <w:szCs w:val="24"/>
        </w:rPr>
        <w:t>disability” is narrower in local legi</w:t>
      </w:r>
      <w:r w:rsidR="00682901">
        <w:rPr>
          <w:rFonts w:ascii="Times New Roman" w:eastAsia="Times New Roman" w:hAnsi="Times New Roman" w:cs="Times New Roman"/>
          <w:sz w:val="24"/>
          <w:szCs w:val="24"/>
        </w:rPr>
        <w:t>slation than in t</w:t>
      </w:r>
      <w:r>
        <w:rPr>
          <w:rFonts w:ascii="Times New Roman" w:eastAsia="Times New Roman" w:hAnsi="Times New Roman" w:cs="Times New Roman"/>
          <w:sz w:val="24"/>
          <w:szCs w:val="24"/>
        </w:rPr>
        <w:t xml:space="preserve">he Convention. Waiting for the </w:t>
      </w:r>
      <w:r w:rsidR="00682901">
        <w:rPr>
          <w:rFonts w:ascii="Times New Roman" w:eastAsia="Times New Roman" w:hAnsi="Times New Roman" w:cs="Times New Roman"/>
          <w:sz w:val="24"/>
          <w:szCs w:val="24"/>
        </w:rPr>
        <w:t xml:space="preserve">results on updating the terms (terminology issues) according to the Convention. </w:t>
      </w:r>
    </w:p>
    <w:p w14:paraId="00000009" w14:textId="77777777" w:rsidR="00A423D7" w:rsidRDefault="00682901">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state has during recent years changed the administrative solutions for evaluating disability. As a result of that, a signi</w:t>
      </w:r>
      <w:r>
        <w:rPr>
          <w:rFonts w:ascii="Times New Roman" w:eastAsia="Times New Roman" w:hAnsi="Times New Roman" w:cs="Times New Roman"/>
          <w:sz w:val="24"/>
          <w:szCs w:val="24"/>
          <w:highlight w:val="white"/>
        </w:rPr>
        <w:t xml:space="preserve">ficant amount of persons who earlier had disability, have during 2018-2019 not been considered as disabled, when their case was re-evaluated. In the CRPD context, the changed practices have resulted in not being granted necessary supportive services and </w:t>
      </w:r>
      <w:proofErr w:type="gramStart"/>
      <w:r>
        <w:rPr>
          <w:rFonts w:ascii="Times New Roman" w:eastAsia="Times New Roman" w:hAnsi="Times New Roman" w:cs="Times New Roman"/>
          <w:sz w:val="24"/>
          <w:szCs w:val="24"/>
          <w:highlight w:val="white"/>
        </w:rPr>
        <w:t>be</w:t>
      </w:r>
      <w:r>
        <w:rPr>
          <w:rFonts w:ascii="Times New Roman" w:eastAsia="Times New Roman" w:hAnsi="Times New Roman" w:cs="Times New Roman"/>
          <w:sz w:val="24"/>
          <w:szCs w:val="24"/>
          <w:highlight w:val="white"/>
        </w:rPr>
        <w:t>nefits</w:t>
      </w:r>
      <w:proofErr w:type="gramEnd"/>
      <w:r>
        <w:rPr>
          <w:rFonts w:ascii="Times New Roman" w:eastAsia="Times New Roman" w:hAnsi="Times New Roman" w:cs="Times New Roman"/>
          <w:sz w:val="24"/>
          <w:szCs w:val="24"/>
          <w:highlight w:val="white"/>
        </w:rPr>
        <w:t>.</w:t>
      </w:r>
    </w:p>
    <w:p w14:paraId="0000000A"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information about actions concerning eliminating derogatory terminology (ex. abnormality”, “mental disorder”) and replacing them with language based on the human rights model of disability.</w:t>
      </w:r>
    </w:p>
    <w:p w14:paraId="0000000B"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adopted legislative measures the state is </w:t>
      </w:r>
      <w:r>
        <w:rPr>
          <w:rFonts w:ascii="Times New Roman" w:eastAsia="Times New Roman" w:hAnsi="Times New Roman" w:cs="Times New Roman"/>
          <w:sz w:val="24"/>
          <w:szCs w:val="24"/>
        </w:rPr>
        <w:t xml:space="preserve">referring to in relation to universal design are all steps in the right direction. However, implementation and wide recognition of the universal design principles still is not common. </w:t>
      </w:r>
    </w:p>
    <w:p w14:paraId="764DDBAE" w14:textId="77777777" w:rsidR="00BB057F" w:rsidRDefault="00BB057F">
      <w:pPr>
        <w:spacing w:before="240" w:after="240"/>
        <w:rPr>
          <w:rFonts w:ascii="Times New Roman" w:eastAsia="Times New Roman" w:hAnsi="Times New Roman" w:cs="Times New Roman"/>
          <w:b/>
        </w:rPr>
      </w:pPr>
    </w:p>
    <w:p w14:paraId="0000000C"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rPr>
        <w:lastRenderedPageBreak/>
        <w:t xml:space="preserve">B. </w:t>
      </w:r>
      <w:r>
        <w:rPr>
          <w:rFonts w:ascii="Times New Roman" w:eastAsia="Times New Roman" w:hAnsi="Times New Roman" w:cs="Times New Roman"/>
          <w:b/>
          <w:sz w:val="24"/>
          <w:szCs w:val="24"/>
        </w:rPr>
        <w:t xml:space="preserve">Specific rights (arts. 5–30) </w:t>
      </w:r>
    </w:p>
    <w:p w14:paraId="0000000D"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b/>
        </w:rPr>
        <w:t xml:space="preserve">3. </w:t>
      </w:r>
      <w:r>
        <w:rPr>
          <w:rFonts w:ascii="Times New Roman" w:eastAsia="Times New Roman" w:hAnsi="Times New Roman" w:cs="Times New Roman"/>
          <w:sz w:val="24"/>
          <w:szCs w:val="24"/>
        </w:rPr>
        <w:t>The Equal Treatment Act is still hi</w:t>
      </w:r>
      <w:r>
        <w:rPr>
          <w:rFonts w:ascii="Times New Roman" w:eastAsia="Times New Roman" w:hAnsi="Times New Roman" w:cs="Times New Roman"/>
          <w:sz w:val="24"/>
          <w:szCs w:val="24"/>
        </w:rPr>
        <w:t xml:space="preserve">erarchical, where the widest protection is secured on the grounds of nationality (ethnic origin), race and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while the protection is weaker on the grounds of religion or other beliefs, age, disability or sexual orientation.</w:t>
      </w:r>
    </w:p>
    <w:p w14:paraId="0000000E" w14:textId="77777777" w:rsidR="00A423D7" w:rsidRDefault="00A423D7">
      <w:pPr>
        <w:tabs>
          <w:tab w:val="right" w:pos="851"/>
        </w:tabs>
        <w:spacing w:before="240" w:after="120" w:line="240" w:lineRule="auto"/>
        <w:jc w:val="both"/>
        <w:rPr>
          <w:rFonts w:ascii="Times New Roman" w:eastAsia="Times New Roman" w:hAnsi="Times New Roman" w:cs="Times New Roman"/>
          <w:b/>
          <w:sz w:val="24"/>
          <w:szCs w:val="24"/>
        </w:rPr>
      </w:pPr>
    </w:p>
    <w:p w14:paraId="0000000F" w14:textId="77777777" w:rsidR="00A423D7" w:rsidRDefault="00682901">
      <w:pPr>
        <w:tabs>
          <w:tab w:val="right" w:pos="851"/>
        </w:tabs>
        <w:spacing w:before="24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Women with disabilities (</w:t>
      </w:r>
      <w:r>
        <w:rPr>
          <w:rFonts w:ascii="Times New Roman" w:eastAsia="Times New Roman" w:hAnsi="Times New Roman" w:cs="Times New Roman"/>
          <w:b/>
          <w:sz w:val="24"/>
          <w:szCs w:val="24"/>
        </w:rPr>
        <w:t xml:space="preserve">art. 6) </w:t>
      </w:r>
    </w:p>
    <w:p w14:paraId="00000010" w14:textId="77777777" w:rsidR="00A423D7" w:rsidRDefault="00682901">
      <w:pPr>
        <w:tabs>
          <w:tab w:val="right" w:pos="851"/>
        </w:tabs>
        <w:spacing w:before="24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Estonia does not have legislative acts or state policies addressing the situation of women with disabilities. Neither the Gender Equality Act nor other acts addressing the topic of non-discrimination are specifically addressing the situation of</w:t>
      </w:r>
      <w:r>
        <w:rPr>
          <w:rFonts w:ascii="Times New Roman" w:eastAsia="Times New Roman" w:hAnsi="Times New Roman" w:cs="Times New Roman"/>
          <w:sz w:val="24"/>
          <w:szCs w:val="24"/>
        </w:rPr>
        <w:t xml:space="preserve"> women with disabilities in Estonia. Rights of women with disabilities are not covered by state development plans.</w:t>
      </w:r>
    </w:p>
    <w:p w14:paraId="00000011" w14:textId="77777777" w:rsidR="00A423D7" w:rsidRDefault="0068290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2" w14:textId="77777777" w:rsidR="00A423D7" w:rsidRDefault="00682901">
      <w:pPr>
        <w:ind w:right="120"/>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national legislation in Estonia, a disabled women cannot claim discrimination against her to be ended, she can only base that claim upon UN CRPD.</w:t>
      </w:r>
    </w:p>
    <w:p w14:paraId="00000013" w14:textId="77777777" w:rsidR="00A423D7" w:rsidRDefault="00682901">
      <w:pPr>
        <w:ind w:left="40" w:righ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4" w14:textId="77777777" w:rsidR="00A423D7" w:rsidRDefault="00682901">
      <w:pPr>
        <w:ind w:left="40" w:right="200"/>
        <w:rPr>
          <w:rFonts w:ascii="Times New Roman" w:eastAsia="Times New Roman" w:hAnsi="Times New Roman" w:cs="Times New Roman"/>
          <w:sz w:val="24"/>
          <w:szCs w:val="24"/>
        </w:rPr>
      </w:pPr>
      <w:r>
        <w:rPr>
          <w:rFonts w:ascii="Times New Roman" w:eastAsia="Times New Roman" w:hAnsi="Times New Roman" w:cs="Times New Roman"/>
          <w:sz w:val="24"/>
          <w:szCs w:val="24"/>
        </w:rPr>
        <w:t>Unfortunately most of the shelters for women who have been experiencing domestic violence are not a</w:t>
      </w:r>
      <w:r>
        <w:rPr>
          <w:rFonts w:ascii="Times New Roman" w:eastAsia="Times New Roman" w:hAnsi="Times New Roman" w:cs="Times New Roman"/>
          <w:sz w:val="24"/>
          <w:szCs w:val="24"/>
        </w:rPr>
        <w:t>ccessible for women with mobility impairments.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Since 2017 women shelters services are offered based on tender procedures, while the tender requirements are not stating that the services have to be accessible. If a woman with mobility impairment is requirin</w:t>
      </w:r>
      <w:r>
        <w:rPr>
          <w:rFonts w:ascii="Times New Roman" w:eastAsia="Times New Roman" w:hAnsi="Times New Roman" w:cs="Times New Roman"/>
          <w:sz w:val="24"/>
          <w:szCs w:val="24"/>
        </w:rPr>
        <w:t>g accessible accommodation, it can happen that the service is only offered in another county.</w:t>
      </w:r>
    </w:p>
    <w:p w14:paraId="00000015" w14:textId="77777777" w:rsidR="00A423D7" w:rsidRDefault="0068290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6" w14:textId="77777777" w:rsidR="00A423D7" w:rsidRDefault="00682901">
      <w:pPr>
        <w:ind w:left="40" w:right="160"/>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evaluation of member organizations of the Estonian Chamber of Disabled People, they are possessing certain experience and awareness about multiple discrimination of women with disabilities. As example given, that it is more difficult to find a</w:t>
      </w:r>
      <w:r>
        <w:rPr>
          <w:rFonts w:ascii="Times New Roman" w:eastAsia="Times New Roman" w:hAnsi="Times New Roman" w:cs="Times New Roman"/>
          <w:sz w:val="24"/>
          <w:szCs w:val="24"/>
        </w:rPr>
        <w:t xml:space="preserve"> job for a Russian women, suggesting there might be multiple discrimination, tells that a women can become discriminated based on three different characteristics: gender, disability and nationality. </w:t>
      </w:r>
    </w:p>
    <w:p w14:paraId="00000017" w14:textId="77777777" w:rsidR="00A423D7" w:rsidRDefault="00682901">
      <w:pPr>
        <w:ind w:left="40" w:right="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8" w14:textId="77777777" w:rsidR="00A423D7" w:rsidRDefault="00682901">
      <w:pPr>
        <w:ind w:left="40" w:right="160"/>
        <w:rPr>
          <w:rFonts w:ascii="Times New Roman" w:eastAsia="Times New Roman" w:hAnsi="Times New Roman" w:cs="Times New Roman"/>
          <w:sz w:val="24"/>
          <w:szCs w:val="24"/>
        </w:rPr>
      </w:pPr>
      <w:r>
        <w:rPr>
          <w:rFonts w:ascii="Times New Roman" w:eastAsia="Times New Roman" w:hAnsi="Times New Roman" w:cs="Times New Roman"/>
          <w:sz w:val="24"/>
          <w:szCs w:val="24"/>
        </w:rPr>
        <w:t>It´s worth mentioning that the term „multiple discrimi</w:t>
      </w:r>
      <w:r>
        <w:rPr>
          <w:rFonts w:ascii="Times New Roman" w:eastAsia="Times New Roman" w:hAnsi="Times New Roman" w:cs="Times New Roman"/>
          <w:sz w:val="24"/>
          <w:szCs w:val="24"/>
        </w:rPr>
        <w:t>nation” is not used in the Estonian society nor in legislation.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As the topic has not been widely discussed in the media, there is generally a low level of awareness about rights of women with disabilities and gender equality issues in general. As well, rig</w:t>
      </w:r>
      <w:r>
        <w:rPr>
          <w:rFonts w:ascii="Times New Roman" w:eastAsia="Times New Roman" w:hAnsi="Times New Roman" w:cs="Times New Roman"/>
          <w:sz w:val="24"/>
          <w:szCs w:val="24"/>
        </w:rPr>
        <w:t xml:space="preserve">hts of women with disabilities are not linked to women’s rights, what is indicating, that the gender aspect is not really embraced. </w:t>
      </w:r>
    </w:p>
    <w:p w14:paraId="00000019" w14:textId="77777777" w:rsidR="00A423D7" w:rsidRDefault="00682901">
      <w:pPr>
        <w:ind w:right="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A"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Children with disabilities (art. 7)</w:t>
      </w:r>
    </w:p>
    <w:p w14:paraId="0000001B" w14:textId="77777777" w:rsidR="00A423D7" w:rsidRDefault="00682901">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5.  </w:t>
      </w:r>
      <w:r>
        <w:t xml:space="preserve">  </w:t>
      </w:r>
      <w:r>
        <w:rPr>
          <w:sz w:val="24"/>
          <w:szCs w:val="24"/>
        </w:rPr>
        <w:t xml:space="preserve">    </w:t>
      </w:r>
      <w:r>
        <w:rPr>
          <w:rFonts w:ascii="Times New Roman" w:eastAsia="Times New Roman" w:hAnsi="Times New Roman" w:cs="Times New Roman"/>
          <w:sz w:val="24"/>
          <w:szCs w:val="24"/>
          <w:highlight w:val="white"/>
        </w:rPr>
        <w:t xml:space="preserve">The state has during recent years changed the administrative solutions for </w:t>
      </w:r>
      <w:r>
        <w:rPr>
          <w:rFonts w:ascii="Times New Roman" w:eastAsia="Times New Roman" w:hAnsi="Times New Roman" w:cs="Times New Roman"/>
          <w:sz w:val="24"/>
          <w:szCs w:val="24"/>
          <w:highlight w:val="white"/>
        </w:rPr>
        <w:t xml:space="preserve">evaluating disability for children. As a result of that, 555 children (17%) who earlier had severe disability, have during 2018-2019 not been considered as disabled at all, when their case was re-evaluated. </w:t>
      </w:r>
      <w:r>
        <w:rPr>
          <w:rFonts w:ascii="Times New Roman" w:eastAsia="Times New Roman" w:hAnsi="Times New Roman" w:cs="Times New Roman"/>
          <w:sz w:val="24"/>
          <w:szCs w:val="24"/>
          <w:highlight w:val="white"/>
        </w:rPr>
        <w:lastRenderedPageBreak/>
        <w:t>Also the cases where evaluating disability was ha</w:t>
      </w:r>
      <w:r>
        <w:rPr>
          <w:rFonts w:ascii="Times New Roman" w:eastAsia="Times New Roman" w:hAnsi="Times New Roman" w:cs="Times New Roman"/>
          <w:sz w:val="24"/>
          <w:szCs w:val="24"/>
          <w:highlight w:val="white"/>
        </w:rPr>
        <w:t>ppening for the first time have had a considerable decline – if in 2015 3</w:t>
      </w:r>
      <w:proofErr w:type="gramStart"/>
      <w:r>
        <w:rPr>
          <w:rFonts w:ascii="Times New Roman" w:eastAsia="Times New Roman" w:hAnsi="Times New Roman" w:cs="Times New Roman"/>
          <w:sz w:val="24"/>
          <w:szCs w:val="24"/>
          <w:highlight w:val="white"/>
        </w:rPr>
        <w:t>,4</w:t>
      </w:r>
      <w:proofErr w:type="gramEnd"/>
      <w:r>
        <w:rPr>
          <w:rFonts w:ascii="Times New Roman" w:eastAsia="Times New Roman" w:hAnsi="Times New Roman" w:cs="Times New Roman"/>
          <w:sz w:val="24"/>
          <w:szCs w:val="24"/>
          <w:highlight w:val="white"/>
        </w:rPr>
        <w:t>%  of applications did not consider the child as disabled, in 2019 during 9 months the same percentage was as high as 22,8 %.  In the CRPD context, the changed practices mean that t</w:t>
      </w:r>
      <w:r>
        <w:rPr>
          <w:rFonts w:ascii="Times New Roman" w:eastAsia="Times New Roman" w:hAnsi="Times New Roman" w:cs="Times New Roman"/>
          <w:sz w:val="24"/>
          <w:szCs w:val="24"/>
          <w:highlight w:val="white"/>
        </w:rPr>
        <w:t>hose children are not being granted necessary supportive services such as rehabilitation, support person service, child care and social transportation service. Hundreds of disabled children have as a result of the change not been receiving support and bene</w:t>
      </w:r>
      <w:r>
        <w:rPr>
          <w:rFonts w:ascii="Times New Roman" w:eastAsia="Times New Roman" w:hAnsi="Times New Roman" w:cs="Times New Roman"/>
          <w:sz w:val="24"/>
          <w:szCs w:val="24"/>
          <w:highlight w:val="white"/>
        </w:rPr>
        <w:t xml:space="preserve">fits to diminish the extra costs their disability causes them. </w:t>
      </w:r>
    </w:p>
    <w:p w14:paraId="0000001C" w14:textId="77777777" w:rsidR="00A423D7" w:rsidRDefault="00682901">
      <w:pPr>
        <w:ind w:left="40" w:right="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Furthermore, there is still no effective monitoring system for local authorities’ ability to offer assistance for protection of rights of children with disabilities and/or in support need at t</w:t>
      </w:r>
      <w:r>
        <w:rPr>
          <w:rFonts w:ascii="Times New Roman" w:eastAsia="Times New Roman" w:hAnsi="Times New Roman" w:cs="Times New Roman"/>
          <w:sz w:val="24"/>
          <w:szCs w:val="24"/>
          <w:highlight w:val="white"/>
        </w:rPr>
        <w:t>he local level including kindergarten and school.</w:t>
      </w:r>
    </w:p>
    <w:p w14:paraId="0000001D" w14:textId="77777777" w:rsidR="00A423D7" w:rsidRDefault="00A423D7">
      <w:pPr>
        <w:ind w:left="40" w:right="60"/>
        <w:rPr>
          <w:rFonts w:ascii="Times New Roman" w:eastAsia="Times New Roman" w:hAnsi="Times New Roman" w:cs="Times New Roman"/>
          <w:sz w:val="24"/>
          <w:szCs w:val="24"/>
        </w:rPr>
      </w:pPr>
    </w:p>
    <w:p w14:paraId="0000001E" w14:textId="77777777" w:rsidR="00A423D7" w:rsidRDefault="00682901">
      <w:pPr>
        <w:ind w:left="40" w:right="6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Support system of disabled children is divided into state and municipal level, education, health and social welfare strands, which is too complicated to navigate and often </w:t>
      </w:r>
      <w:proofErr w:type="gramStart"/>
      <w:r>
        <w:rPr>
          <w:rFonts w:ascii="Times New Roman" w:eastAsia="Times New Roman" w:hAnsi="Times New Roman" w:cs="Times New Roman"/>
          <w:sz w:val="24"/>
          <w:szCs w:val="24"/>
        </w:rPr>
        <w:t>result  in</w:t>
      </w:r>
      <w:proofErr w:type="gramEnd"/>
      <w:r>
        <w:rPr>
          <w:rFonts w:ascii="Times New Roman" w:eastAsia="Times New Roman" w:hAnsi="Times New Roman" w:cs="Times New Roman"/>
          <w:sz w:val="24"/>
          <w:szCs w:val="24"/>
        </w:rPr>
        <w:t xml:space="preserve"> not getting the needed</w:t>
      </w:r>
      <w:r>
        <w:rPr>
          <w:rFonts w:ascii="Times New Roman" w:eastAsia="Times New Roman" w:hAnsi="Times New Roman" w:cs="Times New Roman"/>
          <w:sz w:val="24"/>
          <w:szCs w:val="24"/>
        </w:rPr>
        <w:t xml:space="preserve"> help.</w:t>
      </w:r>
    </w:p>
    <w:p w14:paraId="0000001F"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Responsibility for early noticing and intervention is not determined, meaning that the fact of not noticing issues at an early age might leave the child without timely help. </w:t>
      </w:r>
    </w:p>
    <w:p w14:paraId="00000020" w14:textId="77777777" w:rsidR="00A423D7" w:rsidRDefault="00A423D7">
      <w:pPr>
        <w:ind w:left="40" w:right="40"/>
        <w:rPr>
          <w:rFonts w:ascii="Times New Roman" w:eastAsia="Times New Roman" w:hAnsi="Times New Roman" w:cs="Times New Roman"/>
          <w:sz w:val="24"/>
          <w:szCs w:val="24"/>
        </w:rPr>
      </w:pPr>
    </w:p>
    <w:p w14:paraId="00000021" w14:textId="77777777" w:rsidR="00A423D7" w:rsidRDefault="00682901">
      <w:pPr>
        <w:ind w:right="40"/>
        <w:rPr>
          <w:rFonts w:ascii="Times New Roman" w:eastAsia="Times New Roman" w:hAnsi="Times New Roman" w:cs="Times New Roman"/>
          <w:b/>
          <w:sz w:val="24"/>
          <w:szCs w:val="24"/>
        </w:rPr>
      </w:pPr>
      <w:r>
        <w:rPr>
          <w:rFonts w:ascii="Times New Roman" w:eastAsia="Times New Roman" w:hAnsi="Times New Roman" w:cs="Times New Roman"/>
          <w:b/>
          <w:sz w:val="24"/>
          <w:szCs w:val="24"/>
        </w:rPr>
        <w:t>Awareness-raising (art. 8)</w:t>
      </w:r>
    </w:p>
    <w:p w14:paraId="00000022"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6.   The state has described measures within a</w:t>
      </w:r>
      <w:r>
        <w:rPr>
          <w:rFonts w:ascii="Times New Roman" w:eastAsia="Times New Roman" w:hAnsi="Times New Roman" w:cs="Times New Roman"/>
          <w:sz w:val="24"/>
          <w:szCs w:val="24"/>
        </w:rPr>
        <w:t>wareness raising. Visibility of people with disabilities has indeed become better.</w:t>
      </w:r>
    </w:p>
    <w:p w14:paraId="00000023"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Accessibility of the campaigns have improved and member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of the Estonian Chamber of Disabled People have been involved in the planning and implementation proces</w:t>
      </w:r>
      <w:r>
        <w:rPr>
          <w:rFonts w:ascii="Times New Roman" w:eastAsia="Times New Roman" w:hAnsi="Times New Roman" w:cs="Times New Roman"/>
          <w:sz w:val="24"/>
          <w:szCs w:val="24"/>
        </w:rPr>
        <w:t>ses. However, involvement into the awareness-raising efforts could be even better, in particular as there are different initiatives and the needs of the different disabilities is diverse.</w:t>
      </w:r>
    </w:p>
    <w:p w14:paraId="00000024"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Accessibility (art. 9)</w:t>
      </w:r>
    </w:p>
    <w:p w14:paraId="00000025"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7.    The state response to the CRPD committe</w:t>
      </w:r>
      <w:r>
        <w:rPr>
          <w:rFonts w:ascii="Times New Roman" w:eastAsia="Times New Roman" w:hAnsi="Times New Roman" w:cs="Times New Roman"/>
          <w:sz w:val="24"/>
          <w:szCs w:val="24"/>
        </w:rPr>
        <w:t>e is in broad terms relevant, more initiatives have been taking place. Accessibility has gained more visibility, but one cannot call the situation a priority, as bits and pieces of accessibility is available, without a thoroughly thought through approach t</w:t>
      </w:r>
      <w:r>
        <w:rPr>
          <w:rFonts w:ascii="Times New Roman" w:eastAsia="Times New Roman" w:hAnsi="Times New Roman" w:cs="Times New Roman"/>
          <w:sz w:val="24"/>
          <w:szCs w:val="24"/>
        </w:rPr>
        <w:t>o it.</w:t>
      </w:r>
    </w:p>
    <w:p w14:paraId="00000026"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2 years task-force on Accessibility was formed in 2019, giving hope that accessibility really becomes a priority, taken into account at every level in the society. </w:t>
      </w:r>
    </w:p>
    <w:p w14:paraId="00000027"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Estonian Chamber of Disabled People along with Estonian Blind Union were participat</w:t>
      </w:r>
      <w:r>
        <w:rPr>
          <w:rFonts w:ascii="Times New Roman" w:eastAsia="Times New Roman" w:hAnsi="Times New Roman" w:cs="Times New Roman"/>
          <w:sz w:val="24"/>
          <w:szCs w:val="24"/>
        </w:rPr>
        <w:t xml:space="preserve">ing in the transposition into national legislation of the European Union Directive of the European Parliament and Council 2016/2102 of the 26 October 2016 on the accessibility of the websites </w:t>
      </w:r>
      <w:r>
        <w:rPr>
          <w:rFonts w:ascii="Times New Roman" w:eastAsia="Times New Roman" w:hAnsi="Times New Roman" w:cs="Times New Roman"/>
          <w:sz w:val="24"/>
          <w:szCs w:val="24"/>
        </w:rPr>
        <w:lastRenderedPageBreak/>
        <w:t>and mobile applications of public sector bodies. Accessibility h</w:t>
      </w:r>
      <w:r>
        <w:rPr>
          <w:rFonts w:ascii="Times New Roman" w:eastAsia="Times New Roman" w:hAnsi="Times New Roman" w:cs="Times New Roman"/>
          <w:sz w:val="24"/>
          <w:szCs w:val="24"/>
        </w:rPr>
        <w:t xml:space="preserve">as increased as awareness is raised in the process. Municipal webpages, as well considered as public sector bodies, are still requiring updating. </w:t>
      </w:r>
    </w:p>
    <w:p w14:paraId="00000028"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sz w:val="24"/>
          <w:szCs w:val="24"/>
        </w:rPr>
        <w:t>Public Transportation Act enables supporting purchase of vehicles adapted for people with disabilities, but i</w:t>
      </w:r>
      <w:r>
        <w:rPr>
          <w:rFonts w:ascii="Times New Roman" w:eastAsia="Times New Roman" w:hAnsi="Times New Roman" w:cs="Times New Roman"/>
          <w:sz w:val="24"/>
          <w:szCs w:val="24"/>
        </w:rPr>
        <w:t xml:space="preserve">t's not a legal obligation.  For instance most of the buses serving county routes are inaccessible for wheelchair users. Slightly better is the public transport situation in bigger </w:t>
      </w:r>
      <w:proofErr w:type="gramStart"/>
      <w:r>
        <w:rPr>
          <w:rFonts w:ascii="Times New Roman" w:eastAsia="Times New Roman" w:hAnsi="Times New Roman" w:cs="Times New Roman"/>
          <w:sz w:val="24"/>
          <w:szCs w:val="24"/>
        </w:rPr>
        <w:t>towns</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suchs</w:t>
      </w:r>
      <w:proofErr w:type="spellEnd"/>
      <w:r>
        <w:rPr>
          <w:rFonts w:ascii="Times New Roman" w:eastAsia="Times New Roman" w:hAnsi="Times New Roman" w:cs="Times New Roman"/>
          <w:sz w:val="24"/>
          <w:szCs w:val="24"/>
        </w:rPr>
        <w:t xml:space="preserve"> as Tallinn and </w:t>
      </w:r>
      <w:proofErr w:type="spellStart"/>
      <w:r>
        <w:rPr>
          <w:rFonts w:ascii="Times New Roman" w:eastAsia="Times New Roman" w:hAnsi="Times New Roman" w:cs="Times New Roman"/>
          <w:sz w:val="24"/>
          <w:szCs w:val="24"/>
        </w:rPr>
        <w:t>Pärnu</w:t>
      </w:r>
      <w:proofErr w:type="spellEnd"/>
      <w:r>
        <w:rPr>
          <w:rFonts w:ascii="Times New Roman" w:eastAsia="Times New Roman" w:hAnsi="Times New Roman" w:cs="Times New Roman"/>
          <w:sz w:val="24"/>
          <w:szCs w:val="24"/>
        </w:rPr>
        <w:t>. Best example for accessible city transpor</w:t>
      </w:r>
      <w:r>
        <w:rPr>
          <w:rFonts w:ascii="Times New Roman" w:eastAsia="Times New Roman" w:hAnsi="Times New Roman" w:cs="Times New Roman"/>
          <w:sz w:val="24"/>
          <w:szCs w:val="24"/>
        </w:rPr>
        <w:t xml:space="preserve">tation would be Tartu. Train transportation is generally accessible for wheelchair users, ferry transportation within Estonia is accessible partly – compared to ordinary passengers, there are several barriers reaching the smallest islands. </w:t>
      </w:r>
    </w:p>
    <w:p w14:paraId="00000029"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Equal recogniti</w:t>
      </w:r>
      <w:r>
        <w:rPr>
          <w:rFonts w:ascii="Times New Roman" w:eastAsia="Times New Roman" w:hAnsi="Times New Roman" w:cs="Times New Roman"/>
          <w:b/>
          <w:sz w:val="24"/>
          <w:szCs w:val="24"/>
        </w:rPr>
        <w:t>on before the law (art. 12)</w:t>
      </w:r>
    </w:p>
    <w:p w14:paraId="0000002A"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9.   Estonian Chamber of Disabled People is in the opinion that lack of legal capacity is hurting the rights and interest of an individual. A legal guardian is often appointed to make all the decisions for the individual, not on</w:t>
      </w:r>
      <w:r>
        <w:rPr>
          <w:rFonts w:ascii="Times New Roman" w:eastAsia="Times New Roman" w:hAnsi="Times New Roman" w:cs="Times New Roman"/>
          <w:sz w:val="24"/>
          <w:szCs w:val="24"/>
        </w:rPr>
        <w:t xml:space="preserve">ly some of the decisions. Although when conducting legal guardianship, the person's interests and wishes should be taken into consideration. Often the everyday decisions, providing services etc.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all made without the consent of the person who is put un</w:t>
      </w:r>
      <w:r>
        <w:rPr>
          <w:rFonts w:ascii="Times New Roman" w:eastAsia="Times New Roman" w:hAnsi="Times New Roman" w:cs="Times New Roman"/>
          <w:sz w:val="24"/>
          <w:szCs w:val="24"/>
        </w:rPr>
        <w:t xml:space="preserve">der guardianship. </w:t>
      </w:r>
    </w:p>
    <w:p w14:paraId="0000002B"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process of establishing guardianship, </w:t>
      </w:r>
      <w:proofErr w:type="spellStart"/>
      <w:proofErr w:type="gramStart"/>
      <w:r>
        <w:rPr>
          <w:rFonts w:ascii="Times New Roman" w:eastAsia="Times New Roman" w:hAnsi="Times New Roman" w:cs="Times New Roman"/>
          <w:sz w:val="24"/>
          <w:szCs w:val="24"/>
        </w:rPr>
        <w:t>its</w:t>
      </w:r>
      <w:proofErr w:type="spellEnd"/>
      <w:proofErr w:type="gramEnd"/>
      <w:r>
        <w:rPr>
          <w:rFonts w:ascii="Times New Roman" w:eastAsia="Times New Roman" w:hAnsi="Times New Roman" w:cs="Times New Roman"/>
          <w:sz w:val="24"/>
          <w:szCs w:val="24"/>
        </w:rPr>
        <w:t xml:space="preserve"> difficult to evaluate if use of alternative measures (proxy, use of support person) were considered, have those measures been used in the past and if they can be used in the future.  </w:t>
      </w:r>
    </w:p>
    <w:p w14:paraId="0000002C"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Lega</w:t>
      </w:r>
      <w:r>
        <w:rPr>
          <w:rFonts w:ascii="Times New Roman" w:eastAsia="Times New Roman" w:hAnsi="Times New Roman" w:cs="Times New Roman"/>
          <w:sz w:val="24"/>
          <w:szCs w:val="24"/>
        </w:rPr>
        <w:t>l provisions for supported decision making are not available in Estonia. No analysis has been conducted to figure out at which extent supported decision making could be used. State response to LOI does not bring forward arguments, why Estonia cannot withdr</w:t>
      </w:r>
      <w:r>
        <w:rPr>
          <w:rFonts w:ascii="Times New Roman" w:eastAsia="Times New Roman" w:hAnsi="Times New Roman" w:cs="Times New Roman"/>
          <w:sz w:val="24"/>
          <w:szCs w:val="24"/>
        </w:rPr>
        <w:t xml:space="preserve">aw its reservation for article 12. </w:t>
      </w:r>
    </w:p>
    <w:p w14:paraId="0000002D"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overview of statistics about legal capacity should be much more detailed, it should involve different years </w:t>
      </w:r>
      <w:r>
        <w:rPr>
          <w:rFonts w:ascii="Times New Roman" w:eastAsia="Times New Roman" w:hAnsi="Times New Roman" w:cs="Times New Roman"/>
          <w:sz w:val="24"/>
          <w:szCs w:val="24"/>
        </w:rPr>
        <w:t>(i.e. 2017-2019), the nature of guardianship (partial, full), information about who is the legal guardian (a physical person/private person/ legal person), for how many years the guardianship is set, is it a renewal or first time decision. The provided sta</w:t>
      </w:r>
      <w:r>
        <w:rPr>
          <w:rFonts w:ascii="Times New Roman" w:eastAsia="Times New Roman" w:hAnsi="Times New Roman" w:cs="Times New Roman"/>
          <w:sz w:val="24"/>
          <w:szCs w:val="24"/>
        </w:rPr>
        <w:t>tistics cannot enable an analysis of the situation. As well the question about providing the number of persons with disabilities who have regained legal capacity since the ratification of the Convention has not been answered.</w:t>
      </w:r>
      <w:r>
        <w:rPr>
          <w:rFonts w:ascii="Times New Roman" w:eastAsia="Times New Roman" w:hAnsi="Times New Roman" w:cs="Times New Roman"/>
          <w:sz w:val="24"/>
          <w:szCs w:val="24"/>
        </w:rPr>
        <w:tab/>
      </w:r>
    </w:p>
    <w:p w14:paraId="0000002E"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Liberty and security of the person (art. 14)</w:t>
      </w:r>
    </w:p>
    <w:p w14:paraId="0000002F"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We are reiterating the aspects promoted in the shadow report 2019 and would additionally like to inform you that based on the analysis made in  2018, the prosecutors have indicated poor </w:t>
      </w:r>
      <w:r>
        <w:rPr>
          <w:rFonts w:ascii="Times New Roman" w:eastAsia="Times New Roman" w:hAnsi="Times New Roman" w:cs="Times New Roman"/>
          <w:sz w:val="24"/>
          <w:szCs w:val="24"/>
        </w:rPr>
        <w:lastRenderedPageBreak/>
        <w:t>quality of psychiatri</w:t>
      </w:r>
      <w:r>
        <w:rPr>
          <w:rFonts w:ascii="Times New Roman" w:eastAsia="Times New Roman" w:hAnsi="Times New Roman" w:cs="Times New Roman"/>
          <w:sz w:val="24"/>
          <w:szCs w:val="24"/>
        </w:rPr>
        <w:t>c expertise conducted by the courts (in connection with involuntary treatment). According to the analysis the evaluation descriptions are often superficial, there is a lack of experts willing to participate in the process, there is no special training avai</w:t>
      </w:r>
      <w:r>
        <w:rPr>
          <w:rFonts w:ascii="Times New Roman" w:eastAsia="Times New Roman" w:hAnsi="Times New Roman" w:cs="Times New Roman"/>
          <w:sz w:val="24"/>
          <w:szCs w:val="24"/>
        </w:rPr>
        <w:t xml:space="preserve">lable and the geographic distribution is uneven. </w:t>
      </w:r>
    </w:p>
    <w:p w14:paraId="00000030"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the expertise is not of high quality, a situation can occur where a person with a psychiatric disorder can stay without treatment or monitoring or can be transferred to a wrong facility, there instead of</w:t>
      </w:r>
      <w:r>
        <w:rPr>
          <w:rFonts w:ascii="Times New Roman" w:eastAsia="Times New Roman" w:hAnsi="Times New Roman" w:cs="Times New Roman"/>
          <w:sz w:val="24"/>
          <w:szCs w:val="24"/>
        </w:rPr>
        <w:t xml:space="preserve"> care, treatment is provided or vice versa</w:t>
      </w:r>
      <w:r>
        <w:rPr>
          <w:rFonts w:ascii="Times New Roman" w:eastAsia="Times New Roman" w:hAnsi="Times New Roman" w:cs="Times New Roman"/>
          <w:sz w:val="24"/>
          <w:szCs w:val="24"/>
          <w:highlight w:val="white"/>
        </w:rPr>
        <w:t>.</w:t>
      </w:r>
    </w:p>
    <w:p w14:paraId="00000031"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January 2020 a notice was issued in the media, according to which the Ministry of Justice in cooperation with Ministry of Social Affairs have reached a decision that the whole system of court psychiatry should</w:t>
      </w:r>
      <w:r>
        <w:rPr>
          <w:rFonts w:ascii="Times New Roman" w:eastAsia="Times New Roman" w:hAnsi="Times New Roman" w:cs="Times New Roman"/>
          <w:sz w:val="24"/>
          <w:szCs w:val="24"/>
        </w:rPr>
        <w:t xml:space="preserve"> be redesigned - starting with legal provision, training of the specialists, better financing of the field and followed by construction of a new facility for treatment.  </w:t>
      </w:r>
    </w:p>
    <w:p w14:paraId="00000032"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 addition when answering the questions of the CRPD Committee, the state does not pr</w:t>
      </w:r>
      <w:r>
        <w:rPr>
          <w:rFonts w:ascii="Times New Roman" w:eastAsia="Times New Roman" w:hAnsi="Times New Roman" w:cs="Times New Roman"/>
          <w:sz w:val="24"/>
          <w:szCs w:val="24"/>
          <w:highlight w:val="white"/>
        </w:rPr>
        <w:t>ovide information about what m</w:t>
      </w:r>
      <w:r>
        <w:rPr>
          <w:rFonts w:ascii="Times New Roman" w:eastAsia="Times New Roman" w:hAnsi="Times New Roman" w:cs="Times New Roman"/>
          <w:sz w:val="24"/>
          <w:szCs w:val="24"/>
        </w:rPr>
        <w:t>easures have been taken to ensure accessibility and individualized accommodations for persons with disabilities in places of deprivation of liberty.</w:t>
      </w:r>
    </w:p>
    <w:p w14:paraId="00000033"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Living independently and being included in the community (art. 19)</w:t>
      </w:r>
    </w:p>
    <w:p w14:paraId="00000034"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r>
        <w:rPr>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state has not sufficiently addressed the aspect that local authorities are having unequal capacities offering necessary services nor do they have sufficient state funding to do so. Equally can unavailability of core services (such as sign language interpr</w:t>
      </w:r>
      <w:r>
        <w:rPr>
          <w:rFonts w:ascii="Times New Roman" w:eastAsia="Times New Roman" w:hAnsi="Times New Roman" w:cs="Times New Roman"/>
          <w:sz w:val="24"/>
          <w:szCs w:val="24"/>
        </w:rPr>
        <w:t>etation, transportation, adapted environment) or poorly accessible environment result in not getting the needed services. Services offered by local authorities vary as well by quality, the municipal ones are not subject to minimum quality standards, only s</w:t>
      </w:r>
      <w:r>
        <w:rPr>
          <w:rFonts w:ascii="Times New Roman" w:eastAsia="Times New Roman" w:hAnsi="Times New Roman" w:cs="Times New Roman"/>
          <w:sz w:val="24"/>
          <w:szCs w:val="24"/>
        </w:rPr>
        <w:t>hould follow voluntary guidelines. Voluntary guidelines are not securing the quality and best result for the user.</w:t>
      </w:r>
    </w:p>
    <w:p w14:paraId="00000035"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Services provided by local authorities often do not meet the real needs of disabled people in terms of accessibility, capacity or content. Ac</w:t>
      </w:r>
      <w:r>
        <w:rPr>
          <w:rFonts w:ascii="Times New Roman" w:eastAsia="Times New Roman" w:hAnsi="Times New Roman" w:cs="Times New Roman"/>
          <w:sz w:val="24"/>
          <w:szCs w:val="24"/>
        </w:rPr>
        <w:t xml:space="preserve">cess to local government social services, such as personal assistant, support person and social transport, is unjustifiably heavily dependent on the disabled person's own ability to seek the necessary help, but this should primarily depend on the need for </w:t>
      </w:r>
      <w:r>
        <w:rPr>
          <w:rFonts w:ascii="Times New Roman" w:eastAsia="Times New Roman" w:hAnsi="Times New Roman" w:cs="Times New Roman"/>
          <w:sz w:val="24"/>
          <w:szCs w:val="24"/>
        </w:rPr>
        <w:t>assistance. One obstacle is the high level of co-payment for social services - 48% at local government level and 13% at national level.</w:t>
      </w:r>
    </w:p>
    <w:p w14:paraId="00000036"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Chancellor of Justice has dealt with local authority regulations contravening the requirements for provision of compulso</w:t>
      </w:r>
      <w:r>
        <w:rPr>
          <w:rFonts w:ascii="Times New Roman" w:eastAsia="Times New Roman" w:hAnsi="Times New Roman" w:cs="Times New Roman"/>
          <w:sz w:val="24"/>
          <w:szCs w:val="24"/>
        </w:rPr>
        <w:t xml:space="preserve">ry social services laid down under the Social Welfare Act. According to the Chancellor’s assessment, provisions in several regulations in force in </w:t>
      </w:r>
      <w:proofErr w:type="spellStart"/>
      <w:r>
        <w:rPr>
          <w:rFonts w:ascii="Times New Roman" w:eastAsia="Times New Roman" w:hAnsi="Times New Roman" w:cs="Times New Roman"/>
          <w:sz w:val="24"/>
          <w:szCs w:val="24"/>
        </w:rPr>
        <w:t>Narva</w:t>
      </w:r>
      <w:proofErr w:type="spellEnd"/>
      <w:r>
        <w:rPr>
          <w:rFonts w:ascii="Times New Roman" w:eastAsia="Times New Roman" w:hAnsi="Times New Roman" w:cs="Times New Roman"/>
          <w:sz w:val="24"/>
          <w:szCs w:val="24"/>
        </w:rPr>
        <w:t xml:space="preserve"> City are unconstitutional, so that in case of need residents of </w:t>
      </w:r>
      <w:proofErr w:type="spellStart"/>
      <w:r>
        <w:rPr>
          <w:rFonts w:ascii="Times New Roman" w:eastAsia="Times New Roman" w:hAnsi="Times New Roman" w:cs="Times New Roman"/>
          <w:sz w:val="24"/>
          <w:szCs w:val="24"/>
        </w:rPr>
        <w:t>Narva</w:t>
      </w:r>
      <w:proofErr w:type="spellEnd"/>
      <w:r>
        <w:rPr>
          <w:rFonts w:ascii="Times New Roman" w:eastAsia="Times New Roman" w:hAnsi="Times New Roman" w:cs="Times New Roman"/>
          <w:sz w:val="24"/>
          <w:szCs w:val="24"/>
        </w:rPr>
        <w:t xml:space="preserve"> cannot receive assistance or supp</w:t>
      </w:r>
      <w:r>
        <w:rPr>
          <w:rFonts w:ascii="Times New Roman" w:eastAsia="Times New Roman" w:hAnsi="Times New Roman" w:cs="Times New Roman"/>
          <w:sz w:val="24"/>
          <w:szCs w:val="24"/>
        </w:rPr>
        <w:t xml:space="preserve">ort from the city to the extent prescribed. Despite the Chancellor’s proposal, </w:t>
      </w:r>
      <w:proofErr w:type="spellStart"/>
      <w:r>
        <w:rPr>
          <w:rFonts w:ascii="Times New Roman" w:eastAsia="Times New Roman" w:hAnsi="Times New Roman" w:cs="Times New Roman"/>
          <w:sz w:val="24"/>
          <w:szCs w:val="24"/>
        </w:rPr>
        <w:t>Narva</w:t>
      </w:r>
      <w:proofErr w:type="spellEnd"/>
      <w:r>
        <w:rPr>
          <w:rFonts w:ascii="Times New Roman" w:eastAsia="Times New Roman" w:hAnsi="Times New Roman" w:cs="Times New Roman"/>
          <w:sz w:val="24"/>
          <w:szCs w:val="24"/>
        </w:rPr>
        <w:t xml:space="preserve"> City Council has not amended the unlawful regulations. On that basis, the Chancellor lodged an application with the Supreme Court to repeal several provisions in </w:t>
      </w:r>
      <w:proofErr w:type="spellStart"/>
      <w:r>
        <w:rPr>
          <w:rFonts w:ascii="Times New Roman" w:eastAsia="Times New Roman" w:hAnsi="Times New Roman" w:cs="Times New Roman"/>
          <w:sz w:val="24"/>
          <w:szCs w:val="24"/>
        </w:rPr>
        <w:t>Narva</w:t>
      </w:r>
      <w:proofErr w:type="spellEnd"/>
      <w:r>
        <w:rPr>
          <w:rFonts w:ascii="Times New Roman" w:eastAsia="Times New Roman" w:hAnsi="Times New Roman" w:cs="Times New Roman"/>
          <w:sz w:val="24"/>
          <w:szCs w:val="24"/>
        </w:rPr>
        <w:t xml:space="preserve"> Cit</w:t>
      </w:r>
      <w:r>
        <w:rPr>
          <w:rFonts w:ascii="Times New Roman" w:eastAsia="Times New Roman" w:hAnsi="Times New Roman" w:cs="Times New Roman"/>
          <w:sz w:val="24"/>
          <w:szCs w:val="24"/>
        </w:rPr>
        <w:t xml:space="preserve">y Council regulations on mandatory </w:t>
      </w:r>
      <w:r>
        <w:rPr>
          <w:rFonts w:ascii="Times New Roman" w:eastAsia="Times New Roman" w:hAnsi="Times New Roman" w:cs="Times New Roman"/>
          <w:sz w:val="24"/>
          <w:szCs w:val="24"/>
        </w:rPr>
        <w:lastRenderedPageBreak/>
        <w:t xml:space="preserve">social services. The Supreme Court was </w:t>
      </w:r>
      <w:proofErr w:type="gramStart"/>
      <w:r>
        <w:rPr>
          <w:rFonts w:ascii="Times New Roman" w:eastAsia="Times New Roman" w:hAnsi="Times New Roman" w:cs="Times New Roman"/>
          <w:sz w:val="24"/>
          <w:szCs w:val="24"/>
        </w:rPr>
        <w:t>on  09.12.2019</w:t>
      </w:r>
      <w:proofErr w:type="gramEnd"/>
      <w:r>
        <w:rPr>
          <w:rFonts w:ascii="Times New Roman" w:eastAsia="Times New Roman" w:hAnsi="Times New Roman" w:cs="Times New Roman"/>
          <w:sz w:val="24"/>
          <w:szCs w:val="24"/>
        </w:rPr>
        <w:t xml:space="preserve"> stating, while treating the Chancellor of Justice claim, that Municipality have to fulfil the obligations of offering social services, which has been put on them by Es</w:t>
      </w:r>
      <w:r>
        <w:rPr>
          <w:rFonts w:ascii="Times New Roman" w:eastAsia="Times New Roman" w:hAnsi="Times New Roman" w:cs="Times New Roman"/>
          <w:sz w:val="24"/>
          <w:szCs w:val="24"/>
        </w:rPr>
        <w:t>tonian legislation. Moreover, the necessary social protection has to be offered up to the amounts the Estonian legislation requires. The judgment may have a significant impact on distribution of state and local government functions.</w:t>
      </w:r>
    </w:p>
    <w:p w14:paraId="00000037" w14:textId="77777777" w:rsidR="00A423D7" w:rsidRDefault="00682901">
      <w:pPr>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Public transportation a</w:t>
      </w:r>
      <w:r>
        <w:rPr>
          <w:rFonts w:ascii="Times New Roman" w:eastAsia="Times New Roman" w:hAnsi="Times New Roman" w:cs="Times New Roman"/>
          <w:sz w:val="24"/>
          <w:szCs w:val="24"/>
        </w:rPr>
        <w:t>nd social transportation is a prerequisite in order to reach other services. In particular in rural areas one of the biggest obstacles is lack of usable and accessible transportation. Although the public transport within counties is partially free for disa</w:t>
      </w:r>
      <w:r>
        <w:rPr>
          <w:rFonts w:ascii="Times New Roman" w:eastAsia="Times New Roman" w:hAnsi="Times New Roman" w:cs="Times New Roman"/>
          <w:sz w:val="24"/>
          <w:szCs w:val="24"/>
        </w:rPr>
        <w:t>bled persons they are not accessible. Local authorities claim not having sufficient funds to offer social transportation of needed amounts or they are not able to find a provider as the prices are low. A similar problem occurs when offering personal assist</w:t>
      </w:r>
      <w:r>
        <w:rPr>
          <w:rFonts w:ascii="Times New Roman" w:eastAsia="Times New Roman" w:hAnsi="Times New Roman" w:cs="Times New Roman"/>
          <w:sz w:val="24"/>
          <w:szCs w:val="24"/>
        </w:rPr>
        <w:t>ance and support person services.</w:t>
      </w:r>
    </w:p>
    <w:p w14:paraId="00000038" w14:textId="77777777" w:rsidR="00A423D7" w:rsidRDefault="00A423D7">
      <w:pPr>
        <w:ind w:right="140"/>
        <w:rPr>
          <w:rFonts w:ascii="Times New Roman" w:eastAsia="Times New Roman" w:hAnsi="Times New Roman" w:cs="Times New Roman"/>
          <w:sz w:val="24"/>
          <w:szCs w:val="24"/>
        </w:rPr>
      </w:pPr>
    </w:p>
    <w:p w14:paraId="00000039" w14:textId="77777777" w:rsidR="00A423D7" w:rsidRDefault="00682901">
      <w:pPr>
        <w:ind w:left="40"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The Home Adaptation Action launched in 2018 has helped to improve the quality of life of people with disabilities, but it has not been sufficiently flexible for all those in need and varies from local municipality.</w:t>
      </w:r>
    </w:p>
    <w:p w14:paraId="0000003A" w14:textId="77777777" w:rsidR="00A423D7" w:rsidRDefault="00A423D7">
      <w:pPr>
        <w:ind w:left="40" w:right="40"/>
        <w:rPr>
          <w:rFonts w:ascii="Times New Roman" w:eastAsia="Times New Roman" w:hAnsi="Times New Roman" w:cs="Times New Roman"/>
          <w:sz w:val="24"/>
          <w:szCs w:val="24"/>
        </w:rPr>
      </w:pPr>
    </w:p>
    <w:p w14:paraId="0000003B" w14:textId="77777777" w:rsidR="00A423D7" w:rsidRDefault="00682901">
      <w:pPr>
        <w:ind w:left="40"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The q</w:t>
      </w:r>
      <w:r>
        <w:rPr>
          <w:rFonts w:ascii="Times New Roman" w:eastAsia="Times New Roman" w:hAnsi="Times New Roman" w:cs="Times New Roman"/>
          <w:sz w:val="24"/>
          <w:szCs w:val="24"/>
        </w:rPr>
        <w:t xml:space="preserve">ueues for special care </w:t>
      </w:r>
      <w:proofErr w:type="gramStart"/>
      <w:r>
        <w:rPr>
          <w:rFonts w:ascii="Times New Roman" w:eastAsia="Times New Roman" w:hAnsi="Times New Roman" w:cs="Times New Roman"/>
          <w:sz w:val="24"/>
          <w:szCs w:val="24"/>
        </w:rPr>
        <w:t>services  are</w:t>
      </w:r>
      <w:proofErr w:type="gramEnd"/>
      <w:r>
        <w:rPr>
          <w:rFonts w:ascii="Times New Roman" w:eastAsia="Times New Roman" w:hAnsi="Times New Roman" w:cs="Times New Roman"/>
          <w:sz w:val="24"/>
          <w:szCs w:val="24"/>
        </w:rPr>
        <w:t xml:space="preserve"> not allowing the user to select the provider or time of the service provision. That results in complications planning the lives for people with disabilities themselves and for their family members and guardians, as it’s</w:t>
      </w:r>
      <w:r>
        <w:rPr>
          <w:rFonts w:ascii="Times New Roman" w:eastAsia="Times New Roman" w:hAnsi="Times New Roman" w:cs="Times New Roman"/>
          <w:sz w:val="24"/>
          <w:szCs w:val="24"/>
        </w:rPr>
        <w:t xml:space="preserve"> not possible to make prior agreements on when the person is entering service provision.</w:t>
      </w:r>
    </w:p>
    <w:p w14:paraId="0000003C" w14:textId="77777777" w:rsidR="00A423D7" w:rsidRDefault="00A423D7">
      <w:pPr>
        <w:ind w:left="40" w:right="40"/>
        <w:rPr>
          <w:rFonts w:ascii="Times New Roman" w:eastAsia="Times New Roman" w:hAnsi="Times New Roman" w:cs="Times New Roman"/>
          <w:sz w:val="24"/>
          <w:szCs w:val="24"/>
        </w:rPr>
      </w:pPr>
    </w:p>
    <w:p w14:paraId="0000003D" w14:textId="77777777" w:rsidR="00A423D7" w:rsidRDefault="00682901">
      <w:pPr>
        <w:ind w:left="40"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While reorganizing the special care services, general queues might not shorten drastically as many of the community based seats will be filled with the users coming f</w:t>
      </w:r>
      <w:r>
        <w:rPr>
          <w:rFonts w:ascii="Times New Roman" w:eastAsia="Times New Roman" w:hAnsi="Times New Roman" w:cs="Times New Roman"/>
          <w:sz w:val="24"/>
          <w:szCs w:val="24"/>
        </w:rPr>
        <w:t>rom currently existing bigger service units or from the priority queue.</w:t>
      </w:r>
    </w:p>
    <w:p w14:paraId="0000003E"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mobility (art. 20)</w:t>
      </w:r>
    </w:p>
    <w:p w14:paraId="0000003F" w14:textId="77777777" w:rsidR="00A423D7" w:rsidRDefault="00682901">
      <w:pPr>
        <w:spacing w:before="240" w:after="240"/>
        <w:rPr>
          <w:rFonts w:ascii="Times New Roman" w:eastAsia="Times New Roman" w:hAnsi="Times New Roman" w:cs="Times New Roman"/>
          <w:sz w:val="24"/>
          <w:szCs w:val="24"/>
        </w:rPr>
      </w:pPr>
      <w:r>
        <w:t xml:space="preserve">15. </w:t>
      </w:r>
      <w:r>
        <w:rPr>
          <w:rFonts w:ascii="Times New Roman" w:eastAsia="Times New Roman" w:hAnsi="Times New Roman" w:cs="Times New Roman"/>
          <w:sz w:val="24"/>
          <w:szCs w:val="24"/>
        </w:rPr>
        <w:t xml:space="preserve">On the positive side as of 2019, the state adopted a principle of covering the expenses for mobility aids, devices and other assistive technologies for </w:t>
      </w:r>
      <w:r>
        <w:rPr>
          <w:rFonts w:ascii="Times New Roman" w:eastAsia="Times New Roman" w:hAnsi="Times New Roman" w:cs="Times New Roman"/>
          <w:sz w:val="24"/>
          <w:szCs w:val="24"/>
        </w:rPr>
        <w:t>persons with disabilities until the end of the budget year.</w:t>
      </w:r>
    </w:p>
    <w:p w14:paraId="00000040"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of applying for a technical aid hasn’t shown any visible progress making it easier for the target group. The person has to proceed through several different stages. Still non-electroni</w:t>
      </w:r>
      <w:r>
        <w:rPr>
          <w:rFonts w:ascii="Times New Roman" w:eastAsia="Times New Roman" w:hAnsi="Times New Roman" w:cs="Times New Roman"/>
          <w:sz w:val="24"/>
          <w:szCs w:val="24"/>
        </w:rPr>
        <w:t>c cards, only on paper, have posed an administrative burden and unnecessary use of time for people with disabilities. Fortunately the Social Insurance Board is currently preparing the system to transform the paper version of the technical aid card to becom</w:t>
      </w:r>
      <w:r>
        <w:rPr>
          <w:rFonts w:ascii="Times New Roman" w:eastAsia="Times New Roman" w:hAnsi="Times New Roman" w:cs="Times New Roman"/>
          <w:sz w:val="24"/>
          <w:szCs w:val="24"/>
        </w:rPr>
        <w:t>e an electronic tool.</w:t>
      </w:r>
    </w:p>
    <w:p w14:paraId="00000041"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progress in the problem to cover the availability of technical aids for the people moving from hospitalized medical care into medical care at home.</w:t>
      </w:r>
    </w:p>
    <w:p w14:paraId="00000042"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Medical equipment and technical aids database in Estonia, what is giving a</w:t>
      </w:r>
      <w:r>
        <w:rPr>
          <w:rFonts w:ascii="Times New Roman" w:eastAsia="Times New Roman" w:hAnsi="Times New Roman" w:cs="Times New Roman"/>
          <w:sz w:val="24"/>
          <w:szCs w:val="24"/>
        </w:rPr>
        <w:t xml:space="preserve">n overview on which equipment, by whom and on what conditions is provided has still only quite limited number of technical aids were inserted into the database, therefore the database is not fulfilling its role of informing the individuals who are in need </w:t>
      </w:r>
      <w:r>
        <w:rPr>
          <w:rFonts w:ascii="Times New Roman" w:eastAsia="Times New Roman" w:hAnsi="Times New Roman" w:cs="Times New Roman"/>
          <w:sz w:val="24"/>
          <w:szCs w:val="24"/>
        </w:rPr>
        <w:t>for technical aid sufficiently. That means that establishing a market overview on technical aids largely remains on the shoulders of people with disabilities themselves and their family members.</w:t>
      </w:r>
    </w:p>
    <w:p w14:paraId="00000043"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Freedom of expression and opinion, and access to information </w:t>
      </w:r>
      <w:r>
        <w:rPr>
          <w:rFonts w:ascii="Times New Roman" w:eastAsia="Times New Roman" w:hAnsi="Times New Roman" w:cs="Times New Roman"/>
          <w:b/>
          <w:sz w:val="24"/>
          <w:szCs w:val="24"/>
        </w:rPr>
        <w:t xml:space="preserve">(art. 21) </w:t>
      </w:r>
    </w:p>
    <w:p w14:paraId="00000044" w14:textId="77777777" w:rsidR="00A423D7" w:rsidRDefault="00682901">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16.   Access to information for people with disabilities, in particular access to information concerning rights of people with disabilities, is a challenge as the information is fragmented, available at many different bodies and information carr</w:t>
      </w:r>
      <w:r>
        <w:rPr>
          <w:rFonts w:ascii="Times New Roman" w:eastAsia="Times New Roman" w:hAnsi="Times New Roman" w:cs="Times New Roman"/>
          <w:sz w:val="24"/>
          <w:szCs w:val="24"/>
        </w:rPr>
        <w:t xml:space="preserve">iers. In addition to people with visual and hearing impairments, people with intellectual disabilities, as well as people with disabilities not </w:t>
      </w:r>
      <w:r>
        <w:rPr>
          <w:rFonts w:ascii="Times New Roman" w:eastAsia="Times New Roman" w:hAnsi="Times New Roman" w:cs="Times New Roman"/>
          <w:sz w:val="24"/>
          <w:szCs w:val="24"/>
          <w:highlight w:val="white"/>
        </w:rPr>
        <w:t>speaking Estonian as their mother tongue are having difficulties.</w:t>
      </w:r>
    </w:p>
    <w:p w14:paraId="00000045" w14:textId="77777777" w:rsidR="00A423D7" w:rsidRDefault="00682901">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study conducted in 2015 was finding out that</w:t>
      </w:r>
      <w:r>
        <w:rPr>
          <w:rFonts w:ascii="Times New Roman" w:eastAsia="Times New Roman" w:hAnsi="Times New Roman" w:cs="Times New Roman"/>
          <w:sz w:val="24"/>
          <w:szCs w:val="24"/>
          <w:highlight w:val="white"/>
        </w:rPr>
        <w:t xml:space="preserve"> only 6% of public sector webpages are living up to the WCAG 2.0 guidelines, more precisely: 28% of governmental bodies and 1% of local authorities have a webpage fulfilling the minimum level A or the recommended level AA. None of the webpages were living </w:t>
      </w:r>
      <w:r>
        <w:rPr>
          <w:rFonts w:ascii="Times New Roman" w:eastAsia="Times New Roman" w:hAnsi="Times New Roman" w:cs="Times New Roman"/>
          <w:sz w:val="24"/>
          <w:szCs w:val="24"/>
          <w:highlight w:val="white"/>
        </w:rPr>
        <w:t xml:space="preserve">up to the highest WCAG 2.0 level AAA </w:t>
      </w:r>
    </w:p>
    <w:p w14:paraId="00000046"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Although Language Act is accepting Estonian language presented as sign language as a form of presenting state language, sign language is not described in the Social Welfare Act, coming into force since 01.0</w:t>
      </w:r>
      <w:r>
        <w:rPr>
          <w:rFonts w:ascii="Times New Roman" w:eastAsia="Times New Roman" w:hAnsi="Times New Roman" w:cs="Times New Roman"/>
          <w:sz w:val="24"/>
          <w:szCs w:val="24"/>
        </w:rPr>
        <w:t>1.2016. As w</w:t>
      </w:r>
      <w:r>
        <w:rPr>
          <w:rFonts w:ascii="Times New Roman" w:eastAsia="Times New Roman" w:hAnsi="Times New Roman" w:cs="Times New Roman"/>
          <w:sz w:val="24"/>
          <w:szCs w:val="24"/>
        </w:rPr>
        <w:t>ell, in the Social Welfare Act, sign language interpretation isn´t listed among social services municipalities have to offer. Elderly deaf people are in even more difficult situation, as their knowledge of written Estonian is not sufficient to be able to c</w:t>
      </w:r>
      <w:r>
        <w:rPr>
          <w:rFonts w:ascii="Times New Roman" w:eastAsia="Times New Roman" w:hAnsi="Times New Roman" w:cs="Times New Roman"/>
          <w:sz w:val="24"/>
          <w:szCs w:val="24"/>
        </w:rPr>
        <w:t xml:space="preserve">ommunicate with the authorities and fully participate in society.  </w:t>
      </w:r>
    </w:p>
    <w:p w14:paraId="00000047"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there are no common standards on how to offer sign language interpretation services and availability of the service is having large regional disparities.  The problem is even mor</w:t>
      </w:r>
      <w:r>
        <w:rPr>
          <w:rFonts w:ascii="Times New Roman" w:eastAsia="Times New Roman" w:hAnsi="Times New Roman" w:cs="Times New Roman"/>
          <w:sz w:val="24"/>
          <w:szCs w:val="24"/>
        </w:rPr>
        <w:t>e serious as there is a shortage of sign language interpreters.</w:t>
      </w:r>
    </w:p>
    <w:p w14:paraId="00000048"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Tartu has unfortunately closed down the provision of University level education of sign-language interpreters, what the deaf community and Estonian disability movement is really </w:t>
      </w:r>
      <w:r>
        <w:rPr>
          <w:rFonts w:ascii="Times New Roman" w:eastAsia="Times New Roman" w:hAnsi="Times New Roman" w:cs="Times New Roman"/>
          <w:sz w:val="24"/>
          <w:szCs w:val="24"/>
        </w:rPr>
        <w:t xml:space="preserve">regretting.  </w:t>
      </w:r>
    </w:p>
    <w:p w14:paraId="00000049"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positive provision it can be highlighted, that since October 2nd 2018, distant sign-language interpretation is provided via Skype 3 days a week for all deaf people who need it. </w:t>
      </w:r>
    </w:p>
    <w:p w14:paraId="0000004A"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Positive development is the transposition into national legislation of the Directive of European Parliament and of the Council on accessibility of the websites and mobile applications of public sector bodies, by amending the Public Information Act. </w:t>
      </w:r>
    </w:p>
    <w:p w14:paraId="0000004B" w14:textId="77777777" w:rsidR="00A423D7" w:rsidRDefault="00A423D7">
      <w:pPr>
        <w:spacing w:before="240" w:after="240"/>
        <w:rPr>
          <w:rFonts w:ascii="Times New Roman" w:eastAsia="Times New Roman" w:hAnsi="Times New Roman" w:cs="Times New Roman"/>
          <w:sz w:val="24"/>
          <w:szCs w:val="24"/>
        </w:rPr>
      </w:pPr>
    </w:p>
    <w:p w14:paraId="0000004C"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Respe</w:t>
      </w:r>
      <w:r>
        <w:rPr>
          <w:rFonts w:ascii="Times New Roman" w:eastAsia="Times New Roman" w:hAnsi="Times New Roman" w:cs="Times New Roman"/>
          <w:b/>
          <w:sz w:val="24"/>
          <w:szCs w:val="24"/>
        </w:rPr>
        <w:t>ct for home and the family (art. 23)</w:t>
      </w:r>
    </w:p>
    <w:p w14:paraId="0000004D"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w:t>
      </w:r>
      <w:r>
        <w:rPr>
          <w:rFonts w:ascii="Times New Roman" w:eastAsia="Times New Roman" w:hAnsi="Times New Roman" w:cs="Times New Roman"/>
          <w:sz w:val="24"/>
          <w:szCs w:val="24"/>
          <w:highlight w:val="white"/>
        </w:rPr>
        <w:t xml:space="preserve">There are no specific measures (supportive services </w:t>
      </w:r>
      <w:proofErr w:type="spellStart"/>
      <w:r>
        <w:rPr>
          <w:rFonts w:ascii="Times New Roman" w:eastAsia="Times New Roman" w:hAnsi="Times New Roman" w:cs="Times New Roman"/>
          <w:sz w:val="24"/>
          <w:szCs w:val="24"/>
          <w:highlight w:val="white"/>
        </w:rPr>
        <w:t>etc</w:t>
      </w:r>
      <w:proofErr w:type="spellEnd"/>
      <w:r>
        <w:rPr>
          <w:rFonts w:ascii="Times New Roman" w:eastAsia="Times New Roman" w:hAnsi="Times New Roman" w:cs="Times New Roman"/>
          <w:sz w:val="24"/>
          <w:szCs w:val="24"/>
          <w:highlight w:val="white"/>
        </w:rPr>
        <w:t>) for parents with disabilities in their child-caring responsibilities except benefit 19</w:t>
      </w:r>
      <w:proofErr w:type="gramStart"/>
      <w:r>
        <w:rPr>
          <w:rFonts w:ascii="Times New Roman" w:eastAsia="Times New Roman" w:hAnsi="Times New Roman" w:cs="Times New Roman"/>
          <w:sz w:val="24"/>
          <w:szCs w:val="24"/>
          <w:highlight w:val="white"/>
        </w:rPr>
        <w:t>,18</w:t>
      </w:r>
      <w:proofErr w:type="gramEnd"/>
      <w:r>
        <w:rPr>
          <w:rFonts w:ascii="Times New Roman" w:eastAsia="Times New Roman" w:hAnsi="Times New Roman" w:cs="Times New Roman"/>
          <w:sz w:val="24"/>
          <w:szCs w:val="24"/>
          <w:highlight w:val="white"/>
        </w:rPr>
        <w:t xml:space="preserve"> euros per month.</w:t>
      </w:r>
    </w:p>
    <w:p w14:paraId="0000004E"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Education (art. 24) </w:t>
      </w:r>
    </w:p>
    <w:p w14:paraId="0000004F" w14:textId="77777777" w:rsidR="00A423D7" w:rsidRDefault="00682901">
      <w:pPr>
        <w:ind w:left="40" w:right="86"/>
        <w:rPr>
          <w:rFonts w:ascii="Times New Roman" w:eastAsia="Times New Roman" w:hAnsi="Times New Roman" w:cs="Times New Roman"/>
          <w:sz w:val="24"/>
          <w:szCs w:val="24"/>
        </w:rPr>
      </w:pPr>
      <w:r>
        <w:rPr>
          <w:rFonts w:ascii="Times New Roman" w:eastAsia="Times New Roman" w:hAnsi="Times New Roman" w:cs="Times New Roman"/>
          <w:sz w:val="24"/>
          <w:szCs w:val="24"/>
        </w:rPr>
        <w:t>18. There are no solid studie</w:t>
      </w:r>
      <w:r>
        <w:rPr>
          <w:rFonts w:ascii="Times New Roman" w:eastAsia="Times New Roman" w:hAnsi="Times New Roman" w:cs="Times New Roman"/>
          <w:sz w:val="24"/>
          <w:szCs w:val="24"/>
        </w:rPr>
        <w:t>s on inclusion of children with disabilities into pre-school education. Kindergartens experience a serious shortage of speech therapists, also there is a shortage of other support specialists.</w:t>
      </w:r>
    </w:p>
    <w:p w14:paraId="00000050" w14:textId="77777777" w:rsidR="00A423D7" w:rsidRDefault="00A423D7">
      <w:pPr>
        <w:ind w:left="40" w:right="86"/>
        <w:rPr>
          <w:rFonts w:ascii="Times New Roman" w:eastAsia="Times New Roman" w:hAnsi="Times New Roman" w:cs="Times New Roman"/>
          <w:sz w:val="24"/>
          <w:szCs w:val="24"/>
        </w:rPr>
      </w:pPr>
    </w:p>
    <w:p w14:paraId="00000051" w14:textId="77777777" w:rsidR="00A423D7" w:rsidRDefault="00682901">
      <w:pPr>
        <w:ind w:left="40" w:right="86"/>
        <w:rPr>
          <w:rFonts w:ascii="Times New Roman" w:eastAsia="Times New Roman" w:hAnsi="Times New Roman" w:cs="Times New Roman"/>
          <w:sz w:val="24"/>
          <w:szCs w:val="24"/>
        </w:rPr>
      </w:pPr>
      <w:r>
        <w:rPr>
          <w:rFonts w:ascii="Times New Roman" w:eastAsia="Times New Roman" w:hAnsi="Times New Roman" w:cs="Times New Roman"/>
          <w:sz w:val="24"/>
          <w:szCs w:val="24"/>
        </w:rPr>
        <w:t>Since February 1st 2018 a new Basic Schools and Upper Secondar</w:t>
      </w:r>
      <w:r>
        <w:rPr>
          <w:rFonts w:ascii="Times New Roman" w:eastAsia="Times New Roman" w:hAnsi="Times New Roman" w:cs="Times New Roman"/>
          <w:sz w:val="24"/>
          <w:szCs w:val="24"/>
        </w:rPr>
        <w:t xml:space="preserve">y Schools Act was coming into force, enforcing many changes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of inclusive basic education.  DPO-s are convinced that the renewed law is contributing to provision of inclusive education for children with moderate disabilities, but is not </w:t>
      </w:r>
      <w:r>
        <w:rPr>
          <w:rFonts w:ascii="Times New Roman" w:eastAsia="Times New Roman" w:hAnsi="Times New Roman" w:cs="Times New Roman"/>
          <w:sz w:val="24"/>
          <w:szCs w:val="24"/>
        </w:rPr>
        <w:t>securing access to inclusive free of charge, quality basic and upper secondary education for disabled children with a high level of support need. State responsibility of providing special education has been removed from the abovementioned law, resulting in</w:t>
      </w:r>
      <w:r>
        <w:rPr>
          <w:rFonts w:ascii="Times New Roman" w:eastAsia="Times New Roman" w:hAnsi="Times New Roman" w:cs="Times New Roman"/>
          <w:sz w:val="24"/>
          <w:szCs w:val="24"/>
        </w:rPr>
        <w:t xml:space="preserve"> that the state is distancing itself from teaching and financing education, while the municipalities might not be capable of securing that responsibility. One-to-one teaching for children with a high level support need is currently not sufficiently funded,</w:t>
      </w:r>
      <w:r>
        <w:rPr>
          <w:rFonts w:ascii="Times New Roman" w:eastAsia="Times New Roman" w:hAnsi="Times New Roman" w:cs="Times New Roman"/>
          <w:sz w:val="24"/>
          <w:szCs w:val="24"/>
        </w:rPr>
        <w:t xml:space="preserve"> receiving three and half times less funds than before February 1st 2018, when the previous version of the Basic Schools and Upper Secondary Schools Act was applied.</w:t>
      </w:r>
    </w:p>
    <w:p w14:paraId="00000052" w14:textId="77777777" w:rsidR="00A423D7" w:rsidRDefault="00A423D7">
      <w:pPr>
        <w:ind w:left="40" w:right="86"/>
        <w:rPr>
          <w:rFonts w:ascii="Times New Roman" w:eastAsia="Times New Roman" w:hAnsi="Times New Roman" w:cs="Times New Roman"/>
          <w:sz w:val="24"/>
          <w:szCs w:val="24"/>
        </w:rPr>
      </w:pPr>
    </w:p>
    <w:p w14:paraId="00000053" w14:textId="77777777" w:rsidR="00A423D7" w:rsidRDefault="00682901">
      <w:pPr>
        <w:ind w:left="40" w:right="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is still no effective monitoring system for school keepers´ (which are usually loca</w:t>
      </w:r>
      <w:r>
        <w:rPr>
          <w:rFonts w:ascii="Times New Roman" w:eastAsia="Times New Roman" w:hAnsi="Times New Roman" w:cs="Times New Roman"/>
          <w:sz w:val="24"/>
          <w:szCs w:val="24"/>
          <w:highlight w:val="white"/>
        </w:rPr>
        <w:t xml:space="preserve">l authorities) ability to follow </w:t>
      </w:r>
      <w:r>
        <w:rPr>
          <w:rFonts w:ascii="Times New Roman" w:eastAsia="Times New Roman" w:hAnsi="Times New Roman" w:cs="Times New Roman"/>
          <w:sz w:val="24"/>
          <w:szCs w:val="24"/>
        </w:rPr>
        <w:t>Basic Schools and Upper Secondary Schools Act</w:t>
      </w:r>
      <w:r>
        <w:rPr>
          <w:rFonts w:ascii="Times New Roman" w:eastAsia="Times New Roman" w:hAnsi="Times New Roman" w:cs="Times New Roman"/>
          <w:sz w:val="24"/>
          <w:szCs w:val="24"/>
          <w:highlight w:val="white"/>
        </w:rPr>
        <w:t>. At the same time all 4 types of support specialists required by act are available only in 10% of all basic schools.</w:t>
      </w:r>
    </w:p>
    <w:p w14:paraId="00000054" w14:textId="77777777" w:rsidR="00A423D7" w:rsidRDefault="00A423D7">
      <w:pPr>
        <w:ind w:left="40" w:right="40"/>
        <w:rPr>
          <w:rFonts w:ascii="Times New Roman" w:eastAsia="Times New Roman" w:hAnsi="Times New Roman" w:cs="Times New Roman"/>
          <w:sz w:val="24"/>
          <w:szCs w:val="24"/>
          <w:highlight w:val="white"/>
        </w:rPr>
      </w:pPr>
    </w:p>
    <w:p w14:paraId="00000055" w14:textId="77777777" w:rsidR="00A423D7" w:rsidRDefault="00682901">
      <w:pPr>
        <w:ind w:right="326"/>
        <w:rPr>
          <w:rFonts w:ascii="Times New Roman" w:eastAsia="Times New Roman" w:hAnsi="Times New Roman" w:cs="Times New Roman"/>
          <w:sz w:val="24"/>
          <w:szCs w:val="24"/>
        </w:rPr>
      </w:pPr>
      <w:bookmarkStart w:id="1" w:name="_41mghml" w:colFirst="0" w:colLast="0"/>
      <w:bookmarkEnd w:id="1"/>
      <w:r>
        <w:rPr>
          <w:rFonts w:ascii="Times New Roman" w:eastAsia="Times New Roman" w:hAnsi="Times New Roman" w:cs="Times New Roman"/>
          <w:sz w:val="24"/>
          <w:szCs w:val="24"/>
        </w:rPr>
        <w:t>The share of children with disabilities attending special s</w:t>
      </w:r>
      <w:r>
        <w:rPr>
          <w:rFonts w:ascii="Times New Roman" w:eastAsia="Times New Roman" w:hAnsi="Times New Roman" w:cs="Times New Roman"/>
          <w:sz w:val="24"/>
          <w:szCs w:val="24"/>
        </w:rPr>
        <w:t xml:space="preserve">chools have decreased, but involving those children into mainstream schools in mainstream classes has been very slow. Mainstream schools have a shortage of skilled teachers, support teachers and support specialists to make full inclusion a reality. </w:t>
      </w:r>
    </w:p>
    <w:p w14:paraId="00000056" w14:textId="77777777" w:rsidR="00A423D7" w:rsidRDefault="00A423D7">
      <w:pPr>
        <w:ind w:left="40" w:right="326"/>
        <w:rPr>
          <w:rFonts w:ascii="Times New Roman" w:eastAsia="Times New Roman" w:hAnsi="Times New Roman" w:cs="Times New Roman"/>
          <w:sz w:val="24"/>
          <w:szCs w:val="24"/>
        </w:rPr>
      </w:pPr>
      <w:bookmarkStart w:id="2" w:name="_tq436x36eln1" w:colFirst="0" w:colLast="0"/>
      <w:bookmarkEnd w:id="2"/>
    </w:p>
    <w:p w14:paraId="00000057" w14:textId="77777777" w:rsidR="00A423D7" w:rsidRDefault="00682901">
      <w:pPr>
        <w:ind w:left="40"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In Es</w:t>
      </w:r>
      <w:r>
        <w:rPr>
          <w:rFonts w:ascii="Times New Roman" w:eastAsia="Times New Roman" w:hAnsi="Times New Roman" w:cs="Times New Roman"/>
          <w:sz w:val="24"/>
          <w:szCs w:val="24"/>
        </w:rPr>
        <w:t xml:space="preserve">tonia, blind and visually impaired children are acquiring basic education at mainstream schools or special schools. The state is financing adaptation of study materials into braille or electronic format, but the amount and speed of that is not sufficient. </w:t>
      </w:r>
      <w:r>
        <w:rPr>
          <w:rFonts w:ascii="Times New Roman" w:eastAsia="Times New Roman" w:hAnsi="Times New Roman" w:cs="Times New Roman"/>
          <w:sz w:val="24"/>
          <w:szCs w:val="24"/>
        </w:rPr>
        <w:t>At special schools for visually impaired children, learning Braille, communication and orientation skills are part of the curriculum and financed by the state. Mainstream schools do not have the capacity to teach such skills due to lack of knowledge, techn</w:t>
      </w:r>
      <w:r>
        <w:rPr>
          <w:rFonts w:ascii="Times New Roman" w:eastAsia="Times New Roman" w:hAnsi="Times New Roman" w:cs="Times New Roman"/>
          <w:sz w:val="24"/>
          <w:szCs w:val="24"/>
        </w:rPr>
        <w:t xml:space="preserve">ical aids, support specialists and support teachers. </w:t>
      </w:r>
    </w:p>
    <w:p w14:paraId="00000058" w14:textId="77777777" w:rsidR="00A423D7" w:rsidRDefault="00A423D7">
      <w:pPr>
        <w:ind w:left="40" w:right="126"/>
        <w:rPr>
          <w:rFonts w:ascii="Times New Roman" w:eastAsia="Times New Roman" w:hAnsi="Times New Roman" w:cs="Times New Roman"/>
          <w:sz w:val="24"/>
          <w:szCs w:val="24"/>
        </w:rPr>
      </w:pPr>
    </w:p>
    <w:p w14:paraId="00000059" w14:textId="77777777" w:rsidR="00A423D7" w:rsidRDefault="00682901">
      <w:pPr>
        <w:ind w:left="40"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quality of basic education offered in sign-language has during recent years decreased and one of the reasons is increased use of teaching in multiple level classrooms. State education </w:t>
      </w:r>
      <w:r>
        <w:rPr>
          <w:rFonts w:ascii="Times New Roman" w:eastAsia="Times New Roman" w:hAnsi="Times New Roman" w:cs="Times New Roman"/>
          <w:sz w:val="24"/>
          <w:szCs w:val="24"/>
        </w:rPr>
        <w:lastRenderedPageBreak/>
        <w:t>policy and pr</w:t>
      </w:r>
      <w:r>
        <w:rPr>
          <w:rFonts w:ascii="Times New Roman" w:eastAsia="Times New Roman" w:hAnsi="Times New Roman" w:cs="Times New Roman"/>
          <w:sz w:val="24"/>
          <w:szCs w:val="24"/>
        </w:rPr>
        <w:t>actical implementation is less and less offering attention to the cultural and linguistic identity of the deaf, promoting primarily the oral teaching methods instead. Teaching children who know sign language, availability of qualified sign language interpr</w:t>
      </w:r>
      <w:r>
        <w:rPr>
          <w:rFonts w:ascii="Times New Roman" w:eastAsia="Times New Roman" w:hAnsi="Times New Roman" w:cs="Times New Roman"/>
          <w:sz w:val="24"/>
          <w:szCs w:val="24"/>
        </w:rPr>
        <w:t>eters differ by regions and the state is not compensating schools the cost sufficiently. The state is not sufficiently supporting study materials and adaptation of study methods for deaf pupils. There is no state level motivation package for teachers to co</w:t>
      </w:r>
      <w:r>
        <w:rPr>
          <w:rFonts w:ascii="Times New Roman" w:eastAsia="Times New Roman" w:hAnsi="Times New Roman" w:cs="Times New Roman"/>
          <w:sz w:val="24"/>
          <w:szCs w:val="24"/>
        </w:rPr>
        <w:t>nvince those acquiring sign language within their further education.</w:t>
      </w:r>
    </w:p>
    <w:p w14:paraId="0000005A" w14:textId="77777777" w:rsidR="00A423D7" w:rsidRDefault="00A423D7">
      <w:pPr>
        <w:ind w:left="40" w:right="126"/>
        <w:rPr>
          <w:rFonts w:ascii="Times New Roman" w:eastAsia="Times New Roman" w:hAnsi="Times New Roman" w:cs="Times New Roman"/>
          <w:sz w:val="24"/>
          <w:szCs w:val="24"/>
        </w:rPr>
      </w:pPr>
    </w:p>
    <w:p w14:paraId="0000005B" w14:textId="77777777" w:rsidR="00A423D7" w:rsidRDefault="00682901">
      <w:pPr>
        <w:ind w:left="40" w:right="246"/>
        <w:rPr>
          <w:rFonts w:ascii="Times New Roman" w:eastAsia="Times New Roman" w:hAnsi="Times New Roman" w:cs="Times New Roman"/>
          <w:sz w:val="24"/>
          <w:szCs w:val="24"/>
        </w:rPr>
      </w:pPr>
      <w:r>
        <w:rPr>
          <w:rFonts w:ascii="Times New Roman" w:eastAsia="Times New Roman" w:hAnsi="Times New Roman" w:cs="Times New Roman"/>
          <w:sz w:val="24"/>
          <w:szCs w:val="24"/>
        </w:rPr>
        <w:t>A recent positive change was introduced into provision of vocational education, which is taking into account the severity of special needs of the learner, when calculating the funding pe</w:t>
      </w:r>
      <w:r>
        <w:rPr>
          <w:rFonts w:ascii="Times New Roman" w:eastAsia="Times New Roman" w:hAnsi="Times New Roman" w:cs="Times New Roman"/>
          <w:sz w:val="24"/>
          <w:szCs w:val="24"/>
        </w:rPr>
        <w:t>r person provided by the state. Often however, support person or personal assistant is not available for disabled learners. Possibilities for intellectually disabled in vocational education are narrow. Availability of vocational training for disabled learn</w:t>
      </w:r>
      <w:r>
        <w:rPr>
          <w:rFonts w:ascii="Times New Roman" w:eastAsia="Times New Roman" w:hAnsi="Times New Roman" w:cs="Times New Roman"/>
          <w:sz w:val="24"/>
          <w:szCs w:val="24"/>
        </w:rPr>
        <w:t>ers is regionally different and teachers often do not have sufficient skills for supporting disabled learners.  Also there are not enough dormitories, they are often inaccessible and do not offer support services necessary for disabled learners.</w:t>
      </w:r>
    </w:p>
    <w:p w14:paraId="0000005C" w14:textId="77777777" w:rsidR="00A423D7" w:rsidRDefault="00A423D7">
      <w:pPr>
        <w:ind w:left="40" w:right="246"/>
        <w:rPr>
          <w:rFonts w:ascii="Times New Roman" w:eastAsia="Times New Roman" w:hAnsi="Times New Roman" w:cs="Times New Roman"/>
          <w:sz w:val="24"/>
          <w:szCs w:val="24"/>
        </w:rPr>
      </w:pPr>
    </w:p>
    <w:p w14:paraId="0000005D" w14:textId="77777777" w:rsidR="00A423D7" w:rsidRDefault="00682901">
      <w:pPr>
        <w:ind w:right="66"/>
        <w:rPr>
          <w:rFonts w:ascii="Times New Roman" w:eastAsia="Times New Roman" w:hAnsi="Times New Roman" w:cs="Times New Roman"/>
          <w:sz w:val="24"/>
          <w:szCs w:val="24"/>
        </w:rPr>
      </w:pPr>
      <w:bookmarkStart w:id="3" w:name="_3fwokq0" w:colFirst="0" w:colLast="0"/>
      <w:bookmarkEnd w:id="3"/>
      <w:r>
        <w:rPr>
          <w:rFonts w:ascii="Times New Roman" w:eastAsia="Times New Roman" w:hAnsi="Times New Roman" w:cs="Times New Roman"/>
          <w:sz w:val="24"/>
          <w:szCs w:val="24"/>
        </w:rPr>
        <w:t>Main chal</w:t>
      </w:r>
      <w:r>
        <w:rPr>
          <w:rFonts w:ascii="Times New Roman" w:eastAsia="Times New Roman" w:hAnsi="Times New Roman" w:cs="Times New Roman"/>
          <w:sz w:val="24"/>
          <w:szCs w:val="24"/>
        </w:rPr>
        <w:t xml:space="preserve">lenges in the implementation of the Conventions in higher education are access to study materials </w:t>
      </w:r>
      <w:proofErr w:type="gramStart"/>
      <w:r>
        <w:rPr>
          <w:rFonts w:ascii="Times New Roman" w:eastAsia="Times New Roman" w:hAnsi="Times New Roman" w:cs="Times New Roman"/>
          <w:sz w:val="24"/>
          <w:szCs w:val="24"/>
        </w:rPr>
        <w:t>ja</w:t>
      </w:r>
      <w:proofErr w:type="gramEnd"/>
      <w:r>
        <w:rPr>
          <w:rFonts w:ascii="Times New Roman" w:eastAsia="Times New Roman" w:hAnsi="Times New Roman" w:cs="Times New Roman"/>
          <w:sz w:val="24"/>
          <w:szCs w:val="24"/>
        </w:rPr>
        <w:t xml:space="preserve"> electronic databases for visually impaired students, limited availability of sign language interpretation and speech to text interpretation for students wi</w:t>
      </w:r>
      <w:r>
        <w:rPr>
          <w:rFonts w:ascii="Times New Roman" w:eastAsia="Times New Roman" w:hAnsi="Times New Roman" w:cs="Times New Roman"/>
          <w:sz w:val="24"/>
          <w:szCs w:val="24"/>
        </w:rPr>
        <w:t xml:space="preserve">th hearing impairments and insufficient accessibility of the built environment for the mobility impaired. </w:t>
      </w:r>
    </w:p>
    <w:p w14:paraId="0000005E"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Health (art. 25)</w:t>
      </w:r>
    </w:p>
    <w:p w14:paraId="0000005F" w14:textId="77777777" w:rsidR="00A423D7" w:rsidRDefault="00682901">
      <w:pPr>
        <w:spacing w:before="240" w:after="240"/>
        <w:rPr>
          <w:rFonts w:ascii="Times New Roman" w:eastAsia="Times New Roman" w:hAnsi="Times New Roman" w:cs="Times New Roman"/>
          <w:sz w:val="24"/>
          <w:szCs w:val="24"/>
          <w:highlight w:val="white"/>
        </w:rPr>
      </w:pPr>
      <w:r>
        <w:t xml:space="preserve">19. </w:t>
      </w:r>
      <w:r>
        <w:rPr>
          <w:rFonts w:ascii="Times New Roman" w:eastAsia="Times New Roman" w:hAnsi="Times New Roman" w:cs="Times New Roman"/>
          <w:sz w:val="24"/>
          <w:szCs w:val="24"/>
          <w:highlight w:val="white"/>
        </w:rPr>
        <w:t xml:space="preserve">Disabled people of working age, who do not have partial or complete incapacity for work, have to live up to the same rules for being insured as all other individuals. That means </w:t>
      </w:r>
      <w:proofErr w:type="gramStart"/>
      <w:r>
        <w:rPr>
          <w:rFonts w:ascii="Times New Roman" w:eastAsia="Times New Roman" w:hAnsi="Times New Roman" w:cs="Times New Roman"/>
          <w:sz w:val="24"/>
          <w:szCs w:val="24"/>
          <w:highlight w:val="white"/>
        </w:rPr>
        <w:t>that  not</w:t>
      </w:r>
      <w:proofErr w:type="gramEnd"/>
      <w:r>
        <w:rPr>
          <w:rFonts w:ascii="Times New Roman" w:eastAsia="Times New Roman" w:hAnsi="Times New Roman" w:cs="Times New Roman"/>
          <w:sz w:val="24"/>
          <w:szCs w:val="24"/>
          <w:highlight w:val="white"/>
        </w:rPr>
        <w:t xml:space="preserve"> all people with disabilities are covered by health insurance and the</w:t>
      </w:r>
      <w:r>
        <w:rPr>
          <w:rFonts w:ascii="Times New Roman" w:eastAsia="Times New Roman" w:hAnsi="Times New Roman" w:cs="Times New Roman"/>
          <w:sz w:val="24"/>
          <w:szCs w:val="24"/>
          <w:highlight w:val="white"/>
        </w:rPr>
        <w:t xml:space="preserve">refore cannot get the expenses covered by Estonian Health Insurance Fund. </w:t>
      </w:r>
    </w:p>
    <w:p w14:paraId="00000060" w14:textId="77777777" w:rsidR="00A423D7" w:rsidRDefault="00682901">
      <w:pPr>
        <w:ind w:left="40" w:righ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Quality of health service in Estonia is secured and assessed by health service providers. At hospitals, there are no mandatory or voluntary guidelines on how to treat patients with </w:t>
      </w:r>
      <w:r>
        <w:rPr>
          <w:rFonts w:ascii="Times New Roman" w:eastAsia="Times New Roman" w:hAnsi="Times New Roman" w:cs="Times New Roman"/>
          <w:sz w:val="24"/>
          <w:szCs w:val="24"/>
        </w:rPr>
        <w:t xml:space="preserve">disabilities. Hospitals are not offering supportive services, such as support person for people with disabilities. There have been cases where intellectually disabled people or people with complex dependency needs have not been treated with dignity while </w:t>
      </w:r>
      <w:proofErr w:type="spellStart"/>
      <w:r>
        <w:rPr>
          <w:rFonts w:ascii="Times New Roman" w:eastAsia="Times New Roman" w:hAnsi="Times New Roman" w:cs="Times New Roman"/>
          <w:sz w:val="24"/>
          <w:szCs w:val="24"/>
        </w:rPr>
        <w:t>h</w:t>
      </w:r>
      <w:r>
        <w:rPr>
          <w:rFonts w:ascii="Times New Roman" w:eastAsia="Times New Roman" w:hAnsi="Times New Roman" w:cs="Times New Roman"/>
          <w:sz w:val="24"/>
          <w:szCs w:val="24"/>
        </w:rPr>
        <w:t>ospitalised</w:t>
      </w:r>
      <w:proofErr w:type="spellEnd"/>
      <w:r>
        <w:rPr>
          <w:rFonts w:ascii="Times New Roman" w:eastAsia="Times New Roman" w:hAnsi="Times New Roman" w:cs="Times New Roman"/>
          <w:sz w:val="24"/>
          <w:szCs w:val="24"/>
        </w:rPr>
        <w:t>.</w:t>
      </w:r>
    </w:p>
    <w:p w14:paraId="00000061" w14:textId="77777777" w:rsidR="00A423D7" w:rsidRDefault="00A423D7">
      <w:pPr>
        <w:ind w:left="40" w:right="120"/>
        <w:rPr>
          <w:rFonts w:ascii="Times New Roman" w:eastAsia="Times New Roman" w:hAnsi="Times New Roman" w:cs="Times New Roman"/>
          <w:sz w:val="24"/>
          <w:szCs w:val="24"/>
        </w:rPr>
      </w:pPr>
    </w:p>
    <w:p w14:paraId="00000062" w14:textId="77777777" w:rsidR="00A423D7" w:rsidRDefault="00682901">
      <w:pPr>
        <w:ind w:left="40"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Premises of many longtime care providing units are inaccessible, therefore care recipients lying in bed,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never brought outdoors. As many as half the care providing units didn’t have an alarm button, but there is also a serious lack of per</w:t>
      </w:r>
      <w:r>
        <w:rPr>
          <w:rFonts w:ascii="Times New Roman" w:eastAsia="Times New Roman" w:hAnsi="Times New Roman" w:cs="Times New Roman"/>
          <w:sz w:val="24"/>
          <w:szCs w:val="24"/>
        </w:rPr>
        <w:t>sonnel, in order to provide good care. There is no countrywide access to permanent nursing care, in particular if the person needs it more than 120 days – for instance until days end.</w:t>
      </w:r>
    </w:p>
    <w:p w14:paraId="00000063" w14:textId="77777777" w:rsidR="00A423D7" w:rsidRDefault="00A423D7">
      <w:pPr>
        <w:ind w:left="40" w:right="40"/>
        <w:rPr>
          <w:rFonts w:ascii="Times New Roman" w:eastAsia="Times New Roman" w:hAnsi="Times New Roman" w:cs="Times New Roman"/>
          <w:sz w:val="24"/>
          <w:szCs w:val="24"/>
        </w:rPr>
      </w:pPr>
    </w:p>
    <w:p w14:paraId="00000064" w14:textId="3C9C109C" w:rsidR="00A423D7" w:rsidRDefault="00682901">
      <w:pPr>
        <w:ind w:right="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Estonian Health Board has stated that health services are not equally a</w:t>
      </w:r>
      <w:r>
        <w:rPr>
          <w:rFonts w:ascii="Times New Roman" w:eastAsia="Times New Roman" w:hAnsi="Times New Roman" w:cs="Times New Roman"/>
          <w:sz w:val="24"/>
          <w:szCs w:val="24"/>
        </w:rPr>
        <w:t xml:space="preserve">vailable at all care providing units. For instance a widespread </w:t>
      </w:r>
      <w:r w:rsidR="00BB057F">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would be to let other individuals consume the medicine if one individual has left the care unit. In addition 4 cases were discovered where psychotropic and neuroleptic medicine were </w:t>
      </w:r>
      <w:r>
        <w:rPr>
          <w:rFonts w:ascii="Times New Roman" w:eastAsia="Times New Roman" w:hAnsi="Times New Roman" w:cs="Times New Roman"/>
          <w:sz w:val="24"/>
          <w:szCs w:val="24"/>
        </w:rPr>
        <w:t xml:space="preserve">given to clients in care, without a doctor's prescription. </w:t>
      </w:r>
    </w:p>
    <w:p w14:paraId="00000065" w14:textId="77777777" w:rsidR="00A423D7" w:rsidRDefault="00A423D7">
      <w:pPr>
        <w:ind w:left="40" w:right="60"/>
        <w:rPr>
          <w:rFonts w:ascii="Times New Roman" w:eastAsia="Times New Roman" w:hAnsi="Times New Roman" w:cs="Times New Roman"/>
          <w:sz w:val="24"/>
          <w:szCs w:val="24"/>
        </w:rPr>
      </w:pPr>
    </w:p>
    <w:p w14:paraId="00000066" w14:textId="33F91AE5" w:rsidR="00A423D7" w:rsidRDefault="00682901">
      <w:pPr>
        <w:ind w:right="40"/>
      </w:pPr>
      <w:r>
        <w:rPr>
          <w:rFonts w:ascii="Times New Roman" w:eastAsia="Times New Roman" w:hAnsi="Times New Roman" w:cs="Times New Roman"/>
          <w:sz w:val="24"/>
          <w:szCs w:val="24"/>
        </w:rPr>
        <w:t>In case of limited</w:t>
      </w:r>
      <w:r w:rsidR="00BB057F">
        <w:rPr>
          <w:rFonts w:ascii="Times New Roman" w:eastAsia="Times New Roman" w:hAnsi="Times New Roman" w:cs="Times New Roman"/>
          <w:sz w:val="24"/>
          <w:szCs w:val="24"/>
        </w:rPr>
        <w:t xml:space="preserve"> legal capacity of the person, </w:t>
      </w:r>
      <w:r>
        <w:rPr>
          <w:rFonts w:ascii="Times New Roman" w:eastAsia="Times New Roman" w:hAnsi="Times New Roman" w:cs="Times New Roman"/>
          <w:sz w:val="24"/>
          <w:szCs w:val="24"/>
        </w:rPr>
        <w:t>rights to be informed about the result of medical examinations and health situation, availability and purpose of needed treatment along the risks</w:t>
      </w:r>
      <w:r>
        <w:rPr>
          <w:rFonts w:ascii="Times New Roman" w:eastAsia="Times New Roman" w:hAnsi="Times New Roman" w:cs="Times New Roman"/>
          <w:sz w:val="24"/>
          <w:szCs w:val="24"/>
        </w:rPr>
        <w:t xml:space="preserve"> a</w:t>
      </w:r>
      <w:r w:rsidR="00BB057F">
        <w:rPr>
          <w:rFonts w:ascii="Times New Roman" w:eastAsia="Times New Roman" w:hAnsi="Times New Roman" w:cs="Times New Roman"/>
          <w:sz w:val="24"/>
          <w:szCs w:val="24"/>
        </w:rPr>
        <w:t>nd outcomes of that treatment</w:t>
      </w:r>
      <w:r>
        <w:rPr>
          <w:rFonts w:ascii="Times New Roman" w:eastAsia="Times New Roman" w:hAnsi="Times New Roman" w:cs="Times New Roman"/>
          <w:sz w:val="24"/>
          <w:szCs w:val="24"/>
        </w:rPr>
        <w:t>, are transferred to legal guardian. In real life, cases exist, where the person with limited legal capacity is not involved in decision making processes, but the legal guardian is making the decision based on the principl</w:t>
      </w:r>
      <w:r>
        <w:rPr>
          <w:rFonts w:ascii="Times New Roman" w:eastAsia="Times New Roman" w:hAnsi="Times New Roman" w:cs="Times New Roman"/>
          <w:sz w:val="24"/>
          <w:szCs w:val="24"/>
        </w:rPr>
        <w:t xml:space="preserve">e of substituted decision making. </w:t>
      </w:r>
      <w:r>
        <w:rPr>
          <w:rFonts w:ascii="Times New Roman" w:eastAsia="Times New Roman" w:hAnsi="Times New Roman" w:cs="Times New Roman"/>
          <w:sz w:val="24"/>
          <w:szCs w:val="24"/>
          <w:vertAlign w:val="superscript"/>
        </w:rPr>
        <w:t xml:space="preserve"> </w:t>
      </w:r>
    </w:p>
    <w:p w14:paraId="00000067" w14:textId="77777777" w:rsidR="00A423D7" w:rsidRDefault="00A423D7">
      <w:pPr>
        <w:ind w:left="40" w:right="320"/>
        <w:rPr>
          <w:rFonts w:ascii="Times New Roman" w:eastAsia="Times New Roman" w:hAnsi="Times New Roman" w:cs="Times New Roman"/>
          <w:sz w:val="24"/>
          <w:szCs w:val="24"/>
        </w:rPr>
      </w:pPr>
    </w:p>
    <w:p w14:paraId="00000068" w14:textId="77777777" w:rsidR="00A423D7" w:rsidRDefault="00682901">
      <w:pPr>
        <w:ind w:left="40" w:right="320"/>
        <w:rPr>
          <w:rFonts w:ascii="Times New Roman" w:eastAsia="Times New Roman" w:hAnsi="Times New Roman" w:cs="Times New Roman"/>
          <w:sz w:val="24"/>
          <w:szCs w:val="24"/>
        </w:rPr>
      </w:pPr>
      <w:r>
        <w:rPr>
          <w:rFonts w:ascii="Times New Roman" w:eastAsia="Times New Roman" w:hAnsi="Times New Roman" w:cs="Times New Roman"/>
          <w:sz w:val="24"/>
          <w:szCs w:val="24"/>
        </w:rPr>
        <w:t>Pregnancy of a woman with limited legal capacity can be terminated based on her own or her legal guardian´s written agreement. If the decision of the legal guardian is contradicting the interest of the women herself, he</w:t>
      </w:r>
      <w:r>
        <w:rPr>
          <w:rFonts w:ascii="Times New Roman" w:eastAsia="Times New Roman" w:hAnsi="Times New Roman" w:cs="Times New Roman"/>
          <w:sz w:val="24"/>
          <w:szCs w:val="24"/>
        </w:rPr>
        <w:t xml:space="preserve">althcare professionals are acting out of the decision of the women. It’s unclear how the health professional is finding out about contradicting interests in opinion of the women with limited legal capacity and her legal guardian. Therefore there is a risk </w:t>
      </w:r>
      <w:r>
        <w:rPr>
          <w:rFonts w:ascii="Times New Roman" w:eastAsia="Times New Roman" w:hAnsi="Times New Roman" w:cs="Times New Roman"/>
          <w:sz w:val="24"/>
          <w:szCs w:val="24"/>
        </w:rPr>
        <w:t>that rights of women with limited legal capacity are not protected when deciding upon termination of pregnancy.</w:t>
      </w:r>
    </w:p>
    <w:p w14:paraId="00000069" w14:textId="77777777" w:rsidR="00A423D7" w:rsidRDefault="00A423D7">
      <w:pPr>
        <w:ind w:right="40"/>
      </w:pPr>
    </w:p>
    <w:p w14:paraId="0000006A"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b/>
          <w:sz w:val="24"/>
          <w:szCs w:val="24"/>
        </w:rPr>
        <w:t>Work and employment (art. 27)</w:t>
      </w:r>
    </w:p>
    <w:p w14:paraId="0000006B"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20. Barriers that are hindering the success of the Workability reform would be lack of workplaces to offer, avail</w:t>
      </w:r>
      <w:r>
        <w:rPr>
          <w:rFonts w:ascii="Times New Roman" w:eastAsia="Times New Roman" w:hAnsi="Times New Roman" w:cs="Times New Roman"/>
          <w:sz w:val="24"/>
          <w:szCs w:val="24"/>
        </w:rPr>
        <w:t xml:space="preserve">ability of just some type of jobs in rural areas and smaller towns, lack of workplaces with partial load, lack of transportation possibilities, insufficient labor mobility and slower adaptability for change among the employers.  </w:t>
      </w:r>
    </w:p>
    <w:p w14:paraId="0000006C"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 important barrier is un</w:t>
      </w:r>
      <w:r>
        <w:rPr>
          <w:rFonts w:ascii="Times New Roman" w:eastAsia="Times New Roman" w:hAnsi="Times New Roman" w:cs="Times New Roman"/>
          <w:sz w:val="24"/>
          <w:szCs w:val="24"/>
        </w:rPr>
        <w:t>even ability of local authorities to offer social services supporting job-seeking and going to work and there has been no actions taken to empower the local authorities to improve the ability to provide supporting social services- such as transportation, s</w:t>
      </w:r>
      <w:r>
        <w:rPr>
          <w:rFonts w:ascii="Times New Roman" w:eastAsia="Times New Roman" w:hAnsi="Times New Roman" w:cs="Times New Roman"/>
          <w:sz w:val="24"/>
          <w:szCs w:val="24"/>
        </w:rPr>
        <w:t xml:space="preserve">ign language and speech to text interpretation, personal assistance. </w:t>
      </w:r>
    </w:p>
    <w:p w14:paraId="0000006D"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increase employment of people with disabilities, more attention should be paid supporting transfer of young people with special needs from school to work and from one education level to the next.</w:t>
      </w:r>
    </w:p>
    <w:p w14:paraId="0000006E"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Also there is a generally high unemployment rate</w:t>
      </w:r>
      <w:r>
        <w:rPr>
          <w:rFonts w:ascii="Times New Roman" w:eastAsia="Times New Roman" w:hAnsi="Times New Roman" w:cs="Times New Roman"/>
          <w:sz w:val="24"/>
          <w:szCs w:val="24"/>
        </w:rPr>
        <w:t xml:space="preserve"> in some regions, meaning that people with disabilities have to compete with people without disabilities.</w:t>
      </w:r>
    </w:p>
    <w:p w14:paraId="4A35F9F4" w14:textId="77777777" w:rsidR="00BB057F" w:rsidRDefault="00BB057F">
      <w:pPr>
        <w:spacing w:before="240" w:after="240"/>
        <w:rPr>
          <w:rFonts w:ascii="Times New Roman" w:eastAsia="Times New Roman" w:hAnsi="Times New Roman" w:cs="Times New Roman"/>
          <w:b/>
          <w:sz w:val="24"/>
          <w:szCs w:val="24"/>
        </w:rPr>
      </w:pPr>
    </w:p>
    <w:p w14:paraId="0000006F"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Adequate standard of living and social protection (art. 28)</w:t>
      </w:r>
    </w:p>
    <w:p w14:paraId="00000070" w14:textId="234F0CEA"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The state gives an overview on poverty rates among persons with disabilities compared </w:t>
      </w:r>
      <w:r>
        <w:rPr>
          <w:rFonts w:ascii="Times New Roman" w:eastAsia="Times New Roman" w:hAnsi="Times New Roman" w:cs="Times New Roman"/>
          <w:sz w:val="24"/>
          <w:szCs w:val="24"/>
        </w:rPr>
        <w:t>to others. Disability mainstreaming in poverty reduction strategies, including specific measures for persons with disabilities</w:t>
      </w:r>
      <w:r w:rsidR="00BB057F">
        <w:rPr>
          <w:rFonts w:ascii="Times New Roman" w:eastAsia="Times New Roman" w:hAnsi="Times New Roman" w:cs="Times New Roman"/>
          <w:sz w:val="24"/>
          <w:szCs w:val="24"/>
        </w:rPr>
        <w:t xml:space="preserve">, particularly women, children </w:t>
      </w:r>
      <w:r>
        <w:rPr>
          <w:rFonts w:ascii="Times New Roman" w:eastAsia="Times New Roman" w:hAnsi="Times New Roman" w:cs="Times New Roman"/>
          <w:sz w:val="24"/>
          <w:szCs w:val="24"/>
        </w:rPr>
        <w:t xml:space="preserve">and older persons with disabilities is however described in quite a vague manner. Today the local </w:t>
      </w:r>
      <w:r>
        <w:rPr>
          <w:rFonts w:ascii="Times New Roman" w:eastAsia="Times New Roman" w:hAnsi="Times New Roman" w:cs="Times New Roman"/>
          <w:sz w:val="24"/>
          <w:szCs w:val="24"/>
        </w:rPr>
        <w:t xml:space="preserve">municipality is mostly in charge of helping the individual when there is a need. </w:t>
      </w:r>
    </w:p>
    <w:p w14:paraId="00000071" w14:textId="2004729A"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sta</w:t>
      </w:r>
      <w:r w:rsidR="00BB057F">
        <w:rPr>
          <w:rFonts w:ascii="Times New Roman" w:eastAsia="Times New Roman" w:hAnsi="Times New Roman" w:cs="Times New Roman"/>
          <w:sz w:val="24"/>
          <w:szCs w:val="24"/>
        </w:rPr>
        <w:t xml:space="preserve">te is not referring clearly to </w:t>
      </w:r>
      <w:r>
        <w:rPr>
          <w:rFonts w:ascii="Times New Roman" w:eastAsia="Times New Roman" w:hAnsi="Times New Roman" w:cs="Times New Roman"/>
          <w:sz w:val="24"/>
          <w:szCs w:val="24"/>
        </w:rPr>
        <w:t xml:space="preserve">measures to ensure access of persons with disabilities to public housing and transportation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particularly in rural areas. Th</w:t>
      </w:r>
      <w:r>
        <w:rPr>
          <w:rFonts w:ascii="Times New Roman" w:eastAsia="Times New Roman" w:hAnsi="Times New Roman" w:cs="Times New Roman"/>
          <w:sz w:val="24"/>
          <w:szCs w:val="24"/>
        </w:rPr>
        <w:t xml:space="preserve">ere are very few measures available, some aiming for diminishing burden of care. </w:t>
      </w:r>
      <w:r>
        <w:rPr>
          <w:rFonts w:ascii="Times New Roman" w:eastAsia="Times New Roman" w:hAnsi="Times New Roman" w:cs="Times New Roman"/>
          <w:sz w:val="24"/>
          <w:szCs w:val="24"/>
          <w:highlight w:val="white"/>
        </w:rPr>
        <w:t>Universal design principles are applied, but in a selective way. Also measures introduced, often a</w:t>
      </w:r>
      <w:bookmarkStart w:id="4" w:name="_GoBack"/>
      <w:bookmarkEnd w:id="4"/>
      <w:r>
        <w:rPr>
          <w:rFonts w:ascii="Times New Roman" w:eastAsia="Times New Roman" w:hAnsi="Times New Roman" w:cs="Times New Roman"/>
          <w:sz w:val="24"/>
          <w:szCs w:val="24"/>
          <w:highlight w:val="white"/>
        </w:rPr>
        <w:t xml:space="preserve">re very scattered, too complicated for the individual in question to be able </w:t>
      </w:r>
      <w:r>
        <w:rPr>
          <w:rFonts w:ascii="Times New Roman" w:eastAsia="Times New Roman" w:hAnsi="Times New Roman" w:cs="Times New Roman"/>
          <w:sz w:val="24"/>
          <w:szCs w:val="24"/>
          <w:highlight w:val="white"/>
        </w:rPr>
        <w:t xml:space="preserve">to apply for it. </w:t>
      </w:r>
      <w:r>
        <w:rPr>
          <w:rFonts w:ascii="Times New Roman" w:eastAsia="Times New Roman" w:hAnsi="Times New Roman" w:cs="Times New Roman"/>
          <w:sz w:val="24"/>
          <w:szCs w:val="24"/>
        </w:rPr>
        <w:t xml:space="preserve">The Estonian disability movement feels that universal design principles are not yet mainstreamed what concern housing. Accessible housing is very hard to find and there has not been solutions that efficiently solve accessibility issues in </w:t>
      </w:r>
      <w:r>
        <w:rPr>
          <w:rFonts w:ascii="Times New Roman" w:eastAsia="Times New Roman" w:hAnsi="Times New Roman" w:cs="Times New Roman"/>
          <w:sz w:val="24"/>
          <w:szCs w:val="24"/>
        </w:rPr>
        <w:t xml:space="preserve">older apartment buildings. </w:t>
      </w:r>
    </w:p>
    <w:p w14:paraId="00000072"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Participation in political and public life (art. 29) </w:t>
      </w:r>
    </w:p>
    <w:p w14:paraId="00000073" w14:textId="77777777" w:rsidR="00A423D7" w:rsidRDefault="00682901">
      <w:pPr>
        <w:ind w:left="40" w:right="240"/>
        <w:rPr>
          <w:rFonts w:ascii="Times New Roman" w:eastAsia="Times New Roman" w:hAnsi="Times New Roman" w:cs="Times New Roman"/>
          <w:sz w:val="24"/>
          <w:szCs w:val="24"/>
        </w:rPr>
      </w:pPr>
      <w:r>
        <w:rPr>
          <w:rFonts w:ascii="Times New Roman" w:eastAsia="Times New Roman" w:hAnsi="Times New Roman" w:cs="Times New Roman"/>
          <w:sz w:val="24"/>
          <w:szCs w:val="24"/>
        </w:rPr>
        <w:t>22. There is no data available in Estonia on how many people with disabilities are using or can use their voting rights.</w:t>
      </w:r>
    </w:p>
    <w:p w14:paraId="00000074" w14:textId="77777777" w:rsidR="00A423D7" w:rsidRDefault="00682901">
      <w:pPr>
        <w:ind w:left="40" w:right="1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5" w14:textId="35D727F9" w:rsidR="00A423D7" w:rsidRDefault="00682901">
      <w:pPr>
        <w:ind w:left="40" w:right="1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elections to European Parliament, Estonian Parliament </w:t>
      </w:r>
      <w:proofErr w:type="spellStart"/>
      <w:r>
        <w:rPr>
          <w:rFonts w:ascii="Times New Roman" w:eastAsia="Times New Roman" w:hAnsi="Times New Roman" w:cs="Times New Roman"/>
          <w:sz w:val="24"/>
          <w:szCs w:val="24"/>
        </w:rPr>
        <w:t>Riigikogu</w:t>
      </w:r>
      <w:proofErr w:type="spellEnd"/>
      <w:r>
        <w:rPr>
          <w:rFonts w:ascii="Times New Roman" w:eastAsia="Times New Roman" w:hAnsi="Times New Roman" w:cs="Times New Roman"/>
          <w:sz w:val="24"/>
          <w:szCs w:val="24"/>
        </w:rPr>
        <w:t xml:space="preserve"> and for local elections, the person whose voting rights and rights to be elected have been withdrawn by court order, declaring the person incapable, cannot vote or be elected.  Voting righ</w:t>
      </w:r>
      <w:r>
        <w:rPr>
          <w:rFonts w:ascii="Times New Roman" w:eastAsia="Times New Roman" w:hAnsi="Times New Roman" w:cs="Times New Roman"/>
          <w:sz w:val="24"/>
          <w:szCs w:val="24"/>
        </w:rPr>
        <w:t xml:space="preserve">ts in connection with legal capacity is regulated by Code of Civil </w:t>
      </w:r>
      <w:r w:rsidR="00BB057F">
        <w:rPr>
          <w:rFonts w:ascii="Times New Roman" w:eastAsia="Times New Roman" w:hAnsi="Times New Roman" w:cs="Times New Roman"/>
          <w:sz w:val="24"/>
          <w:szCs w:val="24"/>
        </w:rPr>
        <w:t>Procedure,</w:t>
      </w:r>
      <w:r>
        <w:rPr>
          <w:rFonts w:ascii="Times New Roman" w:eastAsia="Times New Roman" w:hAnsi="Times New Roman" w:cs="Times New Roman"/>
          <w:sz w:val="24"/>
          <w:szCs w:val="24"/>
        </w:rPr>
        <w:t xml:space="preserve"> by which in cases when the court had appointed legal guardian to execute all areas of life or the responsibilities of the legal guardian are enlarged to all areas, the person un</w:t>
      </w:r>
      <w:r>
        <w:rPr>
          <w:rFonts w:ascii="Times New Roman" w:eastAsia="Times New Roman" w:hAnsi="Times New Roman" w:cs="Times New Roman"/>
          <w:sz w:val="24"/>
          <w:szCs w:val="24"/>
        </w:rPr>
        <w:t xml:space="preserve">der guardianship is losing the right to vote. </w:t>
      </w:r>
    </w:p>
    <w:p w14:paraId="00000076" w14:textId="77777777" w:rsidR="00A423D7" w:rsidRDefault="00682901">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14:paraId="00000077" w14:textId="77777777" w:rsidR="00A423D7" w:rsidRDefault="00682901">
      <w:pPr>
        <w:ind w:right="2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the mentioned possibilities, there are still serious shortcomings in executing ones voting rights. Problems occur in achieving information about elections – i.e. public statements of politicians, </w:t>
      </w:r>
      <w:r>
        <w:rPr>
          <w:rFonts w:ascii="Times New Roman" w:eastAsia="Times New Roman" w:hAnsi="Times New Roman" w:cs="Times New Roman"/>
          <w:sz w:val="24"/>
          <w:szCs w:val="24"/>
        </w:rPr>
        <w:t xml:space="preserve">electoral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webpages, printed election materials etc. Published information is often not accessible for people with various disabilities, mostly for people with visual and hearing impairments and intellectual disabilities. </w:t>
      </w:r>
    </w:p>
    <w:p w14:paraId="00000078" w14:textId="77777777" w:rsidR="00A423D7" w:rsidRDefault="00A423D7">
      <w:pPr>
        <w:ind w:right="280"/>
        <w:rPr>
          <w:rFonts w:ascii="Times New Roman" w:eastAsia="Times New Roman" w:hAnsi="Times New Roman" w:cs="Times New Roman"/>
          <w:sz w:val="24"/>
          <w:szCs w:val="24"/>
        </w:rPr>
      </w:pPr>
    </w:p>
    <w:p w14:paraId="00000079" w14:textId="77777777" w:rsidR="00A423D7" w:rsidRDefault="00682901">
      <w:pPr>
        <w:ind w:left="40" w:right="140"/>
      </w:pPr>
      <w:r>
        <w:rPr>
          <w:rFonts w:ascii="Times New Roman" w:eastAsia="Times New Roman" w:hAnsi="Times New Roman" w:cs="Times New Roman"/>
          <w:sz w:val="24"/>
          <w:szCs w:val="24"/>
        </w:rPr>
        <w:t xml:space="preserve">Many voting stations </w:t>
      </w:r>
      <w:r>
        <w:rPr>
          <w:rFonts w:ascii="Times New Roman" w:eastAsia="Times New Roman" w:hAnsi="Times New Roman" w:cs="Times New Roman"/>
          <w:sz w:val="24"/>
          <w:szCs w:val="24"/>
        </w:rPr>
        <w:t>are not accessible for people with disabilities in Estonia, for some cases for physical accessibility but more inaccessibility is caused by not providing alternative formats for information. Persons with disabilities have to have the right to decide the wa</w:t>
      </w:r>
      <w:r>
        <w:rPr>
          <w:rFonts w:ascii="Times New Roman" w:eastAsia="Times New Roman" w:hAnsi="Times New Roman" w:cs="Times New Roman"/>
          <w:sz w:val="24"/>
          <w:szCs w:val="24"/>
        </w:rPr>
        <w:t xml:space="preserve">y how to vote – whether he or she wants to vote at the voting station, by e-voting or asking the voting box to be brought home. Unfortunately often people with disabilities have to accept the possible solution – asking the voting box to be brought home or </w:t>
      </w:r>
      <w:r>
        <w:rPr>
          <w:rFonts w:ascii="Times New Roman" w:eastAsia="Times New Roman" w:hAnsi="Times New Roman" w:cs="Times New Roman"/>
          <w:sz w:val="24"/>
          <w:szCs w:val="24"/>
        </w:rPr>
        <w:t>use e-voting.</w:t>
      </w:r>
    </w:p>
    <w:p w14:paraId="0000007A" w14:textId="77777777" w:rsidR="00A423D7" w:rsidRDefault="00682901">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If a court establishes guardianship for managing all the affairs of a person under guardianship than the person under guardianship is also deemed to be without active legal capacity with regard to the right to vote, and he or she loses his or</w:t>
      </w:r>
      <w:r>
        <w:rPr>
          <w:rFonts w:ascii="Times New Roman" w:eastAsia="Times New Roman" w:hAnsi="Times New Roman" w:cs="Times New Roman"/>
          <w:sz w:val="24"/>
          <w:szCs w:val="24"/>
          <w:highlight w:val="white"/>
        </w:rPr>
        <w:t xml:space="preserve"> her right to vote.</w:t>
      </w:r>
    </w:p>
    <w:p w14:paraId="0000007B" w14:textId="77777777" w:rsidR="00A423D7" w:rsidRDefault="00682901">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no measures adopted for persons with disabilities, particularly women, to stand for elections, be elected and effectively hold office and perform public functions at all levels of government.</w:t>
      </w:r>
    </w:p>
    <w:p w14:paraId="0000007C"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C. Specific obligations (arts. 31–</w:t>
      </w:r>
      <w:r>
        <w:rPr>
          <w:rFonts w:ascii="Times New Roman" w:eastAsia="Times New Roman" w:hAnsi="Times New Roman" w:cs="Times New Roman"/>
          <w:b/>
          <w:sz w:val="24"/>
          <w:szCs w:val="24"/>
        </w:rPr>
        <w:t>33)</w:t>
      </w:r>
    </w:p>
    <w:p w14:paraId="0000007D"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Statistics and data collection (art. 31)</w:t>
      </w:r>
    </w:p>
    <w:p w14:paraId="0000007E" w14:textId="6CCF5CA4" w:rsidR="00A423D7" w:rsidRDefault="00682901">
      <w:pPr>
        <w:spacing w:before="240" w:after="240"/>
        <w:rPr>
          <w:rFonts w:ascii="Times New Roman" w:eastAsia="Times New Roman" w:hAnsi="Times New Roman" w:cs="Times New Roman"/>
          <w:sz w:val="24"/>
          <w:szCs w:val="24"/>
          <w:highlight w:val="white"/>
        </w:rPr>
      </w:pPr>
      <w:r>
        <w:t xml:space="preserve">23. </w:t>
      </w:r>
      <w:proofErr w:type="gramStart"/>
      <w:r>
        <w:rPr>
          <w:rFonts w:ascii="Times New Roman" w:eastAsia="Times New Roman" w:hAnsi="Times New Roman" w:cs="Times New Roman"/>
          <w:sz w:val="24"/>
          <w:szCs w:val="24"/>
          <w:highlight w:val="white"/>
        </w:rPr>
        <w:t>A</w:t>
      </w:r>
      <w:proofErr w:type="gramEnd"/>
      <w:r>
        <w:rPr>
          <w:rFonts w:ascii="Times New Roman" w:eastAsia="Times New Roman" w:hAnsi="Times New Roman" w:cs="Times New Roman"/>
          <w:sz w:val="24"/>
          <w:szCs w:val="24"/>
          <w:highlight w:val="white"/>
        </w:rPr>
        <w:t xml:space="preserve"> lot of data is collected in Es</w:t>
      </w:r>
      <w:r w:rsidR="00BB057F">
        <w:rPr>
          <w:rFonts w:ascii="Times New Roman" w:eastAsia="Times New Roman" w:hAnsi="Times New Roman" w:cs="Times New Roman"/>
          <w:sz w:val="24"/>
          <w:szCs w:val="24"/>
          <w:highlight w:val="white"/>
        </w:rPr>
        <w:t xml:space="preserve">tonia, but there is no adequate data collection </w:t>
      </w:r>
      <w:r>
        <w:rPr>
          <w:rFonts w:ascii="Times New Roman" w:eastAsia="Times New Roman" w:hAnsi="Times New Roman" w:cs="Times New Roman"/>
          <w:sz w:val="24"/>
          <w:szCs w:val="24"/>
          <w:highlight w:val="white"/>
        </w:rPr>
        <w:t>based on human rights model of disability.</w:t>
      </w:r>
    </w:p>
    <w:p w14:paraId="0000007F" w14:textId="77777777" w:rsidR="00A423D7" w:rsidRDefault="00682901">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Last study on livelihood and needs of people with disabilities was issued in 2009,</w:t>
      </w:r>
      <w:r>
        <w:rPr>
          <w:rFonts w:ascii="Times New Roman" w:eastAsia="Times New Roman" w:hAnsi="Times New Roman" w:cs="Times New Roman"/>
          <w:sz w:val="24"/>
          <w:szCs w:val="24"/>
          <w:highlight w:val="white"/>
        </w:rPr>
        <w:t xml:space="preserve"> the need for an updated version is immense. At the same time the state is planning vast changes in disability policy, while the evidence-based approach is not sufficiently utilized. There are no studies about women with disabilities.  </w:t>
      </w:r>
    </w:p>
    <w:p w14:paraId="00000080" w14:textId="77777777" w:rsidR="00A423D7" w:rsidRDefault="00682901">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National implementa</w:t>
      </w:r>
      <w:r>
        <w:rPr>
          <w:rFonts w:ascii="Times New Roman" w:eastAsia="Times New Roman" w:hAnsi="Times New Roman" w:cs="Times New Roman"/>
          <w:b/>
          <w:sz w:val="24"/>
          <w:szCs w:val="24"/>
        </w:rPr>
        <w:t>tion and monitoring (art. 33)</w:t>
      </w:r>
    </w:p>
    <w:p w14:paraId="00000081" w14:textId="77777777" w:rsidR="00A423D7" w:rsidRDefault="00682901">
      <w:pPr>
        <w:spacing w:before="240" w:after="240"/>
        <w:rPr>
          <w:rFonts w:ascii="Times New Roman" w:eastAsia="Times New Roman" w:hAnsi="Times New Roman" w:cs="Times New Roman"/>
          <w:sz w:val="24"/>
          <w:szCs w:val="24"/>
        </w:rPr>
      </w:pPr>
      <w:r>
        <w:t xml:space="preserve">24. </w:t>
      </w:r>
      <w:r>
        <w:rPr>
          <w:rFonts w:ascii="Times New Roman" w:eastAsia="Times New Roman" w:hAnsi="Times New Roman" w:cs="Times New Roman"/>
          <w:sz w:val="24"/>
          <w:szCs w:val="24"/>
        </w:rPr>
        <w:t>The Ministry of Social Affairs as responsible body for implementation of the CRPD is posing a risk that securing the rights of people with disabilities is considered as a theme of social care, not reaching all the other ar</w:t>
      </w:r>
      <w:r>
        <w:rPr>
          <w:rFonts w:ascii="Times New Roman" w:eastAsia="Times New Roman" w:hAnsi="Times New Roman" w:cs="Times New Roman"/>
          <w:sz w:val="24"/>
          <w:szCs w:val="24"/>
        </w:rPr>
        <w:t>eas the Convention is covering. This aspect is hindering a more inclusive approach and creation of equal opportunities for all.</w:t>
      </w:r>
    </w:p>
    <w:p w14:paraId="00000082" w14:textId="77777777" w:rsidR="00A423D7" w:rsidRDefault="00682901">
      <w:pPr>
        <w:spacing w:after="120" w:line="259" w:lineRule="auto"/>
        <w:ind w:hanging="1134"/>
        <w:jc w:val="both"/>
        <w:rPr>
          <w:rFonts w:ascii="Roboto" w:eastAsia="Roboto" w:hAnsi="Roboto" w:cs="Roboto"/>
          <w:sz w:val="21"/>
          <w:szCs w:val="21"/>
          <w:highlight w:val="white"/>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As an example of positive dynamics serves the recently launched broad-based task force to develop a comprehensive acc</w:t>
      </w:r>
      <w:r>
        <w:rPr>
          <w:rFonts w:ascii="Times New Roman" w:eastAsia="Times New Roman" w:hAnsi="Times New Roman" w:cs="Times New Roman"/>
          <w:sz w:val="24"/>
          <w:szCs w:val="24"/>
        </w:rPr>
        <w:t xml:space="preserve">essibility policy.  </w:t>
      </w:r>
    </w:p>
    <w:p w14:paraId="00000083" w14:textId="77777777" w:rsidR="00A423D7" w:rsidRDefault="00682901">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 is no specific budget allocation to fully involve persons with disabilities and their representative </w:t>
      </w:r>
      <w:proofErr w:type="spellStart"/>
      <w:r>
        <w:rPr>
          <w:rFonts w:ascii="Times New Roman" w:eastAsia="Times New Roman" w:hAnsi="Times New Roman" w:cs="Times New Roman"/>
          <w:sz w:val="24"/>
          <w:szCs w:val="24"/>
          <w:highlight w:val="white"/>
        </w:rPr>
        <w:t>organisations</w:t>
      </w:r>
      <w:proofErr w:type="spellEnd"/>
      <w:r>
        <w:rPr>
          <w:rFonts w:ascii="Times New Roman" w:eastAsia="Times New Roman" w:hAnsi="Times New Roman" w:cs="Times New Roman"/>
          <w:sz w:val="24"/>
          <w:szCs w:val="24"/>
          <w:highlight w:val="white"/>
        </w:rPr>
        <w:t xml:space="preserve"> in the monitoring process. The common practice assumes that disability expertise is provided on voluntary bases es</w:t>
      </w:r>
      <w:r>
        <w:rPr>
          <w:rFonts w:ascii="Times New Roman" w:eastAsia="Times New Roman" w:hAnsi="Times New Roman" w:cs="Times New Roman"/>
          <w:sz w:val="24"/>
          <w:szCs w:val="24"/>
          <w:highlight w:val="white"/>
        </w:rPr>
        <w:t>pecially for monitoring accessibility.</w:t>
      </w:r>
    </w:p>
    <w:p w14:paraId="00000084" w14:textId="77777777" w:rsidR="00A423D7" w:rsidRDefault="00A423D7">
      <w:pPr>
        <w:spacing w:before="240" w:after="240"/>
        <w:rPr>
          <w:color w:val="3C78D8"/>
        </w:rPr>
      </w:pPr>
    </w:p>
    <w:sectPr w:rsidR="00A423D7">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513354" w14:textId="77777777" w:rsidR="00682901" w:rsidRDefault="00682901">
      <w:pPr>
        <w:spacing w:line="240" w:lineRule="auto"/>
      </w:pPr>
      <w:r>
        <w:separator/>
      </w:r>
    </w:p>
  </w:endnote>
  <w:endnote w:type="continuationSeparator" w:id="0">
    <w:p w14:paraId="4B359433" w14:textId="77777777" w:rsidR="00682901" w:rsidRDefault="006829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Roboto">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85" w14:textId="77777777" w:rsidR="00A423D7" w:rsidRDefault="00682901">
    <w:pPr>
      <w:jc w:val="right"/>
    </w:pPr>
    <w:r>
      <w:fldChar w:fldCharType="begin"/>
    </w:r>
    <w:r>
      <w:instrText>PAGE</w:instrText>
    </w:r>
    <w:r w:rsidR="00DA737F">
      <w:fldChar w:fldCharType="separate"/>
    </w:r>
    <w:r w:rsidR="00BB057F">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F092EF" w14:textId="77777777" w:rsidR="00682901" w:rsidRDefault="00682901">
      <w:pPr>
        <w:spacing w:line="240" w:lineRule="auto"/>
      </w:pPr>
      <w:r>
        <w:separator/>
      </w:r>
    </w:p>
  </w:footnote>
  <w:footnote w:type="continuationSeparator" w:id="0">
    <w:p w14:paraId="3DC26F2C" w14:textId="77777777" w:rsidR="00682901" w:rsidRDefault="0068290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3D7"/>
    <w:rsid w:val="00682901"/>
    <w:rsid w:val="00A423D7"/>
    <w:rsid w:val="00BB057F"/>
    <w:rsid w:val="00DA7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0DB881-FBBC-480D-B9FA-352DFD5E1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CD9254-DA66-4E62-A677-375B68DC54A9}"/>
</file>

<file path=customXml/itemProps2.xml><?xml version="1.0" encoding="utf-8"?>
<ds:datastoreItem xmlns:ds="http://schemas.openxmlformats.org/officeDocument/2006/customXml" ds:itemID="{43744630-FC5A-4E20-84BC-46A825008ECE}"/>
</file>

<file path=customXml/itemProps3.xml><?xml version="1.0" encoding="utf-8"?>
<ds:datastoreItem xmlns:ds="http://schemas.openxmlformats.org/officeDocument/2006/customXml" ds:itemID="{E70D88DE-C8F4-4109-A012-F2507F16AFEB}"/>
</file>

<file path=docProps/app.xml><?xml version="1.0" encoding="utf-8"?>
<Properties xmlns="http://schemas.openxmlformats.org/officeDocument/2006/extended-properties" xmlns:vt="http://schemas.openxmlformats.org/officeDocument/2006/docPropsVTypes">
  <Template>Normal</Template>
  <TotalTime>9</TotalTime>
  <Pages>12</Pages>
  <Words>4728</Words>
  <Characters>26951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Agrenska Fond</dc:creator>
  <cp:lastModifiedBy>Agrenska Fond</cp:lastModifiedBy>
  <cp:revision>3</cp:revision>
  <dcterms:created xsi:type="dcterms:W3CDTF">2020-02-06T09:23:00Z</dcterms:created>
  <dcterms:modified xsi:type="dcterms:W3CDTF">2020-02-06T09:29:00Z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