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976EC" w14:textId="2E0E3511" w:rsidR="005A5B55" w:rsidRDefault="005A5B55" w:rsidP="005A5B55">
      <w:pPr>
        <w:pBdr>
          <w:bottom w:val="single" w:sz="4" w:space="1" w:color="auto"/>
        </w:pBdr>
        <w:jc w:val="center"/>
        <w:rPr>
          <w:rFonts w:asciiTheme="majorBidi" w:hAnsiTheme="majorBidi" w:cstheme="majorBidi"/>
          <w:b/>
          <w:bCs/>
          <w:color w:val="538135" w:themeColor="accent6" w:themeShade="BF"/>
          <w:sz w:val="28"/>
          <w:szCs w:val="28"/>
        </w:rPr>
      </w:pPr>
      <w:r>
        <w:rPr>
          <w:rFonts w:asciiTheme="majorBidi" w:hAnsiTheme="majorBidi" w:cstheme="majorBidi"/>
          <w:b/>
          <w:bCs/>
          <w:color w:val="0070C0"/>
          <w:sz w:val="28"/>
          <w:szCs w:val="28"/>
        </w:rPr>
        <w:t xml:space="preserve">IAPD’ </w:t>
      </w:r>
      <w:r w:rsidRPr="005A5B55">
        <w:rPr>
          <w:rFonts w:asciiTheme="majorBidi" w:hAnsiTheme="majorBidi" w:cstheme="majorBidi"/>
          <w:b/>
          <w:bCs/>
          <w:color w:val="0070C0"/>
          <w:sz w:val="28"/>
          <w:szCs w:val="28"/>
        </w:rPr>
        <w:t xml:space="preserve">Report </w:t>
      </w:r>
      <w:r>
        <w:rPr>
          <w:rFonts w:asciiTheme="majorBidi" w:hAnsiTheme="majorBidi" w:cstheme="majorBidi"/>
          <w:b/>
          <w:bCs/>
          <w:color w:val="0070C0"/>
          <w:sz w:val="28"/>
          <w:szCs w:val="28"/>
        </w:rPr>
        <w:t>t</w:t>
      </w:r>
      <w:r w:rsidRPr="005A5B55">
        <w:rPr>
          <w:rFonts w:asciiTheme="majorBidi" w:hAnsiTheme="majorBidi" w:cstheme="majorBidi"/>
          <w:b/>
          <w:bCs/>
          <w:color w:val="0070C0"/>
          <w:sz w:val="28"/>
          <w:szCs w:val="28"/>
        </w:rPr>
        <w:t xml:space="preserve">o </w:t>
      </w:r>
      <w:r>
        <w:rPr>
          <w:rFonts w:asciiTheme="majorBidi" w:hAnsiTheme="majorBidi" w:cstheme="majorBidi"/>
          <w:b/>
          <w:bCs/>
          <w:color w:val="0070C0"/>
          <w:sz w:val="28"/>
          <w:szCs w:val="28"/>
        </w:rPr>
        <w:t xml:space="preserve">The </w:t>
      </w:r>
      <w:r w:rsidRPr="005A5B55">
        <w:rPr>
          <w:rFonts w:asciiTheme="majorBidi" w:hAnsiTheme="majorBidi" w:cstheme="majorBidi"/>
          <w:b/>
          <w:bCs/>
          <w:color w:val="0070C0"/>
          <w:sz w:val="28"/>
          <w:szCs w:val="28"/>
        </w:rPr>
        <w:t xml:space="preserve">Committee on </w:t>
      </w:r>
      <w:r>
        <w:rPr>
          <w:rFonts w:asciiTheme="majorBidi" w:hAnsiTheme="majorBidi" w:cstheme="majorBidi"/>
          <w:b/>
          <w:bCs/>
          <w:color w:val="0070C0"/>
          <w:sz w:val="28"/>
          <w:szCs w:val="28"/>
        </w:rPr>
        <w:t xml:space="preserve">The </w:t>
      </w:r>
      <w:r w:rsidRPr="005A5B55">
        <w:rPr>
          <w:rFonts w:asciiTheme="majorBidi" w:hAnsiTheme="majorBidi" w:cstheme="majorBidi"/>
          <w:b/>
          <w:bCs/>
          <w:color w:val="0070C0"/>
          <w:sz w:val="28"/>
          <w:szCs w:val="28"/>
        </w:rPr>
        <w:t xml:space="preserve">Elimination of Racial Discrimination Regarding </w:t>
      </w:r>
      <w:r w:rsidRPr="005A5B55">
        <w:rPr>
          <w:rFonts w:asciiTheme="majorBidi" w:hAnsiTheme="majorBidi" w:cstheme="majorBidi"/>
          <w:b/>
          <w:bCs/>
          <w:color w:val="538135" w:themeColor="accent6" w:themeShade="BF"/>
          <w:sz w:val="28"/>
          <w:szCs w:val="28"/>
        </w:rPr>
        <w:t>Sweden</w:t>
      </w:r>
    </w:p>
    <w:p w14:paraId="1380211A" w14:textId="68D692F3" w:rsidR="00C71A77" w:rsidRPr="00D46723" w:rsidRDefault="00C71A77" w:rsidP="005A5B55">
      <w:pPr>
        <w:pBdr>
          <w:bottom w:val="single" w:sz="4" w:space="1" w:color="auto"/>
        </w:pBdr>
        <w:jc w:val="center"/>
        <w:rPr>
          <w:rFonts w:asciiTheme="majorBidi" w:hAnsiTheme="majorBidi" w:cstheme="majorBidi"/>
          <w:b/>
          <w:bCs/>
          <w:color w:val="538135" w:themeColor="accent6" w:themeShade="BF"/>
          <w:sz w:val="24"/>
          <w:szCs w:val="24"/>
        </w:rPr>
      </w:pPr>
      <w:r w:rsidRPr="00D46723">
        <w:rPr>
          <w:rFonts w:asciiTheme="majorBidi" w:hAnsiTheme="majorBidi" w:cstheme="majorBidi"/>
          <w:b/>
          <w:bCs/>
          <w:color w:val="538135" w:themeColor="accent6" w:themeShade="BF"/>
          <w:sz w:val="24"/>
          <w:szCs w:val="24"/>
        </w:rPr>
        <w:t>July 2025</w:t>
      </w:r>
    </w:p>
    <w:p w14:paraId="40C41DAA"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The International Alliance for Peace and Development (hereinafter referred to as “</w:t>
      </w:r>
      <w:bookmarkStart w:id="0" w:name="OLE_LINK122"/>
      <w:r w:rsidRPr="005A5B55">
        <w:rPr>
          <w:rFonts w:asciiTheme="majorBidi" w:hAnsiTheme="majorBidi" w:cstheme="majorBidi"/>
          <w:b/>
          <w:bCs/>
          <w:sz w:val="24"/>
          <w:szCs w:val="24"/>
        </w:rPr>
        <w:t>IAPD</w:t>
      </w:r>
      <w:bookmarkEnd w:id="0"/>
      <w:r w:rsidRPr="005A5B55">
        <w:rPr>
          <w:rFonts w:asciiTheme="majorBidi" w:hAnsiTheme="majorBidi" w:cstheme="majorBidi"/>
          <w:sz w:val="24"/>
          <w:szCs w:val="24"/>
        </w:rPr>
        <w:t xml:space="preserve">”) submits this report to the Committee on the Elimination of Racial Discrimination (hereinafter referred to as “the </w:t>
      </w:r>
      <w:r w:rsidRPr="005A5B55">
        <w:rPr>
          <w:rFonts w:asciiTheme="majorBidi" w:hAnsiTheme="majorBidi" w:cstheme="majorBidi"/>
          <w:b/>
          <w:bCs/>
          <w:sz w:val="24"/>
          <w:szCs w:val="24"/>
        </w:rPr>
        <w:t>Committee</w:t>
      </w:r>
      <w:r w:rsidRPr="005A5B55">
        <w:rPr>
          <w:rFonts w:asciiTheme="majorBidi" w:hAnsiTheme="majorBidi" w:cstheme="majorBidi"/>
          <w:sz w:val="24"/>
          <w:szCs w:val="24"/>
        </w:rPr>
        <w:t>”) as part of its follow-up on the extent to which the Government of Sweden complies with the provisions of the International Convention on the Elimination of All Forms of Racial Discrimination. Through this report, IAPD aims to provide the Committee with documented information, recent statistics, and analyses related to Sweden's commitment to implementing certain provisions of the Convention. It also focuses on analyzing the developments made in implementing the Convention, the legislative gaps that hinder full compliance, and the challenges that have arisen since the last review of public policies addressing discrimination in Sweden. IAPD hopes that this data and statistics will aid the Committee in its review of Sweden.</w:t>
      </w:r>
    </w:p>
    <w:p w14:paraId="3EB2EC1B" w14:textId="77777777" w:rsidR="005A5B55" w:rsidRPr="005A5B55" w:rsidRDefault="005A5B55" w:rsidP="005A5B55">
      <w:pPr>
        <w:jc w:val="both"/>
        <w:rPr>
          <w:rFonts w:asciiTheme="majorBidi" w:hAnsiTheme="majorBidi" w:cstheme="majorBidi"/>
          <w:b/>
          <w:bCs/>
          <w:color w:val="538135" w:themeColor="accent6" w:themeShade="BF"/>
          <w:sz w:val="28"/>
          <w:szCs w:val="28"/>
        </w:rPr>
      </w:pPr>
      <w:r w:rsidRPr="005A5B55">
        <w:rPr>
          <w:rFonts w:asciiTheme="majorBidi" w:hAnsiTheme="majorBidi" w:cstheme="majorBidi"/>
          <w:b/>
          <w:bCs/>
          <w:color w:val="538135" w:themeColor="accent6" w:themeShade="BF"/>
          <w:sz w:val="28"/>
          <w:szCs w:val="28"/>
        </w:rPr>
        <w:t>First: Definition of Racial Discrimination (Article 1)</w:t>
      </w:r>
    </w:p>
    <w:p w14:paraId="7118B07B"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Article 1 of the Convention provides a direct and explicit definition of racial discrimination as "any distinction, exclusion, restriction, or preference based on race, color, descent, or national or ethnic origin, which has the purpose or effect of nullifying or impairing the recognition, enjoyment, or exercise, on an equal footing, of human rights and fundamental freedoms."</w:t>
      </w:r>
      <w:r w:rsidRPr="005A5B55">
        <w:rPr>
          <w:rStyle w:val="FootnoteReference"/>
          <w:rFonts w:asciiTheme="majorBidi" w:hAnsiTheme="majorBidi" w:cstheme="majorBidi"/>
          <w:sz w:val="24"/>
          <w:szCs w:val="24"/>
        </w:rPr>
        <w:footnoteReference w:id="1"/>
      </w:r>
      <w:r w:rsidRPr="005A5B55">
        <w:rPr>
          <w:rFonts w:asciiTheme="majorBidi" w:hAnsiTheme="majorBidi" w:cstheme="majorBidi"/>
          <w:sz w:val="24"/>
          <w:szCs w:val="24"/>
        </w:rPr>
        <w:t xml:space="preserve"> IAPD has observed that national legislation in Sweden does not yet contain a clear and direct definition of racial discrimination that fully aligns with the definition in Article 1 of the Convention. Although the Swedish Constitution, in Article 12 of Chapter Two, states the principle of equality and non-discrimination, including gender, race, and national or ethnic origin, this text does not provide an accurate legal definition of the term "racial discrimination."</w:t>
      </w:r>
      <w:r w:rsidRPr="005A5B55">
        <w:rPr>
          <w:rStyle w:val="FootnoteReference"/>
          <w:rFonts w:asciiTheme="majorBidi" w:hAnsiTheme="majorBidi" w:cstheme="majorBidi"/>
          <w:sz w:val="24"/>
          <w:szCs w:val="24"/>
        </w:rPr>
        <w:footnoteReference w:id="2"/>
      </w:r>
      <w:r w:rsidRPr="005A5B55">
        <w:rPr>
          <w:rFonts w:asciiTheme="majorBidi" w:hAnsiTheme="majorBidi" w:cstheme="majorBidi"/>
          <w:sz w:val="24"/>
          <w:szCs w:val="24"/>
        </w:rPr>
        <w:t xml:space="preserve"> Even the Discrimination Act of 2008, which prohibits discrimination based on ethnic or national origin, religion, and skin color, does not directly use the term "racial discrimination," which weakens the conceptual and legal framework for comprehensively addressing racial discrimination.</w:t>
      </w:r>
      <w:r w:rsidRPr="005A5B55">
        <w:rPr>
          <w:rStyle w:val="FootnoteReference"/>
          <w:rFonts w:asciiTheme="majorBidi" w:hAnsiTheme="majorBidi" w:cstheme="majorBidi"/>
          <w:sz w:val="24"/>
          <w:szCs w:val="24"/>
        </w:rPr>
        <w:footnoteReference w:id="3"/>
      </w:r>
    </w:p>
    <w:p w14:paraId="5B37555E"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Despite recent governmental efforts, notably the Swedish government's adoption of an action plan to combat racism and hate crimes on December 12, 2024, which includes allocating additional budgets, establishing monitoring mechanisms, and developing policies against hate speech, these efforts have not yet included legislative amendments that incorporate a clear and comprehensive definition of racial discrimination in line with Sweden's obligations under Article 1 of the Convention.</w:t>
      </w:r>
      <w:r w:rsidRPr="005A5B55">
        <w:rPr>
          <w:rStyle w:val="FootnoteReference"/>
          <w:rFonts w:asciiTheme="majorBidi" w:hAnsiTheme="majorBidi" w:cstheme="majorBidi"/>
          <w:sz w:val="24"/>
          <w:szCs w:val="24"/>
        </w:rPr>
        <w:footnoteReference w:id="4"/>
      </w:r>
      <w:r w:rsidRPr="005A5B55">
        <w:rPr>
          <w:rFonts w:asciiTheme="majorBidi" w:hAnsiTheme="majorBidi" w:cstheme="majorBidi"/>
          <w:sz w:val="24"/>
          <w:szCs w:val="24"/>
        </w:rPr>
        <w:t xml:space="preserve"> IAPD believes that the absence of a comprehensive legal definition of racial discrimination within Sweden's legal and legislative framework represents a deficiency and constitutes a legislative gap that hinders the Swedish government's compliance with the Convention. This gap prevents the full and effective protection of individuals from minority groups against various forms of discrimination, especially in light of the </w:t>
      </w:r>
      <w:r w:rsidRPr="005A5B55">
        <w:rPr>
          <w:rFonts w:asciiTheme="majorBidi" w:hAnsiTheme="majorBidi" w:cstheme="majorBidi"/>
          <w:sz w:val="24"/>
          <w:szCs w:val="24"/>
        </w:rPr>
        <w:lastRenderedPageBreak/>
        <w:t>ongoing manifestations of discrimination against racial minorities in areas such as education, health, and adequate housing.</w:t>
      </w:r>
    </w:p>
    <w:p w14:paraId="74D2EC8F" w14:textId="77777777" w:rsidR="005A5B55" w:rsidRPr="005A5B55" w:rsidRDefault="005A5B55" w:rsidP="005A5B55">
      <w:pPr>
        <w:jc w:val="both"/>
        <w:rPr>
          <w:rFonts w:asciiTheme="majorBidi" w:hAnsiTheme="majorBidi" w:cstheme="majorBidi"/>
          <w:b/>
          <w:bCs/>
          <w:color w:val="538135" w:themeColor="accent6" w:themeShade="BF"/>
          <w:sz w:val="28"/>
          <w:szCs w:val="28"/>
        </w:rPr>
      </w:pPr>
      <w:r w:rsidRPr="005A5B55">
        <w:rPr>
          <w:rFonts w:asciiTheme="majorBidi" w:hAnsiTheme="majorBidi" w:cstheme="majorBidi"/>
          <w:b/>
          <w:bCs/>
          <w:color w:val="538135" w:themeColor="accent6" w:themeShade="BF"/>
          <w:sz w:val="28"/>
          <w:szCs w:val="28"/>
        </w:rPr>
        <w:t>Second: Apartheid and Prohibition of Separatist Practices (Article 3)</w:t>
      </w:r>
    </w:p>
    <w:p w14:paraId="5ACA1BFD"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Article 3 of the Convention obliges the Swedish government to combat segregation and apartheid, as well as to prevent, prohibit, and eradicate all similar practices.</w:t>
      </w:r>
      <w:r w:rsidRPr="005A5B55">
        <w:rPr>
          <w:rStyle w:val="FootnoteReference"/>
          <w:rFonts w:asciiTheme="majorBidi" w:hAnsiTheme="majorBidi" w:cstheme="majorBidi"/>
          <w:sz w:val="24"/>
          <w:szCs w:val="24"/>
        </w:rPr>
        <w:footnoteReference w:id="5"/>
      </w:r>
      <w:r w:rsidRPr="005A5B55">
        <w:rPr>
          <w:rFonts w:asciiTheme="majorBidi" w:hAnsiTheme="majorBidi" w:cstheme="majorBidi"/>
          <w:sz w:val="24"/>
          <w:szCs w:val="24"/>
        </w:rPr>
        <w:t xml:space="preserve"> However, IAPD notes an increase in spatial discrimination in Sweden, where many immigrants live in the suburbs of major cities within specific groups, accompanied by a growing racial flight among the native population. This has led to the formation of highly segregated racial and social residential areas. Many Swedish cities experience a clear social and economic divide,</w:t>
      </w:r>
      <w:r w:rsidRPr="005A5B55">
        <w:rPr>
          <w:rStyle w:val="FootnoteReference"/>
          <w:rFonts w:asciiTheme="majorBidi" w:hAnsiTheme="majorBidi" w:cstheme="majorBidi"/>
          <w:sz w:val="24"/>
          <w:szCs w:val="24"/>
        </w:rPr>
        <w:footnoteReference w:id="6"/>
      </w:r>
      <w:r w:rsidRPr="005A5B55">
        <w:rPr>
          <w:rFonts w:asciiTheme="majorBidi" w:hAnsiTheme="majorBidi" w:cstheme="majorBidi"/>
          <w:sz w:val="24"/>
          <w:szCs w:val="24"/>
        </w:rPr>
        <w:t xml:space="preserve"> and the Swedish government has yet to take the necessary actions and measures to integrate immigrants into society. A report reviewed by IAPD indicates that four out of ten immigrants in Sweden do not feel integrated into the community, meaning that approximately 41% of immigrants do not perceive themselves as part of Swedish society.</w:t>
      </w:r>
      <w:r w:rsidRPr="005A5B55">
        <w:rPr>
          <w:rStyle w:val="FootnoteReference"/>
          <w:rFonts w:asciiTheme="majorBidi" w:hAnsiTheme="majorBidi" w:cstheme="majorBidi"/>
          <w:sz w:val="24"/>
          <w:szCs w:val="24"/>
        </w:rPr>
        <w:footnoteReference w:id="7"/>
      </w:r>
    </w:p>
    <w:p w14:paraId="16A0A46F" w14:textId="77777777" w:rsidR="005A5B55" w:rsidRPr="005A5B55" w:rsidRDefault="005A5B55" w:rsidP="005A5B55">
      <w:pPr>
        <w:jc w:val="both"/>
        <w:rPr>
          <w:rFonts w:asciiTheme="majorBidi" w:hAnsiTheme="majorBidi" w:cstheme="majorBidi"/>
          <w:b/>
          <w:bCs/>
          <w:color w:val="538135" w:themeColor="accent6" w:themeShade="BF"/>
          <w:sz w:val="28"/>
          <w:szCs w:val="28"/>
        </w:rPr>
      </w:pPr>
      <w:r w:rsidRPr="005A5B55">
        <w:rPr>
          <w:rFonts w:asciiTheme="majorBidi" w:hAnsiTheme="majorBidi" w:cstheme="majorBidi"/>
          <w:b/>
          <w:bCs/>
          <w:color w:val="538135" w:themeColor="accent6" w:themeShade="BF"/>
          <w:sz w:val="28"/>
          <w:szCs w:val="28"/>
        </w:rPr>
        <w:t>Third: Legislative and Administrative Measures to Combat Hate Speech (Article 4)</w:t>
      </w:r>
    </w:p>
    <w:p w14:paraId="2BD102E7"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Article 4 of the Convention stipulates that states are committed to taking effective measures, including criminalizing the dissemination of ideas based on racial superiority or hatred, preventing organizations and groups that promote racial discrimination, and punishing individuals involved in such activities.</w:t>
      </w:r>
      <w:r w:rsidRPr="005A5B55">
        <w:rPr>
          <w:rStyle w:val="FootnoteReference"/>
          <w:rFonts w:asciiTheme="majorBidi" w:hAnsiTheme="majorBidi" w:cstheme="majorBidi"/>
          <w:sz w:val="24"/>
          <w:szCs w:val="24"/>
        </w:rPr>
        <w:footnoteReference w:id="8"/>
      </w:r>
      <w:r w:rsidRPr="005A5B55">
        <w:rPr>
          <w:rFonts w:asciiTheme="majorBidi" w:hAnsiTheme="majorBidi" w:cstheme="majorBidi"/>
          <w:sz w:val="24"/>
          <w:szCs w:val="24"/>
        </w:rPr>
        <w:t xml:space="preserve"> Although Sweden prohibits hate speech in its legislation, the application of these provisions remains widely criticized due to double standards and a lack of effectiveness in addressing organized hate speech. For instance, in June 2023, the Stockholm Police allowed a permit for the burning of a copy of the Quran, a prominent form of support for and promotion of hate speech against the Muslim minority in Sweden.</w:t>
      </w:r>
      <w:r w:rsidRPr="005A5B55">
        <w:rPr>
          <w:rStyle w:val="FootnoteReference"/>
          <w:rFonts w:asciiTheme="majorBidi" w:hAnsiTheme="majorBidi" w:cstheme="majorBidi"/>
          <w:sz w:val="24"/>
          <w:szCs w:val="24"/>
        </w:rPr>
        <w:footnoteReference w:id="9"/>
      </w:r>
    </w:p>
    <w:p w14:paraId="0C6923D3" w14:textId="77777777" w:rsidR="005A5B55" w:rsidRPr="005A5B55" w:rsidRDefault="005A5B55" w:rsidP="005A5B55">
      <w:pPr>
        <w:jc w:val="both"/>
        <w:rPr>
          <w:rFonts w:asciiTheme="majorBidi" w:hAnsiTheme="majorBidi" w:cstheme="majorBidi"/>
          <w:b/>
          <w:bCs/>
          <w:color w:val="538135" w:themeColor="accent6" w:themeShade="BF"/>
          <w:sz w:val="28"/>
          <w:szCs w:val="28"/>
        </w:rPr>
      </w:pPr>
      <w:r w:rsidRPr="005A5B55">
        <w:rPr>
          <w:rFonts w:asciiTheme="majorBidi" w:hAnsiTheme="majorBidi" w:cstheme="majorBidi"/>
          <w:b/>
          <w:bCs/>
          <w:color w:val="538135" w:themeColor="accent6" w:themeShade="BF"/>
          <w:sz w:val="28"/>
          <w:szCs w:val="28"/>
        </w:rPr>
        <w:t>Fourth: Equality Among All Groups in Enjoying Rights (Article 5)</w:t>
      </w:r>
    </w:p>
    <w:p w14:paraId="38900934"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IAPD has noted some positive developments undertaken by the Swedish government to implement Article 5 of the Convention. Among these developments is the launch of a national plan in December 2024 to combat racism and hate crimes, which includes specific mechanisms for monitoring performance in schools, the labor market, and care institutions, overseen by the Living History Forum, an official body for tracking and evaluating results annually.</w:t>
      </w:r>
      <w:r w:rsidRPr="005A5B55">
        <w:rPr>
          <w:rStyle w:val="FootnoteReference"/>
          <w:rFonts w:asciiTheme="majorBidi" w:hAnsiTheme="majorBidi" w:cstheme="majorBidi"/>
          <w:sz w:val="24"/>
          <w:szCs w:val="24"/>
        </w:rPr>
        <w:footnoteReference w:id="10"/>
      </w:r>
      <w:r w:rsidRPr="005A5B55">
        <w:rPr>
          <w:rFonts w:asciiTheme="majorBidi" w:hAnsiTheme="majorBidi" w:cstheme="majorBidi"/>
          <w:sz w:val="24"/>
          <w:szCs w:val="24"/>
        </w:rPr>
        <w:t xml:space="preserve"> Nevertheless, there are still many challenges facing Sweden in fully implementing Article 5 in practice. Data from the European Union Agency for Fundamental Rights in October 2024 showed that about 47% of Muslims in European countries, including Sweden, experienced discrimination in the previous five years, with rates of 39% during job searches and 35% in the workplace, indicating a systematic isolation of minorities in the Swedish labor market.</w:t>
      </w:r>
      <w:r w:rsidRPr="005A5B55">
        <w:rPr>
          <w:rStyle w:val="FootnoteReference"/>
          <w:rFonts w:asciiTheme="majorBidi" w:hAnsiTheme="majorBidi" w:cstheme="majorBidi"/>
          <w:sz w:val="24"/>
          <w:szCs w:val="24"/>
        </w:rPr>
        <w:footnoteReference w:id="11"/>
      </w:r>
    </w:p>
    <w:p w14:paraId="08BDE889"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 xml:space="preserve">Regarding economic and social rights, the Swedish Equality and Anti-Discrimination Office reported in its 2023–2024 report an increase in complaints related to racial discrimination, with the number of complaints rising from 3,594 in 2022 to 3,930 in 2023. Of these, 1,293 complaints were related to </w:t>
      </w:r>
      <w:r w:rsidRPr="005A5B55">
        <w:rPr>
          <w:rFonts w:asciiTheme="majorBidi" w:hAnsiTheme="majorBidi" w:cstheme="majorBidi"/>
          <w:sz w:val="24"/>
          <w:szCs w:val="24"/>
        </w:rPr>
        <w:lastRenderedPageBreak/>
        <w:t>discrimination based on ethnic or national origin. Complaints within the education sector accounted for 22%, while those in the labor sector represented 29%, and 17% were in the goods and services sector.</w:t>
      </w:r>
      <w:r w:rsidRPr="005A5B55">
        <w:rPr>
          <w:rStyle w:val="FootnoteReference"/>
          <w:rFonts w:asciiTheme="majorBidi" w:hAnsiTheme="majorBidi" w:cstheme="majorBidi"/>
          <w:sz w:val="24"/>
          <w:szCs w:val="24"/>
        </w:rPr>
        <w:footnoteReference w:id="12"/>
      </w:r>
      <w:r w:rsidRPr="005A5B55">
        <w:rPr>
          <w:rFonts w:asciiTheme="majorBidi" w:hAnsiTheme="majorBidi" w:cstheme="majorBidi"/>
          <w:sz w:val="24"/>
          <w:szCs w:val="24"/>
        </w:rPr>
        <w:t xml:space="preserve"> This illustrates that the implementation of Article 5 of the Convention in Sweden still has substantial gaps regarding actual practice, particularly concerning the labor market and education.</w:t>
      </w:r>
    </w:p>
    <w:p w14:paraId="788E7EAC" w14:textId="77777777" w:rsidR="005A5B55" w:rsidRPr="005A5B55" w:rsidRDefault="005A5B55" w:rsidP="005A5B55">
      <w:pPr>
        <w:jc w:val="both"/>
        <w:rPr>
          <w:rFonts w:asciiTheme="majorBidi" w:hAnsiTheme="majorBidi" w:cstheme="majorBidi"/>
          <w:b/>
          <w:bCs/>
          <w:color w:val="538135" w:themeColor="accent6" w:themeShade="BF"/>
          <w:sz w:val="28"/>
          <w:szCs w:val="28"/>
        </w:rPr>
      </w:pPr>
      <w:r w:rsidRPr="005A5B55">
        <w:rPr>
          <w:rFonts w:asciiTheme="majorBidi" w:hAnsiTheme="majorBidi" w:cstheme="majorBidi"/>
          <w:b/>
          <w:bCs/>
          <w:color w:val="538135" w:themeColor="accent6" w:themeShade="BF"/>
          <w:sz w:val="28"/>
          <w:szCs w:val="28"/>
        </w:rPr>
        <w:t>Fifth: Right to Access to Justice and Effective Remedy (Article 6)</w:t>
      </w:r>
    </w:p>
    <w:p w14:paraId="0D9E8173"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The International Alliance notes that Sweden has taken some measures to enhance the right to litigation for individuals experiencing racial discrimination by supporting relevant bodies. In 2024, the Swedish government increased funding for the Equality Authority by 20 million Swedish Kronor for 2024, and 10 million Kronor for 2025 and 2026, to bolster efforts against racism and other forms of xenophobia and discrimination, and to refer cases to the relevant authorities in instances of established discrimination.</w:t>
      </w:r>
      <w:r w:rsidRPr="005A5B55">
        <w:rPr>
          <w:rStyle w:val="FootnoteReference"/>
          <w:rFonts w:asciiTheme="majorBidi" w:hAnsiTheme="majorBidi" w:cstheme="majorBidi"/>
          <w:sz w:val="24"/>
          <w:szCs w:val="24"/>
        </w:rPr>
        <w:footnoteReference w:id="13"/>
      </w:r>
      <w:r w:rsidRPr="005A5B55">
        <w:rPr>
          <w:rFonts w:asciiTheme="majorBidi" w:hAnsiTheme="majorBidi" w:cstheme="majorBidi"/>
          <w:sz w:val="24"/>
          <w:szCs w:val="24"/>
        </w:rPr>
        <w:t xml:space="preserve"> However, IAPD observes that, despite these efforts, challenges regarding access to justice and effective remedy remain. For example, hate crime laws in Sweden are applied very narrowly and do not align with their intended purpose.</w:t>
      </w:r>
      <w:r w:rsidRPr="005A5B55">
        <w:rPr>
          <w:rStyle w:val="FootnoteReference"/>
          <w:rFonts w:asciiTheme="majorBidi" w:hAnsiTheme="majorBidi" w:cstheme="majorBidi"/>
          <w:sz w:val="24"/>
          <w:szCs w:val="24"/>
        </w:rPr>
        <w:footnoteReference w:id="14"/>
      </w:r>
    </w:p>
    <w:p w14:paraId="14D8E116" w14:textId="77777777" w:rsidR="005A5B55" w:rsidRPr="005A5B55" w:rsidRDefault="005A5B55" w:rsidP="005A5B55">
      <w:pPr>
        <w:jc w:val="both"/>
        <w:rPr>
          <w:rFonts w:asciiTheme="majorBidi" w:hAnsiTheme="majorBidi" w:cstheme="majorBidi"/>
          <w:sz w:val="24"/>
          <w:szCs w:val="24"/>
        </w:rPr>
      </w:pPr>
      <w:r w:rsidRPr="005A5B55">
        <w:rPr>
          <w:rFonts w:asciiTheme="majorBidi" w:hAnsiTheme="majorBidi" w:cstheme="majorBidi"/>
          <w:sz w:val="24"/>
          <w:szCs w:val="24"/>
        </w:rPr>
        <w:t>On another front, some Swedish courts continue to legitimize discriminatory policies, particularly religious discrimination in the workplace. Complaints have been filed with the Swedish Equality Ombudsman regarding seemingly neutral employer policies that prohibit the wearing of religious symbols or attire, which disproportionately affect Muslim women who wear hijabs. In late 2023, the Labor Court, which adjudicates employment disputes, ruled on a case involving a Muslim woman who was dismissed for wearing a hijab, upholding the employer's decision, thus legitimizing the policy and potentially opening the door to widespread religious discrimination in the workplace in Sweden.</w:t>
      </w:r>
      <w:r w:rsidRPr="005A5B55">
        <w:rPr>
          <w:rStyle w:val="FootnoteReference"/>
          <w:rFonts w:asciiTheme="majorBidi" w:hAnsiTheme="majorBidi" w:cstheme="majorBidi"/>
          <w:sz w:val="24"/>
          <w:szCs w:val="24"/>
        </w:rPr>
        <w:footnoteReference w:id="15"/>
      </w:r>
    </w:p>
    <w:p w14:paraId="5F3FC755" w14:textId="6BA740B0" w:rsidR="005A5B55" w:rsidRPr="001C31DF" w:rsidRDefault="005A5B55" w:rsidP="005A5B55">
      <w:pPr>
        <w:jc w:val="both"/>
        <w:rPr>
          <w:rFonts w:asciiTheme="majorBidi" w:hAnsiTheme="majorBidi" w:cstheme="majorBidi"/>
          <w:b/>
          <w:bCs/>
          <w:color w:val="538135" w:themeColor="accent6" w:themeShade="BF"/>
          <w:sz w:val="28"/>
          <w:szCs w:val="28"/>
        </w:rPr>
      </w:pPr>
      <w:r w:rsidRPr="001C31DF">
        <w:rPr>
          <w:rFonts w:asciiTheme="majorBidi" w:hAnsiTheme="majorBidi" w:cstheme="majorBidi"/>
          <w:b/>
          <w:bCs/>
          <w:color w:val="538135" w:themeColor="accent6" w:themeShade="BF"/>
          <w:sz w:val="28"/>
          <w:szCs w:val="28"/>
        </w:rPr>
        <w:t>Recommendations</w:t>
      </w:r>
    </w:p>
    <w:p w14:paraId="2CCEE684" w14:textId="77777777" w:rsidR="005A5B55" w:rsidRPr="005A5B55" w:rsidRDefault="005A5B55" w:rsidP="005A5B55">
      <w:pPr>
        <w:numPr>
          <w:ilvl w:val="0"/>
          <w:numId w:val="29"/>
        </w:numPr>
        <w:spacing w:after="160" w:line="278" w:lineRule="auto"/>
        <w:jc w:val="both"/>
        <w:rPr>
          <w:rFonts w:asciiTheme="majorBidi" w:hAnsiTheme="majorBidi" w:cstheme="majorBidi"/>
          <w:sz w:val="24"/>
          <w:szCs w:val="24"/>
        </w:rPr>
      </w:pPr>
      <w:r w:rsidRPr="005A5B55">
        <w:rPr>
          <w:rFonts w:asciiTheme="majorBidi" w:hAnsiTheme="majorBidi" w:cstheme="majorBidi"/>
          <w:sz w:val="24"/>
          <w:szCs w:val="24"/>
        </w:rPr>
        <w:t>Call on the Swedish government to include a clear and comprehensive definition of racial discrimination in national legislation, in line with Article 1 of the Convention, encompassing all elements specified in this definition.</w:t>
      </w:r>
    </w:p>
    <w:p w14:paraId="186E193E" w14:textId="77777777" w:rsidR="005A5B55" w:rsidRPr="005A5B55" w:rsidRDefault="005A5B55" w:rsidP="005A5B55">
      <w:pPr>
        <w:numPr>
          <w:ilvl w:val="0"/>
          <w:numId w:val="29"/>
        </w:numPr>
        <w:spacing w:after="160" w:line="278" w:lineRule="auto"/>
        <w:jc w:val="both"/>
        <w:rPr>
          <w:rFonts w:asciiTheme="majorBidi" w:hAnsiTheme="majorBidi" w:cstheme="majorBidi"/>
          <w:sz w:val="24"/>
          <w:szCs w:val="24"/>
        </w:rPr>
      </w:pPr>
      <w:r w:rsidRPr="005A5B55">
        <w:rPr>
          <w:rFonts w:asciiTheme="majorBidi" w:hAnsiTheme="majorBidi" w:cstheme="majorBidi"/>
          <w:sz w:val="24"/>
          <w:szCs w:val="24"/>
        </w:rPr>
        <w:t>Urge the Government of Sweden to amend the Discrimination Act of 2008 to ensure the explicit use of the term "racial discrimination" and to strengthen the legal framework to address discriminatory practices against racial minorities.</w:t>
      </w:r>
    </w:p>
    <w:p w14:paraId="52CB1758" w14:textId="77777777" w:rsidR="005A5B55" w:rsidRPr="005A5B55" w:rsidRDefault="005A5B55" w:rsidP="005A5B55">
      <w:pPr>
        <w:numPr>
          <w:ilvl w:val="0"/>
          <w:numId w:val="29"/>
        </w:numPr>
        <w:spacing w:after="160" w:line="278" w:lineRule="auto"/>
        <w:jc w:val="both"/>
        <w:rPr>
          <w:rFonts w:asciiTheme="majorBidi" w:hAnsiTheme="majorBidi" w:cstheme="majorBidi"/>
          <w:sz w:val="24"/>
          <w:szCs w:val="24"/>
        </w:rPr>
      </w:pPr>
      <w:r w:rsidRPr="005A5B55">
        <w:rPr>
          <w:rFonts w:asciiTheme="majorBidi" w:hAnsiTheme="majorBidi" w:cstheme="majorBidi"/>
          <w:sz w:val="24"/>
          <w:szCs w:val="24"/>
        </w:rPr>
        <w:t>Call on the Swedish government to consider taking effective additional measures to address spatial discrimination in urban areas, including inclusive housing policies aimed at dismantling racially and socially segregated residential communities known as ghettos.</w:t>
      </w:r>
    </w:p>
    <w:p w14:paraId="544B712C" w14:textId="77777777" w:rsidR="005A5B55" w:rsidRPr="005A5B55" w:rsidRDefault="005A5B55" w:rsidP="005A5B55">
      <w:pPr>
        <w:numPr>
          <w:ilvl w:val="0"/>
          <w:numId w:val="29"/>
        </w:numPr>
        <w:spacing w:after="160" w:line="278" w:lineRule="auto"/>
        <w:jc w:val="both"/>
        <w:rPr>
          <w:rFonts w:asciiTheme="majorBidi" w:hAnsiTheme="majorBidi" w:cstheme="majorBidi"/>
          <w:sz w:val="24"/>
          <w:szCs w:val="24"/>
        </w:rPr>
      </w:pPr>
      <w:r w:rsidRPr="005A5B55">
        <w:rPr>
          <w:rFonts w:asciiTheme="majorBidi" w:hAnsiTheme="majorBidi" w:cstheme="majorBidi"/>
          <w:sz w:val="24"/>
          <w:szCs w:val="24"/>
        </w:rPr>
        <w:t>Encourage Swedish authorities to develop a national integration strategy for immigrants that focuses on addressing residential segregation and social division, including awareness programs, economic support, and educational opportunities.</w:t>
      </w:r>
    </w:p>
    <w:p w14:paraId="6D417588" w14:textId="77777777" w:rsidR="005A5B55" w:rsidRPr="005A5B55" w:rsidRDefault="005A5B55" w:rsidP="005A5B55">
      <w:pPr>
        <w:numPr>
          <w:ilvl w:val="0"/>
          <w:numId w:val="29"/>
        </w:numPr>
        <w:spacing w:after="160" w:line="278" w:lineRule="auto"/>
        <w:jc w:val="both"/>
        <w:rPr>
          <w:rFonts w:asciiTheme="majorBidi" w:hAnsiTheme="majorBidi" w:cstheme="majorBidi"/>
          <w:sz w:val="24"/>
          <w:szCs w:val="24"/>
        </w:rPr>
      </w:pPr>
      <w:r w:rsidRPr="005A5B55">
        <w:rPr>
          <w:rFonts w:asciiTheme="majorBidi" w:hAnsiTheme="majorBidi" w:cstheme="majorBidi"/>
          <w:sz w:val="24"/>
          <w:szCs w:val="24"/>
        </w:rPr>
        <w:lastRenderedPageBreak/>
        <w:t>Urge the Government of Sweden to ensure the equal application of laws related to hate speech and to address instances of double standards in law enforcement, particularly in cases targeting religious and ethnic minorities.</w:t>
      </w:r>
    </w:p>
    <w:p w14:paraId="0346C65D" w14:textId="77777777" w:rsidR="005A5B55" w:rsidRPr="005A5B55" w:rsidRDefault="005A5B55" w:rsidP="005A5B55">
      <w:pPr>
        <w:numPr>
          <w:ilvl w:val="0"/>
          <w:numId w:val="29"/>
        </w:numPr>
        <w:spacing w:after="160" w:line="278" w:lineRule="auto"/>
        <w:jc w:val="both"/>
        <w:rPr>
          <w:rFonts w:asciiTheme="majorBidi" w:hAnsiTheme="majorBidi" w:cstheme="majorBidi"/>
          <w:sz w:val="24"/>
          <w:szCs w:val="24"/>
        </w:rPr>
      </w:pPr>
      <w:r w:rsidRPr="005A5B55">
        <w:rPr>
          <w:rFonts w:asciiTheme="majorBidi" w:hAnsiTheme="majorBidi" w:cstheme="majorBidi"/>
          <w:sz w:val="24"/>
          <w:szCs w:val="24"/>
        </w:rPr>
        <w:t>Encourage Swedish authorities to establish effective and transparent monitoring mechanisms to combat discrimination in the labor market and to hold accountable entities that practice direct or indirect discrimination against minorities, especially migrants.</w:t>
      </w:r>
    </w:p>
    <w:p w14:paraId="4D349D40" w14:textId="77777777" w:rsidR="005A5B55" w:rsidRPr="005A5B55" w:rsidRDefault="005A5B55" w:rsidP="005A5B55">
      <w:pPr>
        <w:numPr>
          <w:ilvl w:val="0"/>
          <w:numId w:val="29"/>
        </w:numPr>
        <w:spacing w:after="160" w:line="278" w:lineRule="auto"/>
        <w:jc w:val="both"/>
        <w:rPr>
          <w:rFonts w:asciiTheme="majorBidi" w:hAnsiTheme="majorBidi" w:cstheme="majorBidi"/>
          <w:sz w:val="24"/>
          <w:szCs w:val="24"/>
        </w:rPr>
      </w:pPr>
      <w:r w:rsidRPr="005A5B55">
        <w:rPr>
          <w:rFonts w:asciiTheme="majorBidi" w:hAnsiTheme="majorBidi" w:cstheme="majorBidi"/>
          <w:sz w:val="24"/>
          <w:szCs w:val="24"/>
        </w:rPr>
        <w:t>Emphasize the need for Sweden to enhance the resources and powers granted to national bodies responsible for monitoring the anti-racism plan, particularly the Living History Forum, to ensure objective tracking and periodic evaluation of the plan's impact on the most vulnerable groups to discrimination.</w:t>
      </w:r>
    </w:p>
    <w:p w14:paraId="76817452" w14:textId="77777777" w:rsidR="005A5B55" w:rsidRPr="005A5B55" w:rsidRDefault="005A5B55" w:rsidP="005A5B55">
      <w:pPr>
        <w:numPr>
          <w:ilvl w:val="0"/>
          <w:numId w:val="29"/>
        </w:numPr>
        <w:spacing w:after="160" w:line="278" w:lineRule="auto"/>
        <w:jc w:val="both"/>
        <w:rPr>
          <w:rFonts w:asciiTheme="majorBidi" w:hAnsiTheme="majorBidi" w:cstheme="majorBidi"/>
          <w:sz w:val="24"/>
          <w:szCs w:val="24"/>
        </w:rPr>
      </w:pPr>
      <w:r w:rsidRPr="005A5B55">
        <w:rPr>
          <w:rFonts w:asciiTheme="majorBidi" w:hAnsiTheme="majorBidi" w:cstheme="majorBidi"/>
          <w:sz w:val="24"/>
          <w:szCs w:val="24"/>
        </w:rPr>
        <w:t>Call on the Swedish government to transparently and regularly publish data and reports on discrimination complaints and to use the results as a basis for proactive policy design, rather than merely reacting to violations.</w:t>
      </w:r>
    </w:p>
    <w:p w14:paraId="19073781" w14:textId="77777777" w:rsidR="001719EB" w:rsidRPr="005A5B55" w:rsidRDefault="001719EB" w:rsidP="005A5B55">
      <w:pPr>
        <w:jc w:val="both"/>
        <w:rPr>
          <w:rFonts w:ascii="Aptos" w:hAnsi="Aptos"/>
          <w:sz w:val="24"/>
          <w:szCs w:val="24"/>
        </w:rPr>
      </w:pPr>
    </w:p>
    <w:sectPr w:rsidR="001719EB" w:rsidRPr="005A5B55">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4DBB0" w14:textId="77777777" w:rsidR="00532295" w:rsidRDefault="00532295" w:rsidP="003D1884">
      <w:pPr>
        <w:spacing w:after="0" w:line="240" w:lineRule="auto"/>
      </w:pPr>
      <w:r>
        <w:separator/>
      </w:r>
    </w:p>
  </w:endnote>
  <w:endnote w:type="continuationSeparator" w:id="0">
    <w:p w14:paraId="3F0B26B8" w14:textId="77777777" w:rsidR="00532295" w:rsidRDefault="00532295"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D99EE" w14:textId="77777777" w:rsidR="00532295" w:rsidRDefault="00532295" w:rsidP="003D1884">
      <w:pPr>
        <w:spacing w:after="0" w:line="240" w:lineRule="auto"/>
      </w:pPr>
      <w:r>
        <w:separator/>
      </w:r>
    </w:p>
  </w:footnote>
  <w:footnote w:type="continuationSeparator" w:id="0">
    <w:p w14:paraId="3652CBEB" w14:textId="77777777" w:rsidR="00532295" w:rsidRDefault="00532295" w:rsidP="003D1884">
      <w:pPr>
        <w:spacing w:after="0" w:line="240" w:lineRule="auto"/>
      </w:pPr>
      <w:r>
        <w:continuationSeparator/>
      </w:r>
    </w:p>
  </w:footnote>
  <w:footnote w:id="1">
    <w:p w14:paraId="438872DF"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International Convention on the Elimination of All Forms of Racial Discrimination, Article 1, </w:t>
      </w:r>
      <w:hyperlink r:id="rId1" w:history="1">
        <w:r w:rsidRPr="00A60AE9">
          <w:rPr>
            <w:rStyle w:val="Hyperlink"/>
            <w:rFonts w:asciiTheme="majorBidi" w:hAnsiTheme="majorBidi" w:cstheme="majorBidi"/>
            <w:sz w:val="16"/>
            <w:szCs w:val="16"/>
          </w:rPr>
          <w:t>https://tinyurl.com/bdd9dd8a</w:t>
        </w:r>
      </w:hyperlink>
    </w:p>
  </w:footnote>
  <w:footnote w:id="2">
    <w:p w14:paraId="64ABA34F"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Sweden 1974 (rev. 2012), Chapter 2. Fundamental rights and freedoms, Part 4. Protection against discrimination, Art 12, </w:t>
      </w:r>
      <w:hyperlink r:id="rId2" w:history="1">
        <w:r w:rsidRPr="00A60AE9">
          <w:rPr>
            <w:rStyle w:val="Hyperlink"/>
            <w:rFonts w:asciiTheme="majorBidi" w:hAnsiTheme="majorBidi" w:cstheme="majorBidi"/>
            <w:sz w:val="16"/>
            <w:szCs w:val="16"/>
          </w:rPr>
          <w:t>https://www.constituteproject.org/constitution/Sweden_2012</w:t>
        </w:r>
      </w:hyperlink>
    </w:p>
  </w:footnote>
  <w:footnote w:id="3">
    <w:p w14:paraId="27A506C9"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Discrimination Act, 2008:567, </w:t>
      </w:r>
      <w:hyperlink r:id="rId3" w:history="1">
        <w:r w:rsidRPr="00A60AE9">
          <w:rPr>
            <w:rStyle w:val="Hyperlink"/>
            <w:rFonts w:asciiTheme="majorBidi" w:hAnsiTheme="majorBidi" w:cstheme="majorBidi"/>
            <w:sz w:val="16"/>
            <w:szCs w:val="16"/>
          </w:rPr>
          <w:t>https://www.do.se/choose-language/english/discrimination-act-2008567</w:t>
        </w:r>
      </w:hyperlink>
    </w:p>
  </w:footnote>
  <w:footnote w:id="4">
    <w:p w14:paraId="010214E1" w14:textId="4BF0F63D"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Action Plan to combat racism and hate crime, </w:t>
      </w:r>
      <w:r>
        <w:rPr>
          <w:rFonts w:asciiTheme="majorBidi" w:hAnsiTheme="majorBidi" w:cstheme="majorBidi"/>
          <w:sz w:val="16"/>
          <w:szCs w:val="16"/>
        </w:rPr>
        <w:t>G</w:t>
      </w:r>
      <w:r w:rsidRPr="00A60AE9">
        <w:rPr>
          <w:rFonts w:asciiTheme="majorBidi" w:hAnsiTheme="majorBidi" w:cstheme="majorBidi"/>
          <w:sz w:val="16"/>
          <w:szCs w:val="16"/>
        </w:rPr>
        <w:t xml:space="preserve">overnment of Sweden, </w:t>
      </w:r>
      <w:hyperlink r:id="rId4" w:history="1">
        <w:r w:rsidRPr="00A60AE9">
          <w:rPr>
            <w:rStyle w:val="Hyperlink"/>
            <w:rFonts w:asciiTheme="majorBidi" w:hAnsiTheme="majorBidi" w:cstheme="majorBidi"/>
            <w:sz w:val="16"/>
            <w:szCs w:val="16"/>
          </w:rPr>
          <w:t>https://www.government.se/information-material/2025/04/action-plan-to-combat-racism-and-hate-crime/</w:t>
        </w:r>
      </w:hyperlink>
    </w:p>
  </w:footnote>
  <w:footnote w:id="5">
    <w:p w14:paraId="47E7B6A2"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International Convention on the Elimination of All Forms of Racial Discrimination, Article </w:t>
      </w:r>
      <w:r w:rsidRPr="00A60AE9">
        <w:rPr>
          <w:rFonts w:asciiTheme="majorBidi" w:hAnsiTheme="majorBidi" w:cstheme="majorBidi"/>
          <w:sz w:val="16"/>
          <w:szCs w:val="16"/>
          <w:rtl/>
        </w:rPr>
        <w:t>3</w:t>
      </w:r>
      <w:r w:rsidRPr="00A60AE9">
        <w:rPr>
          <w:rFonts w:asciiTheme="majorBidi" w:hAnsiTheme="majorBidi" w:cstheme="majorBidi"/>
          <w:sz w:val="16"/>
          <w:szCs w:val="16"/>
        </w:rPr>
        <w:t xml:space="preserve">, </w:t>
      </w:r>
      <w:hyperlink r:id="rId5" w:history="1">
        <w:r w:rsidRPr="00A60AE9">
          <w:rPr>
            <w:rStyle w:val="Hyperlink"/>
            <w:rFonts w:asciiTheme="majorBidi" w:hAnsiTheme="majorBidi" w:cstheme="majorBidi"/>
            <w:sz w:val="16"/>
            <w:szCs w:val="16"/>
          </w:rPr>
          <w:t>https://tinyurl.com/bdd9dd8a</w:t>
        </w:r>
      </w:hyperlink>
    </w:p>
  </w:footnote>
  <w:footnote w:id="6">
    <w:p w14:paraId="1F5635DA" w14:textId="1F94049A"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Segregation and well-being in Sweden: Geographies of well and ill-being, </w:t>
      </w:r>
      <w:r>
        <w:rPr>
          <w:rFonts w:asciiTheme="majorBidi" w:hAnsiTheme="majorBidi" w:cstheme="majorBidi"/>
          <w:sz w:val="16"/>
          <w:szCs w:val="16"/>
        </w:rPr>
        <w:t>O</w:t>
      </w:r>
      <w:r w:rsidRPr="00A60AE9">
        <w:rPr>
          <w:rFonts w:asciiTheme="majorBidi" w:hAnsiTheme="majorBidi" w:cstheme="majorBidi"/>
          <w:sz w:val="16"/>
          <w:szCs w:val="16"/>
        </w:rPr>
        <w:t xml:space="preserve">nline </w:t>
      </w:r>
      <w:r>
        <w:rPr>
          <w:rFonts w:asciiTheme="majorBidi" w:hAnsiTheme="majorBidi" w:cstheme="majorBidi"/>
          <w:sz w:val="16"/>
          <w:szCs w:val="16"/>
        </w:rPr>
        <w:t>L</w:t>
      </w:r>
      <w:r w:rsidRPr="00A60AE9">
        <w:rPr>
          <w:rFonts w:asciiTheme="majorBidi" w:hAnsiTheme="majorBidi" w:cstheme="majorBidi"/>
          <w:sz w:val="16"/>
          <w:szCs w:val="16"/>
        </w:rPr>
        <w:t>ibrary</w:t>
      </w:r>
      <w:r w:rsidRPr="00A60AE9">
        <w:rPr>
          <w:rFonts w:asciiTheme="majorBidi" w:hAnsiTheme="majorBidi" w:cstheme="majorBidi"/>
          <w:sz w:val="16"/>
          <w:szCs w:val="16"/>
        </w:rPr>
        <w:t xml:space="preserve">, 3 March 2024, </w:t>
      </w:r>
      <w:hyperlink r:id="rId6" w:history="1">
        <w:r w:rsidRPr="00A60AE9">
          <w:rPr>
            <w:rStyle w:val="Hyperlink"/>
            <w:rFonts w:asciiTheme="majorBidi" w:hAnsiTheme="majorBidi" w:cstheme="majorBidi"/>
            <w:sz w:val="16"/>
            <w:szCs w:val="16"/>
          </w:rPr>
          <w:t>https://tinyurl.com/39p38k84</w:t>
        </w:r>
      </w:hyperlink>
    </w:p>
  </w:footnote>
  <w:footnote w:id="7">
    <w:p w14:paraId="495CB8B2" w14:textId="0B91578E"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Report: Four in ten immigrants in Sweden do not feel integrated into society, </w:t>
      </w:r>
      <w:r w:rsidRPr="00A60AE9">
        <w:rPr>
          <w:rFonts w:asciiTheme="majorBidi" w:hAnsiTheme="majorBidi" w:cstheme="majorBidi"/>
          <w:sz w:val="16"/>
          <w:szCs w:val="16"/>
        </w:rPr>
        <w:t xml:space="preserve">Nordic </w:t>
      </w:r>
      <w:r>
        <w:rPr>
          <w:rFonts w:asciiTheme="majorBidi" w:hAnsiTheme="majorBidi" w:cstheme="majorBidi"/>
          <w:sz w:val="16"/>
          <w:szCs w:val="16"/>
        </w:rPr>
        <w:t>W</w:t>
      </w:r>
      <w:r w:rsidRPr="00A60AE9">
        <w:rPr>
          <w:rFonts w:asciiTheme="majorBidi" w:hAnsiTheme="majorBidi" w:cstheme="majorBidi"/>
          <w:sz w:val="16"/>
          <w:szCs w:val="16"/>
        </w:rPr>
        <w:t>elfare</w:t>
      </w:r>
      <w:r w:rsidRPr="00A60AE9">
        <w:rPr>
          <w:rFonts w:asciiTheme="majorBidi" w:hAnsiTheme="majorBidi" w:cstheme="majorBidi"/>
          <w:sz w:val="16"/>
          <w:szCs w:val="16"/>
        </w:rPr>
        <w:t xml:space="preserve">, 4 April 2024, </w:t>
      </w:r>
      <w:hyperlink r:id="rId7" w:history="1">
        <w:r w:rsidRPr="00A60AE9">
          <w:rPr>
            <w:rStyle w:val="Hyperlink"/>
            <w:rFonts w:asciiTheme="majorBidi" w:hAnsiTheme="majorBidi" w:cstheme="majorBidi"/>
            <w:sz w:val="16"/>
            <w:szCs w:val="16"/>
          </w:rPr>
          <w:t>https://tinyurl.com/kx3m6979</w:t>
        </w:r>
      </w:hyperlink>
    </w:p>
  </w:footnote>
  <w:footnote w:id="8">
    <w:p w14:paraId="05266FF7"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International Convention on the Elimination of All Forms of Racial Discrimination, Article 4, </w:t>
      </w:r>
      <w:hyperlink r:id="rId8" w:history="1">
        <w:r w:rsidRPr="00A60AE9">
          <w:rPr>
            <w:rStyle w:val="Hyperlink"/>
            <w:rFonts w:asciiTheme="majorBidi" w:hAnsiTheme="majorBidi" w:cstheme="majorBidi"/>
            <w:sz w:val="16"/>
            <w:szCs w:val="16"/>
          </w:rPr>
          <w:t>https://tinyurl.com/bdd9dd8a</w:t>
        </w:r>
      </w:hyperlink>
    </w:p>
  </w:footnote>
  <w:footnote w:id="9">
    <w:p w14:paraId="2EA20E67" w14:textId="71A0C55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Sweden police grant permit for ‘Quran burning protest’ outside mosque ahead of </w:t>
      </w:r>
      <w:proofErr w:type="spellStart"/>
      <w:r w:rsidRPr="00A60AE9">
        <w:rPr>
          <w:rFonts w:asciiTheme="majorBidi" w:hAnsiTheme="majorBidi" w:cstheme="majorBidi"/>
          <w:sz w:val="16"/>
          <w:szCs w:val="16"/>
        </w:rPr>
        <w:t>Bakrid</w:t>
      </w:r>
      <w:proofErr w:type="spellEnd"/>
      <w:r w:rsidRPr="00A60AE9">
        <w:rPr>
          <w:rFonts w:asciiTheme="majorBidi" w:hAnsiTheme="majorBidi" w:cstheme="majorBidi"/>
          <w:sz w:val="16"/>
          <w:szCs w:val="16"/>
        </w:rPr>
        <w:t xml:space="preserve">, </w:t>
      </w:r>
      <w:r>
        <w:rPr>
          <w:rFonts w:asciiTheme="majorBidi" w:hAnsiTheme="majorBidi" w:cstheme="majorBidi"/>
          <w:sz w:val="16"/>
          <w:szCs w:val="16"/>
        </w:rPr>
        <w:t>Mint</w:t>
      </w:r>
      <w:r w:rsidRPr="00A60AE9">
        <w:rPr>
          <w:rFonts w:asciiTheme="majorBidi" w:hAnsiTheme="majorBidi" w:cstheme="majorBidi"/>
          <w:sz w:val="16"/>
          <w:szCs w:val="16"/>
        </w:rPr>
        <w:t xml:space="preserve">, 28 </w:t>
      </w:r>
      <w:r w:rsidRPr="00A60AE9">
        <w:rPr>
          <w:rFonts w:asciiTheme="majorBidi" w:hAnsiTheme="majorBidi" w:cstheme="majorBidi"/>
          <w:sz w:val="16"/>
          <w:szCs w:val="16"/>
        </w:rPr>
        <w:t>June</w:t>
      </w:r>
      <w:r w:rsidRPr="00A60AE9">
        <w:rPr>
          <w:rFonts w:asciiTheme="majorBidi" w:hAnsiTheme="majorBidi" w:cstheme="majorBidi"/>
          <w:sz w:val="16"/>
          <w:szCs w:val="16"/>
        </w:rPr>
        <w:t xml:space="preserve"> 2023, </w:t>
      </w:r>
      <w:hyperlink r:id="rId9" w:history="1">
        <w:r w:rsidRPr="00A60AE9">
          <w:rPr>
            <w:rStyle w:val="Hyperlink"/>
            <w:rFonts w:asciiTheme="majorBidi" w:hAnsiTheme="majorBidi" w:cstheme="majorBidi"/>
            <w:sz w:val="16"/>
            <w:szCs w:val="16"/>
          </w:rPr>
          <w:t>https://tinyurl.com/4hnkznmk</w:t>
        </w:r>
      </w:hyperlink>
    </w:p>
  </w:footnote>
  <w:footnote w:id="10">
    <w:p w14:paraId="1A0F5DB0"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Ibid, </w:t>
      </w:r>
      <w:hyperlink r:id="rId10" w:history="1">
        <w:r w:rsidRPr="00A60AE9">
          <w:rPr>
            <w:rStyle w:val="Hyperlink"/>
            <w:rFonts w:asciiTheme="majorBidi" w:hAnsiTheme="majorBidi" w:cstheme="majorBidi"/>
            <w:sz w:val="16"/>
            <w:szCs w:val="16"/>
          </w:rPr>
          <w:t>https://www.government.se/information-material/2025/04/action-plan-to-combat-racism-and-hate-crime/</w:t>
        </w:r>
      </w:hyperlink>
    </w:p>
  </w:footnote>
  <w:footnote w:id="11">
    <w:p w14:paraId="5A89DB5D" w14:textId="18E738BD"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Muslims in Europe face ever more racism and discrimination, </w:t>
      </w:r>
      <w:r w:rsidRPr="005A5B55">
        <w:rPr>
          <w:rFonts w:asciiTheme="majorBidi" w:hAnsiTheme="majorBidi" w:cstheme="majorBidi"/>
          <w:sz w:val="16"/>
          <w:szCs w:val="16"/>
        </w:rPr>
        <w:t>European Union Agency for Fundamental Rights</w:t>
      </w:r>
      <w:r w:rsidRPr="00A60AE9">
        <w:rPr>
          <w:rFonts w:asciiTheme="majorBidi" w:hAnsiTheme="majorBidi" w:cstheme="majorBidi"/>
          <w:sz w:val="16"/>
          <w:szCs w:val="16"/>
        </w:rPr>
        <w:t xml:space="preserve">, 24 October 2024, </w:t>
      </w:r>
      <w:hyperlink r:id="rId11" w:history="1">
        <w:r w:rsidRPr="00A60AE9">
          <w:rPr>
            <w:rStyle w:val="Hyperlink"/>
            <w:rFonts w:asciiTheme="majorBidi" w:hAnsiTheme="majorBidi" w:cstheme="majorBidi"/>
            <w:sz w:val="16"/>
            <w:szCs w:val="16"/>
          </w:rPr>
          <w:t>https://fra.europa.eu/en/news/2024/muslims-europe-face-ever-more-racism-and-discrimination</w:t>
        </w:r>
      </w:hyperlink>
      <w:r w:rsidRPr="00A60AE9">
        <w:rPr>
          <w:rFonts w:asciiTheme="majorBidi" w:hAnsiTheme="majorBidi" w:cstheme="majorBidi"/>
          <w:sz w:val="16"/>
          <w:szCs w:val="16"/>
        </w:rPr>
        <w:t>?</w:t>
      </w:r>
    </w:p>
  </w:footnote>
  <w:footnote w:id="12">
    <w:p w14:paraId="75B161FD"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DO-</w:t>
      </w:r>
      <w:proofErr w:type="spellStart"/>
      <w:r w:rsidRPr="00A60AE9">
        <w:rPr>
          <w:rFonts w:asciiTheme="majorBidi" w:hAnsiTheme="majorBidi" w:cstheme="majorBidi"/>
          <w:sz w:val="16"/>
          <w:szCs w:val="16"/>
        </w:rPr>
        <w:t>anmälningar</w:t>
      </w:r>
      <w:proofErr w:type="spellEnd"/>
      <w:r w:rsidRPr="00A60AE9">
        <w:rPr>
          <w:rFonts w:asciiTheme="majorBidi" w:hAnsiTheme="majorBidi" w:cstheme="majorBidi"/>
          <w:sz w:val="16"/>
          <w:szCs w:val="16"/>
        </w:rPr>
        <w:t xml:space="preserve"> </w:t>
      </w:r>
      <w:proofErr w:type="spellStart"/>
      <w:r w:rsidRPr="00A60AE9">
        <w:rPr>
          <w:rFonts w:asciiTheme="majorBidi" w:hAnsiTheme="majorBidi" w:cstheme="majorBidi"/>
          <w:sz w:val="16"/>
          <w:szCs w:val="16"/>
        </w:rPr>
        <w:t>ökar</w:t>
      </w:r>
      <w:proofErr w:type="spellEnd"/>
      <w:r w:rsidRPr="00A60AE9">
        <w:rPr>
          <w:rFonts w:asciiTheme="majorBidi" w:hAnsiTheme="majorBidi" w:cstheme="majorBidi"/>
          <w:sz w:val="16"/>
          <w:szCs w:val="16"/>
        </w:rPr>
        <w:t xml:space="preserve"> - </w:t>
      </w:r>
      <w:proofErr w:type="spellStart"/>
      <w:r w:rsidRPr="00A60AE9">
        <w:rPr>
          <w:rFonts w:asciiTheme="majorBidi" w:hAnsiTheme="majorBidi" w:cstheme="majorBidi"/>
          <w:sz w:val="16"/>
          <w:szCs w:val="16"/>
        </w:rPr>
        <w:t>skolan</w:t>
      </w:r>
      <w:proofErr w:type="spellEnd"/>
      <w:r w:rsidRPr="00A60AE9">
        <w:rPr>
          <w:rFonts w:asciiTheme="majorBidi" w:hAnsiTheme="majorBidi" w:cstheme="majorBidi"/>
          <w:sz w:val="16"/>
          <w:szCs w:val="16"/>
        </w:rPr>
        <w:t xml:space="preserve"> </w:t>
      </w:r>
      <w:proofErr w:type="spellStart"/>
      <w:r w:rsidRPr="00A60AE9">
        <w:rPr>
          <w:rFonts w:asciiTheme="majorBidi" w:hAnsiTheme="majorBidi" w:cstheme="majorBidi"/>
          <w:sz w:val="16"/>
          <w:szCs w:val="16"/>
        </w:rPr>
        <w:t>kritiseras</w:t>
      </w:r>
      <w:proofErr w:type="spellEnd"/>
      <w:r w:rsidRPr="00A60AE9">
        <w:rPr>
          <w:rFonts w:asciiTheme="majorBidi" w:hAnsiTheme="majorBidi" w:cstheme="majorBidi"/>
          <w:sz w:val="16"/>
          <w:szCs w:val="16"/>
        </w:rPr>
        <w:t xml:space="preserve">, </w:t>
      </w:r>
      <w:proofErr w:type="spellStart"/>
      <w:r w:rsidRPr="00A60AE9">
        <w:rPr>
          <w:rFonts w:asciiTheme="majorBidi" w:hAnsiTheme="majorBidi" w:cstheme="majorBidi"/>
          <w:sz w:val="16"/>
          <w:szCs w:val="16"/>
        </w:rPr>
        <w:t>aftonbladet</w:t>
      </w:r>
      <w:proofErr w:type="spellEnd"/>
      <w:r w:rsidRPr="00A60AE9">
        <w:rPr>
          <w:rFonts w:asciiTheme="majorBidi" w:hAnsiTheme="majorBidi" w:cstheme="majorBidi"/>
          <w:sz w:val="16"/>
          <w:szCs w:val="16"/>
        </w:rPr>
        <w:t xml:space="preserve">, 11 November 2024, </w:t>
      </w:r>
      <w:hyperlink r:id="rId12" w:history="1">
        <w:r w:rsidRPr="00A60AE9">
          <w:rPr>
            <w:rStyle w:val="Hyperlink"/>
            <w:rFonts w:asciiTheme="majorBidi" w:hAnsiTheme="majorBidi" w:cstheme="majorBidi"/>
            <w:sz w:val="16"/>
            <w:szCs w:val="16"/>
          </w:rPr>
          <w:t>https://www.aftonbladet.se/nyheter/a/bm4JBk/do-anmalningar-okar-skolan-kritiseras</w:t>
        </w:r>
      </w:hyperlink>
      <w:r w:rsidRPr="00A60AE9">
        <w:rPr>
          <w:rFonts w:asciiTheme="majorBidi" w:hAnsiTheme="majorBidi" w:cstheme="majorBidi"/>
          <w:sz w:val="16"/>
          <w:szCs w:val="16"/>
        </w:rPr>
        <w:t>?</w:t>
      </w:r>
    </w:p>
  </w:footnote>
  <w:footnote w:id="13">
    <w:p w14:paraId="310913A2"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Reforms on gender equality, working life and efforts to combat racism and discrimination – Budget Bill for 2024, 3 October 2023, </w:t>
      </w:r>
      <w:hyperlink r:id="rId13" w:history="1">
        <w:r w:rsidRPr="00A60AE9">
          <w:rPr>
            <w:rStyle w:val="Hyperlink"/>
            <w:rFonts w:asciiTheme="majorBidi" w:hAnsiTheme="majorBidi" w:cstheme="majorBidi"/>
            <w:sz w:val="16"/>
            <w:szCs w:val="16"/>
          </w:rPr>
          <w:t>https://tinyurl.com/4hmn6sme</w:t>
        </w:r>
      </w:hyperlink>
    </w:p>
  </w:footnote>
  <w:footnote w:id="14">
    <w:p w14:paraId="4442F6E8" w14:textId="5E3BE09C"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Lack of protection against hate crimes, discrimination, and for indigenous rights – our shadow report to the UN, </w:t>
      </w:r>
      <w:r w:rsidR="001C31DF" w:rsidRPr="001C31DF">
        <w:rPr>
          <w:rFonts w:asciiTheme="majorBidi" w:hAnsiTheme="majorBidi" w:cstheme="majorBidi"/>
          <w:sz w:val="16"/>
          <w:szCs w:val="16"/>
        </w:rPr>
        <w:t>Civil Rights Defenders</w:t>
      </w:r>
      <w:r w:rsidRPr="00A60AE9">
        <w:rPr>
          <w:rFonts w:asciiTheme="majorBidi" w:hAnsiTheme="majorBidi" w:cstheme="majorBidi"/>
          <w:sz w:val="16"/>
          <w:szCs w:val="16"/>
        </w:rPr>
        <w:t xml:space="preserve">, 8 November 2024, </w:t>
      </w:r>
      <w:hyperlink r:id="rId14" w:history="1">
        <w:r w:rsidRPr="00A60AE9">
          <w:rPr>
            <w:rStyle w:val="Hyperlink"/>
            <w:rFonts w:asciiTheme="majorBidi" w:hAnsiTheme="majorBidi" w:cstheme="majorBidi"/>
            <w:sz w:val="16"/>
            <w:szCs w:val="16"/>
          </w:rPr>
          <w:t>https://tinyurl.com/2u3uy9pv</w:t>
        </w:r>
      </w:hyperlink>
    </w:p>
  </w:footnote>
  <w:footnote w:id="15">
    <w:p w14:paraId="5806FFF1" w14:textId="77777777" w:rsidR="005A5B55" w:rsidRPr="00A60AE9" w:rsidRDefault="005A5B55" w:rsidP="005A5B55">
      <w:pPr>
        <w:pStyle w:val="FootnoteText"/>
        <w:rPr>
          <w:rFonts w:asciiTheme="majorBidi" w:hAnsiTheme="majorBidi" w:cstheme="majorBidi"/>
          <w:sz w:val="16"/>
          <w:szCs w:val="16"/>
        </w:rPr>
      </w:pPr>
      <w:r w:rsidRPr="00A60AE9">
        <w:rPr>
          <w:rStyle w:val="FootnoteReference"/>
          <w:rFonts w:asciiTheme="majorBidi" w:hAnsiTheme="majorBidi" w:cstheme="majorBidi"/>
          <w:sz w:val="16"/>
          <w:szCs w:val="16"/>
        </w:rPr>
        <w:footnoteRef/>
      </w:r>
      <w:r w:rsidRPr="00A60AE9">
        <w:rPr>
          <w:rFonts w:asciiTheme="majorBidi" w:hAnsiTheme="majorBidi" w:cstheme="majorBidi"/>
          <w:sz w:val="16"/>
          <w:szCs w:val="16"/>
        </w:rPr>
        <w:t xml:space="preserve"> </w:t>
      </w:r>
      <w:r w:rsidRPr="00A60AE9">
        <w:rPr>
          <w:rFonts w:asciiTheme="majorBidi" w:hAnsiTheme="majorBidi" w:cstheme="majorBidi"/>
          <w:sz w:val="16"/>
          <w:szCs w:val="16"/>
        </w:rPr>
        <w:t xml:space="preserve">Swedish Labour Court, Ruling in court no. 71/23, issued on 13-12-2023, </w:t>
      </w:r>
      <w:hyperlink r:id="rId15" w:history="1">
        <w:r w:rsidRPr="00A60AE9">
          <w:rPr>
            <w:rStyle w:val="Hyperlink"/>
            <w:rFonts w:asciiTheme="majorBidi" w:hAnsiTheme="majorBidi" w:cstheme="majorBidi"/>
            <w:sz w:val="16"/>
            <w:szCs w:val="16"/>
          </w:rPr>
          <w:t>https://www.arbetsdomstolen.se/media/gzxhvsrw/71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7"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6A7791"/>
    <w:multiLevelType w:val="multilevel"/>
    <w:tmpl w:val="A1B2B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4"/>
  </w:num>
  <w:num w:numId="3" w16cid:durableId="1057122983">
    <w:abstractNumId w:val="25"/>
  </w:num>
  <w:num w:numId="4" w16cid:durableId="599484416">
    <w:abstractNumId w:val="13"/>
  </w:num>
  <w:num w:numId="5" w16cid:durableId="221990767">
    <w:abstractNumId w:val="28"/>
  </w:num>
  <w:num w:numId="6" w16cid:durableId="1184974759">
    <w:abstractNumId w:val="2"/>
  </w:num>
  <w:num w:numId="7" w16cid:durableId="719747233">
    <w:abstractNumId w:val="8"/>
  </w:num>
  <w:num w:numId="8" w16cid:durableId="2082218265">
    <w:abstractNumId w:val="15"/>
  </w:num>
  <w:num w:numId="9" w16cid:durableId="44522668">
    <w:abstractNumId w:val="17"/>
  </w:num>
  <w:num w:numId="10" w16cid:durableId="384570591">
    <w:abstractNumId w:val="19"/>
  </w:num>
  <w:num w:numId="11" w16cid:durableId="955409921">
    <w:abstractNumId w:val="1"/>
  </w:num>
  <w:num w:numId="12" w16cid:durableId="329604790">
    <w:abstractNumId w:val="0"/>
  </w:num>
  <w:num w:numId="13" w16cid:durableId="499975853">
    <w:abstractNumId w:val="20"/>
  </w:num>
  <w:num w:numId="14" w16cid:durableId="933244681">
    <w:abstractNumId w:val="22"/>
  </w:num>
  <w:num w:numId="15" w16cid:durableId="1029186210">
    <w:abstractNumId w:val="26"/>
  </w:num>
  <w:num w:numId="16" w16cid:durableId="510409883">
    <w:abstractNumId w:val="24"/>
  </w:num>
  <w:num w:numId="17" w16cid:durableId="1424718560">
    <w:abstractNumId w:val="5"/>
  </w:num>
  <w:num w:numId="18" w16cid:durableId="1266771858">
    <w:abstractNumId w:val="18"/>
  </w:num>
  <w:num w:numId="19" w16cid:durableId="1307006074">
    <w:abstractNumId w:val="7"/>
  </w:num>
  <w:num w:numId="20" w16cid:durableId="596136773">
    <w:abstractNumId w:val="12"/>
  </w:num>
  <w:num w:numId="21" w16cid:durableId="31420069">
    <w:abstractNumId w:val="9"/>
  </w:num>
  <w:num w:numId="22" w16cid:durableId="334383903">
    <w:abstractNumId w:val="27"/>
  </w:num>
  <w:num w:numId="23" w16cid:durableId="1430659545">
    <w:abstractNumId w:val="10"/>
  </w:num>
  <w:num w:numId="24" w16cid:durableId="155460974">
    <w:abstractNumId w:val="21"/>
  </w:num>
  <w:num w:numId="25" w16cid:durableId="722827196">
    <w:abstractNumId w:val="4"/>
  </w:num>
  <w:num w:numId="26" w16cid:durableId="2024890808">
    <w:abstractNumId w:val="16"/>
  </w:num>
  <w:num w:numId="27" w16cid:durableId="570501625">
    <w:abstractNumId w:val="11"/>
  </w:num>
  <w:num w:numId="28" w16cid:durableId="1337419106">
    <w:abstractNumId w:val="6"/>
  </w:num>
  <w:num w:numId="29" w16cid:durableId="17676526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C31DF"/>
    <w:rsid w:val="001D2801"/>
    <w:rsid w:val="001E0F28"/>
    <w:rsid w:val="001E5853"/>
    <w:rsid w:val="001F17D0"/>
    <w:rsid w:val="00204088"/>
    <w:rsid w:val="0021413B"/>
    <w:rsid w:val="00220D6B"/>
    <w:rsid w:val="00265110"/>
    <w:rsid w:val="00273EAA"/>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4F6A45"/>
    <w:rsid w:val="00507A7F"/>
    <w:rsid w:val="005171C1"/>
    <w:rsid w:val="00526952"/>
    <w:rsid w:val="00532295"/>
    <w:rsid w:val="00553347"/>
    <w:rsid w:val="00563368"/>
    <w:rsid w:val="00567291"/>
    <w:rsid w:val="00590ACC"/>
    <w:rsid w:val="005A5B55"/>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D795E"/>
    <w:rsid w:val="007E687B"/>
    <w:rsid w:val="0080014F"/>
    <w:rsid w:val="00832E45"/>
    <w:rsid w:val="0085336D"/>
    <w:rsid w:val="008738FB"/>
    <w:rsid w:val="0087723C"/>
    <w:rsid w:val="00877E2D"/>
    <w:rsid w:val="008A1847"/>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A77"/>
    <w:rsid w:val="00C71B16"/>
    <w:rsid w:val="00C76041"/>
    <w:rsid w:val="00C82B72"/>
    <w:rsid w:val="00CA624A"/>
    <w:rsid w:val="00CA7CEB"/>
    <w:rsid w:val="00CF53E4"/>
    <w:rsid w:val="00D46723"/>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C41C9"/>
    <w:rsid w:val="00ED1E5C"/>
    <w:rsid w:val="00EE156B"/>
    <w:rsid w:val="00F154A1"/>
    <w:rsid w:val="00F44F63"/>
    <w:rsid w:val="00F4689D"/>
    <w:rsid w:val="00F854B3"/>
    <w:rsid w:val="00F86E04"/>
    <w:rsid w:val="00F86F47"/>
    <w:rsid w:val="00F9580A"/>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bdd9dd8a" TargetMode="External"/><Relationship Id="rId13" Type="http://schemas.openxmlformats.org/officeDocument/2006/relationships/hyperlink" Target="https://tinyurl.com/4hmn6sme" TargetMode="External"/><Relationship Id="rId3" Type="http://schemas.openxmlformats.org/officeDocument/2006/relationships/hyperlink" Target="https://www.do.se/choose-language/english/discrimination-act-2008567" TargetMode="External"/><Relationship Id="rId7" Type="http://schemas.openxmlformats.org/officeDocument/2006/relationships/hyperlink" Target="https://tinyurl.com/kx3m6979" TargetMode="External"/><Relationship Id="rId12" Type="http://schemas.openxmlformats.org/officeDocument/2006/relationships/hyperlink" Target="https://www.aftonbladet.se/nyheter/a/bm4JBk/do-anmalningar-okar-skolan-kritiseras" TargetMode="External"/><Relationship Id="rId2" Type="http://schemas.openxmlformats.org/officeDocument/2006/relationships/hyperlink" Target="https://www.constituteproject.org/constitution/Sweden_2012" TargetMode="External"/><Relationship Id="rId1" Type="http://schemas.openxmlformats.org/officeDocument/2006/relationships/hyperlink" Target="https://tinyurl.com/bdd9dd8a" TargetMode="External"/><Relationship Id="rId6" Type="http://schemas.openxmlformats.org/officeDocument/2006/relationships/hyperlink" Target="https://tinyurl.com/39p38k84" TargetMode="External"/><Relationship Id="rId11" Type="http://schemas.openxmlformats.org/officeDocument/2006/relationships/hyperlink" Target="https://fra.europa.eu/en/news/2024/muslims-europe-face-ever-more-racism-and-discrimination" TargetMode="External"/><Relationship Id="rId5" Type="http://schemas.openxmlformats.org/officeDocument/2006/relationships/hyperlink" Target="https://tinyurl.com/bdd9dd8a" TargetMode="External"/><Relationship Id="rId15" Type="http://schemas.openxmlformats.org/officeDocument/2006/relationships/hyperlink" Target="https://www.arbetsdomstolen.se/media/gzxhvsrw/71" TargetMode="External"/><Relationship Id="rId10" Type="http://schemas.openxmlformats.org/officeDocument/2006/relationships/hyperlink" Target="https://www.government.se/information-material/2025/04/action-plan-to-combat-racism-and-hate-crime/" TargetMode="External"/><Relationship Id="rId4" Type="http://schemas.openxmlformats.org/officeDocument/2006/relationships/hyperlink" Target="https://www.government.se/information-material/2025/04/action-plan-to-combat-racism-and-hate-crime/" TargetMode="External"/><Relationship Id="rId9" Type="http://schemas.openxmlformats.org/officeDocument/2006/relationships/hyperlink" Target="https://tinyurl.com/4hnkznmk" TargetMode="External"/><Relationship Id="rId14" Type="http://schemas.openxmlformats.org/officeDocument/2006/relationships/hyperlink" Target="https://tinyurl.com/2u3uy9p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2025-07-21T10:22:30+00:00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DB41B838-870E-401F-8267-316B165E3E23}"/>
</file>

<file path=customXml/itemProps3.xml><?xml version="1.0" encoding="utf-8"?>
<ds:datastoreItem xmlns:ds="http://schemas.openxmlformats.org/officeDocument/2006/customXml" ds:itemID="{8A04FF84-ED64-4C9D-A574-D76B05764209}"/>
</file>

<file path=customXml/itemProps4.xml><?xml version="1.0" encoding="utf-8"?>
<ds:datastoreItem xmlns:ds="http://schemas.openxmlformats.org/officeDocument/2006/customXml" ds:itemID="{056DDE39-5637-4442-87A5-71922F374A55}"/>
</file>

<file path=docProps/app.xml><?xml version="1.0" encoding="utf-8"?>
<Properties xmlns="http://schemas.openxmlformats.org/officeDocument/2006/extended-properties" xmlns:vt="http://schemas.openxmlformats.org/officeDocument/2006/docPropsVTypes">
  <Template>Normal</Template>
  <TotalTime>5</TotalTime>
  <Pages>4</Pages>
  <Words>1520</Words>
  <Characters>8670</Characters>
  <Application>Microsoft Office Word</Application>
  <DocSecurity>0</DocSecurity>
  <Lines>72</Lines>
  <Paragraphs>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5</cp:revision>
  <dcterms:created xsi:type="dcterms:W3CDTF">2025-07-16T14:15:00Z</dcterms:created>
  <dcterms:modified xsi:type="dcterms:W3CDTF">2025-07-16T14:17:00Z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y fmtid="{D5CDD505-2E9C-101B-9397-08002B2CF9AE}" pid="3" name="ContentTypeId">
    <vt:lpwstr>0x0101001193CD93B399A24291B7775C5A053C9B</vt:lpwstr>
  </property>
</Properties>
</file>