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D141A" w14:textId="77777777" w:rsidR="0047535A" w:rsidRDefault="00387B9C">
      <w:pPr>
        <w:pStyle w:val="NormalWeb"/>
        <w:spacing w:before="0" w:after="0"/>
        <w:jc w:val="center"/>
        <w:rPr>
          <w:rFonts w:ascii="Times New Roman" w:hAnsi="Times New Roman" w:cs="Times New Roman"/>
        </w:rPr>
      </w:pPr>
      <w:r>
        <w:rPr>
          <w:noProof/>
        </w:rPr>
        <w:drawing>
          <wp:inline distT="0" distB="0" distL="0" distR="0" wp14:anchorId="1334B5C9" wp14:editId="682E9704">
            <wp:extent cx="2819400" cy="857250"/>
            <wp:effectExtent l="0" t="0" r="0" b="0"/>
            <wp:docPr id="1" name="Image 1" descr="Macintosh HD:Users:grardmarie:Documents:Marie-Aleth:H-logoFr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Macintosh HD:Users:grardmarie:Documents:Marie-Aleth:H-logoFrance.jpg"/>
                    <pic:cNvPicPr>
                      <a:picLocks noChangeAspect="1" noChangeArrowheads="1"/>
                    </pic:cNvPicPr>
                  </pic:nvPicPr>
                  <pic:blipFill>
                    <a:blip r:embed="rId7"/>
                    <a:stretch>
                      <a:fillRect/>
                    </a:stretch>
                  </pic:blipFill>
                  <pic:spPr bwMode="auto">
                    <a:xfrm>
                      <a:off x="0" y="0"/>
                      <a:ext cx="2819400" cy="857250"/>
                    </a:xfrm>
                    <a:prstGeom prst="rect">
                      <a:avLst/>
                    </a:prstGeom>
                  </pic:spPr>
                </pic:pic>
              </a:graphicData>
            </a:graphic>
          </wp:inline>
        </w:drawing>
      </w:r>
    </w:p>
    <w:p w14:paraId="73D8EE00" w14:textId="77777777" w:rsidR="0047535A" w:rsidRDefault="0047535A">
      <w:pPr>
        <w:pStyle w:val="NormalWeb"/>
        <w:spacing w:before="0" w:after="0"/>
        <w:jc w:val="both"/>
        <w:rPr>
          <w:rFonts w:ascii="Times New Roman" w:hAnsi="Times New Roman" w:cs="Times New Roman"/>
          <w:b/>
          <w:bCs/>
        </w:rPr>
      </w:pPr>
    </w:p>
    <w:p w14:paraId="642F7DEB" w14:textId="77777777" w:rsidR="0047535A" w:rsidRDefault="0047535A">
      <w:pPr>
        <w:pStyle w:val="NormalWeb"/>
        <w:spacing w:before="0" w:after="0"/>
        <w:jc w:val="both"/>
        <w:rPr>
          <w:rFonts w:ascii="Times New Roman" w:hAnsi="Times New Roman" w:cs="Times New Roman"/>
          <w:b/>
          <w:bCs/>
        </w:rPr>
      </w:pPr>
    </w:p>
    <w:p w14:paraId="0CFE8D65" w14:textId="66A0515A" w:rsidR="0047535A" w:rsidRDefault="00387B9C">
      <w:pPr>
        <w:pStyle w:val="NormalWeb"/>
        <w:spacing w:before="0" w:after="0"/>
        <w:jc w:val="center"/>
        <w:rPr>
          <w:rFonts w:ascii="Times New Roman" w:hAnsi="Times New Roman" w:cs="Times New Roman"/>
          <w:b/>
          <w:bCs/>
        </w:rPr>
      </w:pPr>
      <w:r>
        <w:rPr>
          <w:rFonts w:ascii="Times New Roman" w:hAnsi="Times New Roman" w:cs="Times New Roman"/>
          <w:b/>
          <w:bCs/>
        </w:rPr>
        <w:t>Contribution du Mouvement ATD Quart Monde</w:t>
      </w:r>
      <w:r w:rsidR="002D759E">
        <w:rPr>
          <w:rFonts w:ascii="Times New Roman" w:hAnsi="Times New Roman" w:cs="Times New Roman"/>
          <w:b/>
          <w:bCs/>
        </w:rPr>
        <w:t xml:space="preserve"> </w:t>
      </w:r>
      <w:r>
        <w:rPr>
          <w:rFonts w:ascii="Times New Roman" w:hAnsi="Times New Roman" w:cs="Times New Roman"/>
          <w:b/>
          <w:bCs/>
        </w:rPr>
        <w:t>France</w:t>
      </w:r>
    </w:p>
    <w:p w14:paraId="1C831A2F" w14:textId="77777777" w:rsidR="0047535A" w:rsidRDefault="0047535A">
      <w:pPr>
        <w:pStyle w:val="NormalWeb"/>
        <w:spacing w:before="0" w:after="0"/>
        <w:jc w:val="center"/>
        <w:rPr>
          <w:rFonts w:ascii="Times New Roman" w:hAnsi="Times New Roman" w:cs="Times New Roman"/>
          <w:b/>
          <w:bCs/>
        </w:rPr>
      </w:pPr>
    </w:p>
    <w:p w14:paraId="6C904348" w14:textId="77777777" w:rsidR="0047535A" w:rsidRDefault="00387B9C">
      <w:pPr>
        <w:pStyle w:val="NormalWeb"/>
        <w:spacing w:before="0" w:after="0"/>
        <w:jc w:val="center"/>
        <w:rPr>
          <w:rFonts w:ascii="Times New Roman" w:hAnsi="Times New Roman" w:cs="Times New Roman"/>
        </w:rPr>
      </w:pPr>
      <w:r>
        <w:rPr>
          <w:rFonts w:ascii="Times New Roman" w:hAnsi="Times New Roman" w:cs="Times New Roman"/>
        </w:rPr>
        <w:t xml:space="preserve">En vue de l’examen de la France par le Comité des droits économiques sociaux et culturels </w:t>
      </w:r>
    </w:p>
    <w:p w14:paraId="7572028F" w14:textId="77777777" w:rsidR="0047535A" w:rsidRDefault="00387B9C">
      <w:pPr>
        <w:pStyle w:val="NormalWeb"/>
        <w:spacing w:before="0" w:after="0"/>
        <w:jc w:val="center"/>
        <w:rPr>
          <w:rFonts w:ascii="Times New Roman" w:hAnsi="Times New Roman" w:cs="Times New Roman"/>
        </w:rPr>
      </w:pPr>
      <w:r>
        <w:rPr>
          <w:rFonts w:ascii="Times New Roman" w:hAnsi="Times New Roman" w:cs="Times New Roman"/>
        </w:rPr>
        <w:t xml:space="preserve"> 2 et 3 octobre 2023</w:t>
      </w:r>
    </w:p>
    <w:p w14:paraId="31D92D3F" w14:textId="77777777" w:rsidR="0047535A" w:rsidRDefault="0047535A">
      <w:pPr>
        <w:pStyle w:val="NormalWeb"/>
        <w:spacing w:before="0" w:after="0"/>
        <w:jc w:val="both"/>
        <w:rPr>
          <w:rFonts w:ascii="Times New Roman" w:hAnsi="Times New Roman" w:cs="Times New Roman"/>
          <w:b/>
          <w:bCs/>
        </w:rPr>
      </w:pPr>
    </w:p>
    <w:p w14:paraId="73A9A91E" w14:textId="77777777" w:rsidR="0047535A" w:rsidRDefault="00387B9C">
      <w:pPr>
        <w:pStyle w:val="Heading1"/>
        <w:spacing w:line="240" w:lineRule="auto"/>
        <w:jc w:val="center"/>
        <w:rPr>
          <w:rFonts w:ascii="Times New Roman" w:hAnsi="Times New Roman"/>
          <w:sz w:val="22"/>
          <w:szCs w:val="22"/>
        </w:rPr>
      </w:pPr>
      <w:r>
        <w:rPr>
          <w:rFonts w:ascii="Times New Roman" w:hAnsi="Times New Roman"/>
          <w:sz w:val="22"/>
          <w:szCs w:val="22"/>
        </w:rPr>
        <w:t>Présentation du Mouvement International ATD Quart Monde.</w:t>
      </w:r>
    </w:p>
    <w:p w14:paraId="4EC9DEEE" w14:textId="77777777" w:rsidR="0047535A" w:rsidRDefault="0047535A">
      <w:pPr>
        <w:rPr>
          <w:rFonts w:ascii="Times New Roman" w:hAnsi="Times New Roman"/>
        </w:rPr>
      </w:pPr>
    </w:p>
    <w:p w14:paraId="317A3431" w14:textId="77777777" w:rsidR="0047535A" w:rsidRDefault="00387B9C">
      <w:pPr>
        <w:pStyle w:val="BodyText"/>
        <w:spacing w:line="240" w:lineRule="auto"/>
        <w:jc w:val="both"/>
        <w:rPr>
          <w:rFonts w:ascii="Times New Roman" w:hAnsi="Times New Roman"/>
        </w:rPr>
      </w:pPr>
      <w:r>
        <w:rPr>
          <w:rFonts w:ascii="Times New Roman" w:hAnsi="Times New Roman"/>
        </w:rPr>
        <w:t xml:space="preserve">Le Mouvement </w:t>
      </w:r>
      <w:r>
        <w:rPr>
          <w:rFonts w:ascii="Times New Roman" w:hAnsi="Times New Roman"/>
        </w:rPr>
        <w:t>international ATD Quart Monde (Agir Tous pour la Dignité) a été fondé en 1957 par Joseph WRESINSKI avec des familles vivant dans un bidonville de la banlieue parisienne. Le Mouvement ATD Quart Monde lutte pour les droits humains, avec l’</w:t>
      </w:r>
      <w:r>
        <w:rPr>
          <w:rFonts w:ascii="Times New Roman" w:hAnsi="Times New Roman"/>
          <w:bCs/>
        </w:rPr>
        <w:t>objectif de garanti</w:t>
      </w:r>
      <w:r>
        <w:rPr>
          <w:rFonts w:ascii="Times New Roman" w:hAnsi="Times New Roman"/>
          <w:bCs/>
        </w:rPr>
        <w:t>r l’accès des plus pauvres à l’exercice de leurs droits et d’avancer vers l’éradication de l’extrême pauvreté.</w:t>
      </w:r>
      <w:r>
        <w:rPr>
          <w:rFonts w:ascii="Times New Roman" w:hAnsi="Times New Roman"/>
        </w:rPr>
        <w:t xml:space="preserve"> L’un des principes majeurs de ce mouvement est la participation des plus défavorisés en tant que détenteurs d’un savoir et acteurs de leur propre</w:t>
      </w:r>
      <w:r>
        <w:rPr>
          <w:rFonts w:ascii="Times New Roman" w:hAnsi="Times New Roman"/>
        </w:rPr>
        <w:t xml:space="preserve"> promotion. </w:t>
      </w:r>
      <w:r>
        <w:rPr>
          <w:rFonts w:ascii="Times New Roman" w:hAnsi="Times New Roman"/>
          <w:color w:val="000000"/>
        </w:rPr>
        <w:t xml:space="preserve">ATD Quart Monde bénéficie du statut consultatif auprès de l’ECOSOC. </w:t>
      </w:r>
    </w:p>
    <w:p w14:paraId="38310C93" w14:textId="77777777" w:rsidR="0047535A" w:rsidRDefault="0047535A">
      <w:pPr>
        <w:pStyle w:val="BodyText"/>
        <w:spacing w:line="240" w:lineRule="auto"/>
        <w:jc w:val="both"/>
        <w:rPr>
          <w:rFonts w:ascii="Times New Roman" w:hAnsi="Times New Roman"/>
          <w:color w:val="000000"/>
        </w:rPr>
      </w:pPr>
    </w:p>
    <w:p w14:paraId="4CBC35E6" w14:textId="77777777" w:rsidR="0047535A" w:rsidRDefault="0047535A">
      <w:pPr>
        <w:spacing w:after="0"/>
        <w:jc w:val="both"/>
        <w:rPr>
          <w:rFonts w:ascii="Times New Roman" w:hAnsi="Times New Roman"/>
          <w:i/>
          <w:iCs/>
          <w:sz w:val="24"/>
          <w:szCs w:val="24"/>
        </w:rPr>
      </w:pPr>
    </w:p>
    <w:p w14:paraId="6B6C91DE" w14:textId="77777777" w:rsidR="0047535A" w:rsidRDefault="0047535A">
      <w:pPr>
        <w:pStyle w:val="BodyText"/>
        <w:spacing w:line="240" w:lineRule="auto"/>
        <w:jc w:val="both"/>
        <w:rPr>
          <w:rFonts w:ascii="Times New Roman" w:hAnsi="Times New Roman"/>
          <w:color w:val="000000"/>
        </w:rPr>
      </w:pPr>
    </w:p>
    <w:p w14:paraId="3F24DF45" w14:textId="77777777" w:rsidR="0047535A" w:rsidRPr="002D759E" w:rsidRDefault="00387B9C">
      <w:pPr>
        <w:tabs>
          <w:tab w:val="left" w:pos="544"/>
        </w:tabs>
        <w:spacing w:after="0"/>
        <w:jc w:val="center"/>
        <w:rPr>
          <w:rFonts w:ascii="Times New Roman" w:hAnsi="Times New Roman"/>
          <w:b/>
          <w:color w:val="000000"/>
        </w:rPr>
      </w:pPr>
      <w:r w:rsidRPr="002D759E">
        <w:rPr>
          <w:rFonts w:ascii="Times New Roman" w:hAnsi="Times New Roman"/>
          <w:b/>
          <w:color w:val="000000"/>
        </w:rPr>
        <w:t xml:space="preserve">  </w:t>
      </w:r>
    </w:p>
    <w:p w14:paraId="04962A05" w14:textId="77777777" w:rsidR="0047535A" w:rsidRPr="002D759E" w:rsidRDefault="0047535A">
      <w:pPr>
        <w:tabs>
          <w:tab w:val="left" w:pos="544"/>
        </w:tabs>
        <w:spacing w:after="0"/>
        <w:jc w:val="center"/>
        <w:rPr>
          <w:rFonts w:ascii="Times New Roman" w:hAnsi="Times New Roman"/>
          <w:b/>
          <w:color w:val="000000"/>
        </w:rPr>
      </w:pPr>
    </w:p>
    <w:p w14:paraId="0FD6AE07" w14:textId="77777777" w:rsidR="0047535A" w:rsidRPr="002D759E" w:rsidRDefault="00387B9C">
      <w:pPr>
        <w:tabs>
          <w:tab w:val="left" w:pos="544"/>
        </w:tabs>
        <w:spacing w:after="0"/>
        <w:jc w:val="center"/>
        <w:rPr>
          <w:rFonts w:ascii="Times New Roman" w:hAnsi="Times New Roman"/>
          <w:lang w:val="en-US"/>
        </w:rPr>
      </w:pPr>
      <w:r>
        <w:rPr>
          <w:rFonts w:ascii="Times New Roman" w:hAnsi="Times New Roman"/>
          <w:b/>
          <w:color w:val="000000"/>
          <w:lang w:val="en-US"/>
        </w:rPr>
        <w:t xml:space="preserve">Contacts </w:t>
      </w:r>
      <w:r>
        <w:rPr>
          <w:rFonts w:ascii="Times New Roman" w:hAnsi="Times New Roman"/>
          <w:color w:val="000000"/>
          <w:lang w:val="en-US"/>
        </w:rPr>
        <w:t>:</w:t>
      </w:r>
    </w:p>
    <w:p w14:paraId="39DEFC77" w14:textId="77777777" w:rsidR="0047535A" w:rsidRDefault="0047535A">
      <w:pPr>
        <w:tabs>
          <w:tab w:val="left" w:pos="544"/>
        </w:tabs>
        <w:spacing w:after="0"/>
        <w:jc w:val="center"/>
        <w:rPr>
          <w:rFonts w:ascii="Times New Roman" w:hAnsi="Times New Roman"/>
          <w:color w:val="000000"/>
          <w:lang w:val="en-US"/>
        </w:rPr>
      </w:pPr>
    </w:p>
    <w:p w14:paraId="3A88245E" w14:textId="77777777" w:rsidR="0047535A" w:rsidRDefault="00387B9C">
      <w:pPr>
        <w:tabs>
          <w:tab w:val="left" w:pos="544"/>
        </w:tabs>
        <w:spacing w:after="0"/>
        <w:jc w:val="center"/>
        <w:rPr>
          <w:rFonts w:ascii="Times New Roman" w:eastAsia="Times New Roman" w:hAnsi="Times New Roman"/>
          <w:color w:val="000000"/>
          <w:lang w:val="en-US"/>
        </w:rPr>
      </w:pPr>
      <w:r>
        <w:rPr>
          <w:rFonts w:ascii="Times New Roman" w:eastAsia="Times New Roman" w:hAnsi="Times New Roman"/>
          <w:color w:val="000000" w:themeColor="text1"/>
          <w:lang w:val="en-US"/>
        </w:rPr>
        <w:t>Florence Gheorghin : florence.gheorghin@atd-quartmonde.org</w:t>
      </w:r>
    </w:p>
    <w:p w14:paraId="13E7FA66" w14:textId="2D94FF0E" w:rsidR="0047535A" w:rsidRDefault="00387B9C">
      <w:pPr>
        <w:tabs>
          <w:tab w:val="left" w:pos="544"/>
        </w:tabs>
        <w:spacing w:after="0"/>
        <w:jc w:val="center"/>
        <w:rPr>
          <w:rFonts w:ascii="Times New Roman" w:hAnsi="Times New Roman"/>
          <w:color w:val="000000"/>
        </w:rPr>
      </w:pPr>
      <w:r>
        <w:rPr>
          <w:rFonts w:ascii="Times New Roman" w:eastAsia="Times New Roman" w:hAnsi="Times New Roman"/>
          <w:color w:val="000000" w:themeColor="text1"/>
        </w:rPr>
        <w:t>Pôle politique</w:t>
      </w:r>
      <w:r w:rsidR="002D759E">
        <w:rPr>
          <w:rFonts w:ascii="Times New Roman" w:eastAsia="Times New Roman" w:hAnsi="Times New Roman"/>
          <w:color w:val="000000" w:themeColor="text1"/>
        </w:rPr>
        <w:t>, France</w:t>
      </w:r>
      <w:r>
        <w:rPr>
          <w:rFonts w:ascii="Times New Roman" w:eastAsia="Times New Roman" w:hAnsi="Times New Roman"/>
          <w:color w:val="000000" w:themeColor="text1"/>
        </w:rPr>
        <w:t xml:space="preserve"> : </w:t>
      </w:r>
      <w:r>
        <w:rPr>
          <w:rFonts w:ascii="Times New Roman" w:eastAsia="Times New Roman" w:hAnsi="Times New Roman"/>
          <w:color w:val="000000" w:themeColor="text1"/>
        </w:rPr>
        <w:t>polepolitique.france@atd-quartmonde.org</w:t>
      </w:r>
    </w:p>
    <w:p w14:paraId="457DE323" w14:textId="77777777" w:rsidR="0047535A" w:rsidRDefault="00387B9C">
      <w:pPr>
        <w:tabs>
          <w:tab w:val="left" w:pos="544"/>
        </w:tabs>
        <w:spacing w:after="0"/>
        <w:jc w:val="center"/>
        <w:rPr>
          <w:rStyle w:val="Hyperlink"/>
          <w:rFonts w:ascii="Times New Roman" w:eastAsia="Times New Roman" w:hAnsi="Times New Roman"/>
          <w:color w:val="000000"/>
        </w:rPr>
      </w:pPr>
      <w:r>
        <w:rPr>
          <w:rFonts w:ascii="Times New Roman" w:eastAsia="Times New Roman" w:hAnsi="Times New Roman"/>
          <w:color w:val="000000" w:themeColor="text1"/>
        </w:rPr>
        <w:t xml:space="preserve">Janet Nelson : </w:t>
      </w:r>
      <w:hyperlink r:id="rId8">
        <w:r>
          <w:rPr>
            <w:rStyle w:val="Hyperlink"/>
            <w:rFonts w:ascii="Times New Roman" w:eastAsia="Times New Roman" w:hAnsi="Times New Roman"/>
            <w:color w:val="000000" w:themeColor="text1"/>
          </w:rPr>
          <w:t>intgeneve@atd-quartmonde.org</w:t>
        </w:r>
      </w:hyperlink>
    </w:p>
    <w:p w14:paraId="097F8584" w14:textId="77777777" w:rsidR="0047535A" w:rsidRDefault="0047535A">
      <w:pPr>
        <w:tabs>
          <w:tab w:val="left" w:pos="544"/>
        </w:tabs>
        <w:spacing w:after="0"/>
        <w:jc w:val="center"/>
        <w:rPr>
          <w:rStyle w:val="Hyperlink"/>
          <w:rFonts w:ascii="Times New Roman" w:eastAsia="Times New Roman" w:hAnsi="Times New Roman"/>
          <w:color w:val="000000"/>
        </w:rPr>
      </w:pPr>
    </w:p>
    <w:p w14:paraId="7C31DD96" w14:textId="77777777" w:rsidR="0047535A" w:rsidRDefault="0047535A">
      <w:pPr>
        <w:tabs>
          <w:tab w:val="left" w:pos="544"/>
        </w:tabs>
        <w:spacing w:after="0"/>
        <w:jc w:val="center"/>
        <w:rPr>
          <w:rFonts w:ascii="Times New Roman" w:hAnsi="Times New Roman"/>
          <w:color w:val="000000"/>
        </w:rPr>
      </w:pPr>
    </w:p>
    <w:p w14:paraId="200EAC05" w14:textId="77777777" w:rsidR="0047535A" w:rsidRDefault="0047535A">
      <w:pPr>
        <w:tabs>
          <w:tab w:val="left" w:pos="544"/>
        </w:tabs>
        <w:spacing w:after="0"/>
        <w:jc w:val="both"/>
        <w:rPr>
          <w:rFonts w:ascii="Times New Roman" w:hAnsi="Times New Roman"/>
        </w:rPr>
      </w:pPr>
    </w:p>
    <w:p w14:paraId="6DE9FE46" w14:textId="77777777" w:rsidR="0047535A" w:rsidRDefault="0047535A">
      <w:pPr>
        <w:tabs>
          <w:tab w:val="left" w:pos="544"/>
        </w:tabs>
        <w:spacing w:after="0"/>
        <w:rPr>
          <w:rFonts w:ascii="Times New Roman" w:eastAsia="Times New Roman" w:hAnsi="Times New Roman"/>
        </w:rPr>
      </w:pPr>
    </w:p>
    <w:p w14:paraId="44CCC80E" w14:textId="77777777" w:rsidR="0047535A" w:rsidRDefault="00387B9C">
      <w:pPr>
        <w:tabs>
          <w:tab w:val="left" w:pos="544"/>
        </w:tabs>
        <w:spacing w:after="0"/>
        <w:jc w:val="center"/>
        <w:rPr>
          <w:rFonts w:ascii="Times New Roman" w:eastAsia="Times New Roman" w:hAnsi="Times New Roman"/>
          <w:b/>
        </w:rPr>
      </w:pPr>
      <w:r>
        <w:rPr>
          <w:rFonts w:ascii="Times New Roman" w:eastAsia="Times New Roman" w:hAnsi="Times New Roman"/>
          <w:b/>
        </w:rPr>
        <w:t>ATD Quart Monde</w:t>
      </w:r>
    </w:p>
    <w:p w14:paraId="7F23880A" w14:textId="77777777" w:rsidR="0047535A" w:rsidRDefault="0047535A">
      <w:pPr>
        <w:tabs>
          <w:tab w:val="left" w:pos="544"/>
        </w:tabs>
        <w:spacing w:after="0"/>
        <w:jc w:val="center"/>
        <w:rPr>
          <w:rFonts w:ascii="Times New Roman" w:eastAsia="Times New Roman" w:hAnsi="Times New Roman"/>
        </w:rPr>
      </w:pPr>
    </w:p>
    <w:p w14:paraId="1126E85D" w14:textId="77777777" w:rsidR="0047535A" w:rsidRDefault="00387B9C">
      <w:pPr>
        <w:pStyle w:val="BodyText"/>
        <w:spacing w:after="0" w:line="240" w:lineRule="auto"/>
        <w:jc w:val="center"/>
        <w:rPr>
          <w:rFonts w:ascii="Times New Roman" w:hAnsi="Times New Roman"/>
        </w:rPr>
      </w:pPr>
      <w:r>
        <w:rPr>
          <w:rFonts w:ascii="Times New Roman" w:hAnsi="Times New Roman"/>
        </w:rPr>
        <w:t xml:space="preserve">63 rue Beaumarchais -93100 – Montreuil -France      Tel +33 </w:t>
      </w:r>
      <w:r>
        <w:rPr>
          <w:rFonts w:ascii="Times New Roman" w:hAnsi="Times New Roman"/>
        </w:rPr>
        <w:t>(0)1 42 46 81 95</w:t>
      </w:r>
    </w:p>
    <w:p w14:paraId="1CACEDA9" w14:textId="77777777" w:rsidR="0047535A" w:rsidRDefault="00387B9C">
      <w:pPr>
        <w:pStyle w:val="BodyText"/>
        <w:spacing w:line="240" w:lineRule="auto"/>
        <w:jc w:val="center"/>
        <w:rPr>
          <w:rFonts w:ascii="Times New Roman" w:hAnsi="Times New Roman"/>
        </w:rPr>
      </w:pPr>
      <w:r>
        <w:rPr>
          <w:rFonts w:ascii="Times New Roman" w:hAnsi="Times New Roman"/>
        </w:rPr>
        <w:t>8 route de Vaux- 95540 Méry sur Oise - France         Tel: +33 (0)1 3036 2211</w:t>
      </w:r>
      <w:r>
        <w:rPr>
          <w:rFonts w:ascii="Times New Roman" w:eastAsia="PMingLiU" w:hAnsi="Times New Roman"/>
        </w:rPr>
        <w:br/>
      </w:r>
      <w:r>
        <w:rPr>
          <w:rFonts w:ascii="Times New Roman" w:hAnsi="Times New Roman"/>
        </w:rPr>
        <w:t>5 chemin Galiffe-1201 – Genève - Suisse                      Tel: +41 (0)22 344 4115</w:t>
      </w:r>
      <w:r>
        <w:rPr>
          <w:rFonts w:ascii="Times New Roman" w:eastAsia="PMingLiU" w:hAnsi="Times New Roman"/>
        </w:rPr>
        <w:br/>
      </w:r>
    </w:p>
    <w:p w14:paraId="312636E0" w14:textId="77777777" w:rsidR="0047535A" w:rsidRDefault="0047535A">
      <w:pPr>
        <w:spacing w:before="240"/>
        <w:jc w:val="both"/>
        <w:rPr>
          <w:rFonts w:ascii="Times New Roman" w:eastAsia="Times New Roman" w:hAnsi="Times New Roman"/>
          <w:lang w:eastAsia="fr-FR"/>
        </w:rPr>
      </w:pPr>
    </w:p>
    <w:p w14:paraId="2213F7FC" w14:textId="77777777" w:rsidR="0047535A" w:rsidRDefault="0047535A">
      <w:pPr>
        <w:spacing w:after="0"/>
        <w:jc w:val="both"/>
        <w:rPr>
          <w:rFonts w:ascii="Times New Roman" w:hAnsi="Times New Roman"/>
          <w:i/>
          <w:iCs/>
          <w:sz w:val="24"/>
          <w:szCs w:val="24"/>
        </w:rPr>
      </w:pPr>
    </w:p>
    <w:p w14:paraId="731D3265" w14:textId="77777777" w:rsidR="0047535A" w:rsidRDefault="0047535A">
      <w:pPr>
        <w:spacing w:after="0"/>
        <w:jc w:val="both"/>
        <w:rPr>
          <w:rFonts w:ascii="Times New Roman" w:hAnsi="Times New Roman"/>
          <w:i/>
          <w:iCs/>
          <w:sz w:val="24"/>
          <w:szCs w:val="24"/>
        </w:rPr>
      </w:pPr>
    </w:p>
    <w:p w14:paraId="42234135" w14:textId="77777777" w:rsidR="0047535A" w:rsidRDefault="0047535A">
      <w:pPr>
        <w:spacing w:after="0"/>
        <w:jc w:val="both"/>
        <w:rPr>
          <w:rFonts w:ascii="Times New Roman" w:hAnsi="Times New Roman"/>
          <w:i/>
          <w:iCs/>
          <w:sz w:val="24"/>
          <w:szCs w:val="24"/>
        </w:rPr>
      </w:pPr>
    </w:p>
    <w:p w14:paraId="5D89531D" w14:textId="77777777" w:rsidR="0047535A" w:rsidRDefault="0047535A">
      <w:pPr>
        <w:spacing w:after="0"/>
        <w:jc w:val="both"/>
        <w:rPr>
          <w:rFonts w:ascii="Times New Roman" w:hAnsi="Times New Roman"/>
          <w:i/>
          <w:iCs/>
          <w:sz w:val="24"/>
          <w:szCs w:val="24"/>
        </w:rPr>
      </w:pPr>
    </w:p>
    <w:p w14:paraId="78465699" w14:textId="77777777" w:rsidR="0047535A" w:rsidRDefault="0047535A">
      <w:pPr>
        <w:spacing w:after="0"/>
        <w:jc w:val="both"/>
        <w:rPr>
          <w:rFonts w:ascii="Times New Roman" w:hAnsi="Times New Roman"/>
          <w:i/>
          <w:iCs/>
          <w:sz w:val="24"/>
          <w:szCs w:val="24"/>
        </w:rPr>
      </w:pPr>
    </w:p>
    <w:p w14:paraId="3D752E55" w14:textId="77777777" w:rsidR="0047535A" w:rsidRDefault="0047535A">
      <w:pPr>
        <w:spacing w:after="0"/>
        <w:jc w:val="both"/>
        <w:rPr>
          <w:rFonts w:ascii="Times New Roman" w:hAnsi="Times New Roman"/>
          <w:i/>
          <w:iCs/>
          <w:sz w:val="24"/>
          <w:szCs w:val="24"/>
        </w:rPr>
      </w:pPr>
    </w:p>
    <w:p w14:paraId="537F4B5E" w14:textId="77777777" w:rsidR="0047535A" w:rsidRDefault="0047535A">
      <w:pPr>
        <w:spacing w:after="0"/>
        <w:jc w:val="both"/>
        <w:rPr>
          <w:rFonts w:ascii="Times New Roman" w:hAnsi="Times New Roman"/>
          <w:i/>
          <w:iCs/>
          <w:sz w:val="24"/>
          <w:szCs w:val="24"/>
        </w:rPr>
      </w:pPr>
    </w:p>
    <w:p w14:paraId="557B42D8" w14:textId="77777777" w:rsidR="0047535A" w:rsidRDefault="0047535A">
      <w:pPr>
        <w:spacing w:after="0"/>
        <w:jc w:val="both"/>
        <w:rPr>
          <w:rFonts w:ascii="Times New Roman" w:hAnsi="Times New Roman"/>
          <w:i/>
          <w:iCs/>
          <w:sz w:val="24"/>
          <w:szCs w:val="24"/>
        </w:rPr>
      </w:pPr>
    </w:p>
    <w:p w14:paraId="74C02F4F" w14:textId="77777777" w:rsidR="0047535A" w:rsidRDefault="0047535A">
      <w:pPr>
        <w:spacing w:after="0"/>
        <w:jc w:val="both"/>
        <w:rPr>
          <w:rFonts w:ascii="Times New Roman" w:hAnsi="Times New Roman"/>
          <w:i/>
          <w:iCs/>
          <w:sz w:val="24"/>
          <w:szCs w:val="24"/>
        </w:rPr>
      </w:pPr>
    </w:p>
    <w:p w14:paraId="0BE3D78C" w14:textId="77777777" w:rsidR="0047535A" w:rsidRDefault="0047535A">
      <w:pPr>
        <w:spacing w:after="0"/>
        <w:jc w:val="both"/>
        <w:rPr>
          <w:rFonts w:ascii="Times New Roman" w:hAnsi="Times New Roman"/>
          <w:i/>
          <w:iCs/>
          <w:sz w:val="24"/>
          <w:szCs w:val="24"/>
        </w:rPr>
      </w:pPr>
    </w:p>
    <w:p w14:paraId="3ED0D46D" w14:textId="2C84A3E2" w:rsidR="0047535A" w:rsidRDefault="00387B9C">
      <w:pPr>
        <w:spacing w:after="0"/>
        <w:jc w:val="both"/>
        <w:rPr>
          <w:rFonts w:ascii="Times New Roman" w:hAnsi="Times New Roman"/>
          <w:i/>
          <w:iCs/>
          <w:sz w:val="24"/>
          <w:szCs w:val="24"/>
        </w:rPr>
      </w:pPr>
      <w:r>
        <w:rPr>
          <w:rFonts w:ascii="Times New Roman" w:hAnsi="Times New Roman"/>
          <w:i/>
          <w:iCs/>
          <w:sz w:val="24"/>
          <w:szCs w:val="24"/>
        </w:rPr>
        <w:t>«</w:t>
      </w:r>
      <w:r w:rsidR="002D759E">
        <w:rPr>
          <w:rFonts w:ascii="Times New Roman" w:hAnsi="Times New Roman"/>
          <w:i/>
          <w:iCs/>
          <w:sz w:val="24"/>
          <w:szCs w:val="24"/>
        </w:rPr>
        <w:t xml:space="preserve"> </w:t>
      </w:r>
      <w:r>
        <w:rPr>
          <w:rFonts w:ascii="Times New Roman" w:hAnsi="Times New Roman"/>
          <w:i/>
          <w:iCs/>
          <w:sz w:val="24"/>
          <w:szCs w:val="24"/>
        </w:rPr>
        <w:t xml:space="preserve">La précarité est l’absence d’une ou plusieurs des sécurités, notamment celle de l’emploi, permettant aux personnes et familles d’assumer leurs obligations professionnelles, familiales et sociales, et de jouir de leurs droits fondamentaux. L’insécurité qui </w:t>
      </w:r>
      <w:r>
        <w:rPr>
          <w:rFonts w:ascii="Times New Roman" w:hAnsi="Times New Roman"/>
          <w:i/>
          <w:iCs/>
          <w:sz w:val="24"/>
          <w:szCs w:val="24"/>
        </w:rPr>
        <w:t xml:space="preserve">en résulte peut être plus ou moins étendue et avoir des conséquences plus ou moins graves et définitives. Elle conduit à la grande pauvreté quand elle affecte plusieurs domaines de l’existence, qu’elle devient persistante, qu’elle compromet les chances de </w:t>
      </w:r>
      <w:r>
        <w:rPr>
          <w:rFonts w:ascii="Times New Roman" w:hAnsi="Times New Roman"/>
          <w:i/>
          <w:iCs/>
          <w:sz w:val="24"/>
          <w:szCs w:val="24"/>
        </w:rPr>
        <w:t>réassumer des responsabilités et de reconquérir ses droits par soi-même, dans un avenir prévisible.</w:t>
      </w:r>
      <w:r w:rsidR="002D759E">
        <w:rPr>
          <w:rFonts w:ascii="Times New Roman" w:hAnsi="Times New Roman"/>
          <w:i/>
          <w:iCs/>
          <w:sz w:val="24"/>
          <w:szCs w:val="24"/>
        </w:rPr>
        <w:t xml:space="preserve"> </w:t>
      </w:r>
      <w:r>
        <w:rPr>
          <w:rFonts w:ascii="Times New Roman" w:hAnsi="Times New Roman"/>
          <w:i/>
          <w:iCs/>
          <w:sz w:val="24"/>
          <w:szCs w:val="24"/>
        </w:rPr>
        <w:t xml:space="preserve">» </w:t>
      </w:r>
      <w:r w:rsidR="002D759E">
        <w:rPr>
          <w:rFonts w:ascii="Times New Roman" w:hAnsi="Times New Roman"/>
          <w:i/>
          <w:iCs/>
          <w:sz w:val="24"/>
          <w:szCs w:val="24"/>
        </w:rPr>
        <w:t>(R</w:t>
      </w:r>
      <w:r>
        <w:rPr>
          <w:rFonts w:ascii="Times New Roman" w:hAnsi="Times New Roman"/>
          <w:i/>
          <w:iCs/>
          <w:sz w:val="24"/>
          <w:szCs w:val="24"/>
        </w:rPr>
        <w:t>apport WRESINSKI  CESE 1987).</w:t>
      </w:r>
    </w:p>
    <w:p w14:paraId="6C7226C5" w14:textId="77777777" w:rsidR="0047535A" w:rsidRDefault="0047535A">
      <w:pPr>
        <w:spacing w:after="0"/>
        <w:jc w:val="both"/>
        <w:rPr>
          <w:rFonts w:ascii="Times New Roman" w:hAnsi="Times New Roman"/>
          <w:i/>
          <w:iCs/>
          <w:sz w:val="24"/>
          <w:szCs w:val="24"/>
        </w:rPr>
      </w:pPr>
    </w:p>
    <w:p w14:paraId="72465736" w14:textId="77777777" w:rsidR="0047535A" w:rsidRDefault="00387B9C">
      <w:pPr>
        <w:spacing w:after="0"/>
        <w:jc w:val="both"/>
        <w:rPr>
          <w:rFonts w:ascii="Times New Roman" w:hAnsi="Times New Roman"/>
        </w:rPr>
      </w:pPr>
      <w:r>
        <w:rPr>
          <w:rFonts w:ascii="Times New Roman" w:hAnsi="Times New Roman"/>
          <w:sz w:val="24"/>
          <w:szCs w:val="24"/>
        </w:rPr>
        <w:t>Dans ce sens, une étude récente de l’Institut national de la statistique et des études économiques (INSEE), qui cumule un</w:t>
      </w:r>
      <w:r>
        <w:rPr>
          <w:rFonts w:ascii="Times New Roman" w:hAnsi="Times New Roman"/>
          <w:sz w:val="24"/>
          <w:szCs w:val="24"/>
        </w:rPr>
        <w:t xml:space="preserve"> critère monétaire (la famille touche moins de 50% du revenu médian) et des privations matérielles sévères, affiche qu’en France 2 millions de personnes sont dans l’extrême pauvreté, dont 700 000 enfants</w:t>
      </w:r>
      <w:r>
        <w:rPr>
          <w:rStyle w:val="FootnoteReference"/>
          <w:rFonts w:ascii="Times New Roman" w:hAnsi="Times New Roman"/>
          <w:sz w:val="24"/>
          <w:szCs w:val="24"/>
        </w:rPr>
        <w:footnoteReference w:id="1"/>
      </w:r>
      <w:r>
        <w:rPr>
          <w:rFonts w:ascii="Times New Roman" w:hAnsi="Times New Roman"/>
          <w:sz w:val="24"/>
          <w:szCs w:val="24"/>
        </w:rPr>
        <w:t>.</w:t>
      </w:r>
    </w:p>
    <w:p w14:paraId="0F8CB85E" w14:textId="77777777" w:rsidR="0047535A" w:rsidRDefault="0047535A">
      <w:pPr>
        <w:spacing w:after="0"/>
        <w:jc w:val="both"/>
        <w:rPr>
          <w:rFonts w:ascii="Times New Roman" w:hAnsi="Times New Roman"/>
          <w:i/>
          <w:iCs/>
          <w:sz w:val="24"/>
          <w:szCs w:val="24"/>
        </w:rPr>
      </w:pPr>
    </w:p>
    <w:p w14:paraId="2489AA78" w14:textId="24F0FA4E" w:rsidR="0047535A" w:rsidRDefault="00387B9C">
      <w:pPr>
        <w:jc w:val="both"/>
        <w:rPr>
          <w:rFonts w:ascii="Times New Roman" w:hAnsi="Times New Roman"/>
        </w:rPr>
      </w:pPr>
      <w:r>
        <w:rPr>
          <w:rFonts w:ascii="Times New Roman" w:hAnsi="Times New Roman"/>
          <w:sz w:val="24"/>
          <w:szCs w:val="24"/>
        </w:rPr>
        <w:t xml:space="preserve">Il y a 25 ans, le 29 juillet 1998, était </w:t>
      </w:r>
      <w:r>
        <w:rPr>
          <w:rFonts w:ascii="Times New Roman" w:hAnsi="Times New Roman"/>
          <w:sz w:val="24"/>
          <w:szCs w:val="24"/>
        </w:rPr>
        <w:t>promulguée la loi d’orientation relative à la lutte contre les exclusions.</w:t>
      </w:r>
      <w:r w:rsidR="00E951C3">
        <w:rPr>
          <w:rStyle w:val="FootnoteReference"/>
          <w:rFonts w:ascii="Times New Roman" w:hAnsi="Times New Roman"/>
          <w:sz w:val="24"/>
          <w:szCs w:val="24"/>
        </w:rPr>
        <w:footnoteReference w:id="2"/>
      </w:r>
      <w:r>
        <w:rPr>
          <w:rFonts w:ascii="Times New Roman" w:hAnsi="Times New Roman"/>
          <w:sz w:val="24"/>
          <w:szCs w:val="24"/>
        </w:rPr>
        <w:t xml:space="preserve"> Elle faisait de cette lutte « </w:t>
      </w:r>
      <w:r>
        <w:rPr>
          <w:rFonts w:ascii="Times New Roman" w:hAnsi="Times New Roman"/>
          <w:b/>
          <w:bCs/>
          <w:sz w:val="24"/>
          <w:szCs w:val="24"/>
        </w:rPr>
        <w:t xml:space="preserve">un impératif national fondé sur le respect de l'égale dignité de tous les êtres humains et une priorité de l'ensemble des politiques publiques de la </w:t>
      </w:r>
      <w:r>
        <w:rPr>
          <w:rFonts w:ascii="Times New Roman" w:hAnsi="Times New Roman"/>
          <w:b/>
          <w:bCs/>
          <w:sz w:val="24"/>
          <w:szCs w:val="24"/>
        </w:rPr>
        <w:t>nation</w:t>
      </w:r>
      <w:r>
        <w:rPr>
          <w:rFonts w:ascii="Times New Roman" w:hAnsi="Times New Roman"/>
          <w:sz w:val="24"/>
          <w:szCs w:val="24"/>
        </w:rPr>
        <w:t xml:space="preserve"> », et se fixait comme objectif de « </w:t>
      </w:r>
      <w:r>
        <w:rPr>
          <w:rFonts w:ascii="Times New Roman" w:hAnsi="Times New Roman"/>
          <w:b/>
          <w:bCs/>
          <w:sz w:val="24"/>
          <w:szCs w:val="24"/>
        </w:rPr>
        <w:t>garantir sur l’ensemble du territoire l’accès effectif de tous aux droits fondamentaux dans les domaines de l’emploi, du logement, de la protection de la santé, de la justice, de l’éducation, de la formation et de</w:t>
      </w:r>
      <w:r>
        <w:rPr>
          <w:rFonts w:ascii="Times New Roman" w:hAnsi="Times New Roman"/>
          <w:b/>
          <w:bCs/>
          <w:sz w:val="24"/>
          <w:szCs w:val="24"/>
        </w:rPr>
        <w:t xml:space="preserve"> la culture, de la protection de la famille et de l’enfance</w:t>
      </w:r>
      <w:r>
        <w:rPr>
          <w:rFonts w:ascii="Times New Roman" w:hAnsi="Times New Roman"/>
          <w:sz w:val="24"/>
          <w:szCs w:val="24"/>
        </w:rPr>
        <w:t xml:space="preserve"> ». À cette fin, </w:t>
      </w:r>
      <w:r>
        <w:rPr>
          <w:rFonts w:ascii="Times New Roman" w:hAnsi="Times New Roman"/>
          <w:b/>
          <w:bCs/>
          <w:sz w:val="24"/>
          <w:szCs w:val="24"/>
        </w:rPr>
        <w:t>une approche inclusive était annoncée faisant des plus démunis « des partenaires à part entière », appelés à contribuer à la définition des politiques publiques</w:t>
      </w:r>
      <w:r>
        <w:rPr>
          <w:rFonts w:ascii="Times New Roman" w:hAnsi="Times New Roman"/>
          <w:sz w:val="24"/>
          <w:szCs w:val="24"/>
        </w:rPr>
        <w:t>.</w:t>
      </w:r>
    </w:p>
    <w:p w14:paraId="505D7989" w14:textId="02318C9F" w:rsidR="0047535A" w:rsidRDefault="00387B9C">
      <w:pPr>
        <w:jc w:val="both"/>
        <w:rPr>
          <w:rFonts w:ascii="Times New Roman" w:hAnsi="Times New Roman"/>
        </w:rPr>
      </w:pPr>
      <w:r>
        <w:rPr>
          <w:rFonts w:ascii="Times New Roman" w:hAnsi="Times New Roman"/>
          <w:sz w:val="24"/>
          <w:szCs w:val="24"/>
        </w:rPr>
        <w:t>Le 6 juillet 2023,</w:t>
      </w:r>
      <w:r>
        <w:rPr>
          <w:rFonts w:ascii="Times New Roman" w:hAnsi="Times New Roman"/>
          <w:sz w:val="24"/>
          <w:szCs w:val="24"/>
        </w:rPr>
        <w:t xml:space="preserve"> les membres de la </w:t>
      </w:r>
      <w:r w:rsidR="007332B7">
        <w:rPr>
          <w:rFonts w:ascii="Times New Roman" w:hAnsi="Times New Roman"/>
          <w:sz w:val="24"/>
          <w:szCs w:val="24"/>
        </w:rPr>
        <w:t xml:space="preserve">Commission nationale consultative des droits de l’homme, </w:t>
      </w:r>
      <w:r>
        <w:rPr>
          <w:rFonts w:ascii="Times New Roman" w:hAnsi="Times New Roman"/>
          <w:sz w:val="24"/>
          <w:szCs w:val="24"/>
        </w:rPr>
        <w:t>en votant une déclaration à l’occasion de l’anniversaire du vote de cette loi d’orientation, reconnaissaient « que, loin d’être le produit inéluctable de défaillances et d’insuffis</w:t>
      </w:r>
      <w:r>
        <w:rPr>
          <w:rFonts w:ascii="Times New Roman" w:hAnsi="Times New Roman"/>
          <w:sz w:val="24"/>
          <w:szCs w:val="24"/>
        </w:rPr>
        <w:t>ances personnelles, la pauvreté est une production sociale. Et parce qu’elle viole les droits de l’Homme, il y a urgence, devant sa persistance et sa croissance parfois sous des formes nouvelles, à la combattre sans concession. Les attaques dont les person</w:t>
      </w:r>
      <w:r>
        <w:rPr>
          <w:rFonts w:ascii="Times New Roman" w:hAnsi="Times New Roman"/>
          <w:sz w:val="24"/>
          <w:szCs w:val="24"/>
        </w:rPr>
        <w:t>nes en situation de pauvreté ou démunies sont trop souvent la cible indiquent que cet enjeu est central pour la démocratie, la solidarité et, en définitive, pour la défense et la promotion des droits de l’Homme. »</w:t>
      </w:r>
      <w:r>
        <w:rPr>
          <w:rStyle w:val="FootnoteReference"/>
          <w:rFonts w:ascii="Times New Roman" w:hAnsi="Times New Roman"/>
          <w:sz w:val="24"/>
          <w:szCs w:val="24"/>
        </w:rPr>
        <w:footnoteReference w:id="3"/>
      </w:r>
    </w:p>
    <w:p w14:paraId="2D0C6299" w14:textId="6B66EACA" w:rsidR="0047535A" w:rsidRDefault="00387B9C">
      <w:pPr>
        <w:suppressAutoHyphens w:val="0"/>
        <w:spacing w:after="0"/>
        <w:jc w:val="both"/>
        <w:rPr>
          <w:rFonts w:ascii="Times New Roman" w:hAnsi="Times New Roman"/>
        </w:rPr>
      </w:pPr>
      <w:r>
        <w:rPr>
          <w:rFonts w:ascii="Times New Roman" w:hAnsi="Times New Roman"/>
          <w:sz w:val="24"/>
          <w:szCs w:val="24"/>
        </w:rPr>
        <w:t xml:space="preserve">Si par la ratification </w:t>
      </w:r>
      <w:r>
        <w:rPr>
          <w:rFonts w:ascii="Times New Roman" w:hAnsi="Times New Roman"/>
          <w:kern w:val="0"/>
          <w:sz w:val="24"/>
          <w:szCs w:val="24"/>
        </w:rPr>
        <w:t>du PIDESC</w:t>
      </w:r>
      <w:r>
        <w:rPr>
          <w:rStyle w:val="FootnoteReference"/>
          <w:rFonts w:ascii="Times New Roman" w:hAnsi="Times New Roman"/>
          <w:kern w:val="0"/>
          <w:sz w:val="24"/>
          <w:szCs w:val="24"/>
        </w:rPr>
        <w:footnoteReference w:id="4"/>
      </w:r>
      <w:r>
        <w:rPr>
          <w:rFonts w:ascii="Times New Roman" w:hAnsi="Times New Roman"/>
          <w:kern w:val="0"/>
          <w:sz w:val="24"/>
          <w:szCs w:val="24"/>
        </w:rPr>
        <w:t xml:space="preserve"> la France a </w:t>
      </w:r>
      <w:r>
        <w:rPr>
          <w:rFonts w:ascii="Times New Roman" w:hAnsi="Times New Roman"/>
          <w:sz w:val="24"/>
          <w:szCs w:val="24"/>
        </w:rPr>
        <w:t>« reconnu le droit de toute personne à un niveau de vie suffisant pour elle-même et sa famille, y compris une nourriture, un vêtement et un logement suffisants, ainsi qu'à une amélioration constante de ses conditions d'existence. » (PIDESC art</w:t>
      </w:r>
      <w:r>
        <w:rPr>
          <w:rFonts w:ascii="Times New Roman" w:hAnsi="Times New Roman"/>
          <w:sz w:val="24"/>
          <w:szCs w:val="24"/>
        </w:rPr>
        <w:t xml:space="preserve">11), </w:t>
      </w:r>
      <w:r>
        <w:rPr>
          <w:rFonts w:ascii="Times New Roman" w:hAnsi="Times New Roman"/>
          <w:b/>
          <w:bCs/>
          <w:sz w:val="24"/>
          <w:szCs w:val="24"/>
        </w:rPr>
        <w:t>il est dommageable et inquiétant pour le pays dans son ensemble de constater une augmentation croissante des inégalités, qui obère ainsi pour une partie importante de la population « l’amélioration constante de ses conditions d’existence</w:t>
      </w:r>
      <w:r>
        <w:rPr>
          <w:rFonts w:ascii="Times New Roman" w:hAnsi="Times New Roman"/>
          <w:sz w:val="24"/>
          <w:szCs w:val="24"/>
        </w:rPr>
        <w:t xml:space="preserve"> ». </w:t>
      </w:r>
    </w:p>
    <w:p w14:paraId="4F2F5BA7" w14:textId="77777777" w:rsidR="0047535A" w:rsidRDefault="0047535A">
      <w:pPr>
        <w:pStyle w:val="FootnoteText"/>
        <w:jc w:val="both"/>
        <w:rPr>
          <w:rFonts w:ascii="Times New Roman" w:hAnsi="Times New Roman"/>
          <w:sz w:val="24"/>
          <w:szCs w:val="24"/>
        </w:rPr>
      </w:pPr>
    </w:p>
    <w:p w14:paraId="66DBE7DD" w14:textId="77777777" w:rsidR="0047535A" w:rsidRDefault="00387B9C">
      <w:pPr>
        <w:pStyle w:val="FootnoteText"/>
        <w:jc w:val="both"/>
        <w:rPr>
          <w:rFonts w:ascii="Times New Roman" w:hAnsi="Times New Roman"/>
        </w:rPr>
      </w:pPr>
      <w:r>
        <w:rPr>
          <w:rFonts w:ascii="Times New Roman" w:hAnsi="Times New Roman"/>
          <w:sz w:val="24"/>
          <w:szCs w:val="24"/>
        </w:rPr>
        <w:lastRenderedPageBreak/>
        <w:t>Ci-desso</w:t>
      </w:r>
      <w:r>
        <w:rPr>
          <w:rFonts w:ascii="Times New Roman" w:hAnsi="Times New Roman"/>
          <w:sz w:val="24"/>
          <w:szCs w:val="24"/>
        </w:rPr>
        <w:t>us pour chacun des droits fondamentaux visés dans la loi de 1998, nous relevons des éléments visant à appeler l’attention du comité sur le déni des droits pour près de 2 millions de personnes</w:t>
      </w:r>
      <w:r>
        <w:rPr>
          <w:rStyle w:val="FootnoteReference"/>
          <w:rFonts w:ascii="Times New Roman" w:hAnsi="Times New Roman"/>
          <w:sz w:val="24"/>
          <w:szCs w:val="24"/>
        </w:rPr>
        <w:footnoteReference w:id="5"/>
      </w:r>
      <w:r>
        <w:rPr>
          <w:rFonts w:ascii="Times New Roman" w:hAnsi="Times New Roman"/>
          <w:sz w:val="24"/>
          <w:szCs w:val="24"/>
        </w:rPr>
        <w:t>.</w:t>
      </w:r>
    </w:p>
    <w:p w14:paraId="1D5AED18" w14:textId="77777777" w:rsidR="0047535A" w:rsidRDefault="0047535A">
      <w:pPr>
        <w:pStyle w:val="FootnoteText"/>
        <w:jc w:val="both"/>
        <w:rPr>
          <w:rFonts w:ascii="Times New Roman" w:hAnsi="Times New Roman"/>
          <w:sz w:val="24"/>
          <w:szCs w:val="24"/>
        </w:rPr>
      </w:pPr>
    </w:p>
    <w:p w14:paraId="19324852" w14:textId="757F1F33" w:rsidR="00C44612" w:rsidRDefault="00387B9C">
      <w:pPr>
        <w:jc w:val="both"/>
        <w:rPr>
          <w:rFonts w:ascii="Times New Roman" w:hAnsi="Times New Roman"/>
          <w:i/>
          <w:iCs/>
          <w:sz w:val="24"/>
          <w:szCs w:val="24"/>
        </w:rPr>
      </w:pPr>
      <w:r>
        <w:rPr>
          <w:rFonts w:ascii="Times New Roman" w:hAnsi="Times New Roman"/>
          <w:b/>
          <w:bCs/>
          <w:sz w:val="24"/>
          <w:szCs w:val="24"/>
          <w:u w:val="single"/>
        </w:rPr>
        <w:t>Le droit à l’emploi</w:t>
      </w:r>
      <w:r>
        <w:rPr>
          <w:rFonts w:ascii="Times New Roman" w:hAnsi="Times New Roman"/>
          <w:sz w:val="24"/>
          <w:szCs w:val="24"/>
        </w:rPr>
        <w:t xml:space="preserve"> : </w:t>
      </w:r>
      <w:r>
        <w:rPr>
          <w:rFonts w:ascii="Times New Roman" w:hAnsi="Times New Roman"/>
          <w:i/>
          <w:iCs/>
          <w:sz w:val="24"/>
          <w:szCs w:val="24"/>
        </w:rPr>
        <w:t>« j’ai porté des sacs de 50kgs dans le</w:t>
      </w:r>
      <w:r>
        <w:rPr>
          <w:rFonts w:ascii="Times New Roman" w:hAnsi="Times New Roman"/>
          <w:i/>
          <w:iCs/>
          <w:sz w:val="24"/>
          <w:szCs w:val="24"/>
        </w:rPr>
        <w:t xml:space="preserve"> bâtiment quand j’avais 15 ans et maintenant mon dos est cassé » dit ce père de famille de 47 ans</w:t>
      </w:r>
      <w:bookmarkStart w:id="4" w:name="_Hlk143853239"/>
      <w:r w:rsidR="00C44612">
        <w:rPr>
          <w:rFonts w:ascii="Times New Roman" w:hAnsi="Times New Roman"/>
          <w:i/>
          <w:iCs/>
          <w:sz w:val="24"/>
          <w:szCs w:val="24"/>
        </w:rPr>
        <w:t>.</w:t>
      </w:r>
    </w:p>
    <w:p w14:paraId="5B548475" w14:textId="29CBE654" w:rsidR="0047535A" w:rsidRPr="00936CFF" w:rsidRDefault="007332B7">
      <w:pPr>
        <w:jc w:val="both"/>
        <w:rPr>
          <w:rFonts w:ascii="Times New Roman" w:hAnsi="Times New Roman"/>
          <w:i/>
          <w:iCs/>
          <w:sz w:val="24"/>
          <w:szCs w:val="24"/>
        </w:rPr>
      </w:pPr>
      <w:r>
        <w:rPr>
          <w:rFonts w:ascii="Times New Roman" w:hAnsi="Times New Roman"/>
          <w:b/>
          <w:bCs/>
          <w:sz w:val="24"/>
          <w:szCs w:val="24"/>
        </w:rPr>
        <w:t xml:space="preserve"> </w:t>
      </w:r>
      <w:r w:rsidR="00C44612">
        <w:rPr>
          <w:rFonts w:ascii="Times New Roman" w:hAnsi="Times New Roman"/>
          <w:b/>
          <w:bCs/>
          <w:sz w:val="24"/>
          <w:szCs w:val="24"/>
        </w:rPr>
        <w:t xml:space="preserve">Cf. </w:t>
      </w:r>
      <w:r>
        <w:rPr>
          <w:rFonts w:ascii="Times New Roman" w:hAnsi="Times New Roman"/>
          <w:b/>
          <w:bCs/>
          <w:sz w:val="24"/>
          <w:szCs w:val="24"/>
        </w:rPr>
        <w:t>articles 6 et 7 du PIDESC</w:t>
      </w:r>
      <w:bookmarkEnd w:id="4"/>
    </w:p>
    <w:p w14:paraId="546A5631" w14:textId="77777777" w:rsidR="0047535A" w:rsidRDefault="00387B9C">
      <w:pPr>
        <w:jc w:val="both"/>
        <w:rPr>
          <w:rFonts w:ascii="Times New Roman" w:hAnsi="Times New Roman"/>
        </w:rPr>
      </w:pPr>
      <w:r>
        <w:rPr>
          <w:rFonts w:ascii="Times New Roman" w:hAnsi="Times New Roman"/>
          <w:sz w:val="24"/>
          <w:szCs w:val="24"/>
        </w:rPr>
        <w:t>La France compte en 2022 plus de huit millions de personnes en situation de mal-emploi (chômeurs, précaires, inactifs souhaita</w:t>
      </w:r>
      <w:r>
        <w:rPr>
          <w:rFonts w:ascii="Times New Roman" w:hAnsi="Times New Roman"/>
          <w:sz w:val="24"/>
          <w:szCs w:val="24"/>
        </w:rPr>
        <w:t>nt travailler).</w:t>
      </w:r>
      <w:r>
        <w:rPr>
          <w:rStyle w:val="Caractresdenotedebasdepage"/>
          <w:rFonts w:ascii="Times New Roman" w:hAnsi="Times New Roman"/>
          <w:sz w:val="24"/>
          <w:szCs w:val="24"/>
        </w:rPr>
        <w:t xml:space="preserve"> </w:t>
      </w:r>
      <w:r>
        <w:rPr>
          <w:rFonts w:ascii="Times New Roman" w:hAnsi="Times New Roman"/>
          <w:sz w:val="24"/>
          <w:szCs w:val="24"/>
        </w:rPr>
        <w:t xml:space="preserve">En plus des chômeurs et des travailleurs précaires, on recense près de deux millions de personnes considérées comme « inactives » (qui ne sont plus en état de travailler sans des adaptations importantes, qui sont découragées …). Quand </w:t>
      </w:r>
      <w:r>
        <w:rPr>
          <w:rFonts w:ascii="Times New Roman" w:hAnsi="Times New Roman"/>
          <w:sz w:val="24"/>
          <w:szCs w:val="24"/>
        </w:rPr>
        <w:t>l’Insee les interroge, elles répondent pourtant qu’elles souhaiteraient travailler : l’institut parle alors de « halo du chômage ». On trouve notamment parmi elles des mères de famille monoparentale, des adultes très peu qualifiés.</w:t>
      </w:r>
      <w:r>
        <w:rPr>
          <w:rStyle w:val="FootnoteReference"/>
          <w:rFonts w:ascii="Times New Roman" w:hAnsi="Times New Roman"/>
          <w:sz w:val="24"/>
          <w:szCs w:val="24"/>
        </w:rPr>
        <w:footnoteReference w:id="6"/>
      </w:r>
    </w:p>
    <w:p w14:paraId="46FAEEF2" w14:textId="77777777" w:rsidR="00057FF3" w:rsidRDefault="00387B9C">
      <w:pPr>
        <w:jc w:val="both"/>
        <w:rPr>
          <w:rFonts w:ascii="Times New Roman" w:hAnsi="Times New Roman"/>
          <w:sz w:val="24"/>
          <w:szCs w:val="24"/>
        </w:rPr>
      </w:pPr>
      <w:r>
        <w:rPr>
          <w:rFonts w:ascii="Times New Roman" w:hAnsi="Times New Roman"/>
          <w:sz w:val="24"/>
          <w:szCs w:val="24"/>
        </w:rPr>
        <w:t>Si la loi « plein empl</w:t>
      </w:r>
      <w:r>
        <w:rPr>
          <w:rFonts w:ascii="Times New Roman" w:hAnsi="Times New Roman"/>
          <w:sz w:val="24"/>
          <w:szCs w:val="24"/>
        </w:rPr>
        <w:t xml:space="preserve">oi » votée par le Sénat le 11 juillet 2023 est à saluer quant à l’objectif affiché d’un accompagnement plus personnalisé et l’intention d’aller vers les publics les plus éloignés, </w:t>
      </w:r>
      <w:r>
        <w:rPr>
          <w:rFonts w:ascii="Times New Roman" w:hAnsi="Times New Roman"/>
          <w:kern w:val="0"/>
          <w:sz w:val="24"/>
          <w:szCs w:val="24"/>
        </w:rPr>
        <w:t>une insuffisance des moyens, qui obérerait l’efficacité de la réforme, est à</w:t>
      </w:r>
      <w:r>
        <w:rPr>
          <w:rFonts w:ascii="Times New Roman" w:hAnsi="Times New Roman"/>
          <w:kern w:val="0"/>
          <w:sz w:val="24"/>
          <w:szCs w:val="24"/>
        </w:rPr>
        <w:t xml:space="preserve"> craindre :</w:t>
      </w:r>
      <w:r>
        <w:rPr>
          <w:rFonts w:ascii="Times New Roman" w:hAnsi="Times New Roman"/>
          <w:sz w:val="24"/>
          <w:szCs w:val="24"/>
        </w:rPr>
        <w:t xml:space="preserve">  passer de 40% des allocataires du RSA inscrits à Pôle Emploi à 100% va exiger des moyens considérables. </w:t>
      </w:r>
    </w:p>
    <w:p w14:paraId="76464AEA" w14:textId="478ADE9C" w:rsidR="00057FF3" w:rsidRDefault="00057FF3">
      <w:pPr>
        <w:jc w:val="both"/>
        <w:rPr>
          <w:rFonts w:ascii="Times New Roman" w:hAnsi="Times New Roman"/>
          <w:sz w:val="24"/>
          <w:szCs w:val="24"/>
        </w:rPr>
      </w:pPr>
      <w:r>
        <w:rPr>
          <w:rFonts w:ascii="Times New Roman" w:hAnsi="Times New Roman"/>
          <w:sz w:val="24"/>
          <w:szCs w:val="24"/>
        </w:rPr>
        <w:t xml:space="preserve">Un rapport de la </w:t>
      </w:r>
      <w:r w:rsidR="00345F60">
        <w:rPr>
          <w:rFonts w:ascii="Times New Roman" w:hAnsi="Times New Roman"/>
          <w:sz w:val="24"/>
          <w:szCs w:val="24"/>
        </w:rPr>
        <w:t>C</w:t>
      </w:r>
      <w:r>
        <w:rPr>
          <w:rFonts w:ascii="Times New Roman" w:hAnsi="Times New Roman"/>
          <w:sz w:val="24"/>
          <w:szCs w:val="24"/>
        </w:rPr>
        <w:t>our des comptes de janvier 2022 relatif au Revenu de Solidarité Actif «montre que l’accompagnement dispensé est globalement faible. </w:t>
      </w:r>
      <w:r w:rsidRPr="00345F60">
        <w:rPr>
          <w:rFonts w:ascii="Times New Roman" w:hAnsi="Times New Roman"/>
          <w:sz w:val="24"/>
          <w:szCs w:val="24"/>
        </w:rPr>
        <w:t>»</w:t>
      </w:r>
      <w:r w:rsidRPr="00345F60">
        <w:rPr>
          <w:rStyle w:val="FootnoteReference"/>
          <w:rFonts w:ascii="Times New Roman" w:hAnsi="Times New Roman"/>
          <w:sz w:val="24"/>
          <w:szCs w:val="24"/>
        </w:rPr>
        <w:footnoteReference w:id="7"/>
      </w:r>
      <w:r w:rsidR="00345F60">
        <w:rPr>
          <w:rFonts w:ascii="Times New Roman" w:hAnsi="Times New Roman"/>
          <w:sz w:val="24"/>
          <w:szCs w:val="24"/>
        </w:rPr>
        <w:t xml:space="preserve"> A titre d’exemple, les dépenses d’insertion représentent 15% de l’ensemble de la dépense associée au RSA en 2019.  Le rapport indique que les dépenses d’insertion engagées par les départements au titre de l’accompagnement ont continûment diminué…de la création du RSA jusqu’en 2018.  Cette tendance est à rebours des recommandations exprimées par le comité national d’évaluation et par la Cour des comptes en 2011 ainsi que des objectifs affichés par le plan pluriannuel de lutte contre la pauvreté de 2013.</w:t>
      </w:r>
      <w:r w:rsidR="00345F60">
        <w:rPr>
          <w:rStyle w:val="FootnoteReference"/>
          <w:rFonts w:ascii="Times New Roman" w:hAnsi="Times New Roman"/>
          <w:sz w:val="24"/>
          <w:szCs w:val="24"/>
        </w:rPr>
        <w:footnoteReference w:id="8"/>
      </w:r>
    </w:p>
    <w:p w14:paraId="662C7C2F" w14:textId="2E1BA99A" w:rsidR="0047535A" w:rsidRDefault="00387B9C">
      <w:pPr>
        <w:jc w:val="both"/>
        <w:rPr>
          <w:rFonts w:ascii="Times New Roman" w:hAnsi="Times New Roman"/>
        </w:rPr>
      </w:pPr>
      <w:r>
        <w:rPr>
          <w:rFonts w:ascii="Times New Roman" w:hAnsi="Times New Roman"/>
          <w:sz w:val="24"/>
          <w:szCs w:val="24"/>
        </w:rPr>
        <w:t>Par ailleurs le conditionnement du « revenu de solidarité active » (RSA) à la réalisation de 15 heures d’activité et les sanctions associées remettent en cause le principe constitutionnel d’un accès pour tous à des moyens convenables d’existe</w:t>
      </w:r>
      <w:r>
        <w:rPr>
          <w:rFonts w:ascii="Times New Roman" w:hAnsi="Times New Roman"/>
          <w:sz w:val="24"/>
          <w:szCs w:val="24"/>
        </w:rPr>
        <w:t>nce</w:t>
      </w:r>
      <w:r>
        <w:rPr>
          <w:rStyle w:val="FootnoteReference"/>
          <w:rFonts w:ascii="Times New Roman" w:hAnsi="Times New Roman"/>
          <w:sz w:val="24"/>
          <w:szCs w:val="24"/>
        </w:rPr>
        <w:footnoteReference w:id="9"/>
      </w:r>
      <w:r>
        <w:rPr>
          <w:rFonts w:ascii="Times New Roman" w:hAnsi="Times New Roman"/>
          <w:sz w:val="24"/>
          <w:szCs w:val="24"/>
        </w:rPr>
        <w:t xml:space="preserve">. </w:t>
      </w:r>
    </w:p>
    <w:p w14:paraId="53A50AEA" w14:textId="77777777" w:rsidR="0047535A" w:rsidRDefault="00387B9C">
      <w:pPr>
        <w:jc w:val="both"/>
        <w:rPr>
          <w:rFonts w:ascii="Times New Roman" w:hAnsi="Times New Roman"/>
          <w:i/>
          <w:iCs/>
          <w:sz w:val="24"/>
          <w:szCs w:val="24"/>
        </w:rPr>
      </w:pPr>
      <w:r>
        <w:rPr>
          <w:rFonts w:ascii="Times New Roman" w:hAnsi="Times New Roman"/>
          <w:b/>
          <w:bCs/>
          <w:sz w:val="24"/>
          <w:szCs w:val="24"/>
          <w:u w:val="single"/>
        </w:rPr>
        <w:t>Le droit au logement</w:t>
      </w:r>
      <w:r>
        <w:rPr>
          <w:rFonts w:ascii="Times New Roman" w:hAnsi="Times New Roman"/>
          <w:sz w:val="24"/>
          <w:szCs w:val="24"/>
        </w:rPr>
        <w:t xml:space="preserve"> : </w:t>
      </w:r>
      <w:r>
        <w:rPr>
          <w:rFonts w:ascii="Times New Roman" w:hAnsi="Times New Roman"/>
          <w:i/>
          <w:iCs/>
          <w:sz w:val="24"/>
          <w:szCs w:val="24"/>
        </w:rPr>
        <w:t>« à cause des blattes, l’OPAC m’a dit d’enlever tout le papier peint et maintenant on m’a retiré l’agrément d’assistante maternelle » dit cette mère de famille qui élève seule son enfant.</w:t>
      </w:r>
    </w:p>
    <w:p w14:paraId="7DA085CD" w14:textId="2A544378" w:rsidR="0047535A" w:rsidRDefault="007332B7">
      <w:pPr>
        <w:jc w:val="both"/>
        <w:rPr>
          <w:rFonts w:ascii="Times New Roman" w:hAnsi="Times New Roman"/>
        </w:rPr>
      </w:pPr>
      <w:bookmarkStart w:id="9" w:name="_Hlk143854117"/>
      <w:r>
        <w:rPr>
          <w:rFonts w:ascii="Times New Roman" w:hAnsi="Times New Roman"/>
          <w:b/>
          <w:bCs/>
          <w:sz w:val="24"/>
          <w:szCs w:val="24"/>
        </w:rPr>
        <w:t xml:space="preserve"> </w:t>
      </w:r>
      <w:r w:rsidR="00936CFF">
        <w:rPr>
          <w:rFonts w:ascii="Times New Roman" w:hAnsi="Times New Roman"/>
          <w:b/>
          <w:bCs/>
          <w:sz w:val="24"/>
          <w:szCs w:val="24"/>
        </w:rPr>
        <w:t xml:space="preserve">Cf. </w:t>
      </w:r>
      <w:r>
        <w:rPr>
          <w:rFonts w:ascii="Times New Roman" w:hAnsi="Times New Roman"/>
          <w:b/>
          <w:bCs/>
          <w:sz w:val="24"/>
          <w:szCs w:val="24"/>
        </w:rPr>
        <w:t>article 11 du PIDESC</w:t>
      </w:r>
      <w:bookmarkEnd w:id="9"/>
    </w:p>
    <w:p w14:paraId="1239FEAA" w14:textId="77777777" w:rsidR="0047535A" w:rsidRDefault="00387B9C">
      <w:pPr>
        <w:jc w:val="both"/>
        <w:rPr>
          <w:rFonts w:ascii="Times New Roman" w:hAnsi="Times New Roman"/>
        </w:rPr>
      </w:pPr>
      <w:r>
        <w:rPr>
          <w:rFonts w:ascii="Times New Roman" w:hAnsi="Times New Roman"/>
          <w:bCs/>
          <w:kern w:val="0"/>
          <w:sz w:val="24"/>
          <w:szCs w:val="24"/>
        </w:rPr>
        <w:t xml:space="preserve">Le site </w:t>
      </w:r>
      <w:r>
        <w:rPr>
          <w:rFonts w:ascii="Times New Roman" w:hAnsi="Times New Roman"/>
          <w:bCs/>
          <w:kern w:val="0"/>
          <w:sz w:val="24"/>
          <w:szCs w:val="24"/>
        </w:rPr>
        <w:t>officiel</w:t>
      </w:r>
      <w:r>
        <w:rPr>
          <w:rStyle w:val="FootnoteReference"/>
          <w:rFonts w:ascii="Times New Roman" w:hAnsi="Times New Roman"/>
          <w:bCs/>
          <w:kern w:val="0"/>
          <w:sz w:val="24"/>
          <w:szCs w:val="24"/>
        </w:rPr>
        <w:footnoteReference w:id="10"/>
      </w:r>
      <w:r>
        <w:rPr>
          <w:rFonts w:ascii="Times New Roman" w:hAnsi="Times New Roman"/>
          <w:bCs/>
          <w:kern w:val="0"/>
          <w:sz w:val="24"/>
          <w:szCs w:val="24"/>
        </w:rPr>
        <w:t xml:space="preserve"> du gouvernement français fait état au 1</w:t>
      </w:r>
      <w:r>
        <w:rPr>
          <w:rFonts w:ascii="Times New Roman" w:hAnsi="Times New Roman"/>
          <w:bCs/>
          <w:kern w:val="0"/>
          <w:sz w:val="24"/>
          <w:szCs w:val="24"/>
          <w:vertAlign w:val="superscript"/>
        </w:rPr>
        <w:t>er</w:t>
      </w:r>
      <w:r>
        <w:rPr>
          <w:rFonts w:ascii="Times New Roman" w:hAnsi="Times New Roman"/>
          <w:bCs/>
          <w:kern w:val="0"/>
          <w:sz w:val="24"/>
          <w:szCs w:val="24"/>
        </w:rPr>
        <w:t xml:space="preserve"> avril 2022 de « 14,6 millions de personnes fragilisées » du fait de conditions de mal-logement.</w:t>
      </w:r>
    </w:p>
    <w:p w14:paraId="7D310EF0" w14:textId="00A55D0E" w:rsidR="00F7478D" w:rsidRPr="002F7AA0" w:rsidRDefault="00387B9C" w:rsidP="00F7478D">
      <w:pPr>
        <w:jc w:val="both"/>
        <w:rPr>
          <w:rFonts w:ascii="Times New Roman" w:hAnsi="Times New Roman"/>
          <w:i/>
          <w:iCs/>
          <w:sz w:val="24"/>
          <w:szCs w:val="24"/>
        </w:rPr>
      </w:pPr>
      <w:r>
        <w:rPr>
          <w:rFonts w:ascii="Times New Roman" w:hAnsi="Times New Roman"/>
          <w:b/>
          <w:bCs/>
          <w:sz w:val="24"/>
          <w:szCs w:val="24"/>
          <w:u w:val="single"/>
        </w:rPr>
        <w:lastRenderedPageBreak/>
        <w:t>Le droit à la santé</w:t>
      </w:r>
      <w:r>
        <w:rPr>
          <w:rFonts w:ascii="Times New Roman" w:hAnsi="Times New Roman"/>
          <w:sz w:val="24"/>
          <w:szCs w:val="24"/>
          <w:u w:val="single"/>
        </w:rPr>
        <w:t xml:space="preserve"> :  </w:t>
      </w:r>
      <w:r>
        <w:rPr>
          <w:rFonts w:ascii="Times New Roman" w:hAnsi="Times New Roman"/>
          <w:i/>
          <w:iCs/>
          <w:sz w:val="24"/>
          <w:szCs w:val="24"/>
        </w:rPr>
        <w:t>« Si nous n’étions pas en situation de précarité, tout cela (la crise du covid) n’au</w:t>
      </w:r>
      <w:r>
        <w:rPr>
          <w:rFonts w:ascii="Times New Roman" w:hAnsi="Times New Roman"/>
          <w:i/>
          <w:iCs/>
          <w:sz w:val="24"/>
          <w:szCs w:val="24"/>
        </w:rPr>
        <w:t>rait pas eu autant d’impacts sur notre vie… car il suffit d’un déséquilibre po</w:t>
      </w:r>
      <w:bookmarkStart w:id="12" w:name="_Hlk143854505"/>
    </w:p>
    <w:p w14:paraId="31E2EFAF" w14:textId="77777777" w:rsidR="00F7478D" w:rsidRDefault="00F7478D" w:rsidP="00F7478D">
      <w:pPr>
        <w:jc w:val="both"/>
        <w:rPr>
          <w:rFonts w:ascii="Times New Roman" w:hAnsi="Times New Roman"/>
          <w:b/>
          <w:bCs/>
          <w:sz w:val="24"/>
          <w:szCs w:val="24"/>
          <w:shd w:val="clear" w:color="auto" w:fill="FFFF00"/>
        </w:rPr>
      </w:pPr>
    </w:p>
    <w:p w14:paraId="069E715F" w14:textId="0BC71331" w:rsidR="00F7478D" w:rsidRDefault="007332B7" w:rsidP="00F7478D">
      <w:pPr>
        <w:jc w:val="both"/>
        <w:rPr>
          <w:rFonts w:ascii="Times New Roman" w:hAnsi="Times New Roman"/>
        </w:rPr>
      </w:pPr>
      <w:r>
        <w:rPr>
          <w:rFonts w:ascii="Times New Roman" w:hAnsi="Times New Roman"/>
          <w:b/>
          <w:bCs/>
          <w:sz w:val="24"/>
          <w:szCs w:val="24"/>
        </w:rPr>
        <w:t xml:space="preserve"> </w:t>
      </w:r>
      <w:r w:rsidR="00C44612">
        <w:rPr>
          <w:rFonts w:ascii="Times New Roman" w:hAnsi="Times New Roman"/>
          <w:b/>
          <w:bCs/>
          <w:sz w:val="24"/>
          <w:szCs w:val="24"/>
        </w:rPr>
        <w:t xml:space="preserve">Cf. </w:t>
      </w:r>
      <w:r>
        <w:rPr>
          <w:rFonts w:ascii="Times New Roman" w:hAnsi="Times New Roman"/>
          <w:b/>
          <w:bCs/>
          <w:sz w:val="24"/>
          <w:szCs w:val="24"/>
        </w:rPr>
        <w:t>article 12 du PIDESC</w:t>
      </w:r>
      <w:bookmarkEnd w:id="12"/>
    </w:p>
    <w:p w14:paraId="515F24B1" w14:textId="6EBDE8F2" w:rsidR="0047535A" w:rsidRDefault="00387B9C" w:rsidP="00F7478D">
      <w:pPr>
        <w:jc w:val="both"/>
        <w:rPr>
          <w:rFonts w:ascii="Times New Roman" w:hAnsi="Times New Roman"/>
        </w:rPr>
      </w:pPr>
      <w:r>
        <w:rPr>
          <w:rFonts w:ascii="Times New Roman" w:hAnsi="Times New Roman"/>
          <w:sz w:val="24"/>
          <w:szCs w:val="24"/>
        </w:rPr>
        <w:t xml:space="preserve">« Aujourd’hui en France, l’espérance de vie des hommes les plus riches est supérieure de près de 13 ans à celle des hommes les plus </w:t>
      </w:r>
      <w:r>
        <w:rPr>
          <w:rFonts w:ascii="Times New Roman" w:hAnsi="Times New Roman"/>
          <w:sz w:val="24"/>
          <w:szCs w:val="24"/>
        </w:rPr>
        <w:t>pauvres. »</w:t>
      </w:r>
      <w:r>
        <w:rPr>
          <w:rStyle w:val="FootnoteReference"/>
          <w:rFonts w:ascii="Times New Roman" w:hAnsi="Times New Roman"/>
          <w:sz w:val="24"/>
          <w:szCs w:val="24"/>
        </w:rPr>
        <w:footnoteReference w:id="11"/>
      </w:r>
      <w:r>
        <w:rPr>
          <w:rFonts w:ascii="Times New Roman" w:hAnsi="Times New Roman"/>
          <w:sz w:val="24"/>
          <w:szCs w:val="24"/>
        </w:rPr>
        <w:t xml:space="preserve"> Environ 29% des personnes interrogées en 2019 dans un sondage réalisé par l’Institut Opinionway</w:t>
      </w:r>
      <w:r>
        <w:rPr>
          <w:rFonts w:ascii="Times New Roman" w:hAnsi="Times New Roman"/>
          <w:sz w:val="24"/>
          <w:szCs w:val="24"/>
        </w:rPr>
        <w:t xml:space="preserve"> affirmaient avoir renoncé à des soins au cours des 12 derniers mois pour des raisons financières</w:t>
      </w:r>
      <w:r>
        <w:rPr>
          <w:rStyle w:val="FootnoteReference"/>
          <w:rFonts w:ascii="Times New Roman" w:hAnsi="Times New Roman"/>
          <w:sz w:val="24"/>
          <w:szCs w:val="24"/>
        </w:rPr>
        <w:footnoteReference w:id="12"/>
      </w:r>
      <w:r>
        <w:rPr>
          <w:rFonts w:ascii="Times New Roman" w:hAnsi="Times New Roman"/>
          <w:sz w:val="24"/>
          <w:szCs w:val="24"/>
        </w:rPr>
        <w:t>.</w:t>
      </w:r>
    </w:p>
    <w:p w14:paraId="4A0F8AEB" w14:textId="77777777" w:rsidR="0047535A" w:rsidRDefault="00387B9C">
      <w:pPr>
        <w:jc w:val="both"/>
        <w:rPr>
          <w:rFonts w:ascii="Times New Roman" w:hAnsi="Times New Roman"/>
        </w:rPr>
      </w:pPr>
      <w:r>
        <w:rPr>
          <w:rFonts w:ascii="Times New Roman" w:hAnsi="Times New Roman"/>
          <w:sz w:val="24"/>
          <w:szCs w:val="24"/>
        </w:rPr>
        <w:t>A l’occasion de la crise du covid le Mouvement ATD Quart-Monde a produit une étude participative (professionnels de la santé et personnes vivant dans la gr</w:t>
      </w:r>
      <w:r>
        <w:rPr>
          <w:rFonts w:ascii="Times New Roman" w:hAnsi="Times New Roman"/>
          <w:sz w:val="24"/>
          <w:szCs w:val="24"/>
        </w:rPr>
        <w:t>ande pauvreté)</w:t>
      </w:r>
      <w:r>
        <w:rPr>
          <w:rStyle w:val="FootnoteReference"/>
          <w:rFonts w:ascii="Times New Roman" w:hAnsi="Times New Roman"/>
          <w:sz w:val="24"/>
          <w:szCs w:val="24"/>
        </w:rPr>
        <w:footnoteReference w:id="13"/>
      </w:r>
      <w:r>
        <w:rPr>
          <w:rFonts w:ascii="Times New Roman" w:hAnsi="Times New Roman"/>
          <w:sz w:val="24"/>
          <w:szCs w:val="24"/>
        </w:rPr>
        <w:t>. Elle montre combien pour les plus pauvres la crise sanitaire a été amplificatrice des inégalités et propose des recommandations pour améliorer la cohésion sociale à partir des plus pauvres.</w:t>
      </w:r>
    </w:p>
    <w:p w14:paraId="5151336F" w14:textId="77777777" w:rsidR="0047535A" w:rsidRDefault="00387B9C">
      <w:pPr>
        <w:jc w:val="both"/>
        <w:rPr>
          <w:rFonts w:ascii="Times New Roman" w:hAnsi="Times New Roman"/>
        </w:rPr>
      </w:pPr>
      <w:r>
        <w:rPr>
          <w:rFonts w:ascii="Times New Roman" w:hAnsi="Times New Roman"/>
          <w:b/>
          <w:bCs/>
          <w:sz w:val="24"/>
          <w:szCs w:val="24"/>
          <w:u w:val="single"/>
        </w:rPr>
        <w:t>Le droit à la justice</w:t>
      </w:r>
      <w:r>
        <w:rPr>
          <w:rFonts w:ascii="Times New Roman" w:hAnsi="Times New Roman"/>
          <w:sz w:val="24"/>
          <w:szCs w:val="24"/>
        </w:rPr>
        <w:t xml:space="preserve"> : </w:t>
      </w:r>
      <w:r>
        <w:rPr>
          <w:rFonts w:ascii="Times New Roman" w:hAnsi="Times New Roman"/>
          <w:i/>
          <w:iCs/>
          <w:sz w:val="24"/>
          <w:szCs w:val="24"/>
        </w:rPr>
        <w:t xml:space="preserve">« </w:t>
      </w:r>
      <w:r>
        <w:rPr>
          <w:rFonts w:ascii="Times New Roman" w:hAnsi="Times New Roman"/>
          <w:bCs/>
          <w:i/>
          <w:iCs/>
          <w:sz w:val="24"/>
          <w:szCs w:val="24"/>
        </w:rPr>
        <w:t>Le juge écrase, donc o</w:t>
      </w:r>
      <w:r>
        <w:rPr>
          <w:rFonts w:ascii="Times New Roman" w:hAnsi="Times New Roman"/>
          <w:bCs/>
          <w:i/>
          <w:iCs/>
          <w:sz w:val="24"/>
          <w:szCs w:val="24"/>
        </w:rPr>
        <w:t>n s’écrase</w:t>
      </w:r>
      <w:r>
        <w:rPr>
          <w:rFonts w:ascii="Times New Roman" w:hAnsi="Times New Roman"/>
          <w:i/>
          <w:iCs/>
          <w:sz w:val="24"/>
          <w:szCs w:val="24"/>
        </w:rPr>
        <w:t xml:space="preserve"> »</w:t>
      </w:r>
      <w:r>
        <w:rPr>
          <w:rFonts w:ascii="Times New Roman" w:hAnsi="Times New Roman"/>
          <w:sz w:val="24"/>
          <w:szCs w:val="24"/>
        </w:rPr>
        <w:t xml:space="preserve"> résume bien cette attitude des personnes vivant dans la grande pauvreté à</w:t>
      </w:r>
      <w:r>
        <w:rPr>
          <w:rFonts w:ascii="Times New Roman" w:hAnsi="Times New Roman"/>
          <w:color w:val="A5A5A5"/>
          <w:sz w:val="24"/>
          <w:szCs w:val="24"/>
        </w:rPr>
        <w:t xml:space="preserve"> </w:t>
      </w:r>
      <w:r>
        <w:rPr>
          <w:rFonts w:ascii="Times New Roman" w:hAnsi="Times New Roman"/>
          <w:sz w:val="24"/>
          <w:szCs w:val="24"/>
        </w:rPr>
        <w:t>l’égard des institutions.</w:t>
      </w:r>
    </w:p>
    <w:p w14:paraId="332F0FE7" w14:textId="7B5A3A04" w:rsidR="0047535A" w:rsidRDefault="00387B9C">
      <w:pPr>
        <w:spacing w:after="120"/>
        <w:jc w:val="both"/>
        <w:rPr>
          <w:rFonts w:ascii="Times New Roman" w:hAnsi="Times New Roman"/>
          <w:bCs/>
          <w:iCs/>
          <w:sz w:val="24"/>
          <w:szCs w:val="24"/>
        </w:rPr>
      </w:pPr>
      <w:r>
        <w:rPr>
          <w:rFonts w:ascii="Times New Roman" w:hAnsi="Times New Roman"/>
          <w:bCs/>
          <w:iCs/>
          <w:sz w:val="24"/>
          <w:szCs w:val="24"/>
        </w:rPr>
        <w:t>L’institution judiciaire doit cesser de sanctionner la défaillance des justiciables les plus vulnérables sans prendre en compte les difficultés</w:t>
      </w:r>
      <w:r>
        <w:rPr>
          <w:rFonts w:ascii="Times New Roman" w:hAnsi="Times New Roman"/>
          <w:bCs/>
          <w:iCs/>
          <w:sz w:val="24"/>
          <w:szCs w:val="24"/>
        </w:rPr>
        <w:t xml:space="preserve"> liées à la précarité</w:t>
      </w:r>
      <w:r w:rsidR="008D7F2C">
        <w:rPr>
          <w:rFonts w:ascii="Times New Roman" w:hAnsi="Times New Roman"/>
          <w:bCs/>
          <w:iCs/>
          <w:sz w:val="24"/>
          <w:szCs w:val="24"/>
        </w:rPr>
        <w:t xml:space="preserve">, </w:t>
      </w:r>
      <w:r>
        <w:rPr>
          <w:rFonts w:ascii="Times New Roman" w:hAnsi="Times New Roman"/>
          <w:bCs/>
          <w:iCs/>
          <w:sz w:val="24"/>
          <w:szCs w:val="24"/>
        </w:rPr>
        <w:t xml:space="preserve">et leurs conséquences.  </w:t>
      </w:r>
    </w:p>
    <w:p w14:paraId="2F81DDF2" w14:textId="2F3B1BFF" w:rsidR="0047535A" w:rsidRDefault="00387B9C">
      <w:pPr>
        <w:jc w:val="both"/>
        <w:rPr>
          <w:rFonts w:ascii="Times New Roman" w:hAnsi="Times New Roman"/>
          <w:sz w:val="24"/>
          <w:szCs w:val="24"/>
        </w:rPr>
      </w:pPr>
      <w:r>
        <w:rPr>
          <w:rFonts w:ascii="Times New Roman" w:hAnsi="Times New Roman"/>
          <w:sz w:val="24"/>
          <w:szCs w:val="24"/>
        </w:rPr>
        <w:t xml:space="preserve">Par exemple, la peur empêche l’expression de la parole pour tous les justiciables mais davantage encore quand ils sont en situation de précarité. </w:t>
      </w:r>
      <w:r>
        <w:rPr>
          <w:rFonts w:ascii="Times New Roman" w:hAnsi="Times New Roman"/>
          <w:bCs/>
          <w:sz w:val="24"/>
          <w:szCs w:val="24"/>
        </w:rPr>
        <w:t xml:space="preserve">Le Mouvement ATD Quart-Monde revendique la possibilité d’un </w:t>
      </w:r>
      <w:r>
        <w:rPr>
          <w:rFonts w:ascii="Times New Roman" w:hAnsi="Times New Roman"/>
          <w:sz w:val="24"/>
          <w:szCs w:val="24"/>
        </w:rPr>
        <w:t>ac</w:t>
      </w:r>
      <w:r>
        <w:rPr>
          <w:rFonts w:ascii="Times New Roman" w:hAnsi="Times New Roman"/>
          <w:sz w:val="24"/>
          <w:szCs w:val="24"/>
        </w:rPr>
        <w:t>compagnement par le tiers-taisant - encore appelé référent émotionnel. </w:t>
      </w:r>
    </w:p>
    <w:p w14:paraId="242C5C44" w14:textId="4E400DC5" w:rsidR="0047535A" w:rsidRDefault="00387B9C">
      <w:pPr>
        <w:jc w:val="both"/>
        <w:rPr>
          <w:rFonts w:ascii="Times New Roman" w:hAnsi="Times New Roman"/>
          <w:sz w:val="24"/>
          <w:szCs w:val="24"/>
        </w:rPr>
      </w:pPr>
      <w:r>
        <w:rPr>
          <w:rFonts w:ascii="Times New Roman" w:hAnsi="Times New Roman"/>
          <w:sz w:val="24"/>
          <w:szCs w:val="24"/>
        </w:rPr>
        <w:t>Par ailleurs, la pénalisation des plus pauvres se durcit. Pour exemple, la loi dite</w:t>
      </w:r>
      <w:r>
        <w:rPr>
          <w:rFonts w:ascii="Times New Roman" w:hAnsi="Times New Roman"/>
          <w:strike/>
          <w:color w:val="FF0000"/>
          <w:sz w:val="24"/>
          <w:szCs w:val="24"/>
        </w:rPr>
        <w:t>s</w:t>
      </w:r>
      <w:r>
        <w:rPr>
          <w:rFonts w:ascii="Times New Roman" w:hAnsi="Times New Roman"/>
          <w:sz w:val="24"/>
          <w:szCs w:val="24"/>
        </w:rPr>
        <w:t xml:space="preserve"> « Kasbarian-Bergé » votée en juin 2023, dote le code pénal de deux nouveaux délits de mal-logement,</w:t>
      </w:r>
      <w:r>
        <w:rPr>
          <w:rFonts w:ascii="Times New Roman" w:hAnsi="Times New Roman"/>
          <w:sz w:val="24"/>
          <w:szCs w:val="24"/>
        </w:rPr>
        <w:t xml:space="preserve"> criminalisant directement les personnes sans abri et les locataires en difficulté de paiement.   </w:t>
      </w:r>
    </w:p>
    <w:p w14:paraId="54DC5DE4" w14:textId="77777777" w:rsidR="0047535A" w:rsidRDefault="00387B9C">
      <w:pPr>
        <w:jc w:val="both"/>
        <w:rPr>
          <w:rFonts w:ascii="Times New Roman" w:hAnsi="Times New Roman"/>
          <w:sz w:val="24"/>
          <w:szCs w:val="24"/>
        </w:rPr>
      </w:pPr>
      <w:r>
        <w:rPr>
          <w:rFonts w:ascii="Times New Roman" w:hAnsi="Times New Roman"/>
          <w:b/>
          <w:bCs/>
          <w:sz w:val="24"/>
          <w:szCs w:val="24"/>
          <w:u w:val="single"/>
        </w:rPr>
        <w:t>Le droit à l’éducation</w:t>
      </w:r>
      <w:r>
        <w:rPr>
          <w:rFonts w:ascii="Times New Roman" w:hAnsi="Times New Roman"/>
          <w:sz w:val="24"/>
          <w:szCs w:val="24"/>
        </w:rPr>
        <w:t xml:space="preserve"> </w:t>
      </w:r>
      <w:r>
        <w:rPr>
          <w:rFonts w:ascii="Times New Roman" w:hAnsi="Times New Roman"/>
          <w:i/>
          <w:iCs/>
          <w:sz w:val="24"/>
          <w:szCs w:val="24"/>
        </w:rPr>
        <w:t>« Nous les parents, nous ne voulons pas que ce que nous avons vécu petits, l’humiliation, le rejet se reproduisent sur nos enfants. No</w:t>
      </w:r>
      <w:r>
        <w:rPr>
          <w:rFonts w:ascii="Times New Roman" w:hAnsi="Times New Roman"/>
          <w:i/>
          <w:iCs/>
          <w:sz w:val="24"/>
          <w:szCs w:val="24"/>
        </w:rPr>
        <w:t xml:space="preserve">us voulons un meilleur avenir pour eux. Nous voulons réfléchir avec vous pour la réussite de tous à l’école. » </w:t>
      </w:r>
      <w:r>
        <w:rPr>
          <w:rFonts w:ascii="Times New Roman" w:hAnsi="Times New Roman"/>
          <w:sz w:val="24"/>
          <w:szCs w:val="24"/>
        </w:rPr>
        <w:t>dit une mère lors d’un colloque organisé par ATD Quart Monde</w:t>
      </w:r>
    </w:p>
    <w:p w14:paraId="250ACEB8" w14:textId="1060437C" w:rsidR="0047535A" w:rsidRDefault="00C44612">
      <w:pPr>
        <w:jc w:val="both"/>
        <w:rPr>
          <w:rFonts w:ascii="Times New Roman" w:hAnsi="Times New Roman"/>
        </w:rPr>
      </w:pPr>
      <w:bookmarkStart w:id="15" w:name="_Hlk143854831"/>
      <w:r>
        <w:rPr>
          <w:rFonts w:ascii="Times New Roman" w:hAnsi="Times New Roman"/>
          <w:b/>
          <w:bCs/>
          <w:sz w:val="24"/>
          <w:szCs w:val="24"/>
        </w:rPr>
        <w:t xml:space="preserve">Cf. </w:t>
      </w:r>
      <w:r w:rsidR="007332B7">
        <w:rPr>
          <w:rFonts w:ascii="Times New Roman" w:hAnsi="Times New Roman"/>
          <w:b/>
          <w:bCs/>
          <w:sz w:val="24"/>
          <w:szCs w:val="24"/>
        </w:rPr>
        <w:t>articles 13 et 14 du PIDESC</w:t>
      </w:r>
      <w:bookmarkEnd w:id="15"/>
    </w:p>
    <w:p w14:paraId="2AA928FC" w14:textId="77777777" w:rsidR="0047535A" w:rsidRDefault="00387B9C">
      <w:pPr>
        <w:jc w:val="both"/>
        <w:rPr>
          <w:rFonts w:ascii="Times New Roman" w:hAnsi="Times New Roman"/>
        </w:rPr>
      </w:pPr>
      <w:r>
        <w:rPr>
          <w:rFonts w:ascii="Times New Roman" w:hAnsi="Times New Roman"/>
          <w:sz w:val="24"/>
          <w:szCs w:val="24"/>
        </w:rPr>
        <w:t xml:space="preserve">« À l’âge de 15 ans, la France compte parmi les pays européens où les inégalités sociales de résultats scolaires sont les plus fortes. En 2018, en France, les élèves de </w:t>
      </w:r>
      <w:r>
        <w:rPr>
          <w:rStyle w:val="infobulle-accessible"/>
          <w:rFonts w:ascii="Times New Roman" w:hAnsi="Times New Roman"/>
          <w:sz w:val="24"/>
          <w:szCs w:val="24"/>
        </w:rPr>
        <w:t>milieu social</w:t>
      </w:r>
      <w:r>
        <w:rPr>
          <w:rFonts w:ascii="Times New Roman" w:hAnsi="Times New Roman"/>
          <w:sz w:val="24"/>
          <w:szCs w:val="24"/>
        </w:rPr>
        <w:t xml:space="preserve"> favorisé ont un score moyen en compréhension de l’écrit comparable à leur</w:t>
      </w:r>
      <w:r>
        <w:rPr>
          <w:rFonts w:ascii="Times New Roman" w:hAnsi="Times New Roman"/>
          <w:sz w:val="24"/>
          <w:szCs w:val="24"/>
        </w:rPr>
        <w:t>s homologues de Suède et du Royaume</w:t>
      </w:r>
      <w:r>
        <w:rPr>
          <w:rFonts w:ascii="Times New Roman" w:hAnsi="Times New Roman"/>
          <w:sz w:val="24"/>
          <w:szCs w:val="24"/>
        </w:rPr>
        <w:noBreakHyphen/>
        <w:t>Uni (550), alors que les élèves français de milieu social défavorisé ont un niveau inférieur de respectivement 17 et 28 points à ceux des deux mêmes pays ».</w:t>
      </w:r>
      <w:r>
        <w:rPr>
          <w:rStyle w:val="FootnoteReference"/>
          <w:rFonts w:ascii="Times New Roman" w:hAnsi="Times New Roman"/>
          <w:sz w:val="24"/>
          <w:szCs w:val="24"/>
        </w:rPr>
        <w:footnoteReference w:id="14"/>
      </w:r>
    </w:p>
    <w:p w14:paraId="3696119B" w14:textId="760CFCEE" w:rsidR="0047535A" w:rsidRDefault="00387B9C">
      <w:pPr>
        <w:jc w:val="both"/>
        <w:rPr>
          <w:rFonts w:ascii="Times New Roman" w:hAnsi="Times New Roman"/>
        </w:rPr>
      </w:pPr>
      <w:r>
        <w:rPr>
          <w:rFonts w:ascii="Times New Roman" w:hAnsi="Times New Roman"/>
          <w:sz w:val="24"/>
          <w:szCs w:val="24"/>
        </w:rPr>
        <w:t>Le ministère de L’</w:t>
      </w:r>
      <w:r w:rsidR="0070597C">
        <w:rPr>
          <w:rFonts w:ascii="Times New Roman" w:hAnsi="Times New Roman"/>
          <w:sz w:val="24"/>
          <w:szCs w:val="24"/>
        </w:rPr>
        <w:t>É</w:t>
      </w:r>
      <w:r>
        <w:rPr>
          <w:rFonts w:ascii="Times New Roman" w:hAnsi="Times New Roman"/>
          <w:sz w:val="24"/>
          <w:szCs w:val="24"/>
        </w:rPr>
        <w:t>ducation Nationale dans une mission prospe</w:t>
      </w:r>
      <w:r>
        <w:rPr>
          <w:rFonts w:ascii="Times New Roman" w:hAnsi="Times New Roman"/>
          <w:sz w:val="24"/>
          <w:szCs w:val="24"/>
        </w:rPr>
        <w:t>ctive sur l’illettrisme en 2022</w:t>
      </w:r>
      <w:r>
        <w:rPr>
          <w:rStyle w:val="FootnoteReference"/>
          <w:rFonts w:ascii="Times New Roman" w:hAnsi="Times New Roman"/>
          <w:sz w:val="24"/>
          <w:szCs w:val="24"/>
        </w:rPr>
        <w:footnoteReference w:id="15"/>
      </w:r>
      <w:r>
        <w:rPr>
          <w:rFonts w:ascii="Times New Roman" w:hAnsi="Times New Roman"/>
          <w:sz w:val="24"/>
          <w:szCs w:val="24"/>
        </w:rPr>
        <w:t xml:space="preserve"> fait état « d’une situation persistante qui devient très préoccupante ». </w:t>
      </w:r>
    </w:p>
    <w:p w14:paraId="0EBF6857" w14:textId="77777777" w:rsidR="00C44612" w:rsidRDefault="00387B9C">
      <w:pPr>
        <w:jc w:val="both"/>
        <w:rPr>
          <w:rFonts w:ascii="Times New Roman" w:hAnsi="Times New Roman"/>
          <w:b/>
          <w:bCs/>
          <w:sz w:val="24"/>
          <w:szCs w:val="24"/>
        </w:rPr>
      </w:pPr>
      <w:r>
        <w:rPr>
          <w:rFonts w:ascii="Times New Roman" w:hAnsi="Times New Roman"/>
          <w:b/>
          <w:bCs/>
          <w:sz w:val="24"/>
          <w:szCs w:val="24"/>
          <w:u w:val="single"/>
        </w:rPr>
        <w:lastRenderedPageBreak/>
        <w:t>Le droit à</w:t>
      </w:r>
      <w:r>
        <w:rPr>
          <w:rFonts w:ascii="Times New Roman" w:hAnsi="Times New Roman"/>
          <w:b/>
          <w:bCs/>
          <w:color w:val="FF0000"/>
          <w:sz w:val="24"/>
          <w:szCs w:val="24"/>
          <w:u w:val="single"/>
        </w:rPr>
        <w:t xml:space="preserve"> </w:t>
      </w:r>
      <w:r>
        <w:rPr>
          <w:rFonts w:ascii="Times New Roman" w:hAnsi="Times New Roman"/>
          <w:b/>
          <w:bCs/>
          <w:sz w:val="24"/>
          <w:szCs w:val="24"/>
          <w:u w:val="single"/>
        </w:rPr>
        <w:t>la culture</w:t>
      </w:r>
      <w:r>
        <w:rPr>
          <w:rFonts w:ascii="Times New Roman" w:hAnsi="Times New Roman"/>
          <w:sz w:val="24"/>
          <w:szCs w:val="24"/>
        </w:rPr>
        <w:t> : partir en vacances</w:t>
      </w:r>
      <w:r>
        <w:rPr>
          <w:rFonts w:ascii="Times New Roman" w:hAnsi="Times New Roman"/>
          <w:i/>
          <w:iCs/>
          <w:sz w:val="24"/>
          <w:szCs w:val="24"/>
        </w:rPr>
        <w:t xml:space="preserve"> « cela m’a redonné du punch pour refaire des démarches, rechercher un emploi. Cela a changé plein de truc</w:t>
      </w:r>
      <w:r>
        <w:rPr>
          <w:rFonts w:ascii="Times New Roman" w:hAnsi="Times New Roman"/>
          <w:i/>
          <w:iCs/>
          <w:sz w:val="24"/>
          <w:szCs w:val="24"/>
        </w:rPr>
        <w:t>s dans notre relation au petit. Le mois d’après, on avait retrouvé un logement »</w:t>
      </w:r>
      <w:r>
        <w:rPr>
          <w:rStyle w:val="FootnoteReference"/>
          <w:rFonts w:ascii="Times New Roman" w:hAnsi="Times New Roman"/>
          <w:i/>
          <w:iCs/>
          <w:sz w:val="24"/>
          <w:szCs w:val="24"/>
        </w:rPr>
        <w:footnoteReference w:id="16"/>
      </w:r>
      <w:r>
        <w:rPr>
          <w:rFonts w:ascii="Times New Roman" w:hAnsi="Times New Roman"/>
          <w:i/>
          <w:iCs/>
          <w:sz w:val="24"/>
          <w:szCs w:val="24"/>
        </w:rPr>
        <w:t>.</w:t>
      </w:r>
      <w:r>
        <w:rPr>
          <w:rFonts w:ascii="Times New Roman" w:hAnsi="Times New Roman"/>
          <w:b/>
          <w:bCs/>
          <w:sz w:val="24"/>
          <w:szCs w:val="24"/>
        </w:rPr>
        <w:t xml:space="preserve"> </w:t>
      </w:r>
    </w:p>
    <w:p w14:paraId="42379901" w14:textId="2294B0E7" w:rsidR="0047535A" w:rsidRPr="00C44612" w:rsidRDefault="00C44612">
      <w:pPr>
        <w:jc w:val="both"/>
        <w:rPr>
          <w:rFonts w:ascii="Times New Roman" w:hAnsi="Times New Roman"/>
          <w:b/>
          <w:bCs/>
          <w:sz w:val="24"/>
          <w:szCs w:val="24"/>
        </w:rPr>
      </w:pPr>
      <w:r>
        <w:rPr>
          <w:rFonts w:ascii="Times New Roman" w:hAnsi="Times New Roman"/>
          <w:b/>
          <w:bCs/>
          <w:sz w:val="24"/>
          <w:szCs w:val="24"/>
        </w:rPr>
        <w:t xml:space="preserve">Cf. </w:t>
      </w:r>
      <w:r w:rsidR="00F716B8">
        <w:rPr>
          <w:rFonts w:ascii="Times New Roman" w:hAnsi="Times New Roman"/>
          <w:b/>
          <w:bCs/>
          <w:sz w:val="24"/>
          <w:szCs w:val="24"/>
        </w:rPr>
        <w:t>article 15 du PIDESC</w:t>
      </w:r>
    </w:p>
    <w:p w14:paraId="69F5901B" w14:textId="77777777" w:rsidR="0047535A" w:rsidRDefault="00387B9C">
      <w:pPr>
        <w:jc w:val="both"/>
        <w:rPr>
          <w:rFonts w:ascii="Times New Roman" w:hAnsi="Times New Roman"/>
        </w:rPr>
      </w:pPr>
      <w:r>
        <w:rPr>
          <w:rFonts w:ascii="Times New Roman" w:hAnsi="Times New Roman"/>
          <w:sz w:val="24"/>
          <w:szCs w:val="24"/>
        </w:rPr>
        <w:t>Quoiqu’inscrit à l’article 140 de la loi d’orientation de 1998, l’objectif national visant à assurer « l’accès de tous tout au long de la vie à la culture, à la pratique sportive, aux vacances et aux loisirs » reste encore inaccessible pour nombre de conci</w:t>
      </w:r>
      <w:r>
        <w:rPr>
          <w:rFonts w:ascii="Times New Roman" w:hAnsi="Times New Roman"/>
          <w:sz w:val="24"/>
          <w:szCs w:val="24"/>
        </w:rPr>
        <w:t xml:space="preserve">toyens.  </w:t>
      </w:r>
    </w:p>
    <w:p w14:paraId="0CA6465C" w14:textId="2D27347C" w:rsidR="0047535A" w:rsidRDefault="00387B9C">
      <w:pPr>
        <w:suppressAutoHyphens w:val="0"/>
        <w:spacing w:after="0"/>
        <w:jc w:val="both"/>
        <w:rPr>
          <w:rFonts w:ascii="Times New Roman" w:hAnsi="Times New Roman"/>
          <w:b/>
          <w:bCs/>
          <w:sz w:val="24"/>
          <w:szCs w:val="24"/>
        </w:rPr>
      </w:pPr>
      <w:r>
        <w:rPr>
          <w:rFonts w:ascii="Times New Roman" w:hAnsi="Times New Roman"/>
          <w:b/>
          <w:bCs/>
          <w:sz w:val="24"/>
          <w:szCs w:val="24"/>
          <w:u w:val="single"/>
        </w:rPr>
        <w:t>Le droit de la protection de la famille et de l’enfance</w:t>
      </w:r>
      <w:r w:rsidR="00A7799B">
        <w:rPr>
          <w:rFonts w:ascii="Times New Roman" w:hAnsi="Times New Roman"/>
          <w:sz w:val="24"/>
          <w:szCs w:val="24"/>
          <w:u w:val="single"/>
        </w:rPr>
        <w:t> :</w:t>
      </w:r>
      <w:r>
        <w:rPr>
          <w:rFonts w:ascii="Times New Roman" w:hAnsi="Times New Roman"/>
          <w:sz w:val="24"/>
          <w:szCs w:val="24"/>
          <w:u w:val="single"/>
        </w:rPr>
        <w:t xml:space="preserve"> </w:t>
      </w:r>
      <w:r>
        <w:rPr>
          <w:rFonts w:ascii="Cambria Math" w:eastAsia="ArialMT" w:hAnsi="Cambria Math" w:cs="Cambria Math"/>
          <w:kern w:val="0"/>
        </w:rPr>
        <w:t>≪</w:t>
      </w:r>
      <w:r>
        <w:rPr>
          <w:rFonts w:ascii="Times New Roman" w:eastAsia="ArialMT" w:hAnsi="Times New Roman"/>
          <w:kern w:val="0"/>
        </w:rPr>
        <w:t xml:space="preserve"> </w:t>
      </w:r>
      <w:r w:rsidR="00A7799B">
        <w:rPr>
          <w:rFonts w:ascii="Times New Roman" w:eastAsia="ArialMT" w:hAnsi="Times New Roman"/>
          <w:i/>
          <w:iCs/>
          <w:kern w:val="0"/>
          <w:sz w:val="24"/>
          <w:szCs w:val="24"/>
        </w:rPr>
        <w:t>U</w:t>
      </w:r>
      <w:r>
        <w:rPr>
          <w:rFonts w:ascii="Times New Roman" w:eastAsia="ArialMT" w:hAnsi="Times New Roman"/>
          <w:i/>
          <w:iCs/>
          <w:kern w:val="0"/>
          <w:sz w:val="24"/>
          <w:szCs w:val="24"/>
        </w:rPr>
        <w:t>ne assistante sociale est venue quand il y avait eu un signalement des voisins, parce que les enfants étaient sales. Elle a dit que le principal c’est que le bébé soit en bonne santé et</w:t>
      </w:r>
      <w:r>
        <w:rPr>
          <w:rFonts w:ascii="Times New Roman" w:eastAsia="ArialMT" w:hAnsi="Times New Roman"/>
          <w:i/>
          <w:iCs/>
          <w:kern w:val="0"/>
          <w:sz w:val="24"/>
          <w:szCs w:val="24"/>
        </w:rPr>
        <w:t xml:space="preserve"> qu’on s’en occupait bien. J’avais la crainte qu’elle voit le logement et qu’elle place les enfants à cause de ça. Quand elle est venue, il n ‘y avait pas de toilettes dans la maison. J’avais jamais pensé que le logement pouvait être un problème pour les e</w:t>
      </w:r>
      <w:r>
        <w:rPr>
          <w:rFonts w:ascii="Times New Roman" w:eastAsia="ArialMT" w:hAnsi="Times New Roman"/>
          <w:i/>
          <w:iCs/>
          <w:kern w:val="0"/>
          <w:sz w:val="24"/>
          <w:szCs w:val="24"/>
        </w:rPr>
        <w:t>nfants, c‘est là que j’ai grandi</w:t>
      </w:r>
      <w:r>
        <w:rPr>
          <w:rFonts w:ascii="Times New Roman" w:eastAsia="ArialMT" w:hAnsi="Times New Roman"/>
          <w:i/>
          <w:iCs/>
          <w:kern w:val="0"/>
        </w:rPr>
        <w:t xml:space="preserve">. » </w:t>
      </w:r>
      <w:r>
        <w:rPr>
          <w:rStyle w:val="FootnoteReference"/>
          <w:rFonts w:ascii="Times New Roman" w:eastAsia="ArialMT" w:hAnsi="Times New Roman"/>
          <w:i/>
          <w:iCs/>
          <w:kern w:val="0"/>
        </w:rPr>
        <w:footnoteReference w:id="17"/>
      </w:r>
      <w:r>
        <w:rPr>
          <w:rFonts w:ascii="Times New Roman" w:hAnsi="Times New Roman"/>
          <w:b/>
          <w:bCs/>
          <w:sz w:val="24"/>
          <w:szCs w:val="24"/>
        </w:rPr>
        <w:t xml:space="preserve"> </w:t>
      </w:r>
    </w:p>
    <w:p w14:paraId="2A9DE45D" w14:textId="77777777" w:rsidR="00C44612" w:rsidRDefault="00C44612">
      <w:pPr>
        <w:suppressAutoHyphens w:val="0"/>
        <w:spacing w:after="0"/>
        <w:jc w:val="both"/>
        <w:rPr>
          <w:rFonts w:ascii="Times New Roman" w:hAnsi="Times New Roman"/>
          <w:b/>
          <w:bCs/>
          <w:sz w:val="24"/>
          <w:szCs w:val="24"/>
        </w:rPr>
      </w:pPr>
    </w:p>
    <w:p w14:paraId="4E2077D4" w14:textId="203B052F" w:rsidR="0047535A" w:rsidRDefault="00C44612">
      <w:pPr>
        <w:suppressAutoHyphens w:val="0"/>
        <w:spacing w:after="0"/>
        <w:jc w:val="both"/>
        <w:rPr>
          <w:rFonts w:ascii="Times New Roman" w:hAnsi="Times New Roman"/>
          <w:b/>
          <w:bCs/>
          <w:sz w:val="24"/>
          <w:szCs w:val="24"/>
        </w:rPr>
      </w:pPr>
      <w:r>
        <w:rPr>
          <w:rFonts w:ascii="Times New Roman" w:hAnsi="Times New Roman"/>
          <w:b/>
          <w:bCs/>
          <w:sz w:val="24"/>
          <w:szCs w:val="24"/>
        </w:rPr>
        <w:t xml:space="preserve">Cf. </w:t>
      </w:r>
      <w:r w:rsidR="00F716B8">
        <w:rPr>
          <w:rFonts w:ascii="Times New Roman" w:hAnsi="Times New Roman"/>
          <w:b/>
          <w:bCs/>
          <w:sz w:val="24"/>
          <w:szCs w:val="24"/>
        </w:rPr>
        <w:t>articles 10 et 11 du PIDESC</w:t>
      </w:r>
    </w:p>
    <w:p w14:paraId="4EA1D50F" w14:textId="77777777" w:rsidR="0047535A" w:rsidRDefault="0047535A">
      <w:pPr>
        <w:suppressAutoHyphens w:val="0"/>
        <w:spacing w:after="0"/>
        <w:jc w:val="both"/>
        <w:rPr>
          <w:rFonts w:ascii="Times New Roman" w:hAnsi="Times New Roman"/>
        </w:rPr>
      </w:pPr>
    </w:p>
    <w:p w14:paraId="31778082" w14:textId="77777777" w:rsidR="0047535A" w:rsidRDefault="00387B9C">
      <w:pPr>
        <w:jc w:val="both"/>
        <w:rPr>
          <w:rFonts w:ascii="Times New Roman" w:hAnsi="Times New Roman"/>
        </w:rPr>
      </w:pPr>
      <w:r>
        <w:rPr>
          <w:rFonts w:ascii="Times New Roman" w:hAnsi="Times New Roman"/>
          <w:sz w:val="24"/>
          <w:szCs w:val="24"/>
        </w:rPr>
        <w:t xml:space="preserve">Dans sa contribution pour l’examen de la France par le Comité des droits de l’enfant en novembre 2022, ATD Quart Monde faisait état de plusieurs failles graves dans notre </w:t>
      </w:r>
      <w:r>
        <w:rPr>
          <w:rFonts w:ascii="Times New Roman" w:hAnsi="Times New Roman"/>
          <w:sz w:val="24"/>
          <w:szCs w:val="24"/>
        </w:rPr>
        <w:t>système de protection, dont l’aide qui n’est pas ajustée à toutes les dimensions de la pauvreté.</w:t>
      </w:r>
    </w:p>
    <w:p w14:paraId="5089CFD2" w14:textId="77777777" w:rsidR="0047535A" w:rsidRDefault="00387B9C">
      <w:pPr>
        <w:jc w:val="both"/>
        <w:rPr>
          <w:rFonts w:ascii="Times New Roman" w:hAnsi="Times New Roman"/>
        </w:rPr>
      </w:pPr>
      <w:r>
        <w:rPr>
          <w:rFonts w:ascii="Times New Roman" w:hAnsi="Times New Roman"/>
          <w:sz w:val="24"/>
          <w:szCs w:val="24"/>
        </w:rPr>
        <w:t xml:space="preserve">De nombreuses familles suivies en protection de l’enfance vivent dans un logement dégradé, où les enfants n’ont pas un espace décent pour jouer, </w:t>
      </w:r>
      <w:r>
        <w:rPr>
          <w:rFonts w:ascii="Times New Roman" w:hAnsi="Times New Roman"/>
          <w:sz w:val="24"/>
          <w:szCs w:val="24"/>
        </w:rPr>
        <w:t>travailler, dormir. Des carences dans l’acquisition des apprentissages, un état de fatigue sont relevés par les enquêtes sociales. Nous devons revoir notre organisation pour que ces familles soient</w:t>
      </w:r>
      <w:r>
        <w:rPr>
          <w:rFonts w:ascii="Times New Roman" w:hAnsi="Times New Roman"/>
          <w:i/>
          <w:iCs/>
          <w:sz w:val="24"/>
          <w:szCs w:val="24"/>
        </w:rPr>
        <w:t xml:space="preserve"> </w:t>
      </w:r>
      <w:r>
        <w:rPr>
          <w:rFonts w:ascii="Times New Roman" w:hAnsi="Times New Roman"/>
          <w:sz w:val="24"/>
          <w:szCs w:val="24"/>
        </w:rPr>
        <w:t>aussi aidées de façon appropriée par les structures compét</w:t>
      </w:r>
      <w:r>
        <w:rPr>
          <w:rFonts w:ascii="Times New Roman" w:hAnsi="Times New Roman"/>
          <w:sz w:val="24"/>
          <w:szCs w:val="24"/>
        </w:rPr>
        <w:t>entes dans leurs problèmes matériels.</w:t>
      </w:r>
    </w:p>
    <w:p w14:paraId="51F687E6" w14:textId="77777777" w:rsidR="0047535A" w:rsidRDefault="00387B9C">
      <w:pPr>
        <w:spacing w:after="0"/>
        <w:jc w:val="both"/>
        <w:rPr>
          <w:rFonts w:ascii="Times New Roman" w:hAnsi="Times New Roman"/>
        </w:rPr>
      </w:pPr>
      <w:r>
        <w:rPr>
          <w:rFonts w:ascii="Times New Roman" w:hAnsi="Times New Roman"/>
          <w:sz w:val="24"/>
          <w:szCs w:val="24"/>
        </w:rPr>
        <w:t>Cette conviction, exposée par la Commission Nationale Consultative des Droits de l’Homme, dans sa note du 30 novembre 2022</w:t>
      </w:r>
      <w:r>
        <w:rPr>
          <w:rStyle w:val="FootnoteReference"/>
          <w:rFonts w:ascii="Times New Roman" w:hAnsi="Times New Roman"/>
          <w:sz w:val="24"/>
          <w:szCs w:val="24"/>
        </w:rPr>
        <w:footnoteReference w:id="18"/>
      </w:r>
      <w:r>
        <w:rPr>
          <w:rFonts w:ascii="Times New Roman" w:hAnsi="Times New Roman"/>
          <w:sz w:val="24"/>
          <w:szCs w:val="24"/>
        </w:rPr>
        <w:t>en vue de l’examen de la France par le CIDE, a été partagée par les experts de Genève qui, dan</w:t>
      </w:r>
      <w:r>
        <w:rPr>
          <w:rFonts w:ascii="Times New Roman" w:hAnsi="Times New Roman"/>
          <w:sz w:val="24"/>
          <w:szCs w:val="24"/>
        </w:rPr>
        <w:t>s leurs recommandations publiées le 2 juin 2023, ont pointé 6 mesures urgentes, parmi lesquelles la lutte contre la pauvreté des enfants, dont ils ont décrit les composantes en point 42 : la mise en place de programmes d’accompagnement adaptés aux familles</w:t>
      </w:r>
      <w:r>
        <w:rPr>
          <w:rFonts w:ascii="Times New Roman" w:hAnsi="Times New Roman"/>
          <w:sz w:val="24"/>
          <w:szCs w:val="24"/>
        </w:rPr>
        <w:t xml:space="preserve"> pauvres, portant notamment sur le logement.</w:t>
      </w:r>
      <w:r>
        <w:rPr>
          <w:rStyle w:val="FootnoteReference"/>
          <w:rFonts w:ascii="Times New Roman" w:hAnsi="Times New Roman"/>
          <w:sz w:val="24"/>
          <w:szCs w:val="24"/>
        </w:rPr>
        <w:footnoteReference w:id="19"/>
      </w:r>
    </w:p>
    <w:p w14:paraId="79C86FDF" w14:textId="77777777" w:rsidR="0047535A" w:rsidRDefault="0047535A">
      <w:pPr>
        <w:spacing w:after="0"/>
        <w:jc w:val="both"/>
        <w:rPr>
          <w:rFonts w:ascii="Times New Roman" w:hAnsi="Times New Roman"/>
        </w:rPr>
      </w:pPr>
    </w:p>
    <w:p w14:paraId="1978BEBE" w14:textId="6E027490" w:rsidR="0047535A" w:rsidRDefault="00387B9C">
      <w:pPr>
        <w:spacing w:after="0"/>
        <w:jc w:val="both"/>
        <w:rPr>
          <w:rFonts w:ascii="Times New Roman" w:hAnsi="Times New Roman"/>
        </w:rPr>
      </w:pPr>
      <w:r>
        <w:rPr>
          <w:rFonts w:ascii="Times New Roman" w:hAnsi="Times New Roman"/>
          <w:b/>
          <w:bCs/>
          <w:sz w:val="24"/>
          <w:szCs w:val="24"/>
          <w:u w:val="single"/>
        </w:rPr>
        <w:t>Recommandation</w:t>
      </w:r>
      <w:r w:rsidR="00FB70DC">
        <w:rPr>
          <w:rFonts w:ascii="Times New Roman" w:hAnsi="Times New Roman"/>
          <w:b/>
          <w:bCs/>
          <w:sz w:val="24"/>
          <w:szCs w:val="24"/>
          <w:u w:val="single"/>
        </w:rPr>
        <w:t>s</w:t>
      </w:r>
      <w:r>
        <w:rPr>
          <w:rFonts w:ascii="Times New Roman" w:hAnsi="Times New Roman"/>
          <w:sz w:val="24"/>
          <w:szCs w:val="24"/>
        </w:rPr>
        <w:t> : ATD Quart-Monde recommande que le gouvernement français, pour lutter contre la grande pauvreté, renoue avec l’esprit de la loi de 1998 :</w:t>
      </w:r>
    </w:p>
    <w:p w14:paraId="483A34E6" w14:textId="77777777" w:rsidR="0047535A" w:rsidRDefault="00387B9C">
      <w:pPr>
        <w:pStyle w:val="FootnoteText"/>
        <w:numPr>
          <w:ilvl w:val="0"/>
          <w:numId w:val="1"/>
        </w:numPr>
        <w:jc w:val="both"/>
        <w:rPr>
          <w:rFonts w:ascii="Times New Roman" w:hAnsi="Times New Roman"/>
        </w:rPr>
      </w:pPr>
      <w:r>
        <w:rPr>
          <w:rFonts w:ascii="Times New Roman" w:hAnsi="Times New Roman"/>
          <w:sz w:val="24"/>
          <w:szCs w:val="24"/>
        </w:rPr>
        <w:t>En considérant que la grande pauvreté est un déni des</w:t>
      </w:r>
      <w:r>
        <w:rPr>
          <w:rFonts w:ascii="Times New Roman" w:hAnsi="Times New Roman"/>
          <w:sz w:val="24"/>
          <w:szCs w:val="24"/>
        </w:rPr>
        <w:t xml:space="preserve"> droits de l’homme et que c’est par l’approche par les droits qu’elle doit être détruite</w:t>
      </w:r>
    </w:p>
    <w:p w14:paraId="7C0C2608" w14:textId="77777777" w:rsidR="0047535A" w:rsidRDefault="00387B9C">
      <w:pPr>
        <w:pStyle w:val="FootnoteText"/>
        <w:numPr>
          <w:ilvl w:val="0"/>
          <w:numId w:val="1"/>
        </w:numPr>
        <w:jc w:val="both"/>
        <w:rPr>
          <w:rFonts w:ascii="Times New Roman" w:hAnsi="Times New Roman"/>
          <w:sz w:val="24"/>
          <w:szCs w:val="24"/>
        </w:rPr>
      </w:pPr>
      <w:r>
        <w:rPr>
          <w:rFonts w:ascii="Times New Roman" w:hAnsi="Times New Roman"/>
          <w:sz w:val="24"/>
          <w:szCs w:val="24"/>
        </w:rPr>
        <w:t>En réfléchissant l’élaboration, la mise en œuvre et l’évaluation de chaque politique publique avec les personnes les plus exclues</w:t>
      </w:r>
    </w:p>
    <w:p w14:paraId="791BEFDF" w14:textId="77777777" w:rsidR="0047535A" w:rsidRDefault="00387B9C">
      <w:pPr>
        <w:pStyle w:val="FootnoteText"/>
        <w:numPr>
          <w:ilvl w:val="0"/>
          <w:numId w:val="1"/>
        </w:numPr>
        <w:jc w:val="both"/>
        <w:rPr>
          <w:rFonts w:ascii="Times New Roman" w:hAnsi="Times New Roman"/>
        </w:rPr>
      </w:pPr>
      <w:r>
        <w:rPr>
          <w:rFonts w:ascii="Times New Roman" w:hAnsi="Times New Roman"/>
          <w:sz w:val="24"/>
          <w:szCs w:val="24"/>
        </w:rPr>
        <w:t xml:space="preserve">En </w:t>
      </w:r>
      <w:r>
        <w:rPr>
          <w:rFonts w:ascii="Times New Roman" w:hAnsi="Times New Roman"/>
          <w:color w:val="000000" w:themeColor="text1"/>
          <w:sz w:val="24"/>
          <w:szCs w:val="24"/>
        </w:rPr>
        <w:t xml:space="preserve">réactivant  </w:t>
      </w:r>
      <w:r>
        <w:rPr>
          <w:rFonts w:ascii="Times New Roman" w:hAnsi="Times New Roman"/>
          <w:sz w:val="24"/>
          <w:szCs w:val="24"/>
        </w:rPr>
        <w:t xml:space="preserve"> la remise annuelle d’</w:t>
      </w:r>
      <w:r>
        <w:rPr>
          <w:rFonts w:ascii="Times New Roman" w:hAnsi="Times New Roman"/>
          <w:sz w:val="24"/>
          <w:szCs w:val="24"/>
        </w:rPr>
        <w:t>un rapport d’évaluation de l’efficience des mesures prises pour lutter contre les exclusions associées à la précarité économique.</w:t>
      </w:r>
    </w:p>
    <w:p w14:paraId="3FCE3EAA" w14:textId="77777777" w:rsidR="0047535A" w:rsidRDefault="0047535A">
      <w:pPr>
        <w:jc w:val="both"/>
        <w:rPr>
          <w:rFonts w:ascii="Times New Roman" w:hAnsi="Times New Roman"/>
          <w:sz w:val="24"/>
          <w:szCs w:val="24"/>
        </w:rPr>
      </w:pPr>
    </w:p>
    <w:p w14:paraId="6646D4F3" w14:textId="77777777" w:rsidR="0047535A" w:rsidRDefault="0047535A">
      <w:pPr>
        <w:jc w:val="both"/>
        <w:rPr>
          <w:rFonts w:ascii="Times New Roman" w:hAnsi="Times New Roman"/>
          <w:sz w:val="24"/>
          <w:szCs w:val="24"/>
        </w:rPr>
      </w:pPr>
    </w:p>
    <w:p w14:paraId="46645C46" w14:textId="77777777" w:rsidR="0047535A" w:rsidRDefault="0047535A">
      <w:pPr>
        <w:jc w:val="both"/>
        <w:rPr>
          <w:rFonts w:ascii="Times New Roman" w:hAnsi="Times New Roman"/>
          <w:sz w:val="24"/>
          <w:szCs w:val="24"/>
        </w:rPr>
      </w:pPr>
    </w:p>
    <w:sectPr w:rsidR="0047535A">
      <w:pgSz w:w="11906" w:h="16838"/>
      <w:pgMar w:top="1417" w:right="1417" w:bottom="1417" w:left="1417" w:header="0"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08ECC" w14:textId="77777777" w:rsidR="0099143B" w:rsidRDefault="0099143B">
      <w:pPr>
        <w:spacing w:after="0"/>
      </w:pPr>
      <w:r>
        <w:separator/>
      </w:r>
    </w:p>
  </w:endnote>
  <w:endnote w:type="continuationSeparator" w:id="0">
    <w:p w14:paraId="7D95B905" w14:textId="77777777" w:rsidR="0099143B" w:rsidRDefault="0099143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ArialM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41FA" w14:textId="77777777" w:rsidR="0099143B" w:rsidRDefault="0099143B">
      <w:pPr>
        <w:rPr>
          <w:sz w:val="12"/>
        </w:rPr>
      </w:pPr>
      <w:r>
        <w:separator/>
      </w:r>
    </w:p>
  </w:footnote>
  <w:footnote w:type="continuationSeparator" w:id="0">
    <w:p w14:paraId="4ED8F9AB" w14:textId="77777777" w:rsidR="0099143B" w:rsidRDefault="0099143B">
      <w:pPr>
        <w:rPr>
          <w:sz w:val="12"/>
        </w:rPr>
      </w:pPr>
      <w:r>
        <w:continuationSeparator/>
      </w:r>
    </w:p>
  </w:footnote>
  <w:footnote w:id="1">
    <w:p w14:paraId="2E855FFE"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1">
        <w:r>
          <w:rPr>
            <w:rStyle w:val="Hyperlink"/>
            <w:rFonts w:ascii="Times New Roman" w:hAnsi="Times New Roman"/>
            <w:sz w:val="18"/>
            <w:szCs w:val="18"/>
          </w:rPr>
          <w:t>https://www.cnis.fr/wp</w:t>
        </w:r>
        <w:bookmarkStart w:id="0" w:name="_Hlt142548837"/>
        <w:bookmarkStart w:id="1" w:name="_Hlt142548836"/>
        <w:r>
          <w:rPr>
            <w:rStyle w:val="Hyperlink"/>
            <w:rFonts w:ascii="Times New Roman" w:hAnsi="Times New Roman"/>
            <w:sz w:val="18"/>
            <w:szCs w:val="18"/>
          </w:rPr>
          <w:t>-</w:t>
        </w:r>
        <w:bookmarkEnd w:id="0"/>
        <w:bookmarkEnd w:id="1"/>
        <w:r>
          <w:rPr>
            <w:rStyle w:val="Hyperlink"/>
            <w:rFonts w:ascii="Times New Roman" w:hAnsi="Times New Roman"/>
            <w:sz w:val="18"/>
            <w:szCs w:val="18"/>
          </w:rPr>
          <w:t>content/uploads/2021/06/Presentation-2-</w:t>
        </w:r>
        <w:bookmarkStart w:id="2" w:name="_Hlt142549522"/>
        <w:bookmarkStart w:id="3" w:name="_Hlt142549521"/>
        <w:r>
          <w:rPr>
            <w:rStyle w:val="Hyperlink"/>
            <w:rFonts w:ascii="Times New Roman" w:hAnsi="Times New Roman"/>
            <w:sz w:val="18"/>
            <w:szCs w:val="18"/>
          </w:rPr>
          <w:t>1</w:t>
        </w:r>
        <w:bookmarkEnd w:id="2"/>
        <w:bookmarkEnd w:id="3"/>
        <w:r>
          <w:rPr>
            <w:rStyle w:val="Hyperlink"/>
            <w:rFonts w:ascii="Times New Roman" w:hAnsi="Times New Roman"/>
            <w:sz w:val="18"/>
            <w:szCs w:val="18"/>
          </w:rPr>
          <w:t>-Insee.pdf</w:t>
        </w:r>
      </w:hyperlink>
      <w:r>
        <w:rPr>
          <w:rFonts w:ascii="Times New Roman" w:hAnsi="Times New Roman"/>
          <w:sz w:val="18"/>
          <w:szCs w:val="18"/>
        </w:rPr>
        <w:t xml:space="preserve">. </w:t>
      </w:r>
    </w:p>
  </w:footnote>
  <w:footnote w:id="2">
    <w:p w14:paraId="4BBF4E50" w14:textId="4E2F4DF2" w:rsidR="00E951C3" w:rsidRPr="00E951C3" w:rsidRDefault="00E951C3">
      <w:pPr>
        <w:pStyle w:val="FootnoteText"/>
      </w:pPr>
      <w:r>
        <w:rPr>
          <w:rStyle w:val="FootnoteReference"/>
        </w:rPr>
        <w:footnoteRef/>
      </w:r>
      <w:r w:rsidRPr="00E951C3">
        <w:t xml:space="preserve"> </w:t>
      </w:r>
      <w:r w:rsidRPr="00E951C3">
        <w:rPr>
          <w:rStyle w:val="Emphasis"/>
          <w:rFonts w:ascii="Times New Roman" w:hAnsi="Times New Roman"/>
          <w:i w:val="0"/>
          <w:iCs w:val="0"/>
          <w:color w:val="5F6368"/>
          <w:sz w:val="18"/>
          <w:szCs w:val="18"/>
          <w:shd w:val="clear" w:color="auto" w:fill="FFFFFF"/>
        </w:rPr>
        <w:t>Loi</w:t>
      </w:r>
      <w:r w:rsidRPr="00E951C3">
        <w:rPr>
          <w:rFonts w:ascii="Times New Roman" w:hAnsi="Times New Roman"/>
          <w:color w:val="4D5156"/>
          <w:sz w:val="18"/>
          <w:szCs w:val="18"/>
          <w:shd w:val="clear" w:color="auto" w:fill="FFFFFF"/>
        </w:rPr>
        <w:t> n° 98-657 du 29 juillet </w:t>
      </w:r>
      <w:r w:rsidRPr="00E951C3">
        <w:rPr>
          <w:rStyle w:val="Emphasis"/>
          <w:rFonts w:ascii="Times New Roman" w:hAnsi="Times New Roman"/>
          <w:i w:val="0"/>
          <w:iCs w:val="0"/>
          <w:color w:val="5F6368"/>
          <w:sz w:val="18"/>
          <w:szCs w:val="18"/>
          <w:shd w:val="clear" w:color="auto" w:fill="FFFFFF"/>
        </w:rPr>
        <w:t>1998 d'orientation</w:t>
      </w:r>
      <w:r w:rsidRPr="00E951C3">
        <w:rPr>
          <w:rFonts w:ascii="Times New Roman" w:hAnsi="Times New Roman"/>
          <w:color w:val="4D5156"/>
          <w:sz w:val="18"/>
          <w:szCs w:val="18"/>
          <w:shd w:val="clear" w:color="auto" w:fill="FFFFFF"/>
        </w:rPr>
        <w:t> relative à la </w:t>
      </w:r>
      <w:r w:rsidRPr="00E951C3">
        <w:rPr>
          <w:rStyle w:val="Emphasis"/>
          <w:rFonts w:ascii="Times New Roman" w:hAnsi="Times New Roman"/>
          <w:i w:val="0"/>
          <w:iCs w:val="0"/>
          <w:color w:val="5F6368"/>
          <w:sz w:val="18"/>
          <w:szCs w:val="18"/>
          <w:shd w:val="clear" w:color="auto" w:fill="FFFFFF"/>
        </w:rPr>
        <w:t>lutte contre</w:t>
      </w:r>
      <w:r w:rsidRPr="00E951C3">
        <w:rPr>
          <w:rFonts w:ascii="Times New Roman" w:hAnsi="Times New Roman"/>
          <w:color w:val="4D5156"/>
          <w:sz w:val="18"/>
          <w:szCs w:val="18"/>
          <w:shd w:val="clear" w:color="auto" w:fill="FFFFFF"/>
        </w:rPr>
        <w:t> les </w:t>
      </w:r>
      <w:r w:rsidRPr="00E951C3">
        <w:rPr>
          <w:rStyle w:val="Emphasis"/>
          <w:rFonts w:ascii="Times New Roman" w:hAnsi="Times New Roman"/>
          <w:i w:val="0"/>
          <w:iCs w:val="0"/>
          <w:color w:val="5F6368"/>
          <w:sz w:val="18"/>
          <w:szCs w:val="18"/>
          <w:shd w:val="clear" w:color="auto" w:fill="FFFFFF"/>
        </w:rPr>
        <w:t>exclusions</w:t>
      </w:r>
    </w:p>
  </w:footnote>
  <w:footnote w:id="3">
    <w:p w14:paraId="67890156" w14:textId="77777777" w:rsidR="0047535A" w:rsidRPr="00E951C3" w:rsidRDefault="00387B9C">
      <w:pPr>
        <w:pStyle w:val="FootnoteText"/>
        <w:rPr>
          <w:rFonts w:ascii="Times New Roman" w:hAnsi="Times New Roman"/>
          <w:sz w:val="18"/>
          <w:szCs w:val="18"/>
          <w:lang w:val="en-US"/>
        </w:rPr>
      </w:pPr>
      <w:r>
        <w:rPr>
          <w:rStyle w:val="Caractresdenotedebasdepage"/>
        </w:rPr>
        <w:footnoteRef/>
      </w:r>
      <w:r w:rsidRPr="00E951C3">
        <w:rPr>
          <w:rFonts w:ascii="Times New Roman" w:hAnsi="Times New Roman"/>
          <w:sz w:val="18"/>
          <w:szCs w:val="18"/>
          <w:lang w:val="en-US"/>
        </w:rPr>
        <w:t xml:space="preserve"> </w:t>
      </w:r>
      <w:hyperlink r:id="rId2">
        <w:r w:rsidRPr="00E951C3">
          <w:rPr>
            <w:rStyle w:val="Hyperlink"/>
            <w:rFonts w:ascii="Times New Roman" w:hAnsi="Times New Roman"/>
            <w:sz w:val="18"/>
            <w:szCs w:val="18"/>
            <w:lang w:val="en-US"/>
          </w:rPr>
          <w:t>https://www.cncdh.fr/publications/declaration-sur-la-loi-de-1998-relative-la-lutte-contr</w:t>
        </w:r>
        <w:r w:rsidRPr="00E951C3">
          <w:rPr>
            <w:rStyle w:val="Hyperlink"/>
            <w:rFonts w:ascii="Times New Roman" w:hAnsi="Times New Roman"/>
            <w:sz w:val="18"/>
            <w:szCs w:val="18"/>
            <w:lang w:val="en-US"/>
          </w:rPr>
          <w:t>e-les-exclusions-d-2023-2</w:t>
        </w:r>
      </w:hyperlink>
      <w:r w:rsidRPr="00E951C3">
        <w:rPr>
          <w:rFonts w:ascii="Times New Roman" w:hAnsi="Times New Roman"/>
          <w:sz w:val="18"/>
          <w:szCs w:val="18"/>
          <w:lang w:val="en-US"/>
        </w:rPr>
        <w:t xml:space="preserve"> </w:t>
      </w:r>
    </w:p>
  </w:footnote>
  <w:footnote w:id="4">
    <w:p w14:paraId="0E05411F"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Pacte International relatif aux droits économiques, sociaux et culturels, ratifié par la France le 4 novembre 1980</w:t>
      </w:r>
    </w:p>
  </w:footnote>
  <w:footnote w:id="5">
    <w:p w14:paraId="7AA005EB" w14:textId="77777777" w:rsidR="0047535A" w:rsidRDefault="00387B9C">
      <w:pPr>
        <w:pStyle w:val="FootnoteText"/>
        <w:rPr>
          <w:rFonts w:ascii="Times New Roman" w:hAnsi="Times New Roman"/>
          <w:sz w:val="22"/>
          <w:szCs w:val="22"/>
        </w:rPr>
      </w:pPr>
      <w:r>
        <w:rPr>
          <w:rStyle w:val="Caractresdenotedebasdepage"/>
        </w:rPr>
        <w:footnoteRef/>
      </w:r>
      <w:r>
        <w:rPr>
          <w:rFonts w:ascii="Times New Roman" w:hAnsi="Times New Roman"/>
          <w:sz w:val="18"/>
          <w:szCs w:val="18"/>
        </w:rPr>
        <w:t xml:space="preserve"> </w:t>
      </w:r>
      <w:hyperlink r:id="rId3">
        <w:r>
          <w:rPr>
            <w:rStyle w:val="Hyperlink"/>
            <w:rFonts w:ascii="Times New Roman" w:hAnsi="Times New Roman"/>
            <w:sz w:val="18"/>
            <w:szCs w:val="18"/>
          </w:rPr>
          <w:t>https://www.insee.fr/fr/statistiques/5371273</w:t>
        </w:r>
      </w:hyperlink>
      <w:r>
        <w:rPr>
          <w:rFonts w:ascii="Times New Roman" w:hAnsi="Times New Roman"/>
          <w:sz w:val="18"/>
          <w:szCs w:val="18"/>
        </w:rPr>
        <w:t xml:space="preserve"> selon l’INSEE, sont en situation de grande pauvreté en France en 2018 2 millions de personnes  (i.e. « cumul d’une p</w:t>
      </w:r>
      <w:r>
        <w:rPr>
          <w:rFonts w:ascii="Times New Roman" w:hAnsi="Times New Roman"/>
          <w:sz w:val="18"/>
          <w:szCs w:val="18"/>
        </w:rPr>
        <w:t>auvreté monétaire sévère et de privations matérielles et sociales sévères »</w:t>
      </w:r>
    </w:p>
  </w:footnote>
  <w:footnote w:id="6">
    <w:p w14:paraId="68100965"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4">
        <w:r>
          <w:rPr>
            <w:rStyle w:val="Hyperlink"/>
            <w:rFonts w:ascii="Times New Roman" w:hAnsi="Times New Roman"/>
            <w:sz w:val="18"/>
            <w:szCs w:val="18"/>
          </w:rPr>
          <w:t>https://www.inegalites.fr/</w:t>
        </w:r>
        <w:bookmarkStart w:id="5" w:name="_Hlt142402558_Copie_1"/>
        <w:bookmarkStart w:id="6" w:name="_Hlt142402559_Copie_1"/>
        <w:r>
          <w:rPr>
            <w:rStyle w:val="Hyperlink"/>
            <w:rFonts w:ascii="Times New Roman" w:hAnsi="Times New Roman"/>
            <w:sz w:val="18"/>
            <w:szCs w:val="18"/>
          </w:rPr>
          <w:t>M</w:t>
        </w:r>
        <w:bookmarkEnd w:id="5"/>
        <w:bookmarkEnd w:id="6"/>
        <w:r>
          <w:rPr>
            <w:rStyle w:val="Hyperlink"/>
            <w:rFonts w:ascii="Times New Roman" w:hAnsi="Times New Roman"/>
            <w:sz w:val="18"/>
            <w:szCs w:val="18"/>
          </w:rPr>
          <w:t>al</w:t>
        </w:r>
        <w:bookmarkStart w:id="7" w:name="_Hlt142402140_Copie_1"/>
        <w:bookmarkStart w:id="8" w:name="_Hlt142402141_Copie_1"/>
        <w:r>
          <w:rPr>
            <w:rStyle w:val="Hyperlink"/>
            <w:rFonts w:ascii="Times New Roman" w:hAnsi="Times New Roman"/>
            <w:sz w:val="18"/>
            <w:szCs w:val="18"/>
          </w:rPr>
          <w:t>-</w:t>
        </w:r>
        <w:bookmarkEnd w:id="7"/>
        <w:bookmarkEnd w:id="8"/>
        <w:r>
          <w:rPr>
            <w:rStyle w:val="Hyperlink"/>
            <w:rFonts w:ascii="Times New Roman" w:hAnsi="Times New Roman"/>
            <w:sz w:val="18"/>
            <w:szCs w:val="18"/>
          </w:rPr>
          <w:t>emploi</w:t>
        </w:r>
      </w:hyperlink>
      <w:r>
        <w:rPr>
          <w:rFonts w:ascii="Times New Roman" w:hAnsi="Times New Roman"/>
          <w:sz w:val="18"/>
          <w:szCs w:val="18"/>
        </w:rPr>
        <w:t xml:space="preserve"> </w:t>
      </w:r>
    </w:p>
  </w:footnote>
  <w:footnote w:id="7">
    <w:p w14:paraId="1D484FBF" w14:textId="6F3FD92A" w:rsidR="00057FF3" w:rsidRPr="00634B93" w:rsidRDefault="00057FF3">
      <w:pPr>
        <w:pStyle w:val="FootnoteText"/>
      </w:pPr>
      <w:r>
        <w:rPr>
          <w:rStyle w:val="FootnoteReference"/>
        </w:rPr>
        <w:footnoteRef/>
      </w:r>
      <w:r w:rsidRPr="00634B93">
        <w:rPr>
          <w:rFonts w:ascii="Times New Roman" w:hAnsi="Times New Roman"/>
          <w:sz w:val="18"/>
          <w:szCs w:val="18"/>
        </w:rPr>
        <w:t xml:space="preserve"> </w:t>
      </w:r>
      <w:hyperlink r:id="rId5" w:history="1">
        <w:r w:rsidR="00634B93" w:rsidRPr="00634B93">
          <w:rPr>
            <w:rStyle w:val="Hyperlink"/>
            <w:rFonts w:ascii="Times New Roman" w:hAnsi="Times New Roman"/>
            <w:sz w:val="18"/>
            <w:szCs w:val="18"/>
          </w:rPr>
          <w:t>https://medias.vie-publique.fr/data_storage_s3/rapport/pdf/283258.pdf</w:t>
        </w:r>
      </w:hyperlink>
      <w:r w:rsidR="00634B93" w:rsidRPr="00634B93">
        <w:rPr>
          <w:rFonts w:ascii="Times New Roman" w:hAnsi="Times New Roman"/>
          <w:sz w:val="18"/>
          <w:szCs w:val="18"/>
        </w:rPr>
        <w:t xml:space="preserve">, p. </w:t>
      </w:r>
      <w:r w:rsidR="00634B93">
        <w:rPr>
          <w:rFonts w:ascii="Times New Roman" w:hAnsi="Times New Roman"/>
          <w:sz w:val="18"/>
          <w:szCs w:val="18"/>
        </w:rPr>
        <w:t>15.</w:t>
      </w:r>
    </w:p>
  </w:footnote>
  <w:footnote w:id="8">
    <w:p w14:paraId="358AE7DB" w14:textId="2FB21079" w:rsidR="00345F60" w:rsidRPr="00345F60" w:rsidRDefault="00345F60">
      <w:pPr>
        <w:pStyle w:val="FootnoteText"/>
      </w:pPr>
      <w:r>
        <w:rPr>
          <w:rStyle w:val="FootnoteReference"/>
        </w:rPr>
        <w:footnoteRef/>
      </w:r>
      <w:r>
        <w:t xml:space="preserve"> </w:t>
      </w:r>
      <w:r w:rsidRPr="00345F60">
        <w:rPr>
          <w:rFonts w:ascii="Times New Roman" w:hAnsi="Times New Roman"/>
          <w:sz w:val="18"/>
          <w:szCs w:val="18"/>
        </w:rPr>
        <w:t>Ibid., pp. 47-49.</w:t>
      </w:r>
    </w:p>
  </w:footnote>
  <w:footnote w:id="9">
    <w:p w14:paraId="4A455FCD" w14:textId="77777777" w:rsidR="0047535A" w:rsidRDefault="00387B9C">
      <w:pPr>
        <w:spacing w:after="0"/>
        <w:jc w:val="both"/>
        <w:rPr>
          <w:rFonts w:ascii="Times New Roman" w:hAnsi="Times New Roman"/>
          <w:sz w:val="18"/>
          <w:szCs w:val="18"/>
        </w:rPr>
      </w:pPr>
      <w:r>
        <w:rPr>
          <w:rStyle w:val="Caractresdenotedebasdepage"/>
        </w:rPr>
        <w:footnoteRef/>
      </w:r>
      <w:r>
        <w:rPr>
          <w:rFonts w:ascii="Times New Roman" w:hAnsi="Times New Roman"/>
          <w:sz w:val="18"/>
          <w:szCs w:val="18"/>
        </w:rPr>
        <w:t xml:space="preserve"> « Tout être humain qui en raison de son âge, de son état physique et mental, de la situation économique, se trouve dans l’incapacité de travailler a le droit d’obtenir de la collectivité des moyens convenables d’existence » (article 11 de la constitution)</w:t>
      </w:r>
    </w:p>
  </w:footnote>
  <w:footnote w:id="10">
    <w:p w14:paraId="62791BD4"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6">
        <w:r>
          <w:rPr>
            <w:rStyle w:val="Hyperlink"/>
            <w:rFonts w:ascii="Times New Roman" w:hAnsi="Times New Roman"/>
            <w:sz w:val="18"/>
            <w:szCs w:val="18"/>
          </w:rPr>
          <w:t>https://www.vie-publique.fr</w:t>
        </w:r>
        <w:bookmarkStart w:id="10" w:name="_Hlt142312667_Copie_1"/>
        <w:bookmarkStart w:id="11" w:name="_Hlt142312668_Copie_1"/>
        <w:r>
          <w:rPr>
            <w:rStyle w:val="Hyperlink"/>
            <w:rFonts w:ascii="Times New Roman" w:hAnsi="Times New Roman"/>
            <w:sz w:val="18"/>
            <w:szCs w:val="18"/>
          </w:rPr>
          <w:t>/</w:t>
        </w:r>
        <w:bookmarkEnd w:id="10"/>
        <w:bookmarkEnd w:id="11"/>
        <w:r>
          <w:rPr>
            <w:rStyle w:val="Hyperlink"/>
            <w:rFonts w:ascii="Times New Roman" w:hAnsi="Times New Roman"/>
            <w:sz w:val="18"/>
            <w:szCs w:val="18"/>
          </w:rPr>
          <w:t>en-bref/283588-mal-logement-plus-de-14-millions-de-personnes-fragilisees</w:t>
        </w:r>
      </w:hyperlink>
      <w:r>
        <w:rPr>
          <w:rFonts w:ascii="Times New Roman" w:hAnsi="Times New Roman"/>
          <w:sz w:val="18"/>
          <w:szCs w:val="18"/>
        </w:rPr>
        <w:t xml:space="preserve"> </w:t>
      </w:r>
    </w:p>
  </w:footnote>
  <w:footnote w:id="11">
    <w:p w14:paraId="5B2D847B"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7">
        <w:r>
          <w:rPr>
            <w:rStyle w:val="Hyperlink"/>
            <w:rFonts w:ascii="Times New Roman" w:hAnsi="Times New Roman"/>
            <w:sz w:val="18"/>
            <w:szCs w:val="18"/>
          </w:rPr>
          <w:t>http</w:t>
        </w:r>
        <w:bookmarkStart w:id="13" w:name="_Hlt142549695_Copie_1"/>
        <w:bookmarkStart w:id="14" w:name="_Hlt142549696_Copie_1"/>
        <w:r>
          <w:rPr>
            <w:rStyle w:val="Hyperlink"/>
            <w:rFonts w:ascii="Times New Roman" w:hAnsi="Times New Roman"/>
            <w:sz w:val="18"/>
            <w:szCs w:val="18"/>
          </w:rPr>
          <w:t>s</w:t>
        </w:r>
        <w:bookmarkEnd w:id="13"/>
        <w:bookmarkEnd w:id="14"/>
        <w:r>
          <w:rPr>
            <w:rStyle w:val="Hyperlink"/>
            <w:rFonts w:ascii="Times New Roman" w:hAnsi="Times New Roman"/>
            <w:sz w:val="18"/>
            <w:szCs w:val="18"/>
          </w:rPr>
          <w:t>://www.cncdh.fr/sites/default/files/2023-01/A%20-%202022%20-%201%20-%20In%C3%A9galit%C3%A9s%20</w:t>
        </w:r>
        <w:r>
          <w:rPr>
            <w:rStyle w:val="Hyperlink"/>
            <w:rFonts w:ascii="Times New Roman" w:hAnsi="Times New Roman"/>
            <w:sz w:val="18"/>
            <w:szCs w:val="18"/>
          </w:rPr>
          <w:t>sociales%20de%20sant%C3%A9%2C%20f%C3%A9vrier%202022.pdf</w:t>
        </w:r>
      </w:hyperlink>
      <w:r>
        <w:rPr>
          <w:rFonts w:ascii="Times New Roman" w:hAnsi="Times New Roman"/>
          <w:sz w:val="18"/>
          <w:szCs w:val="18"/>
        </w:rPr>
        <w:t xml:space="preserve"> </w:t>
      </w:r>
    </w:p>
  </w:footnote>
  <w:footnote w:id="12">
    <w:p w14:paraId="7C40552C" w14:textId="77777777" w:rsidR="0047535A" w:rsidRDefault="00387B9C">
      <w:pPr>
        <w:jc w:val="both"/>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8">
        <w:r>
          <w:rPr>
            <w:rStyle w:val="Hyperlink"/>
            <w:rFonts w:ascii="Times New Roman" w:hAnsi="Times New Roman"/>
            <w:sz w:val="18"/>
            <w:szCs w:val="18"/>
          </w:rPr>
          <w:t>https://www.vie-publique.fr/fiches/37862-quest-ce-que-le-renoncem</w:t>
        </w:r>
        <w:r>
          <w:rPr>
            <w:rStyle w:val="Hyperlink"/>
            <w:rFonts w:ascii="Times New Roman" w:hAnsi="Times New Roman"/>
            <w:sz w:val="18"/>
            <w:szCs w:val="18"/>
          </w:rPr>
          <w:t>ent-aux-soins</w:t>
        </w:r>
      </w:hyperlink>
      <w:r>
        <w:rPr>
          <w:rFonts w:ascii="Times New Roman" w:hAnsi="Times New Roman"/>
          <w:sz w:val="18"/>
          <w:szCs w:val="18"/>
        </w:rPr>
        <w:t xml:space="preserve"> </w:t>
      </w:r>
    </w:p>
  </w:footnote>
  <w:footnote w:id="13">
    <w:p w14:paraId="4B1067CE" w14:textId="77777777" w:rsidR="0047535A" w:rsidRDefault="00387B9C">
      <w:pPr>
        <w:pStyle w:val="FootnoteText"/>
        <w:rPr>
          <w:rFonts w:ascii="Times New Roman" w:hAnsi="Times New Roman"/>
          <w:sz w:val="22"/>
          <w:szCs w:val="22"/>
        </w:rPr>
      </w:pPr>
      <w:r>
        <w:rPr>
          <w:rStyle w:val="Caractresdenotedebasdepage"/>
        </w:rPr>
        <w:footnoteRef/>
      </w:r>
      <w:r>
        <w:rPr>
          <w:rFonts w:ascii="Times New Roman" w:hAnsi="Times New Roman"/>
          <w:sz w:val="18"/>
          <w:szCs w:val="18"/>
        </w:rPr>
        <w:t xml:space="preserve"> </w:t>
      </w:r>
      <w:hyperlink r:id="rId9">
        <w:r>
          <w:rPr>
            <w:rStyle w:val="Hyperlink"/>
            <w:rFonts w:ascii="Times New Roman" w:hAnsi="Times New Roman"/>
            <w:sz w:val="18"/>
            <w:szCs w:val="18"/>
          </w:rPr>
          <w:t>https://www.atd-quartmonde.fr/une-etude-participative-datd</w:t>
        </w:r>
        <w:r>
          <w:rPr>
            <w:rStyle w:val="Hyperlink"/>
            <w:rFonts w:ascii="Times New Roman" w:hAnsi="Times New Roman"/>
            <w:sz w:val="18"/>
            <w:szCs w:val="18"/>
          </w:rPr>
          <w:t>-quart-monde-tire-les-enseignements-de-deux-ans-de-pandemie-covid-19/</w:t>
        </w:r>
      </w:hyperlink>
      <w:r>
        <w:rPr>
          <w:rFonts w:ascii="Times New Roman" w:hAnsi="Times New Roman"/>
          <w:sz w:val="18"/>
          <w:szCs w:val="18"/>
        </w:rPr>
        <w:t xml:space="preserve"> </w:t>
      </w:r>
    </w:p>
  </w:footnote>
  <w:footnote w:id="14">
    <w:p w14:paraId="4F6B1630"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10">
        <w:r>
          <w:rPr>
            <w:rStyle w:val="Hyperlink"/>
            <w:rFonts w:ascii="Times New Roman" w:hAnsi="Times New Roman"/>
            <w:sz w:val="18"/>
            <w:szCs w:val="18"/>
          </w:rPr>
          <w:t>https://www.insee.fr/fr/statistiques/4797588?sommaire=4928952</w:t>
        </w:r>
      </w:hyperlink>
      <w:r>
        <w:rPr>
          <w:rFonts w:ascii="Times New Roman" w:hAnsi="Times New Roman"/>
          <w:sz w:val="18"/>
          <w:szCs w:val="18"/>
        </w:rPr>
        <w:t xml:space="preserve"> </w:t>
      </w:r>
    </w:p>
  </w:footnote>
  <w:footnote w:id="15">
    <w:p w14:paraId="5A3F0CCC" w14:textId="4B092A1C"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11">
        <w:r>
          <w:rPr>
            <w:rStyle w:val="Hyperlink"/>
            <w:rFonts w:ascii="Times New Roman" w:hAnsi="Times New Roman"/>
            <w:sz w:val="18"/>
            <w:szCs w:val="18"/>
          </w:rPr>
          <w:t>file:///C:/Users/flore/Downloads/igesr-rapport-2022-061-mission-prospective-illettrisme-pdf-114581.pdf</w:t>
        </w:r>
      </w:hyperlink>
      <w:r>
        <w:rPr>
          <w:rFonts w:ascii="Times New Roman" w:hAnsi="Times New Roman"/>
          <w:sz w:val="18"/>
          <w:szCs w:val="18"/>
        </w:rPr>
        <w:t xml:space="preserve"> </w:t>
      </w:r>
    </w:p>
  </w:footnote>
  <w:footnote w:id="16">
    <w:p w14:paraId="3FDAD463"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hyperlink r:id="rId12">
        <w:r>
          <w:rPr>
            <w:rStyle w:val="Hyperlink"/>
            <w:rFonts w:ascii="Times New Roman" w:hAnsi="Times New Roman"/>
            <w:sz w:val="18"/>
            <w:szCs w:val="18"/>
          </w:rPr>
          <w:t>https://www.atd-quartmonde.fr/wp-content/uploads/2023/06/2023_Droit-aux-vacances_Les-15-preconisations-d-ATDQM_J.pdf</w:t>
        </w:r>
      </w:hyperlink>
      <w:r>
        <w:rPr>
          <w:rFonts w:ascii="Times New Roman" w:hAnsi="Times New Roman"/>
          <w:sz w:val="18"/>
          <w:szCs w:val="18"/>
        </w:rPr>
        <w:t xml:space="preserve"> </w:t>
      </w:r>
    </w:p>
  </w:footnote>
  <w:footnote w:id="17">
    <w:p w14:paraId="4912B17B"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Apport de connaissance d’une maman dans le cadre du projet de « promotion familiale et culturelle à partir du tout-petit enfant » (ATD quart Monde 2018-2022)</w:t>
      </w:r>
    </w:p>
  </w:footnote>
  <w:footnote w:id="18">
    <w:p w14:paraId="6D2F9B84" w14:textId="77777777" w:rsidR="0047535A" w:rsidRDefault="00387B9C">
      <w:pPr>
        <w:pStyle w:val="FootnoteText"/>
        <w:rPr>
          <w:rFonts w:ascii="Times New Roman" w:hAnsi="Times New Roman"/>
          <w:sz w:val="22"/>
          <w:szCs w:val="22"/>
        </w:rPr>
      </w:pPr>
      <w:r>
        <w:rPr>
          <w:rStyle w:val="Caractresdenotedebasdepage"/>
        </w:rPr>
        <w:footnoteRef/>
      </w:r>
      <w:r>
        <w:rPr>
          <w:rFonts w:ascii="Times New Roman" w:hAnsi="Times New Roman"/>
          <w:sz w:val="18"/>
          <w:szCs w:val="18"/>
        </w:rPr>
        <w:t> </w:t>
      </w:r>
      <w:hyperlink r:id="rId13">
        <w:r>
          <w:rPr>
            <w:rStyle w:val="Hyperlink"/>
            <w:rFonts w:ascii="Times New Roman" w:hAnsi="Times New Roman"/>
            <w:sz w:val="18"/>
            <w:szCs w:val="18"/>
          </w:rPr>
          <w:t>https://www.cncdh.fr/sites/default/files/2023-04/Note%20de%20la%20CNCDH%20en%20vue%20de%20l%27examen%20de%20la%20France%20_rapport%20final.pdf</w:t>
        </w:r>
      </w:hyperlink>
      <w:r>
        <w:rPr>
          <w:rFonts w:ascii="Times New Roman" w:hAnsi="Times New Roman"/>
          <w:sz w:val="18"/>
          <w:szCs w:val="18"/>
        </w:rPr>
        <w:t>.      pages13-14, 27-28, 33, 37-38</w:t>
      </w:r>
    </w:p>
  </w:footnote>
  <w:footnote w:id="19">
    <w:p w14:paraId="566DFD01" w14:textId="77777777" w:rsidR="0047535A" w:rsidRDefault="00387B9C">
      <w:pPr>
        <w:pStyle w:val="FootnoteText"/>
        <w:rPr>
          <w:rFonts w:ascii="Times New Roman" w:hAnsi="Times New Roman"/>
          <w:sz w:val="18"/>
          <w:szCs w:val="18"/>
        </w:rPr>
      </w:pPr>
      <w:r>
        <w:rPr>
          <w:rStyle w:val="Caractresdenotedebasdepage"/>
        </w:rPr>
        <w:footnoteRef/>
      </w:r>
      <w:r>
        <w:rPr>
          <w:rFonts w:ascii="Times New Roman" w:hAnsi="Times New Roman"/>
          <w:sz w:val="18"/>
          <w:szCs w:val="18"/>
        </w:rPr>
        <w:t xml:space="preserve"> </w:t>
      </w:r>
      <w:r>
        <w:rPr>
          <w:rStyle w:val="markedcontent"/>
          <w:rFonts w:ascii="Times New Roman" w:hAnsi="Times New Roman"/>
          <w:sz w:val="18"/>
          <w:szCs w:val="18"/>
        </w:rPr>
        <w:t>CRC/C/FRA/CO/6-7</w:t>
      </w:r>
      <w:r>
        <w:rPr>
          <w:rFonts w:ascii="Times New Roman" w:hAnsi="Times New Roman"/>
          <w:sz w:val="18"/>
          <w:szCs w:val="18"/>
        </w:rPr>
        <w:b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D67110"/>
    <w:multiLevelType w:val="multilevel"/>
    <w:tmpl w:val="8CE2339E"/>
    <w:lvl w:ilvl="0">
      <w:numFmt w:val="bullet"/>
      <w:lvlText w:val="-"/>
      <w:lvlJc w:val="left"/>
      <w:pPr>
        <w:tabs>
          <w:tab w:val="num" w:pos="0"/>
        </w:tabs>
        <w:ind w:left="720" w:hanging="360"/>
      </w:pPr>
      <w:rPr>
        <w:rFonts w:ascii="Calibri" w:hAnsi="Calibri" w:cs="Calibri"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61A70899"/>
    <w:multiLevelType w:val="multilevel"/>
    <w:tmpl w:val="253A669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5494202">
    <w:abstractNumId w:val="0"/>
  </w:num>
  <w:num w:numId="2" w16cid:durableId="1522737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35A"/>
    <w:rsid w:val="00036378"/>
    <w:rsid w:val="00057FF3"/>
    <w:rsid w:val="001725FF"/>
    <w:rsid w:val="0019663C"/>
    <w:rsid w:val="00224A5B"/>
    <w:rsid w:val="002D759E"/>
    <w:rsid w:val="002F7AA0"/>
    <w:rsid w:val="0032759F"/>
    <w:rsid w:val="00345F60"/>
    <w:rsid w:val="00387B9C"/>
    <w:rsid w:val="0047535A"/>
    <w:rsid w:val="00634B93"/>
    <w:rsid w:val="0070597C"/>
    <w:rsid w:val="007332B7"/>
    <w:rsid w:val="008D7F2C"/>
    <w:rsid w:val="00936CFF"/>
    <w:rsid w:val="0099143B"/>
    <w:rsid w:val="00A7799B"/>
    <w:rsid w:val="00B64814"/>
    <w:rsid w:val="00B7232D"/>
    <w:rsid w:val="00C44612"/>
    <w:rsid w:val="00D22471"/>
    <w:rsid w:val="00E951C3"/>
    <w:rsid w:val="00F716B8"/>
    <w:rsid w:val="00F7478D"/>
    <w:rsid w:val="00FB70DC"/>
    <w:rsid w:val="00FE2981"/>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B47AC"/>
  <w15:docId w15:val="{BAACD20A-EFCD-A945-A6BA-741F99B10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2"/>
        <w:sz w:val="22"/>
        <w:szCs w:val="22"/>
        <w:lang w:val="fr-F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paragraph" w:styleId="Heading1">
    <w:name w:val="heading 1"/>
    <w:basedOn w:val="Normal"/>
    <w:next w:val="Normal"/>
    <w:qFormat/>
    <w:pPr>
      <w:keepNext/>
      <w:keepLines/>
      <w:suppressAutoHyphens w:val="0"/>
      <w:spacing w:before="480" w:after="0" w:line="276" w:lineRule="auto"/>
      <w:outlineLvl w:val="0"/>
    </w:pPr>
    <w:rPr>
      <w:rFonts w:ascii="Calibri Light" w:eastAsia="Times New Roman" w:hAnsi="Calibri Light"/>
      <w:b/>
      <w:bCs/>
      <w:color w:val="2F5496"/>
      <w:kern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customStyle="1" w:styleId="Mentionnonrsolue1">
    <w:name w:val="Mention non résolue1"/>
    <w:basedOn w:val="DefaultParagraphFont"/>
    <w:qFormat/>
    <w:rPr>
      <w:color w:val="605E5C"/>
      <w:shd w:val="clear" w:color="auto" w:fill="E1DFDD"/>
    </w:rPr>
  </w:style>
  <w:style w:type="character" w:customStyle="1" w:styleId="NotedebasdepageCar">
    <w:name w:val="Note de bas de page Car"/>
    <w:basedOn w:val="DefaultParagraphFont"/>
    <w:qFormat/>
    <w:rPr>
      <w:sz w:val="20"/>
      <w:szCs w:val="20"/>
    </w:rPr>
  </w:style>
  <w:style w:type="character" w:customStyle="1" w:styleId="Caractresdenotedebasdepage">
    <w:name w:val="Caractères de note de bas de page"/>
    <w:basedOn w:val="DefaultParagraphFont"/>
    <w:qFormat/>
    <w:rPr>
      <w:vertAlign w:val="superscript"/>
    </w:rPr>
  </w:style>
  <w:style w:type="character" w:styleId="FootnoteReference">
    <w:name w:val="footnote reference"/>
    <w:rPr>
      <w:vertAlign w:val="superscript"/>
    </w:rPr>
  </w:style>
  <w:style w:type="character" w:styleId="FollowedHyperlink">
    <w:name w:val="FollowedHyperlink"/>
    <w:basedOn w:val="DefaultParagraphFont"/>
    <w:rPr>
      <w:color w:val="954F72"/>
      <w:u w:val="single"/>
    </w:rPr>
  </w:style>
  <w:style w:type="character" w:customStyle="1" w:styleId="infobulle-accessible">
    <w:name w:val="infobulle-accessible"/>
    <w:basedOn w:val="DefaultParagraphFont"/>
    <w:qFormat/>
  </w:style>
  <w:style w:type="character" w:customStyle="1" w:styleId="markedcontent">
    <w:name w:val="markedcontent"/>
    <w:basedOn w:val="DefaultParagraphFont"/>
    <w:qFormat/>
  </w:style>
  <w:style w:type="character" w:customStyle="1" w:styleId="Titre1Car">
    <w:name w:val="Titre 1 Car"/>
    <w:basedOn w:val="DefaultParagraphFont"/>
    <w:qFormat/>
    <w:rPr>
      <w:rFonts w:ascii="Calibri Light" w:eastAsia="Times New Roman" w:hAnsi="Calibri Light" w:cs="Times New Roman"/>
      <w:b/>
      <w:bCs/>
      <w:color w:val="2F5496"/>
      <w:kern w:val="0"/>
      <w:sz w:val="28"/>
      <w:szCs w:val="28"/>
    </w:rPr>
  </w:style>
  <w:style w:type="character" w:customStyle="1" w:styleId="CorpsdetexteCar">
    <w:name w:val="Corps de texte Car"/>
    <w:basedOn w:val="DefaultParagraphFont"/>
    <w:qFormat/>
    <w:rPr>
      <w:rFonts w:ascii="Calibri" w:eastAsia="Calibri" w:hAnsi="Calibri" w:cs="Times New Roman"/>
      <w:kern w:val="0"/>
    </w:rPr>
  </w:style>
  <w:style w:type="character" w:styleId="CommentReference">
    <w:name w:val="annotation reference"/>
    <w:basedOn w:val="DefaultParagraphFont"/>
    <w:qFormat/>
    <w:rPr>
      <w:sz w:val="16"/>
      <w:szCs w:val="16"/>
    </w:rPr>
  </w:style>
  <w:style w:type="character" w:customStyle="1" w:styleId="CommentaireCar">
    <w:name w:val="Commentaire Car"/>
    <w:basedOn w:val="DefaultParagraphFont"/>
    <w:qFormat/>
    <w:rPr>
      <w:sz w:val="20"/>
      <w:szCs w:val="20"/>
    </w:rPr>
  </w:style>
  <w:style w:type="character" w:customStyle="1" w:styleId="ObjetducommentaireCar">
    <w:name w:val="Objet du commentaire Car"/>
    <w:basedOn w:val="CommentaireCar"/>
    <w:qFormat/>
    <w:rPr>
      <w:b/>
      <w:bCs/>
      <w:sz w:val="20"/>
      <w:szCs w:val="20"/>
    </w:rPr>
  </w:style>
  <w:style w:type="character" w:customStyle="1" w:styleId="BalloonTextChar">
    <w:name w:val="Balloon Text Char"/>
    <w:basedOn w:val="DefaultParagraphFont"/>
    <w:link w:val="BalloonText"/>
    <w:uiPriority w:val="99"/>
    <w:semiHidden/>
    <w:qFormat/>
    <w:rsid w:val="00FB1191"/>
    <w:rPr>
      <w:rFonts w:ascii="Segoe UI" w:hAnsi="Segoe UI" w:cs="Segoe UI"/>
      <w:sz w:val="18"/>
      <w:szCs w:val="18"/>
    </w:rPr>
  </w:style>
  <w:style w:type="character" w:styleId="EndnoteReference">
    <w:name w:val="endnote reference"/>
    <w:rPr>
      <w:vertAlign w:val="superscript"/>
    </w:rPr>
  </w:style>
  <w:style w:type="character" w:customStyle="1" w:styleId="Caractresdenotedefin">
    <w:name w:val="Caractères de note de fin"/>
    <w:qFormat/>
  </w:style>
  <w:style w:type="character" w:styleId="LineNumber">
    <w:name w:val="line number"/>
  </w:style>
  <w:style w:type="paragraph" w:customStyle="1" w:styleId="Titre">
    <w:name w:val="Titre"/>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uppressAutoHyphens w:val="0"/>
      <w:spacing w:after="120" w:line="276" w:lineRule="auto"/>
    </w:pPr>
    <w:rPr>
      <w:kern w:val="0"/>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FootnoteText">
    <w:name w:val="footnote text"/>
    <w:basedOn w:val="Normal"/>
    <w:pPr>
      <w:spacing w:after="0"/>
    </w:pPr>
    <w:rPr>
      <w:sz w:val="20"/>
      <w:szCs w:val="20"/>
    </w:rPr>
  </w:style>
  <w:style w:type="paragraph" w:styleId="ListParagraph">
    <w:name w:val="List Paragraph"/>
    <w:basedOn w:val="Normal"/>
    <w:qFormat/>
    <w:pPr>
      <w:suppressAutoHyphens w:val="0"/>
      <w:ind w:left="720"/>
    </w:pPr>
    <w:rPr>
      <w:rFonts w:eastAsia="Times New Roman"/>
      <w:kern w:val="0"/>
      <w:lang w:eastAsia="fr-FR"/>
    </w:rPr>
  </w:style>
  <w:style w:type="paragraph" w:styleId="Revision">
    <w:name w:val="Revision"/>
    <w:qFormat/>
  </w:style>
  <w:style w:type="paragraph" w:styleId="NormalWeb">
    <w:name w:val="Normal (Web)"/>
    <w:basedOn w:val="Normal"/>
    <w:qFormat/>
    <w:pPr>
      <w:suppressAutoHyphens w:val="0"/>
      <w:spacing w:before="100" w:after="100"/>
    </w:pPr>
    <w:rPr>
      <w:rFonts w:cs="Calibri"/>
      <w:kern w:val="0"/>
    </w:rPr>
  </w:style>
  <w:style w:type="paragraph" w:customStyle="1" w:styleId="Default">
    <w:name w:val="Default"/>
    <w:qFormat/>
    <w:rPr>
      <w:rFonts w:ascii="Times New Roman" w:hAnsi="Times New Roman"/>
      <w:color w:val="000000"/>
      <w:kern w:val="0"/>
      <w:sz w:val="24"/>
      <w:szCs w:val="24"/>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BalloonText">
    <w:name w:val="Balloon Text"/>
    <w:basedOn w:val="Normal"/>
    <w:link w:val="BalloonTextChar"/>
    <w:uiPriority w:val="99"/>
    <w:semiHidden/>
    <w:unhideWhenUsed/>
    <w:qFormat/>
    <w:rsid w:val="00FB1191"/>
    <w:pPr>
      <w:spacing w:after="0"/>
    </w:pPr>
    <w:rPr>
      <w:rFonts w:ascii="Segoe UI" w:hAnsi="Segoe UI" w:cs="Segoe UI"/>
      <w:sz w:val="18"/>
      <w:szCs w:val="18"/>
    </w:rPr>
  </w:style>
  <w:style w:type="character" w:styleId="UnresolvedMention">
    <w:name w:val="Unresolved Mention"/>
    <w:basedOn w:val="DefaultParagraphFont"/>
    <w:uiPriority w:val="99"/>
    <w:semiHidden/>
    <w:unhideWhenUsed/>
    <w:rsid w:val="00634B93"/>
    <w:rPr>
      <w:color w:val="605E5C"/>
      <w:shd w:val="clear" w:color="auto" w:fill="E1DFDD"/>
    </w:rPr>
  </w:style>
  <w:style w:type="character" w:styleId="Emphasis">
    <w:name w:val="Emphasis"/>
    <w:basedOn w:val="DefaultParagraphFont"/>
    <w:uiPriority w:val="20"/>
    <w:qFormat/>
    <w:rsid w:val="00E951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tgeneve@atd-quartmonde.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vie-publique.fr/fiches/37862-quest-ce-que-le-renoncement-aux-soins" TargetMode="External"/><Relationship Id="rId13" Type="http://schemas.openxmlformats.org/officeDocument/2006/relationships/hyperlink" Target="https://www.cncdh.fr/sites/default/files/2023-04/Note%20de%20la%20CNCDH%20en%20vue%20de%20l'examen%20de%20la%20France%20_rapport%20final.pdf" TargetMode="External"/><Relationship Id="rId3" Type="http://schemas.openxmlformats.org/officeDocument/2006/relationships/hyperlink" Target="https://www.insee.fr/fr/statistiques/5371273" TargetMode="External"/><Relationship Id="rId7" Type="http://schemas.openxmlformats.org/officeDocument/2006/relationships/hyperlink" Target="https://www.cncdh.fr/sites/default/files/2023-01/A%20-%202022%20-%201%20-%20In&#233;galit&#233;s%20sociales%20de%20sant&#233;%2C%20f&#233;vrier%202022.pdf" TargetMode="External"/><Relationship Id="rId12" Type="http://schemas.openxmlformats.org/officeDocument/2006/relationships/hyperlink" Target="https://www.atd-quartmonde.fr/wp-content/uploads/2023/06/2023_Droit-aux-vacances_Les-15-preconisations-d-ATDQM_J.pdf" TargetMode="External"/><Relationship Id="rId2" Type="http://schemas.openxmlformats.org/officeDocument/2006/relationships/hyperlink" Target="https://www.cncdh.fr/publications/declaration-sur-la-loi-de-1998-relative-la-lutte-contre-les-exclusions-d-2023-2" TargetMode="External"/><Relationship Id="rId1" Type="http://schemas.openxmlformats.org/officeDocument/2006/relationships/hyperlink" Target="https://www.cnis.fr/wp-content/uploads/2021/06/Presentation-2-1-Insee.pdf" TargetMode="External"/><Relationship Id="rId6" Type="http://schemas.openxmlformats.org/officeDocument/2006/relationships/hyperlink" Target="https://www.vie-publique.fr/en-bref/283588-mal-logement-plus-de-14-millions-de-personnes-fragilisees" TargetMode="External"/><Relationship Id="rId11" Type="http://schemas.openxmlformats.org/officeDocument/2006/relationships/hyperlink" Target="file:///C:\Users\flore\Downloads\igesr-rapport-2022-061-mission-prospective-illettrisme-pdf-114581.pdf" TargetMode="External"/><Relationship Id="rId5" Type="http://schemas.openxmlformats.org/officeDocument/2006/relationships/hyperlink" Target="https://medias.vie-publique.fr/data_storage_s3/rapport/pdf/283258.pdf" TargetMode="External"/><Relationship Id="rId10" Type="http://schemas.openxmlformats.org/officeDocument/2006/relationships/hyperlink" Target="https://www.insee.fr/fr/statistiques/4797588?sommaire=4928952" TargetMode="External"/><Relationship Id="rId4" Type="http://schemas.openxmlformats.org/officeDocument/2006/relationships/hyperlink" Target="https://www.inegalites.fr/Mal-emploi" TargetMode="External"/><Relationship Id="rId9" Type="http://schemas.openxmlformats.org/officeDocument/2006/relationships/hyperlink" Target="https://www.atd-quartmonde.fr/une-etude-participative-datd-quart-monde-tire-les-enseignements-de-deux-ans-de-pandemie-covid-1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2089</Words>
  <Characters>10738</Characters>
  <Application>Microsoft Office Word</Application>
  <DocSecurity>0</DocSecurity>
  <Lines>202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GHEORGHIN</dc:creator>
  <dc:description/>
  <cp:lastModifiedBy>Celine Reynaud</cp:lastModifiedBy>
  <cp:revision>2</cp:revision>
  <dcterms:created xsi:type="dcterms:W3CDTF">2023-08-28T13:06:00Z</dcterms:created>
  <dcterms:modified xsi:type="dcterms:W3CDTF">2023-08-28T13:06:00Z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6b61fcbbe07873cbcc586f4d25c4f50e3d13346ae6548d035df5e4945381c787</vt:lpwstr>
  </property>
</Properties>
</file>