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DC4C4" w14:textId="08B8406B" w:rsidR="00D67F14" w:rsidRPr="005F00EF" w:rsidRDefault="00D67F14" w:rsidP="005F00EF">
      <w:pPr>
        <w:shd w:val="clear" w:color="auto" w:fill="FFFFFF"/>
        <w:spacing w:before="200" w:line="240" w:lineRule="auto"/>
        <w:ind w:left="360"/>
        <w:jc w:val="center"/>
        <w:rPr>
          <w:rFonts w:ascii="Brandon Grotesque Regular" w:eastAsia="Nunito Sans" w:hAnsi="Brandon Grotesque Regular" w:cs="Nunito Sans"/>
          <w:b/>
          <w:sz w:val="36"/>
          <w:szCs w:val="36"/>
          <w:highlight w:val="white"/>
        </w:rPr>
      </w:pPr>
      <w:r w:rsidRPr="002D33F7">
        <w:rPr>
          <w:noProof/>
        </w:rPr>
        <w:drawing>
          <wp:inline distT="0" distB="0" distL="0" distR="0" wp14:anchorId="1959B84C" wp14:editId="42EDE41F">
            <wp:extent cx="3016250" cy="873755"/>
            <wp:effectExtent l="0" t="0" r="0" b="3175"/>
            <wp:docPr id="502930420" name="Grafik 2" descr="Ein Bild, das Schrift, Grafiken, Grün,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930420" name="Grafik 2" descr="Ein Bild, das Schrift, Grafiken, Grün, Screenshot enthält.&#10;&#10;Automatisch generierte Beschreibu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8595" cy="883125"/>
                    </a:xfrm>
                    <a:prstGeom prst="rect">
                      <a:avLst/>
                    </a:prstGeom>
                    <a:noFill/>
                    <a:ln>
                      <a:noFill/>
                    </a:ln>
                  </pic:spPr>
                </pic:pic>
              </a:graphicData>
            </a:graphic>
          </wp:inline>
        </w:drawing>
      </w:r>
    </w:p>
    <w:p w14:paraId="5A527027" w14:textId="77777777" w:rsidR="00D67F14" w:rsidRDefault="00D67F14" w:rsidP="00D67F14">
      <w:pPr>
        <w:shd w:val="clear" w:color="auto" w:fill="FFFFFF"/>
        <w:spacing w:before="200" w:line="240" w:lineRule="auto"/>
        <w:jc w:val="center"/>
        <w:rPr>
          <w:rFonts w:ascii="Brandon Grotesque Regular" w:eastAsia="Nunito Sans" w:hAnsi="Brandon Grotesque Regular" w:cs="Nunito Sans"/>
          <w:b/>
          <w:sz w:val="36"/>
          <w:szCs w:val="36"/>
          <w:highlight w:val="white"/>
        </w:rPr>
      </w:pPr>
    </w:p>
    <w:p w14:paraId="2B490227" w14:textId="6BA50789" w:rsidR="008F64B5" w:rsidRPr="005F00EF" w:rsidRDefault="008F64B5" w:rsidP="005F00EF">
      <w:pPr>
        <w:shd w:val="clear" w:color="auto" w:fill="FFFFFF"/>
        <w:spacing w:before="200" w:line="240" w:lineRule="auto"/>
        <w:ind w:left="360"/>
        <w:jc w:val="center"/>
        <w:rPr>
          <w:rFonts w:ascii="Brandon Grotesque Regular" w:eastAsia="Nunito Sans" w:hAnsi="Brandon Grotesque Regular" w:cs="Nunito Sans"/>
          <w:b/>
          <w:sz w:val="36"/>
          <w:szCs w:val="36"/>
          <w:highlight w:val="white"/>
        </w:rPr>
      </w:pPr>
      <w:r>
        <w:rPr>
          <w:noProof/>
        </w:rPr>
        <w:drawing>
          <wp:inline distT="0" distB="0" distL="0" distR="0" wp14:anchorId="45CFC578" wp14:editId="486E5D2C">
            <wp:extent cx="2504547" cy="2295525"/>
            <wp:effectExtent l="0" t="0" r="0" b="0"/>
            <wp:docPr id="654115486" name="Grafik 1" descr="Ein Bild, das Text, Logo,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115486" name="Grafik 1" descr="Ein Bild, das Text, Logo, Grafiken, Symbol enthält.&#10;&#10;Automatisch generierte Beschreibu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33858" cy="2322390"/>
                    </a:xfrm>
                    <a:prstGeom prst="rect">
                      <a:avLst/>
                    </a:prstGeom>
                    <a:noFill/>
                    <a:ln>
                      <a:noFill/>
                    </a:ln>
                  </pic:spPr>
                </pic:pic>
              </a:graphicData>
            </a:graphic>
          </wp:inline>
        </w:drawing>
      </w:r>
    </w:p>
    <w:p w14:paraId="186C5643" w14:textId="77777777" w:rsidR="008F64B5" w:rsidRPr="002D33F7" w:rsidRDefault="008F64B5" w:rsidP="00D67F14">
      <w:pPr>
        <w:shd w:val="clear" w:color="auto" w:fill="FFFFFF"/>
        <w:spacing w:before="200" w:line="240" w:lineRule="auto"/>
        <w:jc w:val="center"/>
        <w:rPr>
          <w:rFonts w:ascii="Brandon Grotesque Regular" w:eastAsia="Nunito Sans" w:hAnsi="Brandon Grotesque Regular" w:cs="Nunito Sans"/>
          <w:b/>
          <w:sz w:val="36"/>
          <w:szCs w:val="36"/>
          <w:highlight w:val="white"/>
        </w:rPr>
      </w:pPr>
    </w:p>
    <w:p w14:paraId="631F81BE" w14:textId="2B1737ED" w:rsidR="00D67F14" w:rsidRPr="005F00EF" w:rsidRDefault="008F64B5" w:rsidP="005F00EF">
      <w:pPr>
        <w:shd w:val="clear" w:color="auto" w:fill="FFFFFF"/>
        <w:spacing w:before="200" w:line="240" w:lineRule="auto"/>
        <w:ind w:left="360"/>
        <w:jc w:val="center"/>
        <w:rPr>
          <w:rFonts w:ascii="Brandon Grotesque Regular" w:eastAsia="Nunito Sans" w:hAnsi="Brandon Grotesque Regular" w:cs="Nunito Sans"/>
          <w:b/>
          <w:sz w:val="36"/>
          <w:szCs w:val="36"/>
          <w:highlight w:val="white"/>
          <w:lang w:val="en-GB"/>
        </w:rPr>
      </w:pPr>
      <w:r w:rsidRPr="005F00EF">
        <w:rPr>
          <w:rFonts w:ascii="Brandon Grotesque Regular" w:eastAsia="Nunito Sans" w:hAnsi="Brandon Grotesque Regular" w:cs="Nunito Sans"/>
          <w:b/>
          <w:sz w:val="36"/>
          <w:szCs w:val="36"/>
          <w:highlight w:val="white"/>
          <w:lang w:val="en-GB"/>
        </w:rPr>
        <w:t>Joint s</w:t>
      </w:r>
      <w:r w:rsidR="00D67F14" w:rsidRPr="005F00EF">
        <w:rPr>
          <w:rFonts w:ascii="Brandon Grotesque Regular" w:eastAsia="Nunito Sans" w:hAnsi="Brandon Grotesque Regular" w:cs="Nunito Sans"/>
          <w:b/>
          <w:sz w:val="36"/>
          <w:szCs w:val="36"/>
          <w:highlight w:val="white"/>
          <w:lang w:val="en-GB"/>
        </w:rPr>
        <w:t>ubmission on the List</w:t>
      </w:r>
      <w:r w:rsidR="00360AEC" w:rsidRPr="005F00EF">
        <w:rPr>
          <w:rFonts w:ascii="Brandon Grotesque Regular" w:eastAsia="Nunito Sans" w:hAnsi="Brandon Grotesque Regular" w:cs="Nunito Sans"/>
          <w:b/>
          <w:sz w:val="36"/>
          <w:szCs w:val="36"/>
          <w:lang w:val="en-GB"/>
        </w:rPr>
        <w:t xml:space="preserve"> of issues in relation to the second periodic report of Indonesia</w:t>
      </w:r>
      <w:r w:rsidR="00D67F14" w:rsidRPr="005F00EF">
        <w:rPr>
          <w:rFonts w:ascii="Brandon Grotesque Regular" w:eastAsia="Nunito Sans" w:hAnsi="Brandon Grotesque Regular" w:cs="Nunito Sans"/>
          <w:b/>
          <w:sz w:val="36"/>
          <w:szCs w:val="36"/>
          <w:highlight w:val="white"/>
          <w:lang w:val="en-GB"/>
        </w:rPr>
        <w:t xml:space="preserve"> under the International Covenant on </w:t>
      </w:r>
      <w:r w:rsidRPr="005F00EF">
        <w:rPr>
          <w:rFonts w:ascii="Brandon Grotesque Regular" w:eastAsia="Nunito Sans" w:hAnsi="Brandon Grotesque Regular" w:cs="Nunito Sans"/>
          <w:b/>
          <w:sz w:val="36"/>
          <w:szCs w:val="36"/>
          <w:highlight w:val="white"/>
          <w:lang w:val="en-GB"/>
        </w:rPr>
        <w:t xml:space="preserve">Civil and Political </w:t>
      </w:r>
      <w:r w:rsidR="00D67F14" w:rsidRPr="005F00EF">
        <w:rPr>
          <w:rFonts w:ascii="Brandon Grotesque Regular" w:eastAsia="Nunito Sans" w:hAnsi="Brandon Grotesque Regular" w:cs="Nunito Sans"/>
          <w:b/>
          <w:sz w:val="36"/>
          <w:szCs w:val="36"/>
          <w:highlight w:val="white"/>
          <w:lang w:val="en-GB"/>
        </w:rPr>
        <w:t>Rights (IC</w:t>
      </w:r>
      <w:r w:rsidRPr="005F00EF">
        <w:rPr>
          <w:rFonts w:ascii="Brandon Grotesque Regular" w:eastAsia="Nunito Sans" w:hAnsi="Brandon Grotesque Regular" w:cs="Nunito Sans"/>
          <w:b/>
          <w:sz w:val="36"/>
          <w:szCs w:val="36"/>
          <w:highlight w:val="white"/>
          <w:lang w:val="en-GB"/>
        </w:rPr>
        <w:t>CP</w:t>
      </w:r>
      <w:r w:rsidR="00D67F14" w:rsidRPr="005F00EF">
        <w:rPr>
          <w:rFonts w:ascii="Brandon Grotesque Regular" w:eastAsia="Nunito Sans" w:hAnsi="Brandon Grotesque Regular" w:cs="Nunito Sans"/>
          <w:b/>
          <w:sz w:val="36"/>
          <w:szCs w:val="36"/>
          <w:highlight w:val="white"/>
          <w:lang w:val="en-GB"/>
        </w:rPr>
        <w:t>R)</w:t>
      </w:r>
    </w:p>
    <w:p w14:paraId="0390AC90" w14:textId="77777777" w:rsidR="00A85796" w:rsidRPr="0068019A" w:rsidRDefault="00A85796">
      <w:pPr>
        <w:rPr>
          <w:rFonts w:ascii="Brandon Grotesque Regular" w:hAnsi="Brandon Grotesque Regular"/>
          <w:lang w:val="en-GB"/>
        </w:rPr>
      </w:pPr>
    </w:p>
    <w:p w14:paraId="0F21F1D9" w14:textId="77777777" w:rsidR="00D67F14" w:rsidRPr="0068019A" w:rsidRDefault="00D67F14">
      <w:pPr>
        <w:rPr>
          <w:rFonts w:ascii="Brandon Grotesque Regular" w:hAnsi="Brandon Grotesque Regular"/>
          <w:lang w:val="en-GB"/>
        </w:rPr>
      </w:pPr>
    </w:p>
    <w:p w14:paraId="7360173A" w14:textId="77777777" w:rsidR="00D67F14" w:rsidRPr="0068019A" w:rsidRDefault="00D67F14">
      <w:pPr>
        <w:rPr>
          <w:rFonts w:ascii="Brandon Grotesque Regular" w:hAnsi="Brandon Grotesque Regular"/>
          <w:lang w:val="en-GB"/>
        </w:rPr>
      </w:pPr>
    </w:p>
    <w:p w14:paraId="588983BF" w14:textId="77777777" w:rsidR="00D67F14" w:rsidRPr="0068019A" w:rsidRDefault="00D67F14">
      <w:pPr>
        <w:rPr>
          <w:rFonts w:ascii="Brandon Grotesque Regular" w:hAnsi="Brandon Grotesque Regular"/>
          <w:lang w:val="en-GB"/>
        </w:rPr>
      </w:pPr>
    </w:p>
    <w:p w14:paraId="6B210C54" w14:textId="77777777" w:rsidR="00D67F14" w:rsidRPr="0068019A" w:rsidRDefault="00D67F14">
      <w:pPr>
        <w:rPr>
          <w:rFonts w:ascii="Brandon Grotesque Regular" w:hAnsi="Brandon Grotesque Regular"/>
          <w:lang w:val="en-GB"/>
        </w:rPr>
      </w:pPr>
    </w:p>
    <w:p w14:paraId="3701E91B" w14:textId="77777777" w:rsidR="00D67F14" w:rsidRPr="0068019A" w:rsidRDefault="00D67F14">
      <w:pPr>
        <w:rPr>
          <w:rFonts w:ascii="Brandon Grotesque Regular" w:hAnsi="Brandon Grotesque Regular"/>
          <w:lang w:val="en-GB"/>
        </w:rPr>
      </w:pPr>
    </w:p>
    <w:p w14:paraId="6144E590" w14:textId="77777777" w:rsidR="00D67F14" w:rsidRPr="0068019A" w:rsidRDefault="00D67F14">
      <w:pPr>
        <w:rPr>
          <w:rFonts w:ascii="Brandon Grotesque Regular" w:hAnsi="Brandon Grotesque Regular"/>
          <w:lang w:val="en-GB"/>
        </w:rPr>
      </w:pPr>
    </w:p>
    <w:p w14:paraId="2D810544" w14:textId="77777777" w:rsidR="00D67F14" w:rsidRPr="0068019A" w:rsidRDefault="00D67F14">
      <w:pPr>
        <w:rPr>
          <w:rFonts w:ascii="Brandon Grotesque Regular" w:hAnsi="Brandon Grotesque Regular"/>
          <w:lang w:val="en-GB"/>
        </w:rPr>
      </w:pPr>
    </w:p>
    <w:p w14:paraId="14A6AD69" w14:textId="77777777" w:rsidR="00D67F14" w:rsidRPr="0068019A" w:rsidRDefault="00D67F14">
      <w:pPr>
        <w:rPr>
          <w:rFonts w:ascii="Brandon Grotesque Regular" w:hAnsi="Brandon Grotesque Regular"/>
          <w:lang w:val="en-GB"/>
        </w:rPr>
      </w:pPr>
    </w:p>
    <w:p w14:paraId="07A8E97C" w14:textId="77777777" w:rsidR="00D67F14" w:rsidRPr="0068019A" w:rsidRDefault="00D67F14">
      <w:pPr>
        <w:rPr>
          <w:rFonts w:ascii="Brandon Grotesque Regular" w:hAnsi="Brandon Grotesque Regular"/>
          <w:lang w:val="en-GB"/>
        </w:rPr>
      </w:pPr>
    </w:p>
    <w:p w14:paraId="2989F714" w14:textId="77777777" w:rsidR="00D67F14" w:rsidRPr="0068019A" w:rsidRDefault="00D67F14">
      <w:pPr>
        <w:rPr>
          <w:rFonts w:ascii="Brandon Grotesque Regular" w:hAnsi="Brandon Grotesque Regular"/>
          <w:lang w:val="en-GB"/>
        </w:rPr>
      </w:pPr>
    </w:p>
    <w:p w14:paraId="06A35BF1" w14:textId="77777777" w:rsidR="00D67F14" w:rsidRPr="0068019A" w:rsidRDefault="00D67F14">
      <w:pPr>
        <w:rPr>
          <w:rFonts w:ascii="Brandon Grotesque Regular" w:hAnsi="Brandon Grotesque Regular"/>
          <w:lang w:val="en-GB"/>
        </w:rPr>
      </w:pPr>
    </w:p>
    <w:p w14:paraId="3BF5D4F3" w14:textId="35425FE6" w:rsidR="00D67F14" w:rsidRPr="005F00EF" w:rsidRDefault="00D67F14" w:rsidP="005F00EF">
      <w:pPr>
        <w:ind w:left="360"/>
        <w:rPr>
          <w:rFonts w:ascii="Brandon Grotesque Regular" w:hAnsi="Brandon Grotesque Regular"/>
          <w:b/>
          <w:bCs/>
          <w:sz w:val="24"/>
          <w:szCs w:val="24"/>
        </w:rPr>
      </w:pPr>
      <w:r w:rsidRPr="005F00EF">
        <w:rPr>
          <w:rFonts w:ascii="Brandon Grotesque Regular" w:hAnsi="Brandon Grotesque Regular"/>
          <w:b/>
          <w:bCs/>
          <w:sz w:val="24"/>
          <w:szCs w:val="24"/>
        </w:rPr>
        <w:t>Introduction</w:t>
      </w:r>
    </w:p>
    <w:p w14:paraId="4969EEDF" w14:textId="5D59B80C" w:rsidR="00D67F14" w:rsidRPr="008F64B5" w:rsidRDefault="00D67F14" w:rsidP="005F00EF">
      <w:pPr>
        <w:pStyle w:val="Default"/>
        <w:numPr>
          <w:ilvl w:val="0"/>
          <w:numId w:val="10"/>
        </w:numPr>
        <w:rPr>
          <w:lang w:val="en-GB"/>
        </w:rPr>
      </w:pPr>
      <w:r w:rsidRPr="002D33F7">
        <w:rPr>
          <w:rFonts w:ascii="Brandon Grotesque Regular" w:hAnsi="Brandon Grotesque Regular"/>
          <w:lang w:val="en"/>
        </w:rPr>
        <w:t>The Human Rights Monitor</w:t>
      </w:r>
      <w:r w:rsidR="00A117EF">
        <w:rPr>
          <w:rFonts w:ascii="Brandon Grotesque Regular" w:hAnsi="Brandon Grotesque Regular"/>
          <w:lang w:val="en"/>
        </w:rPr>
        <w:t xml:space="preserve"> (HRM)</w:t>
      </w:r>
      <w:r w:rsidRPr="002D33F7">
        <w:rPr>
          <w:rFonts w:ascii="Brandon Grotesque Regular" w:hAnsi="Brandon Grotesque Regular"/>
          <w:lang w:val="en"/>
        </w:rPr>
        <w:t xml:space="preserve"> </w:t>
      </w:r>
      <w:r w:rsidR="008F64B5">
        <w:rPr>
          <w:rFonts w:ascii="Brandon Grotesque Regular" w:hAnsi="Brandon Grotesque Regular"/>
          <w:lang w:val="en"/>
        </w:rPr>
        <w:t xml:space="preserve">and </w:t>
      </w:r>
      <w:r w:rsidR="008F64B5">
        <w:rPr>
          <w:rFonts w:ascii="Brandon Grotesque Regular" w:hAnsi="Brandon Grotesque Regular"/>
          <w:lang w:val="en-GB"/>
        </w:rPr>
        <w:t xml:space="preserve">West Papuan Church Council (DGPB) </w:t>
      </w:r>
      <w:r w:rsidRPr="002D33F7">
        <w:rPr>
          <w:rFonts w:ascii="Brandon Grotesque Regular" w:hAnsi="Brandon Grotesque Regular"/>
          <w:lang w:val="en-GB"/>
        </w:rPr>
        <w:t>submitte</w:t>
      </w:r>
      <w:r w:rsidR="00A117EF">
        <w:rPr>
          <w:rFonts w:ascii="Brandon Grotesque Regular" w:hAnsi="Brandon Grotesque Regular"/>
          <w:lang w:val="en-GB"/>
        </w:rPr>
        <w:t>d</w:t>
      </w:r>
      <w:r w:rsidRPr="002D33F7">
        <w:rPr>
          <w:rFonts w:ascii="Brandon Grotesque Regular" w:hAnsi="Brandon Grotesque Regular"/>
          <w:lang w:val="en-GB"/>
        </w:rPr>
        <w:t xml:space="preserve"> this</w:t>
      </w:r>
      <w:r w:rsidR="008F64B5">
        <w:rPr>
          <w:rFonts w:ascii="Brandon Grotesque Regular" w:hAnsi="Brandon Grotesque Regular"/>
          <w:lang w:val="en-GB"/>
        </w:rPr>
        <w:t xml:space="preserve"> joint </w:t>
      </w:r>
      <w:r w:rsidRPr="002D33F7">
        <w:rPr>
          <w:rFonts w:ascii="Brandon Grotesque Regular" w:hAnsi="Brandon Grotesque Regular"/>
          <w:lang w:val="en-GB"/>
        </w:rPr>
        <w:t xml:space="preserve">report to the UN </w:t>
      </w:r>
      <w:r w:rsidR="008F64B5">
        <w:rPr>
          <w:rFonts w:ascii="Brandon Grotesque Regular" w:hAnsi="Brandon Grotesque Regular"/>
          <w:lang w:val="en-GB"/>
        </w:rPr>
        <w:t xml:space="preserve">Human </w:t>
      </w:r>
      <w:r w:rsidRPr="002D33F7">
        <w:rPr>
          <w:rFonts w:ascii="Brandon Grotesque Regular" w:hAnsi="Brandon Grotesque Regular"/>
          <w:lang w:val="en-GB"/>
        </w:rPr>
        <w:t>Rights</w:t>
      </w:r>
      <w:r w:rsidR="008F64B5">
        <w:rPr>
          <w:rFonts w:ascii="Brandon Grotesque Regular" w:hAnsi="Brandon Grotesque Regular"/>
          <w:lang w:val="en-GB"/>
        </w:rPr>
        <w:t xml:space="preserve"> Committee</w:t>
      </w:r>
      <w:r w:rsidRPr="002D33F7">
        <w:rPr>
          <w:rFonts w:ascii="Brandon Grotesque Regular" w:hAnsi="Brandon Grotesque Regular"/>
          <w:lang w:val="en-GB"/>
        </w:rPr>
        <w:t xml:space="preserve"> ahead of the adoption of the </w:t>
      </w:r>
      <w:r w:rsidR="008F64B5">
        <w:rPr>
          <w:rFonts w:ascii="Brandon Grotesque Regular" w:hAnsi="Brandon Grotesque Regular"/>
          <w:lang w:val="en-GB"/>
        </w:rPr>
        <w:t>Li</w:t>
      </w:r>
      <w:r w:rsidRPr="002D33F7">
        <w:rPr>
          <w:rFonts w:ascii="Brandon Grotesque Regular" w:hAnsi="Brandon Grotesque Regular"/>
          <w:lang w:val="en-GB"/>
        </w:rPr>
        <w:t xml:space="preserve">st of issues </w:t>
      </w:r>
      <w:r w:rsidR="008F64B5" w:rsidRPr="008F64B5">
        <w:rPr>
          <w:rFonts w:ascii="Brandon Grotesque Regular" w:hAnsi="Brandon Grotesque Regular"/>
          <w:lang w:val="en-GB"/>
        </w:rPr>
        <w:t xml:space="preserve">prior to </w:t>
      </w:r>
      <w:r w:rsidR="003B6CBA">
        <w:rPr>
          <w:rFonts w:ascii="Brandon Grotesque Regular" w:hAnsi="Brandon Grotesque Regular"/>
          <w:lang w:val="en-GB"/>
        </w:rPr>
        <w:t xml:space="preserve">the </w:t>
      </w:r>
      <w:r w:rsidR="008F64B5" w:rsidRPr="008F64B5">
        <w:rPr>
          <w:rFonts w:ascii="Brandon Grotesque Regular" w:hAnsi="Brandon Grotesque Regular"/>
          <w:lang w:val="en-GB"/>
        </w:rPr>
        <w:t>submission of the second periodic report of Indonesia</w:t>
      </w:r>
      <w:r w:rsidR="008F64B5">
        <w:rPr>
          <w:rFonts w:ascii="Brandon Grotesque Regular" w:hAnsi="Brandon Grotesque Regular"/>
          <w:lang w:val="en-GB"/>
        </w:rPr>
        <w:t xml:space="preserve"> </w:t>
      </w:r>
      <w:r w:rsidRPr="002D33F7">
        <w:rPr>
          <w:rFonts w:ascii="Brandon Grotesque Regular" w:hAnsi="Brandon Grotesque Regular"/>
          <w:lang w:val="en-GB"/>
        </w:rPr>
        <w:t xml:space="preserve">at its </w:t>
      </w:r>
      <w:r w:rsidR="003B6CBA">
        <w:rPr>
          <w:rFonts w:ascii="Brandon Grotesque Regular" w:hAnsi="Brandon Grotesque Regular"/>
          <w:lang w:val="en-GB"/>
        </w:rPr>
        <w:t>140</w:t>
      </w:r>
      <w:r w:rsidRPr="002D33F7">
        <w:rPr>
          <w:rFonts w:ascii="Brandon Grotesque Regular" w:hAnsi="Brandon Grotesque Regular"/>
          <w:lang w:val="en-GB"/>
        </w:rPr>
        <w:t>th session of the</w:t>
      </w:r>
      <w:r w:rsidR="003B6CBA">
        <w:rPr>
          <w:rFonts w:ascii="Brandon Grotesque Regular" w:hAnsi="Brandon Grotesque Regular"/>
          <w:lang w:val="en-GB"/>
        </w:rPr>
        <w:t xml:space="preserve"> Human Rights Committee between 4 and 28 March 2024</w:t>
      </w:r>
      <w:r w:rsidRPr="002D33F7">
        <w:rPr>
          <w:rFonts w:ascii="Brandon Grotesque Regular" w:hAnsi="Brandon Grotesque Regular"/>
          <w:lang w:val="en-GB"/>
        </w:rPr>
        <w:t>.</w:t>
      </w:r>
    </w:p>
    <w:p w14:paraId="5882E149" w14:textId="32364A20" w:rsidR="00D67F14" w:rsidRPr="00917748" w:rsidRDefault="00A117EF" w:rsidP="005F00EF">
      <w:pPr>
        <w:pStyle w:val="NormalWeb"/>
        <w:numPr>
          <w:ilvl w:val="0"/>
          <w:numId w:val="10"/>
        </w:numPr>
        <w:rPr>
          <w:rFonts w:ascii="Brandon Grotesque Regular" w:hAnsi="Brandon Grotesque Regular"/>
          <w:lang w:val="en-GB"/>
        </w:rPr>
      </w:pPr>
      <w:r>
        <w:rPr>
          <w:rFonts w:ascii="Brandon Grotesque Regular" w:hAnsi="Brandon Grotesque Regular"/>
          <w:lang w:val="en-GB"/>
        </w:rPr>
        <w:t>HRM</w:t>
      </w:r>
      <w:r w:rsidR="00D67F14" w:rsidRPr="002D33F7">
        <w:rPr>
          <w:rFonts w:ascii="Brandon Grotesque Regular" w:hAnsi="Brandon Grotesque Regular"/>
          <w:lang w:val="en-GB"/>
        </w:rPr>
        <w:t xml:space="preserve"> is an independent, international non-profit project promoting human rights through documentation and advocacy based in </w:t>
      </w:r>
      <w:r w:rsidR="0086082F">
        <w:rPr>
          <w:rFonts w:ascii="Brandon Grotesque Regular" w:hAnsi="Brandon Grotesque Regular"/>
          <w:lang w:val="en-GB"/>
        </w:rPr>
        <w:t xml:space="preserve">Europe </w:t>
      </w:r>
      <w:r w:rsidR="00D67F14" w:rsidRPr="002D33F7">
        <w:rPr>
          <w:rFonts w:ascii="Brandon Grotesque Regular" w:hAnsi="Brandon Grotesque Regular"/>
          <w:lang w:val="en-GB"/>
        </w:rPr>
        <w:t xml:space="preserve">and active since 2022. </w:t>
      </w:r>
      <w:r w:rsidR="005C03E3">
        <w:rPr>
          <w:rFonts w:ascii="Brandon Grotesque Regular" w:hAnsi="Brandon Grotesque Regular"/>
          <w:lang w:val="en-GB"/>
        </w:rPr>
        <w:t>It achieves its</w:t>
      </w:r>
      <w:r w:rsidR="00D67F14" w:rsidRPr="002D33F7">
        <w:rPr>
          <w:rFonts w:ascii="Brandon Grotesque Regular" w:hAnsi="Brandon Grotesque Regular"/>
          <w:lang w:val="en-GB"/>
        </w:rPr>
        <w:t xml:space="preserve"> vision by documenting violations, researching institutional, social, and political contexts that affect rights protection and peace, and sharing the conclusions of evidence-based monitoring work</w:t>
      </w:r>
      <w:r w:rsidR="00287347">
        <w:rPr>
          <w:rFonts w:ascii="Brandon Grotesque Regular" w:hAnsi="Brandon Grotesque Regular"/>
          <w:lang w:val="en-GB"/>
        </w:rPr>
        <w:t xml:space="preserve">. HRM collaborates </w:t>
      </w:r>
      <w:r w:rsidR="00D67F14" w:rsidRPr="00917748">
        <w:rPr>
          <w:rFonts w:ascii="Brandon Grotesque Regular" w:hAnsi="Brandon Grotesque Regular"/>
          <w:lang w:val="en-GB"/>
        </w:rPr>
        <w:t xml:space="preserve">closely with </w:t>
      </w:r>
      <w:r w:rsidR="001D2382">
        <w:rPr>
          <w:rFonts w:ascii="Brandon Grotesque Regular" w:hAnsi="Brandon Grotesque Regular"/>
          <w:lang w:val="en-GB"/>
        </w:rPr>
        <w:t xml:space="preserve">local </w:t>
      </w:r>
      <w:r w:rsidR="00D67F14" w:rsidRPr="00917748">
        <w:rPr>
          <w:rFonts w:ascii="Brandon Grotesque Regular" w:hAnsi="Brandon Grotesque Regular"/>
          <w:lang w:val="en-GB"/>
        </w:rPr>
        <w:t xml:space="preserve">civil society organisations, churches, lawyers, human rights defenders, and journalists to verify the information. Internationally, </w:t>
      </w:r>
      <w:r w:rsidR="001D2382">
        <w:rPr>
          <w:rFonts w:ascii="Brandon Grotesque Regular" w:hAnsi="Brandon Grotesque Regular"/>
          <w:lang w:val="en-GB"/>
        </w:rPr>
        <w:t>it</w:t>
      </w:r>
      <w:r w:rsidR="00D67F14" w:rsidRPr="00917748">
        <w:rPr>
          <w:rFonts w:ascii="Brandon Grotesque Regular" w:hAnsi="Brandon Grotesque Regular"/>
          <w:lang w:val="en-GB"/>
        </w:rPr>
        <w:t xml:space="preserve"> partner</w:t>
      </w:r>
      <w:r w:rsidR="001D2382">
        <w:rPr>
          <w:rFonts w:ascii="Brandon Grotesque Regular" w:hAnsi="Brandon Grotesque Regular"/>
          <w:lang w:val="en-GB"/>
        </w:rPr>
        <w:t xml:space="preserve">s </w:t>
      </w:r>
      <w:r w:rsidR="00D67F14" w:rsidRPr="00917748">
        <w:rPr>
          <w:rFonts w:ascii="Brandon Grotesque Regular" w:hAnsi="Brandon Grotesque Regular"/>
          <w:lang w:val="en-GB"/>
        </w:rPr>
        <w:t>with organisations on conflict and human rights situations</w:t>
      </w:r>
      <w:r w:rsidR="00B61DF6" w:rsidRPr="00917748">
        <w:rPr>
          <w:rFonts w:ascii="Brandon Grotesque Regular" w:hAnsi="Brandon Grotesque Regular"/>
          <w:lang w:val="en-GB"/>
        </w:rPr>
        <w:t>, particularly in the context of West Papua</w:t>
      </w:r>
      <w:r w:rsidR="00EF6C49">
        <w:rPr>
          <w:rFonts w:ascii="Brandon Grotesque Regular" w:hAnsi="Brandon Grotesque Regular"/>
          <w:lang w:val="en-GB"/>
        </w:rPr>
        <w:t>.</w:t>
      </w:r>
      <w:r w:rsidR="00AC591F" w:rsidRPr="00917748">
        <w:rPr>
          <w:rStyle w:val="FootnoteReference"/>
          <w:rFonts w:ascii="Brandon Grotesque Regular" w:hAnsi="Brandon Grotesque Regular"/>
          <w:lang w:val="en-GB"/>
        </w:rPr>
        <w:footnoteReference w:id="2"/>
      </w:r>
      <w:r w:rsidR="00D67F14" w:rsidRPr="00917748">
        <w:rPr>
          <w:rFonts w:ascii="Brandon Grotesque Regular" w:hAnsi="Brandon Grotesque Regular"/>
          <w:lang w:val="en-GB"/>
        </w:rPr>
        <w:t xml:space="preserve"> </w:t>
      </w:r>
    </w:p>
    <w:p w14:paraId="2834EE21" w14:textId="4ACE6A00" w:rsidR="008F64B5" w:rsidRDefault="008F64B5" w:rsidP="005F00EF">
      <w:pPr>
        <w:pStyle w:val="NormalWeb"/>
        <w:numPr>
          <w:ilvl w:val="0"/>
          <w:numId w:val="10"/>
        </w:numPr>
        <w:rPr>
          <w:rFonts w:ascii="Brandon Grotesque Regular" w:hAnsi="Brandon Grotesque Regular"/>
          <w:lang w:val="en-GB"/>
        </w:rPr>
      </w:pPr>
      <w:r>
        <w:rPr>
          <w:rFonts w:ascii="Brandon Grotesque Regular" w:hAnsi="Brandon Grotesque Regular"/>
          <w:lang w:val="en-GB"/>
        </w:rPr>
        <w:t xml:space="preserve">The </w:t>
      </w:r>
      <w:r w:rsidR="001D06C0" w:rsidRPr="001D06C0">
        <w:rPr>
          <w:rFonts w:ascii="Brandon Grotesque Regular" w:hAnsi="Brandon Grotesque Regular"/>
          <w:lang w:val="en-GB"/>
        </w:rPr>
        <w:t>West Papua Council of Churches (WPCC</w:t>
      </w:r>
      <w:r w:rsidR="001D06C0">
        <w:rPr>
          <w:rFonts w:ascii="Brandon Grotesque Regular" w:hAnsi="Brandon Grotesque Regular"/>
          <w:lang w:val="en-GB"/>
        </w:rPr>
        <w:t>/DGP</w:t>
      </w:r>
      <w:r w:rsidR="001D06C0" w:rsidRPr="001D06C0">
        <w:rPr>
          <w:rFonts w:ascii="Brandon Grotesque Regular" w:hAnsi="Brandon Grotesque Regular"/>
          <w:lang w:val="en-GB"/>
        </w:rPr>
        <w:t xml:space="preserve">) is an interdenominational communion of four indigenous churches in West Papua </w:t>
      </w:r>
      <w:r w:rsidR="00792342">
        <w:rPr>
          <w:rFonts w:ascii="Brandon Grotesque Regular" w:hAnsi="Brandon Grotesque Regular"/>
          <w:lang w:val="en-GB"/>
        </w:rPr>
        <w:t>that speak out and advocate for</w:t>
      </w:r>
      <w:r w:rsidR="001D06C0" w:rsidRPr="001D06C0">
        <w:rPr>
          <w:rFonts w:ascii="Brandon Grotesque Regular" w:hAnsi="Brandon Grotesque Regular"/>
          <w:lang w:val="en-GB"/>
        </w:rPr>
        <w:t xml:space="preserve"> structural injustices, systemic racism and all forms of oppression in West Papua. WPCC </w:t>
      </w:r>
      <w:r w:rsidR="00FE2069">
        <w:rPr>
          <w:rFonts w:ascii="Brandon Grotesque Regular" w:hAnsi="Brandon Grotesque Regular"/>
          <w:lang w:val="en-GB"/>
        </w:rPr>
        <w:t xml:space="preserve">produces pastoral letters and collaborates with individuals and agencies at the local, national and international levels </w:t>
      </w:r>
      <w:r w:rsidR="001D06C0" w:rsidRPr="001D06C0">
        <w:rPr>
          <w:rFonts w:ascii="Brandon Grotesque Regular" w:hAnsi="Brandon Grotesque Regular"/>
          <w:lang w:val="en-GB"/>
        </w:rPr>
        <w:t xml:space="preserve">to promote </w:t>
      </w:r>
      <w:r w:rsidR="00792342">
        <w:rPr>
          <w:rFonts w:ascii="Brandon Grotesque Regular" w:hAnsi="Brandon Grotesque Regular"/>
          <w:lang w:val="en-GB"/>
        </w:rPr>
        <w:t>p</w:t>
      </w:r>
      <w:r w:rsidR="001D06C0" w:rsidRPr="001D06C0">
        <w:rPr>
          <w:rFonts w:ascii="Brandon Grotesque Regular" w:hAnsi="Brandon Grotesque Regular"/>
          <w:lang w:val="en-GB"/>
        </w:rPr>
        <w:t xml:space="preserve">eace and </w:t>
      </w:r>
      <w:r w:rsidR="00792342">
        <w:rPr>
          <w:rFonts w:ascii="Brandon Grotesque Regular" w:hAnsi="Brandon Grotesque Regular"/>
          <w:lang w:val="en-GB"/>
        </w:rPr>
        <w:t>j</w:t>
      </w:r>
      <w:r w:rsidR="001D06C0" w:rsidRPr="001D06C0">
        <w:rPr>
          <w:rFonts w:ascii="Brandon Grotesque Regular" w:hAnsi="Brandon Grotesque Regular"/>
          <w:lang w:val="en-GB"/>
        </w:rPr>
        <w:t>ustice in the Land of West Papua.</w:t>
      </w:r>
    </w:p>
    <w:p w14:paraId="360E44B6" w14:textId="77777777" w:rsidR="0069769B" w:rsidRPr="005F00EF" w:rsidRDefault="0069769B" w:rsidP="005F00EF">
      <w:pPr>
        <w:ind w:left="360"/>
        <w:rPr>
          <w:rFonts w:ascii="Brandon Grotesque Regular" w:hAnsi="Brandon Grotesque Regular"/>
          <w:b/>
          <w:bCs/>
          <w:sz w:val="24"/>
          <w:szCs w:val="24"/>
        </w:rPr>
      </w:pPr>
      <w:r w:rsidRPr="005F00EF">
        <w:rPr>
          <w:rFonts w:ascii="Brandon Grotesque Regular" w:hAnsi="Brandon Grotesque Regular"/>
          <w:b/>
          <w:bCs/>
          <w:sz w:val="24"/>
          <w:szCs w:val="24"/>
        </w:rPr>
        <w:t>Non-discrimination (arts. 2, 19, 20 and 26)</w:t>
      </w:r>
    </w:p>
    <w:p w14:paraId="443856AF" w14:textId="5AA00A31" w:rsidR="004728E5" w:rsidRPr="005F00EF" w:rsidRDefault="00B24125"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Indigenous Papuans continue to experience diverse forms of racial discrimination, ranging from law enforcement to the enjoyment of human rights and fundamental freedoms in Indonesia.</w:t>
      </w:r>
      <w:r w:rsidR="004728E5" w:rsidRPr="005F00EF">
        <w:rPr>
          <w:rFonts w:ascii="Brandon Grotesque Regular" w:hAnsi="Brandon Grotesque Regular"/>
          <w:sz w:val="24"/>
          <w:szCs w:val="24"/>
          <w:lang w:val="en-GB"/>
        </w:rPr>
        <w:t xml:space="preserve"> Papuans are often </w:t>
      </w:r>
      <w:r w:rsidR="00317E66" w:rsidRPr="005F00EF">
        <w:rPr>
          <w:rFonts w:ascii="Brandon Grotesque Regular" w:hAnsi="Brandon Grotesque Regular"/>
          <w:sz w:val="24"/>
          <w:szCs w:val="24"/>
          <w:lang w:val="en-GB"/>
        </w:rPr>
        <w:t>stigmatised</w:t>
      </w:r>
      <w:r w:rsidR="004924DA" w:rsidRPr="005F00EF">
        <w:rPr>
          <w:rFonts w:ascii="Brandon Grotesque Regular" w:hAnsi="Brandon Grotesque Regular"/>
          <w:sz w:val="24"/>
          <w:szCs w:val="24"/>
          <w:lang w:val="en-GB"/>
        </w:rPr>
        <w:t xml:space="preserve"> as</w:t>
      </w:r>
      <w:r w:rsidR="004728E5" w:rsidRPr="005F00EF">
        <w:rPr>
          <w:rFonts w:ascii="Brandon Grotesque Regular" w:hAnsi="Brandon Grotesque Regular"/>
          <w:sz w:val="24"/>
          <w:szCs w:val="24"/>
          <w:lang w:val="en-GB"/>
        </w:rPr>
        <w:t xml:space="preserve"> troublemakers, rebellious, and lazy. This is also closely linked to the stigma that indigenous Papuans are separatists and supporters of political independence.</w:t>
      </w:r>
      <w:r w:rsidRPr="005F00EF">
        <w:rPr>
          <w:rFonts w:ascii="Brandon Grotesque Regular" w:hAnsi="Brandon Grotesque Regular"/>
          <w:sz w:val="24"/>
          <w:szCs w:val="24"/>
          <w:lang w:val="en-GB"/>
        </w:rPr>
        <w:t xml:space="preserve"> </w:t>
      </w:r>
      <w:r w:rsidR="00496DA4" w:rsidRPr="005F00EF">
        <w:rPr>
          <w:rFonts w:ascii="Brandon Grotesque Regular" w:hAnsi="Brandon Grotesque Regular"/>
          <w:sz w:val="24"/>
          <w:szCs w:val="24"/>
          <w:lang w:val="en-GB"/>
        </w:rPr>
        <w:t>The</w:t>
      </w:r>
      <w:r w:rsidR="004728E5" w:rsidRPr="005F00EF">
        <w:rPr>
          <w:rFonts w:ascii="Brandon Grotesque Regular" w:hAnsi="Brandon Grotesque Regular"/>
          <w:sz w:val="24"/>
          <w:szCs w:val="24"/>
          <w:lang w:val="en-GB"/>
        </w:rPr>
        <w:t xml:space="preserve"> various</w:t>
      </w:r>
      <w:r w:rsidR="00496DA4" w:rsidRPr="005F00EF">
        <w:rPr>
          <w:rFonts w:ascii="Brandon Grotesque Regular" w:hAnsi="Brandon Grotesque Regular"/>
          <w:sz w:val="24"/>
          <w:szCs w:val="24"/>
          <w:lang w:val="en-GB"/>
        </w:rPr>
        <w:t xml:space="preserve"> forms of racial discrimination are not manifested in Indonesian legislation but rather concern the enjoyment of </w:t>
      </w:r>
      <w:r w:rsidR="004728E5" w:rsidRPr="005F00EF">
        <w:rPr>
          <w:rFonts w:ascii="Brandon Grotesque Regular" w:hAnsi="Brandon Grotesque Regular"/>
          <w:sz w:val="24"/>
          <w:szCs w:val="24"/>
          <w:lang w:val="en-GB"/>
        </w:rPr>
        <w:t>the rights and freedoms as guaranteed</w:t>
      </w:r>
      <w:r w:rsidR="00496DA4" w:rsidRPr="005F00EF">
        <w:rPr>
          <w:rFonts w:ascii="Brandon Grotesque Regular" w:hAnsi="Brandon Grotesque Regular"/>
          <w:sz w:val="24"/>
          <w:szCs w:val="24"/>
          <w:lang w:val="en-GB"/>
        </w:rPr>
        <w:t xml:space="preserve"> </w:t>
      </w:r>
      <w:r w:rsidR="004728E5" w:rsidRPr="005F00EF">
        <w:rPr>
          <w:rFonts w:ascii="Brandon Grotesque Regular" w:hAnsi="Brandon Grotesque Regular"/>
          <w:sz w:val="24"/>
          <w:szCs w:val="24"/>
          <w:lang w:val="en-GB"/>
        </w:rPr>
        <w:t xml:space="preserve">under national law. </w:t>
      </w:r>
    </w:p>
    <w:p w14:paraId="7B236AC7" w14:textId="252F3EDF" w:rsidR="006E655E" w:rsidRPr="005F00EF" w:rsidRDefault="004728E5"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The particular forms of racial discrimination have been elaborated in the respective chapters in this submission, namely the sections on Counter-terrorism measures, Right to life, Prohibition of torture and other cruel, inhuman, or degrading treatment or punishment and treatment of persons deprived of their liberty, Treatment of aliens, including migrants, refugees, and asylum seekers, Access to justice, independence of the judiciary, and fair trial, Freedom of Expression, Peaceful assembly, and Participation in public affairs. </w:t>
      </w:r>
    </w:p>
    <w:p w14:paraId="3AC719C1" w14:textId="4F832F8B" w:rsidR="0069769B" w:rsidRPr="005F00EF" w:rsidRDefault="0069769B"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Counter-terrorism measures (arts. 2, 4, 7, 9 and 14)</w:t>
      </w:r>
    </w:p>
    <w:p w14:paraId="7F31D543" w14:textId="6CD345F7" w:rsidR="00F5099E" w:rsidRPr="005F00EF" w:rsidRDefault="000305EA"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On 29 April 2021, the Indonesian Coordinating Minister for Political, Legal, and Security Affairs, Prof. Mahfud MD announced during a press conference that the armed separatist groups in West Papua w</w:t>
      </w:r>
      <w:r w:rsidR="00B24125" w:rsidRPr="005F00EF">
        <w:rPr>
          <w:rFonts w:ascii="Brandon Grotesque Regular" w:hAnsi="Brandon Grotesque Regular"/>
          <w:sz w:val="24"/>
          <w:szCs w:val="24"/>
          <w:lang w:val="en-GB"/>
        </w:rPr>
        <w:t>ould</w:t>
      </w:r>
      <w:r w:rsidRPr="005F00EF">
        <w:rPr>
          <w:rFonts w:ascii="Brandon Grotesque Regular" w:hAnsi="Brandon Grotesque Regular"/>
          <w:sz w:val="24"/>
          <w:szCs w:val="24"/>
          <w:lang w:val="en-GB"/>
        </w:rPr>
        <w:t xml:space="preserve"> be categorised as terrorists. The decision c</w:t>
      </w:r>
      <w:r w:rsidR="00F934C8" w:rsidRPr="005F00EF">
        <w:rPr>
          <w:rFonts w:ascii="Brandon Grotesque Regular" w:hAnsi="Brandon Grotesque Regular"/>
          <w:sz w:val="24"/>
          <w:szCs w:val="24"/>
          <w:lang w:val="en-GB"/>
        </w:rPr>
        <w:t>ame</w:t>
      </w:r>
      <w:r w:rsidRPr="005F00EF">
        <w:rPr>
          <w:rFonts w:ascii="Brandon Grotesque Regular" w:hAnsi="Brandon Grotesque Regular"/>
          <w:sz w:val="24"/>
          <w:szCs w:val="24"/>
          <w:lang w:val="en-GB"/>
        </w:rPr>
        <w:t xml:space="preserve"> only four days after President Joko Widodo gave the order to Indonesian Military (TNI) commander</w:t>
      </w:r>
      <w:r w:rsidR="00B24125" w:rsidRPr="005F00EF">
        <w:rPr>
          <w:rFonts w:ascii="Brandon Grotesque Regular" w:hAnsi="Brandon Grotesque Regular"/>
          <w:sz w:val="24"/>
          <w:szCs w:val="24"/>
          <w:lang w:val="en-GB"/>
        </w:rPr>
        <w:t xml:space="preserve"> Hadi Tjahjanto and National Police chief Listyo Sigit Prabowo</w:t>
      </w:r>
      <w:r w:rsidRPr="005F00EF">
        <w:rPr>
          <w:rFonts w:ascii="Brandon Grotesque Regular" w:hAnsi="Brandon Grotesque Regular"/>
          <w:sz w:val="24"/>
          <w:szCs w:val="24"/>
          <w:lang w:val="en-GB"/>
        </w:rPr>
        <w:t xml:space="preserve"> to find and arrest all members of armed separatist groups in West Papua. Both statements were released in response to the killing of the Papuan intelligence chief, I Gusti Putu Danny, on 25 April 2021 by members of the West Papua National Liberation Army (TPN PB).</w:t>
      </w:r>
      <w:r w:rsidR="00633332" w:rsidRPr="005F00EF">
        <w:rPr>
          <w:rStyle w:val="FootnoteReference"/>
          <w:rFonts w:ascii="Brandon Grotesque Regular" w:hAnsi="Brandon Grotesque Regular"/>
          <w:sz w:val="24"/>
          <w:szCs w:val="24"/>
          <w:lang w:val="en-GB"/>
        </w:rPr>
        <w:t xml:space="preserve"> </w:t>
      </w:r>
      <w:r w:rsidR="00633332">
        <w:rPr>
          <w:rStyle w:val="FootnoteReference"/>
          <w:rFonts w:ascii="Brandon Grotesque Regular" w:hAnsi="Brandon Grotesque Regular"/>
          <w:sz w:val="24"/>
          <w:szCs w:val="24"/>
          <w:lang w:val="en-GB"/>
        </w:rPr>
        <w:footnoteReference w:id="3"/>
      </w:r>
    </w:p>
    <w:p w14:paraId="1846F56D" w14:textId="4D7E8E2B" w:rsidR="00F5099E" w:rsidRPr="005F00EF" w:rsidRDefault="000305EA"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By label</w:t>
      </w:r>
      <w:r w:rsidR="009C510D" w:rsidRPr="005F00EF">
        <w:rPr>
          <w:rFonts w:ascii="Brandon Grotesque Regular" w:hAnsi="Brandon Grotesque Regular"/>
          <w:sz w:val="24"/>
          <w:szCs w:val="24"/>
          <w:lang w:val="en-GB"/>
        </w:rPr>
        <w:t>l</w:t>
      </w:r>
      <w:r w:rsidRPr="005F00EF">
        <w:rPr>
          <w:rFonts w:ascii="Brandon Grotesque Regular" w:hAnsi="Brandon Grotesque Regular"/>
          <w:sz w:val="24"/>
          <w:szCs w:val="24"/>
          <w:lang w:val="en-GB"/>
        </w:rPr>
        <w:t xml:space="preserve">ing the TPN PB and its associated organisations and persons as terrorists, the government </w:t>
      </w:r>
      <w:r w:rsidR="00F934C8" w:rsidRPr="005F00EF">
        <w:rPr>
          <w:rFonts w:ascii="Brandon Grotesque Regular" w:hAnsi="Brandon Grotesque Regular"/>
          <w:sz w:val="24"/>
          <w:szCs w:val="24"/>
          <w:lang w:val="en-GB"/>
        </w:rPr>
        <w:t>took</w:t>
      </w:r>
      <w:r w:rsidRPr="005F00EF">
        <w:rPr>
          <w:rFonts w:ascii="Brandon Grotesque Regular" w:hAnsi="Brandon Grotesque Regular"/>
          <w:sz w:val="24"/>
          <w:szCs w:val="24"/>
          <w:lang w:val="en-GB"/>
        </w:rPr>
        <w:t xml:space="preserve"> a further political step to justify its security force operations against the TPN PB in the central highlands. </w:t>
      </w:r>
      <w:r w:rsidR="00F5099E" w:rsidRPr="005F00EF">
        <w:rPr>
          <w:rFonts w:ascii="Brandon Grotesque Regular" w:hAnsi="Brandon Grotesque Regular"/>
          <w:sz w:val="24"/>
          <w:szCs w:val="24"/>
          <w:lang w:val="en-GB"/>
        </w:rPr>
        <w:t xml:space="preserve">Some operations used helicopters, war drones, and ground forces to attack indigenous villages and left people no choice but to flee into the forest. According to witnesses, helicopters and drones dropped mortar grenades on residential houses. </w:t>
      </w:r>
      <w:hyperlink r:id="rId13" w:history="1">
        <w:r w:rsidR="00F5099E" w:rsidRPr="005F00EF">
          <w:rPr>
            <w:rStyle w:val="Hyperlink"/>
            <w:rFonts w:ascii="Brandon Grotesque Regular" w:hAnsi="Brandon Grotesque Regular"/>
            <w:sz w:val="24"/>
            <w:szCs w:val="24"/>
            <w:lang w:val="en-GB"/>
          </w:rPr>
          <w:t>Video material</w:t>
        </w:r>
      </w:hyperlink>
      <w:r w:rsidR="00F5099E" w:rsidRPr="005F00EF">
        <w:rPr>
          <w:rFonts w:ascii="Brandon Grotesque Regular" w:hAnsi="Brandon Grotesque Regular"/>
          <w:sz w:val="24"/>
          <w:szCs w:val="24"/>
          <w:lang w:val="en-GB"/>
        </w:rPr>
        <w:t xml:space="preserve"> </w:t>
      </w:r>
      <w:r w:rsidR="00752098" w:rsidRPr="005F00EF">
        <w:rPr>
          <w:rFonts w:ascii="Brandon Grotesque Regular" w:hAnsi="Brandon Grotesque Regular"/>
          <w:sz w:val="24"/>
          <w:szCs w:val="24"/>
          <w:lang w:val="en-GB"/>
        </w:rPr>
        <w:t>illustrates</w:t>
      </w:r>
      <w:r w:rsidR="00F5099E" w:rsidRPr="005F00EF">
        <w:rPr>
          <w:rFonts w:ascii="Brandon Grotesque Regular" w:hAnsi="Brandon Grotesque Regular"/>
          <w:sz w:val="24"/>
          <w:szCs w:val="24"/>
          <w:lang w:val="en-GB"/>
        </w:rPr>
        <w:t xml:space="preserve"> that security force members indiscriminately fired from helicopters on settlements, </w:t>
      </w:r>
      <w:r w:rsidR="009172E8" w:rsidRPr="005F00EF">
        <w:rPr>
          <w:rFonts w:ascii="Brandon Grotesque Regular" w:hAnsi="Brandon Grotesque Regular"/>
          <w:sz w:val="24"/>
          <w:szCs w:val="24"/>
          <w:lang w:val="en-GB"/>
        </w:rPr>
        <w:t>considering</w:t>
      </w:r>
      <w:r w:rsidR="00F5099E" w:rsidRPr="005F00EF">
        <w:rPr>
          <w:rFonts w:ascii="Brandon Grotesque Regular" w:hAnsi="Brandon Grotesque Regular"/>
          <w:sz w:val="24"/>
          <w:szCs w:val="24"/>
          <w:lang w:val="en-GB"/>
        </w:rPr>
        <w:t xml:space="preserve"> that civilians could be harmed. </w:t>
      </w:r>
      <w:r w:rsidR="00F438CA" w:rsidRPr="005F00EF">
        <w:rPr>
          <w:rFonts w:ascii="Brandon Grotesque Regular" w:hAnsi="Brandon Grotesque Regular"/>
          <w:sz w:val="24"/>
          <w:szCs w:val="24"/>
          <w:lang w:val="en-GB"/>
        </w:rPr>
        <w:t>Such attacks are not permitted under international law and meet the definition according to Article 7(2)(d) on “Deportation or forcible transfer of population”</w:t>
      </w:r>
      <w:r w:rsidR="009C510D" w:rsidRPr="005F00EF">
        <w:rPr>
          <w:rFonts w:ascii="Brandon Grotesque Regular" w:hAnsi="Brandon Grotesque Regular"/>
          <w:sz w:val="24"/>
          <w:szCs w:val="24"/>
          <w:lang w:val="en-GB"/>
        </w:rPr>
        <w:t xml:space="preserve"> </w:t>
      </w:r>
      <w:r w:rsidR="00F5099E" w:rsidRPr="005F00EF">
        <w:rPr>
          <w:rFonts w:ascii="Brandon Grotesque Regular" w:hAnsi="Brandon Grotesque Regular"/>
          <w:sz w:val="24"/>
          <w:szCs w:val="24"/>
          <w:lang w:val="en-GB"/>
        </w:rPr>
        <w:t>Indonesian security forces carried out air raids of this pattern in the Nduga Regency in December 2018</w:t>
      </w:r>
      <w:r w:rsidR="00F5099E" w:rsidRPr="00814D23">
        <w:rPr>
          <w:rStyle w:val="FootnoteReference"/>
          <w:rFonts w:ascii="Brandon Grotesque Regular" w:hAnsi="Brandon Grotesque Regular"/>
          <w:sz w:val="24"/>
          <w:szCs w:val="24"/>
          <w:lang w:val="en-GB"/>
        </w:rPr>
        <w:footnoteReference w:id="4"/>
      </w:r>
      <w:r w:rsidR="00F5099E" w:rsidRPr="005F00EF">
        <w:rPr>
          <w:rFonts w:ascii="Brandon Grotesque Regular" w:hAnsi="Brandon Grotesque Regular"/>
          <w:sz w:val="24"/>
          <w:szCs w:val="24"/>
          <w:lang w:val="en-GB"/>
        </w:rPr>
        <w:t>, as well as in the regencies Puncak</w:t>
      </w:r>
      <w:r w:rsidR="00F5099E" w:rsidRPr="00814D23">
        <w:rPr>
          <w:rStyle w:val="FootnoteReference"/>
          <w:rFonts w:ascii="Brandon Grotesque Regular" w:hAnsi="Brandon Grotesque Regular"/>
          <w:sz w:val="24"/>
          <w:szCs w:val="24"/>
          <w:lang w:val="en-GB"/>
        </w:rPr>
        <w:footnoteReference w:id="5"/>
      </w:r>
      <w:r w:rsidR="00F5099E" w:rsidRPr="005F00EF">
        <w:rPr>
          <w:rFonts w:ascii="Brandon Grotesque Regular" w:hAnsi="Brandon Grotesque Regular"/>
          <w:sz w:val="24"/>
          <w:szCs w:val="24"/>
          <w:lang w:val="en-GB"/>
        </w:rPr>
        <w:t>, Pegunungan Bintang (Kiwirok District)</w:t>
      </w:r>
      <w:r w:rsidR="00F5099E" w:rsidRPr="00814D23">
        <w:rPr>
          <w:rStyle w:val="FootnoteReference"/>
          <w:rFonts w:ascii="Brandon Grotesque Regular" w:hAnsi="Brandon Grotesque Regular"/>
          <w:sz w:val="24"/>
          <w:szCs w:val="24"/>
          <w:lang w:val="en-GB"/>
        </w:rPr>
        <w:footnoteReference w:id="6"/>
      </w:r>
      <w:r w:rsidR="00F5099E" w:rsidRPr="005F00EF">
        <w:rPr>
          <w:rFonts w:ascii="Brandon Grotesque Regular" w:hAnsi="Brandon Grotesque Regular"/>
          <w:sz w:val="24"/>
          <w:szCs w:val="24"/>
          <w:lang w:val="en-GB"/>
        </w:rPr>
        <w:t>, and Yahukimo (Suru-Suru District)</w:t>
      </w:r>
      <w:r w:rsidR="00F5099E" w:rsidRPr="00814D23">
        <w:rPr>
          <w:rStyle w:val="FootnoteReference"/>
          <w:rFonts w:ascii="Brandon Grotesque Regular" w:hAnsi="Brandon Grotesque Regular"/>
          <w:sz w:val="24"/>
          <w:szCs w:val="24"/>
          <w:lang w:val="en-GB"/>
        </w:rPr>
        <w:footnoteReference w:id="7"/>
      </w:r>
      <w:r w:rsidR="00F5099E" w:rsidRPr="005F00EF">
        <w:rPr>
          <w:rFonts w:ascii="Brandon Grotesque Regular" w:hAnsi="Brandon Grotesque Regular"/>
          <w:sz w:val="24"/>
          <w:szCs w:val="24"/>
          <w:lang w:val="en-GB"/>
        </w:rPr>
        <w:t xml:space="preserve"> in 2021.</w:t>
      </w:r>
    </w:p>
    <w:p w14:paraId="1ADB7CB0" w14:textId="08C6D118" w:rsidR="006E655E" w:rsidRPr="005F00EF" w:rsidRDefault="00752098"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Witnesses testified that the security forces indiscriminately opened fire at people working in their gardens and dropped mortar grenades on residential houses, </w:t>
      </w:r>
      <w:r w:rsidR="00CE19A5" w:rsidRPr="005F00EF">
        <w:rPr>
          <w:rFonts w:ascii="Brandon Grotesque Regular" w:hAnsi="Brandon Grotesque Regular"/>
          <w:sz w:val="24"/>
          <w:szCs w:val="24"/>
          <w:lang w:val="en-GB"/>
        </w:rPr>
        <w:t>considering</w:t>
      </w:r>
      <w:r w:rsidRPr="005F00EF">
        <w:rPr>
          <w:rFonts w:ascii="Brandon Grotesque Regular" w:hAnsi="Brandon Grotesque Regular"/>
          <w:sz w:val="24"/>
          <w:szCs w:val="24"/>
          <w:lang w:val="en-GB"/>
        </w:rPr>
        <w:t xml:space="preserve"> that a greater number of civilians would be harmed. Many residential houses, churches, and public facilities were reportedly damaged by mortar grenades and manually set on fire, making the villages no longer inhabitable. The security force members killed livestock and used the meat for the consumption of their combatants. </w:t>
      </w:r>
    </w:p>
    <w:p w14:paraId="43283E67" w14:textId="7DDAD4A8" w:rsidR="00752098" w:rsidRPr="005F00EF" w:rsidRDefault="00752098"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The pattern of attacks involving the destruction of houses and killing of livestock was observed in various regencies</w:t>
      </w:r>
      <w:r>
        <w:rPr>
          <w:rStyle w:val="FootnoteReference"/>
          <w:rFonts w:ascii="Brandon Grotesque Regular" w:hAnsi="Brandon Grotesque Regular"/>
          <w:sz w:val="24"/>
          <w:szCs w:val="24"/>
          <w:lang w:val="en-GB"/>
        </w:rPr>
        <w:footnoteReference w:id="8"/>
      </w:r>
      <w:r w:rsidRPr="005F00EF">
        <w:rPr>
          <w:rFonts w:ascii="Brandon Grotesque Regular" w:hAnsi="Brandon Grotesque Regular"/>
          <w:sz w:val="24"/>
          <w:szCs w:val="24"/>
          <w:lang w:val="en-GB"/>
        </w:rPr>
        <w:t xml:space="preserve"> in the central highlands. This pattern indicates that these procedures were part of the security forces’ counterinsurgency strategy against guerrilla fighters. Armed resistance members hide among civilians and need the villages to supply their members with food and other essentials. The fighters are indigenous locals. Many are related to civilians living in the conflict areas. However, the presence of combatants among civilians is not sufficient reason to justify indiscriminate attacks directed against civilian settlements. Particularly in the case of air raids against small villages, a clear separation between civilians and targets can no longer be guaranteed. Strategies involving the deliberate destruction of civilian settlements and livestock cannot be justified under international law and must be categorized as criminal acts.</w:t>
      </w:r>
    </w:p>
    <w:p w14:paraId="50B9FC72" w14:textId="1C82143C" w:rsidR="0069769B" w:rsidRPr="005F00EF" w:rsidRDefault="0069769B"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Fight against impunity and past human rights violations (arts. 2, 6, 7</w:t>
      </w:r>
      <w:r w:rsidR="004A5142" w:rsidRPr="005F00EF">
        <w:rPr>
          <w:rFonts w:ascii="Brandon Grotesque Regular" w:hAnsi="Brandon Grotesque Regular"/>
          <w:b/>
          <w:bCs/>
          <w:sz w:val="24"/>
          <w:szCs w:val="24"/>
          <w:lang w:val="en-GB"/>
        </w:rPr>
        <w:t>,</w:t>
      </w:r>
      <w:r w:rsidRPr="005F00EF">
        <w:rPr>
          <w:rFonts w:ascii="Brandon Grotesque Regular" w:hAnsi="Brandon Grotesque Regular"/>
          <w:b/>
          <w:bCs/>
          <w:sz w:val="24"/>
          <w:szCs w:val="24"/>
          <w:lang w:val="en-GB"/>
        </w:rPr>
        <w:t xml:space="preserve"> and 14)</w:t>
      </w:r>
    </w:p>
    <w:p w14:paraId="028AE6CD" w14:textId="2FC287DA" w:rsidR="00316237" w:rsidRPr="005F00EF" w:rsidRDefault="00CF61FE"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Impunity is rampant in West Papua and</w:t>
      </w:r>
      <w:r w:rsidR="000C0F85" w:rsidRPr="005F00EF">
        <w:rPr>
          <w:rFonts w:ascii="Brandon Grotesque Regular" w:hAnsi="Brandon Grotesque Regular"/>
          <w:sz w:val="24"/>
          <w:szCs w:val="24"/>
          <w:lang w:val="en-GB"/>
        </w:rPr>
        <w:t>, therefore,</w:t>
      </w:r>
      <w:r w:rsidRPr="005F00EF">
        <w:rPr>
          <w:rFonts w:ascii="Brandon Grotesque Regular" w:hAnsi="Brandon Grotesque Regular"/>
          <w:sz w:val="24"/>
          <w:szCs w:val="24"/>
          <w:lang w:val="en-GB"/>
        </w:rPr>
        <w:t xml:space="preserve"> remains </w:t>
      </w:r>
      <w:r w:rsidR="000C0F85" w:rsidRPr="005F00EF">
        <w:rPr>
          <w:rFonts w:ascii="Brandon Grotesque Regular" w:hAnsi="Brandon Grotesque Regular"/>
          <w:sz w:val="24"/>
          <w:szCs w:val="24"/>
          <w:lang w:val="en-GB"/>
        </w:rPr>
        <w:t xml:space="preserve">a </w:t>
      </w:r>
      <w:r w:rsidRPr="005F00EF">
        <w:rPr>
          <w:rFonts w:ascii="Brandon Grotesque Regular" w:hAnsi="Brandon Grotesque Regular"/>
          <w:sz w:val="24"/>
          <w:szCs w:val="24"/>
          <w:lang w:val="en-GB"/>
        </w:rPr>
        <w:t>crucial</w:t>
      </w:r>
      <w:r w:rsidR="000C0F85" w:rsidRPr="005F00EF">
        <w:rPr>
          <w:rFonts w:ascii="Brandon Grotesque Regular" w:hAnsi="Brandon Grotesque Regular"/>
          <w:sz w:val="24"/>
          <w:szCs w:val="24"/>
          <w:lang w:val="en-GB"/>
        </w:rPr>
        <w:t xml:space="preserve"> issue in tackling human rights violations effectively. Statistical data on sanctions taken against perpetrator</w:t>
      </w:r>
      <w:r w:rsidR="00C66887" w:rsidRPr="005F00EF">
        <w:rPr>
          <w:rFonts w:ascii="Brandon Grotesque Regular" w:hAnsi="Brandon Grotesque Regular"/>
          <w:sz w:val="24"/>
          <w:szCs w:val="24"/>
          <w:lang w:val="en-GB"/>
        </w:rPr>
        <w:t>s</w:t>
      </w:r>
      <w:r w:rsidR="000C0F85" w:rsidRPr="005F00EF">
        <w:rPr>
          <w:rFonts w:ascii="Brandon Grotesque Regular" w:hAnsi="Brandon Grotesque Regular"/>
          <w:sz w:val="24"/>
          <w:szCs w:val="24"/>
          <w:lang w:val="en-GB"/>
        </w:rPr>
        <w:t xml:space="preserve"> of human rights violations among the police and military indicates a slight improvement</w:t>
      </w:r>
      <w:r w:rsidR="00C66887" w:rsidRPr="005F00EF">
        <w:rPr>
          <w:rFonts w:ascii="Brandon Grotesque Regular" w:hAnsi="Brandon Grotesque Regular"/>
          <w:sz w:val="24"/>
          <w:szCs w:val="24"/>
          <w:lang w:val="en-GB"/>
        </w:rPr>
        <w:t>. However, if one compares the annual case statistics on torture</w:t>
      </w:r>
      <w:r w:rsidR="00316237" w:rsidRPr="005F00EF">
        <w:rPr>
          <w:rFonts w:ascii="Brandon Grotesque Regular" w:hAnsi="Brandon Grotesque Regular"/>
          <w:sz w:val="24"/>
          <w:szCs w:val="24"/>
          <w:lang w:val="en-GB"/>
        </w:rPr>
        <w:t xml:space="preserve">, extra-judicial executions, and enforced disappearances, it becomes obvious that the few prosecutions address just the </w:t>
      </w:r>
      <w:r w:rsidR="00AB3100" w:rsidRPr="005F00EF">
        <w:rPr>
          <w:rFonts w:ascii="Brandon Grotesque Regular" w:hAnsi="Brandon Grotesque Regular"/>
          <w:sz w:val="24"/>
          <w:szCs w:val="24"/>
          <w:lang w:val="en-GB"/>
        </w:rPr>
        <w:t>peak</w:t>
      </w:r>
      <w:r w:rsidR="00316237" w:rsidRPr="005F00EF">
        <w:rPr>
          <w:rFonts w:ascii="Brandon Grotesque Regular" w:hAnsi="Brandon Grotesque Regular"/>
          <w:sz w:val="24"/>
          <w:szCs w:val="24"/>
          <w:lang w:val="en-GB"/>
        </w:rPr>
        <w:t xml:space="preserve"> of the iceberg. Perpetrators are not held accountable in public trials. Accordingly, the court processes, particularly police internal disciplinary procedures, lack transparency and independence. Moreover, neither military tribunals nor police internal procedures meet the victims’ right to compensation, restitution, and rehabilitation. </w:t>
      </w:r>
    </w:p>
    <w:p w14:paraId="61154A00" w14:textId="3ED5F328" w:rsidR="006E655E" w:rsidRPr="005F00EF" w:rsidRDefault="00316237"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Apart from </w:t>
      </w:r>
      <w:r w:rsidR="009172E8" w:rsidRPr="005F00EF">
        <w:rPr>
          <w:rFonts w:ascii="Brandon Grotesque Regular" w:hAnsi="Brandon Grotesque Regular"/>
          <w:sz w:val="24"/>
          <w:szCs w:val="24"/>
          <w:lang w:val="en-GB"/>
        </w:rPr>
        <w:t xml:space="preserve">a </w:t>
      </w:r>
      <w:r w:rsidRPr="005F00EF">
        <w:rPr>
          <w:rFonts w:ascii="Brandon Grotesque Regular" w:hAnsi="Brandon Grotesque Regular"/>
          <w:sz w:val="24"/>
          <w:szCs w:val="24"/>
          <w:lang w:val="en-GB"/>
        </w:rPr>
        <w:t>few positive examples</w:t>
      </w:r>
      <w:r w:rsidR="00C638F7">
        <w:rPr>
          <w:rStyle w:val="FootnoteReference"/>
          <w:rFonts w:ascii="Brandon Grotesque Regular" w:hAnsi="Brandon Grotesque Regular"/>
          <w:sz w:val="24"/>
          <w:szCs w:val="24"/>
          <w:lang w:val="en-GB"/>
        </w:rPr>
        <w:footnoteReference w:id="9"/>
      </w:r>
      <w:r w:rsidRPr="005F00EF">
        <w:rPr>
          <w:rFonts w:ascii="Brandon Grotesque Regular" w:hAnsi="Brandon Grotesque Regular"/>
          <w:sz w:val="24"/>
          <w:szCs w:val="24"/>
          <w:lang w:val="en-GB"/>
        </w:rPr>
        <w:t xml:space="preserve">, the perpetrators often receive sentences </w:t>
      </w:r>
      <w:r w:rsidR="00E90CFC" w:rsidRPr="005F00EF">
        <w:rPr>
          <w:rFonts w:ascii="Brandon Grotesque Regular" w:hAnsi="Brandon Grotesque Regular"/>
          <w:sz w:val="24"/>
          <w:szCs w:val="24"/>
          <w:lang w:val="en-GB"/>
        </w:rPr>
        <w:t>that</w:t>
      </w:r>
      <w:r w:rsidRPr="005F00EF">
        <w:rPr>
          <w:rFonts w:ascii="Brandon Grotesque Regular" w:hAnsi="Brandon Grotesque Regular"/>
          <w:sz w:val="24"/>
          <w:szCs w:val="24"/>
          <w:lang w:val="en-GB"/>
        </w:rPr>
        <w:t xml:space="preserve"> are </w:t>
      </w:r>
      <w:r w:rsidR="009A7180" w:rsidRPr="005F00EF">
        <w:rPr>
          <w:rFonts w:ascii="Brandon Grotesque Regular" w:hAnsi="Brandon Grotesque Regular"/>
          <w:sz w:val="24"/>
          <w:szCs w:val="24"/>
          <w:lang w:val="en-GB"/>
        </w:rPr>
        <w:t>disproportionately</w:t>
      </w:r>
      <w:r w:rsidRPr="005F00EF">
        <w:rPr>
          <w:rFonts w:ascii="Brandon Grotesque Regular" w:hAnsi="Brandon Grotesque Regular"/>
          <w:sz w:val="24"/>
          <w:szCs w:val="24"/>
          <w:lang w:val="en-GB"/>
        </w:rPr>
        <w:t xml:space="preserve"> lenient</w:t>
      </w:r>
      <w:r w:rsidR="009A7180" w:rsidRPr="005F00EF">
        <w:rPr>
          <w:rFonts w:ascii="Brandon Grotesque Regular" w:hAnsi="Brandon Grotesque Regular"/>
          <w:sz w:val="24"/>
          <w:szCs w:val="24"/>
          <w:lang w:val="en-GB"/>
        </w:rPr>
        <w:t xml:space="preserve"> </w:t>
      </w:r>
      <w:r w:rsidR="00AB3100" w:rsidRPr="005F00EF">
        <w:rPr>
          <w:rFonts w:ascii="Brandon Grotesque Regular" w:hAnsi="Brandon Grotesque Regular"/>
          <w:sz w:val="24"/>
          <w:szCs w:val="24"/>
          <w:lang w:val="en-GB"/>
        </w:rPr>
        <w:t>regarding</w:t>
      </w:r>
      <w:r w:rsidR="009A7180" w:rsidRPr="005F00EF">
        <w:rPr>
          <w:rFonts w:ascii="Brandon Grotesque Regular" w:hAnsi="Brandon Grotesque Regular"/>
          <w:sz w:val="24"/>
          <w:szCs w:val="24"/>
          <w:lang w:val="en-GB"/>
        </w:rPr>
        <w:t xml:space="preserve"> the severity of the crime.</w:t>
      </w:r>
      <w:r w:rsidRPr="005F00EF">
        <w:rPr>
          <w:rFonts w:ascii="Brandon Grotesque Regular" w:hAnsi="Brandon Grotesque Regular"/>
          <w:sz w:val="24"/>
          <w:szCs w:val="24"/>
          <w:lang w:val="en-GB"/>
        </w:rPr>
        <w:t xml:space="preserve"> </w:t>
      </w:r>
      <w:r w:rsidR="004E57D0" w:rsidRPr="005F00EF">
        <w:rPr>
          <w:rFonts w:ascii="Brandon Grotesque Regular" w:hAnsi="Brandon Grotesque Regular"/>
          <w:sz w:val="24"/>
          <w:szCs w:val="24"/>
          <w:lang w:val="en-GB"/>
        </w:rPr>
        <w:t>Recent military tribunals related to the enforced disappearance and execution of five indigenous Papuans in the regencies Intan Jaya</w:t>
      </w:r>
      <w:r w:rsidR="004E57D0">
        <w:rPr>
          <w:rStyle w:val="FootnoteReference"/>
          <w:rFonts w:ascii="Brandon Grotesque Regular" w:hAnsi="Brandon Grotesque Regular"/>
          <w:sz w:val="24"/>
          <w:szCs w:val="24"/>
          <w:lang w:val="en-GB"/>
        </w:rPr>
        <w:footnoteReference w:id="10"/>
      </w:r>
      <w:r w:rsidR="004E57D0" w:rsidRPr="005F00EF">
        <w:rPr>
          <w:rFonts w:ascii="Brandon Grotesque Regular" w:hAnsi="Brandon Grotesque Regular"/>
          <w:sz w:val="24"/>
          <w:szCs w:val="24"/>
          <w:lang w:val="en-GB"/>
        </w:rPr>
        <w:t xml:space="preserve"> and Mimika</w:t>
      </w:r>
      <w:r w:rsidR="004E57D0">
        <w:rPr>
          <w:rStyle w:val="FootnoteReference"/>
          <w:rFonts w:ascii="Brandon Grotesque Regular" w:hAnsi="Brandon Grotesque Regular"/>
          <w:sz w:val="24"/>
          <w:szCs w:val="24"/>
          <w:lang w:val="en-GB"/>
        </w:rPr>
        <w:footnoteReference w:id="11"/>
      </w:r>
      <w:r w:rsidR="004E57D0" w:rsidRPr="005F00EF">
        <w:rPr>
          <w:rFonts w:ascii="Brandon Grotesque Regular" w:hAnsi="Brandon Grotesque Regular"/>
          <w:sz w:val="24"/>
          <w:szCs w:val="24"/>
          <w:lang w:val="en-GB"/>
        </w:rPr>
        <w:t xml:space="preserve"> illustrate the pressing issue of accountability and impunity in West Papua. The failure to detain defendants and the leniency of sentences in cases of violence against civilians perpetuate a climate of impunity.</w:t>
      </w:r>
      <w:r w:rsidRPr="005F00EF">
        <w:rPr>
          <w:rFonts w:ascii="Brandon Grotesque Regular" w:hAnsi="Brandon Grotesque Regular"/>
          <w:sz w:val="24"/>
          <w:szCs w:val="24"/>
          <w:lang w:val="en-GB"/>
        </w:rPr>
        <w:t xml:space="preserve"> </w:t>
      </w:r>
    </w:p>
    <w:p w14:paraId="04ACBD96" w14:textId="68C1A63A" w:rsidR="00CA7636" w:rsidRPr="005F00EF" w:rsidRDefault="00C638F7"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For the first time in more than a decade, the General Attorney initiated an ad-hoc human rights court </w:t>
      </w:r>
      <w:r w:rsidR="00EA4FE6" w:rsidRPr="005F00EF">
        <w:rPr>
          <w:rFonts w:ascii="Brandon Grotesque Regular" w:hAnsi="Brandon Grotesque Regular"/>
          <w:sz w:val="24"/>
          <w:szCs w:val="24"/>
          <w:lang w:val="en-GB"/>
        </w:rPr>
        <w:t>concerning</w:t>
      </w:r>
      <w:r w:rsidRPr="005F00EF">
        <w:rPr>
          <w:rFonts w:ascii="Brandon Grotesque Regular" w:hAnsi="Brandon Grotesque Regular"/>
          <w:sz w:val="24"/>
          <w:szCs w:val="24"/>
          <w:lang w:val="en-GB"/>
        </w:rPr>
        <w:t xml:space="preserve"> a case that occurred in the Paniai Regency on 8 December 2014. The trial process was rejected by the victims’ relatives after the General Attorney’s Office only identified one suspect</w:t>
      </w:r>
      <w:r w:rsidR="00CA7636" w:rsidRPr="005F00EF">
        <w:rPr>
          <w:rFonts w:ascii="Brandon Grotesque Regular" w:hAnsi="Brandon Grotesque Regular"/>
          <w:sz w:val="24"/>
          <w:szCs w:val="24"/>
          <w:lang w:val="en-GB"/>
        </w:rPr>
        <w:t xml:space="preserve"> in the case</w:t>
      </w:r>
      <w:r w:rsidRPr="005F00EF">
        <w:rPr>
          <w:rFonts w:ascii="Brandon Grotesque Regular" w:hAnsi="Brandon Grotesque Regular"/>
          <w:sz w:val="24"/>
          <w:szCs w:val="24"/>
          <w:lang w:val="en-GB"/>
        </w:rPr>
        <w:t>.</w:t>
      </w:r>
      <w:r w:rsidR="00CA7636" w:rsidRPr="005F00EF">
        <w:rPr>
          <w:rFonts w:ascii="Brandon Grotesque Regular" w:hAnsi="Brandon Grotesque Regular"/>
          <w:sz w:val="24"/>
          <w:szCs w:val="24"/>
          <w:lang w:val="en-GB"/>
        </w:rPr>
        <w:t xml:space="preserve"> The victims and their relatives were absent from the trial and repeatedly expressed their disappointment over the trial and investigation process in public statements</w:t>
      </w:r>
      <w:r w:rsidR="0021723B">
        <w:rPr>
          <w:rStyle w:val="FootnoteReference"/>
          <w:rFonts w:ascii="Brandon Grotesque Regular" w:hAnsi="Brandon Grotesque Regular"/>
          <w:sz w:val="24"/>
          <w:szCs w:val="24"/>
          <w:lang w:val="en-GB"/>
        </w:rPr>
        <w:footnoteReference w:id="12"/>
      </w:r>
      <w:r w:rsidR="00CA7636" w:rsidRPr="005F00EF">
        <w:rPr>
          <w:rFonts w:ascii="Brandon Grotesque Regular" w:hAnsi="Brandon Grotesque Regular"/>
          <w:sz w:val="24"/>
          <w:szCs w:val="24"/>
          <w:lang w:val="en-GB"/>
        </w:rPr>
        <w:t>, declaring they would neither attend nor testify in court.</w:t>
      </w:r>
      <w:r w:rsidRPr="005F00EF">
        <w:rPr>
          <w:rFonts w:ascii="Brandon Grotesque Regular" w:hAnsi="Brandon Grotesque Regular"/>
          <w:sz w:val="24"/>
          <w:szCs w:val="24"/>
          <w:lang w:val="en-GB"/>
        </w:rPr>
        <w:t xml:space="preserve"> The findings contradict</w:t>
      </w:r>
      <w:r w:rsidR="00CA7636" w:rsidRPr="005F00EF">
        <w:rPr>
          <w:rFonts w:ascii="Brandon Grotesque Regular" w:hAnsi="Brandon Grotesque Regular"/>
          <w:sz w:val="24"/>
          <w:szCs w:val="24"/>
          <w:lang w:val="en-GB"/>
        </w:rPr>
        <w:t>ed</w:t>
      </w:r>
      <w:r w:rsidRPr="005F00EF">
        <w:rPr>
          <w:rFonts w:ascii="Brandon Grotesque Regular" w:hAnsi="Brandon Grotesque Regular"/>
          <w:sz w:val="24"/>
          <w:szCs w:val="24"/>
          <w:lang w:val="en-GB"/>
        </w:rPr>
        <w:t xml:space="preserve"> </w:t>
      </w:r>
      <w:r w:rsidR="00CA7636" w:rsidRPr="005F00EF">
        <w:rPr>
          <w:rFonts w:ascii="Brandon Grotesque Regular" w:hAnsi="Brandon Grotesque Regular"/>
          <w:sz w:val="24"/>
          <w:szCs w:val="24"/>
          <w:lang w:val="en-GB"/>
        </w:rPr>
        <w:t>tho</w:t>
      </w:r>
      <w:r w:rsidRPr="005F00EF">
        <w:rPr>
          <w:rFonts w:ascii="Brandon Grotesque Regular" w:hAnsi="Brandon Grotesque Regular"/>
          <w:sz w:val="24"/>
          <w:szCs w:val="24"/>
          <w:lang w:val="en-GB"/>
        </w:rPr>
        <w:t>s</w:t>
      </w:r>
      <w:r w:rsidR="00CA7636" w:rsidRPr="005F00EF">
        <w:rPr>
          <w:rFonts w:ascii="Brandon Grotesque Regular" w:hAnsi="Brandon Grotesque Regular"/>
          <w:sz w:val="24"/>
          <w:szCs w:val="24"/>
          <w:lang w:val="en-GB"/>
        </w:rPr>
        <w:t>e</w:t>
      </w:r>
      <w:r w:rsidRPr="005F00EF">
        <w:rPr>
          <w:rFonts w:ascii="Brandon Grotesque Regular" w:hAnsi="Brandon Grotesque Regular"/>
          <w:sz w:val="24"/>
          <w:szCs w:val="24"/>
          <w:lang w:val="en-GB"/>
        </w:rPr>
        <w:t xml:space="preserve"> of the investigation carried out by the National Human Rights Commission (Komnas HAM) and the victims’ testimonies. According to the survivors, security force members opened fire from different directions at them. Four minors died, and 21 persons were injured.</w:t>
      </w:r>
      <w:r w:rsidR="00CA7636" w:rsidRPr="005F00EF">
        <w:rPr>
          <w:rFonts w:ascii="Brandon Grotesque Regular" w:hAnsi="Brandon Grotesque Regular"/>
          <w:sz w:val="24"/>
          <w:szCs w:val="24"/>
          <w:lang w:val="en-GB"/>
        </w:rPr>
        <w:t xml:space="preserve"> </w:t>
      </w:r>
      <w:r w:rsidR="00F75C98" w:rsidRPr="005F00EF">
        <w:rPr>
          <w:rFonts w:ascii="Brandon Grotesque Regular" w:hAnsi="Brandon Grotesque Regular"/>
          <w:sz w:val="24"/>
          <w:szCs w:val="24"/>
          <w:lang w:val="en-GB"/>
        </w:rPr>
        <w:t>On 8</w:t>
      </w:r>
      <w:r w:rsidR="00CA7636" w:rsidRPr="005F00EF">
        <w:rPr>
          <w:rFonts w:ascii="Brandon Grotesque Regular" w:hAnsi="Brandon Grotesque Regular"/>
          <w:sz w:val="24"/>
          <w:szCs w:val="24"/>
          <w:lang w:val="en-GB"/>
        </w:rPr>
        <w:t xml:space="preserve"> December 2022, the only defendant in the trial was </w:t>
      </w:r>
      <w:r w:rsidR="00F75C98" w:rsidRPr="005F00EF">
        <w:rPr>
          <w:rFonts w:ascii="Brandon Grotesque Regular" w:hAnsi="Brandon Grotesque Regular"/>
          <w:sz w:val="24"/>
          <w:szCs w:val="24"/>
          <w:lang w:val="en-GB"/>
        </w:rPr>
        <w:t>acquitted</w:t>
      </w:r>
      <w:r w:rsidR="00CA7636" w:rsidRPr="005F00EF">
        <w:rPr>
          <w:rFonts w:ascii="Brandon Grotesque Regular" w:hAnsi="Brandon Grotesque Regular"/>
          <w:sz w:val="24"/>
          <w:szCs w:val="24"/>
          <w:lang w:val="en-GB"/>
        </w:rPr>
        <w:t xml:space="preserve"> </w:t>
      </w:r>
      <w:r w:rsidR="00EA4FE6" w:rsidRPr="005F00EF">
        <w:rPr>
          <w:rFonts w:ascii="Brandon Grotesque Regular" w:hAnsi="Brandon Grotesque Regular"/>
          <w:sz w:val="24"/>
          <w:szCs w:val="24"/>
          <w:lang w:val="en-GB"/>
        </w:rPr>
        <w:t>of</w:t>
      </w:r>
      <w:r w:rsidR="00CA7636" w:rsidRPr="005F00EF">
        <w:rPr>
          <w:rFonts w:ascii="Brandon Grotesque Regular" w:hAnsi="Brandon Grotesque Regular"/>
          <w:sz w:val="24"/>
          <w:szCs w:val="24"/>
          <w:lang w:val="en-GB"/>
        </w:rPr>
        <w:t xml:space="preserve"> all charges.</w:t>
      </w:r>
      <w:r w:rsidR="00B24099">
        <w:rPr>
          <w:rStyle w:val="FootnoteReference"/>
          <w:rFonts w:ascii="Brandon Grotesque Regular" w:hAnsi="Brandon Grotesque Regular"/>
          <w:sz w:val="24"/>
          <w:szCs w:val="24"/>
          <w:lang w:val="en-GB"/>
        </w:rPr>
        <w:footnoteReference w:id="13"/>
      </w:r>
      <w:r w:rsidR="00F75C98" w:rsidRPr="005F00EF">
        <w:rPr>
          <w:rFonts w:ascii="Brandon Grotesque Regular" w:hAnsi="Brandon Grotesque Regular"/>
          <w:sz w:val="24"/>
          <w:szCs w:val="24"/>
          <w:lang w:val="en-GB"/>
        </w:rPr>
        <w:t xml:space="preserve"> According to the judges, there was insufficient evidence to prove that Mr Sattu neither committed nor gave the order to carry out a gross human rights violation.</w:t>
      </w:r>
    </w:p>
    <w:p w14:paraId="19CBF1B0" w14:textId="259A5EDC" w:rsidR="00C03186" w:rsidRPr="005F00EF" w:rsidRDefault="00F75C98"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Similar disappointment from the community of victims of past human rights violations in West Papua was expressed regarding the </w:t>
      </w:r>
      <w:r w:rsidR="009867C8" w:rsidRPr="005F00EF">
        <w:rPr>
          <w:rFonts w:ascii="Brandon Grotesque Regular" w:hAnsi="Brandon Grotesque Regular"/>
          <w:sz w:val="24"/>
          <w:szCs w:val="24"/>
          <w:lang w:val="en-GB"/>
        </w:rPr>
        <w:t>g</w:t>
      </w:r>
      <w:r w:rsidRPr="005F00EF">
        <w:rPr>
          <w:rFonts w:ascii="Brandon Grotesque Regular" w:hAnsi="Brandon Grotesque Regular"/>
          <w:sz w:val="24"/>
          <w:szCs w:val="24"/>
          <w:lang w:val="en-GB"/>
        </w:rPr>
        <w:t>overnment’s attempt to settle past human rights violations outside the law. The Indonesian President, Mr Joko Widodo (‘Jokowi’), issued Presidential Decree No</w:t>
      </w:r>
      <w:r w:rsidR="009172E8" w:rsidRPr="005F00EF">
        <w:rPr>
          <w:rFonts w:ascii="Brandon Grotesque Regular" w:hAnsi="Brandon Grotesque Regular"/>
          <w:sz w:val="24"/>
          <w:szCs w:val="24"/>
          <w:lang w:val="en-GB"/>
        </w:rPr>
        <w:t>.</w:t>
      </w:r>
      <w:r w:rsidRPr="005F00EF">
        <w:rPr>
          <w:rFonts w:ascii="Brandon Grotesque Regular" w:hAnsi="Brandon Grotesque Regular"/>
          <w:sz w:val="24"/>
          <w:szCs w:val="24"/>
          <w:lang w:val="en-GB"/>
        </w:rPr>
        <w:t xml:space="preserve"> 17/2022 on the formation of a team for non-judicial settlement of past serious human rights violations</w:t>
      </w:r>
      <w:r w:rsidR="00714DF8" w:rsidRPr="005F00EF">
        <w:rPr>
          <w:rFonts w:ascii="Brandon Grotesque Regular" w:hAnsi="Brandon Grotesque Regular"/>
          <w:sz w:val="24"/>
          <w:szCs w:val="24"/>
          <w:lang w:val="en-GB"/>
        </w:rPr>
        <w:t xml:space="preserve">, which was widely criticised </w:t>
      </w:r>
      <w:r w:rsidRPr="005F00EF">
        <w:rPr>
          <w:rFonts w:ascii="Brandon Grotesque Regular" w:hAnsi="Brandon Grotesque Regular"/>
          <w:sz w:val="24"/>
          <w:szCs w:val="24"/>
          <w:lang w:val="en-GB"/>
        </w:rPr>
        <w:t>after being presented to the public.</w:t>
      </w:r>
      <w:r w:rsidR="00714DF8">
        <w:rPr>
          <w:rStyle w:val="FootnoteReference"/>
          <w:rFonts w:ascii="Brandon Grotesque Regular" w:hAnsi="Brandon Grotesque Regular"/>
          <w:sz w:val="24"/>
          <w:szCs w:val="24"/>
          <w:lang w:val="en-GB"/>
        </w:rPr>
        <w:footnoteReference w:id="14"/>
      </w:r>
      <w:r w:rsidRPr="005F00EF">
        <w:rPr>
          <w:rFonts w:ascii="Brandon Grotesque Regular" w:hAnsi="Brandon Grotesque Regular"/>
          <w:sz w:val="24"/>
          <w:szCs w:val="24"/>
          <w:lang w:val="en-GB"/>
        </w:rPr>
        <w:t xml:space="preserve"> Human rights observers and victims feared that the decree was an attempt to settle past serious human rights violations outside the law to avoid a legal process against the perpetrators. the decree seemed rushed and over-hasty. It was issued on 26 August 2022 but only set a timeframe until 31 December for its implementation. A team consisting of a steering team and an implementation team was mandated to reveal and conduct a non-judicial settlement of twelve past gross human rights violations, recommend the restitution of victims or their relatives and recommend measures to prevent gross human rights violations from recurring.</w:t>
      </w:r>
    </w:p>
    <w:p w14:paraId="2FB0BCBE" w14:textId="1416E634" w:rsidR="00F14293" w:rsidRPr="005F00EF" w:rsidRDefault="00F14293"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Among the twelve cases of past serious human rights violations are two cases that took place in West Papua. The implementation team met with victims in Wamena, Papua Province, and Wasior, Papua Barat Province, where serious human rights violations occurred in 2003 and 2001. Victims in Wasior declared that the Wasior incident must be brought to a human rights court. They agreed on a compensation payment to the victims or their relatives and the provision of free education programs for their children</w:t>
      </w:r>
      <w:r w:rsidR="00751918" w:rsidRPr="005F00EF">
        <w:rPr>
          <w:rFonts w:ascii="Brandon Grotesque Regular" w:hAnsi="Brandon Grotesque Regular"/>
          <w:sz w:val="24"/>
          <w:szCs w:val="24"/>
          <w:lang w:val="en-GB"/>
        </w:rPr>
        <w:t xml:space="preserve"> but</w:t>
      </w:r>
      <w:r w:rsidRPr="005F00EF">
        <w:rPr>
          <w:rFonts w:ascii="Brandon Grotesque Regular" w:hAnsi="Brandon Grotesque Regular"/>
          <w:sz w:val="24"/>
          <w:szCs w:val="24"/>
          <w:lang w:val="en-GB"/>
        </w:rPr>
        <w:t xml:space="preserve"> expressed their disappointment regarding 21 years of negligence by government authorities to settle the case through a human rights court.</w:t>
      </w:r>
    </w:p>
    <w:p w14:paraId="46D219CF" w14:textId="4CD9B0B3" w:rsidR="00F14293" w:rsidRPr="005F00EF" w:rsidRDefault="00F14293"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In Wamena, the victims and relatives rejected both a judicial and non-judicial settlement of the Wamena Case. Instead, they called upon the Indonesian </w:t>
      </w:r>
      <w:r w:rsidR="00D71147" w:rsidRPr="005F00EF">
        <w:rPr>
          <w:rFonts w:ascii="Brandon Grotesque Regular" w:hAnsi="Brandon Grotesque Regular"/>
          <w:sz w:val="24"/>
          <w:szCs w:val="24"/>
          <w:lang w:val="en-GB"/>
        </w:rPr>
        <w:t>g</w:t>
      </w:r>
      <w:r w:rsidRPr="005F00EF">
        <w:rPr>
          <w:rFonts w:ascii="Brandon Grotesque Regular" w:hAnsi="Brandon Grotesque Regular"/>
          <w:sz w:val="24"/>
          <w:szCs w:val="24"/>
          <w:lang w:val="en-GB"/>
        </w:rPr>
        <w:t>overnment to meaningfully engage in a human rights dialogue under international mediation by the United Nations. Moreover, they demanded that the central government allow foreign journalists and international observers to come to West Papua as a first step to prevent the recurrence of human rights violations in the territory.</w:t>
      </w:r>
    </w:p>
    <w:p w14:paraId="34C14881" w14:textId="43C5F62E" w:rsidR="0069769B" w:rsidRPr="005F00EF" w:rsidRDefault="0069769B"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Violence against women and domestic violence (arts. 2, 3, 6, 7</w:t>
      </w:r>
      <w:r w:rsidR="004A5142" w:rsidRPr="005F00EF">
        <w:rPr>
          <w:rFonts w:ascii="Brandon Grotesque Regular" w:hAnsi="Brandon Grotesque Regular"/>
          <w:b/>
          <w:bCs/>
          <w:sz w:val="24"/>
          <w:szCs w:val="24"/>
          <w:lang w:val="en-GB"/>
        </w:rPr>
        <w:t>,</w:t>
      </w:r>
      <w:r w:rsidRPr="005F00EF">
        <w:rPr>
          <w:rFonts w:ascii="Brandon Grotesque Regular" w:hAnsi="Brandon Grotesque Regular"/>
          <w:b/>
          <w:bCs/>
          <w:sz w:val="24"/>
          <w:szCs w:val="24"/>
          <w:lang w:val="en-GB"/>
        </w:rPr>
        <w:t xml:space="preserve"> and 26)</w:t>
      </w:r>
    </w:p>
    <w:p w14:paraId="69B02B38" w14:textId="0B69B40C" w:rsidR="00DE2C74" w:rsidRPr="005F00EF" w:rsidRDefault="00B62FD6"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Domestic violence is a widespread issue that has been widely neglected and underestimated by the Government and law enforcement institutions in West Papua. </w:t>
      </w:r>
      <w:r w:rsidR="00DE2C74" w:rsidRPr="005F00EF">
        <w:rPr>
          <w:rFonts w:ascii="Brandon Grotesque Regular" w:hAnsi="Brandon Grotesque Regular"/>
          <w:sz w:val="24"/>
          <w:szCs w:val="24"/>
          <w:lang w:val="en-GB"/>
        </w:rPr>
        <w:t xml:space="preserve">The Papua </w:t>
      </w:r>
      <w:r w:rsidR="00EA4FE6" w:rsidRPr="005F00EF">
        <w:rPr>
          <w:rFonts w:ascii="Brandon Grotesque Regular" w:hAnsi="Brandon Grotesque Regular"/>
          <w:sz w:val="24"/>
          <w:szCs w:val="24"/>
          <w:lang w:val="en-GB"/>
        </w:rPr>
        <w:t>B</w:t>
      </w:r>
      <w:r w:rsidR="00DE2C74" w:rsidRPr="005F00EF">
        <w:rPr>
          <w:rFonts w:ascii="Brandon Grotesque Regular" w:hAnsi="Brandon Grotesque Regular"/>
          <w:sz w:val="24"/>
          <w:szCs w:val="24"/>
          <w:lang w:val="en-GB"/>
        </w:rPr>
        <w:t>arat Regional Police (Polda Papua Barat) reported a significant increase in domestic violence cases (KDRT) from January to December 2023, recording a total of 119 cases, marking a 95</w:t>
      </w:r>
      <w:r w:rsidR="00197BE8" w:rsidRPr="005F00EF">
        <w:rPr>
          <w:rFonts w:ascii="Brandon Grotesque Regular" w:hAnsi="Brandon Grotesque Regular"/>
          <w:sz w:val="24"/>
          <w:szCs w:val="24"/>
          <w:lang w:val="en-GB"/>
        </w:rPr>
        <w:t>%</w:t>
      </w:r>
      <w:r w:rsidR="00DE2C74" w:rsidRPr="005F00EF">
        <w:rPr>
          <w:rFonts w:ascii="Brandon Grotesque Regular" w:hAnsi="Brandon Grotesque Regular"/>
          <w:sz w:val="24"/>
          <w:szCs w:val="24"/>
          <w:lang w:val="en-GB"/>
        </w:rPr>
        <w:t xml:space="preserve"> increase compared to the previous year. The Papua police downplayed this concerning trend, </w:t>
      </w:r>
      <w:r w:rsidR="009D76C8" w:rsidRPr="005F00EF">
        <w:rPr>
          <w:rFonts w:ascii="Brandon Grotesque Regular" w:hAnsi="Brandon Grotesque Regular"/>
          <w:sz w:val="24"/>
          <w:szCs w:val="24"/>
          <w:lang w:val="en-GB"/>
        </w:rPr>
        <w:t>attributing this increase</w:t>
      </w:r>
      <w:r w:rsidR="00DE2C74" w:rsidRPr="005F00EF">
        <w:rPr>
          <w:rFonts w:ascii="Brandon Grotesque Regular" w:hAnsi="Brandon Grotesque Regular"/>
          <w:sz w:val="24"/>
          <w:szCs w:val="24"/>
          <w:lang w:val="en-GB"/>
        </w:rPr>
        <w:t xml:space="preserve"> </w:t>
      </w:r>
      <w:r w:rsidR="00EA4FE6" w:rsidRPr="005F00EF">
        <w:rPr>
          <w:rFonts w:ascii="Brandon Grotesque Regular" w:hAnsi="Brandon Grotesque Regular"/>
          <w:sz w:val="24"/>
          <w:szCs w:val="24"/>
          <w:lang w:val="en-GB"/>
        </w:rPr>
        <w:t xml:space="preserve">to </w:t>
      </w:r>
      <w:r w:rsidR="00DE2C74" w:rsidRPr="005F00EF">
        <w:rPr>
          <w:rFonts w:ascii="Brandon Grotesque Regular" w:hAnsi="Brandon Grotesque Regular"/>
          <w:sz w:val="24"/>
          <w:szCs w:val="24"/>
          <w:lang w:val="en-GB"/>
        </w:rPr>
        <w:t xml:space="preserve">the encouraging trend where the community, especially victims of domestic violence, felt more empowered to come forward and report such incidents. </w:t>
      </w:r>
    </w:p>
    <w:p w14:paraId="657A46F5" w14:textId="0439BD9D" w:rsidR="00C737C8" w:rsidRPr="005F00EF" w:rsidRDefault="006F2166"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The Papua Barat People’s Assembly (MRP Papua Barat)</w:t>
      </w:r>
      <w:r w:rsidR="00DE2C74" w:rsidRPr="005F00EF">
        <w:rPr>
          <w:rFonts w:ascii="Brandon Grotesque Regular" w:hAnsi="Brandon Grotesque Regular"/>
          <w:sz w:val="24"/>
          <w:szCs w:val="24"/>
          <w:lang w:val="en-GB"/>
        </w:rPr>
        <w:t xml:space="preserve"> expressed concern over the alarming increase in domestic violence cases in 2023. They emphasized the need to protect women and children, particularly among the women of Papua. The MRP Papua Barat urged collective efforts and synergy to address the issues faced by women and children in West Papua, hoping that, in the new year of 2024, understanding within families and communities would help reduce domestic violence incidents</w:t>
      </w:r>
      <w:r w:rsidR="00DC59F2" w:rsidRPr="005F00EF">
        <w:rPr>
          <w:rFonts w:ascii="Brandon Grotesque Regular" w:hAnsi="Brandon Grotesque Regular"/>
          <w:sz w:val="24"/>
          <w:szCs w:val="24"/>
          <w:lang w:val="en-GB"/>
        </w:rPr>
        <w:t xml:space="preserve">, </w:t>
      </w:r>
      <w:r w:rsidR="00DE2C74" w:rsidRPr="005F00EF">
        <w:rPr>
          <w:rFonts w:ascii="Brandon Grotesque Regular" w:hAnsi="Brandon Grotesque Regular"/>
          <w:sz w:val="24"/>
          <w:szCs w:val="24"/>
          <w:lang w:val="en-GB"/>
        </w:rPr>
        <w:t>considering factors such as patriarchal culture</w:t>
      </w:r>
      <w:r w:rsidR="00DC59F2" w:rsidRPr="005F00EF">
        <w:rPr>
          <w:rFonts w:ascii="Brandon Grotesque Regular" w:hAnsi="Brandon Grotesque Regular"/>
          <w:sz w:val="24"/>
          <w:szCs w:val="24"/>
          <w:lang w:val="en-GB"/>
        </w:rPr>
        <w:t>,</w:t>
      </w:r>
      <w:r w:rsidR="00DE2C74" w:rsidRPr="005F00EF">
        <w:rPr>
          <w:rFonts w:ascii="Brandon Grotesque Regular" w:hAnsi="Brandon Grotesque Regular"/>
          <w:sz w:val="24"/>
          <w:szCs w:val="24"/>
          <w:lang w:val="en-GB"/>
        </w:rPr>
        <w:t xml:space="preserve"> gender disparities</w:t>
      </w:r>
      <w:r w:rsidR="00745FC6" w:rsidRPr="005F00EF">
        <w:rPr>
          <w:rFonts w:ascii="Brandon Grotesque Regular" w:hAnsi="Brandon Grotesque Regular"/>
          <w:sz w:val="24"/>
          <w:szCs w:val="24"/>
          <w:lang w:val="en-GB"/>
        </w:rPr>
        <w:t>,</w:t>
      </w:r>
      <w:r w:rsidR="00DC59F2" w:rsidRPr="005F00EF">
        <w:rPr>
          <w:rFonts w:ascii="Brandon Grotesque Regular" w:hAnsi="Brandon Grotesque Regular"/>
          <w:sz w:val="24"/>
          <w:szCs w:val="24"/>
          <w:lang w:val="en-GB"/>
        </w:rPr>
        <w:t xml:space="preserve"> alcohol abuse and economic stability</w:t>
      </w:r>
      <w:r w:rsidR="00DE2C74" w:rsidRPr="005F00EF">
        <w:rPr>
          <w:rFonts w:ascii="Brandon Grotesque Regular" w:hAnsi="Brandon Grotesque Regular"/>
          <w:sz w:val="24"/>
          <w:szCs w:val="24"/>
          <w:lang w:val="en-GB"/>
        </w:rPr>
        <w:t xml:space="preserve"> as </w:t>
      </w:r>
      <w:r w:rsidR="00DC59F2" w:rsidRPr="005F00EF">
        <w:rPr>
          <w:rFonts w:ascii="Brandon Grotesque Regular" w:hAnsi="Brandon Grotesque Regular"/>
          <w:sz w:val="24"/>
          <w:szCs w:val="24"/>
          <w:lang w:val="en-GB"/>
        </w:rPr>
        <w:t>important</w:t>
      </w:r>
      <w:r w:rsidR="00DE2C74" w:rsidRPr="005F00EF">
        <w:rPr>
          <w:rFonts w:ascii="Brandon Grotesque Regular" w:hAnsi="Brandon Grotesque Regular"/>
          <w:sz w:val="24"/>
          <w:szCs w:val="24"/>
          <w:lang w:val="en-GB"/>
        </w:rPr>
        <w:t xml:space="preserve"> factors to domestic violence. </w:t>
      </w:r>
      <w:r w:rsidR="00DC59F2" w:rsidRPr="005F00EF">
        <w:rPr>
          <w:rFonts w:ascii="Brandon Grotesque Regular" w:hAnsi="Brandon Grotesque Regular"/>
          <w:sz w:val="24"/>
          <w:szCs w:val="24"/>
          <w:lang w:val="en-GB"/>
        </w:rPr>
        <w:t xml:space="preserve">The affiliation of suspects with government </w:t>
      </w:r>
      <w:r w:rsidR="00BE4A52" w:rsidRPr="005F00EF">
        <w:rPr>
          <w:rFonts w:ascii="Brandon Grotesque Regular" w:hAnsi="Brandon Grotesque Regular"/>
          <w:sz w:val="24"/>
          <w:szCs w:val="24"/>
          <w:lang w:val="en-GB"/>
        </w:rPr>
        <w:t>institutions</w:t>
      </w:r>
      <w:r w:rsidR="00DC59F2" w:rsidRPr="005F00EF">
        <w:rPr>
          <w:rFonts w:ascii="Brandon Grotesque Regular" w:hAnsi="Brandon Grotesque Regular"/>
          <w:sz w:val="24"/>
          <w:szCs w:val="24"/>
          <w:lang w:val="en-GB"/>
        </w:rPr>
        <w:t xml:space="preserve"> may have a significant impact on the law enforcement process in cases of domestic violence and sexual violence in West Papua and even lead to impunity for the perpetrators</w:t>
      </w:r>
      <w:r w:rsidR="009172E8" w:rsidRPr="005F00EF">
        <w:rPr>
          <w:rFonts w:ascii="Brandon Grotesque Regular" w:hAnsi="Brandon Grotesque Regular"/>
          <w:sz w:val="24"/>
          <w:szCs w:val="24"/>
          <w:lang w:val="en-GB"/>
        </w:rPr>
        <w:t>.</w:t>
      </w:r>
      <w:r w:rsidR="00C737C8">
        <w:rPr>
          <w:rStyle w:val="FootnoteReference"/>
          <w:rFonts w:ascii="Brandon Grotesque Regular" w:hAnsi="Brandon Grotesque Regular"/>
          <w:sz w:val="24"/>
          <w:szCs w:val="24"/>
          <w:lang w:val="en-GB"/>
        </w:rPr>
        <w:footnoteReference w:id="15"/>
      </w:r>
    </w:p>
    <w:p w14:paraId="03C702DE" w14:textId="2B33C652" w:rsidR="0069769B" w:rsidRPr="005F00EF" w:rsidRDefault="0069769B"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Right to life (art. 6)</w:t>
      </w:r>
    </w:p>
    <w:p w14:paraId="547EBE93" w14:textId="7A74D618" w:rsidR="0007351B" w:rsidRPr="005F00EF" w:rsidRDefault="0007351B" w:rsidP="005F00EF">
      <w:pPr>
        <w:pStyle w:val="ListParagraph"/>
        <w:numPr>
          <w:ilvl w:val="0"/>
          <w:numId w:val="10"/>
        </w:numPr>
        <w:rPr>
          <w:rFonts w:ascii="Brandon Grotesque Regular" w:hAnsi="Brandon Grotesque Regular" w:cs="Times New Roman"/>
          <w:sz w:val="24"/>
          <w:szCs w:val="24"/>
          <w:lang w:val="en-GB"/>
        </w:rPr>
      </w:pPr>
      <w:r w:rsidRPr="005F00EF">
        <w:rPr>
          <w:rFonts w:ascii="Brandon Grotesque Regular" w:hAnsi="Brandon Grotesque Regular" w:cs="Times New Roman"/>
          <w:sz w:val="24"/>
          <w:szCs w:val="24"/>
          <w:lang w:val="en-GB"/>
        </w:rPr>
        <w:t xml:space="preserve">Extra-judicial executions have been reported in various parts of Indonesia. However, excluding the executions related to drug trafficking, the number of such cases in West Papua is significantly higher than in any other region in the country. It is disturbing that </w:t>
      </w:r>
      <w:r w:rsidR="00803695" w:rsidRPr="005F00EF">
        <w:rPr>
          <w:rFonts w:ascii="Brandon Grotesque Regular" w:hAnsi="Brandon Grotesque Regular" w:cs="Times New Roman"/>
          <w:sz w:val="24"/>
          <w:szCs w:val="24"/>
          <w:lang w:val="en-GB"/>
        </w:rPr>
        <w:t>all but a few of the</w:t>
      </w:r>
      <w:r w:rsidRPr="005F00EF">
        <w:rPr>
          <w:rFonts w:ascii="Brandon Grotesque Regular" w:hAnsi="Brandon Grotesque Regular" w:cs="Times New Roman"/>
          <w:sz w:val="24"/>
          <w:szCs w:val="24"/>
          <w:lang w:val="en-GB"/>
        </w:rPr>
        <w:t xml:space="preserve"> victims of documented extra-judicial killings committed by security force members in West Papua are indigenous Papuans, illustrating the widespread racial discrimination towards indigenous Papuans in Indonesia. </w:t>
      </w:r>
    </w:p>
    <w:p w14:paraId="4C304729" w14:textId="331088B1" w:rsidR="007F7AD1" w:rsidRPr="005F00EF" w:rsidRDefault="0007351B" w:rsidP="005F00EF">
      <w:pPr>
        <w:pStyle w:val="ListParagraph"/>
        <w:numPr>
          <w:ilvl w:val="0"/>
          <w:numId w:val="10"/>
        </w:numPr>
        <w:rPr>
          <w:rFonts w:ascii="Brandon Grotesque Regular" w:hAnsi="Brandon Grotesque Regular" w:cs="Times New Roman"/>
          <w:sz w:val="24"/>
          <w:szCs w:val="24"/>
          <w:lang w:val="en-GB"/>
        </w:rPr>
      </w:pPr>
      <w:r w:rsidRPr="005F00EF">
        <w:rPr>
          <w:rFonts w:ascii="Brandon Grotesque Regular" w:hAnsi="Brandon Grotesque Regular" w:cs="Times New Roman"/>
          <w:sz w:val="24"/>
          <w:szCs w:val="24"/>
          <w:lang w:val="en-GB"/>
        </w:rPr>
        <w:t xml:space="preserve">The reported cases </w:t>
      </w:r>
      <w:r w:rsidR="009B73BA" w:rsidRPr="005F00EF">
        <w:rPr>
          <w:rFonts w:ascii="Brandon Grotesque Regular" w:hAnsi="Brandon Grotesque Regular" w:cs="Times New Roman"/>
          <w:sz w:val="24"/>
          <w:szCs w:val="24"/>
          <w:lang w:val="en-GB"/>
        </w:rPr>
        <w:t xml:space="preserve">and victims </w:t>
      </w:r>
      <w:r w:rsidRPr="005F00EF">
        <w:rPr>
          <w:rFonts w:ascii="Brandon Grotesque Regular" w:hAnsi="Brandon Grotesque Regular" w:cs="Times New Roman"/>
          <w:sz w:val="24"/>
          <w:szCs w:val="24"/>
          <w:lang w:val="en-GB"/>
        </w:rPr>
        <w:t>of extra-judicial executions in West Papua have significantly increased since 201</w:t>
      </w:r>
      <w:r w:rsidR="009B73BA" w:rsidRPr="005F00EF">
        <w:rPr>
          <w:rFonts w:ascii="Brandon Grotesque Regular" w:hAnsi="Brandon Grotesque Regular" w:cs="Times New Roman"/>
          <w:sz w:val="24"/>
          <w:szCs w:val="24"/>
          <w:lang w:val="en-GB"/>
        </w:rPr>
        <w:t>9</w:t>
      </w:r>
      <w:r w:rsidRPr="005F00EF">
        <w:rPr>
          <w:rFonts w:ascii="Brandon Grotesque Regular" w:hAnsi="Brandon Grotesque Regular" w:cs="Times New Roman"/>
          <w:sz w:val="24"/>
          <w:szCs w:val="24"/>
          <w:lang w:val="en-GB"/>
        </w:rPr>
        <w:t xml:space="preserve">. While the number of annual cases varied between 6 and 11 between 2012 and 2018, </w:t>
      </w:r>
      <w:r w:rsidR="0035225A" w:rsidRPr="005F00EF">
        <w:rPr>
          <w:rFonts w:ascii="Brandon Grotesque Regular" w:hAnsi="Brandon Grotesque Regular" w:cs="Times New Roman"/>
          <w:sz w:val="24"/>
          <w:szCs w:val="24"/>
          <w:lang w:val="en-GB"/>
        </w:rPr>
        <w:t>the number of annual cases between 2019 and 2023 varied between 1</w:t>
      </w:r>
      <w:r w:rsidR="00265E73" w:rsidRPr="005F00EF">
        <w:rPr>
          <w:rFonts w:ascii="Brandon Grotesque Regular" w:hAnsi="Brandon Grotesque Regular" w:cs="Times New Roman"/>
          <w:sz w:val="24"/>
          <w:szCs w:val="24"/>
          <w:lang w:val="en-GB"/>
        </w:rPr>
        <w:t>3</w:t>
      </w:r>
      <w:r w:rsidR="0035225A" w:rsidRPr="005F00EF">
        <w:rPr>
          <w:rFonts w:ascii="Brandon Grotesque Regular" w:hAnsi="Brandon Grotesque Regular" w:cs="Times New Roman"/>
          <w:sz w:val="24"/>
          <w:szCs w:val="24"/>
          <w:lang w:val="en-GB"/>
        </w:rPr>
        <w:t xml:space="preserve"> and 16 cases</w:t>
      </w:r>
      <w:r w:rsidRPr="005F00EF">
        <w:rPr>
          <w:rFonts w:ascii="Brandon Grotesque Regular" w:hAnsi="Brandon Grotesque Regular" w:cs="Times New Roman"/>
          <w:sz w:val="24"/>
          <w:szCs w:val="24"/>
          <w:lang w:val="en-GB"/>
        </w:rPr>
        <w:t>. A similar observation applies to the number of victims in these cases</w:t>
      </w:r>
      <w:r w:rsidR="007F7AD1" w:rsidRPr="005F00EF">
        <w:rPr>
          <w:rFonts w:ascii="Brandon Grotesque Regular" w:hAnsi="Brandon Grotesque Regular" w:cs="Times New Roman"/>
          <w:sz w:val="24"/>
          <w:szCs w:val="24"/>
          <w:lang w:val="en-GB"/>
        </w:rPr>
        <w:t>.</w:t>
      </w:r>
      <w:r w:rsidRPr="005F00EF">
        <w:rPr>
          <w:rFonts w:ascii="Brandon Grotesque Regular" w:hAnsi="Brandon Grotesque Regular" w:cs="Times New Roman"/>
          <w:sz w:val="24"/>
          <w:szCs w:val="24"/>
          <w:lang w:val="en-GB"/>
        </w:rPr>
        <w:t xml:space="preserve"> Between 2012 and 2018, the number of victims varied between 6 and 23 victims annually. The </w:t>
      </w:r>
      <w:r w:rsidR="007F7AD1" w:rsidRPr="005F00EF">
        <w:rPr>
          <w:rFonts w:ascii="Brandon Grotesque Regular" w:hAnsi="Brandon Grotesque Regular" w:cs="Times New Roman"/>
          <w:sz w:val="24"/>
          <w:szCs w:val="24"/>
          <w:lang w:val="en-GB"/>
        </w:rPr>
        <w:t>annual number of victims reached a new peak in 2019</w:t>
      </w:r>
      <w:r w:rsidRPr="005F00EF">
        <w:rPr>
          <w:rFonts w:ascii="Brandon Grotesque Regular" w:hAnsi="Brandon Grotesque Regular" w:cs="Times New Roman"/>
          <w:sz w:val="24"/>
          <w:szCs w:val="24"/>
          <w:lang w:val="en-GB"/>
        </w:rPr>
        <w:t>, with 33 victims</w:t>
      </w:r>
      <w:r w:rsidR="007F7AD1" w:rsidRPr="005F00EF">
        <w:rPr>
          <w:rFonts w:ascii="Brandon Grotesque Regular" w:hAnsi="Brandon Grotesque Regular" w:cs="Times New Roman"/>
          <w:sz w:val="24"/>
          <w:szCs w:val="24"/>
          <w:lang w:val="en-GB"/>
        </w:rPr>
        <w:t xml:space="preserve">, and </w:t>
      </w:r>
      <w:r w:rsidR="00814D23" w:rsidRPr="005F00EF">
        <w:rPr>
          <w:rFonts w:ascii="Brandon Grotesque Regular" w:hAnsi="Brandon Grotesque Regular" w:cs="Times New Roman"/>
          <w:sz w:val="24"/>
          <w:szCs w:val="24"/>
          <w:lang w:val="en-GB"/>
        </w:rPr>
        <w:t xml:space="preserve">in </w:t>
      </w:r>
      <w:r w:rsidR="007F7AD1" w:rsidRPr="005F00EF">
        <w:rPr>
          <w:rFonts w:ascii="Brandon Grotesque Regular" w:hAnsi="Brandon Grotesque Regular" w:cs="Times New Roman"/>
          <w:sz w:val="24"/>
          <w:szCs w:val="24"/>
          <w:lang w:val="en-GB"/>
        </w:rPr>
        <w:t>2023, with 39 victims (see statistic table in Annex)</w:t>
      </w:r>
      <w:r w:rsidRPr="005F00EF">
        <w:rPr>
          <w:rFonts w:ascii="Brandon Grotesque Regular" w:hAnsi="Brandon Grotesque Regular" w:cs="Times New Roman"/>
          <w:sz w:val="24"/>
          <w:szCs w:val="24"/>
          <w:lang w:val="en-GB"/>
        </w:rPr>
        <w:t xml:space="preserve">. </w:t>
      </w:r>
    </w:p>
    <w:p w14:paraId="1011CC97" w14:textId="372E0A0E" w:rsidR="0007351B" w:rsidRPr="005F00EF" w:rsidRDefault="007F7AD1" w:rsidP="005F00EF">
      <w:pPr>
        <w:pStyle w:val="ListParagraph"/>
        <w:numPr>
          <w:ilvl w:val="0"/>
          <w:numId w:val="10"/>
        </w:numPr>
        <w:rPr>
          <w:rFonts w:ascii="Brandon Grotesque Regular" w:hAnsi="Brandon Grotesque Regular" w:cs="Times New Roman"/>
          <w:sz w:val="24"/>
          <w:szCs w:val="24"/>
          <w:lang w:val="en-GB"/>
        </w:rPr>
      </w:pPr>
      <w:r w:rsidRPr="005F00EF">
        <w:rPr>
          <w:rFonts w:ascii="Brandon Grotesque Regular" w:hAnsi="Brandon Grotesque Regular" w:cs="Times New Roman"/>
          <w:sz w:val="24"/>
          <w:szCs w:val="24"/>
          <w:lang w:val="en-GB"/>
        </w:rPr>
        <w:t>On the one hand, t</w:t>
      </w:r>
      <w:r w:rsidR="0007351B" w:rsidRPr="005F00EF">
        <w:rPr>
          <w:rFonts w:ascii="Brandon Grotesque Regular" w:hAnsi="Brandon Grotesque Regular" w:cs="Times New Roman"/>
          <w:sz w:val="24"/>
          <w:szCs w:val="24"/>
          <w:lang w:val="en-GB"/>
        </w:rPr>
        <w:t>he</w:t>
      </w:r>
      <w:r w:rsidR="00D36788" w:rsidRPr="005F00EF">
        <w:rPr>
          <w:rFonts w:ascii="Brandon Grotesque Regular" w:hAnsi="Brandon Grotesque Regular" w:cs="Times New Roman"/>
          <w:sz w:val="24"/>
          <w:szCs w:val="24"/>
          <w:lang w:val="en-GB"/>
        </w:rPr>
        <w:t xml:space="preserve"> high number of killings is</w:t>
      </w:r>
      <w:r w:rsidRPr="005F00EF">
        <w:rPr>
          <w:rFonts w:ascii="Brandon Grotesque Regular" w:hAnsi="Brandon Grotesque Regular" w:cs="Times New Roman"/>
          <w:sz w:val="24"/>
          <w:szCs w:val="24"/>
          <w:lang w:val="en-GB"/>
        </w:rPr>
        <w:t xml:space="preserve"> related to the aggravation of the armed conflict</w:t>
      </w:r>
      <w:r w:rsidR="00D36788" w:rsidRPr="005F00EF">
        <w:rPr>
          <w:rFonts w:ascii="Brandon Grotesque Regular" w:hAnsi="Brandon Grotesque Regular" w:cs="Times New Roman"/>
          <w:sz w:val="24"/>
          <w:szCs w:val="24"/>
          <w:lang w:val="en-GB"/>
        </w:rPr>
        <w:t xml:space="preserve"> and the growing number of security force raids</w:t>
      </w:r>
      <w:r w:rsidR="00C85404" w:rsidRPr="005F00EF">
        <w:rPr>
          <w:rFonts w:ascii="Brandon Grotesque Regular" w:hAnsi="Brandon Grotesque Regular" w:cs="Times New Roman"/>
          <w:sz w:val="24"/>
          <w:szCs w:val="24"/>
          <w:lang w:val="en-GB"/>
        </w:rPr>
        <w:t xml:space="preserve"> against the West Papua National Liberation Army (TPNPB)</w:t>
      </w:r>
      <w:r w:rsidR="00D36788" w:rsidRPr="005F00EF">
        <w:rPr>
          <w:rFonts w:ascii="Brandon Grotesque Regular" w:hAnsi="Brandon Grotesque Regular" w:cs="Times New Roman"/>
          <w:sz w:val="24"/>
          <w:szCs w:val="24"/>
          <w:lang w:val="en-GB"/>
        </w:rPr>
        <w:t xml:space="preserve"> in the conflict areas</w:t>
      </w:r>
      <w:r w:rsidRPr="005F00EF">
        <w:rPr>
          <w:rFonts w:ascii="Brandon Grotesque Regular" w:hAnsi="Brandon Grotesque Regular" w:cs="Times New Roman"/>
          <w:sz w:val="24"/>
          <w:szCs w:val="24"/>
          <w:lang w:val="en-GB"/>
        </w:rPr>
        <w:t>. On the other hand, human rights defenders reported</w:t>
      </w:r>
      <w:r w:rsidR="00277867" w:rsidRPr="005F00EF">
        <w:rPr>
          <w:rFonts w:ascii="Brandon Grotesque Regular" w:hAnsi="Brandon Grotesque Regular" w:cs="Times New Roman"/>
          <w:sz w:val="24"/>
          <w:szCs w:val="24"/>
          <w:lang w:val="en-GB"/>
        </w:rPr>
        <w:t xml:space="preserve"> a growing number</w:t>
      </w:r>
      <w:r w:rsidRPr="005F00EF">
        <w:rPr>
          <w:rFonts w:ascii="Brandon Grotesque Regular" w:hAnsi="Brandon Grotesque Regular" w:cs="Times New Roman"/>
          <w:sz w:val="24"/>
          <w:szCs w:val="24"/>
          <w:lang w:val="en-GB"/>
        </w:rPr>
        <w:t xml:space="preserve"> </w:t>
      </w:r>
      <w:r w:rsidR="00277867" w:rsidRPr="005F00EF">
        <w:rPr>
          <w:rFonts w:ascii="Brandon Grotesque Regular" w:hAnsi="Brandon Grotesque Regular" w:cs="Times New Roman"/>
          <w:sz w:val="24"/>
          <w:szCs w:val="24"/>
          <w:lang w:val="en-GB"/>
        </w:rPr>
        <w:t xml:space="preserve">of </w:t>
      </w:r>
      <w:r w:rsidRPr="005F00EF">
        <w:rPr>
          <w:rFonts w:ascii="Brandon Grotesque Regular" w:hAnsi="Brandon Grotesque Regular" w:cs="Times New Roman"/>
          <w:sz w:val="24"/>
          <w:szCs w:val="24"/>
          <w:lang w:val="en-GB"/>
        </w:rPr>
        <w:t xml:space="preserve">outbreaks of civil unrest in response to </w:t>
      </w:r>
      <w:r w:rsidR="00277867" w:rsidRPr="005F00EF">
        <w:rPr>
          <w:rFonts w:ascii="Brandon Grotesque Regular" w:hAnsi="Brandon Grotesque Regular" w:cs="Times New Roman"/>
          <w:sz w:val="24"/>
          <w:szCs w:val="24"/>
          <w:lang w:val="en-GB"/>
        </w:rPr>
        <w:t xml:space="preserve">human rights violations committed by security force members against indigenous Papuans. Most civil unrests were accompanied by horizontal violence between indigenous Papuans and non-Papuans, highlighting the </w:t>
      </w:r>
      <w:r w:rsidR="00250ACB" w:rsidRPr="005F00EF">
        <w:rPr>
          <w:rFonts w:ascii="Brandon Grotesque Regular" w:hAnsi="Brandon Grotesque Regular" w:cs="Times New Roman"/>
          <w:sz w:val="24"/>
          <w:szCs w:val="24"/>
          <w:lang w:val="en-GB"/>
        </w:rPr>
        <w:t>growing potential for ethnic conflict</w:t>
      </w:r>
      <w:r w:rsidR="00C85404" w:rsidRPr="005F00EF">
        <w:rPr>
          <w:rFonts w:ascii="Brandon Grotesque Regular" w:hAnsi="Brandon Grotesque Regular" w:cs="Times New Roman"/>
          <w:sz w:val="24"/>
          <w:szCs w:val="24"/>
          <w:lang w:val="en-GB"/>
        </w:rPr>
        <w:t xml:space="preserve"> due to social envy and racial discrimination in West Papua</w:t>
      </w:r>
      <w:r w:rsidR="007C3896" w:rsidRPr="005F00EF">
        <w:rPr>
          <w:rFonts w:ascii="Brandon Grotesque Regular" w:hAnsi="Brandon Grotesque Regular" w:cs="Times New Roman"/>
          <w:sz w:val="24"/>
          <w:szCs w:val="24"/>
          <w:lang w:val="en-GB"/>
        </w:rPr>
        <w:t>.</w:t>
      </w:r>
      <w:r w:rsidR="005E6608">
        <w:rPr>
          <w:rStyle w:val="FootnoteReference"/>
          <w:rFonts w:ascii="Brandon Grotesque Regular" w:hAnsi="Brandon Grotesque Regular" w:cs="Times New Roman"/>
          <w:sz w:val="24"/>
          <w:szCs w:val="24"/>
          <w:lang w:val="en-GB"/>
        </w:rPr>
        <w:footnoteReference w:id="16"/>
      </w:r>
      <w:r w:rsidR="0007351B" w:rsidRPr="005F00EF">
        <w:rPr>
          <w:rFonts w:ascii="Brandon Grotesque Regular" w:hAnsi="Brandon Grotesque Regular" w:cs="Times New Roman"/>
          <w:sz w:val="24"/>
          <w:szCs w:val="24"/>
          <w:lang w:val="en-GB"/>
        </w:rPr>
        <w:t xml:space="preserve"> </w:t>
      </w:r>
      <w:r w:rsidR="00B274FA" w:rsidRPr="005F00EF">
        <w:rPr>
          <w:rFonts w:ascii="Brandon Grotesque Regular" w:hAnsi="Brandon Grotesque Regular" w:cs="Times New Roman"/>
          <w:sz w:val="24"/>
          <w:szCs w:val="24"/>
          <w:lang w:val="en-GB"/>
        </w:rPr>
        <w:t>The growing potential for genocide and ethnic violence has been highlighted by a report published by the Simon-Skjodt Center for the Prevention of Genocide</w:t>
      </w:r>
      <w:r w:rsidR="00662E59" w:rsidRPr="005F00EF">
        <w:rPr>
          <w:rFonts w:ascii="Brandon Grotesque Regular" w:hAnsi="Brandon Grotesque Regular" w:cs="Times New Roman"/>
          <w:sz w:val="24"/>
          <w:szCs w:val="24"/>
          <w:lang w:val="en-GB"/>
        </w:rPr>
        <w:t>.</w:t>
      </w:r>
      <w:r w:rsidR="00985A0C" w:rsidRPr="00662E59">
        <w:rPr>
          <w:rStyle w:val="FootnoteReference"/>
          <w:rFonts w:ascii="Brandon Grotesque Regular" w:hAnsi="Brandon Grotesque Regular" w:cs="Times New Roman"/>
          <w:color w:val="000000" w:themeColor="text1"/>
          <w:sz w:val="24"/>
          <w:szCs w:val="24"/>
          <w:lang w:val="en-GB"/>
        </w:rPr>
        <w:footnoteReference w:id="17"/>
      </w:r>
    </w:p>
    <w:p w14:paraId="3C883E38" w14:textId="7AABD6F8" w:rsidR="0007351B" w:rsidRPr="005F00EF" w:rsidRDefault="00AA56FB"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Cases of enforced disappearances have significantly increased with the aggravation of</w:t>
      </w:r>
      <w:r w:rsidR="006750B1" w:rsidRPr="005F00EF">
        <w:rPr>
          <w:rFonts w:ascii="Brandon Grotesque Regular" w:hAnsi="Brandon Grotesque Regular"/>
          <w:sz w:val="24"/>
          <w:szCs w:val="24"/>
          <w:lang w:val="en-GB"/>
        </w:rPr>
        <w:t xml:space="preserve"> the</w:t>
      </w:r>
      <w:r w:rsidRPr="005F00EF">
        <w:rPr>
          <w:rFonts w:ascii="Brandon Grotesque Regular" w:hAnsi="Brandon Grotesque Regular"/>
          <w:sz w:val="24"/>
          <w:szCs w:val="24"/>
          <w:lang w:val="en-GB"/>
        </w:rPr>
        <w:t xml:space="preserve"> armed conflict in December 2018. </w:t>
      </w:r>
      <w:r w:rsidR="006F2166" w:rsidRPr="005F00EF">
        <w:rPr>
          <w:rFonts w:ascii="Brandon Grotesque Regular" w:hAnsi="Brandon Grotesque Regular"/>
          <w:sz w:val="24"/>
          <w:szCs w:val="24"/>
          <w:lang w:val="en-GB"/>
        </w:rPr>
        <w:t>Before</w:t>
      </w:r>
      <w:r w:rsidRPr="005F00EF">
        <w:rPr>
          <w:rFonts w:ascii="Brandon Grotesque Regular" w:hAnsi="Brandon Grotesque Regular"/>
          <w:sz w:val="24"/>
          <w:szCs w:val="24"/>
          <w:lang w:val="en-GB"/>
        </w:rPr>
        <w:t xml:space="preserve"> 2018, such cases were hardly reported at all.  Human rights defenders have documented </w:t>
      </w:r>
      <w:r w:rsidR="00265E73" w:rsidRPr="005F00EF">
        <w:rPr>
          <w:rFonts w:ascii="Brandon Grotesque Regular" w:hAnsi="Brandon Grotesque Regular"/>
          <w:sz w:val="24"/>
          <w:szCs w:val="24"/>
          <w:lang w:val="en-GB"/>
        </w:rPr>
        <w:t>eleven</w:t>
      </w:r>
      <w:r w:rsidRPr="005F00EF">
        <w:rPr>
          <w:rFonts w:ascii="Brandon Grotesque Regular" w:hAnsi="Brandon Grotesque Regular"/>
          <w:sz w:val="24"/>
          <w:szCs w:val="24"/>
          <w:lang w:val="en-GB"/>
        </w:rPr>
        <w:t xml:space="preserve"> cases</w:t>
      </w:r>
      <w:r w:rsidR="006750B1" w:rsidRPr="005F00EF">
        <w:rPr>
          <w:rFonts w:ascii="Brandon Grotesque Regular" w:hAnsi="Brandon Grotesque Regular"/>
          <w:sz w:val="24"/>
          <w:szCs w:val="24"/>
          <w:lang w:val="en-GB"/>
        </w:rPr>
        <w:t xml:space="preserve"> of enforced disappearances</w:t>
      </w:r>
      <w:r w:rsidRPr="005F00EF">
        <w:rPr>
          <w:rFonts w:ascii="Brandon Grotesque Regular" w:hAnsi="Brandon Grotesque Regular"/>
          <w:sz w:val="24"/>
          <w:szCs w:val="24"/>
          <w:lang w:val="en-GB"/>
        </w:rPr>
        <w:t xml:space="preserve"> between 2018 and 2023,</w:t>
      </w:r>
      <w:r w:rsidR="00196C64" w:rsidRPr="005F00EF">
        <w:rPr>
          <w:rFonts w:ascii="Brandon Grotesque Regular" w:hAnsi="Brandon Grotesque Regular"/>
          <w:sz w:val="24"/>
          <w:szCs w:val="24"/>
          <w:lang w:val="en-GB"/>
        </w:rPr>
        <w:t xml:space="preserve"> all</w:t>
      </w:r>
      <w:r w:rsidRPr="005F00EF">
        <w:rPr>
          <w:rFonts w:ascii="Brandon Grotesque Regular" w:hAnsi="Brandon Grotesque Regular"/>
          <w:sz w:val="24"/>
          <w:szCs w:val="24"/>
          <w:lang w:val="en-GB"/>
        </w:rPr>
        <w:t xml:space="preserve"> of which </w:t>
      </w:r>
      <w:r w:rsidR="00196C64" w:rsidRPr="005F00EF">
        <w:rPr>
          <w:rFonts w:ascii="Brandon Grotesque Regular" w:hAnsi="Brandon Grotesque Regular"/>
          <w:sz w:val="24"/>
          <w:szCs w:val="24"/>
          <w:lang w:val="en-GB"/>
        </w:rPr>
        <w:t>occurred with the involvement of military members</w:t>
      </w:r>
      <w:r w:rsidRPr="005F00EF">
        <w:rPr>
          <w:rFonts w:ascii="Brandon Grotesque Regular" w:hAnsi="Brandon Grotesque Regular"/>
          <w:sz w:val="24"/>
          <w:szCs w:val="24"/>
          <w:lang w:val="en-GB"/>
        </w:rPr>
        <w:t xml:space="preserve">. </w:t>
      </w:r>
      <w:r w:rsidR="00196C64" w:rsidRPr="005F00EF">
        <w:rPr>
          <w:rFonts w:ascii="Brandon Grotesque Regular" w:hAnsi="Brandon Grotesque Regular"/>
          <w:sz w:val="24"/>
          <w:szCs w:val="24"/>
          <w:lang w:val="en-GB"/>
        </w:rPr>
        <w:t>Many of the cases took place as part of military operations in remote regencies in West Papua</w:t>
      </w:r>
      <w:r w:rsidR="00265E73" w:rsidRPr="005F00EF">
        <w:rPr>
          <w:rFonts w:ascii="Brandon Grotesque Regular" w:hAnsi="Brandon Grotesque Regular"/>
          <w:sz w:val="24"/>
          <w:szCs w:val="24"/>
          <w:lang w:val="en-GB"/>
        </w:rPr>
        <w:t>. One case of enforced disappearance</w:t>
      </w:r>
      <w:r w:rsidR="007D4AAB" w:rsidRPr="005F00EF">
        <w:rPr>
          <w:rFonts w:ascii="Brandon Grotesque Regular" w:hAnsi="Brandon Grotesque Regular"/>
          <w:sz w:val="24"/>
          <w:szCs w:val="24"/>
          <w:lang w:val="en-GB"/>
        </w:rPr>
        <w:t xml:space="preserve"> that</w:t>
      </w:r>
      <w:r w:rsidR="006750B1" w:rsidRPr="005F00EF">
        <w:rPr>
          <w:rFonts w:ascii="Brandon Grotesque Regular" w:hAnsi="Brandon Grotesque Regular"/>
          <w:sz w:val="24"/>
          <w:szCs w:val="24"/>
          <w:lang w:val="en-GB"/>
        </w:rPr>
        <w:t xml:space="preserve"> reached widespread attention,</w:t>
      </w:r>
      <w:r w:rsidR="00265E73" w:rsidRPr="005F00EF">
        <w:rPr>
          <w:rFonts w:ascii="Brandon Grotesque Regular" w:hAnsi="Brandon Grotesque Regular"/>
          <w:sz w:val="24"/>
          <w:szCs w:val="24"/>
          <w:lang w:val="en-GB"/>
        </w:rPr>
        <w:t xml:space="preserve"> occurred in the Mimika Regency on </w:t>
      </w:r>
      <w:r w:rsidR="00C11541" w:rsidRPr="005F00EF">
        <w:rPr>
          <w:rFonts w:ascii="Brandon Grotesque Regular" w:hAnsi="Brandon Grotesque Regular"/>
          <w:sz w:val="24"/>
          <w:szCs w:val="24"/>
          <w:lang w:val="en-GB"/>
        </w:rPr>
        <w:t>22 August 2022</w:t>
      </w:r>
      <w:r w:rsidR="0038093D" w:rsidRPr="005F00EF">
        <w:rPr>
          <w:rFonts w:ascii="Brandon Grotesque Regular" w:hAnsi="Brandon Grotesque Regular"/>
          <w:sz w:val="24"/>
          <w:szCs w:val="24"/>
          <w:lang w:val="en-GB"/>
        </w:rPr>
        <w:t>, where s</w:t>
      </w:r>
      <w:r w:rsidR="00C11541" w:rsidRPr="005F00EF">
        <w:rPr>
          <w:rFonts w:ascii="Brandon Grotesque Regular" w:hAnsi="Brandon Grotesque Regular"/>
          <w:sz w:val="24"/>
          <w:szCs w:val="24"/>
          <w:lang w:val="en-GB"/>
        </w:rPr>
        <w:t xml:space="preserve">ix </w:t>
      </w:r>
      <w:r w:rsidR="0038093D" w:rsidRPr="005F00EF">
        <w:rPr>
          <w:rFonts w:ascii="Brandon Grotesque Regular" w:hAnsi="Brandon Grotesque Regular"/>
          <w:sz w:val="24"/>
          <w:szCs w:val="24"/>
          <w:lang w:val="en-GB"/>
        </w:rPr>
        <w:t>m</w:t>
      </w:r>
      <w:r w:rsidR="00C11541" w:rsidRPr="005F00EF">
        <w:rPr>
          <w:rFonts w:ascii="Brandon Grotesque Regular" w:hAnsi="Brandon Grotesque Regular"/>
          <w:sz w:val="24"/>
          <w:szCs w:val="24"/>
          <w:lang w:val="en-GB"/>
        </w:rPr>
        <w:t>ilitary and four civilian perpetrators killed four indigenous Papuans, mutilated their bodies</w:t>
      </w:r>
      <w:r w:rsidR="00D90E5D" w:rsidRPr="005F00EF">
        <w:rPr>
          <w:rFonts w:ascii="Brandon Grotesque Regular" w:hAnsi="Brandon Grotesque Regular"/>
          <w:sz w:val="24"/>
          <w:szCs w:val="24"/>
          <w:lang w:val="en-GB"/>
        </w:rPr>
        <w:t>,</w:t>
      </w:r>
      <w:r w:rsidR="00C11541" w:rsidRPr="005F00EF">
        <w:rPr>
          <w:rFonts w:ascii="Brandon Grotesque Regular" w:hAnsi="Brandon Grotesque Regular"/>
          <w:sz w:val="24"/>
          <w:szCs w:val="24"/>
          <w:lang w:val="en-GB"/>
        </w:rPr>
        <w:t xml:space="preserve"> and dumped the body parts into a rive</w:t>
      </w:r>
      <w:r w:rsidR="00662E59" w:rsidRPr="005F00EF">
        <w:rPr>
          <w:rFonts w:ascii="Brandon Grotesque Regular" w:hAnsi="Brandon Grotesque Regular"/>
          <w:sz w:val="24"/>
          <w:szCs w:val="24"/>
          <w:lang w:val="en-GB"/>
        </w:rPr>
        <w:t>r</w:t>
      </w:r>
      <w:r w:rsidR="00262664" w:rsidRPr="00662E59">
        <w:rPr>
          <w:rStyle w:val="FootnoteReference"/>
          <w:rFonts w:cs="Times New Roman"/>
          <w:color w:val="000000" w:themeColor="text1"/>
          <w:sz w:val="24"/>
          <w:szCs w:val="24"/>
          <w:lang w:val="en-GB"/>
        </w:rPr>
        <w:footnoteReference w:id="18"/>
      </w:r>
      <w:r w:rsidR="00662E59" w:rsidRPr="005F00EF">
        <w:rPr>
          <w:rFonts w:ascii="Brandon Grotesque Regular" w:hAnsi="Brandon Grotesque Regular"/>
          <w:sz w:val="24"/>
          <w:szCs w:val="24"/>
          <w:lang w:val="en-GB"/>
        </w:rPr>
        <w:t xml:space="preserve"> </w:t>
      </w:r>
      <w:r w:rsidRPr="005F00EF">
        <w:rPr>
          <w:rFonts w:ascii="Brandon Grotesque Regular" w:hAnsi="Brandon Grotesque Regular"/>
          <w:sz w:val="24"/>
          <w:szCs w:val="24"/>
          <w:lang w:val="en-GB"/>
        </w:rPr>
        <w:t>(see statistic table in Annex).</w:t>
      </w:r>
      <w:r w:rsidR="00662E59" w:rsidRPr="005F00EF">
        <w:rPr>
          <w:rFonts w:ascii="Brandon Grotesque Regular" w:hAnsi="Brandon Grotesque Regular"/>
          <w:lang w:val="en-US"/>
        </w:rPr>
        <w:t xml:space="preserve"> </w:t>
      </w:r>
    </w:p>
    <w:p w14:paraId="08D512A3" w14:textId="225A9C9D" w:rsidR="0069769B" w:rsidRPr="005F00EF" w:rsidRDefault="0069769B"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Prohibition of torture and other cruel, inhuman</w:t>
      </w:r>
      <w:r w:rsidR="004A5142" w:rsidRPr="005F00EF">
        <w:rPr>
          <w:rFonts w:ascii="Brandon Grotesque Regular" w:hAnsi="Brandon Grotesque Regular"/>
          <w:b/>
          <w:bCs/>
          <w:sz w:val="24"/>
          <w:szCs w:val="24"/>
          <w:lang w:val="en-GB"/>
        </w:rPr>
        <w:t>,</w:t>
      </w:r>
      <w:r w:rsidRPr="005F00EF">
        <w:rPr>
          <w:rFonts w:ascii="Brandon Grotesque Regular" w:hAnsi="Brandon Grotesque Regular"/>
          <w:b/>
          <w:bCs/>
          <w:sz w:val="24"/>
          <w:szCs w:val="24"/>
          <w:lang w:val="en-GB"/>
        </w:rPr>
        <w:t xml:space="preserve"> or degrading treatment or punishment and treatment of persons deprived of their liberty (arts. 7 and 10)</w:t>
      </w:r>
    </w:p>
    <w:p w14:paraId="7BD37E88" w14:textId="2EEFDDDD" w:rsidR="00522FC6" w:rsidRPr="005F00EF" w:rsidRDefault="00C11541" w:rsidP="005F00EF">
      <w:pPr>
        <w:pStyle w:val="ListParagraph"/>
        <w:numPr>
          <w:ilvl w:val="0"/>
          <w:numId w:val="10"/>
        </w:numPr>
        <w:rPr>
          <w:rFonts w:ascii="Brandon Grotesque Regular" w:hAnsi="Brandon Grotesque Regular" w:cs="Times New Roman"/>
          <w:sz w:val="24"/>
          <w:szCs w:val="24"/>
          <w:lang w:val="en-GB"/>
        </w:rPr>
      </w:pPr>
      <w:r w:rsidRPr="005F00EF">
        <w:rPr>
          <w:rFonts w:ascii="Brandon Grotesque Regular" w:hAnsi="Brandon Grotesque Regular" w:cs="Times New Roman"/>
          <w:sz w:val="24"/>
          <w:szCs w:val="24"/>
          <w:lang w:val="en-GB"/>
        </w:rPr>
        <w:t xml:space="preserve">The overall </w:t>
      </w:r>
      <w:r w:rsidR="006750B1" w:rsidRPr="005F00EF">
        <w:rPr>
          <w:rFonts w:ascii="Brandon Grotesque Regular" w:hAnsi="Brandon Grotesque Regular" w:cs="Times New Roman"/>
          <w:sz w:val="24"/>
          <w:szCs w:val="24"/>
          <w:lang w:val="en-GB"/>
        </w:rPr>
        <w:t>statistics</w:t>
      </w:r>
      <w:r w:rsidRPr="005F00EF">
        <w:rPr>
          <w:rFonts w:ascii="Brandon Grotesque Regular" w:hAnsi="Brandon Grotesque Regular" w:cs="Times New Roman"/>
          <w:sz w:val="24"/>
          <w:szCs w:val="24"/>
          <w:lang w:val="en-GB"/>
        </w:rPr>
        <w:t xml:space="preserve"> on cases and victims </w:t>
      </w:r>
      <w:r w:rsidR="00D90E5D" w:rsidRPr="005F00EF">
        <w:rPr>
          <w:rFonts w:ascii="Brandon Grotesque Regular" w:hAnsi="Brandon Grotesque Regular" w:cs="Times New Roman"/>
          <w:sz w:val="24"/>
          <w:szCs w:val="24"/>
          <w:lang w:val="en-GB"/>
        </w:rPr>
        <w:t>do</w:t>
      </w:r>
      <w:r w:rsidRPr="005F00EF">
        <w:rPr>
          <w:rFonts w:ascii="Brandon Grotesque Regular" w:hAnsi="Brandon Grotesque Regular" w:cs="Times New Roman"/>
          <w:sz w:val="24"/>
          <w:szCs w:val="24"/>
          <w:lang w:val="en-GB"/>
        </w:rPr>
        <w:t xml:space="preserve"> not indicate any decrease in acts of torture and ill-treatment</w:t>
      </w:r>
      <w:r w:rsidRPr="00C11541">
        <w:rPr>
          <w:rStyle w:val="FootnoteReference"/>
          <w:rFonts w:ascii="Brandon Grotesque Regular" w:hAnsi="Brandon Grotesque Regular" w:cs="Times New Roman"/>
          <w:sz w:val="24"/>
          <w:szCs w:val="24"/>
          <w:lang w:val="en-GB"/>
        </w:rPr>
        <w:footnoteReference w:id="19"/>
      </w:r>
      <w:r w:rsidRPr="005F00EF">
        <w:rPr>
          <w:rFonts w:ascii="Brandon Grotesque Regular" w:hAnsi="Brandon Grotesque Regular" w:cs="Times New Roman"/>
          <w:sz w:val="24"/>
          <w:szCs w:val="24"/>
          <w:lang w:val="en-GB"/>
        </w:rPr>
        <w:t xml:space="preserve"> </w:t>
      </w:r>
      <w:r w:rsidR="006750B1" w:rsidRPr="005F00EF">
        <w:rPr>
          <w:rFonts w:ascii="Brandon Grotesque Regular" w:hAnsi="Brandon Grotesque Regular" w:cs="Times New Roman"/>
          <w:sz w:val="24"/>
          <w:szCs w:val="24"/>
          <w:lang w:val="en-GB"/>
        </w:rPr>
        <w:t xml:space="preserve">in West Papua </w:t>
      </w:r>
      <w:r w:rsidRPr="005F00EF">
        <w:rPr>
          <w:rFonts w:ascii="Brandon Grotesque Regular" w:hAnsi="Brandon Grotesque Regular" w:cs="Times New Roman"/>
          <w:sz w:val="24"/>
          <w:szCs w:val="24"/>
          <w:lang w:val="en-GB"/>
        </w:rPr>
        <w:t xml:space="preserve">throughout the past decade. </w:t>
      </w:r>
      <w:r w:rsidR="00DE23EA" w:rsidRPr="005F00EF">
        <w:rPr>
          <w:rFonts w:ascii="Brandon Grotesque Regular" w:hAnsi="Brandon Grotesque Regular" w:cs="Times New Roman"/>
          <w:sz w:val="24"/>
          <w:szCs w:val="24"/>
          <w:lang w:val="en-GB"/>
        </w:rPr>
        <w:t xml:space="preserve"> The</w:t>
      </w:r>
      <w:r w:rsidR="00522FC6" w:rsidRPr="005F00EF">
        <w:rPr>
          <w:rFonts w:ascii="Brandon Grotesque Regular" w:hAnsi="Brandon Grotesque Regular" w:cs="Times New Roman"/>
          <w:sz w:val="24"/>
          <w:szCs w:val="24"/>
          <w:lang w:val="en-GB"/>
        </w:rPr>
        <w:t xml:space="preserve"> annual</w:t>
      </w:r>
      <w:r w:rsidR="00DE23EA" w:rsidRPr="005F00EF">
        <w:rPr>
          <w:rFonts w:ascii="Brandon Grotesque Regular" w:hAnsi="Brandon Grotesque Regular" w:cs="Times New Roman"/>
          <w:sz w:val="24"/>
          <w:szCs w:val="24"/>
          <w:lang w:val="en-GB"/>
        </w:rPr>
        <w:t xml:space="preserve"> number of cases remains constant with only minor fluctuations. </w:t>
      </w:r>
      <w:r w:rsidR="008933F8" w:rsidRPr="005F00EF">
        <w:rPr>
          <w:rFonts w:ascii="Brandon Grotesque Regular" w:hAnsi="Brandon Grotesque Regular" w:cs="Times New Roman"/>
          <w:sz w:val="24"/>
          <w:szCs w:val="24"/>
          <w:lang w:val="en-GB"/>
        </w:rPr>
        <w:t>This allows the conclusion that the use of torture and other cruel, inhuman, or degrading treatment or punishment</w:t>
      </w:r>
      <w:r w:rsidR="00DE23EA" w:rsidRPr="005F00EF">
        <w:rPr>
          <w:rFonts w:ascii="Brandon Grotesque Regular" w:hAnsi="Brandon Grotesque Regular" w:cs="Times New Roman"/>
          <w:sz w:val="24"/>
          <w:szCs w:val="24"/>
          <w:lang w:val="en-GB"/>
        </w:rPr>
        <w:t>,</w:t>
      </w:r>
      <w:r w:rsidR="008933F8" w:rsidRPr="005F00EF">
        <w:rPr>
          <w:rFonts w:ascii="Brandon Grotesque Regular" w:hAnsi="Brandon Grotesque Regular" w:cs="Times New Roman"/>
          <w:sz w:val="24"/>
          <w:szCs w:val="24"/>
          <w:lang w:val="en-GB"/>
        </w:rPr>
        <w:t xml:space="preserve"> and treatment remain widespread practices among the police and military in West Papua</w:t>
      </w:r>
      <w:r w:rsidRPr="005F00EF">
        <w:rPr>
          <w:rFonts w:ascii="Brandon Grotesque Regular" w:hAnsi="Brandon Grotesque Regular" w:cs="Times New Roman"/>
          <w:sz w:val="24"/>
          <w:szCs w:val="24"/>
          <w:lang w:val="en-GB"/>
        </w:rPr>
        <w:t>.</w:t>
      </w:r>
      <w:r w:rsidR="008933F8" w:rsidRPr="005F00EF">
        <w:rPr>
          <w:rFonts w:ascii="Brandon Grotesque Regular" w:hAnsi="Brandon Grotesque Regular" w:cs="Times New Roman"/>
          <w:sz w:val="24"/>
          <w:szCs w:val="24"/>
          <w:lang w:val="en-GB"/>
        </w:rPr>
        <w:t xml:space="preserve"> Accordingly, the eradication of torture and ill-treatment remains among the urgent human rights issues in West Papua. </w:t>
      </w:r>
    </w:p>
    <w:p w14:paraId="3C7AF36F" w14:textId="47A25BD1" w:rsidR="00522FC6" w:rsidRPr="005F00EF" w:rsidRDefault="00522FC6" w:rsidP="005F00EF">
      <w:pPr>
        <w:pStyle w:val="ListParagraph"/>
        <w:numPr>
          <w:ilvl w:val="0"/>
          <w:numId w:val="10"/>
        </w:numPr>
        <w:rPr>
          <w:rFonts w:ascii="Brandon Grotesque Regular" w:hAnsi="Brandon Grotesque Regular" w:cs="Times New Roman"/>
          <w:sz w:val="24"/>
          <w:szCs w:val="24"/>
          <w:lang w:val="en-GB"/>
        </w:rPr>
      </w:pPr>
      <w:r w:rsidRPr="005F00EF">
        <w:rPr>
          <w:rFonts w:ascii="Brandon Grotesque Regular" w:hAnsi="Brandon Grotesque Regular" w:cs="Times New Roman"/>
          <w:sz w:val="24"/>
          <w:szCs w:val="24"/>
          <w:lang w:val="en-GB"/>
        </w:rPr>
        <w:t>The deviations in the number of victims are not unusual and are often related to crowd control operations in which police officers ill-treated a greater number of protesters during a single incident</w:t>
      </w:r>
      <w:r w:rsidR="00E72344" w:rsidRPr="005F00EF">
        <w:rPr>
          <w:rFonts w:ascii="Brandon Grotesque Regular" w:hAnsi="Brandon Grotesque Regular" w:cs="Times New Roman"/>
          <w:sz w:val="24"/>
          <w:szCs w:val="24"/>
          <w:lang w:val="en-GB"/>
        </w:rPr>
        <w:t xml:space="preserve">. The pattern of cases </w:t>
      </w:r>
      <w:r w:rsidR="00FB3E4F" w:rsidRPr="005F00EF">
        <w:rPr>
          <w:rFonts w:ascii="Brandon Grotesque Regular" w:hAnsi="Brandon Grotesque Regular" w:cs="Times New Roman"/>
          <w:sz w:val="24"/>
          <w:szCs w:val="24"/>
          <w:lang w:val="en-GB"/>
        </w:rPr>
        <w:t>illustrates</w:t>
      </w:r>
      <w:r w:rsidR="00E72344" w:rsidRPr="005F00EF">
        <w:rPr>
          <w:rFonts w:ascii="Brandon Grotesque Regular" w:hAnsi="Brandon Grotesque Regular" w:cs="Times New Roman"/>
          <w:sz w:val="24"/>
          <w:szCs w:val="24"/>
          <w:lang w:val="en-GB"/>
        </w:rPr>
        <w:t xml:space="preserve"> that </w:t>
      </w:r>
      <w:r w:rsidR="006F2166" w:rsidRPr="005F00EF">
        <w:rPr>
          <w:rFonts w:ascii="Brandon Grotesque Regular" w:hAnsi="Brandon Grotesque Regular" w:cs="Times New Roman"/>
          <w:sz w:val="24"/>
          <w:szCs w:val="24"/>
          <w:lang w:val="en-GB"/>
        </w:rPr>
        <w:t>most of</w:t>
      </w:r>
      <w:r w:rsidR="00E72344" w:rsidRPr="005F00EF">
        <w:rPr>
          <w:rFonts w:ascii="Brandon Grotesque Regular" w:hAnsi="Brandon Grotesque Regular" w:cs="Times New Roman"/>
          <w:sz w:val="24"/>
          <w:szCs w:val="24"/>
          <w:lang w:val="en-GB"/>
        </w:rPr>
        <w:t xml:space="preserve"> the victims of torture and ill-treatment were indigenous Papuans.</w:t>
      </w:r>
      <w:r w:rsidR="002A5508" w:rsidRPr="005F00EF">
        <w:rPr>
          <w:rFonts w:ascii="Brandon Grotesque Regular" w:hAnsi="Brandon Grotesque Regular" w:cs="Times New Roman"/>
          <w:sz w:val="24"/>
          <w:szCs w:val="24"/>
          <w:lang w:val="en-GB"/>
        </w:rPr>
        <w:t xml:space="preserve"> The statistics mirror the widespread racial discrimination </w:t>
      </w:r>
      <w:r w:rsidR="00FB3E4F" w:rsidRPr="005F00EF">
        <w:rPr>
          <w:rFonts w:ascii="Brandon Grotesque Regular" w:hAnsi="Brandon Grotesque Regular" w:cs="Times New Roman"/>
          <w:sz w:val="24"/>
          <w:szCs w:val="24"/>
          <w:lang w:val="en-GB"/>
        </w:rPr>
        <w:t>that</w:t>
      </w:r>
      <w:r w:rsidR="002A5508" w:rsidRPr="005F00EF">
        <w:rPr>
          <w:rFonts w:ascii="Brandon Grotesque Regular" w:hAnsi="Brandon Grotesque Regular" w:cs="Times New Roman"/>
          <w:sz w:val="24"/>
          <w:szCs w:val="24"/>
          <w:lang w:val="en-GB"/>
        </w:rPr>
        <w:t xml:space="preserve"> indigenous Papuans face in Indonesia.</w:t>
      </w:r>
    </w:p>
    <w:p w14:paraId="3ACE4803" w14:textId="319DFEAF" w:rsidR="00FB3E4F" w:rsidRPr="005F00EF" w:rsidRDefault="00FB3E4F"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The police continue to be the top perpetrators in cases of torture and ill-treatment. There is a strong increase in the number of cases committed by joint security forces after 2018.</w:t>
      </w:r>
      <w:r w:rsidRPr="005F00EF">
        <w:rPr>
          <w:lang w:val="en-GB"/>
        </w:rPr>
        <w:t xml:space="preserve"> </w:t>
      </w:r>
      <w:r w:rsidRPr="005F00EF">
        <w:rPr>
          <w:rFonts w:ascii="Brandon Grotesque Regular" w:hAnsi="Brandon Grotesque Regular"/>
          <w:sz w:val="24"/>
          <w:szCs w:val="24"/>
          <w:lang w:val="en-GB"/>
        </w:rPr>
        <w:t xml:space="preserve">One reason for this development </w:t>
      </w:r>
      <w:r w:rsidR="006F2166" w:rsidRPr="005F00EF">
        <w:rPr>
          <w:rFonts w:ascii="Brandon Grotesque Regular" w:hAnsi="Brandon Grotesque Regular"/>
          <w:sz w:val="24"/>
          <w:szCs w:val="24"/>
          <w:lang w:val="en-GB"/>
        </w:rPr>
        <w:t>is</w:t>
      </w:r>
      <w:r w:rsidRPr="005F00EF">
        <w:rPr>
          <w:rFonts w:ascii="Brandon Grotesque Regular" w:hAnsi="Brandon Grotesque Regular"/>
          <w:sz w:val="24"/>
          <w:szCs w:val="24"/>
          <w:lang w:val="en-GB"/>
        </w:rPr>
        <w:t xml:space="preserve"> </w:t>
      </w:r>
      <w:r w:rsidR="00C03378" w:rsidRPr="005F00EF">
        <w:rPr>
          <w:rFonts w:ascii="Brandon Grotesque Regular" w:hAnsi="Brandon Grotesque Regular"/>
          <w:sz w:val="24"/>
          <w:szCs w:val="24"/>
          <w:lang w:val="en-GB"/>
        </w:rPr>
        <w:t>the increase of</w:t>
      </w:r>
      <w:r w:rsidRPr="005F00EF">
        <w:rPr>
          <w:rFonts w:ascii="Brandon Grotesque Regular" w:hAnsi="Brandon Grotesque Regular"/>
          <w:sz w:val="24"/>
          <w:szCs w:val="24"/>
          <w:lang w:val="en-GB"/>
        </w:rPr>
        <w:t xml:space="preserve"> security force operations against the TPN</w:t>
      </w:r>
      <w:r w:rsidR="00A76BD9" w:rsidRPr="005F00EF">
        <w:rPr>
          <w:rFonts w:ascii="Brandon Grotesque Regular" w:hAnsi="Brandon Grotesque Regular"/>
          <w:sz w:val="24"/>
          <w:szCs w:val="24"/>
          <w:lang w:val="en-GB"/>
        </w:rPr>
        <w:t xml:space="preserve"> </w:t>
      </w:r>
      <w:r w:rsidRPr="005F00EF">
        <w:rPr>
          <w:rFonts w:ascii="Brandon Grotesque Regular" w:hAnsi="Brandon Grotesque Regular"/>
          <w:sz w:val="24"/>
          <w:szCs w:val="24"/>
          <w:lang w:val="en-GB"/>
        </w:rPr>
        <w:t>PB in the Papuan central highlands which resulted in a greater number of violent acts against civilians.</w:t>
      </w:r>
    </w:p>
    <w:p w14:paraId="4D21E29E" w14:textId="46A19B57" w:rsidR="006E655E" w:rsidRPr="005F00EF" w:rsidRDefault="0038093D" w:rsidP="005F00EF">
      <w:pPr>
        <w:pStyle w:val="ListParagraph"/>
        <w:numPr>
          <w:ilvl w:val="0"/>
          <w:numId w:val="10"/>
        </w:numPr>
        <w:rPr>
          <w:rFonts w:ascii="Brandon Grotesque Regular" w:hAnsi="Brandon Grotesque Regular" w:cs="Times New Roman"/>
          <w:sz w:val="24"/>
          <w:szCs w:val="24"/>
          <w:lang w:val="en-GB"/>
        </w:rPr>
      </w:pPr>
      <w:r w:rsidRPr="005F00EF">
        <w:rPr>
          <w:rFonts w:ascii="Brandon Grotesque Regular" w:hAnsi="Brandon Grotesque Regular" w:cs="Times New Roman"/>
          <w:sz w:val="24"/>
          <w:szCs w:val="24"/>
          <w:lang w:val="en-GB"/>
        </w:rPr>
        <w:t>Like</w:t>
      </w:r>
      <w:r w:rsidR="008933F8" w:rsidRPr="005F00EF">
        <w:rPr>
          <w:rFonts w:ascii="Brandon Grotesque Regular" w:hAnsi="Brandon Grotesque Regular" w:cs="Times New Roman"/>
          <w:sz w:val="24"/>
          <w:szCs w:val="24"/>
          <w:lang w:val="en-GB"/>
        </w:rPr>
        <w:t xml:space="preserve"> extra-judicial executions, the widespread use of torture and ill-treatment is closely linked to the problem of impunity, particularly for perpetrators of the police, wh</w:t>
      </w:r>
      <w:r w:rsidR="006F2166" w:rsidRPr="005F00EF">
        <w:rPr>
          <w:rFonts w:ascii="Brandon Grotesque Regular" w:hAnsi="Brandon Grotesque Regular" w:cs="Times New Roman"/>
          <w:sz w:val="24"/>
          <w:szCs w:val="24"/>
          <w:lang w:val="en-GB"/>
        </w:rPr>
        <w:t>o</w:t>
      </w:r>
      <w:r w:rsidR="008933F8" w:rsidRPr="005F00EF">
        <w:rPr>
          <w:rFonts w:ascii="Brandon Grotesque Regular" w:hAnsi="Brandon Grotesque Regular" w:cs="Times New Roman"/>
          <w:sz w:val="24"/>
          <w:szCs w:val="24"/>
          <w:lang w:val="en-GB"/>
        </w:rPr>
        <w:t xml:space="preserve"> are rarely brought to justice in public civil court trials.</w:t>
      </w:r>
      <w:r w:rsidR="00DF73AD" w:rsidRPr="005F00EF">
        <w:rPr>
          <w:rFonts w:ascii="Brandon Grotesque Regular" w:hAnsi="Brandon Grotesque Regular" w:cs="Times New Roman"/>
          <w:sz w:val="24"/>
          <w:szCs w:val="24"/>
          <w:lang w:val="en-GB"/>
        </w:rPr>
        <w:t xml:space="preserve"> Human rights education programs for police officers and military members appear not to be able to tackle this problem </w:t>
      </w:r>
      <w:r w:rsidR="006F2166" w:rsidRPr="005F00EF">
        <w:rPr>
          <w:rFonts w:ascii="Brandon Grotesque Regular" w:hAnsi="Brandon Grotesque Regular" w:cs="Times New Roman"/>
          <w:sz w:val="24"/>
          <w:szCs w:val="24"/>
          <w:lang w:val="en-GB"/>
        </w:rPr>
        <w:t>if</w:t>
      </w:r>
      <w:r w:rsidR="00DF73AD" w:rsidRPr="005F00EF">
        <w:rPr>
          <w:rFonts w:ascii="Brandon Grotesque Regular" w:hAnsi="Brandon Grotesque Regular" w:cs="Times New Roman"/>
          <w:sz w:val="24"/>
          <w:szCs w:val="24"/>
          <w:lang w:val="en-GB"/>
        </w:rPr>
        <w:t xml:space="preserve"> perpetrators receive lenient im</w:t>
      </w:r>
      <w:r w:rsidR="006750B1" w:rsidRPr="005F00EF">
        <w:rPr>
          <w:rFonts w:ascii="Brandon Grotesque Regular" w:hAnsi="Brandon Grotesque Regular" w:cs="Times New Roman"/>
          <w:sz w:val="24"/>
          <w:szCs w:val="24"/>
          <w:lang w:val="en-GB"/>
        </w:rPr>
        <w:t>p</w:t>
      </w:r>
      <w:r w:rsidR="00DF73AD" w:rsidRPr="005F00EF">
        <w:rPr>
          <w:rFonts w:ascii="Brandon Grotesque Regular" w:hAnsi="Brandon Grotesque Regular" w:cs="Times New Roman"/>
          <w:sz w:val="24"/>
          <w:szCs w:val="24"/>
          <w:lang w:val="en-GB"/>
        </w:rPr>
        <w:t>risonment sentences and disciplinary sanctions in closed internal procedures.</w:t>
      </w:r>
    </w:p>
    <w:p w14:paraId="12AB9472" w14:textId="1DC25866" w:rsidR="0069769B" w:rsidRPr="005F00EF" w:rsidRDefault="00F97BAF"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Treatment of aliens, including migrants, refugees</w:t>
      </w:r>
      <w:r w:rsidR="004A5142" w:rsidRPr="005F00EF">
        <w:rPr>
          <w:rFonts w:ascii="Brandon Grotesque Regular" w:hAnsi="Brandon Grotesque Regular"/>
          <w:b/>
          <w:bCs/>
          <w:sz w:val="24"/>
          <w:szCs w:val="24"/>
          <w:lang w:val="en-GB"/>
        </w:rPr>
        <w:t>,</w:t>
      </w:r>
      <w:r w:rsidRPr="005F00EF">
        <w:rPr>
          <w:rFonts w:ascii="Brandon Grotesque Regular" w:hAnsi="Brandon Grotesque Regular"/>
          <w:b/>
          <w:bCs/>
          <w:sz w:val="24"/>
          <w:szCs w:val="24"/>
          <w:lang w:val="en-GB"/>
        </w:rPr>
        <w:t xml:space="preserve"> and asylum seekers (arts. 7, 9, 12, 13</w:t>
      </w:r>
      <w:r w:rsidR="004A5142" w:rsidRPr="005F00EF">
        <w:rPr>
          <w:rFonts w:ascii="Brandon Grotesque Regular" w:hAnsi="Brandon Grotesque Regular"/>
          <w:b/>
          <w:bCs/>
          <w:sz w:val="24"/>
          <w:szCs w:val="24"/>
          <w:lang w:val="en-GB"/>
        </w:rPr>
        <w:t>,</w:t>
      </w:r>
      <w:r w:rsidRPr="005F00EF">
        <w:rPr>
          <w:rFonts w:ascii="Brandon Grotesque Regular" w:hAnsi="Brandon Grotesque Regular"/>
          <w:b/>
          <w:bCs/>
          <w:sz w:val="24"/>
          <w:szCs w:val="24"/>
          <w:lang w:val="en-GB"/>
        </w:rPr>
        <w:t xml:space="preserve"> and 24)</w:t>
      </w:r>
    </w:p>
    <w:p w14:paraId="4A291004" w14:textId="0F8CAFB1" w:rsidR="00953972" w:rsidRPr="005F00EF" w:rsidRDefault="006C457C"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According to data compiled by human rights defenders in various regencies across West Papua, as of September 2023, a total of </w:t>
      </w:r>
      <w:r w:rsidRPr="005F00EF">
        <w:rPr>
          <w:rStyle w:val="Strong"/>
          <w:rFonts w:ascii="Brandon Grotesque Regular" w:hAnsi="Brandon Grotesque Regular"/>
          <w:b w:val="0"/>
          <w:bCs w:val="0"/>
          <w:sz w:val="24"/>
          <w:szCs w:val="24"/>
          <w:lang w:val="en-GB"/>
        </w:rPr>
        <w:t xml:space="preserve">76,228 </w:t>
      </w:r>
      <w:r w:rsidR="00CB46EE" w:rsidRPr="005F00EF">
        <w:rPr>
          <w:rStyle w:val="Strong"/>
          <w:rFonts w:ascii="Brandon Grotesque Regular" w:hAnsi="Brandon Grotesque Regular"/>
          <w:b w:val="0"/>
          <w:bCs w:val="0"/>
          <w:sz w:val="24"/>
          <w:szCs w:val="24"/>
          <w:lang w:val="en-GB"/>
        </w:rPr>
        <w:t>people</w:t>
      </w:r>
      <w:r w:rsidR="00060E9C" w:rsidRPr="005F00EF">
        <w:rPr>
          <w:rStyle w:val="Strong"/>
          <w:rFonts w:ascii="Brandon Grotesque Regular" w:hAnsi="Brandon Grotesque Regular"/>
          <w:b w:val="0"/>
          <w:bCs w:val="0"/>
          <w:sz w:val="24"/>
          <w:szCs w:val="24"/>
          <w:lang w:val="en-GB"/>
        </w:rPr>
        <w:t>, most of them indigenous Papuans</w:t>
      </w:r>
      <w:r w:rsidR="00CB46EE" w:rsidRPr="005F00EF">
        <w:rPr>
          <w:rStyle w:val="Strong"/>
          <w:rFonts w:ascii="Brandon Grotesque Regular" w:hAnsi="Brandon Grotesque Regular"/>
          <w:b w:val="0"/>
          <w:bCs w:val="0"/>
          <w:sz w:val="24"/>
          <w:szCs w:val="24"/>
          <w:lang w:val="en-GB"/>
        </w:rPr>
        <w:t xml:space="preserve"> have been </w:t>
      </w:r>
      <w:r w:rsidR="00060E9C" w:rsidRPr="005F00EF">
        <w:rPr>
          <w:rStyle w:val="Strong"/>
          <w:rFonts w:ascii="Brandon Grotesque Regular" w:hAnsi="Brandon Grotesque Regular"/>
          <w:b w:val="0"/>
          <w:bCs w:val="0"/>
          <w:sz w:val="24"/>
          <w:szCs w:val="24"/>
          <w:lang w:val="en-GB"/>
        </w:rPr>
        <w:t xml:space="preserve">and remain </w:t>
      </w:r>
      <w:r w:rsidR="00CB46EE" w:rsidRPr="005F00EF">
        <w:rPr>
          <w:rStyle w:val="Strong"/>
          <w:rFonts w:ascii="Brandon Grotesque Regular" w:hAnsi="Brandon Grotesque Regular"/>
          <w:b w:val="0"/>
          <w:bCs w:val="0"/>
          <w:sz w:val="24"/>
          <w:szCs w:val="24"/>
          <w:lang w:val="en-GB"/>
        </w:rPr>
        <w:t>internal</w:t>
      </w:r>
      <w:r w:rsidR="00060E9C" w:rsidRPr="005F00EF">
        <w:rPr>
          <w:rStyle w:val="Strong"/>
          <w:rFonts w:ascii="Brandon Grotesque Regular" w:hAnsi="Brandon Grotesque Regular"/>
          <w:b w:val="0"/>
          <w:bCs w:val="0"/>
          <w:sz w:val="24"/>
          <w:szCs w:val="24"/>
          <w:lang w:val="en-GB"/>
        </w:rPr>
        <w:t>l</w:t>
      </w:r>
      <w:r w:rsidR="00CB46EE" w:rsidRPr="005F00EF">
        <w:rPr>
          <w:rStyle w:val="Strong"/>
          <w:rFonts w:ascii="Brandon Grotesque Regular" w:hAnsi="Brandon Grotesque Regular"/>
          <w:b w:val="0"/>
          <w:bCs w:val="0"/>
          <w:sz w:val="24"/>
          <w:szCs w:val="24"/>
          <w:lang w:val="en-GB"/>
        </w:rPr>
        <w:t>y displaced</w:t>
      </w:r>
      <w:r w:rsidR="006750B1" w:rsidRPr="005F00EF">
        <w:rPr>
          <w:rStyle w:val="Strong"/>
          <w:rFonts w:ascii="Brandon Grotesque Regular" w:hAnsi="Brandon Grotesque Regular"/>
          <w:b w:val="0"/>
          <w:bCs w:val="0"/>
          <w:sz w:val="24"/>
          <w:szCs w:val="24"/>
          <w:lang w:val="en-GB"/>
        </w:rPr>
        <w:t xml:space="preserve"> </w:t>
      </w:r>
      <w:r w:rsidR="00060E9C" w:rsidRPr="005F00EF">
        <w:rPr>
          <w:rFonts w:ascii="Brandon Grotesque Regular" w:hAnsi="Brandon Grotesque Regular"/>
          <w:sz w:val="24"/>
          <w:szCs w:val="24"/>
          <w:lang w:val="en-GB"/>
        </w:rPr>
        <w:t xml:space="preserve">because of the armed conflict </w:t>
      </w:r>
      <w:r w:rsidR="006750B1" w:rsidRPr="005F00EF">
        <w:rPr>
          <w:rStyle w:val="Strong"/>
          <w:rFonts w:ascii="Brandon Grotesque Regular" w:hAnsi="Brandon Grotesque Regular"/>
          <w:b w:val="0"/>
          <w:bCs w:val="0"/>
          <w:sz w:val="24"/>
          <w:szCs w:val="24"/>
          <w:lang w:val="en-GB"/>
        </w:rPr>
        <w:t>(see table in annex</w:t>
      </w:r>
      <w:r w:rsidR="00745FC6" w:rsidRPr="005F00EF">
        <w:rPr>
          <w:rStyle w:val="Strong"/>
          <w:rFonts w:ascii="Brandon Grotesque Regular" w:hAnsi="Brandon Grotesque Regular"/>
          <w:b w:val="0"/>
          <w:bCs w:val="0"/>
          <w:sz w:val="24"/>
          <w:szCs w:val="24"/>
          <w:lang w:val="en-GB"/>
        </w:rPr>
        <w:t>e</w:t>
      </w:r>
      <w:r w:rsidR="006750B1" w:rsidRPr="005F00EF">
        <w:rPr>
          <w:rStyle w:val="Strong"/>
          <w:rFonts w:ascii="Brandon Grotesque Regular" w:hAnsi="Brandon Grotesque Regular"/>
          <w:b w:val="0"/>
          <w:bCs w:val="0"/>
          <w:sz w:val="24"/>
          <w:szCs w:val="24"/>
          <w:lang w:val="en-GB"/>
        </w:rPr>
        <w:t>)</w:t>
      </w:r>
      <w:r w:rsidR="00060E9C" w:rsidRPr="005F00EF">
        <w:rPr>
          <w:rStyle w:val="Strong"/>
          <w:rFonts w:ascii="Brandon Grotesque Regular" w:hAnsi="Brandon Grotesque Regular"/>
          <w:b w:val="0"/>
          <w:bCs w:val="0"/>
          <w:sz w:val="24"/>
          <w:szCs w:val="24"/>
          <w:lang w:val="en-GB"/>
        </w:rPr>
        <w:t>.</w:t>
      </w:r>
      <w:r w:rsidRPr="005F00EF">
        <w:rPr>
          <w:rFonts w:ascii="Brandon Grotesque Regular" w:hAnsi="Brandon Grotesque Regular"/>
          <w:sz w:val="24"/>
          <w:szCs w:val="24"/>
          <w:lang w:val="en-GB"/>
        </w:rPr>
        <w:t xml:space="preserve"> Internal displacements in West Papua have significantly risen after December 2018 </w:t>
      </w:r>
      <w:r w:rsidR="006F2166" w:rsidRPr="005F00EF">
        <w:rPr>
          <w:rFonts w:ascii="Brandon Grotesque Regular" w:hAnsi="Brandon Grotesque Regular"/>
          <w:sz w:val="24"/>
          <w:szCs w:val="24"/>
          <w:lang w:val="en-GB"/>
        </w:rPr>
        <w:t>because of</w:t>
      </w:r>
      <w:r w:rsidRPr="005F00EF">
        <w:rPr>
          <w:rFonts w:ascii="Brandon Grotesque Regular" w:hAnsi="Brandon Grotesque Regular"/>
          <w:sz w:val="24"/>
          <w:szCs w:val="24"/>
          <w:lang w:val="en-GB"/>
        </w:rPr>
        <w:t xml:space="preserve"> an aggravation of the armed conflict in many regencies across West Papua. Particularly, the regencies Nduga, Intan Jaya, Yahukimo, Pegunungan Bintang, Puncak, Maybrat, and Fakfak are affected by internal displacements. </w:t>
      </w:r>
      <w:r w:rsidR="00987459" w:rsidRPr="005F00EF">
        <w:rPr>
          <w:rFonts w:ascii="Brandon Grotesque Regular" w:hAnsi="Brandon Grotesque Regular"/>
          <w:sz w:val="24"/>
          <w:szCs w:val="24"/>
          <w:lang w:val="en-GB"/>
        </w:rPr>
        <w:t xml:space="preserve">Only </w:t>
      </w:r>
      <w:r w:rsidR="00585ED3" w:rsidRPr="005F00EF">
        <w:rPr>
          <w:rFonts w:ascii="Brandon Grotesque Regular" w:hAnsi="Brandon Grotesque Regular"/>
          <w:sz w:val="24"/>
          <w:szCs w:val="24"/>
          <w:lang w:val="en-GB"/>
        </w:rPr>
        <w:t>some</w:t>
      </w:r>
      <w:r w:rsidR="00953972" w:rsidRPr="005F00EF">
        <w:rPr>
          <w:rFonts w:ascii="Brandon Grotesque Regular" w:hAnsi="Brandon Grotesque Regular"/>
          <w:sz w:val="24"/>
          <w:szCs w:val="24"/>
          <w:lang w:val="en-GB"/>
        </w:rPr>
        <w:t xml:space="preserve"> </w:t>
      </w:r>
      <w:r w:rsidR="00660F92" w:rsidRPr="005F00EF">
        <w:rPr>
          <w:rFonts w:ascii="Brandon Grotesque Regular" w:hAnsi="Brandon Grotesque Regular"/>
          <w:sz w:val="24"/>
          <w:szCs w:val="24"/>
          <w:lang w:val="en-GB"/>
        </w:rPr>
        <w:t>internally displaced persons (</w:t>
      </w:r>
      <w:r w:rsidR="00953972" w:rsidRPr="005F00EF">
        <w:rPr>
          <w:rFonts w:ascii="Brandon Grotesque Regular" w:hAnsi="Brandon Grotesque Regular"/>
          <w:sz w:val="24"/>
          <w:szCs w:val="24"/>
          <w:lang w:val="en-GB"/>
        </w:rPr>
        <w:t>IDPs</w:t>
      </w:r>
      <w:r w:rsidR="00660F92" w:rsidRPr="005F00EF">
        <w:rPr>
          <w:rFonts w:ascii="Brandon Grotesque Regular" w:hAnsi="Brandon Grotesque Regular"/>
          <w:sz w:val="24"/>
          <w:szCs w:val="24"/>
          <w:lang w:val="en-GB"/>
        </w:rPr>
        <w:t>)</w:t>
      </w:r>
      <w:r w:rsidR="00953972" w:rsidRPr="005F00EF">
        <w:rPr>
          <w:rFonts w:ascii="Brandon Grotesque Regular" w:hAnsi="Brandon Grotesque Regular"/>
          <w:sz w:val="24"/>
          <w:szCs w:val="24"/>
          <w:lang w:val="en-GB"/>
        </w:rPr>
        <w:t>, such as those in</w:t>
      </w:r>
      <w:r w:rsidRPr="005F00EF">
        <w:rPr>
          <w:rFonts w:ascii="Brandon Grotesque Regular" w:hAnsi="Brandon Grotesque Regular"/>
          <w:sz w:val="24"/>
          <w:szCs w:val="24"/>
          <w:lang w:val="en-GB"/>
        </w:rPr>
        <w:t xml:space="preserve"> Kepulauan Yapen</w:t>
      </w:r>
      <w:r w:rsidR="00953972" w:rsidRPr="00814D23">
        <w:rPr>
          <w:rStyle w:val="FootnoteReference"/>
          <w:rFonts w:ascii="Brandon Grotesque Regular" w:hAnsi="Brandon Grotesque Regular"/>
          <w:sz w:val="24"/>
          <w:szCs w:val="24"/>
          <w:lang w:val="en-GB"/>
        </w:rPr>
        <w:footnoteReference w:id="20"/>
      </w:r>
      <w:r w:rsidR="006750B1" w:rsidRPr="005F00EF">
        <w:rPr>
          <w:rFonts w:ascii="Brandon Grotesque Regular" w:hAnsi="Brandon Grotesque Regular"/>
          <w:sz w:val="24"/>
          <w:szCs w:val="24"/>
          <w:lang w:val="en-GB"/>
        </w:rPr>
        <w:t>,</w:t>
      </w:r>
      <w:r w:rsidR="00953972" w:rsidRPr="005F00EF">
        <w:rPr>
          <w:rFonts w:ascii="Brandon Grotesque Regular" w:hAnsi="Brandon Grotesque Regular"/>
          <w:sz w:val="24"/>
          <w:szCs w:val="24"/>
          <w:lang w:val="en-GB"/>
        </w:rPr>
        <w:t xml:space="preserve"> were temporarily displaced</w:t>
      </w:r>
      <w:r w:rsidR="00585ED3" w:rsidRPr="005F00EF">
        <w:rPr>
          <w:rFonts w:ascii="Brandon Grotesque Regular" w:hAnsi="Brandon Grotesque Regular"/>
          <w:sz w:val="24"/>
          <w:szCs w:val="24"/>
          <w:lang w:val="en-GB"/>
        </w:rPr>
        <w:t xml:space="preserve"> and returned to their villages again</w:t>
      </w:r>
      <w:r w:rsidR="00987459" w:rsidRPr="005F00EF">
        <w:rPr>
          <w:rFonts w:ascii="Brandon Grotesque Regular" w:hAnsi="Brandon Grotesque Regular"/>
          <w:sz w:val="24"/>
          <w:szCs w:val="24"/>
          <w:lang w:val="en-GB"/>
        </w:rPr>
        <w:t>.</w:t>
      </w:r>
      <w:r w:rsidR="00953972" w:rsidRPr="005F00EF">
        <w:rPr>
          <w:rFonts w:ascii="Brandon Grotesque Regular" w:hAnsi="Brandon Grotesque Regular"/>
          <w:sz w:val="24"/>
          <w:szCs w:val="24"/>
          <w:lang w:val="en-GB"/>
        </w:rPr>
        <w:t xml:space="preserve"> </w:t>
      </w:r>
      <w:r w:rsidR="00987459" w:rsidRPr="005F00EF">
        <w:rPr>
          <w:rFonts w:ascii="Brandon Grotesque Regular" w:hAnsi="Brandon Grotesque Regular"/>
          <w:sz w:val="24"/>
          <w:szCs w:val="24"/>
          <w:lang w:val="en-GB"/>
        </w:rPr>
        <w:t>T</w:t>
      </w:r>
      <w:r w:rsidR="00953972" w:rsidRPr="005F00EF">
        <w:rPr>
          <w:rFonts w:ascii="Brandon Grotesque Regular" w:hAnsi="Brandon Grotesque Regular"/>
          <w:sz w:val="24"/>
          <w:szCs w:val="24"/>
          <w:lang w:val="en-GB"/>
        </w:rPr>
        <w:t xml:space="preserve">he large majority of IDPs have not returned to their homes. </w:t>
      </w:r>
    </w:p>
    <w:p w14:paraId="371904E5" w14:textId="77777777" w:rsidR="00585ED3" w:rsidRPr="005F00EF" w:rsidRDefault="00953972"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Heavy military presence and temporary outbreaks of armed clashes in </w:t>
      </w:r>
      <w:r w:rsidR="00585ED3" w:rsidRPr="005F00EF">
        <w:rPr>
          <w:rFonts w:ascii="Brandon Grotesque Regular" w:hAnsi="Brandon Grotesque Regular"/>
          <w:sz w:val="24"/>
          <w:szCs w:val="24"/>
          <w:lang w:val="en-GB"/>
        </w:rPr>
        <w:t>conflict-affected</w:t>
      </w:r>
      <w:r w:rsidRPr="005F00EF">
        <w:rPr>
          <w:rFonts w:ascii="Brandon Grotesque Regular" w:hAnsi="Brandon Grotesque Regular"/>
          <w:sz w:val="24"/>
          <w:szCs w:val="24"/>
          <w:lang w:val="en-GB"/>
        </w:rPr>
        <w:t xml:space="preserve"> regencies create fear among the IDPs</w:t>
      </w:r>
      <w:r w:rsidR="00585ED3" w:rsidRPr="005F00EF">
        <w:rPr>
          <w:rFonts w:ascii="Brandon Grotesque Regular" w:hAnsi="Brandon Grotesque Regular"/>
          <w:sz w:val="24"/>
          <w:szCs w:val="24"/>
          <w:lang w:val="en-GB"/>
        </w:rPr>
        <w:t xml:space="preserve"> to return home.</w:t>
      </w:r>
      <w:r w:rsidRPr="005F00EF">
        <w:rPr>
          <w:rFonts w:ascii="Brandon Grotesque Regular" w:hAnsi="Brandon Grotesque Regular"/>
          <w:sz w:val="24"/>
          <w:szCs w:val="24"/>
          <w:lang w:val="en-GB"/>
        </w:rPr>
        <w:t xml:space="preserve"> </w:t>
      </w:r>
      <w:r w:rsidR="00585ED3" w:rsidRPr="005F00EF">
        <w:rPr>
          <w:rFonts w:ascii="Brandon Grotesque Regular" w:hAnsi="Brandon Grotesque Regular"/>
          <w:sz w:val="24"/>
          <w:szCs w:val="24"/>
          <w:lang w:val="en-GB"/>
        </w:rPr>
        <w:t xml:space="preserve">Accordingly, </w:t>
      </w:r>
      <w:r w:rsidRPr="005F00EF">
        <w:rPr>
          <w:rFonts w:ascii="Brandon Grotesque Regular" w:hAnsi="Brandon Grotesque Regular"/>
          <w:sz w:val="24"/>
          <w:szCs w:val="24"/>
          <w:lang w:val="en-GB"/>
        </w:rPr>
        <w:t xml:space="preserve">many IDPs </w:t>
      </w:r>
      <w:r w:rsidR="00585ED3" w:rsidRPr="005F00EF">
        <w:rPr>
          <w:rFonts w:ascii="Brandon Grotesque Regular" w:hAnsi="Brandon Grotesque Regular"/>
          <w:sz w:val="24"/>
          <w:szCs w:val="24"/>
          <w:lang w:val="en-GB"/>
        </w:rPr>
        <w:t>continue</w:t>
      </w:r>
      <w:r w:rsidRPr="005F00EF">
        <w:rPr>
          <w:rFonts w:ascii="Brandon Grotesque Regular" w:hAnsi="Brandon Grotesque Regular"/>
          <w:sz w:val="24"/>
          <w:szCs w:val="24"/>
          <w:lang w:val="en-GB"/>
        </w:rPr>
        <w:t xml:space="preserve"> </w:t>
      </w:r>
      <w:r w:rsidR="00585ED3" w:rsidRPr="005F00EF">
        <w:rPr>
          <w:rFonts w:ascii="Brandon Grotesque Regular" w:hAnsi="Brandon Grotesque Regular"/>
          <w:sz w:val="24"/>
          <w:szCs w:val="24"/>
          <w:lang w:val="en-GB"/>
        </w:rPr>
        <w:t>residing</w:t>
      </w:r>
      <w:r w:rsidRPr="005F00EF">
        <w:rPr>
          <w:rFonts w:ascii="Brandon Grotesque Regular" w:hAnsi="Brandon Grotesque Regular"/>
          <w:sz w:val="24"/>
          <w:szCs w:val="24"/>
          <w:lang w:val="en-GB"/>
        </w:rPr>
        <w:t xml:space="preserve"> in regencies and cities across West Papua, which they regard as safe. Many IDPs have lost everything</w:t>
      </w:r>
      <w:r w:rsidR="00585ED3" w:rsidRPr="005F00EF">
        <w:rPr>
          <w:rFonts w:ascii="Brandon Grotesque Regular" w:hAnsi="Brandon Grotesque Regular"/>
          <w:sz w:val="24"/>
          <w:szCs w:val="24"/>
          <w:lang w:val="en-GB"/>
        </w:rPr>
        <w:t>. They</w:t>
      </w:r>
      <w:r w:rsidRPr="005F00EF">
        <w:rPr>
          <w:rFonts w:ascii="Brandon Grotesque Regular" w:hAnsi="Brandon Grotesque Regular"/>
          <w:sz w:val="24"/>
          <w:szCs w:val="24"/>
          <w:lang w:val="en-GB"/>
        </w:rPr>
        <w:t xml:space="preserve"> were forced to leave their homes</w:t>
      </w:r>
      <w:r w:rsidR="00517D9B" w:rsidRPr="005F00EF">
        <w:rPr>
          <w:rFonts w:ascii="Brandon Grotesque Regular" w:hAnsi="Brandon Grotesque Regular"/>
          <w:sz w:val="24"/>
          <w:szCs w:val="24"/>
          <w:lang w:val="en-GB"/>
        </w:rPr>
        <w:t xml:space="preserve"> in response to armed clashes and security operations</w:t>
      </w:r>
      <w:r w:rsidR="006173F3" w:rsidRPr="005F00EF">
        <w:rPr>
          <w:rFonts w:ascii="Brandon Grotesque Regular" w:hAnsi="Brandon Grotesque Regular"/>
          <w:sz w:val="24"/>
          <w:szCs w:val="24"/>
          <w:lang w:val="en-GB"/>
        </w:rPr>
        <w:t xml:space="preserve"> with</w:t>
      </w:r>
      <w:r w:rsidR="00517D9B" w:rsidRPr="005F00EF">
        <w:rPr>
          <w:rFonts w:ascii="Brandon Grotesque Regular" w:hAnsi="Brandon Grotesque Regular"/>
          <w:sz w:val="24"/>
          <w:szCs w:val="24"/>
          <w:lang w:val="en-GB"/>
        </w:rPr>
        <w:t>out documents, carrying</w:t>
      </w:r>
      <w:r w:rsidR="006173F3" w:rsidRPr="005F00EF">
        <w:rPr>
          <w:rFonts w:ascii="Brandon Grotesque Regular" w:hAnsi="Brandon Grotesque Regular"/>
          <w:sz w:val="24"/>
          <w:szCs w:val="24"/>
          <w:lang w:val="en-GB"/>
        </w:rPr>
        <w:t xml:space="preserve"> only the most basic belongings.</w:t>
      </w:r>
      <w:r w:rsidR="00872092" w:rsidRPr="005F00EF">
        <w:rPr>
          <w:rFonts w:ascii="Brandon Grotesque Regular" w:hAnsi="Brandon Grotesque Regular"/>
          <w:sz w:val="24"/>
          <w:szCs w:val="24"/>
          <w:lang w:val="en-GB"/>
        </w:rPr>
        <w:t xml:space="preserve"> </w:t>
      </w:r>
    </w:p>
    <w:p w14:paraId="08C66890" w14:textId="082BD43D" w:rsidR="00517D9B" w:rsidRPr="005F00EF" w:rsidRDefault="00872092"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The living situation of IDPs strongly differs among the regencies and their place of residence.</w:t>
      </w:r>
      <w:r w:rsidR="00585ED3" w:rsidRPr="005F00EF">
        <w:rPr>
          <w:rFonts w:ascii="Brandon Grotesque Regular" w:hAnsi="Brandon Grotesque Regular"/>
          <w:sz w:val="24"/>
          <w:szCs w:val="24"/>
          <w:lang w:val="en-GB"/>
        </w:rPr>
        <w:t xml:space="preserve"> Some IDPs live with relatives, and others have rented boarding houses in the cities or built temporary shelters in the jungle. However, all have in common that the</w:t>
      </w:r>
      <w:r w:rsidR="007F7FD8" w:rsidRPr="005F00EF">
        <w:rPr>
          <w:rFonts w:ascii="Brandon Grotesque Regular" w:hAnsi="Brandon Grotesque Regular"/>
          <w:sz w:val="24"/>
          <w:szCs w:val="24"/>
          <w:lang w:val="en-GB"/>
        </w:rPr>
        <w:t xml:space="preserve">y remain cut off from basic government services. </w:t>
      </w:r>
      <w:r w:rsidR="00D5656F" w:rsidRPr="005F00EF">
        <w:rPr>
          <w:rFonts w:ascii="Brandon Grotesque Regular" w:hAnsi="Brandon Grotesque Regular"/>
          <w:sz w:val="24"/>
          <w:szCs w:val="24"/>
          <w:lang w:val="en-GB"/>
        </w:rPr>
        <w:t>Since the significant aggravation of armed violence in December 2018, t</w:t>
      </w:r>
      <w:r w:rsidR="007F7FD8" w:rsidRPr="005F00EF">
        <w:rPr>
          <w:rFonts w:ascii="Brandon Grotesque Regular" w:hAnsi="Brandon Grotesque Regular"/>
          <w:sz w:val="24"/>
          <w:szCs w:val="24"/>
          <w:lang w:val="en-GB"/>
        </w:rPr>
        <w:t>he c</w:t>
      </w:r>
      <w:r w:rsidR="00585ED3" w:rsidRPr="005F00EF">
        <w:rPr>
          <w:rFonts w:ascii="Brandon Grotesque Regular" w:hAnsi="Brandon Grotesque Regular"/>
          <w:sz w:val="24"/>
          <w:szCs w:val="24"/>
          <w:lang w:val="en-GB"/>
        </w:rPr>
        <w:t xml:space="preserve">entral </w:t>
      </w:r>
      <w:r w:rsidR="00D5656F" w:rsidRPr="005F00EF">
        <w:rPr>
          <w:rFonts w:ascii="Brandon Grotesque Regular" w:hAnsi="Brandon Grotesque Regular"/>
          <w:sz w:val="24"/>
          <w:szCs w:val="24"/>
          <w:lang w:val="en-GB"/>
        </w:rPr>
        <w:t>g</w:t>
      </w:r>
      <w:r w:rsidR="00585ED3" w:rsidRPr="005F00EF">
        <w:rPr>
          <w:rFonts w:ascii="Brandon Grotesque Regular" w:hAnsi="Brandon Grotesque Regular"/>
          <w:sz w:val="24"/>
          <w:szCs w:val="24"/>
          <w:lang w:val="en-GB"/>
        </w:rPr>
        <w:t>overnment</w:t>
      </w:r>
      <w:r w:rsidR="00D5656F" w:rsidRPr="005F00EF">
        <w:rPr>
          <w:rFonts w:ascii="Brandon Grotesque Regular" w:hAnsi="Brandon Grotesque Regular"/>
          <w:sz w:val="24"/>
          <w:szCs w:val="24"/>
          <w:lang w:val="en-GB"/>
        </w:rPr>
        <w:t xml:space="preserve"> has been</w:t>
      </w:r>
      <w:r w:rsidR="00585ED3" w:rsidRPr="005F00EF">
        <w:rPr>
          <w:rFonts w:ascii="Brandon Grotesque Regular" w:hAnsi="Brandon Grotesque Regular"/>
          <w:sz w:val="24"/>
          <w:szCs w:val="24"/>
          <w:lang w:val="en-GB"/>
        </w:rPr>
        <w:t xml:space="preserve"> den</w:t>
      </w:r>
      <w:r w:rsidR="00D5656F" w:rsidRPr="005F00EF">
        <w:rPr>
          <w:rFonts w:ascii="Brandon Grotesque Regular" w:hAnsi="Brandon Grotesque Regular"/>
          <w:sz w:val="24"/>
          <w:szCs w:val="24"/>
          <w:lang w:val="en-GB"/>
        </w:rPr>
        <w:t>ying</w:t>
      </w:r>
      <w:r w:rsidR="00585ED3" w:rsidRPr="005F00EF">
        <w:rPr>
          <w:rFonts w:ascii="Brandon Grotesque Regular" w:hAnsi="Brandon Grotesque Regular"/>
          <w:sz w:val="24"/>
          <w:szCs w:val="24"/>
          <w:lang w:val="en-GB"/>
        </w:rPr>
        <w:t xml:space="preserve"> the presence of more than seventy thousand </w:t>
      </w:r>
      <w:r w:rsidR="00D817AD" w:rsidRPr="005F00EF">
        <w:rPr>
          <w:rFonts w:ascii="Brandon Grotesque Regular" w:hAnsi="Brandon Grotesque Regular"/>
          <w:sz w:val="24"/>
          <w:szCs w:val="24"/>
          <w:lang w:val="en-GB"/>
        </w:rPr>
        <w:t>conflict-driven</w:t>
      </w:r>
      <w:r w:rsidR="00585ED3" w:rsidRPr="005F00EF">
        <w:rPr>
          <w:rFonts w:ascii="Brandon Grotesque Regular" w:hAnsi="Brandon Grotesque Regular"/>
          <w:sz w:val="24"/>
          <w:szCs w:val="24"/>
          <w:lang w:val="en-GB"/>
        </w:rPr>
        <w:t xml:space="preserve"> IDPs in West Papua</w:t>
      </w:r>
      <w:r w:rsidR="00D5656F" w:rsidRPr="005F00EF">
        <w:rPr>
          <w:rFonts w:ascii="Brandon Grotesque Regular" w:hAnsi="Brandon Grotesque Regular"/>
          <w:sz w:val="24"/>
          <w:szCs w:val="24"/>
          <w:lang w:val="en-GB"/>
        </w:rPr>
        <w:t>.</w:t>
      </w:r>
      <w:r w:rsidR="00DC0692" w:rsidRPr="005F00EF">
        <w:rPr>
          <w:rFonts w:ascii="Brandon Grotesque Regular" w:hAnsi="Brandon Grotesque Regular"/>
          <w:sz w:val="24"/>
          <w:szCs w:val="24"/>
          <w:lang w:val="en-GB"/>
        </w:rPr>
        <w:t xml:space="preserve"> The </w:t>
      </w:r>
      <w:r w:rsidR="009867C8" w:rsidRPr="005F00EF">
        <w:rPr>
          <w:rFonts w:ascii="Brandon Grotesque Regular" w:hAnsi="Brandon Grotesque Regular"/>
          <w:sz w:val="24"/>
          <w:szCs w:val="24"/>
          <w:lang w:val="en-GB"/>
        </w:rPr>
        <w:t>g</w:t>
      </w:r>
      <w:r w:rsidR="00DC0692" w:rsidRPr="005F00EF">
        <w:rPr>
          <w:rFonts w:ascii="Brandon Grotesque Regular" w:hAnsi="Brandon Grotesque Regular"/>
          <w:sz w:val="24"/>
          <w:szCs w:val="24"/>
          <w:lang w:val="en-GB"/>
        </w:rPr>
        <w:t>overnment has no comprehensive strategy in place to cope with the IDP situation in West Papua.</w:t>
      </w:r>
      <w:r w:rsidR="00D5656F" w:rsidRPr="005F00EF">
        <w:rPr>
          <w:rFonts w:ascii="Brandon Grotesque Regular" w:hAnsi="Brandon Grotesque Regular"/>
          <w:sz w:val="24"/>
          <w:szCs w:val="24"/>
          <w:lang w:val="en-GB"/>
        </w:rPr>
        <w:t xml:space="preserve"> The IDPs continue to be</w:t>
      </w:r>
      <w:r w:rsidR="00585ED3" w:rsidRPr="005F00EF">
        <w:rPr>
          <w:rFonts w:ascii="Brandon Grotesque Regular" w:hAnsi="Brandon Grotesque Regular"/>
          <w:sz w:val="24"/>
          <w:szCs w:val="24"/>
          <w:lang w:val="en-GB"/>
        </w:rPr>
        <w:t xml:space="preserve"> isolated from education, healthcare, and humanitarian access through Indonesian and international humanitarian organi</w:t>
      </w:r>
      <w:r w:rsidR="005D768A" w:rsidRPr="005F00EF">
        <w:rPr>
          <w:rFonts w:ascii="Brandon Grotesque Regular" w:hAnsi="Brandon Grotesque Regular"/>
          <w:sz w:val="24"/>
          <w:szCs w:val="24"/>
          <w:lang w:val="en-GB"/>
        </w:rPr>
        <w:t>s</w:t>
      </w:r>
      <w:r w:rsidR="00585ED3" w:rsidRPr="005F00EF">
        <w:rPr>
          <w:rFonts w:ascii="Brandon Grotesque Regular" w:hAnsi="Brandon Grotesque Regular"/>
          <w:sz w:val="24"/>
          <w:szCs w:val="24"/>
          <w:lang w:val="en-GB"/>
        </w:rPr>
        <w:t>ations</w:t>
      </w:r>
      <w:r w:rsidRPr="005F00EF">
        <w:rPr>
          <w:rFonts w:ascii="Brandon Grotesque Regular" w:hAnsi="Brandon Grotesque Regular"/>
          <w:sz w:val="24"/>
          <w:szCs w:val="24"/>
          <w:lang w:val="en-GB"/>
        </w:rPr>
        <w:t>.</w:t>
      </w:r>
      <w:r w:rsidR="00DC0692" w:rsidRPr="005F00EF">
        <w:rPr>
          <w:rFonts w:ascii="Brandon Grotesque Regular" w:hAnsi="Brandon Grotesque Regular"/>
          <w:sz w:val="24"/>
          <w:szCs w:val="24"/>
          <w:lang w:val="en-GB"/>
        </w:rPr>
        <w:t xml:space="preserve"> The isolated attempt to provide IDPs from Nduga</w:t>
      </w:r>
      <w:r w:rsidR="009069F7" w:rsidRPr="005F00EF">
        <w:rPr>
          <w:rFonts w:ascii="Brandon Grotesque Regular" w:hAnsi="Brandon Grotesque Regular"/>
          <w:sz w:val="24"/>
          <w:szCs w:val="24"/>
          <w:lang w:val="en-GB"/>
        </w:rPr>
        <w:t xml:space="preserve"> </w:t>
      </w:r>
      <w:r w:rsidR="00DC0692" w:rsidRPr="005F00EF">
        <w:rPr>
          <w:rFonts w:ascii="Brandon Grotesque Regular" w:hAnsi="Brandon Grotesque Regular"/>
          <w:sz w:val="24"/>
          <w:szCs w:val="24"/>
          <w:lang w:val="en-GB"/>
        </w:rPr>
        <w:t>with humanitarian supplies was rejected by the IDPs because the government distributed the relief goods through the military</w:t>
      </w:r>
      <w:r w:rsidR="00BC213E" w:rsidRPr="005F00EF">
        <w:rPr>
          <w:rFonts w:ascii="Brandon Grotesque Regular" w:hAnsi="Brandon Grotesque Regular"/>
          <w:sz w:val="24"/>
          <w:szCs w:val="24"/>
          <w:lang w:val="en-GB"/>
        </w:rPr>
        <w:t>.</w:t>
      </w:r>
      <w:r w:rsidR="00DC0692" w:rsidRPr="00814D23">
        <w:rPr>
          <w:rStyle w:val="FootnoteReference"/>
          <w:rFonts w:ascii="Brandon Grotesque Regular" w:hAnsi="Brandon Grotesque Regular"/>
          <w:sz w:val="24"/>
          <w:szCs w:val="24"/>
          <w:lang w:val="en-GB"/>
        </w:rPr>
        <w:footnoteReference w:id="21"/>
      </w:r>
      <w:r w:rsidR="00DC0692" w:rsidRPr="005F00EF">
        <w:rPr>
          <w:rFonts w:ascii="Brandon Grotesque Regular" w:hAnsi="Brandon Grotesque Regular"/>
          <w:sz w:val="24"/>
          <w:szCs w:val="24"/>
          <w:lang w:val="en-GB"/>
        </w:rPr>
        <w:t xml:space="preserve">  </w:t>
      </w:r>
      <w:r w:rsidRPr="005F00EF">
        <w:rPr>
          <w:rFonts w:ascii="Brandon Grotesque Regular" w:hAnsi="Brandon Grotesque Regular"/>
          <w:sz w:val="24"/>
          <w:szCs w:val="24"/>
          <w:lang w:val="en-GB"/>
        </w:rPr>
        <w:t xml:space="preserve"> </w:t>
      </w:r>
    </w:p>
    <w:p w14:paraId="149F74DD" w14:textId="7DFDB4E9" w:rsidR="0014649C" w:rsidRPr="005F00EF" w:rsidRDefault="0014649C"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Many of the </w:t>
      </w:r>
      <w:r w:rsidR="00D27F92" w:rsidRPr="005F00EF">
        <w:rPr>
          <w:rFonts w:ascii="Brandon Grotesque Regular" w:hAnsi="Brandon Grotesque Regular"/>
          <w:sz w:val="24"/>
          <w:szCs w:val="24"/>
          <w:lang w:val="en-GB"/>
        </w:rPr>
        <w:t>IDPs</w:t>
      </w:r>
      <w:r w:rsidRPr="005F00EF">
        <w:rPr>
          <w:rFonts w:ascii="Brandon Grotesque Regular" w:hAnsi="Brandon Grotesque Regular"/>
          <w:sz w:val="24"/>
          <w:szCs w:val="24"/>
          <w:lang w:val="en-GB"/>
        </w:rPr>
        <w:t xml:space="preserve"> have been living in a state of limbo without access to proper health services since early 2019</w:t>
      </w:r>
      <w:r w:rsidR="00BC1F0B" w:rsidRPr="005F00EF">
        <w:rPr>
          <w:rFonts w:ascii="Brandon Grotesque Regular" w:hAnsi="Brandon Grotesque Regular"/>
          <w:sz w:val="24"/>
          <w:szCs w:val="24"/>
          <w:lang w:val="en-GB"/>
        </w:rPr>
        <w:t>.</w:t>
      </w:r>
      <w:r w:rsidRPr="00814D23">
        <w:rPr>
          <w:rStyle w:val="FootnoteReference"/>
          <w:rFonts w:ascii="Brandon Grotesque Regular" w:hAnsi="Brandon Grotesque Regular"/>
          <w:sz w:val="24"/>
          <w:szCs w:val="24"/>
          <w:lang w:val="en-GB"/>
        </w:rPr>
        <w:footnoteReference w:id="22"/>
      </w:r>
      <w:r w:rsidRPr="005F00EF">
        <w:rPr>
          <w:rFonts w:ascii="Brandon Grotesque Regular" w:hAnsi="Brandon Grotesque Regular"/>
          <w:sz w:val="24"/>
          <w:szCs w:val="24"/>
          <w:lang w:val="en-GB"/>
        </w:rPr>
        <w:t xml:space="preserve"> Particularly, women and children are a vulnerable group that must receive special attention from the state. Long distances, expensive transportation costs, and lack of legal documents remain obstacles for the IDPs to access medical treatment. Internally displaced children and the elderly often experience both physical and mental health issues after being cut off from fundamental health services for more years.</w:t>
      </w:r>
    </w:p>
    <w:p w14:paraId="0E778BEE" w14:textId="74E32F19" w:rsidR="00900518" w:rsidRPr="005F00EF" w:rsidRDefault="00900518"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Internally displaced children have been reported to show symptoms of malnutrition with enlarged stomachs, thin bodies, and dull skin. </w:t>
      </w:r>
      <w:r w:rsidR="00C04623" w:rsidRPr="005F00EF">
        <w:rPr>
          <w:rFonts w:ascii="Brandon Grotesque Regular" w:hAnsi="Brandon Grotesque Regular"/>
          <w:sz w:val="24"/>
          <w:szCs w:val="24"/>
          <w:lang w:val="en-GB"/>
        </w:rPr>
        <w:t>M</w:t>
      </w:r>
      <w:r w:rsidRPr="005F00EF">
        <w:rPr>
          <w:rFonts w:ascii="Brandon Grotesque Regular" w:hAnsi="Brandon Grotesque Regular"/>
          <w:sz w:val="24"/>
          <w:szCs w:val="24"/>
          <w:lang w:val="en-GB"/>
        </w:rPr>
        <w:t>any suffer from prolonged acute respiratory and dermatological problems. Some internally displaced pregnant women and the elderly are similarly affected by the lack of access to health facilities. This situation has led to an increased mortality rate among IDPs across West Papua.</w:t>
      </w:r>
    </w:p>
    <w:p w14:paraId="58846665" w14:textId="560FCC9C" w:rsidR="00F11743" w:rsidRPr="005F00EF" w:rsidRDefault="00F11743"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In 2019,</w:t>
      </w:r>
      <w:r w:rsidR="00395C7B" w:rsidRPr="005F00EF">
        <w:rPr>
          <w:rFonts w:ascii="Brandon Grotesque Regular" w:hAnsi="Brandon Grotesque Regular"/>
          <w:sz w:val="24"/>
          <w:szCs w:val="24"/>
          <w:lang w:val="en-GB"/>
        </w:rPr>
        <w:t xml:space="preserve"> Papuan human rights and solidarity groups documented</w:t>
      </w:r>
      <w:r w:rsidRPr="005F00EF">
        <w:rPr>
          <w:rFonts w:ascii="Brandon Grotesque Regular" w:hAnsi="Brandon Grotesque Regular"/>
          <w:sz w:val="24"/>
          <w:szCs w:val="24"/>
          <w:lang w:val="en-GB"/>
        </w:rPr>
        <w:t xml:space="preserve"> 196 IDPs died due to the conditions during displacement. The lack of shelter, nutritious food, public services, and government support has serious consequences for the IDPs. The most vulnerable groups are infants, children, elderly, and pregnant women. The number of dead IDPs remained almost constant until 2020</w:t>
      </w:r>
      <w:r w:rsidR="00585ED3" w:rsidRPr="005F00EF">
        <w:rPr>
          <w:rFonts w:ascii="Brandon Grotesque Regular" w:hAnsi="Brandon Grotesque Regular"/>
          <w:sz w:val="24"/>
          <w:szCs w:val="24"/>
          <w:lang w:val="en-GB"/>
        </w:rPr>
        <w:t>,</w:t>
      </w:r>
      <w:r w:rsidRPr="005F00EF">
        <w:rPr>
          <w:rFonts w:ascii="Brandon Grotesque Regular" w:hAnsi="Brandon Grotesque Regular"/>
          <w:sz w:val="24"/>
          <w:szCs w:val="24"/>
          <w:lang w:val="en-GB"/>
        </w:rPr>
        <w:t xml:space="preserve"> with 186 IDP documented fatalities</w:t>
      </w:r>
      <w:r w:rsidR="00395C7B" w:rsidRPr="005F00EF">
        <w:rPr>
          <w:rFonts w:ascii="Brandon Grotesque Regular" w:hAnsi="Brandon Grotesque Regular"/>
          <w:sz w:val="24"/>
          <w:szCs w:val="24"/>
          <w:lang w:val="en-GB"/>
        </w:rPr>
        <w:t>,</w:t>
      </w:r>
      <w:r w:rsidRPr="005F00EF">
        <w:rPr>
          <w:rFonts w:ascii="Brandon Grotesque Regular" w:hAnsi="Brandon Grotesque Regular"/>
          <w:sz w:val="24"/>
          <w:szCs w:val="24"/>
          <w:lang w:val="en-GB"/>
        </w:rPr>
        <w:t xml:space="preserve"> but increased sharply to 745 for the years 2021 and 2022, with 615 IDPs from Nduga alone.</w:t>
      </w:r>
    </w:p>
    <w:p w14:paraId="0515415E" w14:textId="4A496432" w:rsidR="00517D9B" w:rsidRPr="005F00EF" w:rsidRDefault="00517D9B"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M</w:t>
      </w:r>
      <w:r w:rsidR="00F11743" w:rsidRPr="005F00EF">
        <w:rPr>
          <w:rFonts w:ascii="Brandon Grotesque Regular" w:hAnsi="Brandon Grotesque Regular"/>
          <w:sz w:val="24"/>
          <w:szCs w:val="24"/>
          <w:lang w:val="en-GB"/>
        </w:rPr>
        <w:t>ost IDP</w:t>
      </w:r>
      <w:r w:rsidR="00D5656F" w:rsidRPr="005F00EF">
        <w:rPr>
          <w:rFonts w:ascii="Brandon Grotesque Regular" w:hAnsi="Brandon Grotesque Regular"/>
          <w:sz w:val="24"/>
          <w:szCs w:val="24"/>
          <w:lang w:val="en-GB"/>
        </w:rPr>
        <w:t>s</w:t>
      </w:r>
      <w:r w:rsidR="00F11743" w:rsidRPr="005F00EF">
        <w:rPr>
          <w:rFonts w:ascii="Brandon Grotesque Regular" w:hAnsi="Brandon Grotesque Regular"/>
          <w:sz w:val="24"/>
          <w:szCs w:val="24"/>
          <w:lang w:val="en-GB"/>
        </w:rPr>
        <w:t xml:space="preserve"> </w:t>
      </w:r>
      <w:r w:rsidRPr="005F00EF">
        <w:rPr>
          <w:rFonts w:ascii="Brandon Grotesque Regular" w:hAnsi="Brandon Grotesque Regular"/>
          <w:sz w:val="24"/>
          <w:szCs w:val="24"/>
          <w:lang w:val="en-GB"/>
        </w:rPr>
        <w:t>have lost everything during</w:t>
      </w:r>
      <w:r w:rsidR="00D5656F" w:rsidRPr="005F00EF">
        <w:rPr>
          <w:rFonts w:ascii="Brandon Grotesque Regular" w:hAnsi="Brandon Grotesque Regular"/>
          <w:sz w:val="24"/>
          <w:szCs w:val="24"/>
          <w:lang w:val="en-GB"/>
        </w:rPr>
        <w:t xml:space="preserve"> the</w:t>
      </w:r>
      <w:r w:rsidRPr="005F00EF">
        <w:rPr>
          <w:rFonts w:ascii="Brandon Grotesque Regular" w:hAnsi="Brandon Grotesque Regular"/>
          <w:sz w:val="24"/>
          <w:szCs w:val="24"/>
          <w:lang w:val="en-GB"/>
        </w:rPr>
        <w:t xml:space="preserve"> security force operations, </w:t>
      </w:r>
      <w:r w:rsidR="00D5656F" w:rsidRPr="005F00EF">
        <w:rPr>
          <w:rFonts w:ascii="Brandon Grotesque Regular" w:hAnsi="Brandon Grotesque Regular"/>
          <w:sz w:val="24"/>
          <w:szCs w:val="24"/>
          <w:lang w:val="en-GB"/>
        </w:rPr>
        <w:t>most of which have been accompanied by violent acts</w:t>
      </w:r>
      <w:r w:rsidRPr="005F00EF">
        <w:rPr>
          <w:rFonts w:ascii="Brandon Grotesque Regular" w:hAnsi="Brandon Grotesque Regular"/>
          <w:sz w:val="24"/>
          <w:szCs w:val="24"/>
          <w:lang w:val="en-GB"/>
        </w:rPr>
        <w:t xml:space="preserve"> against the civilian population</w:t>
      </w:r>
      <w:r w:rsidR="00D5656F" w:rsidRPr="005F00EF">
        <w:rPr>
          <w:rFonts w:ascii="Brandon Grotesque Regular" w:hAnsi="Brandon Grotesque Regular"/>
          <w:sz w:val="24"/>
          <w:szCs w:val="24"/>
          <w:lang w:val="en-GB"/>
        </w:rPr>
        <w:t xml:space="preserve">. The burning of residential houses, the shooting of Papuan civilians, the killing of livestock, and the destruction of gardens </w:t>
      </w:r>
      <w:r w:rsidR="005C65CD" w:rsidRPr="005F00EF">
        <w:rPr>
          <w:rFonts w:ascii="Brandon Grotesque Regular" w:hAnsi="Brandon Grotesque Regular"/>
          <w:sz w:val="24"/>
          <w:szCs w:val="24"/>
          <w:lang w:val="en-GB"/>
        </w:rPr>
        <w:t>amount to conditions that meet legal elements of crimes against humanity</w:t>
      </w:r>
      <w:r w:rsidR="00BC213E" w:rsidRPr="005F00EF">
        <w:rPr>
          <w:rFonts w:ascii="Brandon Grotesque Regular" w:hAnsi="Brandon Grotesque Regular"/>
          <w:sz w:val="24"/>
          <w:szCs w:val="24"/>
          <w:lang w:val="en-GB"/>
        </w:rPr>
        <w:t>.</w:t>
      </w:r>
      <w:r w:rsidR="00E631C6" w:rsidRPr="00814D23">
        <w:rPr>
          <w:rStyle w:val="FootnoteReference"/>
          <w:rFonts w:ascii="Brandon Grotesque Regular" w:hAnsi="Brandon Grotesque Regular"/>
          <w:sz w:val="24"/>
          <w:szCs w:val="24"/>
          <w:lang w:val="en-GB"/>
        </w:rPr>
        <w:footnoteReference w:id="23"/>
      </w:r>
      <w:r w:rsidR="00F11743" w:rsidRPr="005F00EF">
        <w:rPr>
          <w:rFonts w:ascii="Brandon Grotesque Regular" w:hAnsi="Brandon Grotesque Regular"/>
          <w:sz w:val="24"/>
          <w:szCs w:val="24"/>
          <w:lang w:val="en-GB"/>
        </w:rPr>
        <w:t xml:space="preserve"> </w:t>
      </w:r>
      <w:r w:rsidR="00226209" w:rsidRPr="005F00EF">
        <w:rPr>
          <w:rFonts w:ascii="Brandon Grotesque Regular" w:hAnsi="Brandon Grotesque Regular"/>
          <w:sz w:val="24"/>
          <w:szCs w:val="24"/>
          <w:lang w:val="en-GB"/>
        </w:rPr>
        <w:t xml:space="preserve">The living conditions </w:t>
      </w:r>
      <w:r w:rsidR="00362004" w:rsidRPr="005F00EF">
        <w:rPr>
          <w:rFonts w:ascii="Brandon Grotesque Regular" w:hAnsi="Brandon Grotesque Regular"/>
          <w:sz w:val="24"/>
          <w:szCs w:val="24"/>
          <w:lang w:val="en-GB"/>
        </w:rPr>
        <w:t>in some of</w:t>
      </w:r>
      <w:r w:rsidR="00226209" w:rsidRPr="005F00EF">
        <w:rPr>
          <w:rFonts w:ascii="Brandon Grotesque Regular" w:hAnsi="Brandon Grotesque Regular"/>
          <w:sz w:val="24"/>
          <w:szCs w:val="24"/>
          <w:lang w:val="en-GB"/>
        </w:rPr>
        <w:t xml:space="preserve"> the IDP shelters, the</w:t>
      </w:r>
      <w:r w:rsidR="00362004" w:rsidRPr="005F00EF">
        <w:rPr>
          <w:rFonts w:ascii="Brandon Grotesque Regular" w:hAnsi="Brandon Grotesque Regular"/>
          <w:sz w:val="24"/>
          <w:szCs w:val="24"/>
          <w:lang w:val="en-GB"/>
        </w:rPr>
        <w:t xml:space="preserve"> </w:t>
      </w:r>
      <w:r w:rsidR="00226209" w:rsidRPr="005F00EF">
        <w:rPr>
          <w:rFonts w:ascii="Brandon Grotesque Regular" w:hAnsi="Brandon Grotesque Regular"/>
          <w:sz w:val="24"/>
          <w:szCs w:val="24"/>
          <w:lang w:val="en-GB"/>
        </w:rPr>
        <w:t>isolation from any form of government support,</w:t>
      </w:r>
      <w:r w:rsidR="00362004" w:rsidRPr="005F00EF">
        <w:rPr>
          <w:rFonts w:ascii="Brandon Grotesque Regular" w:hAnsi="Brandon Grotesque Regular"/>
          <w:sz w:val="24"/>
          <w:szCs w:val="24"/>
          <w:lang w:val="en-GB"/>
        </w:rPr>
        <w:t xml:space="preserve"> </w:t>
      </w:r>
      <w:r w:rsidR="00226209" w:rsidRPr="005F00EF">
        <w:rPr>
          <w:rFonts w:ascii="Brandon Grotesque Regular" w:hAnsi="Brandon Grotesque Regular"/>
          <w:sz w:val="24"/>
          <w:szCs w:val="24"/>
          <w:lang w:val="en-GB"/>
        </w:rPr>
        <w:t>and the lack of options for returning to their</w:t>
      </w:r>
      <w:r w:rsidR="00362004" w:rsidRPr="005F00EF">
        <w:rPr>
          <w:rFonts w:ascii="Brandon Grotesque Regular" w:hAnsi="Brandon Grotesque Regular"/>
          <w:sz w:val="24"/>
          <w:szCs w:val="24"/>
          <w:lang w:val="en-GB"/>
        </w:rPr>
        <w:t xml:space="preserve"> </w:t>
      </w:r>
      <w:r w:rsidR="00226209" w:rsidRPr="005F00EF">
        <w:rPr>
          <w:rFonts w:ascii="Brandon Grotesque Regular" w:hAnsi="Brandon Grotesque Regular"/>
          <w:sz w:val="24"/>
          <w:szCs w:val="24"/>
          <w:lang w:val="en-GB"/>
        </w:rPr>
        <w:t>homes amount to a situation that meets the</w:t>
      </w:r>
      <w:r w:rsidR="00362004" w:rsidRPr="005F00EF">
        <w:rPr>
          <w:rFonts w:ascii="Brandon Grotesque Regular" w:hAnsi="Brandon Grotesque Regular"/>
          <w:sz w:val="24"/>
          <w:szCs w:val="24"/>
          <w:lang w:val="en-GB"/>
        </w:rPr>
        <w:t xml:space="preserve"> </w:t>
      </w:r>
      <w:r w:rsidR="00226209" w:rsidRPr="005F00EF">
        <w:rPr>
          <w:rFonts w:ascii="Brandon Grotesque Regular" w:hAnsi="Brandon Grotesque Regular"/>
          <w:sz w:val="24"/>
          <w:szCs w:val="24"/>
          <w:lang w:val="en-GB"/>
        </w:rPr>
        <w:t>definition described in Article 7(2)(b) of the Rome</w:t>
      </w:r>
      <w:r w:rsidR="00362004" w:rsidRPr="005F00EF">
        <w:rPr>
          <w:rFonts w:ascii="Brandon Grotesque Regular" w:hAnsi="Brandon Grotesque Regular"/>
          <w:sz w:val="24"/>
          <w:szCs w:val="24"/>
          <w:lang w:val="en-GB"/>
        </w:rPr>
        <w:t xml:space="preserve"> </w:t>
      </w:r>
      <w:r w:rsidR="00226209" w:rsidRPr="005F00EF">
        <w:rPr>
          <w:rFonts w:ascii="Brandon Grotesque Regular" w:hAnsi="Brandon Grotesque Regular"/>
          <w:sz w:val="24"/>
          <w:szCs w:val="24"/>
          <w:lang w:val="en-GB"/>
        </w:rPr>
        <w:t>Statute on Extermination.</w:t>
      </w:r>
    </w:p>
    <w:p w14:paraId="473A1A97" w14:textId="77777777" w:rsidR="00E171DA" w:rsidRPr="005F00EF" w:rsidRDefault="00E171DA"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Access to justice, independence of the judiciary, and fair trial (arts. 2 and 14)</w:t>
      </w:r>
    </w:p>
    <w:p w14:paraId="00E45E37" w14:textId="3046BFD2" w:rsidR="00D63D01" w:rsidRPr="005F00EF" w:rsidRDefault="00743B97"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Patterns involving the violation of fair trial and access to justice have been identified </w:t>
      </w:r>
      <w:r w:rsidR="00ED5792" w:rsidRPr="005F00EF">
        <w:rPr>
          <w:rFonts w:ascii="Brandon Grotesque Regular" w:hAnsi="Brandon Grotesque Regular"/>
          <w:sz w:val="24"/>
          <w:szCs w:val="24"/>
          <w:lang w:val="en-GB"/>
        </w:rPr>
        <w:t>concerning</w:t>
      </w:r>
      <w:r w:rsidRPr="005F00EF">
        <w:rPr>
          <w:rFonts w:ascii="Brandon Grotesque Regular" w:hAnsi="Brandon Grotesque Regular"/>
          <w:sz w:val="24"/>
          <w:szCs w:val="24"/>
          <w:lang w:val="en-GB"/>
        </w:rPr>
        <w:t xml:space="preserve"> a series of cases involving suspects accused of being members of the armed resistance. </w:t>
      </w:r>
      <w:r w:rsidR="004B2447" w:rsidRPr="005F00EF">
        <w:rPr>
          <w:rFonts w:ascii="Brandon Grotesque Regular" w:hAnsi="Brandon Grotesque Regular"/>
          <w:sz w:val="24"/>
          <w:szCs w:val="24"/>
          <w:lang w:val="en-GB"/>
        </w:rPr>
        <w:t xml:space="preserve">Commonly, the defendants do not receive sufficient legal counsel by a lawyer during the police interrogations, as required under national and international law. </w:t>
      </w:r>
      <w:r w:rsidR="00D63D01" w:rsidRPr="005F00EF">
        <w:rPr>
          <w:rFonts w:ascii="Brandon Grotesque Regular" w:hAnsi="Brandon Grotesque Regular"/>
          <w:sz w:val="24"/>
          <w:szCs w:val="24"/>
          <w:lang w:val="en-GB"/>
        </w:rPr>
        <w:t>This increases the potential threat of torture being used to force false confessions. False</w:t>
      </w:r>
      <w:r w:rsidR="00EB5643" w:rsidRPr="005F00EF">
        <w:rPr>
          <w:rFonts w:ascii="Brandon Grotesque Regular" w:hAnsi="Brandon Grotesque Regular"/>
          <w:sz w:val="24"/>
          <w:szCs w:val="24"/>
          <w:lang w:val="en-GB"/>
        </w:rPr>
        <w:t xml:space="preserve"> </w:t>
      </w:r>
      <w:r w:rsidR="00D63D01" w:rsidRPr="005F00EF">
        <w:rPr>
          <w:rFonts w:ascii="Brandon Grotesque Regular" w:hAnsi="Brandon Grotesque Regular"/>
          <w:sz w:val="24"/>
          <w:szCs w:val="24"/>
          <w:lang w:val="en-GB"/>
        </w:rPr>
        <w:t xml:space="preserve">documents issued by the government have repeatedly </w:t>
      </w:r>
      <w:r w:rsidR="00EB5643" w:rsidRPr="005F00EF">
        <w:rPr>
          <w:rFonts w:ascii="Brandon Grotesque Regular" w:hAnsi="Brandon Grotesque Regular"/>
          <w:sz w:val="24"/>
          <w:szCs w:val="24"/>
          <w:lang w:val="en-GB"/>
        </w:rPr>
        <w:t>led</w:t>
      </w:r>
      <w:r w:rsidR="00D63D01" w:rsidRPr="005F00EF">
        <w:rPr>
          <w:rFonts w:ascii="Brandon Grotesque Regular" w:hAnsi="Brandon Grotesque Regular"/>
          <w:sz w:val="24"/>
          <w:szCs w:val="24"/>
          <w:lang w:val="en-GB"/>
        </w:rPr>
        <w:t xml:space="preserve"> to the prosecution of minors under the adult law enforcement system.</w:t>
      </w:r>
      <w:r w:rsidR="00EB5643">
        <w:rPr>
          <w:rStyle w:val="FootnoteReference"/>
          <w:rFonts w:ascii="Brandon Grotesque Regular" w:hAnsi="Brandon Grotesque Regular"/>
          <w:sz w:val="24"/>
          <w:szCs w:val="24"/>
          <w:lang w:val="en-GB"/>
        </w:rPr>
        <w:footnoteReference w:id="24"/>
      </w:r>
    </w:p>
    <w:p w14:paraId="634E204D" w14:textId="12BB4DA5" w:rsidR="00E171DA" w:rsidRPr="005F00EF" w:rsidRDefault="004B2447"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There is a growing trend that the public prosecutors and the district courts would request such trials to be held in other parts of the country due to security concerns. This impedes access for lawyers and families and reduces public attention </w:t>
      </w:r>
      <w:r w:rsidR="00BC213E" w:rsidRPr="005F00EF">
        <w:rPr>
          <w:rFonts w:ascii="Brandon Grotesque Regular" w:hAnsi="Brandon Grotesque Regular"/>
          <w:sz w:val="24"/>
          <w:szCs w:val="24"/>
          <w:lang w:val="en-GB"/>
        </w:rPr>
        <w:t>to</w:t>
      </w:r>
      <w:r w:rsidRPr="005F00EF">
        <w:rPr>
          <w:rFonts w:ascii="Brandon Grotesque Regular" w:hAnsi="Brandon Grotesque Regular"/>
          <w:sz w:val="24"/>
          <w:szCs w:val="24"/>
          <w:lang w:val="en-GB"/>
        </w:rPr>
        <w:t xml:space="preserve"> these trials, which are often accompanied by a series of law enforcement breaches. The transfer of trials may also significantly impact the verdicts, considering that judges in other parts of Indonesia lack knowledge of the circumstances in West Papua, particularly in conflict-affected areas.</w:t>
      </w:r>
      <w:r w:rsidR="00D63D01" w:rsidRPr="005F00EF">
        <w:rPr>
          <w:rFonts w:ascii="Brandon Grotesque Regular" w:hAnsi="Brandon Grotesque Regular"/>
          <w:sz w:val="24"/>
          <w:szCs w:val="24"/>
          <w:lang w:val="en-GB"/>
        </w:rPr>
        <w:t xml:space="preserve"> The transfers have also been conducted if the defendants were minors</w:t>
      </w:r>
      <w:r w:rsidR="00303AFB" w:rsidRPr="005F00EF">
        <w:rPr>
          <w:rFonts w:ascii="Brandon Grotesque Regular" w:hAnsi="Brandon Grotesque Regular"/>
          <w:sz w:val="24"/>
          <w:szCs w:val="24"/>
          <w:lang w:val="en-GB"/>
        </w:rPr>
        <w:t>, leaving them to themselves without support from their relatives.</w:t>
      </w:r>
      <w:r w:rsidR="00545710">
        <w:rPr>
          <w:rStyle w:val="FootnoteReference"/>
          <w:rFonts w:ascii="Brandon Grotesque Regular" w:hAnsi="Brandon Grotesque Regular"/>
          <w:sz w:val="24"/>
          <w:szCs w:val="24"/>
          <w:lang w:val="en-GB"/>
        </w:rPr>
        <w:footnoteReference w:id="25"/>
      </w:r>
    </w:p>
    <w:p w14:paraId="42737F27" w14:textId="6AABFE78" w:rsidR="004A5142" w:rsidRPr="005F00EF" w:rsidRDefault="004A5142"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Freedom of expression (arts. 19 and 20)</w:t>
      </w:r>
    </w:p>
    <w:p w14:paraId="25257BFB" w14:textId="0D9B21BD" w:rsidR="00B96F10" w:rsidRPr="005F00EF" w:rsidRDefault="00663D1E"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There are various articles in the Indonesian criminal (KUHP) code which remain of great concern </w:t>
      </w:r>
      <w:r w:rsidR="00E257F7" w:rsidRPr="005F00EF">
        <w:rPr>
          <w:rFonts w:ascii="Brandon Grotesque Regular" w:hAnsi="Brandon Grotesque Regular"/>
          <w:sz w:val="24"/>
          <w:szCs w:val="24"/>
          <w:lang w:val="en-GB"/>
        </w:rPr>
        <w:t>about</w:t>
      </w:r>
      <w:r w:rsidRPr="005F00EF">
        <w:rPr>
          <w:rFonts w:ascii="Brandon Grotesque Regular" w:hAnsi="Brandon Grotesque Regular"/>
          <w:sz w:val="24"/>
          <w:szCs w:val="24"/>
          <w:lang w:val="en-GB"/>
        </w:rPr>
        <w:t xml:space="preserve"> the freedom of expression. Police and prosecutors continue to use</w:t>
      </w:r>
      <w:r w:rsidR="00B96F10" w:rsidRPr="005F00EF">
        <w:rPr>
          <w:rFonts w:ascii="Brandon Grotesque Regular" w:hAnsi="Brandon Grotesque Regular"/>
          <w:sz w:val="24"/>
          <w:szCs w:val="24"/>
          <w:lang w:val="en-GB"/>
        </w:rPr>
        <w:t xml:space="preserve"> these provisions against </w:t>
      </w:r>
      <w:r w:rsidR="00E85FDA" w:rsidRPr="005F00EF">
        <w:rPr>
          <w:rFonts w:ascii="Brandon Grotesque Regular" w:hAnsi="Brandon Grotesque Regular"/>
          <w:sz w:val="24"/>
          <w:szCs w:val="24"/>
          <w:lang w:val="en-GB"/>
        </w:rPr>
        <w:t>i</w:t>
      </w:r>
      <w:r w:rsidR="00B96F10" w:rsidRPr="005F00EF">
        <w:rPr>
          <w:rFonts w:ascii="Brandon Grotesque Regular" w:hAnsi="Brandon Grotesque Regular"/>
          <w:sz w:val="24"/>
          <w:szCs w:val="24"/>
          <w:lang w:val="en-GB"/>
        </w:rPr>
        <w:t xml:space="preserve">ndigenous Papuans for participating </w:t>
      </w:r>
      <w:r w:rsidR="00E257F7" w:rsidRPr="005F00EF">
        <w:rPr>
          <w:rFonts w:ascii="Brandon Grotesque Regular" w:hAnsi="Brandon Grotesque Regular"/>
          <w:sz w:val="24"/>
          <w:szCs w:val="24"/>
          <w:lang w:val="en-GB"/>
        </w:rPr>
        <w:t xml:space="preserve">in </w:t>
      </w:r>
      <w:r w:rsidR="00B96F10" w:rsidRPr="005F00EF">
        <w:rPr>
          <w:rFonts w:ascii="Brandon Grotesque Regular" w:hAnsi="Brandon Grotesque Regular"/>
          <w:sz w:val="24"/>
          <w:szCs w:val="24"/>
          <w:lang w:val="en-GB"/>
        </w:rPr>
        <w:t>or organising peaceful demonstrations for self-determination</w:t>
      </w:r>
      <w:r w:rsidR="00B075D1" w:rsidRPr="005F00EF">
        <w:rPr>
          <w:rFonts w:ascii="Brandon Grotesque Regular" w:hAnsi="Brandon Grotesque Regular"/>
          <w:sz w:val="24"/>
          <w:szCs w:val="24"/>
          <w:lang w:val="en-GB"/>
        </w:rPr>
        <w:t>.</w:t>
      </w:r>
      <w:r w:rsidR="00E85FDA">
        <w:rPr>
          <w:rStyle w:val="FootnoteReference"/>
          <w:rFonts w:ascii="Brandon Grotesque Regular" w:hAnsi="Brandon Grotesque Regular"/>
          <w:sz w:val="24"/>
          <w:szCs w:val="24"/>
          <w:lang w:val="en-GB"/>
        </w:rPr>
        <w:footnoteReference w:id="26"/>
      </w:r>
      <w:r w:rsidR="00B96F10" w:rsidRPr="005F00EF">
        <w:rPr>
          <w:rFonts w:ascii="Brandon Grotesque Regular" w:hAnsi="Brandon Grotesque Regular"/>
          <w:sz w:val="24"/>
          <w:szCs w:val="24"/>
          <w:lang w:val="en-GB"/>
        </w:rPr>
        <w:t xml:space="preserve"> Articles that are frequently used are Article 160 KUHP on incitement</w:t>
      </w:r>
      <w:r w:rsidR="00AF740D">
        <w:rPr>
          <w:rStyle w:val="FootnoteReference"/>
          <w:rFonts w:ascii="Brandon Grotesque Regular" w:hAnsi="Brandon Grotesque Regular"/>
          <w:sz w:val="24"/>
          <w:szCs w:val="24"/>
          <w:lang w:val="en-GB"/>
        </w:rPr>
        <w:footnoteReference w:id="27"/>
      </w:r>
      <w:r w:rsidR="00B96F10" w:rsidRPr="005F00EF">
        <w:rPr>
          <w:rFonts w:ascii="Brandon Grotesque Regular" w:hAnsi="Brandon Grotesque Regular"/>
          <w:sz w:val="24"/>
          <w:szCs w:val="24"/>
          <w:lang w:val="en-GB"/>
        </w:rPr>
        <w:t>, Article 27 of the Electronic Information and Transactions Law concerning defamation, Articles 310 and 311 of the Criminal Code concerning attacking someone’s honour and reputation with accusations and defamation</w:t>
      </w:r>
      <w:r w:rsidR="00AF740D">
        <w:rPr>
          <w:rStyle w:val="FootnoteReference"/>
          <w:rFonts w:ascii="Brandon Grotesque Regular" w:hAnsi="Brandon Grotesque Regular"/>
          <w:sz w:val="24"/>
          <w:szCs w:val="24"/>
          <w:lang w:val="en-GB"/>
        </w:rPr>
        <w:footnoteReference w:id="28"/>
      </w:r>
      <w:r w:rsidR="00B96F10" w:rsidRPr="005F00EF">
        <w:rPr>
          <w:rFonts w:ascii="Brandon Grotesque Regular" w:hAnsi="Brandon Grotesque Regular"/>
          <w:sz w:val="24"/>
          <w:szCs w:val="24"/>
          <w:lang w:val="en-GB"/>
        </w:rPr>
        <w:t xml:space="preserve"> as well as Article 110 KUHP on criminal conspiracy against the state, and the Article 106 KUHP on treason</w:t>
      </w:r>
      <w:r w:rsidR="003625C4" w:rsidRPr="005F00EF">
        <w:rPr>
          <w:rFonts w:ascii="Brandon Grotesque Regular" w:hAnsi="Brandon Grotesque Regular"/>
          <w:sz w:val="24"/>
          <w:szCs w:val="24"/>
          <w:lang w:val="en-GB"/>
        </w:rPr>
        <w:t xml:space="preserve"> (makar)</w:t>
      </w:r>
      <w:r w:rsidR="00B96F10" w:rsidRPr="005F00EF">
        <w:rPr>
          <w:rFonts w:ascii="Brandon Grotesque Regular" w:hAnsi="Brandon Grotesque Regular"/>
          <w:sz w:val="24"/>
          <w:szCs w:val="24"/>
          <w:lang w:val="en-GB"/>
        </w:rPr>
        <w:t xml:space="preserve">. Particularly, </w:t>
      </w:r>
      <w:r w:rsidR="003625C4" w:rsidRPr="005F00EF">
        <w:rPr>
          <w:rFonts w:ascii="Brandon Grotesque Regular" w:hAnsi="Brandon Grotesque Regular"/>
          <w:sz w:val="24"/>
          <w:szCs w:val="24"/>
          <w:lang w:val="en-GB"/>
        </w:rPr>
        <w:t>a</w:t>
      </w:r>
      <w:r w:rsidR="00B96F10" w:rsidRPr="005F00EF">
        <w:rPr>
          <w:rFonts w:ascii="Brandon Grotesque Regular" w:hAnsi="Brandon Grotesque Regular"/>
          <w:sz w:val="24"/>
          <w:szCs w:val="24"/>
          <w:lang w:val="en-GB"/>
        </w:rPr>
        <w:t xml:space="preserve">rticles 106 and 110 KUHP are often used in the context of West </w:t>
      </w:r>
      <w:r w:rsidR="003625C4" w:rsidRPr="005F00EF">
        <w:rPr>
          <w:rFonts w:ascii="Brandon Grotesque Regular" w:hAnsi="Brandon Grotesque Regular"/>
          <w:sz w:val="24"/>
          <w:szCs w:val="24"/>
          <w:lang w:val="en-GB"/>
        </w:rPr>
        <w:t>P</w:t>
      </w:r>
      <w:r w:rsidR="00B96F10" w:rsidRPr="005F00EF">
        <w:rPr>
          <w:rFonts w:ascii="Brandon Grotesque Regular" w:hAnsi="Brandon Grotesque Regular"/>
          <w:sz w:val="24"/>
          <w:szCs w:val="24"/>
          <w:lang w:val="en-GB"/>
        </w:rPr>
        <w:t>apua to stifle the freedom of expression.</w:t>
      </w:r>
    </w:p>
    <w:p w14:paraId="4607548A" w14:textId="01662853" w:rsidR="003625C4" w:rsidRPr="005F00EF" w:rsidRDefault="003625C4"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Statistical data on </w:t>
      </w:r>
      <w:r w:rsidR="00E257F7" w:rsidRPr="005F00EF">
        <w:rPr>
          <w:rFonts w:ascii="Brandon Grotesque Regular" w:hAnsi="Brandon Grotesque Regular"/>
          <w:sz w:val="24"/>
          <w:szCs w:val="24"/>
          <w:lang w:val="en-GB"/>
        </w:rPr>
        <w:t xml:space="preserve">the </w:t>
      </w:r>
      <w:r w:rsidRPr="005F00EF">
        <w:rPr>
          <w:rFonts w:ascii="Brandon Grotesque Regular" w:hAnsi="Brandon Grotesque Regular"/>
          <w:sz w:val="24"/>
          <w:szCs w:val="24"/>
          <w:lang w:val="en-GB"/>
        </w:rPr>
        <w:t xml:space="preserve">use of articles 106 KUHP and 110 KUHP indicate a slight reduction in the use of treason charges over the past decade. However, the exorbitant high number of 86 treason charges in 2019 shows that law enforcement institutions will make use of these legal provisions to respond to political events and developments. 2019 marked the year of </w:t>
      </w:r>
      <w:r w:rsidR="00E85FDA" w:rsidRPr="005F00EF">
        <w:rPr>
          <w:rFonts w:ascii="Brandon Grotesque Regular" w:hAnsi="Brandon Grotesque Regular"/>
          <w:sz w:val="24"/>
          <w:szCs w:val="24"/>
          <w:lang w:val="en-GB"/>
        </w:rPr>
        <w:t>the Papua Uprising, a series of mass demonstrations that were triggered by the racist persecution against West Papuan students in Java from 15 to 18 August 2019 and later. The Uprising then swept across 23 towns in West Papua and 17 cities in Indonesia between 19 August and 30 September</w:t>
      </w:r>
      <w:r w:rsidRPr="005F00EF">
        <w:rPr>
          <w:rFonts w:ascii="Brandon Grotesque Regular" w:hAnsi="Brandon Grotesque Regular"/>
          <w:sz w:val="24"/>
          <w:szCs w:val="24"/>
          <w:lang w:val="en-GB"/>
        </w:rPr>
        <w:t xml:space="preserve"> </w:t>
      </w:r>
      <w:r w:rsidR="00E85FDA" w:rsidRPr="005F00EF">
        <w:rPr>
          <w:rFonts w:ascii="Brandon Grotesque Regular" w:hAnsi="Brandon Grotesque Regular"/>
          <w:sz w:val="24"/>
          <w:szCs w:val="24"/>
          <w:lang w:val="en-GB"/>
        </w:rPr>
        <w:t>2019. Although West Papua has seen a slight decline in the use of treason laws over the last decade, law enforcement institutions instead use other charges such as assault, possession of arms, and theft to prosecute West Papuans for their political aspirations (see table in annex).</w:t>
      </w:r>
    </w:p>
    <w:p w14:paraId="35F93BA9" w14:textId="33615CAE" w:rsidR="00814349" w:rsidRPr="005F00EF" w:rsidRDefault="00B96F10"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Treason articles (makar) in the Indonesian Criminal Code (KUHP) are widely considered to be deeply problematic, contradicting the principle of legal certainty and undermining the right to freedom of expression. </w:t>
      </w:r>
      <w:r w:rsidR="003625C4" w:rsidRPr="005F00EF">
        <w:rPr>
          <w:rFonts w:ascii="Brandon Grotesque Regular" w:hAnsi="Brandon Grotesque Regular"/>
          <w:sz w:val="24"/>
          <w:szCs w:val="24"/>
          <w:lang w:val="en-GB"/>
        </w:rPr>
        <w:t>The Institute for Criminal Justice Reform (ICJR) and a group of West Papuans filed two separate applications</w:t>
      </w:r>
      <w:r w:rsidR="00E85FDA" w:rsidRPr="00CB2FC7">
        <w:rPr>
          <w:rStyle w:val="FootnoteReference"/>
          <w:rFonts w:ascii="Times New Roman" w:hAnsi="Times New Roman" w:cs="Times New Roman"/>
          <w:lang w:val="en-US"/>
        </w:rPr>
        <w:footnoteReference w:id="29"/>
      </w:r>
      <w:r w:rsidR="003625C4" w:rsidRPr="005F00EF">
        <w:rPr>
          <w:rFonts w:ascii="Brandon Grotesque Regular" w:hAnsi="Brandon Grotesque Regular"/>
          <w:sz w:val="24"/>
          <w:szCs w:val="24"/>
          <w:lang w:val="en-GB"/>
        </w:rPr>
        <w:t xml:space="preserve"> with the Constitutional Court challenging the compatibility of treason provisions with the Constitution. The Constitutional Court unanimously ruled that the treason provisions do not contradict any provisions in the Constitution.</w:t>
      </w:r>
      <w:r w:rsidR="00E85FDA" w:rsidRPr="005F00EF">
        <w:rPr>
          <w:rFonts w:ascii="Brandon Grotesque Regular" w:hAnsi="Brandon Grotesque Regular"/>
          <w:sz w:val="24"/>
          <w:szCs w:val="24"/>
          <w:lang w:val="en-GB"/>
        </w:rPr>
        <w:t xml:space="preserve"> </w:t>
      </w:r>
      <w:r w:rsidR="00E85FDA" w:rsidRPr="005F00EF">
        <w:rPr>
          <w:rFonts w:ascii="Brandon Grotesque Regular" w:hAnsi="Brandon Grotesque Regular" w:cs="Times New Roman"/>
          <w:sz w:val="24"/>
          <w:szCs w:val="24"/>
          <w:lang w:val="en-US"/>
        </w:rPr>
        <w:t>The Court cited Article 87 of the Criminal Code which sets out that an ‘intent’ (</w:t>
      </w:r>
      <w:r w:rsidR="00E85FDA" w:rsidRPr="005F00EF">
        <w:rPr>
          <w:rFonts w:ascii="Brandon Grotesque Regular" w:hAnsi="Brandon Grotesque Regular" w:cs="Times New Roman"/>
          <w:i/>
          <w:iCs/>
          <w:sz w:val="24"/>
          <w:szCs w:val="24"/>
          <w:lang w:val="en-US"/>
        </w:rPr>
        <w:t>niat</w:t>
      </w:r>
      <w:r w:rsidR="00E85FDA" w:rsidRPr="005F00EF">
        <w:rPr>
          <w:rFonts w:ascii="Brandon Grotesque Regular" w:hAnsi="Brandon Grotesque Regular" w:cs="Times New Roman"/>
          <w:sz w:val="24"/>
          <w:szCs w:val="24"/>
          <w:lang w:val="en-US"/>
        </w:rPr>
        <w:t>) which was manifested in ‘an attempt to commit a crime’ (</w:t>
      </w:r>
      <w:r w:rsidR="00E85FDA" w:rsidRPr="005F00EF">
        <w:rPr>
          <w:rFonts w:ascii="Brandon Grotesque Regular" w:hAnsi="Brandon Grotesque Regular" w:cs="Times New Roman"/>
          <w:i/>
          <w:iCs/>
          <w:sz w:val="24"/>
          <w:szCs w:val="24"/>
          <w:lang w:val="en-US"/>
        </w:rPr>
        <w:t>permulaan pelaksanaan</w:t>
      </w:r>
      <w:r w:rsidR="00E85FDA" w:rsidRPr="005F00EF">
        <w:rPr>
          <w:rFonts w:ascii="Brandon Grotesque Regular" w:hAnsi="Brandon Grotesque Regular" w:cs="Times New Roman"/>
          <w:sz w:val="24"/>
          <w:szCs w:val="24"/>
          <w:lang w:val="en-US"/>
        </w:rPr>
        <w:t>) is sufficient.</w:t>
      </w:r>
      <w:r w:rsidR="00E85FDA" w:rsidRPr="00E85FDA">
        <w:rPr>
          <w:rStyle w:val="FootnoteReference"/>
          <w:rFonts w:ascii="Brandon Grotesque Regular" w:hAnsi="Brandon Grotesque Regular" w:cs="Times New Roman"/>
          <w:sz w:val="24"/>
          <w:szCs w:val="24"/>
          <w:lang w:val="en-US"/>
        </w:rPr>
        <w:footnoteReference w:id="30"/>
      </w:r>
    </w:p>
    <w:p w14:paraId="5CB776D2" w14:textId="19EE0BFA" w:rsidR="003625C4" w:rsidRPr="005F00EF" w:rsidRDefault="003625C4"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Article 106 reads that makar “undertaken with intent to bring the territory of the state wholly or partially under foreign domination or to separate part thereof, shall be punished by life imprisonment or a maximum imprisonment of twenty years.” What acts amount to bringing Indonesia’s territory under foreign domination or to separate parts of its territory is unclear. The vagueness of the provision enables the Indonesian authorities to use Article 106 to arrest and punish individuals engaging in peaceful political activities.</w:t>
      </w:r>
    </w:p>
    <w:p w14:paraId="7DE35335" w14:textId="1E95F83A" w:rsidR="003625C4" w:rsidRPr="005F00EF" w:rsidRDefault="003625C4" w:rsidP="005F00EF">
      <w:pPr>
        <w:pStyle w:val="ListParagraph"/>
        <w:numPr>
          <w:ilvl w:val="0"/>
          <w:numId w:val="10"/>
        </w:numPr>
        <w:rPr>
          <w:rFonts w:ascii="Brandon Grotesque Regular" w:hAnsi="Brandon Grotesque Regular"/>
          <w:sz w:val="24"/>
          <w:szCs w:val="24"/>
          <w:lang w:val="en-US"/>
        </w:rPr>
      </w:pPr>
      <w:r w:rsidRPr="005F00EF">
        <w:rPr>
          <w:rFonts w:ascii="Brandon Grotesque Regular" w:hAnsi="Brandon Grotesque Regular"/>
          <w:sz w:val="24"/>
          <w:szCs w:val="24"/>
          <w:lang w:val="en-US"/>
        </w:rPr>
        <w:t>The House of Representatives (Dewan Perwakilan Rakyat, DPR) plans to enact a new Criminal Code. The new Criminal Code does not address the lack of clarity in the treason provisions critici</w:t>
      </w:r>
      <w:r w:rsidR="00D71147" w:rsidRPr="005F00EF">
        <w:rPr>
          <w:rFonts w:ascii="Brandon Grotesque Regular" w:hAnsi="Brandon Grotesque Regular"/>
          <w:sz w:val="24"/>
          <w:szCs w:val="24"/>
          <w:lang w:val="en-US"/>
        </w:rPr>
        <w:t>s</w:t>
      </w:r>
      <w:r w:rsidRPr="005F00EF">
        <w:rPr>
          <w:rFonts w:ascii="Brandon Grotesque Regular" w:hAnsi="Brandon Grotesque Regular"/>
          <w:sz w:val="24"/>
          <w:szCs w:val="24"/>
          <w:lang w:val="en-US"/>
        </w:rPr>
        <w:t>ed by civil society members and will also carry provisions criminali</w:t>
      </w:r>
      <w:r w:rsidR="002C6986" w:rsidRPr="005F00EF">
        <w:rPr>
          <w:rFonts w:ascii="Brandon Grotesque Regular" w:hAnsi="Brandon Grotesque Regular"/>
          <w:sz w:val="24"/>
          <w:szCs w:val="24"/>
          <w:lang w:val="en-US"/>
        </w:rPr>
        <w:t>s</w:t>
      </w:r>
      <w:r w:rsidRPr="005F00EF">
        <w:rPr>
          <w:rFonts w:ascii="Brandon Grotesque Regular" w:hAnsi="Brandon Grotesque Regular"/>
          <w:sz w:val="24"/>
          <w:szCs w:val="24"/>
          <w:lang w:val="en-US"/>
        </w:rPr>
        <w:t>ing insults against the president, vice president, and the legitimate government.</w:t>
      </w:r>
    </w:p>
    <w:p w14:paraId="556F90C1" w14:textId="08715BA9" w:rsidR="004A5142" w:rsidRPr="005F00EF" w:rsidRDefault="004A5142"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Peaceful assembly (art. 21)</w:t>
      </w:r>
    </w:p>
    <w:p w14:paraId="3655180F" w14:textId="76CC5A71" w:rsidR="004C0D15" w:rsidRPr="005F00EF" w:rsidRDefault="004F57D7"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While the freedom of peaceful assembly is widely respected in Indonesia, indigenous Papuans have been looking back on a long history of government repression. The police have been restricting the freedom of peaceful assembly for Papuans and solidarity groups</w:t>
      </w:r>
      <w:r w:rsidR="00313531">
        <w:rPr>
          <w:rStyle w:val="FootnoteReference"/>
          <w:rFonts w:ascii="Brandon Grotesque Regular" w:hAnsi="Brandon Grotesque Regular"/>
          <w:sz w:val="24"/>
          <w:szCs w:val="24"/>
          <w:lang w:val="en-GB"/>
        </w:rPr>
        <w:footnoteReference w:id="31"/>
      </w:r>
      <w:r w:rsidRPr="005F00EF">
        <w:rPr>
          <w:rFonts w:ascii="Brandon Grotesque Regular" w:hAnsi="Brandon Grotesque Regular"/>
          <w:sz w:val="24"/>
          <w:szCs w:val="24"/>
          <w:lang w:val="en-GB"/>
        </w:rPr>
        <w:t xml:space="preserve"> not only in West Papua, but also on other islands of the archipelago, particularly if the protesters raise aspirations for self-determination, human rights violations, militarisation, or racial discrimination of indigenous Papuans.</w:t>
      </w:r>
      <w:r w:rsidR="00313531" w:rsidRPr="005F00EF">
        <w:rPr>
          <w:rFonts w:ascii="Brandon Grotesque Regular" w:hAnsi="Brandon Grotesque Regular"/>
          <w:sz w:val="24"/>
          <w:szCs w:val="24"/>
          <w:lang w:val="en-GB"/>
        </w:rPr>
        <w:t xml:space="preserve"> In the past five years, Papuans and pro-Papuan solidarity groups </w:t>
      </w:r>
      <w:r w:rsidR="004C0D15" w:rsidRPr="005F00EF">
        <w:rPr>
          <w:rFonts w:ascii="Brandon Grotesque Regular" w:hAnsi="Brandon Grotesque Regular"/>
          <w:sz w:val="24"/>
          <w:szCs w:val="24"/>
          <w:lang w:val="en-GB"/>
        </w:rPr>
        <w:t>have experienced growing repression by Indonesian law enforcement institutions and nationalist civil society groups (Organisasi Kemasyarakatan or ORMAS).</w:t>
      </w:r>
      <w:r w:rsidR="00313531" w:rsidRPr="005F00EF">
        <w:rPr>
          <w:rFonts w:ascii="Brandon Grotesque Regular" w:hAnsi="Brandon Grotesque Regular"/>
          <w:sz w:val="24"/>
          <w:szCs w:val="24"/>
          <w:lang w:val="en-GB"/>
        </w:rPr>
        <w:t xml:space="preserve"> </w:t>
      </w:r>
      <w:r w:rsidR="004C0D15" w:rsidRPr="005F00EF">
        <w:rPr>
          <w:rFonts w:ascii="Brandon Grotesque Regular" w:hAnsi="Brandon Grotesque Regular"/>
          <w:sz w:val="24"/>
          <w:szCs w:val="24"/>
          <w:lang w:val="en-GB"/>
        </w:rPr>
        <w:t xml:space="preserve">Police officers repeatedly failed during peaceful assemblies to protect pro-Papuan protesters from violent assaults by such groups. </w:t>
      </w:r>
    </w:p>
    <w:p w14:paraId="3224EDC9" w14:textId="77777777" w:rsidR="00A87CA9" w:rsidRPr="005F00EF" w:rsidRDefault="00313531"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Statistical data on the forceful dispersal of peaceful </w:t>
      </w:r>
      <w:r w:rsidR="004C0D15" w:rsidRPr="005F00EF">
        <w:rPr>
          <w:rFonts w:ascii="Brandon Grotesque Regular" w:hAnsi="Brandon Grotesque Regular"/>
          <w:sz w:val="24"/>
          <w:szCs w:val="24"/>
          <w:lang w:val="en-GB"/>
        </w:rPr>
        <w:t>assemblies</w:t>
      </w:r>
      <w:r w:rsidRPr="005F00EF">
        <w:rPr>
          <w:rFonts w:ascii="Brandon Grotesque Regular" w:hAnsi="Brandon Grotesque Regular"/>
          <w:sz w:val="24"/>
          <w:szCs w:val="24"/>
          <w:lang w:val="en-GB"/>
        </w:rPr>
        <w:t xml:space="preserve"> fluctuates with events and political developments in West Papua. However, such events have constantly occurred over the past decade.</w:t>
      </w:r>
      <w:r w:rsidR="00676531" w:rsidRPr="005F00EF">
        <w:rPr>
          <w:rFonts w:ascii="Brandon Grotesque Regular" w:hAnsi="Brandon Grotesque Regular"/>
          <w:sz w:val="24"/>
          <w:szCs w:val="24"/>
          <w:lang w:val="en-GB"/>
        </w:rPr>
        <w:t xml:space="preserve"> Law enforcement institutions continue to limit the democratic space on West Papua-related issues. The repression of the freedom of assembly appears to be part of a government-driven policy. </w:t>
      </w:r>
    </w:p>
    <w:p w14:paraId="7B6DF5CC" w14:textId="581093E7" w:rsidR="00676531" w:rsidRPr="005F00EF" w:rsidRDefault="00676531"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National law requires protestors to inform the police beforehand about an assembly, but protesters do not require a permit from the police. </w:t>
      </w:r>
      <w:r w:rsidR="00A87CA9" w:rsidRPr="005F00EF">
        <w:rPr>
          <w:rFonts w:ascii="Brandon Grotesque Regular" w:hAnsi="Brandon Grotesque Regular"/>
          <w:sz w:val="24"/>
          <w:szCs w:val="24"/>
          <w:lang w:val="en-GB"/>
        </w:rPr>
        <w:t>T</w:t>
      </w:r>
      <w:r w:rsidRPr="005F00EF">
        <w:rPr>
          <w:rFonts w:ascii="Brandon Grotesque Regular" w:hAnsi="Brandon Grotesque Regular"/>
          <w:sz w:val="24"/>
          <w:szCs w:val="24"/>
          <w:lang w:val="en-GB"/>
        </w:rPr>
        <w:t xml:space="preserve">he </w:t>
      </w:r>
      <w:r w:rsidR="00A87CA9" w:rsidRPr="005F00EF">
        <w:rPr>
          <w:rFonts w:ascii="Brandon Grotesque Regular" w:hAnsi="Brandon Grotesque Regular"/>
          <w:sz w:val="24"/>
          <w:szCs w:val="24"/>
          <w:lang w:val="en-GB"/>
        </w:rPr>
        <w:t xml:space="preserve">Indonesian </w:t>
      </w:r>
      <w:r w:rsidRPr="005F00EF">
        <w:rPr>
          <w:rFonts w:ascii="Brandon Grotesque Regular" w:hAnsi="Brandon Grotesque Regular"/>
          <w:sz w:val="24"/>
          <w:szCs w:val="24"/>
          <w:lang w:val="en-GB"/>
        </w:rPr>
        <w:t xml:space="preserve">police continue to use the lack of a “police </w:t>
      </w:r>
      <w:r w:rsidR="00A87CA9" w:rsidRPr="005F00EF">
        <w:rPr>
          <w:rFonts w:ascii="Brandon Grotesque Regular" w:hAnsi="Brandon Grotesque Regular"/>
          <w:sz w:val="24"/>
          <w:szCs w:val="24"/>
          <w:lang w:val="en-GB"/>
        </w:rPr>
        <w:t>acknowledg</w:t>
      </w:r>
      <w:r w:rsidR="004147AC" w:rsidRPr="005F00EF">
        <w:rPr>
          <w:rFonts w:ascii="Brandon Grotesque Regular" w:hAnsi="Brandon Grotesque Regular"/>
          <w:sz w:val="24"/>
          <w:szCs w:val="24"/>
          <w:lang w:val="en-GB"/>
        </w:rPr>
        <w:t>e</w:t>
      </w:r>
      <w:r w:rsidR="00A87CA9" w:rsidRPr="005F00EF">
        <w:rPr>
          <w:rFonts w:ascii="Brandon Grotesque Regular" w:hAnsi="Brandon Grotesque Regular"/>
          <w:sz w:val="24"/>
          <w:szCs w:val="24"/>
          <w:lang w:val="en-GB"/>
        </w:rPr>
        <w:t>ment</w:t>
      </w:r>
      <w:r w:rsidRPr="005F00EF">
        <w:rPr>
          <w:rFonts w:ascii="Brandon Grotesque Regular" w:hAnsi="Brandon Grotesque Regular"/>
          <w:sz w:val="24"/>
          <w:szCs w:val="24"/>
          <w:lang w:val="en-GB"/>
        </w:rPr>
        <w:t xml:space="preserve"> letter” (“Surat Tanda Terima Pemberitahuan” STTP) in response to a “notification letter for a demonstration” as justification to declare demonstrations illegal. Police institutions - in and outside of West Papua - refuse to issue “police </w:t>
      </w:r>
      <w:r w:rsidR="00A87CA9" w:rsidRPr="005F00EF">
        <w:rPr>
          <w:rFonts w:ascii="Brandon Grotesque Regular" w:hAnsi="Brandon Grotesque Regular"/>
          <w:sz w:val="24"/>
          <w:szCs w:val="24"/>
          <w:lang w:val="en-GB"/>
        </w:rPr>
        <w:t>acknowledg</w:t>
      </w:r>
      <w:r w:rsidR="004147AC" w:rsidRPr="005F00EF">
        <w:rPr>
          <w:rFonts w:ascii="Brandon Grotesque Regular" w:hAnsi="Brandon Grotesque Regular"/>
          <w:sz w:val="24"/>
          <w:szCs w:val="24"/>
          <w:lang w:val="en-GB"/>
        </w:rPr>
        <w:t>e</w:t>
      </w:r>
      <w:r w:rsidR="00A87CA9" w:rsidRPr="005F00EF">
        <w:rPr>
          <w:rFonts w:ascii="Brandon Grotesque Regular" w:hAnsi="Brandon Grotesque Regular"/>
          <w:sz w:val="24"/>
          <w:szCs w:val="24"/>
          <w:lang w:val="en-GB"/>
        </w:rPr>
        <w:t>ment</w:t>
      </w:r>
      <w:r w:rsidRPr="005F00EF">
        <w:rPr>
          <w:rFonts w:ascii="Brandon Grotesque Regular" w:hAnsi="Brandon Grotesque Regular"/>
          <w:sz w:val="24"/>
          <w:szCs w:val="24"/>
          <w:lang w:val="en-GB"/>
        </w:rPr>
        <w:t xml:space="preserve"> letters” (STTP) to prevent </w:t>
      </w:r>
      <w:r w:rsidR="00825B82" w:rsidRPr="005F00EF">
        <w:rPr>
          <w:rFonts w:ascii="Brandon Grotesque Regular" w:hAnsi="Brandon Grotesque Regular"/>
          <w:sz w:val="24"/>
          <w:szCs w:val="24"/>
          <w:lang w:val="en-GB"/>
        </w:rPr>
        <w:t xml:space="preserve">some </w:t>
      </w:r>
      <w:r w:rsidRPr="005F00EF">
        <w:rPr>
          <w:rFonts w:ascii="Brandon Grotesque Regular" w:hAnsi="Brandon Grotesque Regular"/>
          <w:sz w:val="24"/>
          <w:szCs w:val="24"/>
          <w:lang w:val="en-GB"/>
        </w:rPr>
        <w:t xml:space="preserve">Papuan civil society groups from the enjoyment of their right to freedom of </w:t>
      </w:r>
      <w:r w:rsidR="00A87CA9" w:rsidRPr="005F00EF">
        <w:rPr>
          <w:rFonts w:ascii="Brandon Grotesque Regular" w:hAnsi="Brandon Grotesque Regular"/>
          <w:sz w:val="24"/>
          <w:szCs w:val="24"/>
          <w:lang w:val="en-GB"/>
        </w:rPr>
        <w:t>peaceful assembly</w:t>
      </w:r>
      <w:r w:rsidRPr="005F00EF">
        <w:rPr>
          <w:rFonts w:ascii="Brandon Grotesque Regular" w:hAnsi="Brandon Grotesque Regular"/>
          <w:sz w:val="24"/>
          <w:szCs w:val="24"/>
          <w:lang w:val="en-GB"/>
        </w:rPr>
        <w:t>.</w:t>
      </w:r>
    </w:p>
    <w:p w14:paraId="447B9FD3" w14:textId="1A3F1D22" w:rsidR="00676531" w:rsidRPr="005F00EF" w:rsidRDefault="00A87CA9"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Organi</w:t>
      </w:r>
      <w:r w:rsidR="00D90E5D" w:rsidRPr="005F00EF">
        <w:rPr>
          <w:rFonts w:ascii="Brandon Grotesque Regular" w:hAnsi="Brandon Grotesque Regular"/>
          <w:sz w:val="24"/>
          <w:szCs w:val="24"/>
          <w:lang w:val="en-GB"/>
        </w:rPr>
        <w:t>s</w:t>
      </w:r>
      <w:r w:rsidRPr="005F00EF">
        <w:rPr>
          <w:rFonts w:ascii="Brandon Grotesque Regular" w:hAnsi="Brandon Grotesque Regular"/>
          <w:sz w:val="24"/>
          <w:szCs w:val="24"/>
          <w:lang w:val="en-GB"/>
        </w:rPr>
        <w:t>ations such as the West Papua National Committee (Komite Nasional Papua Barat</w:t>
      </w:r>
      <w:r w:rsidR="00194065" w:rsidRPr="005F00EF">
        <w:rPr>
          <w:rFonts w:ascii="Brandon Grotesque Regular" w:hAnsi="Brandon Grotesque Regular"/>
          <w:sz w:val="24"/>
          <w:szCs w:val="24"/>
          <w:lang w:val="en-GB"/>
        </w:rPr>
        <w:t xml:space="preserve"> KNPB</w:t>
      </w:r>
      <w:r w:rsidRPr="005F00EF">
        <w:rPr>
          <w:rFonts w:ascii="Brandon Grotesque Regular" w:hAnsi="Brandon Grotesque Regular"/>
          <w:sz w:val="24"/>
          <w:szCs w:val="24"/>
          <w:lang w:val="en-GB"/>
        </w:rPr>
        <w:t xml:space="preserve">), the United Liberation Movement for West Papua (ULMWP), the Papuan Student Alliance (AMP), and </w:t>
      </w:r>
      <w:r w:rsidR="00194065" w:rsidRPr="005F00EF">
        <w:rPr>
          <w:rFonts w:ascii="Brandon Grotesque Regular" w:hAnsi="Brandon Grotesque Regular"/>
          <w:sz w:val="24"/>
          <w:szCs w:val="24"/>
          <w:lang w:val="en-GB"/>
        </w:rPr>
        <w:t>t</w:t>
      </w:r>
      <w:r w:rsidRPr="005F00EF">
        <w:rPr>
          <w:rFonts w:ascii="Brandon Grotesque Regular" w:hAnsi="Brandon Grotesque Regular"/>
          <w:sz w:val="24"/>
          <w:szCs w:val="24"/>
          <w:lang w:val="en-GB"/>
        </w:rPr>
        <w:t>he Indonesian Peoples’ Front for West Papua (FRI WP)</w:t>
      </w:r>
      <w:r w:rsidR="00676531" w:rsidRPr="005F00EF">
        <w:rPr>
          <w:rFonts w:ascii="Brandon Grotesque Regular" w:hAnsi="Brandon Grotesque Regular"/>
          <w:sz w:val="24"/>
          <w:szCs w:val="24"/>
          <w:lang w:val="en-GB"/>
        </w:rPr>
        <w:t xml:space="preserve"> were among the groups which faced repression</w:t>
      </w:r>
      <w:r w:rsidRPr="005F00EF">
        <w:rPr>
          <w:rFonts w:ascii="Brandon Grotesque Regular" w:hAnsi="Brandon Grotesque Regular"/>
          <w:sz w:val="24"/>
          <w:szCs w:val="24"/>
          <w:lang w:val="en-GB"/>
        </w:rPr>
        <w:t>, violence,</w:t>
      </w:r>
      <w:r w:rsidR="00676531" w:rsidRPr="005F00EF">
        <w:rPr>
          <w:rFonts w:ascii="Brandon Grotesque Regular" w:hAnsi="Brandon Grotesque Regular"/>
          <w:sz w:val="24"/>
          <w:szCs w:val="24"/>
          <w:lang w:val="en-GB"/>
        </w:rPr>
        <w:t xml:space="preserve"> and prosecution. Their members and supporters were arbitrarily arrested during peaceful public protests, internal assembly meetings</w:t>
      </w:r>
      <w:r w:rsidRPr="005F00EF">
        <w:rPr>
          <w:rFonts w:ascii="Brandon Grotesque Regular" w:hAnsi="Brandon Grotesque Regular"/>
          <w:sz w:val="24"/>
          <w:szCs w:val="24"/>
          <w:lang w:val="en-GB"/>
        </w:rPr>
        <w:t>,</w:t>
      </w:r>
      <w:r w:rsidR="00676531" w:rsidRPr="005F00EF">
        <w:rPr>
          <w:rFonts w:ascii="Brandon Grotesque Regular" w:hAnsi="Brandon Grotesque Regular"/>
          <w:sz w:val="24"/>
          <w:szCs w:val="24"/>
          <w:lang w:val="en-GB"/>
        </w:rPr>
        <w:t xml:space="preserve"> </w:t>
      </w:r>
      <w:r w:rsidRPr="005F00EF">
        <w:rPr>
          <w:rFonts w:ascii="Brandon Grotesque Regular" w:hAnsi="Brandon Grotesque Regular"/>
          <w:sz w:val="24"/>
          <w:szCs w:val="24"/>
          <w:lang w:val="en-GB"/>
        </w:rPr>
        <w:t>and</w:t>
      </w:r>
      <w:r w:rsidR="00676531" w:rsidRPr="005F00EF">
        <w:rPr>
          <w:rFonts w:ascii="Brandon Grotesque Regular" w:hAnsi="Brandon Grotesque Regular"/>
          <w:sz w:val="24"/>
          <w:szCs w:val="24"/>
          <w:lang w:val="en-GB"/>
        </w:rPr>
        <w:t xml:space="preserve"> preparatory activities, like the distribution of leaflets. Arrests </w:t>
      </w:r>
      <w:r w:rsidRPr="005F00EF">
        <w:rPr>
          <w:rFonts w:ascii="Brandon Grotesque Regular" w:hAnsi="Brandon Grotesque Regular"/>
          <w:sz w:val="24"/>
          <w:szCs w:val="24"/>
          <w:lang w:val="en-GB"/>
        </w:rPr>
        <w:t>during peaceful assemblies</w:t>
      </w:r>
      <w:r w:rsidR="00676531" w:rsidRPr="005F00EF">
        <w:rPr>
          <w:rFonts w:ascii="Brandon Grotesque Regular" w:hAnsi="Brandon Grotesque Regular"/>
          <w:sz w:val="24"/>
          <w:szCs w:val="24"/>
          <w:lang w:val="en-GB"/>
        </w:rPr>
        <w:t xml:space="preserve"> were occasionally accompanied by security force violence</w:t>
      </w:r>
      <w:r w:rsidRPr="005F00EF">
        <w:rPr>
          <w:rFonts w:ascii="Brandon Grotesque Regular" w:hAnsi="Brandon Grotesque Regular"/>
          <w:sz w:val="24"/>
          <w:szCs w:val="24"/>
          <w:lang w:val="en-GB"/>
        </w:rPr>
        <w:t xml:space="preserve"> against the protesters</w:t>
      </w:r>
      <w:r w:rsidR="00676531" w:rsidRPr="005F00EF">
        <w:rPr>
          <w:rFonts w:ascii="Brandon Grotesque Regular" w:hAnsi="Brandon Grotesque Regular"/>
          <w:sz w:val="24"/>
          <w:szCs w:val="24"/>
          <w:lang w:val="en-GB"/>
        </w:rPr>
        <w:t>.</w:t>
      </w:r>
    </w:p>
    <w:p w14:paraId="4F953718" w14:textId="77777777" w:rsidR="000C12EC" w:rsidRPr="005F00EF" w:rsidRDefault="00676531"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Following a similar pattern, arbitrary arrests in response to peaceful political protests – as a practice - are conducted by police outside and inside West Papua. This must be understood as</w:t>
      </w:r>
      <w:r w:rsidR="00C37278" w:rsidRPr="005F00EF">
        <w:rPr>
          <w:rFonts w:ascii="Brandon Grotesque Regular" w:hAnsi="Brandon Grotesque Regular"/>
          <w:sz w:val="24"/>
          <w:szCs w:val="24"/>
          <w:lang w:val="en-GB"/>
        </w:rPr>
        <w:t xml:space="preserve"> a</w:t>
      </w:r>
      <w:r w:rsidRPr="005F00EF">
        <w:rPr>
          <w:rFonts w:ascii="Brandon Grotesque Regular" w:hAnsi="Brandon Grotesque Regular"/>
          <w:sz w:val="24"/>
          <w:szCs w:val="24"/>
          <w:lang w:val="en-GB"/>
        </w:rPr>
        <w:t xml:space="preserve"> strategy to deliberately prevent certain groups from </w:t>
      </w:r>
      <w:r w:rsidR="000C12EC" w:rsidRPr="005F00EF">
        <w:rPr>
          <w:rFonts w:ascii="Brandon Grotesque Regular" w:hAnsi="Brandon Grotesque Regular"/>
          <w:sz w:val="24"/>
          <w:szCs w:val="24"/>
          <w:lang w:val="en-GB"/>
        </w:rPr>
        <w:t>peacefully</w:t>
      </w:r>
      <w:r w:rsidRPr="005F00EF">
        <w:rPr>
          <w:rFonts w:ascii="Brandon Grotesque Regular" w:hAnsi="Brandon Grotesque Regular"/>
          <w:sz w:val="24"/>
          <w:szCs w:val="24"/>
          <w:lang w:val="en-GB"/>
        </w:rPr>
        <w:t xml:space="preserve"> assembling and expressing their opinion. Although most protesters are released within 24 hours without criminal charges, the practice represents a violation of the freedom of peaceful assembly as guaranteed under international human rights law. </w:t>
      </w:r>
    </w:p>
    <w:p w14:paraId="664002E3" w14:textId="0F051EDC" w:rsidR="00D27F92" w:rsidRPr="005F00EF" w:rsidRDefault="00676531"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Police officers</w:t>
      </w:r>
      <w:r w:rsidR="000C12EC" w:rsidRPr="005F00EF">
        <w:rPr>
          <w:rFonts w:ascii="Brandon Grotesque Regular" w:hAnsi="Brandon Grotesque Regular"/>
          <w:sz w:val="24"/>
          <w:szCs w:val="24"/>
          <w:lang w:val="en-GB"/>
        </w:rPr>
        <w:t xml:space="preserve"> </w:t>
      </w:r>
      <w:r w:rsidR="00E411E5" w:rsidRPr="005F00EF">
        <w:rPr>
          <w:rFonts w:ascii="Brandon Grotesque Regular" w:hAnsi="Brandon Grotesque Regular"/>
          <w:sz w:val="24"/>
          <w:szCs w:val="24"/>
          <w:lang w:val="en-GB"/>
        </w:rPr>
        <w:t>temporari</w:t>
      </w:r>
      <w:r w:rsidR="00737763" w:rsidRPr="005F00EF">
        <w:rPr>
          <w:rFonts w:ascii="Brandon Grotesque Regular" w:hAnsi="Brandon Grotesque Regular"/>
          <w:sz w:val="24"/>
          <w:szCs w:val="24"/>
          <w:lang w:val="en-GB"/>
        </w:rPr>
        <w:t>ly detain</w:t>
      </w:r>
      <w:r w:rsidRPr="005F00EF">
        <w:rPr>
          <w:rFonts w:ascii="Brandon Grotesque Regular" w:hAnsi="Brandon Grotesque Regular"/>
          <w:sz w:val="24"/>
          <w:szCs w:val="24"/>
          <w:lang w:val="en-GB"/>
        </w:rPr>
        <w:t xml:space="preserve"> the protesters to register their names</w:t>
      </w:r>
      <w:r w:rsidR="00737763" w:rsidRPr="005F00EF">
        <w:rPr>
          <w:rFonts w:ascii="Brandon Grotesque Regular" w:hAnsi="Brandon Grotesque Regular"/>
          <w:sz w:val="24"/>
          <w:szCs w:val="24"/>
          <w:lang w:val="en-GB"/>
        </w:rPr>
        <w:t xml:space="preserve"> and p</w:t>
      </w:r>
      <w:r w:rsidRPr="005F00EF">
        <w:rPr>
          <w:rFonts w:ascii="Brandon Grotesque Regular" w:hAnsi="Brandon Grotesque Regular"/>
          <w:sz w:val="24"/>
          <w:szCs w:val="24"/>
          <w:lang w:val="en-GB"/>
        </w:rPr>
        <w:t xml:space="preserve">rotesters who have been repeatedly arrested due to their participation in political activity on sensitive political issues may risk a criminal record. The police in West Papua </w:t>
      </w:r>
      <w:r w:rsidR="009F6E48" w:rsidRPr="005F00EF">
        <w:rPr>
          <w:rFonts w:ascii="Brandon Grotesque Regular" w:hAnsi="Brandon Grotesque Regular"/>
          <w:sz w:val="24"/>
          <w:szCs w:val="24"/>
          <w:lang w:val="en-GB"/>
        </w:rPr>
        <w:t xml:space="preserve">have </w:t>
      </w:r>
      <w:r w:rsidRPr="005F00EF">
        <w:rPr>
          <w:rFonts w:ascii="Brandon Grotesque Regular" w:hAnsi="Brandon Grotesque Regular"/>
          <w:sz w:val="24"/>
          <w:szCs w:val="24"/>
          <w:lang w:val="en-GB"/>
        </w:rPr>
        <w:t xml:space="preserve">pressed criminal charges against KNPB activists who had organised political protests. The charges varied from treason, </w:t>
      </w:r>
      <w:r w:rsidR="000C12EC" w:rsidRPr="005F00EF">
        <w:rPr>
          <w:rFonts w:ascii="Brandon Grotesque Regular" w:hAnsi="Brandon Grotesque Regular"/>
          <w:sz w:val="24"/>
          <w:szCs w:val="24"/>
          <w:lang w:val="en-GB"/>
        </w:rPr>
        <w:t>incitement, and violence against persons or objects.</w:t>
      </w:r>
    </w:p>
    <w:p w14:paraId="1D7CCE85" w14:textId="491D0053" w:rsidR="004A5142" w:rsidRPr="005F00EF" w:rsidRDefault="004A5142" w:rsidP="005F00EF">
      <w:pPr>
        <w:ind w:left="360"/>
        <w:rPr>
          <w:rFonts w:ascii="Brandon Grotesque Regular" w:hAnsi="Brandon Grotesque Regular"/>
          <w:b/>
          <w:bCs/>
          <w:sz w:val="24"/>
          <w:szCs w:val="24"/>
          <w:lang w:val="en-GB"/>
        </w:rPr>
      </w:pPr>
      <w:r w:rsidRPr="005F00EF">
        <w:rPr>
          <w:rFonts w:ascii="Brandon Grotesque Regular" w:hAnsi="Brandon Grotesque Regular"/>
          <w:b/>
          <w:bCs/>
          <w:sz w:val="24"/>
          <w:szCs w:val="24"/>
          <w:lang w:val="en-GB"/>
        </w:rPr>
        <w:t>Participation in public affairs (arts. 25 and 26)</w:t>
      </w:r>
    </w:p>
    <w:p w14:paraId="6582B81B" w14:textId="2EA93610" w:rsidR="00FE5D6F" w:rsidRPr="005F00EF" w:rsidRDefault="00064D29"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Despite the special autonomy status of West Papua, the central </w:t>
      </w:r>
      <w:r w:rsidR="009867C8" w:rsidRPr="005F00EF">
        <w:rPr>
          <w:rFonts w:ascii="Brandon Grotesque Regular" w:hAnsi="Brandon Grotesque Regular"/>
          <w:sz w:val="24"/>
          <w:szCs w:val="24"/>
          <w:lang w:val="en-GB"/>
        </w:rPr>
        <w:t>g</w:t>
      </w:r>
      <w:r w:rsidRPr="005F00EF">
        <w:rPr>
          <w:rFonts w:ascii="Brandon Grotesque Regular" w:hAnsi="Brandon Grotesque Regular"/>
          <w:sz w:val="24"/>
          <w:szCs w:val="24"/>
          <w:lang w:val="en-GB"/>
        </w:rPr>
        <w:t>overnment has excluded Papuan civil society and local government institutions from decisions concerning their land. In July 2022, the Indonesian parliament passed controversial laws for the formation of three new provinces</w:t>
      </w:r>
      <w:r w:rsidR="00392DC3" w:rsidRPr="005F00EF">
        <w:rPr>
          <w:rFonts w:ascii="Brandon Grotesque Regular" w:hAnsi="Brandon Grotesque Regular"/>
          <w:sz w:val="24"/>
          <w:szCs w:val="24"/>
          <w:lang w:val="en-GB"/>
        </w:rPr>
        <w:t>:</w:t>
      </w:r>
      <w:r w:rsidRPr="005F00EF">
        <w:rPr>
          <w:rFonts w:ascii="Brandon Grotesque Regular" w:hAnsi="Brandon Grotesque Regular"/>
          <w:sz w:val="24"/>
          <w:szCs w:val="24"/>
          <w:lang w:val="en-GB"/>
        </w:rPr>
        <w:t xml:space="preserve"> Papua Selatan (</w:t>
      </w:r>
      <w:r w:rsidR="00DE12F7" w:rsidRPr="005F00EF">
        <w:rPr>
          <w:rFonts w:ascii="Brandon Grotesque Regular" w:hAnsi="Brandon Grotesque Regular"/>
          <w:sz w:val="24"/>
          <w:szCs w:val="24"/>
          <w:lang w:val="en-GB"/>
        </w:rPr>
        <w:t>Law</w:t>
      </w:r>
      <w:r w:rsidRPr="005F00EF">
        <w:rPr>
          <w:rFonts w:ascii="Brandon Grotesque Regular" w:hAnsi="Brandon Grotesque Regular"/>
          <w:sz w:val="24"/>
          <w:szCs w:val="24"/>
          <w:lang w:val="en-GB"/>
        </w:rPr>
        <w:t xml:space="preserve"> 14/2022), Papua Tengah (</w:t>
      </w:r>
      <w:r w:rsidR="00DE12F7" w:rsidRPr="005F00EF">
        <w:rPr>
          <w:rFonts w:ascii="Brandon Grotesque Regular" w:hAnsi="Brandon Grotesque Regular"/>
          <w:sz w:val="24"/>
          <w:szCs w:val="24"/>
          <w:lang w:val="en-GB"/>
        </w:rPr>
        <w:t>Law</w:t>
      </w:r>
      <w:r w:rsidRPr="005F00EF">
        <w:rPr>
          <w:rFonts w:ascii="Brandon Grotesque Regular" w:hAnsi="Brandon Grotesque Regular"/>
          <w:sz w:val="24"/>
          <w:szCs w:val="24"/>
          <w:lang w:val="en-GB"/>
        </w:rPr>
        <w:t xml:space="preserve"> 15/2022), and Papua Pegunungan (</w:t>
      </w:r>
      <w:r w:rsidR="00DE12F7" w:rsidRPr="005F00EF">
        <w:rPr>
          <w:rFonts w:ascii="Brandon Grotesque Regular" w:hAnsi="Brandon Grotesque Regular"/>
          <w:sz w:val="24"/>
          <w:szCs w:val="24"/>
          <w:lang w:val="en-GB"/>
        </w:rPr>
        <w:t>Law</w:t>
      </w:r>
      <w:r w:rsidRPr="005F00EF">
        <w:rPr>
          <w:rFonts w:ascii="Brandon Grotesque Regular" w:hAnsi="Brandon Grotesque Regular"/>
          <w:sz w:val="24"/>
          <w:szCs w:val="24"/>
          <w:lang w:val="en-GB"/>
        </w:rPr>
        <w:t xml:space="preserve"> 16/2022). Previously, these provinces all belonged to the Papua Province. The lawmakers agreed to the legislation regardless of </w:t>
      </w:r>
      <w:r w:rsidR="00392DC3" w:rsidRPr="005F00EF">
        <w:rPr>
          <w:rFonts w:ascii="Brandon Grotesque Regular" w:hAnsi="Brandon Grotesque Regular"/>
          <w:sz w:val="24"/>
          <w:szCs w:val="24"/>
          <w:lang w:val="en-GB"/>
        </w:rPr>
        <w:t xml:space="preserve">large </w:t>
      </w:r>
      <w:r w:rsidRPr="005F00EF">
        <w:rPr>
          <w:rFonts w:ascii="Brandon Grotesque Regular" w:hAnsi="Brandon Grotesque Regular"/>
          <w:sz w:val="24"/>
          <w:szCs w:val="24"/>
          <w:lang w:val="en-GB"/>
        </w:rPr>
        <w:t>ongoing protests against the</w:t>
      </w:r>
      <w:r w:rsidR="00EF6C49" w:rsidRPr="005F00EF">
        <w:rPr>
          <w:rFonts w:ascii="Brandon Grotesque Regular" w:hAnsi="Brandon Grotesque Regular"/>
          <w:sz w:val="24"/>
          <w:szCs w:val="24"/>
          <w:lang w:val="en-GB"/>
        </w:rPr>
        <w:t xml:space="preserve">se laws. </w:t>
      </w:r>
      <w:r w:rsidRPr="005F00EF">
        <w:rPr>
          <w:rFonts w:ascii="Brandon Grotesque Regular" w:hAnsi="Brandon Grotesque Regular"/>
          <w:sz w:val="24"/>
          <w:szCs w:val="24"/>
          <w:lang w:val="en-GB"/>
        </w:rPr>
        <w:t>On 8 December 2022, parliament passed a similar law for the formation of the Papua Barat Daya Province (</w:t>
      </w:r>
      <w:r w:rsidR="00DE12F7" w:rsidRPr="005F00EF">
        <w:rPr>
          <w:rFonts w:ascii="Brandon Grotesque Regular" w:hAnsi="Brandon Grotesque Regular"/>
          <w:sz w:val="24"/>
          <w:szCs w:val="24"/>
          <w:lang w:val="en-GB"/>
        </w:rPr>
        <w:t>Law</w:t>
      </w:r>
      <w:r w:rsidRPr="005F00EF">
        <w:rPr>
          <w:rFonts w:ascii="Brandon Grotesque Regular" w:hAnsi="Brandon Grotesque Regular"/>
          <w:sz w:val="24"/>
          <w:szCs w:val="24"/>
          <w:lang w:val="en-GB"/>
        </w:rPr>
        <w:t xml:space="preserve"> 29/202). Previously, this province belonged to the Papua Barat Province</w:t>
      </w:r>
      <w:r w:rsidR="00BB0481" w:rsidRPr="005F00EF">
        <w:rPr>
          <w:rFonts w:ascii="Brandon Grotesque Regular" w:hAnsi="Brandon Grotesque Regular"/>
          <w:sz w:val="24"/>
          <w:szCs w:val="24"/>
          <w:lang w:val="en-GB"/>
        </w:rPr>
        <w:t xml:space="preserve"> (see table in annex</w:t>
      </w:r>
      <w:r w:rsidR="00EF6C49" w:rsidRPr="005F00EF">
        <w:rPr>
          <w:rFonts w:ascii="Brandon Grotesque Regular" w:hAnsi="Brandon Grotesque Regular"/>
          <w:sz w:val="24"/>
          <w:szCs w:val="24"/>
          <w:lang w:val="en-GB"/>
        </w:rPr>
        <w:t>e</w:t>
      </w:r>
      <w:r w:rsidR="00BB0481" w:rsidRPr="005F00EF">
        <w:rPr>
          <w:rFonts w:ascii="Brandon Grotesque Regular" w:hAnsi="Brandon Grotesque Regular"/>
          <w:sz w:val="24"/>
          <w:szCs w:val="24"/>
          <w:lang w:val="en-GB"/>
        </w:rPr>
        <w:t>)</w:t>
      </w:r>
      <w:r w:rsidRPr="005F00EF">
        <w:rPr>
          <w:rFonts w:ascii="Brandon Grotesque Regular" w:hAnsi="Brandon Grotesque Regular"/>
          <w:sz w:val="24"/>
          <w:szCs w:val="24"/>
          <w:lang w:val="en-GB"/>
        </w:rPr>
        <w:t>.</w:t>
      </w:r>
    </w:p>
    <w:p w14:paraId="1A2DE806" w14:textId="7E2F05B0" w:rsidR="00064D29" w:rsidRPr="005F00EF" w:rsidRDefault="00064D29"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 xml:space="preserve">The formation of new provinces without </w:t>
      </w:r>
      <w:r w:rsidR="00F65E30" w:rsidRPr="005F00EF">
        <w:rPr>
          <w:rFonts w:ascii="Brandon Grotesque Regular" w:hAnsi="Brandon Grotesque Regular"/>
          <w:sz w:val="24"/>
          <w:szCs w:val="24"/>
          <w:lang w:val="en-GB"/>
        </w:rPr>
        <w:t xml:space="preserve">the </w:t>
      </w:r>
      <w:r w:rsidRPr="005F00EF">
        <w:rPr>
          <w:rFonts w:ascii="Brandon Grotesque Regular" w:hAnsi="Brandon Grotesque Regular"/>
          <w:sz w:val="24"/>
          <w:szCs w:val="24"/>
          <w:lang w:val="en-GB"/>
        </w:rPr>
        <w:t xml:space="preserve">consent of the Papuan local governments and civil society became possible after the central </w:t>
      </w:r>
      <w:r w:rsidR="00D71147" w:rsidRPr="005F00EF">
        <w:rPr>
          <w:rFonts w:ascii="Brandon Grotesque Regular" w:hAnsi="Brandon Grotesque Regular"/>
          <w:sz w:val="24"/>
          <w:szCs w:val="24"/>
          <w:lang w:val="en-GB"/>
        </w:rPr>
        <w:t>g</w:t>
      </w:r>
      <w:r w:rsidRPr="005F00EF">
        <w:rPr>
          <w:rFonts w:ascii="Brandon Grotesque Regular" w:hAnsi="Brandon Grotesque Regular"/>
          <w:sz w:val="24"/>
          <w:szCs w:val="24"/>
          <w:lang w:val="en-GB"/>
        </w:rPr>
        <w:t>overnment carried out unilateral changes to the Papuan Special Autonomy Law 21/2001 by adopting Law 2/2022 regarding 2nd amendments of Law 21/2001 concerning special autonomy for Papua</w:t>
      </w:r>
      <w:r w:rsidR="009867C8" w:rsidRPr="005F00EF">
        <w:rPr>
          <w:rFonts w:ascii="Brandon Grotesque Regular" w:hAnsi="Brandon Grotesque Regular"/>
          <w:sz w:val="24"/>
          <w:szCs w:val="24"/>
          <w:lang w:val="en-GB"/>
        </w:rPr>
        <w:t>.</w:t>
      </w:r>
      <w:r>
        <w:rPr>
          <w:rStyle w:val="FootnoteReference"/>
          <w:rFonts w:ascii="Brandon Grotesque Regular" w:hAnsi="Brandon Grotesque Regular"/>
          <w:sz w:val="24"/>
          <w:szCs w:val="24"/>
          <w:lang w:val="en-GB"/>
        </w:rPr>
        <w:footnoteReference w:id="32"/>
      </w:r>
      <w:r w:rsidRPr="005F00EF">
        <w:rPr>
          <w:rFonts w:ascii="Brandon Grotesque Regular" w:hAnsi="Brandon Grotesque Regular"/>
          <w:sz w:val="24"/>
          <w:szCs w:val="24"/>
          <w:lang w:val="en-GB"/>
        </w:rPr>
        <w:t xml:space="preserve"> </w:t>
      </w:r>
      <w:r w:rsidR="00DE12F7" w:rsidRPr="005F00EF">
        <w:rPr>
          <w:rFonts w:ascii="Brandon Grotesque Regular" w:hAnsi="Brandon Grotesque Regular"/>
          <w:sz w:val="24"/>
          <w:szCs w:val="24"/>
          <w:lang w:val="en-GB"/>
        </w:rPr>
        <w:t xml:space="preserve">Eighteen articles of the revised law were </w:t>
      </w:r>
      <w:r w:rsidR="00825B82" w:rsidRPr="005F00EF">
        <w:rPr>
          <w:rFonts w:ascii="Brandon Grotesque Regular" w:hAnsi="Brandon Grotesque Regular"/>
          <w:sz w:val="24"/>
          <w:szCs w:val="24"/>
          <w:lang w:val="en-GB"/>
        </w:rPr>
        <w:t>amended,</w:t>
      </w:r>
      <w:r w:rsidR="00DE12F7" w:rsidRPr="005F00EF">
        <w:rPr>
          <w:rFonts w:ascii="Brandon Grotesque Regular" w:hAnsi="Brandon Grotesque Regular"/>
          <w:sz w:val="24"/>
          <w:szCs w:val="24"/>
          <w:lang w:val="en-GB"/>
        </w:rPr>
        <w:t xml:space="preserve"> and two articles were added, with serious implications for issues of decentralisation and West Papua’s autonomy. According to Article 76, the central government no longer needed the consent of the Papuan Peoples Assembly (MRP) and the </w:t>
      </w:r>
      <w:r w:rsidR="00D71147" w:rsidRPr="005F00EF">
        <w:rPr>
          <w:rFonts w:ascii="Brandon Grotesque Regular" w:hAnsi="Brandon Grotesque Regular"/>
          <w:sz w:val="24"/>
          <w:szCs w:val="24"/>
          <w:lang w:val="en-GB"/>
        </w:rPr>
        <w:t>p</w:t>
      </w:r>
      <w:r w:rsidR="00DE12F7" w:rsidRPr="005F00EF">
        <w:rPr>
          <w:rFonts w:ascii="Brandon Grotesque Regular" w:hAnsi="Brandon Grotesque Regular"/>
          <w:sz w:val="24"/>
          <w:szCs w:val="24"/>
          <w:lang w:val="en-GB"/>
        </w:rPr>
        <w:t xml:space="preserve">rovincial </w:t>
      </w:r>
      <w:r w:rsidR="00D71147" w:rsidRPr="005F00EF">
        <w:rPr>
          <w:rFonts w:ascii="Brandon Grotesque Regular" w:hAnsi="Brandon Grotesque Regular"/>
          <w:sz w:val="24"/>
          <w:szCs w:val="24"/>
          <w:lang w:val="en-GB"/>
        </w:rPr>
        <w:t>g</w:t>
      </w:r>
      <w:r w:rsidR="00DE12F7" w:rsidRPr="005F00EF">
        <w:rPr>
          <w:rFonts w:ascii="Brandon Grotesque Regular" w:hAnsi="Brandon Grotesque Regular"/>
          <w:sz w:val="24"/>
          <w:szCs w:val="24"/>
          <w:lang w:val="en-GB"/>
        </w:rPr>
        <w:t>overnments to decide on the creation of new provinces, regencies</w:t>
      </w:r>
      <w:r w:rsidR="003572C0" w:rsidRPr="005F00EF">
        <w:rPr>
          <w:rFonts w:ascii="Brandon Grotesque Regular" w:hAnsi="Brandon Grotesque Regular"/>
          <w:sz w:val="24"/>
          <w:szCs w:val="24"/>
          <w:lang w:val="en-GB"/>
        </w:rPr>
        <w:t>,</w:t>
      </w:r>
      <w:r w:rsidR="00DE12F7" w:rsidRPr="005F00EF">
        <w:rPr>
          <w:rFonts w:ascii="Brandon Grotesque Regular" w:hAnsi="Brandon Grotesque Regular"/>
          <w:sz w:val="24"/>
          <w:szCs w:val="24"/>
          <w:lang w:val="en-GB"/>
        </w:rPr>
        <w:t xml:space="preserve"> and districts. Two sections of Article 28 were omitted, which removed the right to form local political parties.</w:t>
      </w:r>
    </w:p>
    <w:p w14:paraId="6E2AE7CC" w14:textId="355A41AE" w:rsidR="00064D29" w:rsidRPr="005F00EF" w:rsidRDefault="00064D29" w:rsidP="005F00EF">
      <w:pPr>
        <w:pStyle w:val="ListParagraph"/>
        <w:numPr>
          <w:ilvl w:val="0"/>
          <w:numId w:val="10"/>
        </w:numPr>
        <w:rPr>
          <w:rFonts w:ascii="Brandon Grotesque Regular" w:hAnsi="Brandon Grotesque Regular" w:cs="Times New Roman"/>
          <w:sz w:val="24"/>
          <w:szCs w:val="24"/>
          <w:lang w:val="en-GB"/>
        </w:rPr>
      </w:pPr>
      <w:r w:rsidRPr="005F00EF">
        <w:rPr>
          <w:rFonts w:ascii="Brandon Grotesque Regular" w:hAnsi="Brandon Grotesque Regular" w:cs="Times New Roman"/>
          <w:sz w:val="24"/>
          <w:szCs w:val="24"/>
          <w:lang w:val="en-GB"/>
        </w:rPr>
        <w:t xml:space="preserve">While </w:t>
      </w:r>
      <w:r w:rsidR="00DE12F7" w:rsidRPr="005F00EF">
        <w:rPr>
          <w:rFonts w:ascii="Brandon Grotesque Regular" w:hAnsi="Brandon Grotesque Regular" w:cs="Times New Roman"/>
          <w:sz w:val="24"/>
          <w:szCs w:val="24"/>
          <w:lang w:val="en-GB"/>
        </w:rPr>
        <w:t xml:space="preserve">the central government </w:t>
      </w:r>
      <w:r w:rsidRPr="005F00EF">
        <w:rPr>
          <w:rFonts w:ascii="Brandon Grotesque Regular" w:hAnsi="Brandon Grotesque Regular" w:cs="Times New Roman"/>
          <w:sz w:val="24"/>
          <w:szCs w:val="24"/>
          <w:lang w:val="en-GB"/>
        </w:rPr>
        <w:t xml:space="preserve">claims the formation of new provinces serves the purpose of pushing development and increasing prosperity in the </w:t>
      </w:r>
      <w:r w:rsidR="001F7D54" w:rsidRPr="005F00EF">
        <w:rPr>
          <w:rFonts w:ascii="Brandon Grotesque Regular" w:hAnsi="Brandon Grotesque Regular" w:cs="Times New Roman"/>
          <w:sz w:val="24"/>
          <w:szCs w:val="24"/>
          <w:lang w:val="en-GB"/>
        </w:rPr>
        <w:t xml:space="preserve">underdeveloped Papuan </w:t>
      </w:r>
      <w:r w:rsidRPr="005F00EF">
        <w:rPr>
          <w:rFonts w:ascii="Brandon Grotesque Regular" w:hAnsi="Brandon Grotesque Regular" w:cs="Times New Roman"/>
          <w:sz w:val="24"/>
          <w:szCs w:val="24"/>
          <w:lang w:val="en-GB"/>
        </w:rPr>
        <w:t xml:space="preserve">provinces, Papuan civil society groups, academics, and intellectuals </w:t>
      </w:r>
      <w:r w:rsidR="001F7D54" w:rsidRPr="005F00EF">
        <w:rPr>
          <w:rFonts w:ascii="Brandon Grotesque Regular" w:hAnsi="Brandon Grotesque Regular" w:cs="Times New Roman"/>
          <w:sz w:val="24"/>
          <w:szCs w:val="24"/>
          <w:lang w:val="en-GB"/>
        </w:rPr>
        <w:t xml:space="preserve">say </w:t>
      </w:r>
      <w:r w:rsidRPr="005F00EF">
        <w:rPr>
          <w:rFonts w:ascii="Brandon Grotesque Regular" w:hAnsi="Brandon Grotesque Regular" w:cs="Times New Roman"/>
          <w:sz w:val="24"/>
          <w:szCs w:val="24"/>
          <w:lang w:val="en-GB"/>
        </w:rPr>
        <w:t>that the formation of new provinces will inevitably lead to a growing security force presence, more human rights violations, and accelerated exploitation of natural resources.</w:t>
      </w:r>
      <w:r w:rsidR="001F7D54" w:rsidRPr="005F00EF">
        <w:rPr>
          <w:rFonts w:ascii="Brandon Grotesque Regular" w:hAnsi="Brandon Grotesque Regular" w:cs="Times New Roman"/>
          <w:sz w:val="24"/>
          <w:szCs w:val="24"/>
          <w:lang w:val="en-GB"/>
        </w:rPr>
        <w:t xml:space="preserve"> The formation of new provinces in Indonesia is always accompanied by the expansion of security force infrastructure and the opening up of remote areas for economic purposes.</w:t>
      </w:r>
      <w:r w:rsidRPr="005F00EF">
        <w:rPr>
          <w:rFonts w:ascii="Brandon Grotesque Regular" w:hAnsi="Brandon Grotesque Regular" w:cs="Times New Roman"/>
          <w:sz w:val="24"/>
          <w:szCs w:val="24"/>
          <w:lang w:val="en-GB"/>
        </w:rPr>
        <w:t xml:space="preserve"> Indigenous Papuans are likely to become more marginalized as a result of the</w:t>
      </w:r>
      <w:r w:rsidR="001F7D54" w:rsidRPr="005F00EF">
        <w:rPr>
          <w:rFonts w:ascii="Brandon Grotesque Regular" w:hAnsi="Brandon Grotesque Regular" w:cs="Times New Roman"/>
          <w:sz w:val="24"/>
          <w:szCs w:val="24"/>
          <w:lang w:val="en-GB"/>
        </w:rPr>
        <w:t>se</w:t>
      </w:r>
      <w:r w:rsidRPr="005F00EF">
        <w:rPr>
          <w:rFonts w:ascii="Brandon Grotesque Regular" w:hAnsi="Brandon Grotesque Regular" w:cs="Times New Roman"/>
          <w:sz w:val="24"/>
          <w:szCs w:val="24"/>
          <w:lang w:val="en-GB"/>
        </w:rPr>
        <w:t xml:space="preserve"> developments. </w:t>
      </w:r>
    </w:p>
    <w:p w14:paraId="0C4C7BB0" w14:textId="5B0A69FF" w:rsidR="00374A73" w:rsidRPr="005F00EF" w:rsidRDefault="00064D29"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cs="Times New Roman"/>
          <w:sz w:val="24"/>
          <w:szCs w:val="24"/>
          <w:lang w:val="en-GB"/>
        </w:rPr>
        <w:t>Papuan civil society reacted with widespread protests in early March</w:t>
      </w:r>
      <w:r>
        <w:rPr>
          <w:rStyle w:val="FootnoteReference"/>
          <w:rFonts w:ascii="Brandon Grotesque Regular" w:hAnsi="Brandon Grotesque Regular" w:cs="Times New Roman"/>
          <w:color w:val="0563C1" w:themeColor="hyperlink"/>
          <w:sz w:val="24"/>
          <w:szCs w:val="24"/>
          <w:u w:val="single"/>
          <w:lang w:val="en-GB"/>
        </w:rPr>
        <w:footnoteReference w:id="33"/>
      </w:r>
      <w:r w:rsidRPr="005F00EF">
        <w:rPr>
          <w:rFonts w:ascii="Brandon Grotesque Regular" w:hAnsi="Brandon Grotesque Regular" w:cs="Times New Roman"/>
          <w:sz w:val="24"/>
          <w:szCs w:val="24"/>
          <w:lang w:val="en-GB"/>
        </w:rPr>
        <w:t>,  mid-March 2022</w:t>
      </w:r>
      <w:r>
        <w:rPr>
          <w:rStyle w:val="FootnoteReference"/>
          <w:rFonts w:ascii="Brandon Grotesque Regular" w:hAnsi="Brandon Grotesque Regular" w:cs="Times New Roman"/>
          <w:color w:val="0563C1" w:themeColor="hyperlink"/>
          <w:sz w:val="24"/>
          <w:szCs w:val="24"/>
          <w:u w:val="single"/>
          <w:lang w:val="en-GB"/>
        </w:rPr>
        <w:footnoteReference w:id="34"/>
      </w:r>
      <w:r w:rsidRPr="005F00EF">
        <w:rPr>
          <w:rFonts w:ascii="Brandon Grotesque Regular" w:hAnsi="Brandon Grotesque Regular" w:cs="Times New Roman"/>
          <w:sz w:val="24"/>
          <w:szCs w:val="24"/>
          <w:lang w:val="en-GB"/>
        </w:rPr>
        <w:t>, and early April 2022</w:t>
      </w:r>
      <w:r>
        <w:rPr>
          <w:rStyle w:val="FootnoteReference"/>
          <w:rFonts w:ascii="Brandon Grotesque Regular" w:hAnsi="Brandon Grotesque Regular" w:cs="Times New Roman"/>
          <w:color w:val="0563C1" w:themeColor="hyperlink"/>
          <w:sz w:val="24"/>
          <w:szCs w:val="24"/>
          <w:u w:val="single"/>
          <w:lang w:val="en-GB"/>
        </w:rPr>
        <w:footnoteReference w:id="35"/>
      </w:r>
      <w:r w:rsidRPr="005F00EF">
        <w:rPr>
          <w:rFonts w:ascii="Brandon Grotesque Regular" w:hAnsi="Brandon Grotesque Regular" w:cs="Times New Roman"/>
          <w:sz w:val="24"/>
          <w:szCs w:val="24"/>
          <w:lang w:val="en-GB"/>
        </w:rPr>
        <w:t xml:space="preserve"> against the unilateral administrative partitions. </w:t>
      </w:r>
    </w:p>
    <w:p w14:paraId="4A1D2FC1" w14:textId="77777777" w:rsidR="00EF6C49" w:rsidRPr="005F00EF" w:rsidRDefault="008F5DA2" w:rsidP="005F00EF">
      <w:pPr>
        <w:pStyle w:val="ListParagraph"/>
        <w:numPr>
          <w:ilvl w:val="0"/>
          <w:numId w:val="10"/>
        </w:numPr>
        <w:rPr>
          <w:rFonts w:ascii="Brandon Grotesque Regular" w:hAnsi="Brandon Grotesque Regular"/>
          <w:sz w:val="24"/>
          <w:szCs w:val="24"/>
          <w:lang w:val="en-GB"/>
        </w:rPr>
      </w:pPr>
      <w:r w:rsidRPr="005F00EF">
        <w:rPr>
          <w:rFonts w:ascii="Brandon Grotesque Regular" w:hAnsi="Brandon Grotesque Regular"/>
          <w:sz w:val="24"/>
          <w:szCs w:val="24"/>
          <w:lang w:val="en-GB"/>
        </w:rPr>
        <w:t>Indigenous communities in West Papua have not been consulted or involved in decision</w:t>
      </w:r>
      <w:r w:rsidR="00DD5475" w:rsidRPr="005F00EF">
        <w:rPr>
          <w:rFonts w:ascii="Brandon Grotesque Regular" w:hAnsi="Brandon Grotesque Regular"/>
          <w:sz w:val="24"/>
          <w:szCs w:val="24"/>
          <w:lang w:val="en-GB"/>
        </w:rPr>
        <w:t>-</w:t>
      </w:r>
      <w:r w:rsidRPr="005F00EF">
        <w:rPr>
          <w:rFonts w:ascii="Brandon Grotesque Regular" w:hAnsi="Brandon Grotesque Regular"/>
          <w:sz w:val="24"/>
          <w:szCs w:val="24"/>
          <w:lang w:val="en-GB"/>
        </w:rPr>
        <w:t xml:space="preserve">making process by the central government which had deep impact on their culture and ancestral land. The most striking example </w:t>
      </w:r>
      <w:r w:rsidR="0037596F" w:rsidRPr="005F00EF">
        <w:rPr>
          <w:rFonts w:ascii="Brandon Grotesque Regular" w:hAnsi="Brandon Grotesque Regular"/>
          <w:sz w:val="24"/>
          <w:szCs w:val="24"/>
          <w:lang w:val="en-GB"/>
        </w:rPr>
        <w:t xml:space="preserve">of this pattern was the extension of mining licenses for the world’s largest combined gold and copper mine in the Mimika Regency operated by the Indonesian company PT freeport Indonesia. </w:t>
      </w:r>
      <w:r w:rsidR="00EA02CE" w:rsidRPr="005F00EF">
        <w:rPr>
          <w:rFonts w:ascii="Brandon Grotesque Regular" w:hAnsi="Brandon Grotesque Regular"/>
          <w:sz w:val="24"/>
          <w:szCs w:val="24"/>
          <w:lang w:val="en-GB"/>
        </w:rPr>
        <w:t>The Indonesian government is the major shareholder of the company</w:t>
      </w:r>
      <w:r w:rsidR="00DD5475" w:rsidRPr="005F00EF">
        <w:rPr>
          <w:rFonts w:ascii="Brandon Grotesque Regular" w:hAnsi="Brandon Grotesque Regular"/>
          <w:sz w:val="24"/>
          <w:szCs w:val="24"/>
          <w:lang w:val="en-GB"/>
        </w:rPr>
        <w:t>.</w:t>
      </w:r>
      <w:r w:rsidR="00EA02CE">
        <w:rPr>
          <w:rStyle w:val="FootnoteReference"/>
          <w:rFonts w:ascii="Brandon Grotesque Regular" w:hAnsi="Brandon Grotesque Regular"/>
          <w:sz w:val="24"/>
          <w:szCs w:val="24"/>
          <w:lang w:val="en-GB"/>
        </w:rPr>
        <w:footnoteReference w:id="36"/>
      </w:r>
      <w:r w:rsidR="00EA02CE" w:rsidRPr="005F00EF">
        <w:rPr>
          <w:rFonts w:ascii="Brandon Grotesque Regular" w:hAnsi="Brandon Grotesque Regular"/>
          <w:sz w:val="24"/>
          <w:szCs w:val="24"/>
          <w:lang w:val="en-GB"/>
        </w:rPr>
        <w:t xml:space="preserve"> the government has ignored fundamental principles of free, prior, informed consent (FPIC) by excluding indigenous land rights holders of the Kamoro and Amnugme tribes from negotiations with PT FI over the extension of Freeport’s mining concession until 2041</w:t>
      </w:r>
      <w:r w:rsidR="00DD5475" w:rsidRPr="005F00EF">
        <w:rPr>
          <w:rFonts w:ascii="Brandon Grotesque Regular" w:hAnsi="Brandon Grotesque Regular"/>
          <w:sz w:val="24"/>
          <w:szCs w:val="24"/>
          <w:lang w:val="en-GB"/>
        </w:rPr>
        <w:t>.</w:t>
      </w:r>
      <w:r w:rsidR="00EA02CE">
        <w:rPr>
          <w:rStyle w:val="FootnoteReference"/>
          <w:rFonts w:ascii="Brandon Grotesque Regular" w:hAnsi="Brandon Grotesque Regular"/>
          <w:sz w:val="24"/>
          <w:szCs w:val="24"/>
          <w:lang w:val="en-GB"/>
        </w:rPr>
        <w:footnoteReference w:id="37"/>
      </w:r>
    </w:p>
    <w:p w14:paraId="679E82FA" w14:textId="77777777" w:rsidR="00A374DA" w:rsidRDefault="00A374DA" w:rsidP="005F00EF">
      <w:pPr>
        <w:ind w:left="360"/>
        <w:rPr>
          <w:rFonts w:ascii="Brandon Grotesque Regular" w:hAnsi="Brandon Grotesque Regular"/>
          <w:b/>
          <w:bCs/>
          <w:sz w:val="28"/>
          <w:szCs w:val="28"/>
          <w:lang w:val="en-GB"/>
        </w:rPr>
        <w:sectPr w:rsidR="00A374DA" w:rsidSect="00F06A82">
          <w:footerReference w:type="even" r:id="rId14"/>
          <w:footerReference w:type="default" r:id="rId15"/>
          <w:pgSz w:w="11906" w:h="16838"/>
          <w:pgMar w:top="1418" w:right="1274" w:bottom="1053" w:left="1134" w:header="709" w:footer="709" w:gutter="0"/>
          <w:cols w:space="708"/>
          <w:docGrid w:linePitch="360"/>
        </w:sectPr>
      </w:pPr>
    </w:p>
    <w:p w14:paraId="1A9AB16F" w14:textId="200A66F9" w:rsidR="00B25F50" w:rsidRPr="005F00EF" w:rsidRDefault="00B25F50" w:rsidP="005F00EF">
      <w:pPr>
        <w:ind w:left="360"/>
        <w:rPr>
          <w:rFonts w:ascii="Brandon Grotesque Regular" w:hAnsi="Brandon Grotesque Regular"/>
          <w:sz w:val="24"/>
          <w:szCs w:val="24"/>
          <w:lang w:val="en-GB"/>
        </w:rPr>
      </w:pPr>
      <w:r w:rsidRPr="005F00EF">
        <w:rPr>
          <w:rFonts w:ascii="Brandon Grotesque Regular" w:hAnsi="Brandon Grotesque Regular"/>
          <w:b/>
          <w:bCs/>
          <w:sz w:val="28"/>
          <w:szCs w:val="28"/>
          <w:lang w:val="en-GB"/>
        </w:rPr>
        <w:t>Annex</w:t>
      </w:r>
      <w:r w:rsidR="00EF6C49" w:rsidRPr="005F00EF">
        <w:rPr>
          <w:rFonts w:ascii="Brandon Grotesque Regular" w:hAnsi="Brandon Grotesque Regular"/>
          <w:b/>
          <w:bCs/>
          <w:sz w:val="28"/>
          <w:szCs w:val="28"/>
          <w:lang w:val="en-GB"/>
        </w:rPr>
        <w:t>e</w:t>
      </w:r>
    </w:p>
    <w:p w14:paraId="61C9663C" w14:textId="77777777" w:rsidR="00B25F50" w:rsidRPr="00B25F50" w:rsidRDefault="00B25F50" w:rsidP="005F00EF">
      <w:pPr>
        <w:pStyle w:val="Heading3"/>
        <w:ind w:left="360"/>
        <w:rPr>
          <w:rFonts w:ascii="Brandon Grotesque Regular" w:hAnsi="Brandon Grotesque Regular"/>
          <w:i/>
          <w:iCs/>
          <w:lang w:val="en-GB"/>
        </w:rPr>
      </w:pPr>
      <w:r w:rsidRPr="00B25F50">
        <w:rPr>
          <w:rStyle w:val="Strong"/>
          <w:rFonts w:ascii="Brandon Grotesque Regular" w:hAnsi="Brandon Grotesque Regular"/>
          <w:i/>
          <w:iCs/>
          <w:lang w:val="en-GB"/>
        </w:rPr>
        <w:t>Table: IDPs across West Papua, Indonesia, as of September 2023</w:t>
      </w:r>
    </w:p>
    <w:tbl>
      <w:tblPr>
        <w:tblStyle w:val="GridTable1Light"/>
        <w:tblW w:w="0" w:type="auto"/>
        <w:tblLayout w:type="fixed"/>
        <w:tblLook w:val="04A0" w:firstRow="1" w:lastRow="0" w:firstColumn="1" w:lastColumn="0" w:noHBand="0" w:noVBand="1"/>
      </w:tblPr>
      <w:tblGrid>
        <w:gridCol w:w="2330"/>
        <w:gridCol w:w="1246"/>
        <w:gridCol w:w="1104"/>
        <w:gridCol w:w="4230"/>
      </w:tblGrid>
      <w:tr w:rsidR="00B25F50" w:rsidRPr="00B25F50" w14:paraId="69DFAF77" w14:textId="77777777" w:rsidTr="00A835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0" w:type="dxa"/>
            <w:hideMark/>
          </w:tcPr>
          <w:p w14:paraId="415C30AA" w14:textId="77777777" w:rsidR="00B25F50" w:rsidRPr="005F00EF" w:rsidRDefault="00B25F50" w:rsidP="0020645C">
            <w:pPr>
              <w:jc w:val="center"/>
              <w:rPr>
                <w:rFonts w:ascii="Brandon Grotesque Regular" w:hAnsi="Brandon Grotesque Regular"/>
              </w:rPr>
            </w:pPr>
            <w:r w:rsidRPr="005F00EF">
              <w:rPr>
                <w:rStyle w:val="Strong"/>
                <w:rFonts w:ascii="Brandon Grotesque Regular" w:hAnsi="Brandon Grotesque Regular"/>
              </w:rPr>
              <w:t>Regency</w:t>
            </w:r>
          </w:p>
        </w:tc>
        <w:tc>
          <w:tcPr>
            <w:tcW w:w="1246" w:type="dxa"/>
            <w:hideMark/>
          </w:tcPr>
          <w:p w14:paraId="08C3B584" w14:textId="77777777" w:rsidR="00B25F50" w:rsidRPr="005F00EF" w:rsidRDefault="00B25F50" w:rsidP="0020645C">
            <w:pPr>
              <w:ind w:left="68"/>
              <w:jc w:val="center"/>
              <w:cnfStyle w:val="100000000000" w:firstRow="1"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Style w:val="Strong"/>
                <w:rFonts w:ascii="Brandon Grotesque Regular" w:hAnsi="Brandon Grotesque Regular"/>
              </w:rPr>
              <w:t>IDPs</w:t>
            </w:r>
          </w:p>
        </w:tc>
        <w:tc>
          <w:tcPr>
            <w:tcW w:w="1104" w:type="dxa"/>
            <w:hideMark/>
          </w:tcPr>
          <w:p w14:paraId="57172E91" w14:textId="77777777" w:rsidR="00B25F50" w:rsidRPr="005F00EF" w:rsidRDefault="00B25F50" w:rsidP="0020645C">
            <w:pPr>
              <w:ind w:left="-9"/>
              <w:jc w:val="center"/>
              <w:cnfStyle w:val="100000000000" w:firstRow="1"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Style w:val="Strong"/>
                <w:rFonts w:ascii="Brandon Grotesque Regular" w:hAnsi="Brandon Grotesque Regular"/>
              </w:rPr>
              <w:t>Displaced since</w:t>
            </w:r>
          </w:p>
        </w:tc>
        <w:tc>
          <w:tcPr>
            <w:tcW w:w="4200" w:type="dxa"/>
            <w:hideMark/>
          </w:tcPr>
          <w:p w14:paraId="2F62518F" w14:textId="77777777" w:rsidR="00B25F50" w:rsidRPr="005F00EF" w:rsidRDefault="00B25F50" w:rsidP="005F00EF">
            <w:pPr>
              <w:ind w:left="360"/>
              <w:jc w:val="center"/>
              <w:cnfStyle w:val="100000000000" w:firstRow="1"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Style w:val="Strong"/>
                <w:rFonts w:ascii="Brandon Grotesque Regular" w:hAnsi="Brandon Grotesque Regular"/>
              </w:rPr>
              <w:t>Additional info</w:t>
            </w:r>
          </w:p>
        </w:tc>
      </w:tr>
      <w:tr w:rsidR="00B25F50" w:rsidRPr="00624E52" w14:paraId="07C08502"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5E21433D" w14:textId="77777777" w:rsidR="00B25F50" w:rsidRPr="005F00EF" w:rsidRDefault="00B25F50" w:rsidP="0020645C">
            <w:pPr>
              <w:rPr>
                <w:rFonts w:ascii="Brandon Grotesque Regular" w:hAnsi="Brandon Grotesque Regular"/>
              </w:rPr>
            </w:pPr>
            <w:r w:rsidRPr="005F00EF">
              <w:rPr>
                <w:rFonts w:ascii="Brandon Grotesque Regular" w:hAnsi="Brandon Grotesque Regular"/>
              </w:rPr>
              <w:t>Nduga</w:t>
            </w:r>
          </w:p>
        </w:tc>
        <w:tc>
          <w:tcPr>
            <w:tcW w:w="1246" w:type="dxa"/>
            <w:hideMark/>
          </w:tcPr>
          <w:p w14:paraId="3D1D5526" w14:textId="2753E7F6" w:rsidR="00B25F50" w:rsidRPr="005F00EF" w:rsidRDefault="00B25F50" w:rsidP="0020645C">
            <w:pPr>
              <w:ind w:left="68"/>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56,981</w:t>
            </w:r>
            <w:r w:rsidR="004755FB" w:rsidRPr="005F00EF">
              <w:rPr>
                <w:rFonts w:ascii="Brandon Grotesque Regular" w:hAnsi="Brandon Grotesque Regular"/>
              </w:rPr>
              <w:t xml:space="preserve"> </w:t>
            </w:r>
            <w:hyperlink r:id="rId16" w:anchor="_ftn1" w:history="1">
              <w:r w:rsidRPr="005F00EF">
                <w:rPr>
                  <w:rStyle w:val="Hyperlink"/>
                  <w:rFonts w:ascii="Brandon Grotesque Regular" w:hAnsi="Brandon Grotesque Regular"/>
                </w:rPr>
                <w:t>[1]</w:t>
              </w:r>
            </w:hyperlink>
          </w:p>
        </w:tc>
        <w:tc>
          <w:tcPr>
            <w:tcW w:w="1104" w:type="dxa"/>
            <w:hideMark/>
          </w:tcPr>
          <w:p w14:paraId="2958726A" w14:textId="77777777" w:rsidR="00B25F50" w:rsidRPr="005F00EF" w:rsidRDefault="00B25F50"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04 Dec 18</w:t>
            </w:r>
          </w:p>
        </w:tc>
        <w:tc>
          <w:tcPr>
            <w:tcW w:w="4200" w:type="dxa"/>
            <w:hideMark/>
          </w:tcPr>
          <w:p w14:paraId="412A1DA8" w14:textId="77777777" w:rsidR="00B25F50" w:rsidRPr="005F00EF" w:rsidRDefault="00B25F50" w:rsidP="0020645C">
            <w:pPr>
              <w:ind w:left="24"/>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lang w:val="en-GB"/>
              </w:rPr>
            </w:pPr>
            <w:r w:rsidRPr="005F00EF">
              <w:rPr>
                <w:rFonts w:ascii="Brandon Grotesque Regular" w:hAnsi="Brandon Grotesque Regular"/>
                <w:lang w:val="en-GB"/>
              </w:rPr>
              <w:t>IDPs originate from 11 districts in Nduga;  more than 615 IDPs reportedly died as of January 2022</w:t>
            </w:r>
          </w:p>
        </w:tc>
      </w:tr>
      <w:tr w:rsidR="00B25F50" w:rsidRPr="00624E52" w14:paraId="1EA06EA1"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52BC2BD1" w14:textId="77777777" w:rsidR="00B25F50" w:rsidRPr="005F00EF" w:rsidRDefault="00B25F50" w:rsidP="0020645C">
            <w:pPr>
              <w:rPr>
                <w:rFonts w:ascii="Brandon Grotesque Regular" w:hAnsi="Brandon Grotesque Regular"/>
              </w:rPr>
            </w:pPr>
            <w:r w:rsidRPr="005F00EF">
              <w:rPr>
                <w:rFonts w:ascii="Brandon Grotesque Regular" w:hAnsi="Brandon Grotesque Regular"/>
              </w:rPr>
              <w:t>Puncak</w:t>
            </w:r>
          </w:p>
        </w:tc>
        <w:tc>
          <w:tcPr>
            <w:tcW w:w="1246" w:type="dxa"/>
            <w:hideMark/>
          </w:tcPr>
          <w:p w14:paraId="17E9D58F" w14:textId="6D2C492B" w:rsidR="00B25F50" w:rsidRPr="005F00EF" w:rsidRDefault="00B25F50" w:rsidP="0020645C">
            <w:pPr>
              <w:ind w:left="68"/>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2,724</w:t>
            </w:r>
            <w:r w:rsidR="004755FB" w:rsidRPr="005F00EF">
              <w:rPr>
                <w:rFonts w:ascii="Brandon Grotesque Regular" w:hAnsi="Brandon Grotesque Regular"/>
              </w:rPr>
              <w:t xml:space="preserve"> </w:t>
            </w:r>
            <w:hyperlink r:id="rId17" w:anchor="_ftn2" w:history="1">
              <w:r w:rsidRPr="005F00EF">
                <w:rPr>
                  <w:rStyle w:val="Hyperlink"/>
                  <w:rFonts w:ascii="Brandon Grotesque Regular" w:hAnsi="Brandon Grotesque Regular"/>
                </w:rPr>
                <w:t>[2]</w:t>
              </w:r>
            </w:hyperlink>
          </w:p>
        </w:tc>
        <w:tc>
          <w:tcPr>
            <w:tcW w:w="1104" w:type="dxa"/>
            <w:hideMark/>
          </w:tcPr>
          <w:p w14:paraId="00B28042" w14:textId="77777777" w:rsidR="00B25F50" w:rsidRPr="005F00EF" w:rsidRDefault="00B25F50"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27 April 21</w:t>
            </w:r>
          </w:p>
        </w:tc>
        <w:tc>
          <w:tcPr>
            <w:tcW w:w="4200" w:type="dxa"/>
            <w:hideMark/>
          </w:tcPr>
          <w:p w14:paraId="5AEF0505" w14:textId="77777777" w:rsidR="00B25F50" w:rsidRPr="005F00EF" w:rsidRDefault="00B25F50" w:rsidP="0020645C">
            <w:pPr>
              <w:ind w:left="24"/>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lang w:val="en-GB"/>
              </w:rPr>
            </w:pPr>
            <w:r w:rsidRPr="005F00EF">
              <w:rPr>
                <w:rFonts w:ascii="Brandon Grotesque Regular" w:hAnsi="Brandon Grotesque Regular"/>
                <w:lang w:val="en-GB"/>
              </w:rPr>
              <w:t>at least 16 IDPs have reportedly died during displacement</w:t>
            </w:r>
          </w:p>
        </w:tc>
      </w:tr>
      <w:tr w:rsidR="00B25F50" w:rsidRPr="001D06C0" w14:paraId="0D4A2FE6"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022A0B34" w14:textId="77777777" w:rsidR="00B25F50" w:rsidRPr="005F00EF" w:rsidRDefault="00B25F50" w:rsidP="0020645C">
            <w:pPr>
              <w:rPr>
                <w:rFonts w:ascii="Brandon Grotesque Regular" w:hAnsi="Brandon Grotesque Regular"/>
              </w:rPr>
            </w:pPr>
            <w:r w:rsidRPr="005F00EF">
              <w:rPr>
                <w:rFonts w:ascii="Brandon Grotesque Regular" w:hAnsi="Brandon Grotesque Regular"/>
              </w:rPr>
              <w:t>Intan Jaya</w:t>
            </w:r>
          </w:p>
        </w:tc>
        <w:tc>
          <w:tcPr>
            <w:tcW w:w="1246" w:type="dxa"/>
            <w:hideMark/>
          </w:tcPr>
          <w:p w14:paraId="21FC74E7" w14:textId="7883A3B5" w:rsidR="00B25F50" w:rsidRPr="005F00EF" w:rsidRDefault="00B25F50" w:rsidP="0020645C">
            <w:pPr>
              <w:ind w:left="68"/>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5,859</w:t>
            </w:r>
            <w:r w:rsidR="004755FB" w:rsidRPr="005F00EF">
              <w:rPr>
                <w:rFonts w:ascii="Brandon Grotesque Regular" w:hAnsi="Brandon Grotesque Regular"/>
              </w:rPr>
              <w:t xml:space="preserve"> </w:t>
            </w:r>
            <w:hyperlink r:id="rId18" w:anchor="_ftn3" w:history="1">
              <w:r w:rsidRPr="005F00EF">
                <w:rPr>
                  <w:rStyle w:val="Hyperlink"/>
                  <w:rFonts w:ascii="Brandon Grotesque Regular" w:hAnsi="Brandon Grotesque Regular"/>
                </w:rPr>
                <w:t>[3]</w:t>
              </w:r>
            </w:hyperlink>
          </w:p>
        </w:tc>
        <w:tc>
          <w:tcPr>
            <w:tcW w:w="1104" w:type="dxa"/>
            <w:hideMark/>
          </w:tcPr>
          <w:p w14:paraId="6D1D7F6F" w14:textId="77777777" w:rsidR="00B25F50" w:rsidRPr="005F00EF" w:rsidRDefault="00B25F50"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26 Oct 21</w:t>
            </w:r>
          </w:p>
        </w:tc>
        <w:tc>
          <w:tcPr>
            <w:tcW w:w="4200" w:type="dxa"/>
            <w:hideMark/>
          </w:tcPr>
          <w:p w14:paraId="1FAEBB0A" w14:textId="77777777" w:rsidR="00B25F50" w:rsidRPr="005F00EF" w:rsidRDefault="00B25F50" w:rsidP="0020645C">
            <w:pPr>
              <w:ind w:left="24"/>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lang w:val="en-GB"/>
              </w:rPr>
            </w:pPr>
            <w:r w:rsidRPr="005F00EF">
              <w:rPr>
                <w:rFonts w:ascii="Brandon Grotesque Regular" w:hAnsi="Brandon Grotesque Regular"/>
                <w:lang w:val="en-GB"/>
              </w:rPr>
              <w:t>at least 126 IDPs face health issues, and 11 IDPs reportedly died</w:t>
            </w:r>
          </w:p>
        </w:tc>
      </w:tr>
      <w:tr w:rsidR="00B25F50" w:rsidRPr="001D06C0" w14:paraId="3689899B"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41B81CBE" w14:textId="77777777" w:rsidR="00B25F50" w:rsidRPr="005F00EF" w:rsidRDefault="00B25F50" w:rsidP="0020645C">
            <w:pPr>
              <w:rPr>
                <w:rFonts w:ascii="Brandon Grotesque Regular" w:hAnsi="Brandon Grotesque Regular"/>
              </w:rPr>
            </w:pPr>
            <w:r w:rsidRPr="005F00EF">
              <w:rPr>
                <w:rFonts w:ascii="Brandon Grotesque Regular" w:hAnsi="Brandon Grotesque Regular"/>
              </w:rPr>
              <w:t>Maybrat</w:t>
            </w:r>
          </w:p>
        </w:tc>
        <w:tc>
          <w:tcPr>
            <w:tcW w:w="1246" w:type="dxa"/>
            <w:hideMark/>
          </w:tcPr>
          <w:p w14:paraId="4F336B88" w14:textId="6BAA1F67" w:rsidR="00B25F50" w:rsidRPr="005F00EF" w:rsidRDefault="00B25F50" w:rsidP="0020645C">
            <w:pPr>
              <w:ind w:left="68"/>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5,296</w:t>
            </w:r>
            <w:r w:rsidR="004755FB" w:rsidRPr="005F00EF">
              <w:rPr>
                <w:rFonts w:ascii="Brandon Grotesque Regular" w:hAnsi="Brandon Grotesque Regular"/>
              </w:rPr>
              <w:t xml:space="preserve"> </w:t>
            </w:r>
            <w:hyperlink r:id="rId19" w:anchor="_ftn4" w:history="1">
              <w:r w:rsidRPr="005F00EF">
                <w:rPr>
                  <w:rStyle w:val="Hyperlink"/>
                  <w:rFonts w:ascii="Brandon Grotesque Regular" w:hAnsi="Brandon Grotesque Regular"/>
                </w:rPr>
                <w:t>[4]</w:t>
              </w:r>
            </w:hyperlink>
          </w:p>
        </w:tc>
        <w:tc>
          <w:tcPr>
            <w:tcW w:w="1104" w:type="dxa"/>
            <w:hideMark/>
          </w:tcPr>
          <w:p w14:paraId="02B11754" w14:textId="77777777" w:rsidR="00B25F50" w:rsidRPr="005F00EF" w:rsidRDefault="00B25F50"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02 Sept 21</w:t>
            </w:r>
          </w:p>
        </w:tc>
        <w:tc>
          <w:tcPr>
            <w:tcW w:w="4200" w:type="dxa"/>
            <w:hideMark/>
          </w:tcPr>
          <w:p w14:paraId="5ED8999A" w14:textId="17B6A753" w:rsidR="00B25F50" w:rsidRPr="005F00EF" w:rsidRDefault="00B25F50" w:rsidP="0020645C">
            <w:pPr>
              <w:ind w:left="24"/>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lang w:val="en-GB"/>
              </w:rPr>
            </w:pPr>
            <w:r w:rsidRPr="005F00EF">
              <w:rPr>
                <w:rFonts w:ascii="Brandon Grotesque Regular" w:hAnsi="Brandon Grotesque Regular"/>
                <w:lang w:val="en-GB"/>
              </w:rPr>
              <w:t xml:space="preserve">IDPs originated from 5 districts, 138 IDPs reportedly died, </w:t>
            </w:r>
            <w:r w:rsidR="00EE256F" w:rsidRPr="005F00EF">
              <w:rPr>
                <w:rFonts w:ascii="Brandon Grotesque Regular" w:hAnsi="Brandon Grotesque Regular"/>
                <w:lang w:val="en-GB"/>
              </w:rPr>
              <w:t xml:space="preserve">and </w:t>
            </w:r>
            <w:r w:rsidRPr="005F00EF">
              <w:rPr>
                <w:rFonts w:ascii="Brandon Grotesque Regular" w:hAnsi="Brandon Grotesque Regular"/>
                <w:lang w:val="en-GB"/>
              </w:rPr>
              <w:t>the local Govt reportedly facilitated the return of several hundred IDPs from nine villages since November 2022</w:t>
            </w:r>
          </w:p>
        </w:tc>
      </w:tr>
      <w:tr w:rsidR="00B25F50" w:rsidRPr="001D06C0" w14:paraId="6AF68813"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64CBBE09" w14:textId="77777777" w:rsidR="00B25F50" w:rsidRPr="005F00EF" w:rsidRDefault="00B25F50" w:rsidP="0020645C">
            <w:pPr>
              <w:rPr>
                <w:rFonts w:ascii="Brandon Grotesque Regular" w:hAnsi="Brandon Grotesque Regular"/>
              </w:rPr>
            </w:pPr>
            <w:r w:rsidRPr="005F00EF">
              <w:rPr>
                <w:rFonts w:ascii="Brandon Grotesque Regular" w:hAnsi="Brandon Grotesque Regular"/>
              </w:rPr>
              <w:t>Pegunungan Bintang (Kiwirok District)</w:t>
            </w:r>
          </w:p>
        </w:tc>
        <w:tc>
          <w:tcPr>
            <w:tcW w:w="1246" w:type="dxa"/>
            <w:hideMark/>
          </w:tcPr>
          <w:p w14:paraId="77465068" w14:textId="36440CC1" w:rsidR="00B25F50" w:rsidRPr="005F00EF" w:rsidRDefault="00B25F50" w:rsidP="0020645C">
            <w:pPr>
              <w:ind w:left="68"/>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2,252</w:t>
            </w:r>
            <w:r w:rsidR="004755FB" w:rsidRPr="005F00EF">
              <w:rPr>
                <w:rFonts w:ascii="Brandon Grotesque Regular" w:hAnsi="Brandon Grotesque Regular"/>
              </w:rPr>
              <w:t xml:space="preserve"> </w:t>
            </w:r>
            <w:hyperlink r:id="rId20" w:anchor="_ftn5" w:history="1">
              <w:r w:rsidRPr="005F00EF">
                <w:rPr>
                  <w:rStyle w:val="Hyperlink"/>
                  <w:rFonts w:ascii="Brandon Grotesque Regular" w:hAnsi="Brandon Grotesque Regular"/>
                </w:rPr>
                <w:t>[5]</w:t>
              </w:r>
            </w:hyperlink>
          </w:p>
        </w:tc>
        <w:tc>
          <w:tcPr>
            <w:tcW w:w="1104" w:type="dxa"/>
            <w:hideMark/>
          </w:tcPr>
          <w:p w14:paraId="5F87B09F" w14:textId="77777777" w:rsidR="00B25F50" w:rsidRPr="005F00EF" w:rsidRDefault="00B25F50"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10 Oct 21</w:t>
            </w:r>
          </w:p>
        </w:tc>
        <w:tc>
          <w:tcPr>
            <w:tcW w:w="4200" w:type="dxa"/>
            <w:hideMark/>
          </w:tcPr>
          <w:p w14:paraId="738FB3ED" w14:textId="553DD61F" w:rsidR="00B25F50" w:rsidRPr="005F00EF" w:rsidRDefault="00B25F50" w:rsidP="0020645C">
            <w:pPr>
              <w:ind w:left="24"/>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lang w:val="en-GB"/>
              </w:rPr>
            </w:pPr>
            <w:r w:rsidRPr="005F00EF">
              <w:rPr>
                <w:rFonts w:ascii="Brandon Grotesque Regular" w:hAnsi="Brandon Grotesque Regular"/>
                <w:lang w:val="en-GB"/>
              </w:rPr>
              <w:t xml:space="preserve">about 200 IDPs fled to PNG, 74 IDPs reportedly died, </w:t>
            </w:r>
            <w:r w:rsidR="00EE256F" w:rsidRPr="005F00EF">
              <w:rPr>
                <w:rFonts w:ascii="Brandon Grotesque Regular" w:hAnsi="Brandon Grotesque Regular"/>
                <w:lang w:val="en-GB"/>
              </w:rPr>
              <w:t xml:space="preserve">and </w:t>
            </w:r>
            <w:r w:rsidRPr="005F00EF">
              <w:rPr>
                <w:rFonts w:ascii="Brandon Grotesque Regular" w:hAnsi="Brandon Grotesque Regular"/>
                <w:lang w:val="en-GB"/>
              </w:rPr>
              <w:t>dozens</w:t>
            </w:r>
            <w:r w:rsidR="00EE256F" w:rsidRPr="005F00EF">
              <w:rPr>
                <w:rFonts w:ascii="Brandon Grotesque Regular" w:hAnsi="Brandon Grotesque Regular"/>
                <w:lang w:val="en-GB"/>
              </w:rPr>
              <w:t xml:space="preserve"> of</w:t>
            </w:r>
            <w:r w:rsidRPr="005F00EF">
              <w:rPr>
                <w:rFonts w:ascii="Brandon Grotesque Regular" w:hAnsi="Brandon Grotesque Regular"/>
                <w:lang w:val="en-GB"/>
              </w:rPr>
              <w:t xml:space="preserve"> IDPs </w:t>
            </w:r>
            <w:r w:rsidR="00EE256F" w:rsidRPr="005F00EF">
              <w:rPr>
                <w:rFonts w:ascii="Brandon Grotesque Regular" w:hAnsi="Brandon Grotesque Regular"/>
                <w:lang w:val="en-GB"/>
              </w:rPr>
              <w:t>suffered</w:t>
            </w:r>
            <w:r w:rsidRPr="005F00EF">
              <w:rPr>
                <w:rFonts w:ascii="Brandon Grotesque Regular" w:hAnsi="Brandon Grotesque Regular"/>
                <w:lang w:val="en-GB"/>
              </w:rPr>
              <w:t xml:space="preserve"> from sickness</w:t>
            </w:r>
          </w:p>
        </w:tc>
      </w:tr>
      <w:tr w:rsidR="00B25F50" w:rsidRPr="001D06C0" w14:paraId="043AC37F"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3FDEFC1C" w14:textId="77777777" w:rsidR="00B25F50" w:rsidRPr="005F00EF" w:rsidRDefault="00B25F50" w:rsidP="0020645C">
            <w:pPr>
              <w:rPr>
                <w:rFonts w:ascii="Brandon Grotesque Regular" w:hAnsi="Brandon Grotesque Regular"/>
              </w:rPr>
            </w:pPr>
            <w:r w:rsidRPr="005F00EF">
              <w:rPr>
                <w:rFonts w:ascii="Brandon Grotesque Regular" w:hAnsi="Brandon Grotesque Regular"/>
              </w:rPr>
              <w:t>Pegunungan Bintang (Serambakon District)</w:t>
            </w:r>
          </w:p>
        </w:tc>
        <w:tc>
          <w:tcPr>
            <w:tcW w:w="1246" w:type="dxa"/>
            <w:hideMark/>
          </w:tcPr>
          <w:p w14:paraId="687A8341" w14:textId="1DBB51F6" w:rsidR="00B25F50" w:rsidRPr="005F00EF" w:rsidRDefault="00B25F50" w:rsidP="0020645C">
            <w:pPr>
              <w:ind w:left="68"/>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91</w:t>
            </w:r>
            <w:r w:rsidR="004755FB" w:rsidRPr="005F00EF">
              <w:rPr>
                <w:rFonts w:ascii="Brandon Grotesque Regular" w:hAnsi="Brandon Grotesque Regular"/>
              </w:rPr>
              <w:t xml:space="preserve"> </w:t>
            </w:r>
            <w:hyperlink r:id="rId21" w:anchor="_ftn6" w:history="1">
              <w:r w:rsidRPr="005F00EF">
                <w:rPr>
                  <w:rStyle w:val="Hyperlink"/>
                  <w:rFonts w:ascii="Brandon Grotesque Regular" w:hAnsi="Brandon Grotesque Regular"/>
                </w:rPr>
                <w:t>[6]</w:t>
              </w:r>
            </w:hyperlink>
          </w:p>
        </w:tc>
        <w:tc>
          <w:tcPr>
            <w:tcW w:w="1104" w:type="dxa"/>
            <w:hideMark/>
          </w:tcPr>
          <w:p w14:paraId="3F0A4096" w14:textId="77777777" w:rsidR="00B25F50" w:rsidRPr="005F00EF" w:rsidRDefault="00B25F50"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18 Sep 23</w:t>
            </w:r>
          </w:p>
        </w:tc>
        <w:tc>
          <w:tcPr>
            <w:tcW w:w="4200" w:type="dxa"/>
            <w:hideMark/>
          </w:tcPr>
          <w:p w14:paraId="075C8A85" w14:textId="77777777" w:rsidR="00B25F50" w:rsidRPr="005F00EF" w:rsidRDefault="00B25F50" w:rsidP="0020645C">
            <w:pPr>
              <w:ind w:left="24"/>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lang w:val="en-GB"/>
              </w:rPr>
            </w:pPr>
            <w:r w:rsidRPr="005F00EF">
              <w:rPr>
                <w:rFonts w:ascii="Brandon Grotesque Regular" w:hAnsi="Brandon Grotesque Regular"/>
                <w:lang w:val="en-GB"/>
              </w:rPr>
              <w:t>ten persons sick, two women pregnant, 47 children among the IDPs</w:t>
            </w:r>
          </w:p>
        </w:tc>
      </w:tr>
      <w:tr w:rsidR="00B25F50" w:rsidRPr="001D06C0" w14:paraId="64C91673"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5CE07EB2" w14:textId="77777777" w:rsidR="00B25F50" w:rsidRPr="005F00EF" w:rsidRDefault="00B25F50" w:rsidP="0020645C">
            <w:pPr>
              <w:rPr>
                <w:rFonts w:ascii="Brandon Grotesque Regular" w:hAnsi="Brandon Grotesque Regular"/>
              </w:rPr>
            </w:pPr>
            <w:r w:rsidRPr="005F00EF">
              <w:rPr>
                <w:rFonts w:ascii="Brandon Grotesque Regular" w:hAnsi="Brandon Grotesque Regular"/>
              </w:rPr>
              <w:t>Yahukimo (Suru-Suru District)</w:t>
            </w:r>
          </w:p>
        </w:tc>
        <w:tc>
          <w:tcPr>
            <w:tcW w:w="1246" w:type="dxa"/>
            <w:hideMark/>
          </w:tcPr>
          <w:p w14:paraId="2B6965C1" w14:textId="497EBA3B" w:rsidR="00B25F50" w:rsidRPr="005F00EF" w:rsidRDefault="00B25F50" w:rsidP="0020645C">
            <w:pPr>
              <w:ind w:left="68"/>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1,971</w:t>
            </w:r>
            <w:r w:rsidR="004755FB" w:rsidRPr="005F00EF">
              <w:rPr>
                <w:rFonts w:ascii="Brandon Grotesque Regular" w:hAnsi="Brandon Grotesque Regular"/>
              </w:rPr>
              <w:t xml:space="preserve"> </w:t>
            </w:r>
            <w:hyperlink r:id="rId22" w:anchor="_ftn6" w:history="1">
              <w:r w:rsidRPr="005F00EF">
                <w:rPr>
                  <w:rStyle w:val="Hyperlink"/>
                  <w:rFonts w:ascii="Brandon Grotesque Regular" w:hAnsi="Brandon Grotesque Regular"/>
                </w:rPr>
                <w:t>[7]</w:t>
              </w:r>
            </w:hyperlink>
          </w:p>
        </w:tc>
        <w:tc>
          <w:tcPr>
            <w:tcW w:w="1104" w:type="dxa"/>
            <w:hideMark/>
          </w:tcPr>
          <w:p w14:paraId="057176F5" w14:textId="77777777" w:rsidR="00B25F50" w:rsidRPr="005F00EF" w:rsidRDefault="00B25F50"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20 Nov 21</w:t>
            </w:r>
          </w:p>
        </w:tc>
        <w:tc>
          <w:tcPr>
            <w:tcW w:w="4200" w:type="dxa"/>
            <w:hideMark/>
          </w:tcPr>
          <w:p w14:paraId="6CED404F" w14:textId="77777777" w:rsidR="00B25F50" w:rsidRPr="005F00EF" w:rsidRDefault="00B25F50" w:rsidP="0020645C">
            <w:pPr>
              <w:ind w:left="24"/>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lang w:val="en-GB"/>
              </w:rPr>
            </w:pPr>
            <w:r w:rsidRPr="005F00EF">
              <w:rPr>
                <w:rFonts w:ascii="Brandon Grotesque Regular" w:hAnsi="Brandon Grotesque Regular"/>
                <w:lang w:val="en-GB"/>
              </w:rPr>
              <w:t xml:space="preserve">IDPs from 13 villages sought shelter in 15 temporary camps, 16 women gave birth without medical attention, and 13 IDPs reportedly died. </w:t>
            </w:r>
          </w:p>
        </w:tc>
      </w:tr>
      <w:tr w:rsidR="00B25F50" w:rsidRPr="001D06C0" w14:paraId="3448008C"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715577C5" w14:textId="77777777" w:rsidR="00B25F50" w:rsidRPr="005F00EF" w:rsidRDefault="00B25F50" w:rsidP="0020645C">
            <w:pPr>
              <w:rPr>
                <w:rFonts w:ascii="Brandon Grotesque Regular" w:hAnsi="Brandon Grotesque Regular"/>
              </w:rPr>
            </w:pPr>
            <w:r w:rsidRPr="005F00EF">
              <w:rPr>
                <w:rFonts w:ascii="Brandon Grotesque Regular" w:hAnsi="Brandon Grotesque Regular"/>
              </w:rPr>
              <w:t>Yahukimo (Dekai District)</w:t>
            </w:r>
          </w:p>
        </w:tc>
        <w:tc>
          <w:tcPr>
            <w:tcW w:w="1246" w:type="dxa"/>
            <w:hideMark/>
          </w:tcPr>
          <w:p w14:paraId="76E0AEC8" w14:textId="7D267407" w:rsidR="00B25F50" w:rsidRPr="005F00EF" w:rsidRDefault="00B25F50" w:rsidP="0020645C">
            <w:pPr>
              <w:ind w:left="68"/>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 xml:space="preserve">554 </w:t>
            </w:r>
            <w:hyperlink r:id="rId23" w:anchor="_ftn6" w:history="1">
              <w:r w:rsidRPr="005F00EF">
                <w:rPr>
                  <w:rStyle w:val="Hyperlink"/>
                  <w:rFonts w:ascii="Brandon Grotesque Regular" w:hAnsi="Brandon Grotesque Regular"/>
                </w:rPr>
                <w:t>[8]</w:t>
              </w:r>
            </w:hyperlink>
          </w:p>
        </w:tc>
        <w:tc>
          <w:tcPr>
            <w:tcW w:w="1104" w:type="dxa"/>
            <w:hideMark/>
          </w:tcPr>
          <w:p w14:paraId="249E365A" w14:textId="77777777" w:rsidR="00B25F50" w:rsidRPr="005F00EF" w:rsidRDefault="00B25F50"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21 Aug 23</w:t>
            </w:r>
          </w:p>
        </w:tc>
        <w:tc>
          <w:tcPr>
            <w:tcW w:w="4200" w:type="dxa"/>
            <w:hideMark/>
          </w:tcPr>
          <w:p w14:paraId="6497F2BC" w14:textId="71700242" w:rsidR="00B25F50" w:rsidRPr="005F00EF" w:rsidRDefault="00B25F50" w:rsidP="0020645C">
            <w:pPr>
              <w:ind w:left="24"/>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lang w:val="en-GB"/>
              </w:rPr>
            </w:pPr>
            <w:r w:rsidRPr="005F00EF">
              <w:rPr>
                <w:rFonts w:ascii="Brandon Grotesque Regular" w:hAnsi="Brandon Grotesque Regular"/>
                <w:lang w:val="en-GB"/>
              </w:rPr>
              <w:t xml:space="preserve">13 persons </w:t>
            </w:r>
            <w:r w:rsidR="00EE256F" w:rsidRPr="005F00EF">
              <w:rPr>
                <w:rFonts w:ascii="Brandon Grotesque Regular" w:hAnsi="Brandon Grotesque Regular"/>
                <w:lang w:val="en-GB"/>
              </w:rPr>
              <w:t xml:space="preserve">were </w:t>
            </w:r>
            <w:r w:rsidRPr="005F00EF">
              <w:rPr>
                <w:rFonts w:ascii="Brandon Grotesque Regular" w:hAnsi="Brandon Grotesque Regular"/>
                <w:lang w:val="en-GB"/>
              </w:rPr>
              <w:t>sick, one died</w:t>
            </w:r>
            <w:r w:rsidR="00EE256F" w:rsidRPr="005F00EF">
              <w:rPr>
                <w:rFonts w:ascii="Brandon Grotesque Regular" w:hAnsi="Brandon Grotesque Regular"/>
                <w:lang w:val="en-GB"/>
              </w:rPr>
              <w:t>, two females murdered</w:t>
            </w:r>
          </w:p>
        </w:tc>
      </w:tr>
      <w:tr w:rsidR="00B25F50" w:rsidRPr="00B25F50" w14:paraId="2AEB0D3C"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2DF38569" w14:textId="77777777" w:rsidR="00B25F50" w:rsidRPr="005F00EF" w:rsidRDefault="00B25F50" w:rsidP="0020645C">
            <w:pPr>
              <w:rPr>
                <w:rFonts w:ascii="Brandon Grotesque Regular" w:hAnsi="Brandon Grotesque Regular"/>
              </w:rPr>
            </w:pPr>
            <w:r w:rsidRPr="005F00EF">
              <w:rPr>
                <w:rFonts w:ascii="Brandon Grotesque Regular" w:hAnsi="Brandon Grotesque Regular"/>
              </w:rPr>
              <w:t>Fakfak (Kramongmongga District</w:t>
            </w:r>
          </w:p>
        </w:tc>
        <w:tc>
          <w:tcPr>
            <w:tcW w:w="1246" w:type="dxa"/>
            <w:hideMark/>
          </w:tcPr>
          <w:p w14:paraId="7251E0B0" w14:textId="4A8E206C" w:rsidR="00B25F50" w:rsidRPr="005F00EF" w:rsidRDefault="00B25F50" w:rsidP="0020645C">
            <w:pPr>
              <w:ind w:left="68"/>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500</w:t>
            </w:r>
            <w:r w:rsidR="004755FB" w:rsidRPr="005F00EF">
              <w:rPr>
                <w:rFonts w:ascii="Brandon Grotesque Regular" w:hAnsi="Brandon Grotesque Regular"/>
              </w:rPr>
              <w:t xml:space="preserve"> </w:t>
            </w:r>
            <w:hyperlink r:id="rId24" w:anchor="_ftn6" w:history="1">
              <w:r w:rsidRPr="005F00EF">
                <w:rPr>
                  <w:rStyle w:val="Hyperlink"/>
                  <w:rFonts w:ascii="Brandon Grotesque Regular" w:hAnsi="Brandon Grotesque Regular"/>
                </w:rPr>
                <w:t>[9]</w:t>
              </w:r>
            </w:hyperlink>
          </w:p>
        </w:tc>
        <w:tc>
          <w:tcPr>
            <w:tcW w:w="1104" w:type="dxa"/>
            <w:hideMark/>
          </w:tcPr>
          <w:p w14:paraId="4A25AE15" w14:textId="77777777" w:rsidR="00B25F50" w:rsidRPr="005F00EF" w:rsidRDefault="00B25F50"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16 Aug 23</w:t>
            </w:r>
          </w:p>
        </w:tc>
        <w:tc>
          <w:tcPr>
            <w:tcW w:w="4200" w:type="dxa"/>
            <w:hideMark/>
          </w:tcPr>
          <w:p w14:paraId="22943612" w14:textId="77777777" w:rsidR="00B25F50" w:rsidRPr="005F00EF" w:rsidRDefault="00B25F50" w:rsidP="0020645C">
            <w:pPr>
              <w:ind w:left="24"/>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r w:rsidRPr="005F00EF">
              <w:rPr>
                <w:rFonts w:ascii="Brandon Grotesque Regular" w:hAnsi="Brandon Grotesque Regular"/>
              </w:rPr>
              <w:t>N/A</w:t>
            </w:r>
          </w:p>
        </w:tc>
      </w:tr>
      <w:tr w:rsidR="00D13114" w:rsidRPr="00B25F50" w14:paraId="3915FFA3" w14:textId="77777777" w:rsidTr="00A83552">
        <w:tc>
          <w:tcPr>
            <w:cnfStyle w:val="001000000000" w:firstRow="0" w:lastRow="0" w:firstColumn="1" w:lastColumn="0" w:oddVBand="0" w:evenVBand="0" w:oddHBand="0" w:evenHBand="0" w:firstRowFirstColumn="0" w:firstRowLastColumn="0" w:lastRowFirstColumn="0" w:lastRowLastColumn="0"/>
            <w:tcW w:w="2330" w:type="dxa"/>
            <w:hideMark/>
          </w:tcPr>
          <w:p w14:paraId="19228892" w14:textId="77777777" w:rsidR="00D13114" w:rsidRPr="005F00EF" w:rsidRDefault="00D13114" w:rsidP="0020645C">
            <w:pPr>
              <w:jc w:val="center"/>
              <w:rPr>
                <w:rFonts w:ascii="Brandon Grotesque Regular" w:hAnsi="Brandon Grotesque Regular"/>
                <w:sz w:val="24"/>
                <w:szCs w:val="24"/>
              </w:rPr>
            </w:pPr>
            <w:r w:rsidRPr="005F00EF">
              <w:rPr>
                <w:rStyle w:val="Strong"/>
                <w:rFonts w:ascii="Brandon Grotesque Regular" w:hAnsi="Brandon Grotesque Regular"/>
                <w:sz w:val="24"/>
                <w:szCs w:val="24"/>
              </w:rPr>
              <w:t>T O T A L</w:t>
            </w:r>
          </w:p>
        </w:tc>
        <w:tc>
          <w:tcPr>
            <w:tcW w:w="1246" w:type="dxa"/>
            <w:hideMark/>
          </w:tcPr>
          <w:p w14:paraId="5CDDF89E" w14:textId="77777777" w:rsidR="00D13114" w:rsidRPr="005F00EF" w:rsidRDefault="00D13114" w:rsidP="0020645C">
            <w:pPr>
              <w:ind w:left="68"/>
              <w:jc w:val="right"/>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sz w:val="24"/>
                <w:szCs w:val="24"/>
              </w:rPr>
            </w:pPr>
            <w:r w:rsidRPr="005F00EF">
              <w:rPr>
                <w:rStyle w:val="Strong"/>
                <w:rFonts w:ascii="Brandon Grotesque Regular" w:hAnsi="Brandon Grotesque Regular"/>
                <w:sz w:val="24"/>
                <w:szCs w:val="24"/>
              </w:rPr>
              <w:t>76,228</w:t>
            </w:r>
          </w:p>
        </w:tc>
        <w:tc>
          <w:tcPr>
            <w:tcW w:w="5334" w:type="dxa"/>
            <w:gridSpan w:val="2"/>
            <w:hideMark/>
          </w:tcPr>
          <w:p w14:paraId="0699BBA8" w14:textId="66C5EB24" w:rsidR="00D13114" w:rsidRPr="005F00EF" w:rsidRDefault="00D13114"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p>
          <w:p w14:paraId="37BBC233" w14:textId="10217244" w:rsidR="00D13114" w:rsidRPr="00B25F50" w:rsidRDefault="00D13114" w:rsidP="0020645C">
            <w:pPr>
              <w:ind w:left="-9"/>
              <w:cnfStyle w:val="000000000000" w:firstRow="0" w:lastRow="0" w:firstColumn="0" w:lastColumn="0" w:oddVBand="0" w:evenVBand="0" w:oddHBand="0" w:evenHBand="0" w:firstRowFirstColumn="0" w:firstRowLastColumn="0" w:lastRowFirstColumn="0" w:lastRowLastColumn="0"/>
              <w:rPr>
                <w:rFonts w:ascii="Brandon Grotesque Regular" w:hAnsi="Brandon Grotesque Regular"/>
              </w:rPr>
            </w:pPr>
          </w:p>
        </w:tc>
      </w:tr>
    </w:tbl>
    <w:p w14:paraId="1BFCD347" w14:textId="77777777" w:rsidR="00B25F50" w:rsidRPr="005F00EF" w:rsidRDefault="0058683E" w:rsidP="005F00EF">
      <w:pPr>
        <w:spacing w:before="100" w:beforeAutospacing="1" w:after="100" w:afterAutospacing="1" w:line="240" w:lineRule="auto"/>
        <w:ind w:left="360"/>
        <w:rPr>
          <w:rFonts w:ascii="Brandon Grotesque Regular" w:hAnsi="Brandon Grotesque Regular"/>
          <w:lang w:val="en-GB"/>
        </w:rPr>
      </w:pPr>
      <w:hyperlink r:id="rId25" w:anchor="_ftnref1" w:history="1">
        <w:r w:rsidR="00B25F50" w:rsidRPr="005F00EF">
          <w:rPr>
            <w:rStyle w:val="Hyperlink"/>
            <w:rFonts w:ascii="Brandon Grotesque Regular" w:hAnsi="Brandon Grotesque Regular"/>
            <w:lang w:val="en-GB"/>
          </w:rPr>
          <w:t>[1]</w:t>
        </w:r>
      </w:hyperlink>
      <w:r w:rsidR="00B25F50" w:rsidRPr="005F00EF">
        <w:rPr>
          <w:rFonts w:ascii="Brandon Grotesque Regular" w:hAnsi="Brandon Grotesque Regular"/>
          <w:lang w:val="en-GB"/>
        </w:rPr>
        <w:t xml:space="preserve"> The number was compiled by a group of Papuan human rights defenders that visited IDPs from Nduga in the town of Wamena and surrounding areas between 12 and 20 July 2023  </w:t>
      </w:r>
    </w:p>
    <w:p w14:paraId="4D421413" w14:textId="77777777" w:rsidR="00B25F50" w:rsidRPr="005F00EF" w:rsidRDefault="0058683E" w:rsidP="005F00EF">
      <w:pPr>
        <w:spacing w:before="100" w:beforeAutospacing="1" w:after="100" w:afterAutospacing="1" w:line="240" w:lineRule="auto"/>
        <w:ind w:left="360"/>
        <w:rPr>
          <w:rFonts w:ascii="Brandon Grotesque Regular" w:hAnsi="Brandon Grotesque Regular"/>
          <w:lang w:val="en-GB"/>
        </w:rPr>
      </w:pPr>
      <w:hyperlink r:id="rId26" w:anchor="_ftnref2" w:history="1">
        <w:r w:rsidR="00B25F50" w:rsidRPr="005F00EF">
          <w:rPr>
            <w:rStyle w:val="Hyperlink"/>
            <w:rFonts w:ascii="Brandon Grotesque Regular" w:hAnsi="Brandon Grotesque Regular"/>
            <w:lang w:val="en-GB"/>
          </w:rPr>
          <w:t>[2]</w:t>
        </w:r>
      </w:hyperlink>
      <w:r w:rsidR="00B25F50" w:rsidRPr="005F00EF">
        <w:rPr>
          <w:rFonts w:ascii="Brandon Grotesque Regular" w:hAnsi="Brandon Grotesque Regular"/>
          <w:lang w:val="en-GB"/>
        </w:rPr>
        <w:t xml:space="preserve"> Jubi (9.11.2021): SORAKPATOK: 300 tewas dan 50 ribu warga Papua mengungsi, available at: </w:t>
      </w:r>
      <w:hyperlink r:id="rId27" w:tgtFrame="_blank" w:history="1">
        <w:r w:rsidR="00B25F50" w:rsidRPr="005F00EF">
          <w:rPr>
            <w:rStyle w:val="Hyperlink"/>
            <w:rFonts w:ascii="Brandon Grotesque Regular" w:hAnsi="Brandon Grotesque Regular"/>
            <w:lang w:val="en-GB"/>
          </w:rPr>
          <w:t>https://jubi.co.id/sorakpatok-300-tewas-dan-50-ribu-warga-papua-mengungsi/</w:t>
        </w:r>
      </w:hyperlink>
    </w:p>
    <w:p w14:paraId="7B08E91A" w14:textId="77777777" w:rsidR="00B25F50" w:rsidRPr="005F00EF" w:rsidRDefault="0058683E" w:rsidP="005F00EF">
      <w:pPr>
        <w:spacing w:before="100" w:beforeAutospacing="1" w:after="100" w:afterAutospacing="1" w:line="240" w:lineRule="auto"/>
        <w:ind w:left="360"/>
        <w:rPr>
          <w:rFonts w:ascii="Brandon Grotesque Regular" w:hAnsi="Brandon Grotesque Regular"/>
          <w:lang w:val="en-GB"/>
        </w:rPr>
      </w:pPr>
      <w:hyperlink r:id="rId28" w:anchor="_ftnref3" w:history="1">
        <w:r w:rsidR="00B25F50" w:rsidRPr="005F00EF">
          <w:rPr>
            <w:rStyle w:val="Hyperlink"/>
            <w:rFonts w:ascii="Brandon Grotesque Regular" w:hAnsi="Brandon Grotesque Regular"/>
            <w:lang w:val="en-GB"/>
          </w:rPr>
          <w:t>[3]</w:t>
        </w:r>
      </w:hyperlink>
      <w:r w:rsidR="00B25F50" w:rsidRPr="005F00EF">
        <w:rPr>
          <w:rFonts w:ascii="Brandon Grotesque Regular" w:hAnsi="Brandon Grotesque Regular"/>
          <w:lang w:val="en-GB"/>
        </w:rPr>
        <w:t xml:space="preserve"> CNN Indonesia (30.10.2021): Ribuan Warga Papua Mengungsi Usai Pecah Kontak Senjata, available at: </w:t>
      </w:r>
      <w:hyperlink r:id="rId29" w:tgtFrame="_blank" w:history="1">
        <w:r w:rsidR="00B25F50" w:rsidRPr="005F00EF">
          <w:rPr>
            <w:rStyle w:val="Hyperlink"/>
            <w:rFonts w:ascii="Brandon Grotesque Regular" w:hAnsi="Brandon Grotesque Regular"/>
            <w:lang w:val="en-GB"/>
          </w:rPr>
          <w:t>https://www.cnnindonesia.com/nasional/20211030195433-12-714496/ribuan-warga-papua-mengungsi-usai-pecah-kontak-senjata</w:t>
        </w:r>
      </w:hyperlink>
    </w:p>
    <w:p w14:paraId="4A8ED76F" w14:textId="57CEEB98" w:rsidR="00665D4D" w:rsidRPr="005F00EF" w:rsidRDefault="0058683E" w:rsidP="005F00EF">
      <w:pPr>
        <w:spacing w:before="100" w:beforeAutospacing="1" w:after="100" w:afterAutospacing="1" w:line="240" w:lineRule="auto"/>
        <w:ind w:left="360"/>
        <w:rPr>
          <w:rFonts w:ascii="Brandon Grotesque Regular" w:hAnsi="Brandon Grotesque Regular"/>
          <w:lang w:val="en-GB"/>
        </w:rPr>
      </w:pPr>
      <w:hyperlink r:id="rId30" w:anchor="_ftnref4" w:history="1">
        <w:r w:rsidR="00B25F50" w:rsidRPr="005F00EF">
          <w:rPr>
            <w:rStyle w:val="Hyperlink"/>
            <w:rFonts w:ascii="Brandon Grotesque Regular" w:hAnsi="Brandon Grotesque Regular"/>
            <w:lang w:val="en-GB"/>
          </w:rPr>
          <w:t>[4]</w:t>
        </w:r>
      </w:hyperlink>
      <w:r w:rsidR="00B25F50" w:rsidRPr="005F00EF">
        <w:rPr>
          <w:rFonts w:ascii="Brandon Grotesque Regular" w:hAnsi="Brandon Grotesque Regular"/>
          <w:lang w:val="en-GB"/>
        </w:rPr>
        <w:t xml:space="preserve"> Figures were published by the National human Rights Commission (Komnas HAM) in July 2023, see Suara Papua (30.07.2023): 5.296 Warga Kabupaten Maybrat Masih Bertahan di Tempat Pengungsian, available at: </w:t>
      </w:r>
      <w:hyperlink r:id="rId31" w:history="1">
        <w:r w:rsidR="00B25F50" w:rsidRPr="005F00EF">
          <w:rPr>
            <w:rStyle w:val="Hyperlink"/>
            <w:rFonts w:ascii="Brandon Grotesque Regular" w:hAnsi="Brandon Grotesque Regular"/>
            <w:lang w:val="en-GB"/>
          </w:rPr>
          <w:t>https://suarapapua.com/2023/07/30/5-296-warga-kabupaten-maybrat-masih-bertahan-di-tempat-pengungsian/</w:t>
        </w:r>
      </w:hyperlink>
    </w:p>
    <w:p w14:paraId="75BB45F3" w14:textId="77777777" w:rsidR="00B25F50" w:rsidRPr="005F00EF" w:rsidRDefault="0058683E" w:rsidP="005F00EF">
      <w:pPr>
        <w:spacing w:before="100" w:beforeAutospacing="1" w:after="100" w:afterAutospacing="1" w:line="240" w:lineRule="auto"/>
        <w:ind w:left="360"/>
        <w:rPr>
          <w:rFonts w:ascii="Brandon Grotesque Regular" w:hAnsi="Brandon Grotesque Regular"/>
          <w:lang w:val="en-GB"/>
        </w:rPr>
      </w:pPr>
      <w:hyperlink r:id="rId32" w:anchor="_ftnref5" w:history="1">
        <w:r w:rsidR="00B25F50" w:rsidRPr="005F00EF">
          <w:rPr>
            <w:rStyle w:val="Hyperlink"/>
            <w:rFonts w:ascii="Brandon Grotesque Regular" w:hAnsi="Brandon Grotesque Regular"/>
            <w:lang w:val="en-GB"/>
          </w:rPr>
          <w:t>[5]</w:t>
        </w:r>
      </w:hyperlink>
      <w:r w:rsidR="00B25F50" w:rsidRPr="005F00EF">
        <w:rPr>
          <w:rFonts w:ascii="Brandon Grotesque Regular" w:hAnsi="Brandon Grotesque Regular"/>
          <w:lang w:val="en-GB"/>
        </w:rPr>
        <w:t xml:space="preserve"> The number was compiled from multiple lists with names of IDPs which local human rights defenders compiled in Pegunugan Bintang between April and July 2023. Church workers updated the number of deaths in July 2023</w:t>
      </w:r>
    </w:p>
    <w:p w14:paraId="4EC7EE30" w14:textId="77777777" w:rsidR="005E15B9" w:rsidRPr="005F00EF" w:rsidRDefault="0058683E" w:rsidP="005F00EF">
      <w:pPr>
        <w:spacing w:before="100" w:beforeAutospacing="1" w:after="100" w:afterAutospacing="1" w:line="240" w:lineRule="auto"/>
        <w:ind w:left="360"/>
        <w:rPr>
          <w:rFonts w:ascii="Brandon Grotesque Regular" w:hAnsi="Brandon Grotesque Regular"/>
          <w:color w:val="000000"/>
          <w:shd w:val="clear" w:color="auto" w:fill="FFFFFF"/>
          <w:lang w:val="en-US"/>
        </w:rPr>
      </w:pPr>
      <w:hyperlink r:id="rId33" w:anchor="_ftnref6" w:history="1">
        <w:r w:rsidR="005E15B9" w:rsidRPr="005F00EF">
          <w:rPr>
            <w:rStyle w:val="Hyperlink"/>
            <w:rFonts w:ascii="Brandon Grotesque Regular" w:hAnsi="Brandon Grotesque Regular"/>
            <w:color w:val="004B00"/>
            <w:lang w:val="en-US"/>
          </w:rPr>
          <w:t>[6]</w:t>
        </w:r>
      </w:hyperlink>
      <w:r w:rsidR="005E15B9" w:rsidRPr="005F00EF">
        <w:rPr>
          <w:rStyle w:val="apple-converted-space"/>
          <w:rFonts w:ascii="Brandon Grotesque Regular" w:hAnsi="Brandon Grotesque Regular"/>
          <w:color w:val="000000"/>
          <w:shd w:val="clear" w:color="auto" w:fill="FFFFFF"/>
          <w:lang w:val="en-US"/>
        </w:rPr>
        <w:t> </w:t>
      </w:r>
      <w:r w:rsidR="005E15B9" w:rsidRPr="005F00EF">
        <w:rPr>
          <w:rFonts w:ascii="Brandon Grotesque Regular" w:hAnsi="Brandon Grotesque Regular"/>
          <w:color w:val="000000"/>
          <w:shd w:val="clear" w:color="auto" w:fill="FFFFFF"/>
          <w:lang w:val="en-US"/>
        </w:rPr>
        <w:t>The number is based on data compiled by local church workers. The information was received in February 2022</w:t>
      </w:r>
    </w:p>
    <w:p w14:paraId="7E5314CE" w14:textId="3E61F384" w:rsidR="00B25F50" w:rsidRPr="005F00EF" w:rsidRDefault="0058683E" w:rsidP="005F00EF">
      <w:pPr>
        <w:spacing w:before="100" w:beforeAutospacing="1" w:after="100" w:afterAutospacing="1" w:line="240" w:lineRule="auto"/>
        <w:ind w:left="360"/>
        <w:rPr>
          <w:rFonts w:ascii="Brandon Grotesque Regular" w:hAnsi="Brandon Grotesque Regular"/>
          <w:lang w:val="en-GB"/>
        </w:rPr>
      </w:pPr>
      <w:hyperlink r:id="rId34" w:anchor="_ftnref6" w:history="1">
        <w:r w:rsidR="00B25F50" w:rsidRPr="005F00EF">
          <w:rPr>
            <w:rStyle w:val="Hyperlink"/>
            <w:rFonts w:ascii="Brandon Grotesque Regular" w:hAnsi="Brandon Grotesque Regular"/>
            <w:lang w:val="en-GB"/>
          </w:rPr>
          <w:t>[7]</w:t>
        </w:r>
      </w:hyperlink>
      <w:r w:rsidR="00B25F50" w:rsidRPr="005F00EF">
        <w:rPr>
          <w:rFonts w:ascii="Brandon Grotesque Regular" w:hAnsi="Brandon Grotesque Regular"/>
          <w:lang w:val="en-GB"/>
        </w:rPr>
        <w:t xml:space="preserve"> The number is based on data compiled by local church workers. The information was received in February 2022</w:t>
      </w:r>
    </w:p>
    <w:p w14:paraId="545219AC" w14:textId="77777777" w:rsidR="00B25F50" w:rsidRPr="005F00EF" w:rsidRDefault="0058683E" w:rsidP="005F00EF">
      <w:pPr>
        <w:spacing w:before="100" w:beforeAutospacing="1" w:after="100" w:afterAutospacing="1" w:line="240" w:lineRule="auto"/>
        <w:ind w:left="360"/>
        <w:rPr>
          <w:rFonts w:ascii="Brandon Grotesque Regular" w:hAnsi="Brandon Grotesque Regular"/>
          <w:lang w:val="en-GB"/>
        </w:rPr>
      </w:pPr>
      <w:hyperlink r:id="rId35" w:anchor="_ftnref6" w:history="1">
        <w:r w:rsidR="00B25F50" w:rsidRPr="005F00EF">
          <w:rPr>
            <w:rStyle w:val="Hyperlink"/>
            <w:rFonts w:ascii="Brandon Grotesque Regular" w:hAnsi="Brandon Grotesque Regular"/>
            <w:lang w:val="en-GB"/>
          </w:rPr>
          <w:t>[8]</w:t>
        </w:r>
      </w:hyperlink>
      <w:r w:rsidR="00B25F50" w:rsidRPr="005F00EF">
        <w:rPr>
          <w:rFonts w:ascii="Brandon Grotesque Regular" w:hAnsi="Brandon Grotesque Regular"/>
          <w:lang w:val="en-GB"/>
        </w:rPr>
        <w:t xml:space="preserve"> The number is based on a name list that human rights defenders in Dekai compiled in September 2023</w:t>
      </w:r>
    </w:p>
    <w:p w14:paraId="6CAFB89E" w14:textId="77777777" w:rsidR="00B25F50" w:rsidRPr="005F00EF" w:rsidRDefault="00B25F50" w:rsidP="005F00EF">
      <w:pPr>
        <w:spacing w:before="100" w:beforeAutospacing="1" w:after="100" w:afterAutospacing="1" w:line="240" w:lineRule="auto"/>
        <w:ind w:left="360"/>
        <w:rPr>
          <w:rFonts w:ascii="Brandon Grotesque Regular" w:hAnsi="Brandon Grotesque Regular"/>
          <w:lang w:val="en-GB"/>
        </w:rPr>
      </w:pPr>
      <w:r w:rsidRPr="005F00EF">
        <w:rPr>
          <w:rFonts w:ascii="Brandon Grotesque Regular" w:hAnsi="Brandon Grotesque Regular"/>
          <w:lang w:val="en-GB"/>
        </w:rPr>
        <w:t>[9] The number is based on an estimation made by local human rights defenders in Kramongmongga in September 2023</w:t>
      </w:r>
    </w:p>
    <w:p w14:paraId="59B418F1" w14:textId="77777777" w:rsidR="00374A73" w:rsidRPr="00B25F50" w:rsidRDefault="00374A73" w:rsidP="005F00EF">
      <w:pPr>
        <w:pStyle w:val="NormalWeb"/>
        <w:rPr>
          <w:rFonts w:ascii="Brandon Grotesque Regular" w:hAnsi="Brandon Grotesque Regular"/>
          <w:lang w:val="en-GB"/>
        </w:rPr>
      </w:pPr>
    </w:p>
    <w:p w14:paraId="04C89DAF" w14:textId="77777777" w:rsidR="00B25F50" w:rsidRPr="005F00EF" w:rsidRDefault="00B25F50" w:rsidP="005F00EF">
      <w:pPr>
        <w:ind w:left="360"/>
        <w:rPr>
          <w:rFonts w:ascii="Brandon Grotesque Regular" w:hAnsi="Brandon Grotesque Regular" w:cstheme="minorHAnsi"/>
          <w:b/>
          <w:bCs/>
          <w:sz w:val="24"/>
          <w:szCs w:val="24"/>
          <w:lang w:val="en-GB"/>
        </w:rPr>
      </w:pPr>
      <w:bookmarkStart w:id="0" w:name="_Hlk153808253"/>
      <w:r w:rsidRPr="005F00EF">
        <w:rPr>
          <w:rFonts w:ascii="Brandon Grotesque Regular" w:hAnsi="Brandon Grotesque Regular" w:cstheme="minorHAnsi"/>
          <w:b/>
          <w:bCs/>
          <w:sz w:val="24"/>
          <w:szCs w:val="24"/>
          <w:lang w:val="en-GB"/>
        </w:rPr>
        <w:t>Armed conflict in West Papua between 2018 and 2023</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733"/>
        <w:gridCol w:w="649"/>
        <w:gridCol w:w="709"/>
        <w:gridCol w:w="708"/>
        <w:gridCol w:w="851"/>
        <w:gridCol w:w="709"/>
        <w:gridCol w:w="850"/>
      </w:tblGrid>
      <w:tr w:rsidR="00A83552" w:rsidRPr="00B25F50" w14:paraId="4A94B6DA" w14:textId="77777777" w:rsidTr="00A83552">
        <w:trPr>
          <w:tblCellSpacing w:w="15" w:type="dxa"/>
        </w:trPr>
        <w:tc>
          <w:tcPr>
            <w:tcW w:w="4688" w:type="dxa"/>
            <w:vAlign w:val="center"/>
            <w:hideMark/>
          </w:tcPr>
          <w:p w14:paraId="1F55E51E"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2F5827">
              <w:rPr>
                <w:rFonts w:ascii="Brandon Grotesque Regular" w:eastAsia="Times New Roman" w:hAnsi="Brandon Grotesque Regular" w:cs="Times New Roman"/>
                <w:sz w:val="24"/>
                <w:szCs w:val="24"/>
                <w:lang w:val="en-GB" w:eastAsia="de-DE"/>
              </w:rPr>
              <w:t>Armed violence in West Papua</w:t>
            </w:r>
          </w:p>
        </w:tc>
        <w:tc>
          <w:tcPr>
            <w:tcW w:w="619" w:type="dxa"/>
            <w:vAlign w:val="center"/>
            <w:hideMark/>
          </w:tcPr>
          <w:p w14:paraId="3D437F9F" w14:textId="77777777" w:rsidR="00B25F50" w:rsidRPr="00A83552" w:rsidRDefault="00B25F50" w:rsidP="00A83552">
            <w:pPr>
              <w:spacing w:after="0" w:line="240" w:lineRule="auto"/>
              <w:rPr>
                <w:rFonts w:ascii="Brandon Grotesque Regular" w:eastAsia="Times New Roman" w:hAnsi="Brandon Grotesque Regular" w:cs="Times New Roman"/>
                <w:sz w:val="16"/>
                <w:szCs w:val="16"/>
                <w:lang w:eastAsia="de-DE"/>
              </w:rPr>
            </w:pPr>
            <w:r w:rsidRPr="00A83552">
              <w:rPr>
                <w:rFonts w:ascii="Brandon Grotesque Regular" w:eastAsia="Times New Roman" w:hAnsi="Brandon Grotesque Regular" w:cs="Times New Roman"/>
                <w:b/>
                <w:bCs/>
                <w:sz w:val="16"/>
                <w:szCs w:val="16"/>
                <w:lang w:eastAsia="de-DE"/>
              </w:rPr>
              <w:t>2018</w:t>
            </w:r>
          </w:p>
        </w:tc>
        <w:tc>
          <w:tcPr>
            <w:tcW w:w="679" w:type="dxa"/>
            <w:vAlign w:val="center"/>
            <w:hideMark/>
          </w:tcPr>
          <w:p w14:paraId="6183DACA" w14:textId="77777777" w:rsidR="00B25F50" w:rsidRPr="00A83552" w:rsidRDefault="00B25F50" w:rsidP="00A83552">
            <w:pPr>
              <w:spacing w:after="0" w:line="240" w:lineRule="auto"/>
              <w:rPr>
                <w:rFonts w:ascii="Brandon Grotesque Regular" w:eastAsia="Times New Roman" w:hAnsi="Brandon Grotesque Regular" w:cs="Times New Roman"/>
                <w:sz w:val="16"/>
                <w:szCs w:val="16"/>
                <w:lang w:eastAsia="de-DE"/>
              </w:rPr>
            </w:pPr>
            <w:r w:rsidRPr="00A83552">
              <w:rPr>
                <w:rFonts w:ascii="Brandon Grotesque Regular" w:eastAsia="Times New Roman" w:hAnsi="Brandon Grotesque Regular" w:cs="Times New Roman"/>
                <w:b/>
                <w:bCs/>
                <w:sz w:val="16"/>
                <w:szCs w:val="16"/>
                <w:lang w:eastAsia="de-DE"/>
              </w:rPr>
              <w:t>2019</w:t>
            </w:r>
          </w:p>
        </w:tc>
        <w:tc>
          <w:tcPr>
            <w:tcW w:w="678" w:type="dxa"/>
            <w:vAlign w:val="center"/>
            <w:hideMark/>
          </w:tcPr>
          <w:p w14:paraId="1A6D6408" w14:textId="77777777" w:rsidR="00B25F50" w:rsidRPr="00A83552" w:rsidRDefault="00B25F50" w:rsidP="00A83552">
            <w:pPr>
              <w:spacing w:after="0" w:line="240" w:lineRule="auto"/>
              <w:rPr>
                <w:rFonts w:ascii="Brandon Grotesque Regular" w:eastAsia="Times New Roman" w:hAnsi="Brandon Grotesque Regular" w:cs="Times New Roman"/>
                <w:sz w:val="16"/>
                <w:szCs w:val="16"/>
                <w:lang w:eastAsia="de-DE"/>
              </w:rPr>
            </w:pPr>
            <w:r w:rsidRPr="00A83552">
              <w:rPr>
                <w:rFonts w:ascii="Brandon Grotesque Regular" w:eastAsia="Times New Roman" w:hAnsi="Brandon Grotesque Regular" w:cs="Times New Roman"/>
                <w:b/>
                <w:bCs/>
                <w:sz w:val="16"/>
                <w:szCs w:val="16"/>
                <w:lang w:eastAsia="de-DE"/>
              </w:rPr>
              <w:t>2020</w:t>
            </w:r>
          </w:p>
        </w:tc>
        <w:tc>
          <w:tcPr>
            <w:tcW w:w="821" w:type="dxa"/>
            <w:vAlign w:val="center"/>
            <w:hideMark/>
          </w:tcPr>
          <w:p w14:paraId="71A348EA" w14:textId="77777777" w:rsidR="00B25F50" w:rsidRPr="00A83552" w:rsidRDefault="00B25F50" w:rsidP="00A83552">
            <w:pPr>
              <w:spacing w:after="0" w:line="240" w:lineRule="auto"/>
              <w:rPr>
                <w:rFonts w:ascii="Brandon Grotesque Regular" w:eastAsia="Times New Roman" w:hAnsi="Brandon Grotesque Regular" w:cs="Times New Roman"/>
                <w:sz w:val="16"/>
                <w:szCs w:val="16"/>
                <w:lang w:eastAsia="de-DE"/>
              </w:rPr>
            </w:pPr>
            <w:r w:rsidRPr="00A83552">
              <w:rPr>
                <w:rFonts w:ascii="Brandon Grotesque Regular" w:eastAsia="Times New Roman" w:hAnsi="Brandon Grotesque Regular" w:cs="Times New Roman"/>
                <w:b/>
                <w:bCs/>
                <w:sz w:val="16"/>
                <w:szCs w:val="16"/>
                <w:lang w:eastAsia="de-DE"/>
              </w:rPr>
              <w:t>2021</w:t>
            </w:r>
          </w:p>
        </w:tc>
        <w:tc>
          <w:tcPr>
            <w:tcW w:w="679" w:type="dxa"/>
            <w:vAlign w:val="center"/>
            <w:hideMark/>
          </w:tcPr>
          <w:p w14:paraId="20313A30" w14:textId="77777777" w:rsidR="00B25F50" w:rsidRPr="00A83552" w:rsidRDefault="00B25F50" w:rsidP="00A83552">
            <w:pPr>
              <w:spacing w:after="0" w:line="240" w:lineRule="auto"/>
              <w:rPr>
                <w:rFonts w:ascii="Brandon Grotesque Regular" w:eastAsia="Times New Roman" w:hAnsi="Brandon Grotesque Regular" w:cs="Times New Roman"/>
                <w:sz w:val="16"/>
                <w:szCs w:val="16"/>
                <w:lang w:eastAsia="de-DE"/>
              </w:rPr>
            </w:pPr>
            <w:r w:rsidRPr="00A83552">
              <w:rPr>
                <w:rFonts w:ascii="Brandon Grotesque Regular" w:eastAsia="Times New Roman" w:hAnsi="Brandon Grotesque Regular" w:cs="Times New Roman"/>
                <w:b/>
                <w:bCs/>
                <w:sz w:val="16"/>
                <w:szCs w:val="16"/>
                <w:lang w:eastAsia="de-DE"/>
              </w:rPr>
              <w:t>2022</w:t>
            </w:r>
          </w:p>
        </w:tc>
        <w:tc>
          <w:tcPr>
            <w:tcW w:w="805" w:type="dxa"/>
          </w:tcPr>
          <w:p w14:paraId="1B91FC9C" w14:textId="77777777" w:rsidR="00B25F50" w:rsidRPr="00A83552" w:rsidRDefault="00B25F50" w:rsidP="00A83552">
            <w:pPr>
              <w:spacing w:after="0" w:line="240" w:lineRule="auto"/>
              <w:ind w:left="360"/>
              <w:rPr>
                <w:rFonts w:ascii="Brandon Grotesque Regular" w:eastAsia="Times New Roman" w:hAnsi="Brandon Grotesque Regular" w:cs="Times New Roman"/>
                <w:b/>
                <w:bCs/>
                <w:sz w:val="16"/>
                <w:szCs w:val="16"/>
                <w:lang w:eastAsia="de-DE"/>
              </w:rPr>
            </w:pPr>
            <w:r w:rsidRPr="00A83552">
              <w:rPr>
                <w:rFonts w:ascii="Brandon Grotesque Regular" w:eastAsia="Times New Roman" w:hAnsi="Brandon Grotesque Regular" w:cs="Times New Roman"/>
                <w:b/>
                <w:bCs/>
                <w:sz w:val="16"/>
                <w:szCs w:val="16"/>
                <w:lang w:eastAsia="de-DE"/>
              </w:rPr>
              <w:t>2023</w:t>
            </w:r>
          </w:p>
        </w:tc>
      </w:tr>
      <w:tr w:rsidR="008F53C0" w:rsidRPr="00A83552" w14:paraId="59CD8910" w14:textId="77777777" w:rsidTr="00A83552">
        <w:trPr>
          <w:tblCellSpacing w:w="15" w:type="dxa"/>
        </w:trPr>
        <w:tc>
          <w:tcPr>
            <w:tcW w:w="4688" w:type="dxa"/>
            <w:vAlign w:val="center"/>
            <w:hideMark/>
          </w:tcPr>
          <w:p w14:paraId="46379C4A" w14:textId="77777777" w:rsidR="00B25F50" w:rsidRPr="005F00EF" w:rsidRDefault="00B25F50" w:rsidP="00A83552">
            <w:pPr>
              <w:spacing w:after="0" w:line="240" w:lineRule="auto"/>
              <w:ind w:left="360"/>
              <w:jc w:val="center"/>
              <w:rPr>
                <w:rFonts w:ascii="Brandon Grotesque Regular" w:eastAsia="Times New Roman" w:hAnsi="Brandon Grotesque Regular" w:cs="Times New Roman"/>
                <w:sz w:val="24"/>
                <w:szCs w:val="24"/>
                <w:lang w:eastAsia="de-DE"/>
              </w:rPr>
            </w:pPr>
            <w:r w:rsidRPr="002F5827">
              <w:rPr>
                <w:rFonts w:ascii="Brandon Grotesque Regular" w:eastAsia="Times New Roman" w:hAnsi="Brandon Grotesque Regular" w:cs="Times New Roman"/>
                <w:sz w:val="24"/>
                <w:szCs w:val="24"/>
                <w:lang w:eastAsia="de-DE"/>
              </w:rPr>
              <w:t>Number of armed attacks</w:t>
            </w:r>
          </w:p>
        </w:tc>
        <w:tc>
          <w:tcPr>
            <w:tcW w:w="619" w:type="dxa"/>
            <w:vAlign w:val="center"/>
            <w:hideMark/>
          </w:tcPr>
          <w:p w14:paraId="5E73AD94" w14:textId="77777777" w:rsidR="00B25F50" w:rsidRPr="00A83552" w:rsidRDefault="00B25F50" w:rsidP="00A83552">
            <w:pPr>
              <w:spacing w:after="0" w:line="240" w:lineRule="auto"/>
              <w:jc w:val="center"/>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44</w:t>
            </w:r>
          </w:p>
        </w:tc>
        <w:tc>
          <w:tcPr>
            <w:tcW w:w="679" w:type="dxa"/>
            <w:vAlign w:val="center"/>
            <w:hideMark/>
          </w:tcPr>
          <w:p w14:paraId="16D6F9C9" w14:textId="77777777" w:rsidR="00B25F50" w:rsidRPr="00A83552" w:rsidRDefault="00B25F50" w:rsidP="00A83552">
            <w:pPr>
              <w:spacing w:after="0" w:line="240" w:lineRule="auto"/>
              <w:jc w:val="center"/>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33</w:t>
            </w:r>
          </w:p>
        </w:tc>
        <w:tc>
          <w:tcPr>
            <w:tcW w:w="678" w:type="dxa"/>
            <w:vAlign w:val="center"/>
            <w:hideMark/>
          </w:tcPr>
          <w:p w14:paraId="50394087" w14:textId="77777777" w:rsidR="00B25F50" w:rsidRPr="00A83552" w:rsidRDefault="00B25F50" w:rsidP="00A83552">
            <w:pPr>
              <w:spacing w:after="0" w:line="240" w:lineRule="auto"/>
              <w:ind w:left="360"/>
              <w:jc w:val="center"/>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64</w:t>
            </w:r>
          </w:p>
        </w:tc>
        <w:tc>
          <w:tcPr>
            <w:tcW w:w="821" w:type="dxa"/>
            <w:vAlign w:val="center"/>
            <w:hideMark/>
          </w:tcPr>
          <w:p w14:paraId="3F6D50D6" w14:textId="77777777" w:rsidR="00B25F50" w:rsidRPr="00A83552" w:rsidRDefault="00B25F50" w:rsidP="00A83552">
            <w:pPr>
              <w:spacing w:after="0" w:line="240" w:lineRule="auto"/>
              <w:jc w:val="center"/>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85</w:t>
            </w:r>
          </w:p>
        </w:tc>
        <w:tc>
          <w:tcPr>
            <w:tcW w:w="679" w:type="dxa"/>
            <w:vAlign w:val="center"/>
            <w:hideMark/>
          </w:tcPr>
          <w:p w14:paraId="5FC2FAC1" w14:textId="77777777" w:rsidR="00B25F50" w:rsidRPr="00A83552" w:rsidRDefault="00B25F50" w:rsidP="00A83552">
            <w:pPr>
              <w:spacing w:after="0" w:line="240" w:lineRule="auto"/>
              <w:ind w:left="360"/>
              <w:jc w:val="center"/>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72</w:t>
            </w:r>
          </w:p>
        </w:tc>
        <w:tc>
          <w:tcPr>
            <w:tcW w:w="805" w:type="dxa"/>
          </w:tcPr>
          <w:p w14:paraId="561AB639" w14:textId="77777777" w:rsidR="00B25F50" w:rsidRPr="00A83552" w:rsidRDefault="00B25F50" w:rsidP="00A83552">
            <w:pPr>
              <w:spacing w:after="0" w:line="240" w:lineRule="auto"/>
              <w:ind w:left="360"/>
              <w:jc w:val="center"/>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107</w:t>
            </w:r>
          </w:p>
        </w:tc>
      </w:tr>
      <w:tr w:rsidR="008F53C0" w:rsidRPr="00A83552" w14:paraId="7346B749" w14:textId="77777777" w:rsidTr="00A83552">
        <w:trPr>
          <w:tblCellSpacing w:w="15" w:type="dxa"/>
        </w:trPr>
        <w:tc>
          <w:tcPr>
            <w:tcW w:w="4688" w:type="dxa"/>
            <w:vAlign w:val="center"/>
            <w:hideMark/>
          </w:tcPr>
          <w:p w14:paraId="3D101B48"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2F5827">
              <w:rPr>
                <w:rFonts w:ascii="Brandon Grotesque Regular" w:eastAsia="Times New Roman" w:hAnsi="Brandon Grotesque Regular" w:cs="Times New Roman"/>
                <w:sz w:val="24"/>
                <w:szCs w:val="24"/>
                <w:lang w:val="en-GB" w:eastAsia="de-DE"/>
              </w:rPr>
              <w:t>Number of casualties among security forces</w:t>
            </w:r>
          </w:p>
        </w:tc>
        <w:tc>
          <w:tcPr>
            <w:tcW w:w="619" w:type="dxa"/>
            <w:vAlign w:val="center"/>
            <w:hideMark/>
          </w:tcPr>
          <w:p w14:paraId="2DF36549"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8</w:t>
            </w:r>
          </w:p>
        </w:tc>
        <w:tc>
          <w:tcPr>
            <w:tcW w:w="679" w:type="dxa"/>
            <w:vAlign w:val="center"/>
            <w:hideMark/>
          </w:tcPr>
          <w:p w14:paraId="6D8169F9"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18</w:t>
            </w:r>
          </w:p>
        </w:tc>
        <w:tc>
          <w:tcPr>
            <w:tcW w:w="678" w:type="dxa"/>
            <w:vAlign w:val="center"/>
            <w:hideMark/>
          </w:tcPr>
          <w:p w14:paraId="18CB681A"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11</w:t>
            </w:r>
          </w:p>
        </w:tc>
        <w:tc>
          <w:tcPr>
            <w:tcW w:w="821" w:type="dxa"/>
            <w:vAlign w:val="center"/>
            <w:hideMark/>
          </w:tcPr>
          <w:p w14:paraId="4E655DA0"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18</w:t>
            </w:r>
          </w:p>
        </w:tc>
        <w:tc>
          <w:tcPr>
            <w:tcW w:w="679" w:type="dxa"/>
            <w:vAlign w:val="center"/>
            <w:hideMark/>
          </w:tcPr>
          <w:p w14:paraId="21C59519"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19</w:t>
            </w:r>
          </w:p>
        </w:tc>
        <w:tc>
          <w:tcPr>
            <w:tcW w:w="805" w:type="dxa"/>
          </w:tcPr>
          <w:p w14:paraId="33F5AEFC" w14:textId="77777777" w:rsidR="00B25F50" w:rsidRPr="00A83552" w:rsidRDefault="00B25F50" w:rsidP="00490F17">
            <w:pPr>
              <w:ind w:left="34"/>
              <w:jc w:val="right"/>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57</w:t>
            </w:r>
          </w:p>
        </w:tc>
      </w:tr>
      <w:tr w:rsidR="008F53C0" w:rsidRPr="00A83552" w14:paraId="445B430B" w14:textId="77777777" w:rsidTr="00A83552">
        <w:trPr>
          <w:tblCellSpacing w:w="15" w:type="dxa"/>
        </w:trPr>
        <w:tc>
          <w:tcPr>
            <w:tcW w:w="4688" w:type="dxa"/>
            <w:vAlign w:val="center"/>
            <w:hideMark/>
          </w:tcPr>
          <w:p w14:paraId="7AF25F21"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2F5827">
              <w:rPr>
                <w:rFonts w:ascii="Brandon Grotesque Regular" w:eastAsia="Times New Roman" w:hAnsi="Brandon Grotesque Regular" w:cs="Times New Roman"/>
                <w:sz w:val="24"/>
                <w:szCs w:val="24"/>
                <w:lang w:val="en-GB" w:eastAsia="de-DE"/>
              </w:rPr>
              <w:t>Number of injured security forces</w:t>
            </w:r>
          </w:p>
        </w:tc>
        <w:tc>
          <w:tcPr>
            <w:tcW w:w="619" w:type="dxa"/>
            <w:vAlign w:val="center"/>
            <w:hideMark/>
          </w:tcPr>
          <w:p w14:paraId="3F387FAE"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15</w:t>
            </w:r>
          </w:p>
        </w:tc>
        <w:tc>
          <w:tcPr>
            <w:tcW w:w="679" w:type="dxa"/>
            <w:vAlign w:val="center"/>
            <w:hideMark/>
          </w:tcPr>
          <w:p w14:paraId="75871870"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12</w:t>
            </w:r>
          </w:p>
        </w:tc>
        <w:tc>
          <w:tcPr>
            <w:tcW w:w="678" w:type="dxa"/>
            <w:vAlign w:val="center"/>
            <w:hideMark/>
          </w:tcPr>
          <w:p w14:paraId="5AC185E9"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10</w:t>
            </w:r>
          </w:p>
        </w:tc>
        <w:tc>
          <w:tcPr>
            <w:tcW w:w="821" w:type="dxa"/>
            <w:vAlign w:val="center"/>
            <w:hideMark/>
          </w:tcPr>
          <w:p w14:paraId="4D3B13FC"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34</w:t>
            </w:r>
          </w:p>
        </w:tc>
        <w:tc>
          <w:tcPr>
            <w:tcW w:w="679" w:type="dxa"/>
            <w:vAlign w:val="center"/>
            <w:hideMark/>
          </w:tcPr>
          <w:p w14:paraId="6E7A8A4D"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2</w:t>
            </w:r>
            <w:r w:rsidRPr="00A83552">
              <w:rPr>
                <w:rFonts w:ascii="Brandon Grotesque Regular" w:eastAsia="Times New Roman" w:hAnsi="Brandon Grotesque Regular" w:cs="Times New Roman"/>
                <w:sz w:val="22"/>
                <w:szCs w:val="22"/>
                <w:lang w:eastAsia="de-DE"/>
              </w:rPr>
              <w:t>9</w:t>
            </w:r>
          </w:p>
        </w:tc>
        <w:tc>
          <w:tcPr>
            <w:tcW w:w="805" w:type="dxa"/>
          </w:tcPr>
          <w:p w14:paraId="6E18B16B" w14:textId="77777777" w:rsidR="00B25F50" w:rsidRPr="00A83552" w:rsidRDefault="00B25F50" w:rsidP="00490F17">
            <w:pPr>
              <w:ind w:left="34"/>
              <w:jc w:val="right"/>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41</w:t>
            </w:r>
          </w:p>
        </w:tc>
      </w:tr>
      <w:tr w:rsidR="008F53C0" w:rsidRPr="00A83552" w14:paraId="549A9AA6" w14:textId="77777777" w:rsidTr="00A83552">
        <w:trPr>
          <w:tblCellSpacing w:w="15" w:type="dxa"/>
        </w:trPr>
        <w:tc>
          <w:tcPr>
            <w:tcW w:w="4688" w:type="dxa"/>
            <w:vAlign w:val="center"/>
            <w:hideMark/>
          </w:tcPr>
          <w:p w14:paraId="7C27C97F"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2F5827">
              <w:rPr>
                <w:rFonts w:ascii="Brandon Grotesque Regular" w:eastAsia="Times New Roman" w:hAnsi="Brandon Grotesque Regular" w:cs="Times New Roman"/>
                <w:sz w:val="24"/>
                <w:szCs w:val="24"/>
                <w:lang w:val="en-GB" w:eastAsia="de-DE"/>
              </w:rPr>
              <w:t>Number of casualties among TPN-PB fighters</w:t>
            </w:r>
          </w:p>
        </w:tc>
        <w:tc>
          <w:tcPr>
            <w:tcW w:w="619" w:type="dxa"/>
            <w:vAlign w:val="center"/>
            <w:hideMark/>
          </w:tcPr>
          <w:p w14:paraId="1D69F870"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12</w:t>
            </w:r>
          </w:p>
        </w:tc>
        <w:tc>
          <w:tcPr>
            <w:tcW w:w="679" w:type="dxa"/>
            <w:vAlign w:val="center"/>
            <w:hideMark/>
          </w:tcPr>
          <w:p w14:paraId="056C985D"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14</w:t>
            </w:r>
          </w:p>
        </w:tc>
        <w:tc>
          <w:tcPr>
            <w:tcW w:w="678" w:type="dxa"/>
            <w:vAlign w:val="center"/>
            <w:hideMark/>
          </w:tcPr>
          <w:p w14:paraId="321DD9B0"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14</w:t>
            </w:r>
          </w:p>
        </w:tc>
        <w:tc>
          <w:tcPr>
            <w:tcW w:w="821" w:type="dxa"/>
            <w:vAlign w:val="center"/>
            <w:hideMark/>
          </w:tcPr>
          <w:p w14:paraId="3E350DBA"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24</w:t>
            </w:r>
          </w:p>
        </w:tc>
        <w:tc>
          <w:tcPr>
            <w:tcW w:w="679" w:type="dxa"/>
            <w:vAlign w:val="center"/>
            <w:hideMark/>
          </w:tcPr>
          <w:p w14:paraId="145C7BC7"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8</w:t>
            </w:r>
          </w:p>
        </w:tc>
        <w:tc>
          <w:tcPr>
            <w:tcW w:w="805" w:type="dxa"/>
          </w:tcPr>
          <w:p w14:paraId="3B0547A7" w14:textId="77777777" w:rsidR="00B25F50" w:rsidRPr="00A83552" w:rsidRDefault="00B25F50" w:rsidP="00490F17">
            <w:pPr>
              <w:ind w:left="34"/>
              <w:jc w:val="right"/>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18</w:t>
            </w:r>
          </w:p>
        </w:tc>
      </w:tr>
      <w:tr w:rsidR="008F53C0" w:rsidRPr="00A83552" w14:paraId="06D8C291" w14:textId="77777777" w:rsidTr="00A83552">
        <w:trPr>
          <w:tblCellSpacing w:w="15" w:type="dxa"/>
        </w:trPr>
        <w:tc>
          <w:tcPr>
            <w:tcW w:w="4688" w:type="dxa"/>
            <w:vAlign w:val="center"/>
            <w:hideMark/>
          </w:tcPr>
          <w:p w14:paraId="4A2BA8FF"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2F5827">
              <w:rPr>
                <w:rFonts w:ascii="Brandon Grotesque Regular" w:eastAsia="Times New Roman" w:hAnsi="Brandon Grotesque Regular" w:cs="Times New Roman"/>
                <w:sz w:val="24"/>
                <w:szCs w:val="24"/>
                <w:lang w:val="en-GB" w:eastAsia="de-DE"/>
              </w:rPr>
              <w:t>Number of injured TPN-PB fighters</w:t>
            </w:r>
          </w:p>
        </w:tc>
        <w:tc>
          <w:tcPr>
            <w:tcW w:w="619" w:type="dxa"/>
            <w:vAlign w:val="center"/>
            <w:hideMark/>
          </w:tcPr>
          <w:p w14:paraId="07FF1E8C"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4</w:t>
            </w:r>
          </w:p>
        </w:tc>
        <w:tc>
          <w:tcPr>
            <w:tcW w:w="679" w:type="dxa"/>
            <w:vAlign w:val="center"/>
            <w:hideMark/>
          </w:tcPr>
          <w:p w14:paraId="6143A784"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0</w:t>
            </w:r>
          </w:p>
        </w:tc>
        <w:tc>
          <w:tcPr>
            <w:tcW w:w="678" w:type="dxa"/>
            <w:vAlign w:val="center"/>
            <w:hideMark/>
          </w:tcPr>
          <w:p w14:paraId="7B7E57CE"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w:t>
            </w:r>
          </w:p>
        </w:tc>
        <w:tc>
          <w:tcPr>
            <w:tcW w:w="821" w:type="dxa"/>
            <w:vAlign w:val="center"/>
            <w:hideMark/>
          </w:tcPr>
          <w:p w14:paraId="38FB6668"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8</w:t>
            </w:r>
          </w:p>
        </w:tc>
        <w:tc>
          <w:tcPr>
            <w:tcW w:w="679" w:type="dxa"/>
            <w:vAlign w:val="center"/>
            <w:hideMark/>
          </w:tcPr>
          <w:p w14:paraId="1F948544" w14:textId="77777777" w:rsidR="00B25F50" w:rsidRPr="00A83552" w:rsidRDefault="00B25F50" w:rsidP="00490F17">
            <w:pPr>
              <w:ind w:left="34"/>
              <w:jc w:val="right"/>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1</w:t>
            </w:r>
          </w:p>
        </w:tc>
        <w:tc>
          <w:tcPr>
            <w:tcW w:w="805" w:type="dxa"/>
          </w:tcPr>
          <w:p w14:paraId="1FC9413F" w14:textId="77777777" w:rsidR="00B25F50" w:rsidRPr="00A83552" w:rsidRDefault="00B25F50" w:rsidP="00490F17">
            <w:pPr>
              <w:ind w:left="34"/>
              <w:jc w:val="right"/>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7</w:t>
            </w:r>
          </w:p>
        </w:tc>
      </w:tr>
      <w:tr w:rsidR="008F53C0" w:rsidRPr="00A83552" w14:paraId="21A9148D" w14:textId="77777777" w:rsidTr="00A83552">
        <w:trPr>
          <w:tblCellSpacing w:w="15" w:type="dxa"/>
        </w:trPr>
        <w:tc>
          <w:tcPr>
            <w:tcW w:w="4688" w:type="dxa"/>
            <w:vAlign w:val="center"/>
            <w:hideMark/>
          </w:tcPr>
          <w:p w14:paraId="44ACDC63"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2F5827">
              <w:rPr>
                <w:rFonts w:ascii="Brandon Grotesque Regular" w:eastAsia="Times New Roman" w:hAnsi="Brandon Grotesque Regular" w:cs="Times New Roman"/>
                <w:sz w:val="24"/>
                <w:szCs w:val="24"/>
                <w:lang w:val="en-GB" w:eastAsia="de-DE"/>
              </w:rPr>
              <w:t>Total number of fatalities among civilians during armed clashes or raids</w:t>
            </w:r>
          </w:p>
        </w:tc>
        <w:tc>
          <w:tcPr>
            <w:tcW w:w="619" w:type="dxa"/>
            <w:vAlign w:val="center"/>
            <w:hideMark/>
          </w:tcPr>
          <w:p w14:paraId="368FA625"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42</w:t>
            </w:r>
          </w:p>
        </w:tc>
        <w:tc>
          <w:tcPr>
            <w:tcW w:w="679" w:type="dxa"/>
            <w:vAlign w:val="center"/>
            <w:hideMark/>
          </w:tcPr>
          <w:p w14:paraId="3FE5ADA9"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20</w:t>
            </w:r>
          </w:p>
        </w:tc>
        <w:tc>
          <w:tcPr>
            <w:tcW w:w="678" w:type="dxa"/>
            <w:vAlign w:val="center"/>
            <w:hideMark/>
          </w:tcPr>
          <w:p w14:paraId="69440C86"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27</w:t>
            </w:r>
          </w:p>
        </w:tc>
        <w:tc>
          <w:tcPr>
            <w:tcW w:w="821" w:type="dxa"/>
            <w:vAlign w:val="center"/>
            <w:hideMark/>
          </w:tcPr>
          <w:p w14:paraId="72A1729A"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28</w:t>
            </w:r>
          </w:p>
        </w:tc>
        <w:tc>
          <w:tcPr>
            <w:tcW w:w="679" w:type="dxa"/>
            <w:vAlign w:val="center"/>
            <w:hideMark/>
          </w:tcPr>
          <w:p w14:paraId="36B67CCD"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43</w:t>
            </w:r>
          </w:p>
        </w:tc>
        <w:tc>
          <w:tcPr>
            <w:tcW w:w="805" w:type="dxa"/>
            <w:vAlign w:val="center"/>
          </w:tcPr>
          <w:p w14:paraId="11DE8BE2" w14:textId="6FAF12E7" w:rsidR="00B25F50" w:rsidRPr="00A83552" w:rsidRDefault="00B25F50" w:rsidP="00490F17">
            <w:pPr>
              <w:ind w:left="34"/>
              <w:jc w:val="right"/>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62</w:t>
            </w:r>
          </w:p>
        </w:tc>
      </w:tr>
      <w:tr w:rsidR="008F53C0" w:rsidRPr="00A83552" w14:paraId="0AD72A9B" w14:textId="77777777" w:rsidTr="00A83552">
        <w:trPr>
          <w:tblCellSpacing w:w="15" w:type="dxa"/>
        </w:trPr>
        <w:tc>
          <w:tcPr>
            <w:tcW w:w="4688" w:type="dxa"/>
            <w:vAlign w:val="center"/>
            <w:hideMark/>
          </w:tcPr>
          <w:p w14:paraId="6E862895"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5F00EF">
              <w:rPr>
                <w:rFonts w:ascii="Brandon Grotesque Regular" w:eastAsia="Times New Roman" w:hAnsi="Brandon Grotesque Regular" w:cs="Times New Roman"/>
                <w:sz w:val="24"/>
                <w:szCs w:val="24"/>
                <w:lang w:val="en-GB" w:eastAsia="de-DE"/>
              </w:rPr>
              <w:t>Number of civilians killed by security force members</w:t>
            </w:r>
          </w:p>
        </w:tc>
        <w:tc>
          <w:tcPr>
            <w:tcW w:w="619" w:type="dxa"/>
            <w:vAlign w:val="center"/>
            <w:hideMark/>
          </w:tcPr>
          <w:p w14:paraId="2BCFC149"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17</w:t>
            </w:r>
          </w:p>
        </w:tc>
        <w:tc>
          <w:tcPr>
            <w:tcW w:w="679" w:type="dxa"/>
            <w:vAlign w:val="center"/>
            <w:hideMark/>
          </w:tcPr>
          <w:p w14:paraId="5C36C963"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13</w:t>
            </w:r>
          </w:p>
        </w:tc>
        <w:tc>
          <w:tcPr>
            <w:tcW w:w="678" w:type="dxa"/>
            <w:vAlign w:val="center"/>
            <w:hideMark/>
          </w:tcPr>
          <w:p w14:paraId="3CD8B9D3"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20</w:t>
            </w:r>
          </w:p>
        </w:tc>
        <w:tc>
          <w:tcPr>
            <w:tcW w:w="821" w:type="dxa"/>
            <w:vAlign w:val="center"/>
            <w:hideMark/>
          </w:tcPr>
          <w:p w14:paraId="615DABD7"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12</w:t>
            </w:r>
          </w:p>
        </w:tc>
        <w:tc>
          <w:tcPr>
            <w:tcW w:w="679" w:type="dxa"/>
            <w:vAlign w:val="center"/>
            <w:hideMark/>
          </w:tcPr>
          <w:p w14:paraId="61964F4A"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5</w:t>
            </w:r>
          </w:p>
        </w:tc>
        <w:tc>
          <w:tcPr>
            <w:tcW w:w="805" w:type="dxa"/>
          </w:tcPr>
          <w:p w14:paraId="5E6CB135"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22</w:t>
            </w:r>
          </w:p>
        </w:tc>
      </w:tr>
      <w:tr w:rsidR="008F53C0" w:rsidRPr="00A83552" w14:paraId="0C3FBAF4" w14:textId="77777777" w:rsidTr="00A83552">
        <w:trPr>
          <w:tblCellSpacing w:w="15" w:type="dxa"/>
        </w:trPr>
        <w:tc>
          <w:tcPr>
            <w:tcW w:w="4688" w:type="dxa"/>
            <w:vAlign w:val="center"/>
            <w:hideMark/>
          </w:tcPr>
          <w:p w14:paraId="7B8A2272"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5F00EF">
              <w:rPr>
                <w:rFonts w:ascii="Brandon Grotesque Regular" w:eastAsia="Times New Roman" w:hAnsi="Brandon Grotesque Regular" w:cs="Times New Roman"/>
                <w:sz w:val="24"/>
                <w:szCs w:val="24"/>
                <w:lang w:val="en-GB" w:eastAsia="de-DE"/>
              </w:rPr>
              <w:t>Number of civilians killed by TPN-PB fighters</w:t>
            </w:r>
          </w:p>
        </w:tc>
        <w:tc>
          <w:tcPr>
            <w:tcW w:w="619" w:type="dxa"/>
            <w:vAlign w:val="center"/>
            <w:hideMark/>
          </w:tcPr>
          <w:p w14:paraId="7D585AB5"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25</w:t>
            </w:r>
          </w:p>
        </w:tc>
        <w:tc>
          <w:tcPr>
            <w:tcW w:w="679" w:type="dxa"/>
            <w:vAlign w:val="center"/>
            <w:hideMark/>
          </w:tcPr>
          <w:p w14:paraId="419CD627"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7</w:t>
            </w:r>
          </w:p>
        </w:tc>
        <w:tc>
          <w:tcPr>
            <w:tcW w:w="678" w:type="dxa"/>
            <w:vAlign w:val="center"/>
            <w:hideMark/>
          </w:tcPr>
          <w:p w14:paraId="38D06E82"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7</w:t>
            </w:r>
          </w:p>
        </w:tc>
        <w:tc>
          <w:tcPr>
            <w:tcW w:w="821" w:type="dxa"/>
            <w:vAlign w:val="center"/>
            <w:hideMark/>
          </w:tcPr>
          <w:p w14:paraId="2F2C50FC"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14</w:t>
            </w:r>
          </w:p>
        </w:tc>
        <w:tc>
          <w:tcPr>
            <w:tcW w:w="679" w:type="dxa"/>
            <w:vAlign w:val="center"/>
            <w:hideMark/>
          </w:tcPr>
          <w:p w14:paraId="522BB2A1"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38</w:t>
            </w:r>
          </w:p>
        </w:tc>
        <w:tc>
          <w:tcPr>
            <w:tcW w:w="805" w:type="dxa"/>
          </w:tcPr>
          <w:p w14:paraId="7170B795"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40</w:t>
            </w:r>
          </w:p>
        </w:tc>
      </w:tr>
      <w:tr w:rsidR="008F53C0" w:rsidRPr="00A83552" w14:paraId="410464CC" w14:textId="77777777" w:rsidTr="00A83552">
        <w:trPr>
          <w:tblCellSpacing w:w="15" w:type="dxa"/>
        </w:trPr>
        <w:tc>
          <w:tcPr>
            <w:tcW w:w="4688" w:type="dxa"/>
            <w:vAlign w:val="center"/>
            <w:hideMark/>
          </w:tcPr>
          <w:p w14:paraId="03F3E4CE"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2F5827">
              <w:rPr>
                <w:rFonts w:ascii="Brandon Grotesque Regular" w:eastAsia="Times New Roman" w:hAnsi="Brandon Grotesque Regular" w:cs="Times New Roman"/>
                <w:sz w:val="24"/>
                <w:szCs w:val="24"/>
                <w:lang w:val="en-GB" w:eastAsia="de-DE"/>
              </w:rPr>
              <w:t>Total number of injured civilians</w:t>
            </w:r>
          </w:p>
        </w:tc>
        <w:tc>
          <w:tcPr>
            <w:tcW w:w="619" w:type="dxa"/>
            <w:vAlign w:val="center"/>
            <w:hideMark/>
          </w:tcPr>
          <w:p w14:paraId="3E9D7539"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15</w:t>
            </w:r>
          </w:p>
        </w:tc>
        <w:tc>
          <w:tcPr>
            <w:tcW w:w="679" w:type="dxa"/>
            <w:vAlign w:val="center"/>
            <w:hideMark/>
          </w:tcPr>
          <w:p w14:paraId="39A6E300"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9</w:t>
            </w:r>
          </w:p>
        </w:tc>
        <w:tc>
          <w:tcPr>
            <w:tcW w:w="678" w:type="dxa"/>
            <w:vAlign w:val="center"/>
            <w:hideMark/>
          </w:tcPr>
          <w:p w14:paraId="525F41ED"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2</w:t>
            </w:r>
            <w:r w:rsidRPr="00A83552">
              <w:rPr>
                <w:rFonts w:ascii="Brandon Grotesque Regular" w:eastAsia="Times New Roman" w:hAnsi="Brandon Grotesque Regular" w:cs="Times New Roman"/>
                <w:sz w:val="22"/>
                <w:szCs w:val="22"/>
                <w:lang w:eastAsia="de-DE"/>
              </w:rPr>
              <w:t>7</w:t>
            </w:r>
          </w:p>
        </w:tc>
        <w:tc>
          <w:tcPr>
            <w:tcW w:w="821" w:type="dxa"/>
            <w:vAlign w:val="center"/>
            <w:hideMark/>
          </w:tcPr>
          <w:p w14:paraId="2B711384"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20</w:t>
            </w:r>
          </w:p>
        </w:tc>
        <w:tc>
          <w:tcPr>
            <w:tcW w:w="679" w:type="dxa"/>
            <w:vAlign w:val="center"/>
            <w:hideMark/>
          </w:tcPr>
          <w:p w14:paraId="2C067071"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b/>
                <w:bCs/>
                <w:sz w:val="22"/>
                <w:szCs w:val="22"/>
                <w:lang w:eastAsia="de-DE"/>
              </w:rPr>
              <w:t>21</w:t>
            </w:r>
          </w:p>
        </w:tc>
        <w:tc>
          <w:tcPr>
            <w:tcW w:w="805" w:type="dxa"/>
          </w:tcPr>
          <w:p w14:paraId="0E146F74" w14:textId="77777777" w:rsidR="00B25F50" w:rsidRPr="00A83552" w:rsidRDefault="00B25F50" w:rsidP="00490F17">
            <w:pPr>
              <w:ind w:left="34"/>
              <w:jc w:val="right"/>
              <w:rPr>
                <w:rFonts w:ascii="Brandon Grotesque Regular" w:eastAsia="Times New Roman" w:hAnsi="Brandon Grotesque Regular" w:cs="Times New Roman"/>
                <w:b/>
                <w:bCs/>
                <w:sz w:val="22"/>
                <w:szCs w:val="22"/>
                <w:lang w:eastAsia="de-DE"/>
              </w:rPr>
            </w:pPr>
            <w:r w:rsidRPr="00A83552">
              <w:rPr>
                <w:rFonts w:ascii="Brandon Grotesque Regular" w:eastAsia="Times New Roman" w:hAnsi="Brandon Grotesque Regular" w:cs="Times New Roman"/>
                <w:b/>
                <w:bCs/>
                <w:sz w:val="22"/>
                <w:szCs w:val="22"/>
                <w:lang w:eastAsia="de-DE"/>
              </w:rPr>
              <w:t>58</w:t>
            </w:r>
          </w:p>
        </w:tc>
      </w:tr>
      <w:tr w:rsidR="008F53C0" w:rsidRPr="00A83552" w14:paraId="3082181A" w14:textId="77777777" w:rsidTr="00A83552">
        <w:trPr>
          <w:tblCellSpacing w:w="15" w:type="dxa"/>
        </w:trPr>
        <w:tc>
          <w:tcPr>
            <w:tcW w:w="4688" w:type="dxa"/>
            <w:vAlign w:val="center"/>
            <w:hideMark/>
          </w:tcPr>
          <w:p w14:paraId="609BADAA"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5F00EF">
              <w:rPr>
                <w:rFonts w:ascii="Brandon Grotesque Regular" w:eastAsia="Times New Roman" w:hAnsi="Brandon Grotesque Regular" w:cs="Times New Roman"/>
                <w:sz w:val="24"/>
                <w:szCs w:val="24"/>
                <w:lang w:val="en-GB" w:eastAsia="de-DE"/>
              </w:rPr>
              <w:t>Number of civilians injured by security force members</w:t>
            </w:r>
          </w:p>
        </w:tc>
        <w:tc>
          <w:tcPr>
            <w:tcW w:w="619" w:type="dxa"/>
            <w:vAlign w:val="center"/>
            <w:hideMark/>
          </w:tcPr>
          <w:p w14:paraId="4F623E81"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7</w:t>
            </w:r>
          </w:p>
        </w:tc>
        <w:tc>
          <w:tcPr>
            <w:tcW w:w="679" w:type="dxa"/>
            <w:vAlign w:val="center"/>
            <w:hideMark/>
          </w:tcPr>
          <w:p w14:paraId="0704BC59"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9</w:t>
            </w:r>
          </w:p>
        </w:tc>
        <w:tc>
          <w:tcPr>
            <w:tcW w:w="678" w:type="dxa"/>
            <w:vAlign w:val="center"/>
            <w:hideMark/>
          </w:tcPr>
          <w:p w14:paraId="5BBA61DF"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10</w:t>
            </w:r>
          </w:p>
        </w:tc>
        <w:tc>
          <w:tcPr>
            <w:tcW w:w="821" w:type="dxa"/>
            <w:vAlign w:val="center"/>
            <w:hideMark/>
          </w:tcPr>
          <w:p w14:paraId="1849830D"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7</w:t>
            </w:r>
          </w:p>
        </w:tc>
        <w:tc>
          <w:tcPr>
            <w:tcW w:w="679" w:type="dxa"/>
            <w:vAlign w:val="center"/>
            <w:hideMark/>
          </w:tcPr>
          <w:p w14:paraId="573557CC"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2</w:t>
            </w:r>
          </w:p>
        </w:tc>
        <w:tc>
          <w:tcPr>
            <w:tcW w:w="805" w:type="dxa"/>
          </w:tcPr>
          <w:p w14:paraId="3476114A"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24</w:t>
            </w:r>
          </w:p>
        </w:tc>
      </w:tr>
      <w:tr w:rsidR="008F53C0" w:rsidRPr="00A83552" w14:paraId="58AE124D" w14:textId="77777777" w:rsidTr="00A83552">
        <w:trPr>
          <w:tblCellSpacing w:w="15" w:type="dxa"/>
        </w:trPr>
        <w:tc>
          <w:tcPr>
            <w:tcW w:w="4688" w:type="dxa"/>
            <w:vAlign w:val="center"/>
            <w:hideMark/>
          </w:tcPr>
          <w:p w14:paraId="09E37D95" w14:textId="77777777" w:rsidR="00B25F50" w:rsidRPr="005F00EF" w:rsidRDefault="00B25F50" w:rsidP="00490F17">
            <w:pPr>
              <w:ind w:left="34"/>
              <w:rPr>
                <w:rFonts w:ascii="Brandon Grotesque Regular" w:eastAsia="Times New Roman" w:hAnsi="Brandon Grotesque Regular" w:cs="Times New Roman"/>
                <w:sz w:val="24"/>
                <w:szCs w:val="24"/>
                <w:lang w:val="en-GB" w:eastAsia="de-DE"/>
              </w:rPr>
            </w:pPr>
            <w:r w:rsidRPr="005F00EF">
              <w:rPr>
                <w:rFonts w:ascii="Brandon Grotesque Regular" w:eastAsia="Times New Roman" w:hAnsi="Brandon Grotesque Regular" w:cs="Times New Roman"/>
                <w:sz w:val="24"/>
                <w:szCs w:val="24"/>
                <w:lang w:val="en-GB" w:eastAsia="de-DE"/>
              </w:rPr>
              <w:t>Number of civilians injured by TPN-PB fighters</w:t>
            </w:r>
          </w:p>
        </w:tc>
        <w:tc>
          <w:tcPr>
            <w:tcW w:w="619" w:type="dxa"/>
            <w:vAlign w:val="center"/>
            <w:hideMark/>
          </w:tcPr>
          <w:p w14:paraId="77557253"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8</w:t>
            </w:r>
          </w:p>
        </w:tc>
        <w:tc>
          <w:tcPr>
            <w:tcW w:w="679" w:type="dxa"/>
            <w:vAlign w:val="center"/>
            <w:hideMark/>
          </w:tcPr>
          <w:p w14:paraId="240FD902"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0</w:t>
            </w:r>
          </w:p>
        </w:tc>
        <w:tc>
          <w:tcPr>
            <w:tcW w:w="678" w:type="dxa"/>
            <w:vAlign w:val="center"/>
            <w:hideMark/>
          </w:tcPr>
          <w:p w14:paraId="0F04E923"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16</w:t>
            </w:r>
          </w:p>
        </w:tc>
        <w:tc>
          <w:tcPr>
            <w:tcW w:w="821" w:type="dxa"/>
            <w:vAlign w:val="center"/>
            <w:hideMark/>
          </w:tcPr>
          <w:p w14:paraId="4A709B29"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13</w:t>
            </w:r>
          </w:p>
        </w:tc>
        <w:tc>
          <w:tcPr>
            <w:tcW w:w="679" w:type="dxa"/>
            <w:vAlign w:val="center"/>
            <w:hideMark/>
          </w:tcPr>
          <w:p w14:paraId="5CFD5D9E"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19</w:t>
            </w:r>
          </w:p>
        </w:tc>
        <w:tc>
          <w:tcPr>
            <w:tcW w:w="805" w:type="dxa"/>
          </w:tcPr>
          <w:p w14:paraId="7EFD5B8C" w14:textId="77777777" w:rsidR="00B25F50" w:rsidRPr="00A83552" w:rsidRDefault="00B25F50" w:rsidP="00490F17">
            <w:pPr>
              <w:ind w:left="34"/>
              <w:jc w:val="right"/>
              <w:rPr>
                <w:rFonts w:ascii="Brandon Grotesque Regular" w:eastAsia="Times New Roman" w:hAnsi="Brandon Grotesque Regular" w:cs="Times New Roman"/>
                <w:sz w:val="22"/>
                <w:szCs w:val="22"/>
                <w:lang w:eastAsia="de-DE"/>
              </w:rPr>
            </w:pPr>
            <w:r w:rsidRPr="00A83552">
              <w:rPr>
                <w:rFonts w:ascii="Brandon Grotesque Regular" w:eastAsia="Times New Roman" w:hAnsi="Brandon Grotesque Regular" w:cs="Times New Roman"/>
                <w:sz w:val="22"/>
                <w:szCs w:val="22"/>
                <w:lang w:eastAsia="de-DE"/>
              </w:rPr>
              <w:t>34</w:t>
            </w:r>
          </w:p>
        </w:tc>
      </w:tr>
      <w:bookmarkEnd w:id="0"/>
    </w:tbl>
    <w:p w14:paraId="0B8EEA8B" w14:textId="77777777" w:rsidR="00B25F50" w:rsidRDefault="00B25F50" w:rsidP="005F00EF">
      <w:pPr>
        <w:pStyle w:val="NormalWeb"/>
        <w:rPr>
          <w:rFonts w:ascii="Brandon Grotesque Regular" w:hAnsi="Brandon Grotesque Regular"/>
          <w:lang w:val="en-GB"/>
        </w:rPr>
      </w:pPr>
    </w:p>
    <w:p w14:paraId="77D29603" w14:textId="77777777" w:rsidR="00CE2577" w:rsidRDefault="00CE2577" w:rsidP="005F00EF">
      <w:pPr>
        <w:pStyle w:val="NormalWeb"/>
        <w:rPr>
          <w:rFonts w:ascii="Brandon Grotesque Regular" w:hAnsi="Brandon Grotesque Regular"/>
          <w:lang w:val="en-GB"/>
        </w:rPr>
      </w:pPr>
    </w:p>
    <w:p w14:paraId="2E17DFBB" w14:textId="77777777" w:rsidR="00374A73" w:rsidRDefault="00374A73" w:rsidP="005F00EF">
      <w:pPr>
        <w:pStyle w:val="NormalWeb"/>
        <w:rPr>
          <w:rFonts w:ascii="Brandon Grotesque Regular" w:hAnsi="Brandon Grotesque Regular"/>
          <w:lang w:val="en-GB"/>
        </w:rPr>
      </w:pPr>
    </w:p>
    <w:p w14:paraId="27F03B26" w14:textId="77777777" w:rsidR="00374A73" w:rsidRDefault="00374A73" w:rsidP="005F00EF">
      <w:pPr>
        <w:pStyle w:val="NormalWeb"/>
        <w:rPr>
          <w:rFonts w:ascii="Brandon Grotesque Regular" w:hAnsi="Brandon Grotesque Regular"/>
          <w:lang w:val="en-GB"/>
        </w:rPr>
      </w:pPr>
    </w:p>
    <w:p w14:paraId="4619F985" w14:textId="77777777" w:rsidR="00374A73" w:rsidRDefault="00374A73" w:rsidP="002C43E2">
      <w:pPr>
        <w:pStyle w:val="NormalWeb"/>
        <w:rPr>
          <w:rFonts w:ascii="Brandon Grotesque Regular" w:hAnsi="Brandon Grotesque Regular"/>
          <w:lang w:val="en-GB"/>
        </w:rPr>
        <w:sectPr w:rsidR="00374A73" w:rsidSect="00F06A82">
          <w:pgSz w:w="11906" w:h="16838"/>
          <w:pgMar w:top="1418" w:right="1274" w:bottom="1053" w:left="1134" w:header="709" w:footer="709" w:gutter="0"/>
          <w:cols w:space="708"/>
          <w:docGrid w:linePitch="360"/>
        </w:sectPr>
      </w:pPr>
    </w:p>
    <w:p w14:paraId="6A75E6E9" w14:textId="76C01012" w:rsidR="00374A73" w:rsidRPr="005F00EF" w:rsidRDefault="00374A73" w:rsidP="002F5827">
      <w:pPr>
        <w:spacing w:after="0" w:line="240" w:lineRule="auto"/>
        <w:ind w:left="360"/>
        <w:rPr>
          <w:rFonts w:ascii="Arial" w:eastAsia="Times New Roman" w:hAnsi="Arial" w:cs="Arial"/>
          <w:b/>
          <w:bCs/>
          <w:sz w:val="26"/>
          <w:szCs w:val="26"/>
          <w:lang w:val="en-GB" w:eastAsia="de-DE"/>
        </w:rPr>
      </w:pPr>
      <w:r w:rsidRPr="005F00EF">
        <w:rPr>
          <w:rFonts w:ascii="Arial" w:eastAsia="Times New Roman" w:hAnsi="Arial" w:cs="Arial"/>
          <w:b/>
          <w:bCs/>
          <w:sz w:val="26"/>
          <w:szCs w:val="26"/>
          <w:lang w:val="en-GB" w:eastAsia="de-DE"/>
        </w:rPr>
        <w:t>Statistical table on civil and political rights violations in West Papua between 2012 and 2023</w:t>
      </w:r>
    </w:p>
    <w:p w14:paraId="4F194366" w14:textId="77777777" w:rsidR="00374A73" w:rsidRDefault="00374A73" w:rsidP="00374A73">
      <w:pPr>
        <w:spacing w:after="0" w:line="240" w:lineRule="auto"/>
        <w:rPr>
          <w:rFonts w:ascii="Arial" w:eastAsia="Times New Roman" w:hAnsi="Arial" w:cs="Arial"/>
          <w:b/>
          <w:bCs/>
          <w:sz w:val="26"/>
          <w:szCs w:val="26"/>
          <w:lang w:val="en-GB" w:eastAsia="de-DE"/>
        </w:rPr>
      </w:pPr>
    </w:p>
    <w:p w14:paraId="51E1E700" w14:textId="011489CA" w:rsidR="00CE2577" w:rsidRPr="005F00EF" w:rsidRDefault="003C1360" w:rsidP="002F5827">
      <w:pPr>
        <w:spacing w:after="0" w:line="240" w:lineRule="auto"/>
        <w:ind w:left="360"/>
        <w:rPr>
          <w:rFonts w:ascii="Brandon Grotesque Regular" w:hAnsi="Brandon Grotesque Regular"/>
          <w:lang w:val="en-GB"/>
        </w:rPr>
      </w:pPr>
      <w:r w:rsidRPr="003C1360">
        <w:rPr>
          <w:noProof/>
        </w:rPr>
        <w:drawing>
          <wp:inline distT="0" distB="0" distL="0" distR="0" wp14:anchorId="4487D044" wp14:editId="3BEFE49F">
            <wp:extent cx="9196070" cy="2768600"/>
            <wp:effectExtent l="0" t="0" r="5080" b="0"/>
            <wp:docPr id="114621072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209463" cy="2772632"/>
                    </a:xfrm>
                    <a:prstGeom prst="rect">
                      <a:avLst/>
                    </a:prstGeom>
                    <a:noFill/>
                    <a:ln>
                      <a:noFill/>
                    </a:ln>
                  </pic:spPr>
                </pic:pic>
              </a:graphicData>
            </a:graphic>
          </wp:inline>
        </w:drawing>
      </w:r>
    </w:p>
    <w:p w14:paraId="3909C74A" w14:textId="77777777" w:rsidR="001F7D54" w:rsidRDefault="001F7D54" w:rsidP="00374A73">
      <w:pPr>
        <w:spacing w:after="0" w:line="240" w:lineRule="auto"/>
        <w:rPr>
          <w:rFonts w:ascii="Brandon Grotesque Regular" w:hAnsi="Brandon Grotesque Regular"/>
          <w:lang w:val="en-GB"/>
        </w:rPr>
      </w:pPr>
    </w:p>
    <w:p w14:paraId="5FB7B2A8" w14:textId="77777777" w:rsidR="00FF6C56" w:rsidRDefault="00FF6C56" w:rsidP="002F5827">
      <w:pPr>
        <w:ind w:left="360"/>
        <w:rPr>
          <w:rFonts w:ascii="Arial" w:hAnsi="Arial" w:cs="Arial"/>
          <w:b/>
          <w:bCs/>
          <w:sz w:val="24"/>
          <w:szCs w:val="24"/>
          <w:lang w:val="en-GB"/>
        </w:rPr>
        <w:sectPr w:rsidR="00FF6C56" w:rsidSect="00F06A82">
          <w:pgSz w:w="16838" w:h="11906" w:orient="landscape"/>
          <w:pgMar w:top="1418" w:right="1418" w:bottom="1418" w:left="1134" w:header="709" w:footer="709" w:gutter="0"/>
          <w:cols w:space="708"/>
          <w:docGrid w:linePitch="360"/>
        </w:sectPr>
      </w:pPr>
    </w:p>
    <w:p w14:paraId="72CE6F8F" w14:textId="7F76E371" w:rsidR="001F7D54" w:rsidRPr="00A83552" w:rsidRDefault="001F7D54" w:rsidP="002F5827">
      <w:pPr>
        <w:ind w:left="360"/>
        <w:rPr>
          <w:rFonts w:cstheme="minorHAnsi"/>
          <w:b/>
          <w:bCs/>
          <w:sz w:val="24"/>
          <w:szCs w:val="24"/>
          <w:lang w:val="en-GB"/>
        </w:rPr>
      </w:pPr>
      <w:r w:rsidRPr="00A83552">
        <w:rPr>
          <w:rFonts w:cstheme="minorHAnsi"/>
          <w:b/>
          <w:bCs/>
          <w:sz w:val="24"/>
          <w:szCs w:val="24"/>
          <w:lang w:val="en-GB"/>
        </w:rPr>
        <w:t xml:space="preserve">Regencies in West Papua, segregated by province after adoption of laws on the administrative partition of the provinces Papua and Papua Barat </w:t>
      </w:r>
    </w:p>
    <w:tbl>
      <w:tblPr>
        <w:tblStyle w:val="GridTable1Light"/>
        <w:tblW w:w="13967" w:type="dxa"/>
        <w:tblLook w:val="04A0" w:firstRow="1" w:lastRow="0" w:firstColumn="1" w:lastColumn="0" w:noHBand="0" w:noVBand="1"/>
      </w:tblPr>
      <w:tblGrid>
        <w:gridCol w:w="704"/>
        <w:gridCol w:w="2552"/>
        <w:gridCol w:w="8221"/>
        <w:gridCol w:w="2490"/>
      </w:tblGrid>
      <w:tr w:rsidR="001F7D54" w:rsidRPr="00A83552" w14:paraId="4FC0FC12" w14:textId="77777777" w:rsidTr="00217D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hideMark/>
          </w:tcPr>
          <w:p w14:paraId="749AA846" w14:textId="77777777" w:rsidR="001F7D54" w:rsidRPr="00A83552" w:rsidRDefault="001F7D54" w:rsidP="00217D02">
            <w:pPr>
              <w:ind w:left="56"/>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b w:val="0"/>
                <w:bCs w:val="0"/>
                <w:sz w:val="24"/>
                <w:szCs w:val="24"/>
                <w:lang w:eastAsia="de-DE"/>
              </w:rPr>
              <w:t>No</w:t>
            </w:r>
          </w:p>
        </w:tc>
        <w:tc>
          <w:tcPr>
            <w:tcW w:w="2552" w:type="dxa"/>
            <w:hideMark/>
          </w:tcPr>
          <w:p w14:paraId="6C3671D9" w14:textId="77777777" w:rsidR="001F7D54" w:rsidRPr="00A83552" w:rsidRDefault="001F7D54" w:rsidP="00217D02">
            <w:pPr>
              <w:cnfStyle w:val="100000000000" w:firstRow="1"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b w:val="0"/>
                <w:bCs w:val="0"/>
                <w:sz w:val="24"/>
                <w:szCs w:val="24"/>
                <w:lang w:eastAsia="de-DE"/>
              </w:rPr>
              <w:t>Province</w:t>
            </w:r>
          </w:p>
        </w:tc>
        <w:tc>
          <w:tcPr>
            <w:tcW w:w="8221" w:type="dxa"/>
            <w:hideMark/>
          </w:tcPr>
          <w:p w14:paraId="7FBA8BBD" w14:textId="77777777" w:rsidR="001F7D54" w:rsidRPr="00A83552" w:rsidRDefault="001F7D54" w:rsidP="00217D02">
            <w:pPr>
              <w:ind w:left="30"/>
              <w:cnfStyle w:val="100000000000" w:firstRow="1"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b w:val="0"/>
                <w:bCs w:val="0"/>
                <w:sz w:val="24"/>
                <w:szCs w:val="24"/>
                <w:lang w:eastAsia="de-DE"/>
              </w:rPr>
              <w:t>Regencies</w:t>
            </w:r>
          </w:p>
        </w:tc>
        <w:tc>
          <w:tcPr>
            <w:tcW w:w="2490" w:type="dxa"/>
            <w:hideMark/>
          </w:tcPr>
          <w:p w14:paraId="328FBFE1" w14:textId="77777777" w:rsidR="001F7D54" w:rsidRPr="00A83552" w:rsidRDefault="001F7D54" w:rsidP="00217D02">
            <w:pPr>
              <w:cnfStyle w:val="100000000000" w:firstRow="1"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b w:val="0"/>
                <w:bCs w:val="0"/>
                <w:sz w:val="24"/>
                <w:szCs w:val="24"/>
                <w:lang w:eastAsia="de-DE"/>
              </w:rPr>
              <w:t>Provincial capital</w:t>
            </w:r>
          </w:p>
        </w:tc>
      </w:tr>
      <w:tr w:rsidR="001F7D54" w:rsidRPr="00A83552" w14:paraId="7F2534BC" w14:textId="77777777" w:rsidTr="00217D02">
        <w:tc>
          <w:tcPr>
            <w:cnfStyle w:val="001000000000" w:firstRow="0" w:lastRow="0" w:firstColumn="1" w:lastColumn="0" w:oddVBand="0" w:evenVBand="0" w:oddHBand="0" w:evenHBand="0" w:firstRowFirstColumn="0" w:firstRowLastColumn="0" w:lastRowFirstColumn="0" w:lastRowLastColumn="0"/>
            <w:tcW w:w="704" w:type="dxa"/>
            <w:hideMark/>
          </w:tcPr>
          <w:p w14:paraId="39931681" w14:textId="77777777" w:rsidR="001F7D54" w:rsidRPr="00A83552" w:rsidRDefault="001F7D54" w:rsidP="00217D02">
            <w:pPr>
              <w:ind w:left="56"/>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1</w:t>
            </w:r>
          </w:p>
        </w:tc>
        <w:tc>
          <w:tcPr>
            <w:tcW w:w="2552" w:type="dxa"/>
            <w:hideMark/>
          </w:tcPr>
          <w:p w14:paraId="5AD33624"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Papua Tengah</w:t>
            </w:r>
          </w:p>
        </w:tc>
        <w:tc>
          <w:tcPr>
            <w:tcW w:w="8221" w:type="dxa"/>
            <w:hideMark/>
          </w:tcPr>
          <w:p w14:paraId="73D0F6C4" w14:textId="77777777" w:rsidR="001F7D54" w:rsidRPr="00A83552" w:rsidRDefault="001F7D54" w:rsidP="00217D02">
            <w:pPr>
              <w:ind w:left="30"/>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Nabire, Puncak Jaya, Paniai, Mimika, Puncak, Dogiyai, Intan Jaya, Deiyai</w:t>
            </w:r>
          </w:p>
        </w:tc>
        <w:tc>
          <w:tcPr>
            <w:tcW w:w="2490" w:type="dxa"/>
            <w:hideMark/>
          </w:tcPr>
          <w:p w14:paraId="3297A86D"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Nabire</w:t>
            </w:r>
          </w:p>
        </w:tc>
      </w:tr>
      <w:tr w:rsidR="001F7D54" w:rsidRPr="00A83552" w14:paraId="5DDDBF77" w14:textId="77777777" w:rsidTr="00217D02">
        <w:tc>
          <w:tcPr>
            <w:cnfStyle w:val="001000000000" w:firstRow="0" w:lastRow="0" w:firstColumn="1" w:lastColumn="0" w:oddVBand="0" w:evenVBand="0" w:oddHBand="0" w:evenHBand="0" w:firstRowFirstColumn="0" w:firstRowLastColumn="0" w:lastRowFirstColumn="0" w:lastRowLastColumn="0"/>
            <w:tcW w:w="704" w:type="dxa"/>
            <w:hideMark/>
          </w:tcPr>
          <w:p w14:paraId="51651A04" w14:textId="77777777" w:rsidR="001F7D54" w:rsidRPr="00A83552" w:rsidRDefault="001F7D54" w:rsidP="00217D02">
            <w:pPr>
              <w:ind w:left="56"/>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2</w:t>
            </w:r>
          </w:p>
        </w:tc>
        <w:tc>
          <w:tcPr>
            <w:tcW w:w="2552" w:type="dxa"/>
            <w:hideMark/>
          </w:tcPr>
          <w:p w14:paraId="2EA3DFE6"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Papua Selatan</w:t>
            </w:r>
          </w:p>
        </w:tc>
        <w:tc>
          <w:tcPr>
            <w:tcW w:w="8221" w:type="dxa"/>
            <w:hideMark/>
          </w:tcPr>
          <w:p w14:paraId="5FD1493A" w14:textId="77777777" w:rsidR="001F7D54" w:rsidRPr="00A83552" w:rsidRDefault="001F7D54" w:rsidP="00217D02">
            <w:pPr>
              <w:ind w:left="30"/>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Merauke, Kabupaten Boven Digoel, Mappi, Asmat</w:t>
            </w:r>
          </w:p>
        </w:tc>
        <w:tc>
          <w:tcPr>
            <w:tcW w:w="2490" w:type="dxa"/>
            <w:hideMark/>
          </w:tcPr>
          <w:p w14:paraId="7AF32BA1"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Merauke</w:t>
            </w:r>
          </w:p>
        </w:tc>
      </w:tr>
      <w:tr w:rsidR="001F7D54" w:rsidRPr="00A83552" w14:paraId="7E8A7F04" w14:textId="77777777" w:rsidTr="00217D02">
        <w:tc>
          <w:tcPr>
            <w:cnfStyle w:val="001000000000" w:firstRow="0" w:lastRow="0" w:firstColumn="1" w:lastColumn="0" w:oddVBand="0" w:evenVBand="0" w:oddHBand="0" w:evenHBand="0" w:firstRowFirstColumn="0" w:firstRowLastColumn="0" w:lastRowFirstColumn="0" w:lastRowLastColumn="0"/>
            <w:tcW w:w="704" w:type="dxa"/>
            <w:hideMark/>
          </w:tcPr>
          <w:p w14:paraId="1F071B5D" w14:textId="77777777" w:rsidR="001F7D54" w:rsidRPr="00A83552" w:rsidRDefault="001F7D54" w:rsidP="00217D02">
            <w:pPr>
              <w:ind w:left="56"/>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3</w:t>
            </w:r>
          </w:p>
        </w:tc>
        <w:tc>
          <w:tcPr>
            <w:tcW w:w="2552" w:type="dxa"/>
            <w:hideMark/>
          </w:tcPr>
          <w:p w14:paraId="6EB17E2C"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Papua Pegunungan</w:t>
            </w:r>
          </w:p>
        </w:tc>
        <w:tc>
          <w:tcPr>
            <w:tcW w:w="8221" w:type="dxa"/>
            <w:hideMark/>
          </w:tcPr>
          <w:p w14:paraId="2A425173" w14:textId="77777777" w:rsidR="001F7D54" w:rsidRPr="00A83552" w:rsidRDefault="001F7D54" w:rsidP="00217D02">
            <w:pPr>
              <w:ind w:left="30"/>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Jayawijaya, Pegunungan Bintang, Yahukimo, Tolikara, Mamberamo Tengah, Yalimo, Lanny Jaya, Nduga</w:t>
            </w:r>
          </w:p>
        </w:tc>
        <w:tc>
          <w:tcPr>
            <w:tcW w:w="2490" w:type="dxa"/>
            <w:hideMark/>
          </w:tcPr>
          <w:p w14:paraId="4D3B7F2B"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Wamena</w:t>
            </w:r>
          </w:p>
        </w:tc>
      </w:tr>
      <w:tr w:rsidR="001F7D54" w:rsidRPr="00A83552" w14:paraId="3A6AF2C6" w14:textId="77777777" w:rsidTr="00217D02">
        <w:tc>
          <w:tcPr>
            <w:cnfStyle w:val="001000000000" w:firstRow="0" w:lastRow="0" w:firstColumn="1" w:lastColumn="0" w:oddVBand="0" w:evenVBand="0" w:oddHBand="0" w:evenHBand="0" w:firstRowFirstColumn="0" w:firstRowLastColumn="0" w:lastRowFirstColumn="0" w:lastRowLastColumn="0"/>
            <w:tcW w:w="704" w:type="dxa"/>
          </w:tcPr>
          <w:p w14:paraId="2237B9F6" w14:textId="77777777" w:rsidR="001F7D54" w:rsidRPr="00A83552" w:rsidRDefault="001F7D54" w:rsidP="00217D02">
            <w:pPr>
              <w:ind w:left="56"/>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4</w:t>
            </w:r>
          </w:p>
        </w:tc>
        <w:tc>
          <w:tcPr>
            <w:tcW w:w="2552" w:type="dxa"/>
          </w:tcPr>
          <w:p w14:paraId="4EE5CF6F"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 xml:space="preserve">Papua </w:t>
            </w:r>
          </w:p>
        </w:tc>
        <w:tc>
          <w:tcPr>
            <w:tcW w:w="8221" w:type="dxa"/>
          </w:tcPr>
          <w:p w14:paraId="6153B096" w14:textId="77777777" w:rsidR="001F7D54" w:rsidRPr="00A83552" w:rsidRDefault="001F7D54" w:rsidP="00217D02">
            <w:pPr>
              <w:ind w:left="30"/>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val="en-GB" w:eastAsia="de-DE"/>
              </w:rPr>
            </w:pPr>
            <w:r w:rsidRPr="00A83552">
              <w:rPr>
                <w:rFonts w:ascii="Brandon Grotesque Regular" w:eastAsia="Times New Roman" w:hAnsi="Brandon Grotesque Regular" w:cstheme="minorHAnsi"/>
                <w:sz w:val="24"/>
                <w:szCs w:val="24"/>
                <w:lang w:val="en-GB" w:eastAsia="de-DE"/>
              </w:rPr>
              <w:t>Jayapura City, Jayapura Regency, Sarmi Keerom, Biak Numfor, Yapen, Mamberamo Raya, Supiori, Waropen</w:t>
            </w:r>
          </w:p>
        </w:tc>
        <w:tc>
          <w:tcPr>
            <w:tcW w:w="2490" w:type="dxa"/>
          </w:tcPr>
          <w:p w14:paraId="62AA4D78"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Jayapura</w:t>
            </w:r>
          </w:p>
        </w:tc>
      </w:tr>
      <w:tr w:rsidR="001F7D54" w:rsidRPr="00A83552" w14:paraId="0A055765" w14:textId="77777777" w:rsidTr="00217D02">
        <w:tc>
          <w:tcPr>
            <w:cnfStyle w:val="001000000000" w:firstRow="0" w:lastRow="0" w:firstColumn="1" w:lastColumn="0" w:oddVBand="0" w:evenVBand="0" w:oddHBand="0" w:evenHBand="0" w:firstRowFirstColumn="0" w:firstRowLastColumn="0" w:lastRowFirstColumn="0" w:lastRowLastColumn="0"/>
            <w:tcW w:w="704" w:type="dxa"/>
          </w:tcPr>
          <w:p w14:paraId="33F06B46" w14:textId="77777777" w:rsidR="001F7D54" w:rsidRPr="00A83552" w:rsidRDefault="001F7D54" w:rsidP="00217D02">
            <w:pPr>
              <w:ind w:left="56"/>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5</w:t>
            </w:r>
          </w:p>
        </w:tc>
        <w:tc>
          <w:tcPr>
            <w:tcW w:w="2552" w:type="dxa"/>
          </w:tcPr>
          <w:p w14:paraId="29503200"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Papua Barat</w:t>
            </w:r>
          </w:p>
        </w:tc>
        <w:tc>
          <w:tcPr>
            <w:tcW w:w="8221" w:type="dxa"/>
          </w:tcPr>
          <w:p w14:paraId="049AEE1D" w14:textId="77777777" w:rsidR="001F7D54" w:rsidRPr="00A83552" w:rsidRDefault="001F7D54" w:rsidP="00217D02">
            <w:pPr>
              <w:ind w:left="30"/>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Fakfak, Kaimana, Manokwari, Manokwari Selatan, Pegunungan Arfak, Teluk Bintuni, Teluk Wondama</w:t>
            </w:r>
          </w:p>
        </w:tc>
        <w:tc>
          <w:tcPr>
            <w:tcW w:w="2490" w:type="dxa"/>
          </w:tcPr>
          <w:p w14:paraId="46AD8648"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Manokwari</w:t>
            </w:r>
          </w:p>
        </w:tc>
      </w:tr>
      <w:tr w:rsidR="001F7D54" w:rsidRPr="00A83552" w14:paraId="6394F357" w14:textId="77777777" w:rsidTr="00217D02">
        <w:tc>
          <w:tcPr>
            <w:cnfStyle w:val="001000000000" w:firstRow="0" w:lastRow="0" w:firstColumn="1" w:lastColumn="0" w:oddVBand="0" w:evenVBand="0" w:oddHBand="0" w:evenHBand="0" w:firstRowFirstColumn="0" w:firstRowLastColumn="0" w:lastRowFirstColumn="0" w:lastRowLastColumn="0"/>
            <w:tcW w:w="704" w:type="dxa"/>
          </w:tcPr>
          <w:p w14:paraId="09F66C00" w14:textId="77777777" w:rsidR="001F7D54" w:rsidRPr="00A83552" w:rsidRDefault="001F7D54" w:rsidP="00217D02">
            <w:pPr>
              <w:ind w:left="56"/>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6</w:t>
            </w:r>
          </w:p>
        </w:tc>
        <w:tc>
          <w:tcPr>
            <w:tcW w:w="2552" w:type="dxa"/>
          </w:tcPr>
          <w:p w14:paraId="4D99F937"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Papua Barat Daya</w:t>
            </w:r>
          </w:p>
        </w:tc>
        <w:tc>
          <w:tcPr>
            <w:tcW w:w="8221" w:type="dxa"/>
          </w:tcPr>
          <w:p w14:paraId="26FA9C2F" w14:textId="77777777" w:rsidR="001F7D54" w:rsidRPr="00A83552" w:rsidRDefault="001F7D54" w:rsidP="00217D02">
            <w:pPr>
              <w:ind w:left="30"/>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val="en-GB" w:eastAsia="de-DE"/>
              </w:rPr>
            </w:pPr>
            <w:r w:rsidRPr="00A83552">
              <w:rPr>
                <w:rFonts w:ascii="Brandon Grotesque Regular" w:eastAsia="Times New Roman" w:hAnsi="Brandon Grotesque Regular" w:cstheme="minorHAnsi"/>
                <w:sz w:val="24"/>
                <w:szCs w:val="24"/>
                <w:lang w:val="en-GB" w:eastAsia="de-DE"/>
              </w:rPr>
              <w:t xml:space="preserve">Maybrat, Raja Ampat, Sorong City, Sorong Regency, Sorong Selatan, Tambrauw </w:t>
            </w:r>
          </w:p>
        </w:tc>
        <w:tc>
          <w:tcPr>
            <w:tcW w:w="2490" w:type="dxa"/>
          </w:tcPr>
          <w:p w14:paraId="77466B72" w14:textId="77777777" w:rsidR="001F7D54" w:rsidRPr="00A83552" w:rsidRDefault="001F7D54" w:rsidP="00217D02">
            <w:pPr>
              <w:cnfStyle w:val="000000000000" w:firstRow="0" w:lastRow="0" w:firstColumn="0" w:lastColumn="0" w:oddVBand="0" w:evenVBand="0" w:oddHBand="0" w:evenHBand="0" w:firstRowFirstColumn="0" w:firstRowLastColumn="0" w:lastRowFirstColumn="0" w:lastRowLastColumn="0"/>
              <w:rPr>
                <w:rFonts w:ascii="Brandon Grotesque Regular" w:eastAsia="Times New Roman" w:hAnsi="Brandon Grotesque Regular" w:cstheme="minorHAnsi"/>
                <w:sz w:val="24"/>
                <w:szCs w:val="24"/>
                <w:lang w:eastAsia="de-DE"/>
              </w:rPr>
            </w:pPr>
            <w:r w:rsidRPr="00A83552">
              <w:rPr>
                <w:rFonts w:ascii="Brandon Grotesque Regular" w:eastAsia="Times New Roman" w:hAnsi="Brandon Grotesque Regular" w:cstheme="minorHAnsi"/>
                <w:sz w:val="24"/>
                <w:szCs w:val="24"/>
                <w:lang w:eastAsia="de-DE"/>
              </w:rPr>
              <w:t>Sorong</w:t>
            </w:r>
          </w:p>
        </w:tc>
      </w:tr>
    </w:tbl>
    <w:p w14:paraId="0B951EE2" w14:textId="77777777" w:rsidR="001F7D54" w:rsidRPr="00A83552" w:rsidRDefault="001F7D54" w:rsidP="00374A73">
      <w:pPr>
        <w:spacing w:after="0" w:line="240" w:lineRule="auto"/>
        <w:rPr>
          <w:rFonts w:cstheme="minorHAnsi"/>
          <w:lang w:val="en-GB"/>
        </w:rPr>
      </w:pPr>
    </w:p>
    <w:sectPr w:rsidR="001F7D54" w:rsidRPr="00A83552" w:rsidSect="00F06A82">
      <w:pgSz w:w="16838" w:h="11906" w:orient="landscape"/>
      <w:pgMar w:top="1418" w:right="1418"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C122E7" w14:textId="77777777" w:rsidR="00F06A82" w:rsidRDefault="00F06A82" w:rsidP="00AC591F">
      <w:pPr>
        <w:spacing w:after="0" w:line="240" w:lineRule="auto"/>
      </w:pPr>
      <w:r>
        <w:separator/>
      </w:r>
    </w:p>
  </w:endnote>
  <w:endnote w:type="continuationSeparator" w:id="0">
    <w:p w14:paraId="09BD0E23" w14:textId="77777777" w:rsidR="00F06A82" w:rsidRDefault="00F06A82" w:rsidP="00AC591F">
      <w:pPr>
        <w:spacing w:after="0" w:line="240" w:lineRule="auto"/>
      </w:pPr>
      <w:r>
        <w:continuationSeparator/>
      </w:r>
    </w:p>
  </w:endnote>
  <w:endnote w:type="continuationNotice" w:id="1">
    <w:p w14:paraId="4695A29A" w14:textId="77777777" w:rsidR="00F06A82" w:rsidRDefault="00F06A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andon Grotesque Regular">
    <w:altName w:val="Calibri"/>
    <w:charset w:val="00"/>
    <w:family w:val="swiss"/>
    <w:notTrueType/>
    <w:pitch w:val="variable"/>
    <w:sig w:usb0="A00002AF" w:usb1="5000205B" w:usb2="00000000" w:usb3="00000000" w:csb0="0000009F" w:csb1="00000000"/>
  </w:font>
  <w:font w:name="Nunito Sans">
    <w:charset w:val="4D"/>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58663989"/>
      <w:docPartObj>
        <w:docPartGallery w:val="Page Numbers (Bottom of Page)"/>
        <w:docPartUnique/>
      </w:docPartObj>
    </w:sdtPr>
    <w:sdtContent>
      <w:p w14:paraId="05AB9A59" w14:textId="6D02D8D4" w:rsidR="00FA0E69" w:rsidRDefault="00FA0E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233C88">
          <w:rPr>
            <w:rStyle w:val="PageNumber"/>
          </w:rPr>
          <w:fldChar w:fldCharType="separate"/>
        </w:r>
        <w:r w:rsidR="00233C88">
          <w:rPr>
            <w:rStyle w:val="PageNumber"/>
            <w:noProof/>
          </w:rPr>
          <w:t>14</w:t>
        </w:r>
        <w:r>
          <w:rPr>
            <w:rStyle w:val="PageNumber"/>
          </w:rPr>
          <w:fldChar w:fldCharType="end"/>
        </w:r>
      </w:p>
    </w:sdtContent>
  </w:sdt>
  <w:p w14:paraId="159F7E35" w14:textId="77777777" w:rsidR="00FA0E69" w:rsidRDefault="00FA0E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86143699"/>
      <w:docPartObj>
        <w:docPartGallery w:val="Page Numbers (Bottom of Page)"/>
        <w:docPartUnique/>
      </w:docPartObj>
    </w:sdtPr>
    <w:sdtContent>
      <w:p w14:paraId="5D042F9C" w14:textId="2C7DA184" w:rsidR="00FA0E69" w:rsidRDefault="00FA0E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5FCCAC" w14:textId="77777777" w:rsidR="00FA0E69" w:rsidRDefault="00FA0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AE384" w14:textId="77777777" w:rsidR="00F06A82" w:rsidRDefault="00F06A82" w:rsidP="00AC591F">
      <w:pPr>
        <w:spacing w:after="0" w:line="240" w:lineRule="auto"/>
      </w:pPr>
      <w:r>
        <w:separator/>
      </w:r>
    </w:p>
  </w:footnote>
  <w:footnote w:type="continuationSeparator" w:id="0">
    <w:p w14:paraId="17869C46" w14:textId="77777777" w:rsidR="00F06A82" w:rsidRDefault="00F06A82" w:rsidP="00AC591F">
      <w:pPr>
        <w:spacing w:after="0" w:line="240" w:lineRule="auto"/>
      </w:pPr>
      <w:r>
        <w:continuationSeparator/>
      </w:r>
    </w:p>
  </w:footnote>
  <w:footnote w:type="continuationNotice" w:id="1">
    <w:p w14:paraId="2583B4D2" w14:textId="77777777" w:rsidR="00F06A82" w:rsidRDefault="00F06A82">
      <w:pPr>
        <w:spacing w:after="0" w:line="240" w:lineRule="auto"/>
      </w:pPr>
    </w:p>
  </w:footnote>
  <w:footnote w:id="2">
    <w:p w14:paraId="1EB55068" w14:textId="13497C36" w:rsidR="00AC591F" w:rsidRPr="007C42B2" w:rsidRDefault="00AC591F">
      <w:pPr>
        <w:pStyle w:val="FootnoteText"/>
        <w:rPr>
          <w:rFonts w:ascii="Brandon Grotesque Regular" w:hAnsi="Brandon Grotesque Regular"/>
          <w:lang w:val="en-GB"/>
        </w:rPr>
      </w:pPr>
      <w:r w:rsidRPr="007C42B2">
        <w:rPr>
          <w:rStyle w:val="FootnoteReference"/>
          <w:rFonts w:ascii="Brandon Grotesque Regular" w:hAnsi="Brandon Grotesque Regular"/>
        </w:rPr>
        <w:footnoteRef/>
      </w:r>
      <w:r w:rsidRPr="007C42B2">
        <w:rPr>
          <w:rFonts w:ascii="Brandon Grotesque Regular" w:hAnsi="Brandon Grotesque Regular"/>
          <w:lang w:val="en-GB"/>
        </w:rPr>
        <w:t xml:space="preserve"> The term </w:t>
      </w:r>
      <w:r w:rsidR="002D33F7" w:rsidRPr="007C42B2">
        <w:rPr>
          <w:rFonts w:ascii="Brandon Grotesque Regular" w:hAnsi="Brandon Grotesque Regular"/>
          <w:lang w:val="en-GB"/>
        </w:rPr>
        <w:t>‘</w:t>
      </w:r>
      <w:r w:rsidRPr="007C42B2">
        <w:rPr>
          <w:rFonts w:ascii="Brandon Grotesque Regular" w:hAnsi="Brandon Grotesque Regular"/>
          <w:lang w:val="en-GB"/>
        </w:rPr>
        <w:t>West Papua</w:t>
      </w:r>
      <w:r w:rsidR="002D33F7" w:rsidRPr="007C42B2">
        <w:rPr>
          <w:rFonts w:ascii="Brandon Grotesque Regular" w:hAnsi="Brandon Grotesque Regular"/>
          <w:lang w:val="en-GB"/>
        </w:rPr>
        <w:t>’</w:t>
      </w:r>
      <w:r w:rsidRPr="007C42B2">
        <w:rPr>
          <w:rFonts w:ascii="Brandon Grotesque Regular" w:hAnsi="Brandon Grotesque Regular"/>
          <w:lang w:val="en-GB"/>
        </w:rPr>
        <w:t xml:space="preserve"> in this submission refers to the western half of New Guinea Island, composed of the Indonesian provinces of Papua, Papua Pegunungan, Papua Tengah, papua Selatan, Papua Barat, and Papua Barat Daya</w:t>
      </w:r>
    </w:p>
  </w:footnote>
  <w:footnote w:id="3">
    <w:p w14:paraId="31AEC6B3" w14:textId="730E8212" w:rsidR="00633332" w:rsidRPr="00E877D6" w:rsidRDefault="00633332" w:rsidP="00633332">
      <w:pPr>
        <w:pStyle w:val="FootnoteText"/>
        <w:rPr>
          <w:rFonts w:ascii="Brandon Grotesque Regular" w:hAnsi="Brandon Grotesque Regular"/>
          <w:lang w:val="en-GB"/>
        </w:rPr>
      </w:pPr>
      <w:r>
        <w:rPr>
          <w:rStyle w:val="FootnoteReference"/>
        </w:rPr>
        <w:footnoteRef/>
      </w:r>
      <w:r w:rsidRPr="000A57A1">
        <w:rPr>
          <w:lang w:val="en-US"/>
        </w:rPr>
        <w:t xml:space="preserve"> </w:t>
      </w:r>
      <w:r w:rsidRPr="00B87CD5">
        <w:rPr>
          <w:rFonts w:ascii="Brandon Grotesque Regular" w:hAnsi="Brandon Grotesque Regular"/>
          <w:lang w:val="en-GB"/>
        </w:rPr>
        <w:t>International Coalition for Papua (1</w:t>
      </w:r>
      <w:r>
        <w:rPr>
          <w:rFonts w:ascii="Brandon Grotesque Regular" w:hAnsi="Brandon Grotesque Regular"/>
          <w:lang w:val="en-GB"/>
        </w:rPr>
        <w:t>7</w:t>
      </w:r>
      <w:r w:rsidRPr="00B87CD5">
        <w:rPr>
          <w:rFonts w:ascii="Brandon Grotesque Regular" w:hAnsi="Brandon Grotesque Regular"/>
          <w:lang w:val="en-GB"/>
        </w:rPr>
        <w:t xml:space="preserve">.11.2021): </w:t>
      </w:r>
      <w:r>
        <w:rPr>
          <w:rFonts w:ascii="Brandon Grotesque Regular" w:hAnsi="Brandon Grotesque Regular"/>
          <w:lang w:val="en-GB"/>
        </w:rPr>
        <w:t>TPN PB kills Papua Intelligence Chief in Puncak Regency – Human rights observers fear further military raids,</w:t>
      </w:r>
      <w:r w:rsidRPr="00B87CD5">
        <w:rPr>
          <w:rFonts w:ascii="Brandon Grotesque Regular" w:hAnsi="Brandon Grotesque Regular"/>
          <w:lang w:val="en-GB"/>
        </w:rPr>
        <w:t xml:space="preserve"> available at</w:t>
      </w:r>
      <w:r>
        <w:rPr>
          <w:rFonts w:ascii="Brandon Grotesque Regular" w:hAnsi="Brandon Grotesque Regular"/>
          <w:lang w:val="en-GB"/>
        </w:rPr>
        <w:t xml:space="preserve">: </w:t>
      </w:r>
      <w:hyperlink r:id="rId1" w:history="1">
        <w:r w:rsidRPr="00947AED">
          <w:rPr>
            <w:rStyle w:val="Hyperlink"/>
            <w:rFonts w:ascii="Brandon Grotesque Regular" w:hAnsi="Brandon Grotesque Regular"/>
            <w:lang w:val="en-GB"/>
          </w:rPr>
          <w:t>https://web.archive.org/web/20231023000246/https://humanrightspapua.org/news/2021/tpnpb-kill-papuan-intelligence-chief-in-puncak-regency-human-rights-observers-fear-further-military-raids/</w:t>
        </w:r>
      </w:hyperlink>
    </w:p>
  </w:footnote>
  <w:footnote w:id="4">
    <w:p w14:paraId="754204C0" w14:textId="77777777" w:rsidR="00F5099E" w:rsidRPr="00B87CD5" w:rsidRDefault="00F5099E" w:rsidP="00F5099E">
      <w:pPr>
        <w:pStyle w:val="FootnoteText"/>
        <w:rPr>
          <w:rFonts w:ascii="Brandon Grotesque Regular" w:hAnsi="Brandon Grotesque Regular"/>
          <w:lang w:val="en-GB"/>
        </w:rPr>
      </w:pPr>
      <w:r w:rsidRPr="00B87CD5">
        <w:rPr>
          <w:rStyle w:val="FootnoteReference"/>
          <w:rFonts w:ascii="Brandon Grotesque Regular" w:hAnsi="Brandon Grotesque Regular"/>
        </w:rPr>
        <w:footnoteRef/>
      </w:r>
      <w:r w:rsidRPr="00B87CD5">
        <w:rPr>
          <w:rFonts w:ascii="Brandon Grotesque Regular" w:hAnsi="Brandon Grotesque Regular"/>
          <w:lang w:val="en-GB"/>
        </w:rPr>
        <w:t xml:space="preserve"> International Coalition for Papua (18.11.2021): Indonesian Govt denies alleged use of chemical weapons during military operation in Nduga Regency, available at: </w:t>
      </w:r>
      <w:hyperlink r:id="rId2" w:history="1">
        <w:r w:rsidRPr="00B87CD5">
          <w:rPr>
            <w:rStyle w:val="Hyperlink"/>
            <w:rFonts w:ascii="Brandon Grotesque Regular" w:hAnsi="Brandon Grotesque Regular"/>
            <w:lang w:val="en-GB"/>
          </w:rPr>
          <w:t>https://humanrightspapua.org/news/2018/indonesian-govt-denies-alleged-use-of-chemical-weapons-during-military-operation-in-nduga-regency/</w:t>
        </w:r>
      </w:hyperlink>
    </w:p>
  </w:footnote>
  <w:footnote w:id="5">
    <w:p w14:paraId="00BD35C3" w14:textId="77777777" w:rsidR="00F5099E" w:rsidRPr="00B87CD5" w:rsidRDefault="00F5099E" w:rsidP="00F5099E">
      <w:pPr>
        <w:pStyle w:val="FootnoteText"/>
        <w:rPr>
          <w:rFonts w:ascii="Brandon Grotesque Regular" w:hAnsi="Brandon Grotesque Regular"/>
          <w:lang w:val="en-GB"/>
        </w:rPr>
      </w:pPr>
      <w:r w:rsidRPr="00B87CD5">
        <w:rPr>
          <w:rStyle w:val="FootnoteReference"/>
          <w:rFonts w:ascii="Brandon Grotesque Regular" w:hAnsi="Brandon Grotesque Regular"/>
        </w:rPr>
        <w:footnoteRef/>
      </w:r>
      <w:r w:rsidRPr="00B87CD5">
        <w:rPr>
          <w:rFonts w:ascii="Brandon Grotesque Regular" w:hAnsi="Brandon Grotesque Regular"/>
          <w:lang w:val="en-GB"/>
        </w:rPr>
        <w:t xml:space="preserve"> International Coalition for Papua (17.11.2021): Military operation in Puncak causes internal displacement – Jakarta continues deployment of additional troops, available at: </w:t>
      </w:r>
      <w:hyperlink r:id="rId3" w:history="1">
        <w:r w:rsidRPr="00B87CD5">
          <w:rPr>
            <w:rStyle w:val="Hyperlink"/>
            <w:rFonts w:ascii="Brandon Grotesque Regular" w:hAnsi="Brandon Grotesque Regular"/>
            <w:lang w:val="en-GB"/>
          </w:rPr>
          <w:t>https://humanrightspapua.org/news/2021/military-operation-in-puncak-causes-internal-displacement-jakarta-continues-deployment-of-additional-troops/</w:t>
        </w:r>
      </w:hyperlink>
    </w:p>
  </w:footnote>
  <w:footnote w:id="6">
    <w:p w14:paraId="75C41EA0" w14:textId="77777777" w:rsidR="00F5099E" w:rsidRPr="00B87CD5" w:rsidRDefault="00F5099E" w:rsidP="00F5099E">
      <w:pPr>
        <w:pStyle w:val="FootnoteText"/>
        <w:rPr>
          <w:rFonts w:ascii="Brandon Grotesque Regular" w:hAnsi="Brandon Grotesque Regular"/>
          <w:lang w:val="en-GB"/>
        </w:rPr>
      </w:pPr>
      <w:r w:rsidRPr="00B87CD5">
        <w:rPr>
          <w:rStyle w:val="FootnoteReference"/>
          <w:rFonts w:ascii="Brandon Grotesque Regular" w:hAnsi="Brandon Grotesque Regular"/>
        </w:rPr>
        <w:footnoteRef/>
      </w:r>
      <w:r w:rsidRPr="00B87CD5">
        <w:rPr>
          <w:rFonts w:ascii="Brandon Grotesque Regular" w:hAnsi="Brandon Grotesque Regular"/>
          <w:lang w:val="en-GB"/>
        </w:rPr>
        <w:t xml:space="preserve"> Human Rights Monitor (August 2023). “Destroy them first… discuss human rights later”, An investigation of Indonesian Security Forces’ operations in Papua’s Kiwirok under international law., available at </w:t>
      </w:r>
      <w:hyperlink r:id="rId4" w:history="1">
        <w:r w:rsidRPr="00B87CD5">
          <w:rPr>
            <w:rStyle w:val="Hyperlink"/>
            <w:rFonts w:ascii="Brandon Grotesque Regular" w:hAnsi="Brandon Grotesque Regular"/>
            <w:lang w:val="en-GB"/>
          </w:rPr>
          <w:t>https://humanrightsmonitor.org/wp-content/uploads/2023/08/HRM_Destroy_Them_First_Special_Report_2023.pdf</w:t>
        </w:r>
      </w:hyperlink>
    </w:p>
  </w:footnote>
  <w:footnote w:id="7">
    <w:p w14:paraId="7FD7E771" w14:textId="77777777" w:rsidR="00F5099E" w:rsidRPr="00F916C2" w:rsidRDefault="00F5099E" w:rsidP="00F5099E">
      <w:pPr>
        <w:pStyle w:val="FootnoteText"/>
        <w:rPr>
          <w:lang w:val="en-GB"/>
        </w:rPr>
      </w:pPr>
      <w:r w:rsidRPr="00B87CD5">
        <w:rPr>
          <w:rStyle w:val="FootnoteReference"/>
          <w:rFonts w:ascii="Brandon Grotesque Regular" w:hAnsi="Brandon Grotesque Regular"/>
        </w:rPr>
        <w:footnoteRef/>
      </w:r>
      <w:r w:rsidRPr="00B87CD5">
        <w:rPr>
          <w:rFonts w:ascii="Brandon Grotesque Regular" w:hAnsi="Brandon Grotesque Regular"/>
          <w:lang w:val="en-GB"/>
        </w:rPr>
        <w:t xml:space="preserve"> Human Rights Monitor (10.01.2022): The Armed Conflict in West Papua throughout 2021 – Trends, Developments, and Future Indications, available at: </w:t>
      </w:r>
      <w:hyperlink r:id="rId5" w:history="1">
        <w:r w:rsidRPr="00B87CD5">
          <w:rPr>
            <w:rStyle w:val="Hyperlink"/>
            <w:rFonts w:ascii="Brandon Grotesque Regular" w:hAnsi="Brandon Grotesque Regular"/>
            <w:lang w:val="en-GB"/>
          </w:rPr>
          <w:t>https://humanrightsmonitor.org/news/wp-armed-conflict-2021/</w:t>
        </w:r>
      </w:hyperlink>
    </w:p>
  </w:footnote>
  <w:footnote w:id="8">
    <w:p w14:paraId="47DF654B" w14:textId="53FE2B31" w:rsidR="00752098" w:rsidRPr="002B1E0D" w:rsidRDefault="00752098">
      <w:pPr>
        <w:pStyle w:val="FootnoteText"/>
        <w:rPr>
          <w:rFonts w:ascii="Brandon Grotesque Regular" w:hAnsi="Brandon Grotesque Regular"/>
          <w:lang w:val="en-GB"/>
        </w:rPr>
      </w:pPr>
      <w:r w:rsidRPr="002B1E0D">
        <w:rPr>
          <w:rStyle w:val="FootnoteReference"/>
          <w:rFonts w:ascii="Brandon Grotesque Regular" w:hAnsi="Brandon Grotesque Regular"/>
        </w:rPr>
        <w:footnoteRef/>
      </w:r>
      <w:r w:rsidRPr="002B1E0D">
        <w:rPr>
          <w:rFonts w:ascii="Brandon Grotesque Regular" w:hAnsi="Brandon Grotesque Regular"/>
          <w:lang w:val="en-GB"/>
        </w:rPr>
        <w:t xml:space="preserve"> Affected regencies were Intan Jaya, Pegunungan Bintang, Puncak and Nduga.</w:t>
      </w:r>
    </w:p>
  </w:footnote>
  <w:footnote w:id="9">
    <w:p w14:paraId="71CCCA6C" w14:textId="6F7626A9" w:rsidR="00C638F7" w:rsidRPr="002B1E0D" w:rsidRDefault="00C638F7">
      <w:pPr>
        <w:pStyle w:val="FootnoteText"/>
        <w:rPr>
          <w:rFonts w:ascii="Brandon Grotesque Regular" w:hAnsi="Brandon Grotesque Regular"/>
          <w:lang w:val="en-GB"/>
        </w:rPr>
      </w:pPr>
      <w:r w:rsidRPr="002B1E0D">
        <w:rPr>
          <w:rStyle w:val="FootnoteReference"/>
          <w:rFonts w:ascii="Brandon Grotesque Regular" w:hAnsi="Brandon Grotesque Regular"/>
        </w:rPr>
        <w:footnoteRef/>
      </w:r>
      <w:r w:rsidRPr="002B1E0D">
        <w:rPr>
          <w:rFonts w:ascii="Brandon Grotesque Regular" w:hAnsi="Brandon Grotesque Regular"/>
          <w:lang w:val="en-GB"/>
        </w:rPr>
        <w:t xml:space="preserve"> </w:t>
      </w:r>
      <w:hyperlink r:id="rId6" w:history="1">
        <w:r w:rsidRPr="002B1E0D">
          <w:rPr>
            <w:rStyle w:val="Hyperlink"/>
            <w:rFonts w:ascii="Brandon Grotesque Regular" w:hAnsi="Brandon Grotesque Regular"/>
            <w:lang w:val="en-GB"/>
          </w:rPr>
          <w:t>Five police officers have been sentenced to six months</w:t>
        </w:r>
      </w:hyperlink>
      <w:r w:rsidRPr="002B1E0D">
        <w:rPr>
          <w:rFonts w:ascii="Brandon Grotesque Regular" w:hAnsi="Brandon Grotesque Regular"/>
          <w:lang w:val="en-GB"/>
        </w:rPr>
        <w:t xml:space="preserve"> in prison for ill-treating and extorting Mr Ahmad Widodo in the town of Manokwari, Papua Barat Province on 8 April 2023. The judges of the Manokwari District Court found the officers guilty of committing theft with violence under aggravating circumstances. </w:t>
      </w:r>
      <w:hyperlink r:id="rId7" w:history="1">
        <w:r w:rsidRPr="002B1E0D">
          <w:rPr>
            <w:rStyle w:val="Hyperlink"/>
            <w:rFonts w:ascii="Brandon Grotesque Regular" w:hAnsi="Brandon Grotesque Regular"/>
            <w:lang w:val="en-GB"/>
          </w:rPr>
          <w:t>On 6 July 2022 Judges at the III-17 Military Court in Manado</w:t>
        </w:r>
      </w:hyperlink>
      <w:r w:rsidRPr="002B1E0D">
        <w:rPr>
          <w:rFonts w:ascii="Brandon Grotesque Regular" w:hAnsi="Brandon Grotesque Regular"/>
          <w:lang w:val="en-GB"/>
        </w:rPr>
        <w:t xml:space="preserve"> found Lieutenant Gabriel Bowie Wijaya and Private Sugi Harnoto guilty of </w:t>
      </w:r>
      <w:hyperlink r:id="rId8" w:tgtFrame="_blank" w:history="1">
        <w:r w:rsidRPr="002B1E0D">
          <w:rPr>
            <w:rStyle w:val="Hyperlink"/>
            <w:rFonts w:ascii="Brandon Grotesque Regular" w:hAnsi="Brandon Grotesque Regular"/>
            <w:lang w:val="en-GB"/>
          </w:rPr>
          <w:t>killing Mr Eden Bebari and Mr Roni Wandik in Timika on 13 April 2020</w:t>
        </w:r>
      </w:hyperlink>
      <w:r w:rsidRPr="002B1E0D">
        <w:rPr>
          <w:rFonts w:ascii="Brandon Grotesque Regular" w:hAnsi="Brandon Grotesque Regular"/>
          <w:lang w:val="en-GB"/>
        </w:rPr>
        <w:t xml:space="preserve"> during a verdict hearing in Manado, North Sulawesi. The defendant Letda Inf Gabriel Bowie Wijaya was sentenced to 7 years imprisonment and dismissed from military service, while Praka Sugi Harnoto was sentenced to 6 years imprisonment and dismissed from military service.</w:t>
      </w:r>
    </w:p>
  </w:footnote>
  <w:footnote w:id="10">
    <w:p w14:paraId="7A25C288" w14:textId="4499DE5D" w:rsidR="004E57D0" w:rsidRPr="00DE79DA" w:rsidRDefault="004E57D0">
      <w:pPr>
        <w:pStyle w:val="FootnoteText"/>
        <w:rPr>
          <w:lang w:val="en-GB"/>
        </w:rPr>
      </w:pPr>
      <w:r w:rsidRPr="002B1E0D">
        <w:rPr>
          <w:rStyle w:val="FootnoteReference"/>
          <w:rFonts w:ascii="Brandon Grotesque Regular" w:hAnsi="Brandon Grotesque Regular"/>
        </w:rPr>
        <w:footnoteRef/>
      </w:r>
      <w:r w:rsidRPr="002B1E0D">
        <w:rPr>
          <w:rFonts w:ascii="Brandon Grotesque Regular" w:hAnsi="Brandon Grotesque Regular"/>
          <w:lang w:val="en-GB"/>
        </w:rPr>
        <w:t xml:space="preserve"> </w:t>
      </w:r>
      <w:r w:rsidR="00DE79DA" w:rsidRPr="002B1E0D">
        <w:rPr>
          <w:rFonts w:ascii="Brandon Grotesque Regular" w:hAnsi="Brandon Grotesque Regular"/>
          <w:lang w:val="en-GB"/>
        </w:rPr>
        <w:t>Human rights organisations condemned the light sentences given by the Military Court to the perpetrators involved in the enforced disappearances of Mr Luther and Mr Apinus Zanambani, as well as the murder of Rev Yeremia Zanambani in the Intan Jaya Regency in 2020.</w:t>
      </w:r>
    </w:p>
  </w:footnote>
  <w:footnote w:id="11">
    <w:p w14:paraId="2E171D7A" w14:textId="4E4B63AC" w:rsidR="004E57D0" w:rsidRPr="0021723B" w:rsidRDefault="004E57D0">
      <w:pPr>
        <w:pStyle w:val="FootnoteText"/>
        <w:rPr>
          <w:rFonts w:ascii="Brandon Grotesque Regular" w:hAnsi="Brandon Grotesque Regular"/>
          <w:lang w:val="en-GB"/>
        </w:rPr>
      </w:pPr>
      <w:r w:rsidRPr="0021723B">
        <w:rPr>
          <w:rStyle w:val="FootnoteReference"/>
          <w:rFonts w:ascii="Brandon Grotesque Regular" w:hAnsi="Brandon Grotesque Regular"/>
        </w:rPr>
        <w:footnoteRef/>
      </w:r>
      <w:r w:rsidRPr="0021723B">
        <w:rPr>
          <w:rFonts w:ascii="Brandon Grotesque Regular" w:hAnsi="Brandon Grotesque Regular"/>
          <w:lang w:val="en-GB"/>
        </w:rPr>
        <w:t xml:space="preserve"> On 05 September 2023, a panel of Military Oditur III-13 Denpasar judges acquitted Sergeant Vicente De Oliviara and Private Bahari Muhrim (see photo on top, source: screenshot) of their charges. The judges argued that the defendants had been proven to have committed the crime but acted as a necessary act of “self-defence.” Both are members of the Yonif Raider Udayana 900/SBW Unit. They were accused of </w:t>
      </w:r>
      <w:hyperlink r:id="rId9" w:history="1">
        <w:r w:rsidRPr="0021723B">
          <w:rPr>
            <w:rStyle w:val="Hyperlink"/>
            <w:rFonts w:ascii="Brandon Grotesque Regular" w:hAnsi="Brandon Grotesque Regular"/>
            <w:lang w:val="en-GB"/>
          </w:rPr>
          <w:t>killing two indigenous Papuans, Mr Eden Bebari and Mr Ronny Wandik</w:t>
        </w:r>
      </w:hyperlink>
      <w:r w:rsidRPr="0021723B">
        <w:rPr>
          <w:rFonts w:ascii="Brandon Grotesque Regular" w:hAnsi="Brandon Grotesque Regular"/>
          <w:lang w:val="en-GB"/>
        </w:rPr>
        <w:t>, in the Mimika Regency in April 2020.</w:t>
      </w:r>
    </w:p>
  </w:footnote>
  <w:footnote w:id="12">
    <w:p w14:paraId="53B121E6" w14:textId="1806E4C0" w:rsidR="00CF1A6F" w:rsidRPr="00B24099" w:rsidRDefault="0021723B">
      <w:pPr>
        <w:pStyle w:val="FootnoteText"/>
        <w:rPr>
          <w:rFonts w:ascii="Brandon Grotesque Regular" w:hAnsi="Brandon Grotesque Regular"/>
          <w:lang w:val="en-GB"/>
        </w:rPr>
      </w:pPr>
      <w:r w:rsidRPr="0021723B">
        <w:rPr>
          <w:rStyle w:val="FootnoteReference"/>
          <w:rFonts w:ascii="Brandon Grotesque Regular" w:hAnsi="Brandon Grotesque Regular"/>
        </w:rPr>
        <w:footnoteRef/>
      </w:r>
      <w:r w:rsidRPr="0021723B">
        <w:rPr>
          <w:rFonts w:ascii="Brandon Grotesque Regular" w:hAnsi="Brandon Grotesque Regular"/>
          <w:lang w:val="en-US"/>
        </w:rPr>
        <w:t xml:space="preserve"> </w:t>
      </w:r>
      <w:r w:rsidRPr="0021723B">
        <w:rPr>
          <w:rFonts w:ascii="Brandon Grotesque Regular" w:hAnsi="Brandon Grotesque Regular"/>
          <w:lang w:val="en-GB"/>
        </w:rPr>
        <w:t>Human Rights Monitor (1</w:t>
      </w:r>
      <w:r>
        <w:rPr>
          <w:rFonts w:ascii="Brandon Grotesque Regular" w:hAnsi="Brandon Grotesque Regular"/>
          <w:lang w:val="en-GB"/>
        </w:rPr>
        <w:t>4</w:t>
      </w:r>
      <w:r w:rsidRPr="0021723B">
        <w:rPr>
          <w:rFonts w:ascii="Brandon Grotesque Regular" w:hAnsi="Brandon Grotesque Regular"/>
          <w:lang w:val="en-GB"/>
        </w:rPr>
        <w:t>.</w:t>
      </w:r>
      <w:r>
        <w:rPr>
          <w:rFonts w:ascii="Brandon Grotesque Regular" w:hAnsi="Brandon Grotesque Regular"/>
          <w:lang w:val="en-GB"/>
        </w:rPr>
        <w:t>09.</w:t>
      </w:r>
      <w:r w:rsidRPr="0021723B">
        <w:rPr>
          <w:rFonts w:ascii="Brandon Grotesque Regular" w:hAnsi="Brandon Grotesque Regular"/>
          <w:lang w:val="en-GB"/>
        </w:rPr>
        <w:t xml:space="preserve">2022): </w:t>
      </w:r>
      <w:r w:rsidR="00577A78" w:rsidRPr="00577A78">
        <w:rPr>
          <w:rFonts w:ascii="Brandon Grotesque Regular" w:hAnsi="Brandon Grotesque Regular"/>
          <w:lang w:val="en-GB"/>
        </w:rPr>
        <w:t>Update: Law enforcement process on 2014 Paniai Massacre – Human rights court trial scheduled for 21 September 2022</w:t>
      </w:r>
      <w:r w:rsidRPr="00B87CD5">
        <w:rPr>
          <w:rFonts w:ascii="Brandon Grotesque Regular" w:hAnsi="Brandon Grotesque Regular"/>
          <w:lang w:val="en-GB"/>
        </w:rPr>
        <w:t>, available at</w:t>
      </w:r>
      <w:r w:rsidR="00CF1A6F">
        <w:rPr>
          <w:rFonts w:ascii="Brandon Grotesque Regular" w:hAnsi="Brandon Grotesque Regular"/>
          <w:lang w:val="en-GB"/>
        </w:rPr>
        <w:t xml:space="preserve">: </w:t>
      </w:r>
      <w:hyperlink r:id="rId10" w:history="1">
        <w:r w:rsidR="00CF1A6F" w:rsidRPr="00947AED">
          <w:rPr>
            <w:rStyle w:val="Hyperlink"/>
            <w:rFonts w:ascii="Brandon Grotesque Regular" w:hAnsi="Brandon Grotesque Regular"/>
            <w:lang w:val="en-GB"/>
          </w:rPr>
          <w:t>https://humanrightsmonitor.org/news/update-law-enforcement-process-on-2014-paniai-massacre-human-rights-court-trial-scheduled-for-21-september-2022/</w:t>
        </w:r>
      </w:hyperlink>
    </w:p>
  </w:footnote>
  <w:footnote w:id="13">
    <w:p w14:paraId="12A60385" w14:textId="476E0B44" w:rsidR="003D1DC7" w:rsidRPr="003D1DC7" w:rsidRDefault="00B24099">
      <w:pPr>
        <w:pStyle w:val="FootnoteText"/>
        <w:rPr>
          <w:rFonts w:ascii="Brandon Grotesque Regular" w:hAnsi="Brandon Grotesque Regular"/>
          <w:lang w:val="en-GB"/>
        </w:rPr>
      </w:pPr>
      <w:r>
        <w:rPr>
          <w:rStyle w:val="FootnoteReference"/>
        </w:rPr>
        <w:footnoteRef/>
      </w:r>
      <w:r w:rsidRPr="00B24099">
        <w:rPr>
          <w:lang w:val="en-US"/>
        </w:rPr>
        <w:t xml:space="preserve"> </w:t>
      </w:r>
      <w:r w:rsidRPr="0021723B">
        <w:rPr>
          <w:rFonts w:ascii="Brandon Grotesque Regular" w:hAnsi="Brandon Grotesque Regular"/>
          <w:lang w:val="en-GB"/>
        </w:rPr>
        <w:t>Human Rights Monitor (</w:t>
      </w:r>
      <w:r>
        <w:rPr>
          <w:rFonts w:ascii="Brandon Grotesque Regular" w:hAnsi="Brandon Grotesque Regular"/>
          <w:lang w:val="en-GB"/>
        </w:rPr>
        <w:t>22.12.</w:t>
      </w:r>
      <w:r w:rsidRPr="0021723B">
        <w:rPr>
          <w:rFonts w:ascii="Brandon Grotesque Regular" w:hAnsi="Brandon Grotesque Regular"/>
          <w:lang w:val="en-GB"/>
        </w:rPr>
        <w:t xml:space="preserve">2022): </w:t>
      </w:r>
      <w:r w:rsidR="003D1DC7" w:rsidRPr="003D1DC7">
        <w:rPr>
          <w:rFonts w:ascii="Brandon Grotesque Regular" w:hAnsi="Brandon Grotesque Regular"/>
          <w:lang w:val="en-GB"/>
        </w:rPr>
        <w:t>Victims and relatives disappointed over settlement of serious human rights violations in Indonesia</w:t>
      </w:r>
      <w:r w:rsidRPr="00B87CD5">
        <w:rPr>
          <w:rFonts w:ascii="Brandon Grotesque Regular" w:hAnsi="Brandon Grotesque Regular"/>
          <w:lang w:val="en-GB"/>
        </w:rPr>
        <w:t>, available at</w:t>
      </w:r>
      <w:r>
        <w:rPr>
          <w:rFonts w:ascii="Brandon Grotesque Regular" w:hAnsi="Brandon Grotesque Regular"/>
          <w:lang w:val="en-GB"/>
        </w:rPr>
        <w:t>:</w:t>
      </w:r>
      <w:r w:rsidR="003D1DC7">
        <w:rPr>
          <w:rFonts w:ascii="Brandon Grotesque Regular" w:hAnsi="Brandon Grotesque Regular"/>
          <w:lang w:val="en-GB"/>
        </w:rPr>
        <w:t xml:space="preserve"> </w:t>
      </w:r>
      <w:hyperlink r:id="rId11" w:history="1">
        <w:r w:rsidR="003D1DC7" w:rsidRPr="00947AED">
          <w:rPr>
            <w:rStyle w:val="Hyperlink"/>
            <w:rFonts w:ascii="Brandon Grotesque Regular" w:hAnsi="Brandon Grotesque Regular"/>
            <w:lang w:val="en-GB"/>
          </w:rPr>
          <w:t>https://humanrightsmonitor.org/news/victims-and-relatives-disappointed-over-settlement-of-serious-human-rights-violations-in-indonesia/</w:t>
        </w:r>
      </w:hyperlink>
    </w:p>
  </w:footnote>
  <w:footnote w:id="14">
    <w:p w14:paraId="70DBE314" w14:textId="738EDD60" w:rsidR="00714DF8" w:rsidRDefault="00714DF8">
      <w:pPr>
        <w:pStyle w:val="FootnoteText"/>
        <w:rPr>
          <w:rFonts w:ascii="Brandon Grotesque Regular" w:hAnsi="Brandon Grotesque Regular"/>
          <w:lang w:val="en-GB"/>
        </w:rPr>
      </w:pPr>
      <w:r>
        <w:rPr>
          <w:rStyle w:val="FootnoteReference"/>
        </w:rPr>
        <w:footnoteRef/>
      </w:r>
      <w:r w:rsidRPr="00714DF8">
        <w:rPr>
          <w:lang w:val="en-US"/>
        </w:rPr>
        <w:t xml:space="preserve"> </w:t>
      </w:r>
      <w:r w:rsidRPr="0021723B">
        <w:rPr>
          <w:rFonts w:ascii="Brandon Grotesque Regular" w:hAnsi="Brandon Grotesque Regular"/>
          <w:lang w:val="en-GB"/>
        </w:rPr>
        <w:t>Human Rights Monitor (</w:t>
      </w:r>
      <w:r>
        <w:rPr>
          <w:rFonts w:ascii="Brandon Grotesque Regular" w:hAnsi="Brandon Grotesque Regular"/>
          <w:lang w:val="en-GB"/>
        </w:rPr>
        <w:t>26.09.</w:t>
      </w:r>
      <w:r w:rsidRPr="0021723B">
        <w:rPr>
          <w:rFonts w:ascii="Brandon Grotesque Regular" w:hAnsi="Brandon Grotesque Regular"/>
          <w:lang w:val="en-GB"/>
        </w:rPr>
        <w:t xml:space="preserve">2022): </w:t>
      </w:r>
      <w:r w:rsidR="006116AC" w:rsidRPr="006116AC">
        <w:rPr>
          <w:rFonts w:ascii="Brandon Grotesque Regular" w:hAnsi="Brandon Grotesque Regular"/>
          <w:lang w:val="en-GB"/>
        </w:rPr>
        <w:t>Jokowi issues Presidential Decree 17/2022 on the formation of a team for non-judicial settlement of past serious human rights violations</w:t>
      </w:r>
      <w:r w:rsidR="006116AC">
        <w:rPr>
          <w:rFonts w:ascii="Brandon Grotesque Regular" w:hAnsi="Brandon Grotesque Regular"/>
          <w:lang w:val="en-GB"/>
        </w:rPr>
        <w:t xml:space="preserve">, </w:t>
      </w:r>
      <w:r w:rsidRPr="00B87CD5">
        <w:rPr>
          <w:rFonts w:ascii="Brandon Grotesque Regular" w:hAnsi="Brandon Grotesque Regular"/>
          <w:lang w:val="en-GB"/>
        </w:rPr>
        <w:t>available at</w:t>
      </w:r>
      <w:r>
        <w:rPr>
          <w:rFonts w:ascii="Brandon Grotesque Regular" w:hAnsi="Brandon Grotesque Regular"/>
          <w:lang w:val="en-GB"/>
        </w:rPr>
        <w:t>:</w:t>
      </w:r>
      <w:r w:rsidR="006116AC">
        <w:rPr>
          <w:rFonts w:ascii="Brandon Grotesque Regular" w:hAnsi="Brandon Grotesque Regular"/>
          <w:lang w:val="en-GB"/>
        </w:rPr>
        <w:t xml:space="preserve"> </w:t>
      </w:r>
      <w:hyperlink r:id="rId12" w:history="1">
        <w:r w:rsidR="006116AC" w:rsidRPr="00947AED">
          <w:rPr>
            <w:rStyle w:val="Hyperlink"/>
            <w:rFonts w:ascii="Brandon Grotesque Regular" w:hAnsi="Brandon Grotesque Regular"/>
            <w:lang w:val="en-GB"/>
          </w:rPr>
          <w:t>https://humanrightsmonitor.org/news/jokowi-issues-presidential-decree-17-2022-on-the-formation-of-a-team-for-non-judicial-settlement-of-past-serious-human-rights-violations/</w:t>
        </w:r>
      </w:hyperlink>
    </w:p>
    <w:p w14:paraId="45A3DC67" w14:textId="77777777" w:rsidR="006116AC" w:rsidRPr="00714DF8" w:rsidRDefault="006116AC">
      <w:pPr>
        <w:pStyle w:val="FootnoteText"/>
        <w:rPr>
          <w:lang w:val="en-US"/>
        </w:rPr>
      </w:pPr>
    </w:p>
  </w:footnote>
  <w:footnote w:id="15">
    <w:p w14:paraId="05E12343" w14:textId="3CE45970" w:rsidR="00C737C8" w:rsidRPr="00BA2C63" w:rsidRDefault="00C737C8">
      <w:pPr>
        <w:pStyle w:val="FootnoteText"/>
        <w:rPr>
          <w:rFonts w:ascii="Brandon Grotesque Regular" w:hAnsi="Brandon Grotesque Regular"/>
          <w:lang w:val="en-GB"/>
        </w:rPr>
      </w:pPr>
      <w:r w:rsidRPr="00BA2C63">
        <w:rPr>
          <w:rStyle w:val="FootnoteReference"/>
          <w:rFonts w:ascii="Brandon Grotesque Regular" w:hAnsi="Brandon Grotesque Regular"/>
        </w:rPr>
        <w:footnoteRef/>
      </w:r>
      <w:r w:rsidRPr="00BA2C63">
        <w:rPr>
          <w:rFonts w:ascii="Brandon Grotesque Regular" w:hAnsi="Brandon Grotesque Regular"/>
          <w:lang w:val="en-GB"/>
        </w:rPr>
        <w:t xml:space="preserve"> The investigation into an alleged case of sexual harassment involving an official in the Papua</w:t>
      </w:r>
      <w:r w:rsidR="00BE4A52" w:rsidRPr="00BA2C63">
        <w:rPr>
          <w:rFonts w:ascii="Brandon Grotesque Regular" w:hAnsi="Brandon Grotesque Regular"/>
          <w:lang w:val="en-GB"/>
        </w:rPr>
        <w:t xml:space="preserve"> Barat</w:t>
      </w:r>
      <w:r w:rsidRPr="00BA2C63">
        <w:rPr>
          <w:rFonts w:ascii="Brandon Grotesque Regular" w:hAnsi="Brandon Grotesque Regular"/>
          <w:lang w:val="en-GB"/>
        </w:rPr>
        <w:t xml:space="preserve"> Government</w:t>
      </w:r>
      <w:r w:rsidR="00DC59F2" w:rsidRPr="00BA2C63">
        <w:rPr>
          <w:rFonts w:ascii="Brandon Grotesque Regular" w:hAnsi="Brandon Grotesque Regular"/>
          <w:lang w:val="en-GB"/>
        </w:rPr>
        <w:t xml:space="preserve"> reported in May 2023</w:t>
      </w:r>
      <w:r w:rsidRPr="00BA2C63">
        <w:rPr>
          <w:rFonts w:ascii="Brandon Grotesque Regular" w:hAnsi="Brandon Grotesque Regular"/>
          <w:lang w:val="en-GB"/>
        </w:rPr>
        <w:t xml:space="preserve"> </w:t>
      </w:r>
      <w:r w:rsidR="00DC59F2" w:rsidRPr="00BA2C63">
        <w:rPr>
          <w:rFonts w:ascii="Brandon Grotesque Regular" w:hAnsi="Brandon Grotesque Regular"/>
          <w:lang w:val="en-GB"/>
        </w:rPr>
        <w:t>was</w:t>
      </w:r>
      <w:r w:rsidRPr="00BA2C63">
        <w:rPr>
          <w:rFonts w:ascii="Brandon Grotesque Regular" w:hAnsi="Brandon Grotesque Regular"/>
          <w:lang w:val="en-GB"/>
        </w:rPr>
        <w:t xml:space="preserve"> set to be discontinued, as psychiatric results obtained as evidence </w:t>
      </w:r>
      <w:r w:rsidR="00DE2C74" w:rsidRPr="00BA2C63">
        <w:rPr>
          <w:rFonts w:ascii="Brandon Grotesque Regular" w:hAnsi="Brandon Grotesque Regular"/>
          <w:lang w:val="en-GB"/>
        </w:rPr>
        <w:t xml:space="preserve">failed to prove signs of </w:t>
      </w:r>
      <w:r w:rsidRPr="00BA2C63">
        <w:rPr>
          <w:rFonts w:ascii="Brandon Grotesque Regular" w:hAnsi="Brandon Grotesque Regular"/>
          <w:lang w:val="en-GB"/>
        </w:rPr>
        <w:t>trauma or sexual violence. The Papua</w:t>
      </w:r>
      <w:r w:rsidR="00DE2C74" w:rsidRPr="00BA2C63">
        <w:rPr>
          <w:rFonts w:ascii="Brandon Grotesque Regular" w:hAnsi="Brandon Grotesque Regular"/>
          <w:lang w:val="en-GB"/>
        </w:rPr>
        <w:t xml:space="preserve"> Barat</w:t>
      </w:r>
      <w:r w:rsidRPr="00BA2C63">
        <w:rPr>
          <w:rFonts w:ascii="Brandon Grotesque Regular" w:hAnsi="Brandon Grotesque Regular"/>
          <w:lang w:val="en-GB"/>
        </w:rPr>
        <w:t xml:space="preserve"> Police General Criminal Investigation Director, </w:t>
      </w:r>
      <w:r w:rsidR="00DE2C74" w:rsidRPr="00BA2C63">
        <w:rPr>
          <w:rFonts w:ascii="Brandon Grotesque Regular" w:hAnsi="Brandon Grotesque Regular"/>
          <w:lang w:val="en-GB"/>
        </w:rPr>
        <w:t>Commissioner</w:t>
      </w:r>
      <w:r w:rsidRPr="00BA2C63">
        <w:rPr>
          <w:rFonts w:ascii="Brandon Grotesque Regular" w:hAnsi="Brandon Grotesque Regular"/>
          <w:lang w:val="en-GB"/>
        </w:rPr>
        <w:t xml:space="preserve"> Novia Jaya, stated that the law applied in the investigation was not proven, specifically referring to Primary Article 12 of Law N</w:t>
      </w:r>
      <w:r w:rsidR="00DE2C74" w:rsidRPr="00BA2C63">
        <w:rPr>
          <w:rFonts w:ascii="Brandon Grotesque Regular" w:hAnsi="Brandon Grotesque Regular"/>
          <w:lang w:val="en-GB"/>
        </w:rPr>
        <w:t>o</w:t>
      </w:r>
      <w:r w:rsidRPr="00BA2C63">
        <w:rPr>
          <w:rFonts w:ascii="Brandon Grotesque Regular" w:hAnsi="Brandon Grotesque Regular"/>
          <w:lang w:val="en-GB"/>
        </w:rPr>
        <w:t xml:space="preserve"> 12</w:t>
      </w:r>
      <w:r w:rsidR="00DE2C74" w:rsidRPr="00BA2C63">
        <w:rPr>
          <w:rFonts w:ascii="Brandon Grotesque Regular" w:hAnsi="Brandon Grotesque Regular"/>
          <w:lang w:val="en-GB"/>
        </w:rPr>
        <w:t>/</w:t>
      </w:r>
      <w:r w:rsidRPr="00BA2C63">
        <w:rPr>
          <w:rFonts w:ascii="Brandon Grotesque Regular" w:hAnsi="Brandon Grotesque Regular"/>
          <w:lang w:val="en-GB"/>
        </w:rPr>
        <w:t>2022 Jo Article 64 Paragraph (1) of the Criminal Code Subsidiary Article 6 letter c of Law N</w:t>
      </w:r>
      <w:r w:rsidR="00DE2C74" w:rsidRPr="00BA2C63">
        <w:rPr>
          <w:rFonts w:ascii="Brandon Grotesque Regular" w:hAnsi="Brandon Grotesque Regular"/>
          <w:lang w:val="en-GB"/>
        </w:rPr>
        <w:t>o</w:t>
      </w:r>
      <w:r w:rsidRPr="00BA2C63">
        <w:rPr>
          <w:rFonts w:ascii="Brandon Grotesque Regular" w:hAnsi="Brandon Grotesque Regular"/>
          <w:lang w:val="en-GB"/>
        </w:rPr>
        <w:t xml:space="preserve"> 12</w:t>
      </w:r>
      <w:r w:rsidR="00DE2C74" w:rsidRPr="00BA2C63">
        <w:rPr>
          <w:rFonts w:ascii="Brandon Grotesque Regular" w:hAnsi="Brandon Grotesque Regular"/>
          <w:lang w:val="en-GB"/>
        </w:rPr>
        <w:t>/</w:t>
      </w:r>
      <w:r w:rsidRPr="00BA2C63">
        <w:rPr>
          <w:rFonts w:ascii="Brandon Grotesque Regular" w:hAnsi="Brandon Grotesque Regular"/>
          <w:lang w:val="en-GB"/>
        </w:rPr>
        <w:t>2022 concerning Criminal Acts of Sexual Violence Jo Article 64 Paragraph (1) of the Criminal Code. The official, identified with the initials LI, was reported by a woman named CR in May 2023, triggering an investigation that has now reached a point where it is expected to be halted, pending further developments in early 2023.</w:t>
      </w:r>
    </w:p>
  </w:footnote>
  <w:footnote w:id="16">
    <w:p w14:paraId="2B522D93" w14:textId="6D5EE32C" w:rsidR="005E6608" w:rsidRPr="005E6608" w:rsidRDefault="005E6608">
      <w:pPr>
        <w:pStyle w:val="FootnoteText"/>
        <w:rPr>
          <w:lang w:val="en-GB"/>
        </w:rPr>
      </w:pPr>
      <w:r w:rsidRPr="00BA2C63">
        <w:rPr>
          <w:rStyle w:val="FootnoteReference"/>
          <w:rFonts w:ascii="Brandon Grotesque Regular" w:hAnsi="Brandon Grotesque Regular"/>
        </w:rPr>
        <w:footnoteRef/>
      </w:r>
      <w:r w:rsidRPr="00BA2C63">
        <w:rPr>
          <w:rFonts w:ascii="Brandon Grotesque Regular" w:hAnsi="Brandon Grotesque Regular"/>
          <w:lang w:val="en-GB"/>
        </w:rPr>
        <w:t xml:space="preserve"> The most recent and violent </w:t>
      </w:r>
      <w:hyperlink r:id="rId13" w:history="1">
        <w:r w:rsidRPr="00BA2C63">
          <w:rPr>
            <w:rStyle w:val="Hyperlink"/>
            <w:rFonts w:ascii="Brandon Grotesque Regular" w:hAnsi="Brandon Grotesque Regular"/>
            <w:lang w:val="en-GB"/>
          </w:rPr>
          <w:t>case of this pattern took place in the Sinakma Village</w:t>
        </w:r>
      </w:hyperlink>
      <w:r w:rsidRPr="00BA2C63">
        <w:rPr>
          <w:rFonts w:ascii="Brandon Grotesque Regular" w:hAnsi="Brandon Grotesque Regular"/>
          <w:lang w:val="en-GB"/>
        </w:rPr>
        <w:t>, Wamena Town, Jayawijaya Regency, on 23 February 2023. eleven persons , consisting of two migrants and nine indigenous Papuans, were killed – either as a result of security force violence or subsequent ethnic horizontal violence against Indonesian migrants. Forty-seven persons, all of them indigenous Papuans, were injured by bullets during the incident.</w:t>
      </w:r>
    </w:p>
  </w:footnote>
  <w:footnote w:id="17">
    <w:p w14:paraId="3AF88C7B" w14:textId="153BCF29" w:rsidR="00985A0C" w:rsidRPr="0038093D" w:rsidRDefault="00985A0C">
      <w:pPr>
        <w:pStyle w:val="FootnoteText"/>
        <w:rPr>
          <w:rFonts w:ascii="Brandon Grotesque Regular" w:hAnsi="Brandon Grotesque Regula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USHMM</w:t>
      </w:r>
      <w:r w:rsidR="00B848A4" w:rsidRPr="0038093D">
        <w:rPr>
          <w:rFonts w:ascii="Brandon Grotesque Regular" w:hAnsi="Brandon Grotesque Regular"/>
          <w:lang w:val="en-GB"/>
        </w:rPr>
        <w:t>, Simon-Sk</w:t>
      </w:r>
      <w:r w:rsidR="00662E59" w:rsidRPr="0038093D">
        <w:rPr>
          <w:rFonts w:ascii="Brandon Grotesque Regular" w:hAnsi="Brandon Grotesque Regular"/>
          <w:lang w:val="en-GB"/>
        </w:rPr>
        <w:t>jodt Center for the Prevention of Genocide</w:t>
      </w:r>
      <w:r w:rsidR="00BA2C63" w:rsidRPr="0038093D">
        <w:rPr>
          <w:rFonts w:ascii="Brandon Grotesque Regular" w:hAnsi="Brandon Grotesque Regular"/>
          <w:lang w:val="en-GB"/>
        </w:rPr>
        <w:t xml:space="preserve"> (July 2022)</w:t>
      </w:r>
      <w:r w:rsidRPr="0038093D">
        <w:rPr>
          <w:rFonts w:ascii="Brandon Grotesque Regular" w:hAnsi="Brandon Grotesque Regular"/>
          <w:lang w:val="en-GB"/>
        </w:rPr>
        <w:t xml:space="preserve">: </w:t>
      </w:r>
      <w:r w:rsidR="005F1D3D" w:rsidRPr="0038093D">
        <w:rPr>
          <w:rFonts w:ascii="Brandon Grotesque Regular" w:hAnsi="Brandon Grotesque Regular"/>
          <w:lang w:val="en-GB"/>
        </w:rPr>
        <w:t>“</w:t>
      </w:r>
      <w:r w:rsidRPr="0038093D">
        <w:rPr>
          <w:rFonts w:ascii="Brandon Grotesque Regular" w:hAnsi="Brandon Grotesque Regular"/>
          <w:lang w:val="en-GB"/>
        </w:rPr>
        <w:t>Don’t abandon us</w:t>
      </w:r>
      <w:r w:rsidR="00EF4EBB" w:rsidRPr="0038093D">
        <w:rPr>
          <w:rFonts w:ascii="Brandon Grotesque Regular" w:hAnsi="Brandon Grotesque Regular"/>
          <w:lang w:val="en-GB"/>
        </w:rPr>
        <w:t>” Preventing mass atrocities in Papua, Indonesia</w:t>
      </w:r>
      <w:r w:rsidRPr="0038093D">
        <w:rPr>
          <w:rFonts w:ascii="Brandon Grotesque Regular" w:hAnsi="Brandon Grotesque Regular"/>
          <w:lang w:val="en-GB"/>
        </w:rPr>
        <w:t xml:space="preserve">, available at: </w:t>
      </w:r>
      <w:hyperlink r:id="rId14" w:history="1">
        <w:r w:rsidRPr="0038093D">
          <w:rPr>
            <w:rStyle w:val="Hyperlink"/>
            <w:rFonts w:ascii="Brandon Grotesque Regular" w:hAnsi="Brandon Grotesque Regular"/>
            <w:lang w:val="en-GB"/>
          </w:rPr>
          <w:t>https://www.ushmm.org/m/pdfs/Dont_Abandon_Us_Indonesia_Report_English_Version.pdf</w:t>
        </w:r>
      </w:hyperlink>
      <w:r w:rsidRPr="0038093D">
        <w:rPr>
          <w:rFonts w:ascii="Brandon Grotesque Regular" w:hAnsi="Brandon Grotesque Regular"/>
          <w:lang w:val="en-GB"/>
        </w:rPr>
        <w:t xml:space="preserve"> </w:t>
      </w:r>
    </w:p>
  </w:footnote>
  <w:footnote w:id="18">
    <w:p w14:paraId="2F85D0AC" w14:textId="77777777" w:rsidR="00262664" w:rsidRPr="0038093D" w:rsidRDefault="00262664" w:rsidP="00262664">
      <w:pPr>
        <w:pStyle w:val="FootnoteText"/>
        <w:rPr>
          <w:rFonts w:ascii="Brandon Grotesque Regular" w:hAnsi="Brandon Grotesque Regula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HRM (31.08.2022): Six soldiers and three civilians arrested for the alleged killing and mutilation of four Papuans in Timika, available at: </w:t>
      </w:r>
      <w:hyperlink r:id="rId15" w:history="1">
        <w:r w:rsidRPr="0038093D">
          <w:rPr>
            <w:rStyle w:val="Hyperlink"/>
            <w:rFonts w:ascii="Brandon Grotesque Regular" w:hAnsi="Brandon Grotesque Regular"/>
            <w:lang w:val="en-GB"/>
          </w:rPr>
          <w:t>https://humanrightsmonitor.org/case/six-soldiers-and-four-civilians-arrested-for-alleged-killing-and-mutilation-of-four-papuans-in-timika/</w:t>
        </w:r>
      </w:hyperlink>
      <w:r w:rsidRPr="0038093D">
        <w:rPr>
          <w:rFonts w:ascii="Brandon Grotesque Regular" w:hAnsi="Brandon Grotesque Regular"/>
          <w:lang w:val="en-GB"/>
        </w:rPr>
        <w:t xml:space="preserve"> </w:t>
      </w:r>
    </w:p>
  </w:footnote>
  <w:footnote w:id="19">
    <w:p w14:paraId="254FD03E" w14:textId="734E25F4" w:rsidR="00C11541" w:rsidRPr="00761122" w:rsidRDefault="00C11541" w:rsidP="00C11541">
      <w:pPr>
        <w:pStyle w:val="FootnoteText"/>
        <w:rPr>
          <w:rFonts w:ascii="Times New Roman" w:hAnsi="Times New Roman" w:cs="Times New Roman"/>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w:t>
      </w:r>
      <w:r w:rsidRPr="0038093D">
        <w:rPr>
          <w:rFonts w:ascii="Brandon Grotesque Regular" w:hAnsi="Brandon Grotesque Regular" w:cstheme="minorHAnsi"/>
          <w:lang w:val="en-GB"/>
        </w:rPr>
        <w:t>The term ‘ill-treatment’ is used for procedural violations – often characterized by arbitrary acts or the</w:t>
      </w:r>
      <w:r w:rsidR="008933F8" w:rsidRPr="0038093D">
        <w:rPr>
          <w:rFonts w:ascii="Brandon Grotesque Regular" w:hAnsi="Brandon Grotesque Regular" w:cstheme="minorHAnsi"/>
          <w:lang w:val="en-GB"/>
        </w:rPr>
        <w:t xml:space="preserve"> </w:t>
      </w:r>
      <w:r w:rsidRPr="0038093D">
        <w:rPr>
          <w:rFonts w:ascii="Brandon Grotesque Regular" w:hAnsi="Brandon Grotesque Regular" w:cstheme="minorHAnsi"/>
          <w:lang w:val="en-GB"/>
        </w:rPr>
        <w:t>use of excessive force – do not match the legal definition of torture in international human rights law but cause mental and physical suffering to a person</w:t>
      </w:r>
    </w:p>
  </w:footnote>
  <w:footnote w:id="20">
    <w:p w14:paraId="0CB50FAF" w14:textId="0F1F4992" w:rsidR="00953972" w:rsidRPr="0038093D" w:rsidRDefault="00953972">
      <w:pPr>
        <w:pStyle w:val="FootnoteText"/>
        <w:rPr>
          <w:rFonts w:ascii="Brandon Grotesque Regular" w:hAnsi="Brandon Grotesque Regula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Joint security forces raided the villages Kaonda and Rosbori, Windesi District, on 12 June 2023, as well as the Ambaidiru Village, Kosiwo District, on 16 June 2023. An unknown number of Papuans from these villages fled into the forest, fearing police repression and arbitrary arrest.</w:t>
      </w:r>
    </w:p>
  </w:footnote>
  <w:footnote w:id="21">
    <w:p w14:paraId="2ADE2CA8" w14:textId="0BA5489D" w:rsidR="00DC0692" w:rsidRPr="00DC0692" w:rsidRDefault="00DC0692">
      <w:pPr>
        <w:pStyle w:val="FootnoteText"/>
        <w:rP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w:t>
      </w:r>
      <w:r w:rsidR="002F1A50" w:rsidRPr="0038093D">
        <w:rPr>
          <w:rFonts w:ascii="Brandon Grotesque Regular" w:hAnsi="Brandon Grotesque Regular"/>
          <w:lang w:val="en-GB"/>
        </w:rPr>
        <w:t xml:space="preserve">In July 2023, the Social Ministry provided humanitarian goods to IDPs from Nduga residing in Wamena. The </w:t>
      </w:r>
      <w:hyperlink r:id="rId16" w:history="1">
        <w:r w:rsidR="002F1A50" w:rsidRPr="0038093D">
          <w:rPr>
            <w:rStyle w:val="Hyperlink"/>
            <w:rFonts w:ascii="Brandon Grotesque Regular" w:hAnsi="Brandon Grotesque Regular"/>
            <w:lang w:val="en-GB"/>
          </w:rPr>
          <w:t>IDPs rejected the help when they saw the relief goods were distributed through the military</w:t>
        </w:r>
      </w:hyperlink>
      <w:r w:rsidR="002F1A50" w:rsidRPr="0038093D">
        <w:rPr>
          <w:rFonts w:ascii="Brandon Grotesque Regular" w:hAnsi="Brandon Grotesque Regular"/>
          <w:lang w:val="en-GB"/>
        </w:rPr>
        <w:t>.</w:t>
      </w:r>
    </w:p>
  </w:footnote>
  <w:footnote w:id="22">
    <w:p w14:paraId="44530DF6" w14:textId="77777777" w:rsidR="0014649C" w:rsidRPr="0038093D" w:rsidRDefault="0014649C" w:rsidP="0014649C">
      <w:pPr>
        <w:pStyle w:val="FootnoteText"/>
        <w:rPr>
          <w:rFonts w:ascii="Brandon Grotesque Regular" w:hAnsi="Brandon Grotesque Regula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Human Rights Monitor (6.10.2023): IDP Update, October 2023: recent displacement in Yahukimo, Pegunungan Bintang and Fakfak Regencies, available at: </w:t>
      </w:r>
      <w:hyperlink r:id="rId17" w:history="1">
        <w:r w:rsidRPr="0038093D">
          <w:rPr>
            <w:rStyle w:val="Hyperlink"/>
            <w:rFonts w:ascii="Brandon Grotesque Regular" w:hAnsi="Brandon Grotesque Regular"/>
            <w:lang w:val="en-GB"/>
          </w:rPr>
          <w:t>https://humanrightsmonitor.org/news/idp-update-october-2023-recent-displacement-in-yahukimo-pegunungan-bintang-and-fakfak-regencies/</w:t>
        </w:r>
      </w:hyperlink>
    </w:p>
  </w:footnote>
  <w:footnote w:id="23">
    <w:p w14:paraId="322048A0" w14:textId="0525DF24" w:rsidR="00E631C6" w:rsidRPr="00E631C6" w:rsidRDefault="00E631C6">
      <w:pPr>
        <w:pStyle w:val="FootnoteText"/>
        <w:rP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The most recent security force operations of this pattern occurred in the </w:t>
      </w:r>
      <w:hyperlink r:id="rId18" w:history="1">
        <w:r w:rsidRPr="0038093D">
          <w:rPr>
            <w:rStyle w:val="Hyperlink"/>
            <w:rFonts w:ascii="Brandon Grotesque Regular" w:hAnsi="Brandon Grotesque Regular"/>
            <w:lang w:val="en-GB"/>
          </w:rPr>
          <w:t>Intan Jaya Regency on 11 April 2023 in the districts Sugapa, Hitadipa, and Agisiga</w:t>
        </w:r>
      </w:hyperlink>
      <w:r w:rsidRPr="0038093D">
        <w:rPr>
          <w:rFonts w:ascii="Brandon Grotesque Regular" w:hAnsi="Brandon Grotesque Regular"/>
          <w:lang w:val="en-GB"/>
        </w:rPr>
        <w:t>. Two indigenous Papuans, including one pastor, were reportedly killed</w:t>
      </w:r>
      <w:r w:rsidR="00545710" w:rsidRPr="0038093D">
        <w:rPr>
          <w:rFonts w:ascii="Brandon Grotesque Regular" w:hAnsi="Brandon Grotesque Regular"/>
          <w:lang w:val="en-GB"/>
        </w:rPr>
        <w:t>,</w:t>
      </w:r>
      <w:r w:rsidRPr="0038093D">
        <w:rPr>
          <w:rFonts w:ascii="Brandon Grotesque Regular" w:hAnsi="Brandon Grotesque Regular"/>
          <w:lang w:val="en-GB"/>
        </w:rPr>
        <w:t xml:space="preserve"> and their bodies disappeared.</w:t>
      </w:r>
      <w:r>
        <w:rPr>
          <w:lang w:val="en-GB"/>
        </w:rPr>
        <w:t xml:space="preserve">  </w:t>
      </w:r>
    </w:p>
  </w:footnote>
  <w:footnote w:id="24">
    <w:p w14:paraId="7A8E8692" w14:textId="1BDE681D" w:rsidR="00EB5643" w:rsidRPr="0038093D" w:rsidRDefault="00EB5643">
      <w:pPr>
        <w:pStyle w:val="FootnoteText"/>
        <w:rPr>
          <w:rFonts w:ascii="Brandon Grotesque Regular" w:hAnsi="Brandon Grotesque Regula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The </w:t>
      </w:r>
      <w:r w:rsidR="00545710" w:rsidRPr="0038093D">
        <w:rPr>
          <w:rFonts w:ascii="Brandon Grotesque Regular" w:hAnsi="Brandon Grotesque Regular"/>
          <w:lang w:val="en-GB"/>
        </w:rPr>
        <w:t>law enforcement process against Papuan minor</w:t>
      </w:r>
      <w:r w:rsidRPr="0038093D">
        <w:rPr>
          <w:rFonts w:ascii="Brandon Grotesque Regular" w:hAnsi="Brandon Grotesque Regular"/>
          <w:lang w:val="en-GB"/>
        </w:rPr>
        <w:t xml:space="preserve"> Mispo Gwijangge in Wamena </w:t>
      </w:r>
      <w:r w:rsidR="00545710" w:rsidRPr="0038093D">
        <w:rPr>
          <w:rFonts w:ascii="Brandon Grotesque Regular" w:hAnsi="Brandon Grotesque Regular"/>
          <w:lang w:val="en-GB"/>
        </w:rPr>
        <w:t>drew</w:t>
      </w:r>
      <w:r w:rsidRPr="0038093D">
        <w:rPr>
          <w:rFonts w:ascii="Brandon Grotesque Regular" w:hAnsi="Brandon Grotesque Regular"/>
          <w:lang w:val="en-GB"/>
        </w:rPr>
        <w:t xml:space="preserve"> attention to </w:t>
      </w:r>
      <w:r w:rsidR="00545710" w:rsidRPr="0038093D">
        <w:rPr>
          <w:rFonts w:ascii="Brandon Grotesque Regular" w:hAnsi="Brandon Grotesque Regular"/>
          <w:lang w:val="en-GB"/>
        </w:rPr>
        <w:t xml:space="preserve">a variety of </w:t>
      </w:r>
      <w:r w:rsidRPr="0038093D">
        <w:rPr>
          <w:rFonts w:ascii="Brandon Grotesque Regular" w:hAnsi="Brandon Grotesque Regular"/>
          <w:lang w:val="en-GB"/>
        </w:rPr>
        <w:t>serious law enforcement violations in West Papua</w:t>
      </w:r>
      <w:r w:rsidR="00545710" w:rsidRPr="0038093D">
        <w:rPr>
          <w:rFonts w:ascii="Brandon Grotesque Regular" w:hAnsi="Brandon Grotesque Regular"/>
          <w:lang w:val="en-GB"/>
        </w:rPr>
        <w:t xml:space="preserve">. </w:t>
      </w:r>
      <w:r w:rsidRPr="0038093D">
        <w:rPr>
          <w:rFonts w:ascii="Brandon Grotesque Regular" w:hAnsi="Brandon Grotesque Regular"/>
          <w:lang w:val="en-GB"/>
        </w:rPr>
        <w:t xml:space="preserve"> Gwijangge </w:t>
      </w:r>
      <w:r w:rsidR="00B075D1">
        <w:rPr>
          <w:rFonts w:ascii="Brandon Grotesque Regular" w:hAnsi="Brandon Grotesque Regular"/>
          <w:lang w:val="en-GB"/>
        </w:rPr>
        <w:t>was falsely accused</w:t>
      </w:r>
      <w:r w:rsidRPr="0038093D">
        <w:rPr>
          <w:rFonts w:ascii="Brandon Grotesque Regular" w:hAnsi="Brandon Grotesque Regular"/>
          <w:lang w:val="en-GB"/>
        </w:rPr>
        <w:t xml:space="preserve"> and </w:t>
      </w:r>
      <w:r w:rsidR="00B075D1">
        <w:rPr>
          <w:rFonts w:ascii="Brandon Grotesque Regular" w:hAnsi="Brandon Grotesque Regular"/>
          <w:lang w:val="en-GB"/>
        </w:rPr>
        <w:t xml:space="preserve">also </w:t>
      </w:r>
      <w:r w:rsidRPr="0038093D">
        <w:rPr>
          <w:rFonts w:ascii="Brandon Grotesque Regular" w:hAnsi="Brandon Grotesque Regular"/>
          <w:lang w:val="en-GB"/>
        </w:rPr>
        <w:t>torture</w:t>
      </w:r>
      <w:r w:rsidR="00B075D1">
        <w:rPr>
          <w:rFonts w:ascii="Brandon Grotesque Regular" w:hAnsi="Brandon Grotesque Regular"/>
          <w:lang w:val="en-GB"/>
        </w:rPr>
        <w:t xml:space="preserve">d. </w:t>
      </w:r>
      <w:r w:rsidRPr="0038093D">
        <w:rPr>
          <w:rFonts w:ascii="Brandon Grotesque Regular" w:hAnsi="Brandon Grotesque Regular"/>
          <w:lang w:val="en-GB"/>
        </w:rPr>
        <w:t xml:space="preserve">Amnesty International Indonesia and other human rights advocates expressed condolences, highlighting Gwijangge's unjust arrest at the age of 14 on charges related to the killing of 17 PT Istaka Karya workers in Nduga in 2018. Despite enduring 333 days in prison, often facing torture, Gwijangge maintained his innocence, stating he had never left his village and </w:t>
      </w:r>
      <w:r w:rsidR="003B067E" w:rsidRPr="0038093D">
        <w:rPr>
          <w:rFonts w:ascii="Brandon Grotesque Regular" w:hAnsi="Brandon Grotesque Regular"/>
          <w:lang w:val="en-GB"/>
        </w:rPr>
        <w:t>was not involved</w:t>
      </w:r>
      <w:r w:rsidRPr="0038093D">
        <w:rPr>
          <w:rFonts w:ascii="Brandon Grotesque Regular" w:hAnsi="Brandon Grotesque Regular"/>
          <w:lang w:val="en-GB"/>
        </w:rPr>
        <w:t xml:space="preserve"> in the alleged crimes. Defen</w:t>
      </w:r>
      <w:r w:rsidR="003B067E">
        <w:rPr>
          <w:rFonts w:ascii="Brandon Grotesque Regular" w:hAnsi="Brandon Grotesque Regular"/>
          <w:lang w:val="en-GB"/>
        </w:rPr>
        <w:t>c</w:t>
      </w:r>
      <w:r w:rsidRPr="0038093D">
        <w:rPr>
          <w:rFonts w:ascii="Brandon Grotesque Regular" w:hAnsi="Brandon Grotesque Regular"/>
          <w:lang w:val="en-GB"/>
        </w:rPr>
        <w:t>e lawyer</w:t>
      </w:r>
      <w:r w:rsidR="00545710" w:rsidRPr="0038093D">
        <w:rPr>
          <w:rFonts w:ascii="Brandon Grotesque Regular" w:hAnsi="Brandon Grotesque Regular"/>
          <w:lang w:val="en-GB"/>
        </w:rPr>
        <w:t>s</w:t>
      </w:r>
      <w:r w:rsidRPr="0038093D">
        <w:rPr>
          <w:rFonts w:ascii="Brandon Grotesque Regular" w:hAnsi="Brandon Grotesque Regular"/>
          <w:lang w:val="en-GB"/>
        </w:rPr>
        <w:t xml:space="preserve"> revealed irregularities in the legal process, including Gwijangge's transfer to Jakarta without his family's knowledge.</w:t>
      </w:r>
      <w:r w:rsidR="00545710" w:rsidRPr="0038093D">
        <w:rPr>
          <w:rFonts w:ascii="Brandon Grotesque Regular" w:hAnsi="Brandon Grotesque Regular"/>
          <w:lang w:val="en-GB"/>
        </w:rPr>
        <w:t xml:space="preserve"> He was interrogated without a translat</w:t>
      </w:r>
      <w:r w:rsidR="003B067E">
        <w:rPr>
          <w:rFonts w:ascii="Brandon Grotesque Regular" w:hAnsi="Brandon Grotesque Regular"/>
          <w:lang w:val="en-GB"/>
        </w:rPr>
        <w:t>o</w:t>
      </w:r>
      <w:r w:rsidR="00545710" w:rsidRPr="0038093D">
        <w:rPr>
          <w:rFonts w:ascii="Brandon Grotesque Regular" w:hAnsi="Brandon Grotesque Regular"/>
          <w:lang w:val="en-GB"/>
        </w:rPr>
        <w:t>r, not being able to speak Indo</w:t>
      </w:r>
      <w:r w:rsidR="003B067E">
        <w:rPr>
          <w:rFonts w:ascii="Brandon Grotesque Regular" w:hAnsi="Brandon Grotesque Regular"/>
          <w:lang w:val="en-GB"/>
        </w:rPr>
        <w:t>ne</w:t>
      </w:r>
      <w:r w:rsidR="00545710" w:rsidRPr="0038093D">
        <w:rPr>
          <w:rFonts w:ascii="Brandon Grotesque Regular" w:hAnsi="Brandon Grotesque Regular"/>
          <w:lang w:val="en-GB"/>
        </w:rPr>
        <w:t>sian.</w:t>
      </w:r>
      <w:r w:rsidRPr="0038093D">
        <w:rPr>
          <w:rFonts w:ascii="Brandon Grotesque Regular" w:hAnsi="Brandon Grotesque Regular"/>
          <w:lang w:val="en-GB"/>
        </w:rPr>
        <w:t xml:space="preserve"> Despite suffering from pneumonia and back pain due to torture, Gwijangge's ordeal continued, causing trauma, fear of re-arrest, and reluctance to take medication. </w:t>
      </w:r>
      <w:r w:rsidR="00545710" w:rsidRPr="0038093D">
        <w:rPr>
          <w:rFonts w:ascii="Brandon Grotesque Regular" w:hAnsi="Brandon Grotesque Regular"/>
          <w:lang w:val="en-GB"/>
        </w:rPr>
        <w:t>T</w:t>
      </w:r>
      <w:r w:rsidRPr="0038093D">
        <w:rPr>
          <w:rFonts w:ascii="Brandon Grotesque Regular" w:hAnsi="Brandon Grotesque Regular"/>
          <w:lang w:val="en-GB"/>
        </w:rPr>
        <w:t>he Central Jakarta District Court eventually dropped all charges against him</w:t>
      </w:r>
      <w:r w:rsidR="00545710" w:rsidRPr="0038093D">
        <w:rPr>
          <w:rFonts w:ascii="Brandon Grotesque Regular" w:hAnsi="Brandon Grotesque Regular"/>
          <w:lang w:val="en-GB"/>
        </w:rPr>
        <w:t xml:space="preserve"> after a forensic examination proved Mispo Gwijangge’s age to be 15 years at the time of the trial and</w:t>
      </w:r>
      <w:r w:rsidRPr="0038093D">
        <w:rPr>
          <w:rFonts w:ascii="Brandon Grotesque Regular" w:hAnsi="Brandon Grotesque Regular"/>
          <w:lang w:val="en-GB"/>
        </w:rPr>
        <w:t xml:space="preserve"> recogni</w:t>
      </w:r>
      <w:r w:rsidR="00B075D1">
        <w:rPr>
          <w:rFonts w:ascii="Brandon Grotesque Regular" w:hAnsi="Brandon Grotesque Regular"/>
          <w:lang w:val="en-GB"/>
        </w:rPr>
        <w:t>sed</w:t>
      </w:r>
      <w:r w:rsidRPr="0038093D">
        <w:rPr>
          <w:rFonts w:ascii="Brandon Grotesque Regular" w:hAnsi="Brandon Grotesque Regular"/>
          <w:lang w:val="en-GB"/>
        </w:rPr>
        <w:t xml:space="preserve"> the irregularities presented by his legal team</w:t>
      </w:r>
      <w:r w:rsidR="00545710" w:rsidRPr="0038093D">
        <w:rPr>
          <w:rFonts w:ascii="Brandon Grotesque Regular" w:hAnsi="Brandon Grotesque Regular"/>
          <w:lang w:val="en-GB"/>
        </w:rPr>
        <w:t>. T</w:t>
      </w:r>
      <w:r w:rsidRPr="0038093D">
        <w:rPr>
          <w:rFonts w:ascii="Brandon Grotesque Regular" w:hAnsi="Brandon Grotesque Regular"/>
          <w:lang w:val="en-GB"/>
        </w:rPr>
        <w:t>he physical and emotional toll of the unjust ordeal contributed to his tragic demise.</w:t>
      </w:r>
    </w:p>
  </w:footnote>
  <w:footnote w:id="25">
    <w:p w14:paraId="7F370430" w14:textId="3E4CF08F" w:rsidR="00545710" w:rsidRPr="0038093D" w:rsidRDefault="00545710">
      <w:pPr>
        <w:pStyle w:val="FootnoteText"/>
        <w:rPr>
          <w:rFonts w:ascii="Brandon Grotesque Regular" w:hAnsi="Brandon Grotesque Regula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w:t>
      </w:r>
      <w:r w:rsidR="00824BCA" w:rsidRPr="0038093D">
        <w:rPr>
          <w:rFonts w:ascii="Brandon Grotesque Regular" w:hAnsi="Brandon Grotesque Regular"/>
          <w:lang w:val="en-GB"/>
        </w:rPr>
        <w:t xml:space="preserve">The </w:t>
      </w:r>
      <w:hyperlink r:id="rId19" w:history="1">
        <w:r w:rsidR="00824BCA" w:rsidRPr="0038093D">
          <w:rPr>
            <w:rStyle w:val="Hyperlink"/>
            <w:rFonts w:ascii="Brandon Grotesque Regular" w:hAnsi="Brandon Grotesque Regular"/>
            <w:lang w:val="en-GB"/>
          </w:rPr>
          <w:t>police pressed criminal charges against seven villagers in Maybrat</w:t>
        </w:r>
      </w:hyperlink>
      <w:r w:rsidR="00824BCA" w:rsidRPr="0038093D">
        <w:rPr>
          <w:rFonts w:ascii="Brandon Grotesque Regular" w:hAnsi="Brandon Grotesque Regular"/>
          <w:lang w:val="en-GB"/>
        </w:rPr>
        <w:t>. All suspects were torture</w:t>
      </w:r>
      <w:r w:rsidR="00FD46E7">
        <w:rPr>
          <w:rFonts w:ascii="Brandon Grotesque Regular" w:hAnsi="Brandon Grotesque Regular"/>
          <w:lang w:val="en-GB"/>
        </w:rPr>
        <w:t>d</w:t>
      </w:r>
      <w:r w:rsidR="00824BCA" w:rsidRPr="0038093D">
        <w:rPr>
          <w:rFonts w:ascii="Brandon Grotesque Regular" w:hAnsi="Brandon Grotesque Regular"/>
          <w:lang w:val="en-GB"/>
        </w:rPr>
        <w:t>. Despite several being minors, only Lukas Ky was processed under the juvenile justice system and charged with murder as regulated under Articles 340, 338, 170, and 353 of the Indonesian Criminal Code (KUHP). The trial (Trial number: PDM – 06 / R. 2.11 / Eoh.2 / 11 /2021) was held at the Sorong District Court between 18 November and 3 December 2021. The other six defendants were processed under the adult criminal system in two separate trials. Both trials were moved from the jurisdiction of the Sorong District Court to the district court in Makassar, South Sulawesi Province</w:t>
      </w:r>
      <w:r w:rsidR="00B075D1">
        <w:rPr>
          <w:rFonts w:ascii="Brandon Grotesque Regular" w:hAnsi="Brandon Grotesque Regular"/>
          <w:lang w:val="en-GB"/>
        </w:rPr>
        <w:t>.</w:t>
      </w:r>
    </w:p>
  </w:footnote>
  <w:footnote w:id="26">
    <w:p w14:paraId="03F7D44D" w14:textId="656BA2F3" w:rsidR="00E85FDA" w:rsidRPr="0038093D" w:rsidRDefault="00E85FDA">
      <w:pPr>
        <w:pStyle w:val="FootnoteText"/>
        <w:rPr>
          <w:rFonts w:ascii="Brandon Grotesque Regular" w:hAnsi="Brandon Grotesque Regula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w:t>
      </w:r>
      <w:r w:rsidR="00AF740D" w:rsidRPr="0038093D">
        <w:rPr>
          <w:rFonts w:ascii="Brandon Grotesque Regular" w:hAnsi="Brandon Grotesque Regular"/>
          <w:lang w:val="en-GB"/>
        </w:rPr>
        <w:t xml:space="preserve">On 5 July 2023, two months after judges at the </w:t>
      </w:r>
      <w:hyperlink w:history="1">
        <w:r w:rsidR="00AF740D" w:rsidRPr="0038093D">
          <w:rPr>
            <w:rStyle w:val="Hyperlink"/>
            <w:rFonts w:ascii="Brandon Grotesque Regular" w:hAnsi="Brandon Grotesque Regular"/>
            <w:lang w:val="en-GB"/>
          </w:rPr>
          <w:t>Jayapura District Court sentenced Papuan human rights defender Victor Yeimo to eight months imprisonment</w:t>
        </w:r>
      </w:hyperlink>
      <w:r w:rsidR="00AF740D" w:rsidRPr="0038093D">
        <w:rPr>
          <w:rFonts w:ascii="Brandon Grotesque Regular" w:hAnsi="Brandon Grotesque Regular"/>
          <w:lang w:val="en-GB"/>
        </w:rPr>
        <w:t xml:space="preserve"> for other charges but treason, a panel of judges, in its appeal decision, stated that Mr Yeimo was proven to have committed treason and sentenced him to one year in prison.</w:t>
      </w:r>
    </w:p>
  </w:footnote>
  <w:footnote w:id="27">
    <w:p w14:paraId="6BA2F110" w14:textId="54B5D292" w:rsidR="00AF740D" w:rsidRPr="0026482A" w:rsidRDefault="00AF740D" w:rsidP="00AF740D">
      <w:pPr>
        <w:pStyle w:val="FootnoteText"/>
        <w:rPr>
          <w:rFonts w:ascii="Brandon Grotesque Regular" w:hAnsi="Brandon Grotesque Regular"/>
          <w:lang w:val="en-GB"/>
        </w:rPr>
      </w:pPr>
      <w:r w:rsidRPr="0038093D">
        <w:rPr>
          <w:rStyle w:val="FootnoteReference"/>
          <w:rFonts w:ascii="Brandon Grotesque Regular" w:hAnsi="Brandon Grotesque Regular"/>
        </w:rPr>
        <w:footnoteRef/>
      </w:r>
      <w:r w:rsidRPr="0038093D">
        <w:rPr>
          <w:rFonts w:ascii="Brandon Grotesque Regular" w:hAnsi="Brandon Grotesque Regular"/>
          <w:lang w:val="en-GB"/>
        </w:rPr>
        <w:t xml:space="preserve"> On 23 November 2023, the </w:t>
      </w:r>
      <w:hyperlink r:id="rId20" w:history="1">
        <w:r w:rsidRPr="0038093D">
          <w:rPr>
            <w:rStyle w:val="Hyperlink"/>
            <w:rFonts w:ascii="Brandon Grotesque Regular" w:hAnsi="Brandon Grotesque Regular"/>
            <w:lang w:val="en-GB"/>
          </w:rPr>
          <w:t>trials against Mr Agus Kosay, chairman of the central West Papua National Committee (KNPB), and Mr Benius Murib, secretary general of the KNPB Numbay were launched</w:t>
        </w:r>
      </w:hyperlink>
      <w:r w:rsidRPr="0038093D">
        <w:rPr>
          <w:rFonts w:ascii="Brandon Grotesque Regular" w:hAnsi="Brandon Grotesque Regular"/>
          <w:lang w:val="en-GB"/>
        </w:rPr>
        <w:t xml:space="preserve"> at the Jayapura District Court, Papua Province, with the announcement of the indictment. Mr Kosay </w:t>
      </w:r>
      <w:r w:rsidR="00E16ED1">
        <w:rPr>
          <w:rFonts w:ascii="Brandon Grotesque Regular" w:hAnsi="Brandon Grotesque Regular"/>
          <w:lang w:val="en-GB"/>
        </w:rPr>
        <w:t>was</w:t>
      </w:r>
      <w:r w:rsidRPr="0038093D">
        <w:rPr>
          <w:rFonts w:ascii="Brandon Grotesque Regular" w:hAnsi="Brandon Grotesque Regular"/>
          <w:lang w:val="en-GB"/>
        </w:rPr>
        <w:t xml:space="preserve"> accused of violating Article 160 of the KUHP on incitement and Article 170 KUHP on violence against persons or objects. Article 170 KUHP carries a maximum penalty of five years and six months, and Article 160 KUHP has a </w:t>
      </w:r>
      <w:r w:rsidRPr="0026482A">
        <w:rPr>
          <w:rFonts w:ascii="Brandon Grotesque Regular" w:hAnsi="Brandon Grotesque Regular"/>
          <w:lang w:val="en-GB"/>
        </w:rPr>
        <w:t>maximum sentence of 6 years</w:t>
      </w:r>
      <w:r w:rsidR="00B075D1">
        <w:rPr>
          <w:rFonts w:ascii="Brandon Grotesque Regular" w:hAnsi="Brandon Grotesque Regular"/>
          <w:lang w:val="en-GB"/>
        </w:rPr>
        <w:t xml:space="preserve"> </w:t>
      </w:r>
      <w:r w:rsidRPr="0026482A">
        <w:rPr>
          <w:rFonts w:ascii="Brandon Grotesque Regular" w:hAnsi="Brandon Grotesque Regular"/>
          <w:lang w:val="en-GB"/>
        </w:rPr>
        <w:t>imprisonment.  Mr Murib was charged with Article 351 (1) &amp; (2) KUHP on assault. Article 351 ((2) carries a maximum penalty of five years.</w:t>
      </w:r>
    </w:p>
  </w:footnote>
  <w:footnote w:id="28">
    <w:p w14:paraId="3905CEFB" w14:textId="711F3AF1" w:rsidR="00AF740D" w:rsidRPr="0026482A" w:rsidRDefault="00AF740D">
      <w:pPr>
        <w:pStyle w:val="FootnoteText"/>
        <w:rPr>
          <w:rFonts w:ascii="Brandon Grotesque Regular" w:hAnsi="Brandon Grotesque Regular"/>
          <w:lang w:val="en-GB"/>
        </w:rPr>
      </w:pPr>
      <w:r w:rsidRPr="0026482A">
        <w:rPr>
          <w:rStyle w:val="FootnoteReference"/>
          <w:rFonts w:ascii="Brandon Grotesque Regular" w:hAnsi="Brandon Grotesque Regular"/>
        </w:rPr>
        <w:footnoteRef/>
      </w:r>
      <w:r w:rsidRPr="0026482A">
        <w:rPr>
          <w:rFonts w:ascii="Brandon Grotesque Regular" w:hAnsi="Brandon Grotesque Regular"/>
          <w:lang w:val="en-GB"/>
        </w:rPr>
        <w:t xml:space="preserve"> On 8 January 2024, </w:t>
      </w:r>
      <w:hyperlink r:id="rId21" w:history="1">
        <w:r w:rsidRPr="0026482A">
          <w:rPr>
            <w:rStyle w:val="Hyperlink"/>
            <w:rFonts w:ascii="Brandon Grotesque Regular" w:hAnsi="Brandon Grotesque Regular"/>
            <w:lang w:val="en-GB"/>
          </w:rPr>
          <w:t>judges at the Jakarta Timur District Court ruled that the Indonesian human rights defenders Fatia Maulidyanti and Haris Azhar were acquitted of defamation charges</w:t>
        </w:r>
      </w:hyperlink>
      <w:r w:rsidRPr="0026482A">
        <w:rPr>
          <w:rFonts w:ascii="Brandon Grotesque Regular" w:hAnsi="Brandon Grotesque Regular"/>
          <w:lang w:val="en-GB"/>
        </w:rPr>
        <w:t xml:space="preserve"> in the trial against the incumbent minister for investment and maritime affairs, Luhut Binsar Pandjaitan. Previously, the public prosecutor had demanded three years and six months in prison plus a fine of Rp 500,000 instead of three months imprisonment for Fatia Maulidyanti and an imprisonment sentence of four years for Haris Azhar.</w:t>
      </w:r>
    </w:p>
  </w:footnote>
  <w:footnote w:id="29">
    <w:p w14:paraId="0A937336" w14:textId="07105163" w:rsidR="00E85FDA" w:rsidRPr="0026482A" w:rsidRDefault="00E85FDA" w:rsidP="00E85FDA">
      <w:pPr>
        <w:rPr>
          <w:rFonts w:ascii="Brandon Grotesque Regular" w:eastAsia="Times New Roman" w:hAnsi="Brandon Grotesque Regular" w:cstheme="minorHAnsi"/>
          <w:sz w:val="20"/>
          <w:szCs w:val="20"/>
          <w:lang w:val="en-US" w:eastAsia="en-GB"/>
        </w:rPr>
      </w:pPr>
      <w:r w:rsidRPr="0026482A">
        <w:rPr>
          <w:rStyle w:val="FootnoteReference"/>
          <w:rFonts w:ascii="Brandon Grotesque Regular" w:hAnsi="Brandon Grotesque Regular" w:cs="Times New Roman"/>
          <w:sz w:val="20"/>
          <w:szCs w:val="20"/>
        </w:rPr>
        <w:footnoteRef/>
      </w:r>
      <w:r w:rsidRPr="0026482A">
        <w:rPr>
          <w:rFonts w:ascii="Brandon Grotesque Regular" w:hAnsi="Brandon Grotesque Regular" w:cs="Times New Roman"/>
          <w:sz w:val="20"/>
          <w:szCs w:val="20"/>
          <w:lang w:val="en-GB"/>
        </w:rPr>
        <w:t xml:space="preserve"> </w:t>
      </w:r>
      <w:r w:rsidRPr="0026482A">
        <w:rPr>
          <w:rFonts w:ascii="Brandon Grotesque Regular" w:hAnsi="Brandon Grotesque Regular" w:cstheme="minorHAnsi"/>
          <w:sz w:val="20"/>
          <w:szCs w:val="20"/>
          <w:lang w:val="en-GB"/>
        </w:rPr>
        <w:t xml:space="preserve">Indonesian Constitutional Court (2017): </w:t>
      </w:r>
      <w:r w:rsidRPr="0026482A">
        <w:rPr>
          <w:rFonts w:ascii="Brandon Grotesque Regular" w:hAnsi="Brandon Grotesque Regular" w:cstheme="minorHAnsi"/>
          <w:sz w:val="20"/>
          <w:szCs w:val="20"/>
          <w:lang w:val="en-US"/>
        </w:rPr>
        <w:t xml:space="preserve">Putusan Nomor 7/PUU-XV/2017, available at: </w:t>
      </w:r>
      <w:hyperlink r:id="rId22" w:history="1">
        <w:r w:rsidRPr="0026482A">
          <w:rPr>
            <w:rFonts w:ascii="Brandon Grotesque Regular" w:eastAsia="Times New Roman" w:hAnsi="Brandon Grotesque Regular" w:cstheme="minorHAnsi"/>
            <w:color w:val="0000FF"/>
            <w:sz w:val="20"/>
            <w:szCs w:val="20"/>
            <w:u w:val="single"/>
            <w:lang w:val="en-US" w:eastAsia="en-GB"/>
          </w:rPr>
          <w:t>https://mkri.id/public/content/persidangan/putusan/7_PUU-XV_2017.pdf</w:t>
        </w:r>
      </w:hyperlink>
      <w:r w:rsidRPr="0026482A">
        <w:rPr>
          <w:rFonts w:ascii="Brandon Grotesque Regular" w:eastAsia="Times New Roman" w:hAnsi="Brandon Grotesque Regular" w:cstheme="minorHAnsi"/>
          <w:sz w:val="20"/>
          <w:szCs w:val="20"/>
          <w:lang w:val="en-US" w:eastAsia="en-GB"/>
        </w:rPr>
        <w:t>. &amp;</w:t>
      </w:r>
      <w:r w:rsidR="0026482A">
        <w:rPr>
          <w:rFonts w:ascii="Brandon Grotesque Regular" w:eastAsia="Times New Roman" w:hAnsi="Brandon Grotesque Regular" w:cstheme="minorHAnsi"/>
          <w:sz w:val="20"/>
          <w:szCs w:val="20"/>
          <w:lang w:val="en-US" w:eastAsia="en-GB"/>
        </w:rPr>
        <w:t xml:space="preserve"> </w:t>
      </w:r>
      <w:r w:rsidRPr="0026482A">
        <w:rPr>
          <w:rFonts w:ascii="Brandon Grotesque Regular" w:hAnsi="Brandon Grotesque Regular" w:cstheme="minorHAnsi"/>
          <w:sz w:val="20"/>
          <w:szCs w:val="20"/>
          <w:lang w:val="en-GB"/>
        </w:rPr>
        <w:t>Indonesian Constitutional Court (2017):</w:t>
      </w:r>
      <w:r w:rsidRPr="0026482A">
        <w:rPr>
          <w:rFonts w:ascii="Brandon Grotesque Regular" w:hAnsi="Brandon Grotesque Regular" w:cstheme="minorHAnsi"/>
          <w:sz w:val="20"/>
          <w:szCs w:val="20"/>
          <w:lang w:val="en-US"/>
        </w:rPr>
        <w:t xml:space="preserve">Putusan Nomor 28/PUU-XV/2017, available at: </w:t>
      </w:r>
      <w:hyperlink r:id="rId23" w:history="1">
        <w:r w:rsidRPr="0026482A">
          <w:rPr>
            <w:rFonts w:ascii="Brandon Grotesque Regular" w:eastAsia="Times New Roman" w:hAnsi="Brandon Grotesque Regular" w:cstheme="minorHAnsi"/>
            <w:color w:val="0000FF"/>
            <w:sz w:val="20"/>
            <w:szCs w:val="20"/>
            <w:u w:val="single"/>
            <w:lang w:val="en-US" w:eastAsia="en-GB"/>
          </w:rPr>
          <w:t>https://mkri.id/public/content/persidangan/putusan/28_PUU-XV_2017.pdf</w:t>
        </w:r>
      </w:hyperlink>
      <w:r w:rsidRPr="0026482A">
        <w:rPr>
          <w:rFonts w:ascii="Brandon Grotesque Regular" w:eastAsia="Times New Roman" w:hAnsi="Brandon Grotesque Regular" w:cstheme="minorHAnsi"/>
          <w:sz w:val="20"/>
          <w:szCs w:val="20"/>
          <w:lang w:val="en-US" w:eastAsia="en-GB"/>
        </w:rPr>
        <w:t>.</w:t>
      </w:r>
    </w:p>
  </w:footnote>
  <w:footnote w:id="30">
    <w:p w14:paraId="70E1C956" w14:textId="77777777" w:rsidR="00E85FDA" w:rsidRPr="00665D4D" w:rsidRDefault="00E85FDA" w:rsidP="00E85FDA">
      <w:pPr>
        <w:pStyle w:val="FootnoteText"/>
        <w:rPr>
          <w:rFonts w:ascii="Brandon Grotesque Regular" w:hAnsi="Brandon Grotesque Regular" w:cs="Times New Roman"/>
          <w:lang w:val="en-US"/>
        </w:rPr>
      </w:pPr>
      <w:r w:rsidRPr="0026482A">
        <w:rPr>
          <w:rStyle w:val="FootnoteReference"/>
          <w:rFonts w:ascii="Brandon Grotesque Regular" w:hAnsi="Brandon Grotesque Regular" w:cs="Times New Roman"/>
        </w:rPr>
        <w:footnoteRef/>
      </w:r>
      <w:r w:rsidRPr="0026482A">
        <w:rPr>
          <w:rFonts w:ascii="Brandon Grotesque Regular" w:hAnsi="Brandon Grotesque Regular" w:cs="Times New Roman"/>
          <w:lang w:val="en-GB"/>
        </w:rPr>
        <w:t xml:space="preserve"> </w:t>
      </w:r>
      <w:r w:rsidRPr="0026482A">
        <w:rPr>
          <w:rFonts w:ascii="Brandon Grotesque Regular" w:hAnsi="Brandon Grotesque Regular" w:cstheme="minorHAnsi"/>
          <w:lang w:val="en-US"/>
        </w:rPr>
        <w:t>See Putusan Nomor 7/PUU-XV/2017 cited above, paras. 3.13.3 – 3.13.6.</w:t>
      </w:r>
    </w:p>
  </w:footnote>
  <w:footnote w:id="31">
    <w:p w14:paraId="7BAE9BAE" w14:textId="4F42C587" w:rsidR="00313531" w:rsidRPr="00313531" w:rsidRDefault="00313531">
      <w:pPr>
        <w:pStyle w:val="FootnoteText"/>
        <w:rPr>
          <w:lang w:val="en-GB"/>
        </w:rPr>
      </w:pPr>
      <w:r w:rsidRPr="00665D4D">
        <w:rPr>
          <w:rStyle w:val="FootnoteReference"/>
          <w:rFonts w:ascii="Brandon Grotesque Regular" w:hAnsi="Brandon Grotesque Regular"/>
        </w:rPr>
        <w:footnoteRef/>
      </w:r>
      <w:r w:rsidRPr="00665D4D">
        <w:rPr>
          <w:rFonts w:ascii="Brandon Grotesque Regular" w:hAnsi="Brandon Grotesque Regular"/>
          <w:lang w:val="en-GB"/>
        </w:rPr>
        <w:t xml:space="preserve"> Solidarity groups outside of West Papua which are facing a high level of repression and restriction of the freedom of peaceful assembly is the Papuan Student Alliance (AMP) and The Indonesian Peoples’ Front for West Papua (FRI WP)</w:t>
      </w:r>
      <w:r>
        <w:rPr>
          <w:lang w:val="en-GB"/>
        </w:rPr>
        <w:t xml:space="preserve"> </w:t>
      </w:r>
    </w:p>
  </w:footnote>
  <w:footnote w:id="32">
    <w:p w14:paraId="15636B43" w14:textId="1982126F" w:rsidR="00405338" w:rsidRPr="00665D4D" w:rsidRDefault="00064D29">
      <w:pPr>
        <w:pStyle w:val="FootnoteText"/>
        <w:rPr>
          <w:rFonts w:ascii="Brandon Grotesque Regular" w:hAnsi="Brandon Grotesque Regular"/>
          <w:lang w:val="en-GB"/>
        </w:rPr>
      </w:pPr>
      <w:r w:rsidRPr="00665D4D">
        <w:rPr>
          <w:rStyle w:val="FootnoteReference"/>
          <w:rFonts w:ascii="Brandon Grotesque Regular" w:hAnsi="Brandon Grotesque Regular"/>
        </w:rPr>
        <w:footnoteRef/>
      </w:r>
      <w:r w:rsidRPr="00665D4D">
        <w:rPr>
          <w:rFonts w:ascii="Brandon Grotesque Regular" w:hAnsi="Brandon Grotesque Regular"/>
          <w:lang w:val="en-GB"/>
        </w:rPr>
        <w:t xml:space="preserve"> </w:t>
      </w:r>
      <w:r w:rsidR="00405338" w:rsidRPr="00665D4D">
        <w:rPr>
          <w:rFonts w:ascii="Brandon Grotesque Regular" w:hAnsi="Brandon Grotesque Regular"/>
          <w:lang w:val="en-GB"/>
        </w:rPr>
        <w:t xml:space="preserve">The law is available at </w:t>
      </w:r>
      <w:hyperlink r:id="rId24" w:history="1">
        <w:r w:rsidR="00405338" w:rsidRPr="00665D4D">
          <w:rPr>
            <w:rStyle w:val="Hyperlink"/>
            <w:rFonts w:ascii="Brandon Grotesque Regular" w:hAnsi="Brandon Grotesque Regular"/>
            <w:lang w:val="en-GB"/>
          </w:rPr>
          <w:t>https://humanrightsmonitor.org/id/hukum/otsus2/</w:t>
        </w:r>
      </w:hyperlink>
    </w:p>
  </w:footnote>
  <w:footnote w:id="33">
    <w:p w14:paraId="22A7BCB3" w14:textId="0E2D1F5B" w:rsidR="00064D29" w:rsidRPr="00665D4D" w:rsidRDefault="00064D29">
      <w:pPr>
        <w:pStyle w:val="FootnoteText"/>
        <w:rPr>
          <w:rFonts w:ascii="Brandon Grotesque Regular" w:hAnsi="Brandon Grotesque Regular"/>
          <w:lang w:val="en-GB"/>
        </w:rPr>
      </w:pPr>
      <w:r w:rsidRPr="00665D4D">
        <w:rPr>
          <w:rStyle w:val="FootnoteReference"/>
          <w:rFonts w:ascii="Brandon Grotesque Regular" w:hAnsi="Brandon Grotesque Regular"/>
        </w:rPr>
        <w:footnoteRef/>
      </w:r>
      <w:r w:rsidRPr="00665D4D">
        <w:rPr>
          <w:rFonts w:ascii="Brandon Grotesque Regular" w:hAnsi="Brandon Grotesque Regular"/>
          <w:lang w:val="en-GB"/>
        </w:rPr>
        <w:t xml:space="preserve"> </w:t>
      </w:r>
      <w:hyperlink r:id="rId25" w:history="1">
        <w:r w:rsidRPr="00665D4D">
          <w:rPr>
            <w:rStyle w:val="Hyperlink"/>
            <w:rFonts w:ascii="Brandon Grotesque Regular" w:hAnsi="Brandon Grotesque Regular"/>
            <w:lang w:val="en-GB"/>
          </w:rPr>
          <w:t>Police officers forcefully dispersed a peaceful protest by students of the Cenderawasih University</w:t>
        </w:r>
      </w:hyperlink>
      <w:r w:rsidRPr="00665D4D">
        <w:rPr>
          <w:rFonts w:ascii="Brandon Grotesque Regular" w:hAnsi="Brandon Grotesque Regular"/>
          <w:lang w:val="en-GB"/>
        </w:rPr>
        <w:t xml:space="preserve"> (UNCEN) in Jayapura on 8 March 2022. According to information received from Jayapura student groups, at least 14 students were ill-treated (see table below) as police officers dispersed the crowd. Ten protesters were arrested (see table below) on their way home near the Ekspo Waena bus terminal and subsequently detained at the Abepura sub-district police station. The police appeared to particularly target protesters originating from the highlands.</w:t>
      </w:r>
    </w:p>
  </w:footnote>
  <w:footnote w:id="34">
    <w:p w14:paraId="793B5137" w14:textId="4C87710D" w:rsidR="00064D29" w:rsidRPr="00665D4D" w:rsidRDefault="00064D29">
      <w:pPr>
        <w:pStyle w:val="FootnoteText"/>
        <w:rPr>
          <w:rFonts w:ascii="Brandon Grotesque Regular" w:hAnsi="Brandon Grotesque Regular"/>
          <w:lang w:val="en-GB"/>
        </w:rPr>
      </w:pPr>
      <w:r w:rsidRPr="00665D4D">
        <w:rPr>
          <w:rStyle w:val="FootnoteReference"/>
          <w:rFonts w:ascii="Brandon Grotesque Regular" w:hAnsi="Brandon Grotesque Regular"/>
        </w:rPr>
        <w:footnoteRef/>
      </w:r>
      <w:r w:rsidRPr="00665D4D">
        <w:rPr>
          <w:rFonts w:ascii="Brandon Grotesque Regular" w:hAnsi="Brandon Grotesque Regular"/>
          <w:lang w:val="en-GB"/>
        </w:rPr>
        <w:t xml:space="preserve"> </w:t>
      </w:r>
      <w:r w:rsidR="00405338" w:rsidRPr="00665D4D">
        <w:rPr>
          <w:rFonts w:ascii="Brandon Grotesque Regular" w:hAnsi="Brandon Grotesque Regular"/>
          <w:lang w:val="en-GB"/>
        </w:rPr>
        <w:t xml:space="preserve">A </w:t>
      </w:r>
      <w:hyperlink r:id="rId26" w:history="1">
        <w:r w:rsidR="00405338" w:rsidRPr="00665D4D">
          <w:rPr>
            <w:rStyle w:val="Hyperlink"/>
            <w:rFonts w:ascii="Brandon Grotesque Regular" w:hAnsi="Brandon Grotesque Regular"/>
            <w:lang w:val="en-GB"/>
          </w:rPr>
          <w:t>protest in the town of Dekai, Yahukimo regency on 15 March 2022</w:t>
        </w:r>
      </w:hyperlink>
      <w:r w:rsidR="00405338" w:rsidRPr="00665D4D">
        <w:rPr>
          <w:rFonts w:ascii="Brandon Grotesque Regular" w:hAnsi="Brandon Grotesque Regular"/>
          <w:lang w:val="en-GB"/>
        </w:rPr>
        <w:t>, was forcefully dispersed with firearms. According to local informants, the police indiscriminately opened fire at the crowd, causing the death of two protesters while eight were reportedly injured by bullets. The person who registered the demonstration was arrested. Metro Jaya Police officers dispersed a peaceful student protest in Jakarta on 11 March 2022 and arrested 102 protesters. At least six were reportedly ill-treated during the arrest.</w:t>
      </w:r>
    </w:p>
  </w:footnote>
  <w:footnote w:id="35">
    <w:p w14:paraId="24E1837A" w14:textId="1D5AE16C" w:rsidR="00064D29" w:rsidRPr="00665D4D" w:rsidRDefault="00064D29">
      <w:pPr>
        <w:pStyle w:val="FootnoteText"/>
        <w:rPr>
          <w:rFonts w:ascii="Brandon Grotesque Regular" w:hAnsi="Brandon Grotesque Regular"/>
          <w:lang w:val="en-GB"/>
        </w:rPr>
      </w:pPr>
      <w:r w:rsidRPr="00665D4D">
        <w:rPr>
          <w:rStyle w:val="FootnoteReference"/>
          <w:rFonts w:ascii="Brandon Grotesque Regular" w:hAnsi="Brandon Grotesque Regular"/>
        </w:rPr>
        <w:footnoteRef/>
      </w:r>
      <w:r w:rsidRPr="00665D4D">
        <w:rPr>
          <w:rFonts w:ascii="Brandon Grotesque Regular" w:hAnsi="Brandon Grotesque Regular"/>
          <w:lang w:val="en-GB"/>
        </w:rPr>
        <w:t xml:space="preserve"> </w:t>
      </w:r>
      <w:r w:rsidR="00985A0C" w:rsidRPr="00665D4D">
        <w:rPr>
          <w:rFonts w:ascii="Brandon Grotesque Regular" w:hAnsi="Brandon Grotesque Regular"/>
          <w:lang w:val="en-GB"/>
        </w:rPr>
        <w:t xml:space="preserve">Joint </w:t>
      </w:r>
      <w:hyperlink r:id="rId27" w:history="1">
        <w:r w:rsidR="00985A0C" w:rsidRPr="00665D4D">
          <w:rPr>
            <w:rStyle w:val="Hyperlink"/>
            <w:rFonts w:ascii="Brandon Grotesque Regular" w:hAnsi="Brandon Grotesque Regular"/>
            <w:lang w:val="en-GB"/>
          </w:rPr>
          <w:t>security forces dispersed protests against the division of the Provinces Papua and Papua Barat</w:t>
        </w:r>
      </w:hyperlink>
      <w:r w:rsidR="00985A0C" w:rsidRPr="00665D4D">
        <w:rPr>
          <w:rFonts w:ascii="Brandon Grotesque Regular" w:hAnsi="Brandon Grotesque Regular"/>
          <w:lang w:val="en-GB"/>
        </w:rPr>
        <w:t xml:space="preserve"> into new autonomy regions. The protests in the Papuan towns Nabire and Jayapura were forcefully dispersed. A protester in Nabire was injured by a bullet while other protesters were reportedly subjected to police torture. Another large protest in the town of Tiom, Lanny Jaya Regency, was allowed to proceed under close observation by security force members.</w:t>
      </w:r>
    </w:p>
  </w:footnote>
  <w:footnote w:id="36">
    <w:p w14:paraId="524266A7" w14:textId="77777777" w:rsidR="00EA02CE" w:rsidRPr="00665D4D" w:rsidRDefault="00EA02CE" w:rsidP="00EA02CE">
      <w:pPr>
        <w:pStyle w:val="FootnoteText"/>
        <w:rPr>
          <w:rFonts w:ascii="Brandon Grotesque Regular" w:hAnsi="Brandon Grotesque Regular"/>
          <w:lang w:val="en"/>
        </w:rPr>
      </w:pPr>
      <w:r w:rsidRPr="00665D4D">
        <w:rPr>
          <w:rStyle w:val="FootnoteReference"/>
          <w:rFonts w:ascii="Brandon Grotesque Regular" w:hAnsi="Brandon Grotesque Regular"/>
        </w:rPr>
        <w:footnoteRef/>
      </w:r>
      <w:r w:rsidRPr="00665D4D">
        <w:rPr>
          <w:rFonts w:ascii="Brandon Grotesque Regular" w:hAnsi="Brandon Grotesque Regular"/>
          <w:lang w:val="en-GB"/>
        </w:rPr>
        <w:t xml:space="preserve"> In 2017, the major American shareholder Freeport-McMoRan agreed to sell the majority of its stake in the Indonesian subsidiary, allowing the Indonesian government to purchase 51% of the shares.</w:t>
      </w:r>
    </w:p>
  </w:footnote>
  <w:footnote w:id="37">
    <w:p w14:paraId="24BD6138" w14:textId="4E47552A" w:rsidR="00EA02CE" w:rsidRPr="00867176" w:rsidRDefault="00EA02CE" w:rsidP="00EA02CE">
      <w:pPr>
        <w:pStyle w:val="FootnoteText"/>
        <w:rPr>
          <w:lang w:val="en"/>
        </w:rPr>
      </w:pPr>
      <w:r w:rsidRPr="00665D4D">
        <w:rPr>
          <w:rStyle w:val="FootnoteReference"/>
          <w:rFonts w:ascii="Brandon Grotesque Regular" w:hAnsi="Brandon Grotesque Regular"/>
        </w:rPr>
        <w:footnoteRef/>
      </w:r>
      <w:r w:rsidRPr="00665D4D">
        <w:rPr>
          <w:rFonts w:ascii="Brandon Grotesque Regular" w:hAnsi="Brandon Grotesque Regular"/>
          <w:lang w:val="en-GB"/>
        </w:rPr>
        <w:t xml:space="preserve"> On 26 August 2017, at a press conference in Jakarta, the former Indonesian Minister for Energy and Mineral Resources, Mr Ignasius Jonan, and the former Minister of Finance, Mrs Sri Mulyani, announced an extension of the mining licenses of PT FI until 2041 without involving the affected indigenous land rights holders in the decision-making process. The contract – first signed in 1973 under President Suharto – was supposed to expire in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C4F3D"/>
    <w:multiLevelType w:val="hybridMultilevel"/>
    <w:tmpl w:val="8BE0AE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1765AC1"/>
    <w:multiLevelType w:val="hybridMultilevel"/>
    <w:tmpl w:val="CE08C11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5932DFD"/>
    <w:multiLevelType w:val="hybridMultilevel"/>
    <w:tmpl w:val="DE9821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06C5B7E"/>
    <w:multiLevelType w:val="multilevel"/>
    <w:tmpl w:val="6284D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B2555C"/>
    <w:multiLevelType w:val="hybridMultilevel"/>
    <w:tmpl w:val="A6AEDFF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30C6FF7"/>
    <w:multiLevelType w:val="hybridMultilevel"/>
    <w:tmpl w:val="413860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9FD3B2D"/>
    <w:multiLevelType w:val="hybridMultilevel"/>
    <w:tmpl w:val="8BE0AE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B873414"/>
    <w:multiLevelType w:val="hybridMultilevel"/>
    <w:tmpl w:val="642667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0DD66C6"/>
    <w:multiLevelType w:val="hybridMultilevel"/>
    <w:tmpl w:val="1D3830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5B54B9F"/>
    <w:multiLevelType w:val="hybridMultilevel"/>
    <w:tmpl w:val="D41A831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756511775">
    <w:abstractNumId w:val="4"/>
  </w:num>
  <w:num w:numId="2" w16cid:durableId="55982599">
    <w:abstractNumId w:val="9"/>
  </w:num>
  <w:num w:numId="3" w16cid:durableId="391200488">
    <w:abstractNumId w:val="0"/>
  </w:num>
  <w:num w:numId="4" w16cid:durableId="509956662">
    <w:abstractNumId w:val="1"/>
  </w:num>
  <w:num w:numId="5" w16cid:durableId="1952546769">
    <w:abstractNumId w:val="5"/>
  </w:num>
  <w:num w:numId="6" w16cid:durableId="1180659386">
    <w:abstractNumId w:val="2"/>
  </w:num>
  <w:num w:numId="7" w16cid:durableId="2068528283">
    <w:abstractNumId w:val="7"/>
  </w:num>
  <w:num w:numId="8" w16cid:durableId="1672298479">
    <w:abstractNumId w:val="6"/>
  </w:num>
  <w:num w:numId="9" w16cid:durableId="1460606327">
    <w:abstractNumId w:val="3"/>
  </w:num>
  <w:num w:numId="10" w16cid:durableId="8494871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F14"/>
    <w:rsid w:val="000212B6"/>
    <w:rsid w:val="00024E28"/>
    <w:rsid w:val="000305EA"/>
    <w:rsid w:val="00031736"/>
    <w:rsid w:val="00033C21"/>
    <w:rsid w:val="0004046D"/>
    <w:rsid w:val="00054498"/>
    <w:rsid w:val="00060D1D"/>
    <w:rsid w:val="00060E9C"/>
    <w:rsid w:val="00061D5C"/>
    <w:rsid w:val="00064D29"/>
    <w:rsid w:val="00070F8C"/>
    <w:rsid w:val="0007351B"/>
    <w:rsid w:val="00095B59"/>
    <w:rsid w:val="000A32CB"/>
    <w:rsid w:val="000A57A1"/>
    <w:rsid w:val="000B2D54"/>
    <w:rsid w:val="000C0F85"/>
    <w:rsid w:val="000C12EC"/>
    <w:rsid w:val="000C4F7C"/>
    <w:rsid w:val="000D2FEF"/>
    <w:rsid w:val="000E51A6"/>
    <w:rsid w:val="000F33A2"/>
    <w:rsid w:val="00101B53"/>
    <w:rsid w:val="00102ED0"/>
    <w:rsid w:val="00122923"/>
    <w:rsid w:val="00132E96"/>
    <w:rsid w:val="00142A4F"/>
    <w:rsid w:val="00145931"/>
    <w:rsid w:val="0014649C"/>
    <w:rsid w:val="00150A4F"/>
    <w:rsid w:val="0015267E"/>
    <w:rsid w:val="00160C21"/>
    <w:rsid w:val="00180272"/>
    <w:rsid w:val="001901E5"/>
    <w:rsid w:val="00190899"/>
    <w:rsid w:val="00194065"/>
    <w:rsid w:val="00196C64"/>
    <w:rsid w:val="00197894"/>
    <w:rsid w:val="00197BE8"/>
    <w:rsid w:val="001D06C0"/>
    <w:rsid w:val="001D2382"/>
    <w:rsid w:val="001D243E"/>
    <w:rsid w:val="001F151C"/>
    <w:rsid w:val="001F7D54"/>
    <w:rsid w:val="0020645C"/>
    <w:rsid w:val="00213877"/>
    <w:rsid w:val="002167DE"/>
    <w:rsid w:val="00216B55"/>
    <w:rsid w:val="0021723B"/>
    <w:rsid w:val="00217D02"/>
    <w:rsid w:val="00226209"/>
    <w:rsid w:val="00233C88"/>
    <w:rsid w:val="00233F31"/>
    <w:rsid w:val="00241678"/>
    <w:rsid w:val="00250ACB"/>
    <w:rsid w:val="00262664"/>
    <w:rsid w:val="0026482A"/>
    <w:rsid w:val="00265E73"/>
    <w:rsid w:val="00277867"/>
    <w:rsid w:val="00287347"/>
    <w:rsid w:val="00287D78"/>
    <w:rsid w:val="002A5508"/>
    <w:rsid w:val="002B0558"/>
    <w:rsid w:val="002B1E0D"/>
    <w:rsid w:val="002B1FD4"/>
    <w:rsid w:val="002C43E2"/>
    <w:rsid w:val="002C6986"/>
    <w:rsid w:val="002C699F"/>
    <w:rsid w:val="002D28CE"/>
    <w:rsid w:val="002D33F7"/>
    <w:rsid w:val="002D4D5D"/>
    <w:rsid w:val="002F1A50"/>
    <w:rsid w:val="002F5827"/>
    <w:rsid w:val="00303AFB"/>
    <w:rsid w:val="0031291F"/>
    <w:rsid w:val="00313531"/>
    <w:rsid w:val="00316237"/>
    <w:rsid w:val="00317E66"/>
    <w:rsid w:val="00320DBE"/>
    <w:rsid w:val="0032236B"/>
    <w:rsid w:val="00324450"/>
    <w:rsid w:val="00326C99"/>
    <w:rsid w:val="0035225A"/>
    <w:rsid w:val="00357025"/>
    <w:rsid w:val="003572C0"/>
    <w:rsid w:val="00360AEC"/>
    <w:rsid w:val="00362004"/>
    <w:rsid w:val="003625C4"/>
    <w:rsid w:val="003736C9"/>
    <w:rsid w:val="00374A73"/>
    <w:rsid w:val="00375869"/>
    <w:rsid w:val="0037596F"/>
    <w:rsid w:val="0038093D"/>
    <w:rsid w:val="00382FB9"/>
    <w:rsid w:val="00384EAC"/>
    <w:rsid w:val="00392DC3"/>
    <w:rsid w:val="00395C7B"/>
    <w:rsid w:val="00396D44"/>
    <w:rsid w:val="003A398D"/>
    <w:rsid w:val="003A6E90"/>
    <w:rsid w:val="003B067E"/>
    <w:rsid w:val="003B6CBA"/>
    <w:rsid w:val="003C1360"/>
    <w:rsid w:val="003D1DC7"/>
    <w:rsid w:val="003D3510"/>
    <w:rsid w:val="003D3C7E"/>
    <w:rsid w:val="003E2F42"/>
    <w:rsid w:val="003F397B"/>
    <w:rsid w:val="003F7283"/>
    <w:rsid w:val="00400FD1"/>
    <w:rsid w:val="00405338"/>
    <w:rsid w:val="004147AC"/>
    <w:rsid w:val="00417D7F"/>
    <w:rsid w:val="0042455F"/>
    <w:rsid w:val="0042693D"/>
    <w:rsid w:val="00433D4E"/>
    <w:rsid w:val="00434CFD"/>
    <w:rsid w:val="0044129C"/>
    <w:rsid w:val="004541C3"/>
    <w:rsid w:val="00472842"/>
    <w:rsid w:val="004728E5"/>
    <w:rsid w:val="004755FB"/>
    <w:rsid w:val="00480AA6"/>
    <w:rsid w:val="00490F17"/>
    <w:rsid w:val="004924DA"/>
    <w:rsid w:val="00496DA4"/>
    <w:rsid w:val="004A5142"/>
    <w:rsid w:val="004A6242"/>
    <w:rsid w:val="004B2447"/>
    <w:rsid w:val="004B7382"/>
    <w:rsid w:val="004C0D15"/>
    <w:rsid w:val="004C7DC7"/>
    <w:rsid w:val="004D7EC6"/>
    <w:rsid w:val="004E57D0"/>
    <w:rsid w:val="004F57D7"/>
    <w:rsid w:val="0050189A"/>
    <w:rsid w:val="00510C97"/>
    <w:rsid w:val="0051301B"/>
    <w:rsid w:val="00517D9B"/>
    <w:rsid w:val="00517DEA"/>
    <w:rsid w:val="00522FC6"/>
    <w:rsid w:val="005260FE"/>
    <w:rsid w:val="00544717"/>
    <w:rsid w:val="00545710"/>
    <w:rsid w:val="00566CC5"/>
    <w:rsid w:val="00566EBC"/>
    <w:rsid w:val="00577A78"/>
    <w:rsid w:val="00585ED3"/>
    <w:rsid w:val="005A550F"/>
    <w:rsid w:val="005B7109"/>
    <w:rsid w:val="005C03E3"/>
    <w:rsid w:val="005C1D58"/>
    <w:rsid w:val="005C2B0B"/>
    <w:rsid w:val="005C65CD"/>
    <w:rsid w:val="005D1D43"/>
    <w:rsid w:val="005D22E8"/>
    <w:rsid w:val="005D768A"/>
    <w:rsid w:val="005E15B9"/>
    <w:rsid w:val="005E6608"/>
    <w:rsid w:val="005F00EF"/>
    <w:rsid w:val="005F1D3D"/>
    <w:rsid w:val="006116AC"/>
    <w:rsid w:val="00614368"/>
    <w:rsid w:val="006173F3"/>
    <w:rsid w:val="00624E52"/>
    <w:rsid w:val="00633332"/>
    <w:rsid w:val="006539FD"/>
    <w:rsid w:val="00655D2C"/>
    <w:rsid w:val="00657175"/>
    <w:rsid w:val="00660F92"/>
    <w:rsid w:val="006615A8"/>
    <w:rsid w:val="00662885"/>
    <w:rsid w:val="00662E59"/>
    <w:rsid w:val="00663D1E"/>
    <w:rsid w:val="00665CF9"/>
    <w:rsid w:val="00665D4D"/>
    <w:rsid w:val="006750B1"/>
    <w:rsid w:val="00676531"/>
    <w:rsid w:val="00677C4F"/>
    <w:rsid w:val="0068019A"/>
    <w:rsid w:val="006801C1"/>
    <w:rsid w:val="006918D0"/>
    <w:rsid w:val="0069769B"/>
    <w:rsid w:val="006A5F4F"/>
    <w:rsid w:val="006B65F1"/>
    <w:rsid w:val="006C1DCC"/>
    <w:rsid w:val="006C25B6"/>
    <w:rsid w:val="006C457C"/>
    <w:rsid w:val="006D0B06"/>
    <w:rsid w:val="006E17A6"/>
    <w:rsid w:val="006E655E"/>
    <w:rsid w:val="006F08E4"/>
    <w:rsid w:val="006F2166"/>
    <w:rsid w:val="00705C20"/>
    <w:rsid w:val="00706A19"/>
    <w:rsid w:val="00714DF8"/>
    <w:rsid w:val="00721B50"/>
    <w:rsid w:val="00724A0A"/>
    <w:rsid w:val="007269D3"/>
    <w:rsid w:val="00734120"/>
    <w:rsid w:val="00737763"/>
    <w:rsid w:val="00737B69"/>
    <w:rsid w:val="00743A1B"/>
    <w:rsid w:val="00743B97"/>
    <w:rsid w:val="00745FC6"/>
    <w:rsid w:val="00751918"/>
    <w:rsid w:val="00752098"/>
    <w:rsid w:val="007543F3"/>
    <w:rsid w:val="00775E7F"/>
    <w:rsid w:val="00781D4F"/>
    <w:rsid w:val="00786DB2"/>
    <w:rsid w:val="00792342"/>
    <w:rsid w:val="007A6707"/>
    <w:rsid w:val="007B6A34"/>
    <w:rsid w:val="007C17BB"/>
    <w:rsid w:val="007C3896"/>
    <w:rsid w:val="007C42B2"/>
    <w:rsid w:val="007D3ED1"/>
    <w:rsid w:val="007D4AAB"/>
    <w:rsid w:val="007D6956"/>
    <w:rsid w:val="007F08FB"/>
    <w:rsid w:val="007F7AD1"/>
    <w:rsid w:val="007F7FD8"/>
    <w:rsid w:val="0080186D"/>
    <w:rsid w:val="00803695"/>
    <w:rsid w:val="00805108"/>
    <w:rsid w:val="00811A6D"/>
    <w:rsid w:val="00814349"/>
    <w:rsid w:val="008143FA"/>
    <w:rsid w:val="00814D23"/>
    <w:rsid w:val="00822FE0"/>
    <w:rsid w:val="00824BCA"/>
    <w:rsid w:val="00825B82"/>
    <w:rsid w:val="00850FF1"/>
    <w:rsid w:val="0086082F"/>
    <w:rsid w:val="00867176"/>
    <w:rsid w:val="00872092"/>
    <w:rsid w:val="00882959"/>
    <w:rsid w:val="00882B0D"/>
    <w:rsid w:val="008933F8"/>
    <w:rsid w:val="0089671E"/>
    <w:rsid w:val="00896FC8"/>
    <w:rsid w:val="008C08BB"/>
    <w:rsid w:val="008D50E7"/>
    <w:rsid w:val="008D67E6"/>
    <w:rsid w:val="008F3485"/>
    <w:rsid w:val="008F53C0"/>
    <w:rsid w:val="008F5DA2"/>
    <w:rsid w:val="008F64B5"/>
    <w:rsid w:val="00900518"/>
    <w:rsid w:val="009069F7"/>
    <w:rsid w:val="009172E8"/>
    <w:rsid w:val="00917748"/>
    <w:rsid w:val="00921F64"/>
    <w:rsid w:val="009253C9"/>
    <w:rsid w:val="00942A6E"/>
    <w:rsid w:val="009502D1"/>
    <w:rsid w:val="0095212B"/>
    <w:rsid w:val="00953972"/>
    <w:rsid w:val="00972327"/>
    <w:rsid w:val="00985A0C"/>
    <w:rsid w:val="009867C8"/>
    <w:rsid w:val="00987459"/>
    <w:rsid w:val="009954E0"/>
    <w:rsid w:val="009A7180"/>
    <w:rsid w:val="009B73BA"/>
    <w:rsid w:val="009C510D"/>
    <w:rsid w:val="009D76C8"/>
    <w:rsid w:val="009F219D"/>
    <w:rsid w:val="009F6E48"/>
    <w:rsid w:val="00A04B42"/>
    <w:rsid w:val="00A117EF"/>
    <w:rsid w:val="00A16E72"/>
    <w:rsid w:val="00A3463E"/>
    <w:rsid w:val="00A371E9"/>
    <w:rsid w:val="00A374DA"/>
    <w:rsid w:val="00A76BD9"/>
    <w:rsid w:val="00A828AE"/>
    <w:rsid w:val="00A83552"/>
    <w:rsid w:val="00A8545E"/>
    <w:rsid w:val="00A85796"/>
    <w:rsid w:val="00A87CA9"/>
    <w:rsid w:val="00A969D6"/>
    <w:rsid w:val="00AA56FB"/>
    <w:rsid w:val="00AB3100"/>
    <w:rsid w:val="00AC591F"/>
    <w:rsid w:val="00AF11DE"/>
    <w:rsid w:val="00AF1E6D"/>
    <w:rsid w:val="00AF431D"/>
    <w:rsid w:val="00AF740D"/>
    <w:rsid w:val="00B075D1"/>
    <w:rsid w:val="00B11081"/>
    <w:rsid w:val="00B15973"/>
    <w:rsid w:val="00B16003"/>
    <w:rsid w:val="00B17251"/>
    <w:rsid w:val="00B24099"/>
    <w:rsid w:val="00B24125"/>
    <w:rsid w:val="00B25F50"/>
    <w:rsid w:val="00B274FA"/>
    <w:rsid w:val="00B61DF6"/>
    <w:rsid w:val="00B62FD6"/>
    <w:rsid w:val="00B67BD4"/>
    <w:rsid w:val="00B762F0"/>
    <w:rsid w:val="00B82741"/>
    <w:rsid w:val="00B848A4"/>
    <w:rsid w:val="00B87CD5"/>
    <w:rsid w:val="00B96F10"/>
    <w:rsid w:val="00BA1559"/>
    <w:rsid w:val="00BA25D8"/>
    <w:rsid w:val="00BA2C63"/>
    <w:rsid w:val="00BB0481"/>
    <w:rsid w:val="00BB77B7"/>
    <w:rsid w:val="00BC0086"/>
    <w:rsid w:val="00BC1F0B"/>
    <w:rsid w:val="00BC213E"/>
    <w:rsid w:val="00BC2F93"/>
    <w:rsid w:val="00BC60AF"/>
    <w:rsid w:val="00BD2C28"/>
    <w:rsid w:val="00BD7BA9"/>
    <w:rsid w:val="00BE4A52"/>
    <w:rsid w:val="00C02103"/>
    <w:rsid w:val="00C03186"/>
    <w:rsid w:val="00C03378"/>
    <w:rsid w:val="00C04623"/>
    <w:rsid w:val="00C06207"/>
    <w:rsid w:val="00C1136B"/>
    <w:rsid w:val="00C11541"/>
    <w:rsid w:val="00C11999"/>
    <w:rsid w:val="00C155D5"/>
    <w:rsid w:val="00C22575"/>
    <w:rsid w:val="00C37278"/>
    <w:rsid w:val="00C45A35"/>
    <w:rsid w:val="00C463E3"/>
    <w:rsid w:val="00C5288B"/>
    <w:rsid w:val="00C5362A"/>
    <w:rsid w:val="00C55102"/>
    <w:rsid w:val="00C638F7"/>
    <w:rsid w:val="00C66887"/>
    <w:rsid w:val="00C715E6"/>
    <w:rsid w:val="00C737C8"/>
    <w:rsid w:val="00C85404"/>
    <w:rsid w:val="00C87F12"/>
    <w:rsid w:val="00CA7636"/>
    <w:rsid w:val="00CB2705"/>
    <w:rsid w:val="00CB46EE"/>
    <w:rsid w:val="00CC47BE"/>
    <w:rsid w:val="00CE0372"/>
    <w:rsid w:val="00CE19A5"/>
    <w:rsid w:val="00CE2577"/>
    <w:rsid w:val="00CE5A08"/>
    <w:rsid w:val="00CF1A6F"/>
    <w:rsid w:val="00CF61FE"/>
    <w:rsid w:val="00D13114"/>
    <w:rsid w:val="00D16A49"/>
    <w:rsid w:val="00D2360E"/>
    <w:rsid w:val="00D27F92"/>
    <w:rsid w:val="00D36788"/>
    <w:rsid w:val="00D4079E"/>
    <w:rsid w:val="00D5656F"/>
    <w:rsid w:val="00D63D01"/>
    <w:rsid w:val="00D64023"/>
    <w:rsid w:val="00D67F14"/>
    <w:rsid w:val="00D71147"/>
    <w:rsid w:val="00D817AD"/>
    <w:rsid w:val="00D90E5D"/>
    <w:rsid w:val="00D93CC4"/>
    <w:rsid w:val="00DB3565"/>
    <w:rsid w:val="00DC0692"/>
    <w:rsid w:val="00DC57D4"/>
    <w:rsid w:val="00DC59F2"/>
    <w:rsid w:val="00DD5475"/>
    <w:rsid w:val="00DE1225"/>
    <w:rsid w:val="00DE12F7"/>
    <w:rsid w:val="00DE23EA"/>
    <w:rsid w:val="00DE2C74"/>
    <w:rsid w:val="00DE79DA"/>
    <w:rsid w:val="00DF3272"/>
    <w:rsid w:val="00DF73AD"/>
    <w:rsid w:val="00DF73B0"/>
    <w:rsid w:val="00E0354C"/>
    <w:rsid w:val="00E10F94"/>
    <w:rsid w:val="00E13205"/>
    <w:rsid w:val="00E16ED1"/>
    <w:rsid w:val="00E171DA"/>
    <w:rsid w:val="00E257F7"/>
    <w:rsid w:val="00E33A3E"/>
    <w:rsid w:val="00E411E5"/>
    <w:rsid w:val="00E51049"/>
    <w:rsid w:val="00E57172"/>
    <w:rsid w:val="00E631C6"/>
    <w:rsid w:val="00E6322A"/>
    <w:rsid w:val="00E64B0B"/>
    <w:rsid w:val="00E72344"/>
    <w:rsid w:val="00E73409"/>
    <w:rsid w:val="00E74C8D"/>
    <w:rsid w:val="00E75AFB"/>
    <w:rsid w:val="00E82FE6"/>
    <w:rsid w:val="00E85FDA"/>
    <w:rsid w:val="00E877D6"/>
    <w:rsid w:val="00E87968"/>
    <w:rsid w:val="00E90CFC"/>
    <w:rsid w:val="00E94467"/>
    <w:rsid w:val="00E95BE1"/>
    <w:rsid w:val="00EA02CE"/>
    <w:rsid w:val="00EA3B12"/>
    <w:rsid w:val="00EA4FE6"/>
    <w:rsid w:val="00EA51FF"/>
    <w:rsid w:val="00EB4A99"/>
    <w:rsid w:val="00EB5643"/>
    <w:rsid w:val="00EB6D7C"/>
    <w:rsid w:val="00ED5792"/>
    <w:rsid w:val="00ED5A88"/>
    <w:rsid w:val="00EE256F"/>
    <w:rsid w:val="00EF1E73"/>
    <w:rsid w:val="00EF4EBB"/>
    <w:rsid w:val="00EF6C49"/>
    <w:rsid w:val="00F06A82"/>
    <w:rsid w:val="00F11743"/>
    <w:rsid w:val="00F14293"/>
    <w:rsid w:val="00F143EB"/>
    <w:rsid w:val="00F1788F"/>
    <w:rsid w:val="00F20860"/>
    <w:rsid w:val="00F438CA"/>
    <w:rsid w:val="00F5099E"/>
    <w:rsid w:val="00F54D99"/>
    <w:rsid w:val="00F61E9A"/>
    <w:rsid w:val="00F65E30"/>
    <w:rsid w:val="00F671D6"/>
    <w:rsid w:val="00F745B4"/>
    <w:rsid w:val="00F75C98"/>
    <w:rsid w:val="00F82649"/>
    <w:rsid w:val="00F916C2"/>
    <w:rsid w:val="00F934C8"/>
    <w:rsid w:val="00F97BAF"/>
    <w:rsid w:val="00FA0E69"/>
    <w:rsid w:val="00FB3E4F"/>
    <w:rsid w:val="00FD46E7"/>
    <w:rsid w:val="00FE2069"/>
    <w:rsid w:val="00FE4188"/>
    <w:rsid w:val="00FE5D6F"/>
    <w:rsid w:val="00FF58B5"/>
    <w:rsid w:val="00FF6C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DBA59"/>
  <w15:chartTrackingRefBased/>
  <w15:docId w15:val="{22396C4B-5357-4F15-BF39-6F4193219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de-D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93D"/>
  </w:style>
  <w:style w:type="paragraph" w:styleId="Heading1">
    <w:name w:val="heading 1"/>
    <w:basedOn w:val="Normal"/>
    <w:next w:val="Normal"/>
    <w:link w:val="Heading1Char"/>
    <w:uiPriority w:val="9"/>
    <w:qFormat/>
    <w:rsid w:val="0042693D"/>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42693D"/>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42693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42693D"/>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2693D"/>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2693D"/>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2693D"/>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2693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2693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7F14"/>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Paragraph">
    <w:name w:val="List Paragraph"/>
    <w:basedOn w:val="Normal"/>
    <w:uiPriority w:val="34"/>
    <w:qFormat/>
    <w:rsid w:val="00D67F14"/>
    <w:pPr>
      <w:ind w:left="720"/>
      <w:contextualSpacing/>
    </w:pPr>
  </w:style>
  <w:style w:type="paragraph" w:styleId="FootnoteText">
    <w:name w:val="footnote text"/>
    <w:basedOn w:val="Normal"/>
    <w:link w:val="FootnoteTextChar"/>
    <w:uiPriority w:val="99"/>
    <w:unhideWhenUsed/>
    <w:rsid w:val="00AC591F"/>
    <w:pPr>
      <w:spacing w:line="240" w:lineRule="auto"/>
    </w:pPr>
    <w:rPr>
      <w:sz w:val="20"/>
      <w:szCs w:val="20"/>
    </w:rPr>
  </w:style>
  <w:style w:type="character" w:customStyle="1" w:styleId="FootnoteTextChar">
    <w:name w:val="Footnote Text Char"/>
    <w:basedOn w:val="DefaultParagraphFont"/>
    <w:link w:val="FootnoteText"/>
    <w:uiPriority w:val="99"/>
    <w:rsid w:val="00AC591F"/>
    <w:rPr>
      <w:rFonts w:ascii="Arial" w:eastAsia="Arial" w:hAnsi="Arial" w:cs="Arial"/>
      <w:kern w:val="0"/>
      <w:sz w:val="20"/>
      <w:szCs w:val="20"/>
      <w:lang w:val="en"/>
      <w14:ligatures w14:val="none"/>
    </w:rPr>
  </w:style>
  <w:style w:type="character" w:styleId="FootnoteReference">
    <w:name w:val="footnote reference"/>
    <w:basedOn w:val="DefaultParagraphFont"/>
    <w:uiPriority w:val="99"/>
    <w:semiHidden/>
    <w:unhideWhenUsed/>
    <w:rsid w:val="00AC591F"/>
    <w:rPr>
      <w:vertAlign w:val="superscript"/>
    </w:rPr>
  </w:style>
  <w:style w:type="character" w:customStyle="1" w:styleId="Heading1Char">
    <w:name w:val="Heading 1 Char"/>
    <w:basedOn w:val="DefaultParagraphFont"/>
    <w:link w:val="Heading1"/>
    <w:uiPriority w:val="9"/>
    <w:rsid w:val="0042693D"/>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semiHidden/>
    <w:rsid w:val="0042693D"/>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42693D"/>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42693D"/>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2693D"/>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2693D"/>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2693D"/>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2693D"/>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2693D"/>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2693D"/>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2693D"/>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42693D"/>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42693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2693D"/>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2693D"/>
    <w:rPr>
      <w:b/>
      <w:bCs/>
    </w:rPr>
  </w:style>
  <w:style w:type="character" w:styleId="Emphasis">
    <w:name w:val="Emphasis"/>
    <w:basedOn w:val="DefaultParagraphFont"/>
    <w:uiPriority w:val="20"/>
    <w:qFormat/>
    <w:rsid w:val="0042693D"/>
    <w:rPr>
      <w:i/>
      <w:iCs/>
    </w:rPr>
  </w:style>
  <w:style w:type="paragraph" w:styleId="NoSpacing">
    <w:name w:val="No Spacing"/>
    <w:uiPriority w:val="1"/>
    <w:qFormat/>
    <w:rsid w:val="0042693D"/>
    <w:pPr>
      <w:spacing w:after="0" w:line="240" w:lineRule="auto"/>
    </w:pPr>
  </w:style>
  <w:style w:type="paragraph" w:styleId="Quote">
    <w:name w:val="Quote"/>
    <w:basedOn w:val="Normal"/>
    <w:next w:val="Normal"/>
    <w:link w:val="QuoteChar"/>
    <w:uiPriority w:val="29"/>
    <w:qFormat/>
    <w:rsid w:val="0042693D"/>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2693D"/>
    <w:rPr>
      <w:i/>
      <w:iCs/>
    </w:rPr>
  </w:style>
  <w:style w:type="paragraph" w:styleId="IntenseQuote">
    <w:name w:val="Intense Quote"/>
    <w:basedOn w:val="Normal"/>
    <w:next w:val="Normal"/>
    <w:link w:val="IntenseQuoteChar"/>
    <w:uiPriority w:val="30"/>
    <w:qFormat/>
    <w:rsid w:val="0042693D"/>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2693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2693D"/>
    <w:rPr>
      <w:i/>
      <w:iCs/>
      <w:color w:val="595959" w:themeColor="text1" w:themeTint="A6"/>
    </w:rPr>
  </w:style>
  <w:style w:type="character" w:styleId="IntenseEmphasis">
    <w:name w:val="Intense Emphasis"/>
    <w:basedOn w:val="DefaultParagraphFont"/>
    <w:uiPriority w:val="21"/>
    <w:qFormat/>
    <w:rsid w:val="0042693D"/>
    <w:rPr>
      <w:b/>
      <w:bCs/>
      <w:i/>
      <w:iCs/>
    </w:rPr>
  </w:style>
  <w:style w:type="character" w:styleId="SubtleReference">
    <w:name w:val="Subtle Reference"/>
    <w:basedOn w:val="DefaultParagraphFont"/>
    <w:uiPriority w:val="31"/>
    <w:qFormat/>
    <w:rsid w:val="0042693D"/>
    <w:rPr>
      <w:smallCaps/>
      <w:color w:val="404040" w:themeColor="text1" w:themeTint="BF"/>
    </w:rPr>
  </w:style>
  <w:style w:type="character" w:styleId="IntenseReference">
    <w:name w:val="Intense Reference"/>
    <w:basedOn w:val="DefaultParagraphFont"/>
    <w:uiPriority w:val="32"/>
    <w:qFormat/>
    <w:rsid w:val="0042693D"/>
    <w:rPr>
      <w:b/>
      <w:bCs/>
      <w:smallCaps/>
      <w:u w:val="single"/>
    </w:rPr>
  </w:style>
  <w:style w:type="character" w:styleId="BookTitle">
    <w:name w:val="Book Title"/>
    <w:basedOn w:val="DefaultParagraphFont"/>
    <w:uiPriority w:val="33"/>
    <w:qFormat/>
    <w:rsid w:val="0042693D"/>
    <w:rPr>
      <w:b/>
      <w:bCs/>
      <w:smallCaps/>
    </w:rPr>
  </w:style>
  <w:style w:type="paragraph" w:styleId="TOCHeading">
    <w:name w:val="TOC Heading"/>
    <w:basedOn w:val="Heading1"/>
    <w:next w:val="Normal"/>
    <w:uiPriority w:val="39"/>
    <w:semiHidden/>
    <w:unhideWhenUsed/>
    <w:qFormat/>
    <w:rsid w:val="0042693D"/>
    <w:pPr>
      <w:outlineLvl w:val="9"/>
    </w:pPr>
  </w:style>
  <w:style w:type="character" w:styleId="Hyperlink">
    <w:name w:val="Hyperlink"/>
    <w:basedOn w:val="DefaultParagraphFont"/>
    <w:uiPriority w:val="99"/>
    <w:unhideWhenUsed/>
    <w:rsid w:val="00BC2F93"/>
    <w:rPr>
      <w:color w:val="0563C1" w:themeColor="hyperlink"/>
      <w:u w:val="single"/>
    </w:rPr>
  </w:style>
  <w:style w:type="character" w:styleId="UnresolvedMention">
    <w:name w:val="Unresolved Mention"/>
    <w:basedOn w:val="DefaultParagraphFont"/>
    <w:uiPriority w:val="99"/>
    <w:semiHidden/>
    <w:unhideWhenUsed/>
    <w:rsid w:val="00BC2F93"/>
    <w:rPr>
      <w:color w:val="605E5C"/>
      <w:shd w:val="clear" w:color="auto" w:fill="E1DFDD"/>
    </w:rPr>
  </w:style>
  <w:style w:type="table" w:styleId="TableGrid">
    <w:name w:val="Table Grid"/>
    <w:basedOn w:val="TableNormal"/>
    <w:uiPriority w:val="39"/>
    <w:rsid w:val="002D2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64B5"/>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064D29"/>
    <w:rPr>
      <w:color w:val="954F72" w:themeColor="followedHyperlink"/>
      <w:u w:val="single"/>
    </w:rPr>
  </w:style>
  <w:style w:type="character" w:styleId="CommentReference">
    <w:name w:val="annotation reference"/>
    <w:basedOn w:val="DefaultParagraphFont"/>
    <w:uiPriority w:val="99"/>
    <w:semiHidden/>
    <w:unhideWhenUsed/>
    <w:rsid w:val="00985A0C"/>
    <w:rPr>
      <w:sz w:val="16"/>
      <w:szCs w:val="16"/>
    </w:rPr>
  </w:style>
  <w:style w:type="paragraph" w:styleId="CommentText">
    <w:name w:val="annotation text"/>
    <w:basedOn w:val="Normal"/>
    <w:link w:val="CommentTextChar"/>
    <w:uiPriority w:val="99"/>
    <w:unhideWhenUsed/>
    <w:rsid w:val="00985A0C"/>
    <w:pPr>
      <w:spacing w:line="240" w:lineRule="auto"/>
    </w:pPr>
    <w:rPr>
      <w:sz w:val="20"/>
      <w:szCs w:val="20"/>
    </w:rPr>
  </w:style>
  <w:style w:type="character" w:customStyle="1" w:styleId="CommentTextChar">
    <w:name w:val="Comment Text Char"/>
    <w:basedOn w:val="DefaultParagraphFont"/>
    <w:link w:val="CommentText"/>
    <w:uiPriority w:val="99"/>
    <w:rsid w:val="00985A0C"/>
    <w:rPr>
      <w:sz w:val="20"/>
      <w:szCs w:val="20"/>
    </w:rPr>
  </w:style>
  <w:style w:type="paragraph" w:styleId="CommentSubject">
    <w:name w:val="annotation subject"/>
    <w:basedOn w:val="CommentText"/>
    <w:next w:val="CommentText"/>
    <w:link w:val="CommentSubjectChar"/>
    <w:uiPriority w:val="99"/>
    <w:semiHidden/>
    <w:unhideWhenUsed/>
    <w:rsid w:val="00985A0C"/>
    <w:rPr>
      <w:b/>
      <w:bCs/>
    </w:rPr>
  </w:style>
  <w:style w:type="character" w:customStyle="1" w:styleId="CommentSubjectChar">
    <w:name w:val="Comment Subject Char"/>
    <w:basedOn w:val="CommentTextChar"/>
    <w:link w:val="CommentSubject"/>
    <w:uiPriority w:val="99"/>
    <w:semiHidden/>
    <w:rsid w:val="00985A0C"/>
    <w:rPr>
      <w:b/>
      <w:bCs/>
      <w:sz w:val="20"/>
      <w:szCs w:val="20"/>
    </w:rPr>
  </w:style>
  <w:style w:type="character" w:customStyle="1" w:styleId="apple-converted-space">
    <w:name w:val="apple-converted-space"/>
    <w:basedOn w:val="DefaultParagraphFont"/>
    <w:rsid w:val="005E15B9"/>
  </w:style>
  <w:style w:type="paragraph" w:styleId="Header">
    <w:name w:val="header"/>
    <w:basedOn w:val="Normal"/>
    <w:link w:val="HeaderChar"/>
    <w:uiPriority w:val="99"/>
    <w:unhideWhenUsed/>
    <w:rsid w:val="00882B0D"/>
    <w:pPr>
      <w:tabs>
        <w:tab w:val="center" w:pos="4536"/>
        <w:tab w:val="right" w:pos="9072"/>
      </w:tabs>
      <w:spacing w:after="0" w:line="240" w:lineRule="auto"/>
    </w:pPr>
  </w:style>
  <w:style w:type="character" w:customStyle="1" w:styleId="HeaderChar">
    <w:name w:val="Header Char"/>
    <w:basedOn w:val="DefaultParagraphFont"/>
    <w:link w:val="Header"/>
    <w:uiPriority w:val="99"/>
    <w:rsid w:val="00AF431D"/>
  </w:style>
  <w:style w:type="paragraph" w:styleId="Footer">
    <w:name w:val="footer"/>
    <w:basedOn w:val="Normal"/>
    <w:link w:val="FooterChar"/>
    <w:uiPriority w:val="99"/>
    <w:unhideWhenUsed/>
    <w:rsid w:val="00882B0D"/>
    <w:pPr>
      <w:tabs>
        <w:tab w:val="center" w:pos="4536"/>
        <w:tab w:val="right" w:pos="9072"/>
      </w:tabs>
      <w:spacing w:after="0" w:line="240" w:lineRule="auto"/>
    </w:pPr>
  </w:style>
  <w:style w:type="character" w:customStyle="1" w:styleId="FooterChar">
    <w:name w:val="Footer Char"/>
    <w:basedOn w:val="DefaultParagraphFont"/>
    <w:link w:val="Footer"/>
    <w:uiPriority w:val="99"/>
    <w:rsid w:val="00AF431D"/>
  </w:style>
  <w:style w:type="character" w:styleId="PageNumber">
    <w:name w:val="page number"/>
    <w:basedOn w:val="DefaultParagraphFont"/>
    <w:uiPriority w:val="99"/>
    <w:semiHidden/>
    <w:unhideWhenUsed/>
    <w:rsid w:val="00FA0E69"/>
  </w:style>
  <w:style w:type="table" w:styleId="GridTable1Light">
    <w:name w:val="Grid Table 1 Light"/>
    <w:basedOn w:val="TableNormal"/>
    <w:uiPriority w:val="46"/>
    <w:rsid w:val="00624E5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82613">
      <w:bodyDiv w:val="1"/>
      <w:marLeft w:val="0"/>
      <w:marRight w:val="0"/>
      <w:marTop w:val="0"/>
      <w:marBottom w:val="0"/>
      <w:divBdr>
        <w:top w:val="none" w:sz="0" w:space="0" w:color="auto"/>
        <w:left w:val="none" w:sz="0" w:space="0" w:color="auto"/>
        <w:bottom w:val="none" w:sz="0" w:space="0" w:color="auto"/>
        <w:right w:val="none" w:sz="0" w:space="0" w:color="auto"/>
      </w:divBdr>
    </w:div>
    <w:div w:id="102236978">
      <w:bodyDiv w:val="1"/>
      <w:marLeft w:val="0"/>
      <w:marRight w:val="0"/>
      <w:marTop w:val="0"/>
      <w:marBottom w:val="0"/>
      <w:divBdr>
        <w:top w:val="none" w:sz="0" w:space="0" w:color="auto"/>
        <w:left w:val="none" w:sz="0" w:space="0" w:color="auto"/>
        <w:bottom w:val="none" w:sz="0" w:space="0" w:color="auto"/>
        <w:right w:val="none" w:sz="0" w:space="0" w:color="auto"/>
      </w:divBdr>
    </w:div>
    <w:div w:id="111290601">
      <w:bodyDiv w:val="1"/>
      <w:marLeft w:val="0"/>
      <w:marRight w:val="0"/>
      <w:marTop w:val="0"/>
      <w:marBottom w:val="0"/>
      <w:divBdr>
        <w:top w:val="none" w:sz="0" w:space="0" w:color="auto"/>
        <w:left w:val="none" w:sz="0" w:space="0" w:color="auto"/>
        <w:bottom w:val="none" w:sz="0" w:space="0" w:color="auto"/>
        <w:right w:val="none" w:sz="0" w:space="0" w:color="auto"/>
      </w:divBdr>
    </w:div>
    <w:div w:id="182941584">
      <w:bodyDiv w:val="1"/>
      <w:marLeft w:val="0"/>
      <w:marRight w:val="0"/>
      <w:marTop w:val="0"/>
      <w:marBottom w:val="0"/>
      <w:divBdr>
        <w:top w:val="none" w:sz="0" w:space="0" w:color="auto"/>
        <w:left w:val="none" w:sz="0" w:space="0" w:color="auto"/>
        <w:bottom w:val="none" w:sz="0" w:space="0" w:color="auto"/>
        <w:right w:val="none" w:sz="0" w:space="0" w:color="auto"/>
      </w:divBdr>
    </w:div>
    <w:div w:id="188183841">
      <w:bodyDiv w:val="1"/>
      <w:marLeft w:val="0"/>
      <w:marRight w:val="0"/>
      <w:marTop w:val="0"/>
      <w:marBottom w:val="0"/>
      <w:divBdr>
        <w:top w:val="none" w:sz="0" w:space="0" w:color="auto"/>
        <w:left w:val="none" w:sz="0" w:space="0" w:color="auto"/>
        <w:bottom w:val="none" w:sz="0" w:space="0" w:color="auto"/>
        <w:right w:val="none" w:sz="0" w:space="0" w:color="auto"/>
      </w:divBdr>
    </w:div>
    <w:div w:id="350229317">
      <w:bodyDiv w:val="1"/>
      <w:marLeft w:val="0"/>
      <w:marRight w:val="0"/>
      <w:marTop w:val="0"/>
      <w:marBottom w:val="0"/>
      <w:divBdr>
        <w:top w:val="none" w:sz="0" w:space="0" w:color="auto"/>
        <w:left w:val="none" w:sz="0" w:space="0" w:color="auto"/>
        <w:bottom w:val="none" w:sz="0" w:space="0" w:color="auto"/>
        <w:right w:val="none" w:sz="0" w:space="0" w:color="auto"/>
      </w:divBdr>
    </w:div>
    <w:div w:id="414789524">
      <w:bodyDiv w:val="1"/>
      <w:marLeft w:val="0"/>
      <w:marRight w:val="0"/>
      <w:marTop w:val="0"/>
      <w:marBottom w:val="0"/>
      <w:divBdr>
        <w:top w:val="none" w:sz="0" w:space="0" w:color="auto"/>
        <w:left w:val="none" w:sz="0" w:space="0" w:color="auto"/>
        <w:bottom w:val="none" w:sz="0" w:space="0" w:color="auto"/>
        <w:right w:val="none" w:sz="0" w:space="0" w:color="auto"/>
      </w:divBdr>
    </w:div>
    <w:div w:id="551112253">
      <w:bodyDiv w:val="1"/>
      <w:marLeft w:val="0"/>
      <w:marRight w:val="0"/>
      <w:marTop w:val="0"/>
      <w:marBottom w:val="0"/>
      <w:divBdr>
        <w:top w:val="none" w:sz="0" w:space="0" w:color="auto"/>
        <w:left w:val="none" w:sz="0" w:space="0" w:color="auto"/>
        <w:bottom w:val="none" w:sz="0" w:space="0" w:color="auto"/>
        <w:right w:val="none" w:sz="0" w:space="0" w:color="auto"/>
      </w:divBdr>
    </w:div>
    <w:div w:id="786117723">
      <w:bodyDiv w:val="1"/>
      <w:marLeft w:val="0"/>
      <w:marRight w:val="0"/>
      <w:marTop w:val="0"/>
      <w:marBottom w:val="0"/>
      <w:divBdr>
        <w:top w:val="none" w:sz="0" w:space="0" w:color="auto"/>
        <w:left w:val="none" w:sz="0" w:space="0" w:color="auto"/>
        <w:bottom w:val="none" w:sz="0" w:space="0" w:color="auto"/>
        <w:right w:val="none" w:sz="0" w:space="0" w:color="auto"/>
      </w:divBdr>
    </w:div>
    <w:div w:id="804854205">
      <w:bodyDiv w:val="1"/>
      <w:marLeft w:val="0"/>
      <w:marRight w:val="0"/>
      <w:marTop w:val="0"/>
      <w:marBottom w:val="0"/>
      <w:divBdr>
        <w:top w:val="none" w:sz="0" w:space="0" w:color="auto"/>
        <w:left w:val="none" w:sz="0" w:space="0" w:color="auto"/>
        <w:bottom w:val="none" w:sz="0" w:space="0" w:color="auto"/>
        <w:right w:val="none" w:sz="0" w:space="0" w:color="auto"/>
      </w:divBdr>
    </w:div>
    <w:div w:id="999312997">
      <w:bodyDiv w:val="1"/>
      <w:marLeft w:val="0"/>
      <w:marRight w:val="0"/>
      <w:marTop w:val="0"/>
      <w:marBottom w:val="0"/>
      <w:divBdr>
        <w:top w:val="none" w:sz="0" w:space="0" w:color="auto"/>
        <w:left w:val="none" w:sz="0" w:space="0" w:color="auto"/>
        <w:bottom w:val="none" w:sz="0" w:space="0" w:color="auto"/>
        <w:right w:val="none" w:sz="0" w:space="0" w:color="auto"/>
      </w:divBdr>
    </w:div>
    <w:div w:id="1112163919">
      <w:bodyDiv w:val="1"/>
      <w:marLeft w:val="0"/>
      <w:marRight w:val="0"/>
      <w:marTop w:val="0"/>
      <w:marBottom w:val="0"/>
      <w:divBdr>
        <w:top w:val="none" w:sz="0" w:space="0" w:color="auto"/>
        <w:left w:val="none" w:sz="0" w:space="0" w:color="auto"/>
        <w:bottom w:val="none" w:sz="0" w:space="0" w:color="auto"/>
        <w:right w:val="none" w:sz="0" w:space="0" w:color="auto"/>
      </w:divBdr>
    </w:div>
    <w:div w:id="1137378506">
      <w:bodyDiv w:val="1"/>
      <w:marLeft w:val="0"/>
      <w:marRight w:val="0"/>
      <w:marTop w:val="0"/>
      <w:marBottom w:val="0"/>
      <w:divBdr>
        <w:top w:val="none" w:sz="0" w:space="0" w:color="auto"/>
        <w:left w:val="none" w:sz="0" w:space="0" w:color="auto"/>
        <w:bottom w:val="none" w:sz="0" w:space="0" w:color="auto"/>
        <w:right w:val="none" w:sz="0" w:space="0" w:color="auto"/>
      </w:divBdr>
    </w:div>
    <w:div w:id="1176000834">
      <w:bodyDiv w:val="1"/>
      <w:marLeft w:val="0"/>
      <w:marRight w:val="0"/>
      <w:marTop w:val="0"/>
      <w:marBottom w:val="0"/>
      <w:divBdr>
        <w:top w:val="none" w:sz="0" w:space="0" w:color="auto"/>
        <w:left w:val="none" w:sz="0" w:space="0" w:color="auto"/>
        <w:bottom w:val="none" w:sz="0" w:space="0" w:color="auto"/>
        <w:right w:val="none" w:sz="0" w:space="0" w:color="auto"/>
      </w:divBdr>
    </w:div>
    <w:div w:id="1222474036">
      <w:bodyDiv w:val="1"/>
      <w:marLeft w:val="0"/>
      <w:marRight w:val="0"/>
      <w:marTop w:val="0"/>
      <w:marBottom w:val="0"/>
      <w:divBdr>
        <w:top w:val="none" w:sz="0" w:space="0" w:color="auto"/>
        <w:left w:val="none" w:sz="0" w:space="0" w:color="auto"/>
        <w:bottom w:val="none" w:sz="0" w:space="0" w:color="auto"/>
        <w:right w:val="none" w:sz="0" w:space="0" w:color="auto"/>
      </w:divBdr>
    </w:div>
    <w:div w:id="1256130773">
      <w:bodyDiv w:val="1"/>
      <w:marLeft w:val="0"/>
      <w:marRight w:val="0"/>
      <w:marTop w:val="0"/>
      <w:marBottom w:val="0"/>
      <w:divBdr>
        <w:top w:val="none" w:sz="0" w:space="0" w:color="auto"/>
        <w:left w:val="none" w:sz="0" w:space="0" w:color="auto"/>
        <w:bottom w:val="none" w:sz="0" w:space="0" w:color="auto"/>
        <w:right w:val="none" w:sz="0" w:space="0" w:color="auto"/>
      </w:divBdr>
    </w:div>
    <w:div w:id="1359047867">
      <w:bodyDiv w:val="1"/>
      <w:marLeft w:val="0"/>
      <w:marRight w:val="0"/>
      <w:marTop w:val="0"/>
      <w:marBottom w:val="0"/>
      <w:divBdr>
        <w:top w:val="none" w:sz="0" w:space="0" w:color="auto"/>
        <w:left w:val="none" w:sz="0" w:space="0" w:color="auto"/>
        <w:bottom w:val="none" w:sz="0" w:space="0" w:color="auto"/>
        <w:right w:val="none" w:sz="0" w:space="0" w:color="auto"/>
      </w:divBdr>
    </w:div>
    <w:div w:id="1395348491">
      <w:bodyDiv w:val="1"/>
      <w:marLeft w:val="0"/>
      <w:marRight w:val="0"/>
      <w:marTop w:val="0"/>
      <w:marBottom w:val="0"/>
      <w:divBdr>
        <w:top w:val="none" w:sz="0" w:space="0" w:color="auto"/>
        <w:left w:val="none" w:sz="0" w:space="0" w:color="auto"/>
        <w:bottom w:val="none" w:sz="0" w:space="0" w:color="auto"/>
        <w:right w:val="none" w:sz="0" w:space="0" w:color="auto"/>
      </w:divBdr>
    </w:div>
    <w:div w:id="1497186696">
      <w:bodyDiv w:val="1"/>
      <w:marLeft w:val="0"/>
      <w:marRight w:val="0"/>
      <w:marTop w:val="0"/>
      <w:marBottom w:val="0"/>
      <w:divBdr>
        <w:top w:val="none" w:sz="0" w:space="0" w:color="auto"/>
        <w:left w:val="none" w:sz="0" w:space="0" w:color="auto"/>
        <w:bottom w:val="none" w:sz="0" w:space="0" w:color="auto"/>
        <w:right w:val="none" w:sz="0" w:space="0" w:color="auto"/>
      </w:divBdr>
    </w:div>
    <w:div w:id="1697121871">
      <w:bodyDiv w:val="1"/>
      <w:marLeft w:val="0"/>
      <w:marRight w:val="0"/>
      <w:marTop w:val="0"/>
      <w:marBottom w:val="0"/>
      <w:divBdr>
        <w:top w:val="none" w:sz="0" w:space="0" w:color="auto"/>
        <w:left w:val="none" w:sz="0" w:space="0" w:color="auto"/>
        <w:bottom w:val="none" w:sz="0" w:space="0" w:color="auto"/>
        <w:right w:val="none" w:sz="0" w:space="0" w:color="auto"/>
      </w:divBdr>
    </w:div>
    <w:div w:id="1738167125">
      <w:bodyDiv w:val="1"/>
      <w:marLeft w:val="0"/>
      <w:marRight w:val="0"/>
      <w:marTop w:val="0"/>
      <w:marBottom w:val="0"/>
      <w:divBdr>
        <w:top w:val="none" w:sz="0" w:space="0" w:color="auto"/>
        <w:left w:val="none" w:sz="0" w:space="0" w:color="auto"/>
        <w:bottom w:val="none" w:sz="0" w:space="0" w:color="auto"/>
        <w:right w:val="none" w:sz="0" w:space="0" w:color="auto"/>
      </w:divBdr>
    </w:div>
    <w:div w:id="1930964869">
      <w:bodyDiv w:val="1"/>
      <w:marLeft w:val="0"/>
      <w:marRight w:val="0"/>
      <w:marTop w:val="0"/>
      <w:marBottom w:val="0"/>
      <w:divBdr>
        <w:top w:val="none" w:sz="0" w:space="0" w:color="auto"/>
        <w:left w:val="none" w:sz="0" w:space="0" w:color="auto"/>
        <w:bottom w:val="none" w:sz="0" w:space="0" w:color="auto"/>
        <w:right w:val="none" w:sz="0" w:space="0" w:color="auto"/>
      </w:divBdr>
    </w:div>
    <w:div w:id="1960641457">
      <w:bodyDiv w:val="1"/>
      <w:marLeft w:val="0"/>
      <w:marRight w:val="0"/>
      <w:marTop w:val="0"/>
      <w:marBottom w:val="0"/>
      <w:divBdr>
        <w:top w:val="none" w:sz="0" w:space="0" w:color="auto"/>
        <w:left w:val="none" w:sz="0" w:space="0" w:color="auto"/>
        <w:bottom w:val="none" w:sz="0" w:space="0" w:color="auto"/>
        <w:right w:val="none" w:sz="0" w:space="0" w:color="auto"/>
      </w:divBdr>
    </w:div>
    <w:div w:id="213085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umanrightsmonitor.org/news/wp-armed-conflict-2021/" TargetMode="External"/><Relationship Id="rId18" Type="http://schemas.openxmlformats.org/officeDocument/2006/relationships/hyperlink" Target="https://humanrightsmonitor.org/news/armed-conflict-in-west-papua-reaches-new-level-of-escalation-in-2022/" TargetMode="External"/><Relationship Id="rId26" Type="http://schemas.openxmlformats.org/officeDocument/2006/relationships/hyperlink" Target="https://humanrightsmonitor.org/news/armed-conflict-in-west-papua-reaches-new-level-of-escalation-in-2022/" TargetMode="External"/><Relationship Id="rId21" Type="http://schemas.openxmlformats.org/officeDocument/2006/relationships/hyperlink" Target="https://humanrightsmonitor.org/news/armed-conflict-in-west-papua-reaches-new-level-of-escalation-in-2022/" TargetMode="External"/><Relationship Id="rId34" Type="http://schemas.openxmlformats.org/officeDocument/2006/relationships/hyperlink" Target="https://humanrightsmonitor.org/news/armed-conflict-in-west-papua-reaches-new-level-of-escalation-in-2022/"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humanrightsmonitor.org/news/armed-conflict-in-west-papua-reaches-new-level-of-escalation-in-2022/" TargetMode="External"/><Relationship Id="rId25" Type="http://schemas.openxmlformats.org/officeDocument/2006/relationships/hyperlink" Target="https://humanrightsmonitor.org/news/armed-conflict-in-west-papua-reaches-new-level-of-escalation-in-2022/" TargetMode="External"/><Relationship Id="rId33" Type="http://schemas.openxmlformats.org/officeDocument/2006/relationships/hyperlink" Target="https://humanrightsmonitor.org/news/armed-conflict-in-west-papua-reaches-new-level-of-escalation-in-2022/"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umanrightsmonitor.org/news/armed-conflict-in-west-papua-reaches-new-level-of-escalation-in-2022/" TargetMode="External"/><Relationship Id="rId20" Type="http://schemas.openxmlformats.org/officeDocument/2006/relationships/hyperlink" Target="https://humanrightsmonitor.org/news/armed-conflict-in-west-papua-reaches-new-level-of-escalation-in-2022/" TargetMode="External"/><Relationship Id="rId29" Type="http://schemas.openxmlformats.org/officeDocument/2006/relationships/hyperlink" Target="https://www.cnnindonesia.com/nasional/20211030195433-12-714496/ribuan-warga-papua-mengungsi-usai-pecah-kontak-senjat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umanrightsmonitor.org/news/armed-conflict-in-west-papua-reaches-new-level-of-escalation-in-2022/" TargetMode="External"/><Relationship Id="rId32" Type="http://schemas.openxmlformats.org/officeDocument/2006/relationships/hyperlink" Target="https://humanrightsmonitor.org/news/armed-conflict-in-west-papua-reaches-new-level-of-escalation-in-2022/"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humanrightsmonitor.org/news/armed-conflict-in-west-papua-reaches-new-level-of-escalation-in-2022/" TargetMode="External"/><Relationship Id="rId28" Type="http://schemas.openxmlformats.org/officeDocument/2006/relationships/hyperlink" Target="https://humanrightsmonitor.org/news/armed-conflict-in-west-papua-reaches-new-level-of-escalation-in-2022/" TargetMode="External"/><Relationship Id="rId36"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hyperlink" Target="https://humanrightsmonitor.org/news/armed-conflict-in-west-papua-reaches-new-level-of-escalation-in-2022/" TargetMode="External"/><Relationship Id="rId31" Type="http://schemas.openxmlformats.org/officeDocument/2006/relationships/hyperlink" Target="https://suarapapua.com/2023/07/30/5-296-warga-kabupaten-maybrat-masih-bertahan-di-tempat-pengungsi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humanrightsmonitor.org/news/armed-conflict-in-west-papua-reaches-new-level-of-escalation-in-2022/" TargetMode="External"/><Relationship Id="rId27" Type="http://schemas.openxmlformats.org/officeDocument/2006/relationships/hyperlink" Target="https://jubi.co.id/sorakpatok-300-tewas-dan-50-ribu-warga-papua-mengungsi/" TargetMode="External"/><Relationship Id="rId30" Type="http://schemas.openxmlformats.org/officeDocument/2006/relationships/hyperlink" Target="https://humanrightsmonitor.org/news/armed-conflict-in-west-papua-reaches-new-level-of-escalation-in-2022/" TargetMode="External"/><Relationship Id="rId35" Type="http://schemas.openxmlformats.org/officeDocument/2006/relationships/hyperlink" Target="https://humanrightsmonitor.org/news/armed-conflict-in-west-papua-reaches-new-level-of-escalation-in-2022/"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humanrightspapua.org/news/2020/two-papuans-shot-dead-in-mimika-miltary-members-allegedly-confused-victims-with-resistance-fighters/" TargetMode="External"/><Relationship Id="rId13" Type="http://schemas.openxmlformats.org/officeDocument/2006/relationships/hyperlink" Target="https://humanrightsmonitor.org/news/security-force-crackdown-in-wamena-responded-by-outbreak-of-ethnic-horizontal-violence-at-least-9-persons-killed-17-injured-13-arrested/" TargetMode="External"/><Relationship Id="rId18" Type="http://schemas.openxmlformats.org/officeDocument/2006/relationships/hyperlink" Target="https://humanrightsmonitor.org/case/indonesia-intensifies-security-operations-in-wp-in-agisiga-intan-jaya-raids-come-with-disappearance-and-torture/" TargetMode="External"/><Relationship Id="rId26" Type="http://schemas.openxmlformats.org/officeDocument/2006/relationships/hyperlink" Target="https://humanrightsmonitor.org/news/police-crack-down-on-protests-against-new-autonomy-regions-in-west-papua-two-protesters-shot-dead-14-injured-103-arrested/" TargetMode="External"/><Relationship Id="rId3" Type="http://schemas.openxmlformats.org/officeDocument/2006/relationships/hyperlink" Target="https://humanrightspapua.org/news/2021/military-operation-in-puncak-causes-internal-displacement-jakarta-continues-deployment-of-additional-troops/" TargetMode="External"/><Relationship Id="rId21" Type="http://schemas.openxmlformats.org/officeDocument/2006/relationships/hyperlink" Target="https://humanrightsmonitor.org/news/haris-and-fatia-found-not-guilty-and-acquitted-of-charges-prosecutor-appeals-against-verdict/" TargetMode="External"/><Relationship Id="rId7" Type="http://schemas.openxmlformats.org/officeDocument/2006/relationships/hyperlink" Target="https://humanrightsmonitor.org/news/military-members-found-guilty-of-killing-two-papuans-in-timika-and-dismissed-from-military-service/" TargetMode="External"/><Relationship Id="rId12" Type="http://schemas.openxmlformats.org/officeDocument/2006/relationships/hyperlink" Target="https://humanrightsmonitor.org/news/jokowi-issues-presidential-decree-17-2022-on-the-formation-of-a-team-for-non-judicial-settlement-of-past-serious-human-rights-violations/" TargetMode="External"/><Relationship Id="rId17" Type="http://schemas.openxmlformats.org/officeDocument/2006/relationships/hyperlink" Target="https://humanrightsmonitor.org/news/idp-update-october-2023-recent-displacement-in-yahukimo-pegunungan-bintang-and-fakfak-regencies/" TargetMode="External"/><Relationship Id="rId25" Type="http://schemas.openxmlformats.org/officeDocument/2006/relationships/hyperlink" Target="https://humanrightsmonitor.org/case/police-officers-ill-treat-protesters-during-peaceful-demonstration-against-new-autonomy-regions-in-west-papua/" TargetMode="External"/><Relationship Id="rId2" Type="http://schemas.openxmlformats.org/officeDocument/2006/relationships/hyperlink" Target="https://humanrightspapua.org/news/2018/indonesian-govt-denies-alleged-use-of-chemical-weapons-during-military-operation-in-nduga-regency/" TargetMode="External"/><Relationship Id="rId16" Type="http://schemas.openxmlformats.org/officeDocument/2006/relationships/hyperlink" Target="https://www.tempo.co/abc/4497/pengungsi-nduga-tolak-bantuan-indonesia-akui-53-orang-meninggal" TargetMode="External"/><Relationship Id="rId20" Type="http://schemas.openxmlformats.org/officeDocument/2006/relationships/hyperlink" Target="https://humanrightsmonitor.org/news/trial-against-knpb-leaders-launched-in-jayapura/" TargetMode="External"/><Relationship Id="rId1" Type="http://schemas.openxmlformats.org/officeDocument/2006/relationships/hyperlink" Target="https://web.archive.org/web/20231023000246/https://humanrightspapua.org/news/2021/tpnpb-kill-papuan-intelligence-chief-in-puncak-regency-human-rights-observers-fear-further-military-raids/" TargetMode="External"/><Relationship Id="rId6" Type="http://schemas.openxmlformats.org/officeDocument/2006/relationships/hyperlink" Target="https://humanrightsmonitor.org/news/police-officers-accused-of-torture-sentenced-to-six-months-in-manokwari/" TargetMode="External"/><Relationship Id="rId11" Type="http://schemas.openxmlformats.org/officeDocument/2006/relationships/hyperlink" Target="https://humanrightsmonitor.org/news/victims-and-relatives-disappointed-over-settlement-of-serious-human-rights-violations-in-indonesia/" TargetMode="External"/><Relationship Id="rId24" Type="http://schemas.openxmlformats.org/officeDocument/2006/relationships/hyperlink" Target="https://humanrightsmonitor.org/id/hukum/otsus2/" TargetMode="External"/><Relationship Id="rId5" Type="http://schemas.openxmlformats.org/officeDocument/2006/relationships/hyperlink" Target="https://humanrightsmonitor.org/news/wp-armed-conflict-2021/" TargetMode="External"/><Relationship Id="rId15" Type="http://schemas.openxmlformats.org/officeDocument/2006/relationships/hyperlink" Target="https://humanrightsmonitor.org/case/six-soldiers-and-four-civilians-arrested-for-alleged-killing-and-mutilation-of-four-papuans-in-timika/" TargetMode="External"/><Relationship Id="rId23" Type="http://schemas.openxmlformats.org/officeDocument/2006/relationships/hyperlink" Target="https://mkri.id/public/content/persidangan/putusan/28_PUU-XV_2017.pdf" TargetMode="External"/><Relationship Id="rId10" Type="http://schemas.openxmlformats.org/officeDocument/2006/relationships/hyperlink" Target="https://humanrightsmonitor.org/news/update-law-enforcement-process-on-2014-paniai-massacre-human-rights-court-trial-scheduled-for-21-september-2022/" TargetMode="External"/><Relationship Id="rId19" Type="http://schemas.openxmlformats.org/officeDocument/2006/relationships/hyperlink" Target="https://humanrightsmonitor.org/news/whats-wrong-with-the-indonesian-justice-system-trials-in-maybrat-provide-an-insight/" TargetMode="External"/><Relationship Id="rId4" Type="http://schemas.openxmlformats.org/officeDocument/2006/relationships/hyperlink" Target="https://humanrightsmonitor.org/wp-content/uploads/2023/08/HRM_Destroy_Them_First_Special_Report_2023.pdf" TargetMode="External"/><Relationship Id="rId9" Type="http://schemas.openxmlformats.org/officeDocument/2006/relationships/hyperlink" Target="https://humanrightsmonitor.org/news/impunity-military-trial-on-killing-of-two-civilians-in-mimika-regency-planned-to-start-relatives-demand-tribunal-to-take-place-in-timika/" TargetMode="External"/><Relationship Id="rId14" Type="http://schemas.openxmlformats.org/officeDocument/2006/relationships/hyperlink" Target="https://www.ushmm.org/m/pdfs/Dont_Abandon_Us_Indonesia_Report_English_Version.pdf" TargetMode="External"/><Relationship Id="rId22" Type="http://schemas.openxmlformats.org/officeDocument/2006/relationships/hyperlink" Target="https://mkri.id/public/content/persidangan/putusan/7_PUU-XV_2017.pdf" TargetMode="External"/><Relationship Id="rId27" Type="http://schemas.openxmlformats.org/officeDocument/2006/relationships/hyperlink" Target="https://humanrightsmonitor.org/news/security-forces-again-disperse-protests-against-new-autonomy-regions-in-west-papu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0db9774-3a6b-467b-823d-c4f291b68fd7">
      <Terms xmlns="http://schemas.microsoft.com/office/infopath/2007/PartnerControls"/>
    </lcf76f155ced4ddcb4097134ff3c332f>
    <TaxCatchAll xmlns="201419bc-f411-4233-931f-6d561c19e6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A5FF81E7916D45A9B008174A63DA0B" ma:contentTypeVersion="18" ma:contentTypeDescription="Create a new document." ma:contentTypeScope="" ma:versionID="6864d5942e2115ee7c442badfbd7f20e">
  <xsd:schema xmlns:xsd="http://www.w3.org/2001/XMLSchema" xmlns:xs="http://www.w3.org/2001/XMLSchema" xmlns:p="http://schemas.microsoft.com/office/2006/metadata/properties" xmlns:ns2="e0db9774-3a6b-467b-823d-c4f291b68fd7" xmlns:ns3="201419bc-f411-4233-931f-6d561c19e67b" targetNamespace="http://schemas.microsoft.com/office/2006/metadata/properties" ma:root="true" ma:fieldsID="16b5858dab7e55e1b4add811c12bcadf" ns2:_="" ns3:_="">
    <xsd:import namespace="e0db9774-3a6b-467b-823d-c4f291b68fd7"/>
    <xsd:import namespace="201419bc-f411-4233-931f-6d561c19e67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db9774-3a6b-467b-823d-c4f291b68f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4a99640-a384-45bb-9f20-9f6a17ae657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1419bc-f411-4233-931f-6d561c19e67b"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e2cb9b71-b609-4b17-8fea-83e151075133}" ma:internalName="TaxCatchAll" ma:showField="CatchAllData" ma:web="201419bc-f411-4233-931f-6d561c19e67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24578-EB1D-4A63-869C-45D4D12F3BCF}">
  <ds:schemaRefs>
    <ds:schemaRef ds:uri="http://schemas.microsoft.com/office/2006/metadata/properties"/>
    <ds:schemaRef ds:uri="http://schemas.microsoft.com/office/infopath/2007/PartnerControls"/>
    <ds:schemaRef ds:uri="e0db9774-3a6b-467b-823d-c4f291b68fd7"/>
    <ds:schemaRef ds:uri="201419bc-f411-4233-931f-6d561c19e67b"/>
  </ds:schemaRefs>
</ds:datastoreItem>
</file>

<file path=customXml/itemProps2.xml><?xml version="1.0" encoding="utf-8"?>
<ds:datastoreItem xmlns:ds="http://schemas.openxmlformats.org/officeDocument/2006/customXml" ds:itemID="{08097957-05D4-4215-9D4D-20DAC41D7959}">
  <ds:schemaRefs>
    <ds:schemaRef ds:uri="http://schemas.microsoft.com/sharepoint/v3/contenttype/forms"/>
  </ds:schemaRefs>
</ds:datastoreItem>
</file>

<file path=customXml/itemProps3.xml><?xml version="1.0" encoding="utf-8"?>
<ds:datastoreItem xmlns:ds="http://schemas.openxmlformats.org/officeDocument/2006/customXml" ds:itemID="{9200916E-B25E-4598-81A5-D73CA83805B8}"/>
</file>

<file path=customXml/itemProps4.xml><?xml version="1.0" encoding="utf-8"?>
<ds:datastoreItem xmlns:ds="http://schemas.openxmlformats.org/officeDocument/2006/customXml" ds:itemID="{9C211BC3-2769-4C55-A914-AC76CEFA1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5904</Words>
  <Characters>33655</Characters>
  <Application>Microsoft Office Word</Application>
  <DocSecurity>4</DocSecurity>
  <Lines>280</Lines>
  <Paragraphs>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39481</CharactersWithSpaces>
  <SharedDoc>false</SharedDoc>
  <HLinks>
    <vt:vector size="288" baseType="variant">
      <vt:variant>
        <vt:i4>589868</vt:i4>
      </vt:variant>
      <vt:variant>
        <vt:i4>60</vt:i4>
      </vt:variant>
      <vt:variant>
        <vt:i4>0</vt:i4>
      </vt:variant>
      <vt:variant>
        <vt:i4>5</vt:i4>
      </vt:variant>
      <vt:variant>
        <vt:lpwstr>https://humanrightsmonitor.org/news/armed-conflict-in-west-papua-reaches-new-level-of-escalation-in-2022/</vt:lpwstr>
      </vt:variant>
      <vt:variant>
        <vt:lpwstr>_ftnref6</vt:lpwstr>
      </vt:variant>
      <vt:variant>
        <vt:i4>589868</vt:i4>
      </vt:variant>
      <vt:variant>
        <vt:i4>57</vt:i4>
      </vt:variant>
      <vt:variant>
        <vt:i4>0</vt:i4>
      </vt:variant>
      <vt:variant>
        <vt:i4>5</vt:i4>
      </vt:variant>
      <vt:variant>
        <vt:lpwstr>https://humanrightsmonitor.org/news/armed-conflict-in-west-papua-reaches-new-level-of-escalation-in-2022/</vt:lpwstr>
      </vt:variant>
      <vt:variant>
        <vt:lpwstr>_ftnref6</vt:lpwstr>
      </vt:variant>
      <vt:variant>
        <vt:i4>589868</vt:i4>
      </vt:variant>
      <vt:variant>
        <vt:i4>54</vt:i4>
      </vt:variant>
      <vt:variant>
        <vt:i4>0</vt:i4>
      </vt:variant>
      <vt:variant>
        <vt:i4>5</vt:i4>
      </vt:variant>
      <vt:variant>
        <vt:lpwstr>https://humanrightsmonitor.org/news/armed-conflict-in-west-papua-reaches-new-level-of-escalation-in-2022/</vt:lpwstr>
      </vt:variant>
      <vt:variant>
        <vt:lpwstr>_ftnref6</vt:lpwstr>
      </vt:variant>
      <vt:variant>
        <vt:i4>655404</vt:i4>
      </vt:variant>
      <vt:variant>
        <vt:i4>51</vt:i4>
      </vt:variant>
      <vt:variant>
        <vt:i4>0</vt:i4>
      </vt:variant>
      <vt:variant>
        <vt:i4>5</vt:i4>
      </vt:variant>
      <vt:variant>
        <vt:lpwstr>https://humanrightsmonitor.org/news/armed-conflict-in-west-papua-reaches-new-level-of-escalation-in-2022/</vt:lpwstr>
      </vt:variant>
      <vt:variant>
        <vt:lpwstr>_ftnref5</vt:lpwstr>
      </vt:variant>
      <vt:variant>
        <vt:i4>786504</vt:i4>
      </vt:variant>
      <vt:variant>
        <vt:i4>48</vt:i4>
      </vt:variant>
      <vt:variant>
        <vt:i4>0</vt:i4>
      </vt:variant>
      <vt:variant>
        <vt:i4>5</vt:i4>
      </vt:variant>
      <vt:variant>
        <vt:lpwstr>https://suarapapua.com/2023/07/30/5-296-warga-kabupaten-maybrat-masih-bertahan-di-tempat-pengungsian/</vt:lpwstr>
      </vt:variant>
      <vt:variant>
        <vt:lpwstr/>
      </vt:variant>
      <vt:variant>
        <vt:i4>720940</vt:i4>
      </vt:variant>
      <vt:variant>
        <vt:i4>45</vt:i4>
      </vt:variant>
      <vt:variant>
        <vt:i4>0</vt:i4>
      </vt:variant>
      <vt:variant>
        <vt:i4>5</vt:i4>
      </vt:variant>
      <vt:variant>
        <vt:lpwstr>https://humanrightsmonitor.org/news/armed-conflict-in-west-papua-reaches-new-level-of-escalation-in-2022/</vt:lpwstr>
      </vt:variant>
      <vt:variant>
        <vt:lpwstr>_ftnref4</vt:lpwstr>
      </vt:variant>
      <vt:variant>
        <vt:i4>5898248</vt:i4>
      </vt:variant>
      <vt:variant>
        <vt:i4>42</vt:i4>
      </vt:variant>
      <vt:variant>
        <vt:i4>0</vt:i4>
      </vt:variant>
      <vt:variant>
        <vt:i4>5</vt:i4>
      </vt:variant>
      <vt:variant>
        <vt:lpwstr>https://www.cnnindonesia.com/nasional/20211030195433-12-714496/ribuan-warga-papua-mengungsi-usai-pecah-kontak-senjata</vt:lpwstr>
      </vt:variant>
      <vt:variant>
        <vt:lpwstr/>
      </vt:variant>
      <vt:variant>
        <vt:i4>786476</vt:i4>
      </vt:variant>
      <vt:variant>
        <vt:i4>39</vt:i4>
      </vt:variant>
      <vt:variant>
        <vt:i4>0</vt:i4>
      </vt:variant>
      <vt:variant>
        <vt:i4>5</vt:i4>
      </vt:variant>
      <vt:variant>
        <vt:lpwstr>https://humanrightsmonitor.org/news/armed-conflict-in-west-papua-reaches-new-level-of-escalation-in-2022/</vt:lpwstr>
      </vt:variant>
      <vt:variant>
        <vt:lpwstr>_ftnref3</vt:lpwstr>
      </vt:variant>
      <vt:variant>
        <vt:i4>3801134</vt:i4>
      </vt:variant>
      <vt:variant>
        <vt:i4>36</vt:i4>
      </vt:variant>
      <vt:variant>
        <vt:i4>0</vt:i4>
      </vt:variant>
      <vt:variant>
        <vt:i4>5</vt:i4>
      </vt:variant>
      <vt:variant>
        <vt:lpwstr>https://jubi.co.id/sorakpatok-300-tewas-dan-50-ribu-warga-papua-mengungsi/</vt:lpwstr>
      </vt:variant>
      <vt:variant>
        <vt:lpwstr/>
      </vt:variant>
      <vt:variant>
        <vt:i4>852012</vt:i4>
      </vt:variant>
      <vt:variant>
        <vt:i4>33</vt:i4>
      </vt:variant>
      <vt:variant>
        <vt:i4>0</vt:i4>
      </vt:variant>
      <vt:variant>
        <vt:i4>5</vt:i4>
      </vt:variant>
      <vt:variant>
        <vt:lpwstr>https://humanrightsmonitor.org/news/armed-conflict-in-west-papua-reaches-new-level-of-escalation-in-2022/</vt:lpwstr>
      </vt:variant>
      <vt:variant>
        <vt:lpwstr>_ftnref2</vt:lpwstr>
      </vt:variant>
      <vt:variant>
        <vt:i4>917548</vt:i4>
      </vt:variant>
      <vt:variant>
        <vt:i4>30</vt:i4>
      </vt:variant>
      <vt:variant>
        <vt:i4>0</vt:i4>
      </vt:variant>
      <vt:variant>
        <vt:i4>5</vt:i4>
      </vt:variant>
      <vt:variant>
        <vt:lpwstr>https://humanrightsmonitor.org/news/armed-conflict-in-west-papua-reaches-new-level-of-escalation-in-2022/</vt:lpwstr>
      </vt:variant>
      <vt:variant>
        <vt:lpwstr>_ftnref1</vt:lpwstr>
      </vt:variant>
      <vt:variant>
        <vt:i4>5898296</vt:i4>
      </vt:variant>
      <vt:variant>
        <vt:i4>27</vt:i4>
      </vt:variant>
      <vt:variant>
        <vt:i4>0</vt:i4>
      </vt:variant>
      <vt:variant>
        <vt:i4>5</vt:i4>
      </vt:variant>
      <vt:variant>
        <vt:lpwstr>https://humanrightsmonitor.org/news/armed-conflict-in-west-papua-reaches-new-level-of-escalation-in-2022/</vt:lpwstr>
      </vt:variant>
      <vt:variant>
        <vt:lpwstr>_ftn6</vt:lpwstr>
      </vt:variant>
      <vt:variant>
        <vt:i4>5898296</vt:i4>
      </vt:variant>
      <vt:variant>
        <vt:i4>24</vt:i4>
      </vt:variant>
      <vt:variant>
        <vt:i4>0</vt:i4>
      </vt:variant>
      <vt:variant>
        <vt:i4>5</vt:i4>
      </vt:variant>
      <vt:variant>
        <vt:lpwstr>https://humanrightsmonitor.org/news/armed-conflict-in-west-papua-reaches-new-level-of-escalation-in-2022/</vt:lpwstr>
      </vt:variant>
      <vt:variant>
        <vt:lpwstr>_ftn6</vt:lpwstr>
      </vt:variant>
      <vt:variant>
        <vt:i4>5898296</vt:i4>
      </vt:variant>
      <vt:variant>
        <vt:i4>21</vt:i4>
      </vt:variant>
      <vt:variant>
        <vt:i4>0</vt:i4>
      </vt:variant>
      <vt:variant>
        <vt:i4>5</vt:i4>
      </vt:variant>
      <vt:variant>
        <vt:lpwstr>https://humanrightsmonitor.org/news/armed-conflict-in-west-papua-reaches-new-level-of-escalation-in-2022/</vt:lpwstr>
      </vt:variant>
      <vt:variant>
        <vt:lpwstr>_ftn6</vt:lpwstr>
      </vt:variant>
      <vt:variant>
        <vt:i4>5898296</vt:i4>
      </vt:variant>
      <vt:variant>
        <vt:i4>18</vt:i4>
      </vt:variant>
      <vt:variant>
        <vt:i4>0</vt:i4>
      </vt:variant>
      <vt:variant>
        <vt:i4>5</vt:i4>
      </vt:variant>
      <vt:variant>
        <vt:lpwstr>https://humanrightsmonitor.org/news/armed-conflict-in-west-papua-reaches-new-level-of-escalation-in-2022/</vt:lpwstr>
      </vt:variant>
      <vt:variant>
        <vt:lpwstr>_ftn6</vt:lpwstr>
      </vt:variant>
      <vt:variant>
        <vt:i4>5898296</vt:i4>
      </vt:variant>
      <vt:variant>
        <vt:i4>15</vt:i4>
      </vt:variant>
      <vt:variant>
        <vt:i4>0</vt:i4>
      </vt:variant>
      <vt:variant>
        <vt:i4>5</vt:i4>
      </vt:variant>
      <vt:variant>
        <vt:lpwstr>https://humanrightsmonitor.org/news/armed-conflict-in-west-papua-reaches-new-level-of-escalation-in-2022/</vt:lpwstr>
      </vt:variant>
      <vt:variant>
        <vt:lpwstr>_ftn5</vt:lpwstr>
      </vt:variant>
      <vt:variant>
        <vt:i4>5898296</vt:i4>
      </vt:variant>
      <vt:variant>
        <vt:i4>12</vt:i4>
      </vt:variant>
      <vt:variant>
        <vt:i4>0</vt:i4>
      </vt:variant>
      <vt:variant>
        <vt:i4>5</vt:i4>
      </vt:variant>
      <vt:variant>
        <vt:lpwstr>https://humanrightsmonitor.org/news/armed-conflict-in-west-papua-reaches-new-level-of-escalation-in-2022/</vt:lpwstr>
      </vt:variant>
      <vt:variant>
        <vt:lpwstr>_ftn4</vt:lpwstr>
      </vt:variant>
      <vt:variant>
        <vt:i4>5898296</vt:i4>
      </vt:variant>
      <vt:variant>
        <vt:i4>9</vt:i4>
      </vt:variant>
      <vt:variant>
        <vt:i4>0</vt:i4>
      </vt:variant>
      <vt:variant>
        <vt:i4>5</vt:i4>
      </vt:variant>
      <vt:variant>
        <vt:lpwstr>https://humanrightsmonitor.org/news/armed-conflict-in-west-papua-reaches-new-level-of-escalation-in-2022/</vt:lpwstr>
      </vt:variant>
      <vt:variant>
        <vt:lpwstr>_ftn3</vt:lpwstr>
      </vt:variant>
      <vt:variant>
        <vt:i4>5898296</vt:i4>
      </vt:variant>
      <vt:variant>
        <vt:i4>6</vt:i4>
      </vt:variant>
      <vt:variant>
        <vt:i4>0</vt:i4>
      </vt:variant>
      <vt:variant>
        <vt:i4>5</vt:i4>
      </vt:variant>
      <vt:variant>
        <vt:lpwstr>https://humanrightsmonitor.org/news/armed-conflict-in-west-papua-reaches-new-level-of-escalation-in-2022/</vt:lpwstr>
      </vt:variant>
      <vt:variant>
        <vt:lpwstr>_ftn2</vt:lpwstr>
      </vt:variant>
      <vt:variant>
        <vt:i4>5898296</vt:i4>
      </vt:variant>
      <vt:variant>
        <vt:i4>3</vt:i4>
      </vt:variant>
      <vt:variant>
        <vt:i4>0</vt:i4>
      </vt:variant>
      <vt:variant>
        <vt:i4>5</vt:i4>
      </vt:variant>
      <vt:variant>
        <vt:lpwstr>https://humanrightsmonitor.org/news/armed-conflict-in-west-papua-reaches-new-level-of-escalation-in-2022/</vt:lpwstr>
      </vt:variant>
      <vt:variant>
        <vt:lpwstr>_ftn1</vt:lpwstr>
      </vt:variant>
      <vt:variant>
        <vt:i4>6881313</vt:i4>
      </vt:variant>
      <vt:variant>
        <vt:i4>0</vt:i4>
      </vt:variant>
      <vt:variant>
        <vt:i4>0</vt:i4>
      </vt:variant>
      <vt:variant>
        <vt:i4>5</vt:i4>
      </vt:variant>
      <vt:variant>
        <vt:lpwstr>https://humanrightsmonitor.org/news/wp-armed-conflict-2021/</vt:lpwstr>
      </vt:variant>
      <vt:variant>
        <vt:lpwstr/>
      </vt:variant>
      <vt:variant>
        <vt:i4>2359409</vt:i4>
      </vt:variant>
      <vt:variant>
        <vt:i4>81</vt:i4>
      </vt:variant>
      <vt:variant>
        <vt:i4>0</vt:i4>
      </vt:variant>
      <vt:variant>
        <vt:i4>5</vt:i4>
      </vt:variant>
      <vt:variant>
        <vt:lpwstr>https://humanrightsmonitor.org/news/security-forces-again-disperse-protests-against-new-autonomy-regions-in-west-papua/</vt:lpwstr>
      </vt:variant>
      <vt:variant>
        <vt:lpwstr/>
      </vt:variant>
      <vt:variant>
        <vt:i4>7864363</vt:i4>
      </vt:variant>
      <vt:variant>
        <vt:i4>78</vt:i4>
      </vt:variant>
      <vt:variant>
        <vt:i4>0</vt:i4>
      </vt:variant>
      <vt:variant>
        <vt:i4>5</vt:i4>
      </vt:variant>
      <vt:variant>
        <vt:lpwstr>https://humanrightsmonitor.org/news/police-crack-down-on-protests-against-new-autonomy-regions-in-west-papua-two-protesters-shot-dead-14-injured-103-arrested/</vt:lpwstr>
      </vt:variant>
      <vt:variant>
        <vt:lpwstr/>
      </vt:variant>
      <vt:variant>
        <vt:i4>3866750</vt:i4>
      </vt:variant>
      <vt:variant>
        <vt:i4>75</vt:i4>
      </vt:variant>
      <vt:variant>
        <vt:i4>0</vt:i4>
      </vt:variant>
      <vt:variant>
        <vt:i4>5</vt:i4>
      </vt:variant>
      <vt:variant>
        <vt:lpwstr>https://humanrightsmonitor.org/case/police-officers-ill-treat-protesters-during-peaceful-demonstration-against-new-autonomy-regions-in-west-papua/</vt:lpwstr>
      </vt:variant>
      <vt:variant>
        <vt:lpwstr/>
      </vt:variant>
      <vt:variant>
        <vt:i4>3342374</vt:i4>
      </vt:variant>
      <vt:variant>
        <vt:i4>72</vt:i4>
      </vt:variant>
      <vt:variant>
        <vt:i4>0</vt:i4>
      </vt:variant>
      <vt:variant>
        <vt:i4>5</vt:i4>
      </vt:variant>
      <vt:variant>
        <vt:lpwstr>https://humanrightsmonitor.org/id/hukum/otsus2/</vt:lpwstr>
      </vt:variant>
      <vt:variant>
        <vt:lpwstr/>
      </vt:variant>
      <vt:variant>
        <vt:i4>2293866</vt:i4>
      </vt:variant>
      <vt:variant>
        <vt:i4>69</vt:i4>
      </vt:variant>
      <vt:variant>
        <vt:i4>0</vt:i4>
      </vt:variant>
      <vt:variant>
        <vt:i4>5</vt:i4>
      </vt:variant>
      <vt:variant>
        <vt:lpwstr>https://mkri.id/public/content/persidangan/putusan/28_PUU-XV_2017.pdf</vt:lpwstr>
      </vt:variant>
      <vt:variant>
        <vt:lpwstr/>
      </vt:variant>
      <vt:variant>
        <vt:i4>2949183</vt:i4>
      </vt:variant>
      <vt:variant>
        <vt:i4>66</vt:i4>
      </vt:variant>
      <vt:variant>
        <vt:i4>0</vt:i4>
      </vt:variant>
      <vt:variant>
        <vt:i4>5</vt:i4>
      </vt:variant>
      <vt:variant>
        <vt:lpwstr>https://mkri.id/public/content/persidangan/putusan/7_PUU-XV_2017.pdf</vt:lpwstr>
      </vt:variant>
      <vt:variant>
        <vt:lpwstr/>
      </vt:variant>
      <vt:variant>
        <vt:i4>655426</vt:i4>
      </vt:variant>
      <vt:variant>
        <vt:i4>63</vt:i4>
      </vt:variant>
      <vt:variant>
        <vt:i4>0</vt:i4>
      </vt:variant>
      <vt:variant>
        <vt:i4>5</vt:i4>
      </vt:variant>
      <vt:variant>
        <vt:lpwstr>https://humanrightsmonitor.org/news/haris-and-fatia-found-not-guilty-and-acquitted-of-charges-prosecutor-appeals-against-verdict/</vt:lpwstr>
      </vt:variant>
      <vt:variant>
        <vt:lpwstr/>
      </vt:variant>
      <vt:variant>
        <vt:i4>4456453</vt:i4>
      </vt:variant>
      <vt:variant>
        <vt:i4>60</vt:i4>
      </vt:variant>
      <vt:variant>
        <vt:i4>0</vt:i4>
      </vt:variant>
      <vt:variant>
        <vt:i4>5</vt:i4>
      </vt:variant>
      <vt:variant>
        <vt:lpwstr>https://humanrightsmonitor.org/news/trial-against-knpb-leaders-launched-in-jayapura/</vt:lpwstr>
      </vt:variant>
      <vt:variant>
        <vt:lpwstr/>
      </vt:variant>
      <vt:variant>
        <vt:i4>196699</vt:i4>
      </vt:variant>
      <vt:variant>
        <vt:i4>54</vt:i4>
      </vt:variant>
      <vt:variant>
        <vt:i4>0</vt:i4>
      </vt:variant>
      <vt:variant>
        <vt:i4>5</vt:i4>
      </vt:variant>
      <vt:variant>
        <vt:lpwstr>https://humanrightsmonitor.org/news/whats-wrong-with-the-indonesian-justice-system-trials-in-maybrat-provide-an-insight/</vt:lpwstr>
      </vt:variant>
      <vt:variant>
        <vt:lpwstr/>
      </vt:variant>
      <vt:variant>
        <vt:i4>4784201</vt:i4>
      </vt:variant>
      <vt:variant>
        <vt:i4>51</vt:i4>
      </vt:variant>
      <vt:variant>
        <vt:i4>0</vt:i4>
      </vt:variant>
      <vt:variant>
        <vt:i4>5</vt:i4>
      </vt:variant>
      <vt:variant>
        <vt:lpwstr>https://humanrightsmonitor.org/case/indonesia-intensifies-security-operations-in-wp-in-agisiga-intan-jaya-raids-come-with-disappearance-and-torture/</vt:lpwstr>
      </vt:variant>
      <vt:variant>
        <vt:lpwstr/>
      </vt:variant>
      <vt:variant>
        <vt:i4>5832704</vt:i4>
      </vt:variant>
      <vt:variant>
        <vt:i4>48</vt:i4>
      </vt:variant>
      <vt:variant>
        <vt:i4>0</vt:i4>
      </vt:variant>
      <vt:variant>
        <vt:i4>5</vt:i4>
      </vt:variant>
      <vt:variant>
        <vt:lpwstr>https://humanrightsmonitor.org/news/idp-update-october-2023-recent-displacement-in-yahukimo-pegunungan-bintang-and-fakfak-regencies/</vt:lpwstr>
      </vt:variant>
      <vt:variant>
        <vt:lpwstr/>
      </vt:variant>
      <vt:variant>
        <vt:i4>5963863</vt:i4>
      </vt:variant>
      <vt:variant>
        <vt:i4>45</vt:i4>
      </vt:variant>
      <vt:variant>
        <vt:i4>0</vt:i4>
      </vt:variant>
      <vt:variant>
        <vt:i4>5</vt:i4>
      </vt:variant>
      <vt:variant>
        <vt:lpwstr>https://www.tempo.co/abc/4497/pengungsi-nduga-tolak-bantuan-indonesia-akui-53-orang-meninggal</vt:lpwstr>
      </vt:variant>
      <vt:variant>
        <vt:lpwstr/>
      </vt:variant>
      <vt:variant>
        <vt:i4>7340140</vt:i4>
      </vt:variant>
      <vt:variant>
        <vt:i4>42</vt:i4>
      </vt:variant>
      <vt:variant>
        <vt:i4>0</vt:i4>
      </vt:variant>
      <vt:variant>
        <vt:i4>5</vt:i4>
      </vt:variant>
      <vt:variant>
        <vt:lpwstr>https://humanrightsmonitor.org/case/six-soldiers-and-four-civilians-arrested-for-alleged-killing-and-mutilation-of-four-papuans-in-timika/</vt:lpwstr>
      </vt:variant>
      <vt:variant>
        <vt:lpwstr/>
      </vt:variant>
      <vt:variant>
        <vt:i4>4456459</vt:i4>
      </vt:variant>
      <vt:variant>
        <vt:i4>39</vt:i4>
      </vt:variant>
      <vt:variant>
        <vt:i4>0</vt:i4>
      </vt:variant>
      <vt:variant>
        <vt:i4>5</vt:i4>
      </vt:variant>
      <vt:variant>
        <vt:lpwstr>https://www.ushmm.org/m/pdfs/Dont_Abandon_Us_Indonesia_Report_English_Version.pdf</vt:lpwstr>
      </vt:variant>
      <vt:variant>
        <vt:lpwstr/>
      </vt:variant>
      <vt:variant>
        <vt:i4>1048584</vt:i4>
      </vt:variant>
      <vt:variant>
        <vt:i4>36</vt:i4>
      </vt:variant>
      <vt:variant>
        <vt:i4>0</vt:i4>
      </vt:variant>
      <vt:variant>
        <vt:i4>5</vt:i4>
      </vt:variant>
      <vt:variant>
        <vt:lpwstr>https://humanrightsmonitor.org/news/security-force-crackdown-in-wamena-responded-by-outbreak-of-ethnic-horizontal-violence-at-least-9-persons-killed-17-injured-13-arrested/</vt:lpwstr>
      </vt:variant>
      <vt:variant>
        <vt:lpwstr/>
      </vt:variant>
      <vt:variant>
        <vt:i4>327758</vt:i4>
      </vt:variant>
      <vt:variant>
        <vt:i4>33</vt:i4>
      </vt:variant>
      <vt:variant>
        <vt:i4>0</vt:i4>
      </vt:variant>
      <vt:variant>
        <vt:i4>5</vt:i4>
      </vt:variant>
      <vt:variant>
        <vt:lpwstr>https://humanrightsmonitor.org/news/jokowi-issues-presidential-decree-17-2022-on-the-formation-of-a-team-for-non-judicial-settlement-of-past-serious-human-rights-violations/</vt:lpwstr>
      </vt:variant>
      <vt:variant>
        <vt:lpwstr/>
      </vt:variant>
      <vt:variant>
        <vt:i4>3604519</vt:i4>
      </vt:variant>
      <vt:variant>
        <vt:i4>30</vt:i4>
      </vt:variant>
      <vt:variant>
        <vt:i4>0</vt:i4>
      </vt:variant>
      <vt:variant>
        <vt:i4>5</vt:i4>
      </vt:variant>
      <vt:variant>
        <vt:lpwstr>https://humanrightsmonitor.org/news/victims-and-relatives-disappointed-over-settlement-of-serious-human-rights-violations-in-indonesia/</vt:lpwstr>
      </vt:variant>
      <vt:variant>
        <vt:lpwstr/>
      </vt:variant>
      <vt:variant>
        <vt:i4>262209</vt:i4>
      </vt:variant>
      <vt:variant>
        <vt:i4>27</vt:i4>
      </vt:variant>
      <vt:variant>
        <vt:i4>0</vt:i4>
      </vt:variant>
      <vt:variant>
        <vt:i4>5</vt:i4>
      </vt:variant>
      <vt:variant>
        <vt:lpwstr>https://humanrightsmonitor.org/news/update-law-enforcement-process-on-2014-paniai-massacre-human-rights-court-trial-scheduled-for-21-september-2022/</vt:lpwstr>
      </vt:variant>
      <vt:variant>
        <vt:lpwstr/>
      </vt:variant>
      <vt:variant>
        <vt:i4>524364</vt:i4>
      </vt:variant>
      <vt:variant>
        <vt:i4>24</vt:i4>
      </vt:variant>
      <vt:variant>
        <vt:i4>0</vt:i4>
      </vt:variant>
      <vt:variant>
        <vt:i4>5</vt:i4>
      </vt:variant>
      <vt:variant>
        <vt:lpwstr>https://humanrightsmonitor.org/news/impunity-military-trial-on-killing-of-two-civilians-in-mimika-regency-planned-to-start-relatives-demand-tribunal-to-take-place-in-timika/</vt:lpwstr>
      </vt:variant>
      <vt:variant>
        <vt:lpwstr/>
      </vt:variant>
      <vt:variant>
        <vt:i4>7929962</vt:i4>
      </vt:variant>
      <vt:variant>
        <vt:i4>21</vt:i4>
      </vt:variant>
      <vt:variant>
        <vt:i4>0</vt:i4>
      </vt:variant>
      <vt:variant>
        <vt:i4>5</vt:i4>
      </vt:variant>
      <vt:variant>
        <vt:lpwstr>https://humanrightspapua.org/news/2020/two-papuans-shot-dead-in-mimika-miltary-members-allegedly-confused-victims-with-resistance-fighters/</vt:lpwstr>
      </vt:variant>
      <vt:variant>
        <vt:lpwstr/>
      </vt:variant>
      <vt:variant>
        <vt:i4>7274602</vt:i4>
      </vt:variant>
      <vt:variant>
        <vt:i4>18</vt:i4>
      </vt:variant>
      <vt:variant>
        <vt:i4>0</vt:i4>
      </vt:variant>
      <vt:variant>
        <vt:i4>5</vt:i4>
      </vt:variant>
      <vt:variant>
        <vt:lpwstr>https://humanrightsmonitor.org/news/military-members-found-guilty-of-killing-two-papuans-in-timika-and-dismissed-from-military-service/</vt:lpwstr>
      </vt:variant>
      <vt:variant>
        <vt:lpwstr/>
      </vt:variant>
      <vt:variant>
        <vt:i4>5046294</vt:i4>
      </vt:variant>
      <vt:variant>
        <vt:i4>15</vt:i4>
      </vt:variant>
      <vt:variant>
        <vt:i4>0</vt:i4>
      </vt:variant>
      <vt:variant>
        <vt:i4>5</vt:i4>
      </vt:variant>
      <vt:variant>
        <vt:lpwstr>https://humanrightsmonitor.org/news/police-officers-accused-of-torture-sentenced-to-six-months-in-manokwari/</vt:lpwstr>
      </vt:variant>
      <vt:variant>
        <vt:lpwstr/>
      </vt:variant>
      <vt:variant>
        <vt:i4>6881313</vt:i4>
      </vt:variant>
      <vt:variant>
        <vt:i4>12</vt:i4>
      </vt:variant>
      <vt:variant>
        <vt:i4>0</vt:i4>
      </vt:variant>
      <vt:variant>
        <vt:i4>5</vt:i4>
      </vt:variant>
      <vt:variant>
        <vt:lpwstr>https://humanrightsmonitor.org/news/wp-armed-conflict-2021/</vt:lpwstr>
      </vt:variant>
      <vt:variant>
        <vt:lpwstr/>
      </vt:variant>
      <vt:variant>
        <vt:i4>6357048</vt:i4>
      </vt:variant>
      <vt:variant>
        <vt:i4>9</vt:i4>
      </vt:variant>
      <vt:variant>
        <vt:i4>0</vt:i4>
      </vt:variant>
      <vt:variant>
        <vt:i4>5</vt:i4>
      </vt:variant>
      <vt:variant>
        <vt:lpwstr>https://humanrightsmonitor.org/wp-content/uploads/2023/08/HRM_Destroy_Them_First_Special_Report_2023.pdf</vt:lpwstr>
      </vt:variant>
      <vt:variant>
        <vt:lpwstr/>
      </vt:variant>
      <vt:variant>
        <vt:i4>2687073</vt:i4>
      </vt:variant>
      <vt:variant>
        <vt:i4>6</vt:i4>
      </vt:variant>
      <vt:variant>
        <vt:i4>0</vt:i4>
      </vt:variant>
      <vt:variant>
        <vt:i4>5</vt:i4>
      </vt:variant>
      <vt:variant>
        <vt:lpwstr>https://humanrightspapua.org/news/2021/military-operation-in-puncak-causes-internal-displacement-jakarta-continues-deployment-of-additional-troops/</vt:lpwstr>
      </vt:variant>
      <vt:variant>
        <vt:lpwstr/>
      </vt:variant>
      <vt:variant>
        <vt:i4>4784208</vt:i4>
      </vt:variant>
      <vt:variant>
        <vt:i4>3</vt:i4>
      </vt:variant>
      <vt:variant>
        <vt:i4>0</vt:i4>
      </vt:variant>
      <vt:variant>
        <vt:i4>5</vt:i4>
      </vt:variant>
      <vt:variant>
        <vt:lpwstr>https://humanrightspapua.org/news/2018/indonesian-govt-denies-alleged-use-of-chemical-weapons-during-military-operation-in-nduga-regency/</vt:lpwstr>
      </vt:variant>
      <vt:variant>
        <vt:lpwstr/>
      </vt:variant>
      <vt:variant>
        <vt:i4>3735584</vt:i4>
      </vt:variant>
      <vt:variant>
        <vt:i4>0</vt:i4>
      </vt:variant>
      <vt:variant>
        <vt:i4>0</vt:i4>
      </vt:variant>
      <vt:variant>
        <vt:i4>5</vt:i4>
      </vt:variant>
      <vt:variant>
        <vt:lpwstr>https://web.archive.org/web/20231023000246/https:/humanrightspapua.org/news/2021/tpnpb-kill-papuan-intelligence-chief-in-puncak-regency-human-rights-observers-fear-further-military-raids/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Documentation Centre</dc:creator>
  <cp:keywords/>
  <dc:description/>
  <cp:lastModifiedBy>Talia La Rosa</cp:lastModifiedBy>
  <cp:revision>331</cp:revision>
  <dcterms:created xsi:type="dcterms:W3CDTF">2024-01-05T20:01:00Z</dcterms:created>
  <dcterms:modified xsi:type="dcterms:W3CDTF">2024-02-05T22:50:00Z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13aa3404-1472-454b-b39d-05cb0937478c</vt:lpwstr>
  </property>
  <property fmtid="{D5CDD505-2E9C-101B-9397-08002B2CF9AE}" pid="3" name="MediaServiceImageTags">
    <vt:lpwstr/>
  </property>
  <property fmtid="{D5CDD505-2E9C-101B-9397-08002B2CF9AE}" pid="4" name="ContentTypeId">
    <vt:lpwstr>0x010100BAA5FF81E7916D45A9B008174A63DA0B</vt:lpwstr>
  </property>
</Properties>
</file>