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09C9" w14:textId="76E8F93C" w:rsidR="00382564" w:rsidRDefault="00382564" w:rsidP="00382564">
      <w:pPr>
        <w:spacing w:after="0" w:line="240" w:lineRule="auto"/>
        <w:jc w:val="both"/>
      </w:pPr>
      <w:r>
        <w:rPr>
          <w:rFonts w:asciiTheme="minorHAnsi" w:hAnsiTheme="minorHAnsi" w:cstheme="minorHAnsi"/>
          <w:b/>
          <w:bCs/>
          <w:noProof/>
          <w:sz w:val="28"/>
          <w:szCs w:val="28"/>
        </w:rPr>
        <w:drawing>
          <wp:anchor distT="0" distB="0" distL="114300" distR="114300" simplePos="0" relativeHeight="251659264" behindDoc="1" locked="0" layoutInCell="1" allowOverlap="1" wp14:anchorId="62AE7A1E" wp14:editId="70DB98A4">
            <wp:simplePos x="0" y="0"/>
            <wp:positionH relativeFrom="column">
              <wp:posOffset>1914525</wp:posOffset>
            </wp:positionH>
            <wp:positionV relativeFrom="paragraph">
              <wp:posOffset>0</wp:posOffset>
            </wp:positionV>
            <wp:extent cx="1630680" cy="1087120"/>
            <wp:effectExtent l="0" t="0" r="7620" b="0"/>
            <wp:wrapTight wrapText="bothSides">
              <wp:wrapPolygon edited="0">
                <wp:start x="0" y="0"/>
                <wp:lineTo x="0" y="21196"/>
                <wp:lineTo x="21449" y="21196"/>
                <wp:lineTo x="2144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0680"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901CE" w14:textId="77777777" w:rsidR="00382564" w:rsidRDefault="00382564" w:rsidP="00382564">
      <w:pPr>
        <w:spacing w:after="0"/>
        <w:jc w:val="both"/>
        <w:rPr>
          <w:b/>
          <w:bCs/>
          <w:sz w:val="24"/>
          <w:szCs w:val="24"/>
          <w:u w:val="single"/>
        </w:rPr>
      </w:pPr>
    </w:p>
    <w:p w14:paraId="20D7190E" w14:textId="77777777" w:rsidR="00382564" w:rsidRDefault="00382564" w:rsidP="00382564">
      <w:pPr>
        <w:spacing w:after="0"/>
        <w:jc w:val="both"/>
        <w:rPr>
          <w:b/>
          <w:bCs/>
          <w:sz w:val="24"/>
          <w:szCs w:val="24"/>
          <w:u w:val="single"/>
        </w:rPr>
      </w:pPr>
    </w:p>
    <w:p w14:paraId="4BA4340E" w14:textId="77777777" w:rsidR="00382564" w:rsidRDefault="00382564" w:rsidP="00382564">
      <w:pPr>
        <w:spacing w:after="0"/>
        <w:jc w:val="both"/>
        <w:rPr>
          <w:b/>
          <w:bCs/>
          <w:sz w:val="24"/>
          <w:szCs w:val="24"/>
          <w:u w:val="single"/>
        </w:rPr>
      </w:pPr>
    </w:p>
    <w:p w14:paraId="14B812CB" w14:textId="01C74575" w:rsidR="00382564" w:rsidRDefault="00382564" w:rsidP="00382564">
      <w:pPr>
        <w:spacing w:after="0"/>
        <w:jc w:val="both"/>
        <w:rPr>
          <w:b/>
          <w:bCs/>
          <w:sz w:val="24"/>
          <w:szCs w:val="24"/>
          <w:u w:val="single"/>
        </w:rPr>
      </w:pPr>
    </w:p>
    <w:p w14:paraId="54C043EA" w14:textId="6EFA3A81" w:rsidR="002218F4" w:rsidRDefault="002218F4" w:rsidP="00382564">
      <w:pPr>
        <w:spacing w:after="0"/>
        <w:jc w:val="both"/>
        <w:rPr>
          <w:b/>
          <w:bCs/>
          <w:sz w:val="24"/>
          <w:szCs w:val="24"/>
          <w:u w:val="single"/>
        </w:rPr>
      </w:pPr>
    </w:p>
    <w:p w14:paraId="10A3572F" w14:textId="65546456" w:rsidR="002218F4" w:rsidRDefault="002218F4" w:rsidP="00382564">
      <w:pPr>
        <w:spacing w:after="0"/>
        <w:jc w:val="both"/>
        <w:rPr>
          <w:b/>
          <w:bCs/>
          <w:sz w:val="24"/>
          <w:szCs w:val="24"/>
          <w:u w:val="single"/>
        </w:rPr>
      </w:pPr>
    </w:p>
    <w:p w14:paraId="719A3545" w14:textId="7C422BCF" w:rsidR="002218F4" w:rsidRDefault="002218F4" w:rsidP="00382564">
      <w:pPr>
        <w:spacing w:after="0"/>
        <w:jc w:val="both"/>
        <w:rPr>
          <w:b/>
          <w:bCs/>
          <w:sz w:val="24"/>
          <w:szCs w:val="24"/>
          <w:u w:val="single"/>
        </w:rPr>
      </w:pPr>
    </w:p>
    <w:p w14:paraId="11978D2D" w14:textId="7E0FBD41" w:rsidR="002218F4" w:rsidRDefault="002218F4" w:rsidP="00382564">
      <w:pPr>
        <w:spacing w:after="0"/>
        <w:jc w:val="both"/>
        <w:rPr>
          <w:b/>
          <w:bCs/>
          <w:sz w:val="24"/>
          <w:szCs w:val="24"/>
          <w:u w:val="single"/>
        </w:rPr>
      </w:pPr>
    </w:p>
    <w:p w14:paraId="3CDC5283" w14:textId="6B5634A5" w:rsidR="002218F4" w:rsidRDefault="002218F4" w:rsidP="00382564">
      <w:pPr>
        <w:spacing w:after="0"/>
        <w:jc w:val="both"/>
        <w:rPr>
          <w:b/>
          <w:bCs/>
          <w:sz w:val="24"/>
          <w:szCs w:val="24"/>
          <w:u w:val="single"/>
        </w:rPr>
      </w:pPr>
    </w:p>
    <w:p w14:paraId="652E7B9A" w14:textId="43489EE2" w:rsidR="002218F4" w:rsidRDefault="002218F4" w:rsidP="00382564">
      <w:pPr>
        <w:spacing w:after="0"/>
        <w:jc w:val="both"/>
        <w:rPr>
          <w:b/>
          <w:bCs/>
          <w:sz w:val="24"/>
          <w:szCs w:val="24"/>
          <w:u w:val="single"/>
        </w:rPr>
      </w:pPr>
    </w:p>
    <w:p w14:paraId="758070A6" w14:textId="77777777" w:rsidR="002218F4" w:rsidRPr="002218F4" w:rsidRDefault="002218F4" w:rsidP="002218F4">
      <w:pPr>
        <w:spacing w:after="0"/>
        <w:jc w:val="center"/>
        <w:rPr>
          <w:b/>
          <w:bCs/>
          <w:sz w:val="32"/>
          <w:szCs w:val="32"/>
          <w:u w:val="single"/>
        </w:rPr>
      </w:pPr>
      <w:r w:rsidRPr="002218F4">
        <w:rPr>
          <w:b/>
          <w:bCs/>
          <w:sz w:val="32"/>
          <w:szCs w:val="32"/>
          <w:u w:val="single"/>
        </w:rPr>
        <w:t>Annex 1</w:t>
      </w:r>
    </w:p>
    <w:p w14:paraId="54041912" w14:textId="3C42A0A1" w:rsidR="002218F4" w:rsidRDefault="002218F4" w:rsidP="00382564">
      <w:pPr>
        <w:spacing w:after="0"/>
        <w:jc w:val="both"/>
        <w:rPr>
          <w:b/>
          <w:bCs/>
          <w:sz w:val="24"/>
          <w:szCs w:val="24"/>
          <w:u w:val="single"/>
        </w:rPr>
      </w:pPr>
    </w:p>
    <w:p w14:paraId="63191934" w14:textId="54E8BC20" w:rsidR="002218F4" w:rsidRDefault="002218F4" w:rsidP="00382564">
      <w:pPr>
        <w:spacing w:after="0"/>
        <w:jc w:val="both"/>
        <w:rPr>
          <w:b/>
          <w:bCs/>
          <w:sz w:val="24"/>
          <w:szCs w:val="24"/>
          <w:u w:val="single"/>
        </w:rPr>
      </w:pPr>
    </w:p>
    <w:p w14:paraId="7F860877" w14:textId="77777777" w:rsidR="002218F4" w:rsidRDefault="002218F4" w:rsidP="00382564">
      <w:pPr>
        <w:spacing w:after="0"/>
        <w:jc w:val="both"/>
        <w:rPr>
          <w:b/>
          <w:bCs/>
          <w:sz w:val="24"/>
          <w:szCs w:val="24"/>
          <w:u w:val="single"/>
        </w:rPr>
      </w:pPr>
    </w:p>
    <w:p w14:paraId="34D52AD1" w14:textId="77777777" w:rsidR="002218F4" w:rsidRPr="00AB2BC5" w:rsidRDefault="002218F4" w:rsidP="002218F4">
      <w:pPr>
        <w:spacing w:after="0"/>
        <w:jc w:val="center"/>
        <w:rPr>
          <w:rFonts w:asciiTheme="minorHAnsi" w:hAnsiTheme="minorHAnsi" w:cstheme="minorHAnsi"/>
          <w:b/>
          <w:bCs/>
          <w:sz w:val="32"/>
          <w:szCs w:val="32"/>
          <w:lang w:bidi="ar-MA"/>
        </w:rPr>
      </w:pPr>
      <w:r w:rsidRPr="00AB2BC5">
        <w:rPr>
          <w:rFonts w:asciiTheme="minorHAnsi" w:hAnsiTheme="minorHAnsi" w:cstheme="minorHAnsi"/>
          <w:b/>
          <w:bCs/>
          <w:sz w:val="32"/>
          <w:szCs w:val="32"/>
          <w:lang w:bidi="ar-MA"/>
        </w:rPr>
        <w:t>Convention sur l’élimination de toutes les formes de discrimination à l’égard des femmes (CEDAW).</w:t>
      </w:r>
    </w:p>
    <w:p w14:paraId="70D874F5" w14:textId="77777777" w:rsidR="002218F4" w:rsidRPr="00AB2BC5" w:rsidRDefault="002218F4" w:rsidP="002218F4">
      <w:pPr>
        <w:spacing w:after="0"/>
        <w:jc w:val="center"/>
        <w:rPr>
          <w:sz w:val="24"/>
          <w:szCs w:val="24"/>
        </w:rPr>
      </w:pPr>
    </w:p>
    <w:p w14:paraId="3B0BBD76" w14:textId="77777777" w:rsidR="002218F4" w:rsidRDefault="002218F4" w:rsidP="002218F4">
      <w:pPr>
        <w:spacing w:after="0"/>
        <w:jc w:val="center"/>
      </w:pPr>
    </w:p>
    <w:p w14:paraId="4C70256B" w14:textId="77777777" w:rsidR="002218F4" w:rsidRDefault="002218F4" w:rsidP="002218F4">
      <w:pPr>
        <w:spacing w:after="0"/>
        <w:jc w:val="center"/>
      </w:pPr>
    </w:p>
    <w:p w14:paraId="055853A4" w14:textId="77777777" w:rsidR="002218F4" w:rsidRPr="00AB2BC5" w:rsidRDefault="002218F4" w:rsidP="002218F4">
      <w:pPr>
        <w:spacing w:after="0"/>
        <w:jc w:val="center"/>
        <w:rPr>
          <w:rFonts w:asciiTheme="minorHAnsi" w:hAnsiTheme="minorHAnsi" w:cstheme="minorHAnsi"/>
          <w:b/>
          <w:bCs/>
          <w:sz w:val="28"/>
          <w:szCs w:val="28"/>
        </w:rPr>
      </w:pPr>
    </w:p>
    <w:p w14:paraId="288D5EEC" w14:textId="77777777" w:rsidR="002218F4" w:rsidRDefault="002218F4" w:rsidP="002218F4">
      <w:pPr>
        <w:spacing w:after="0"/>
        <w:rPr>
          <w:rFonts w:asciiTheme="minorHAnsi" w:hAnsiTheme="minorHAnsi" w:cstheme="minorHAnsi"/>
          <w:b/>
          <w:bCs/>
          <w:sz w:val="28"/>
          <w:szCs w:val="28"/>
        </w:rPr>
      </w:pPr>
      <w:r w:rsidRPr="00AB2BC5">
        <w:rPr>
          <w:rFonts w:asciiTheme="minorHAnsi" w:hAnsiTheme="minorHAnsi" w:cstheme="minorHAnsi"/>
          <w:b/>
          <w:bCs/>
          <w:sz w:val="28"/>
          <w:szCs w:val="28"/>
        </w:rPr>
        <w:t xml:space="preserve">Non de l’ONG : Observatoire Marocain des Prisons (OMP) </w:t>
      </w:r>
    </w:p>
    <w:p w14:paraId="527F3AE1" w14:textId="77777777" w:rsidR="002218F4" w:rsidRPr="00AB2BC5" w:rsidRDefault="002218F4" w:rsidP="002218F4">
      <w:pPr>
        <w:spacing w:after="0"/>
        <w:rPr>
          <w:rFonts w:asciiTheme="minorHAnsi" w:hAnsiTheme="minorHAnsi" w:cstheme="minorHAnsi"/>
          <w:b/>
          <w:bCs/>
          <w:sz w:val="28"/>
          <w:szCs w:val="28"/>
        </w:rPr>
      </w:pPr>
    </w:p>
    <w:p w14:paraId="7602BDF3" w14:textId="77777777" w:rsidR="002218F4" w:rsidRDefault="002218F4" w:rsidP="002218F4">
      <w:pPr>
        <w:spacing w:after="0"/>
        <w:rPr>
          <w:rFonts w:asciiTheme="minorHAnsi" w:hAnsiTheme="minorHAnsi" w:cstheme="minorHAnsi"/>
          <w:b/>
          <w:bCs/>
          <w:sz w:val="28"/>
          <w:szCs w:val="28"/>
        </w:rPr>
      </w:pPr>
      <w:r w:rsidRPr="00AB2BC5">
        <w:rPr>
          <w:rFonts w:asciiTheme="minorHAnsi" w:hAnsiTheme="minorHAnsi" w:cstheme="minorHAnsi"/>
          <w:b/>
          <w:bCs/>
          <w:sz w:val="28"/>
          <w:szCs w:val="28"/>
        </w:rPr>
        <w:t>Pays : Maroc</w:t>
      </w:r>
    </w:p>
    <w:p w14:paraId="623E08EA" w14:textId="77777777" w:rsidR="002218F4" w:rsidRPr="00AB2BC5" w:rsidRDefault="002218F4" w:rsidP="002218F4">
      <w:pPr>
        <w:spacing w:after="0"/>
        <w:rPr>
          <w:rFonts w:asciiTheme="minorHAnsi" w:hAnsiTheme="minorHAnsi" w:cstheme="minorHAnsi"/>
          <w:b/>
          <w:bCs/>
          <w:sz w:val="28"/>
          <w:szCs w:val="28"/>
        </w:rPr>
      </w:pPr>
    </w:p>
    <w:p w14:paraId="00E8D9BF" w14:textId="77777777" w:rsidR="002218F4" w:rsidRDefault="002218F4" w:rsidP="002218F4">
      <w:pPr>
        <w:spacing w:after="0"/>
        <w:rPr>
          <w:rFonts w:asciiTheme="minorHAnsi" w:hAnsiTheme="minorHAnsi" w:cstheme="minorHAnsi"/>
          <w:b/>
          <w:bCs/>
          <w:color w:val="222222"/>
          <w:sz w:val="28"/>
          <w:szCs w:val="28"/>
          <w:shd w:val="clear" w:color="auto" w:fill="FFFFFF"/>
        </w:rPr>
      </w:pPr>
      <w:r w:rsidRPr="00AB2BC5">
        <w:rPr>
          <w:rFonts w:asciiTheme="minorHAnsi" w:hAnsiTheme="minorHAnsi" w:cstheme="minorHAnsi"/>
          <w:b/>
          <w:bCs/>
          <w:color w:val="222222"/>
          <w:sz w:val="28"/>
          <w:szCs w:val="28"/>
          <w:shd w:val="clear" w:color="auto" w:fill="FFFFFF"/>
        </w:rPr>
        <w:t xml:space="preserve">Indiquer si le rapport peut être publié ou non sur la page web du Comité à des fins d'information publique : OUI </w:t>
      </w:r>
    </w:p>
    <w:p w14:paraId="7FF6149A" w14:textId="77777777" w:rsidR="002218F4" w:rsidRPr="00AB2BC5" w:rsidRDefault="002218F4" w:rsidP="002218F4">
      <w:pPr>
        <w:spacing w:after="0"/>
        <w:rPr>
          <w:rFonts w:asciiTheme="minorHAnsi" w:hAnsiTheme="minorHAnsi" w:cstheme="minorHAnsi"/>
          <w:b/>
          <w:bCs/>
          <w:color w:val="222222"/>
          <w:sz w:val="28"/>
          <w:szCs w:val="28"/>
          <w:shd w:val="clear" w:color="auto" w:fill="FFFFFF"/>
        </w:rPr>
      </w:pPr>
    </w:p>
    <w:p w14:paraId="7CED40A0" w14:textId="77777777" w:rsidR="002218F4" w:rsidRDefault="002218F4" w:rsidP="00382564">
      <w:pPr>
        <w:spacing w:after="0"/>
        <w:jc w:val="both"/>
        <w:rPr>
          <w:b/>
          <w:bCs/>
          <w:sz w:val="24"/>
          <w:szCs w:val="24"/>
          <w:u w:val="single"/>
        </w:rPr>
      </w:pPr>
    </w:p>
    <w:p w14:paraId="7B9959CD" w14:textId="77777777" w:rsidR="00382564" w:rsidRDefault="00382564" w:rsidP="00382564">
      <w:pPr>
        <w:spacing w:after="0"/>
        <w:jc w:val="both"/>
        <w:rPr>
          <w:b/>
          <w:bCs/>
          <w:sz w:val="24"/>
          <w:szCs w:val="24"/>
          <w:u w:val="single"/>
        </w:rPr>
      </w:pPr>
    </w:p>
    <w:p w14:paraId="2120EFD6" w14:textId="53FFAC33" w:rsidR="00382564" w:rsidRDefault="00382564" w:rsidP="00382564">
      <w:pPr>
        <w:spacing w:after="0"/>
        <w:jc w:val="both"/>
        <w:rPr>
          <w:b/>
          <w:bCs/>
          <w:sz w:val="24"/>
          <w:szCs w:val="24"/>
          <w:u w:val="single"/>
        </w:rPr>
      </w:pPr>
    </w:p>
    <w:p w14:paraId="127DFAD2" w14:textId="77777777" w:rsidR="002218F4" w:rsidRDefault="002218F4" w:rsidP="00382564">
      <w:pPr>
        <w:spacing w:after="0"/>
        <w:jc w:val="both"/>
        <w:rPr>
          <w:b/>
          <w:bCs/>
          <w:sz w:val="24"/>
          <w:szCs w:val="24"/>
          <w:u w:val="single"/>
        </w:rPr>
      </w:pPr>
    </w:p>
    <w:p w14:paraId="12D5E686" w14:textId="5B6E93A7" w:rsidR="00382564" w:rsidRDefault="00382564" w:rsidP="00382564">
      <w:pPr>
        <w:spacing w:after="0"/>
        <w:jc w:val="both"/>
        <w:rPr>
          <w:b/>
          <w:bCs/>
          <w:sz w:val="24"/>
          <w:szCs w:val="24"/>
          <w:u w:val="single"/>
        </w:rPr>
      </w:pPr>
    </w:p>
    <w:p w14:paraId="3C23578B" w14:textId="32E23C39" w:rsidR="002218F4" w:rsidRDefault="002218F4" w:rsidP="00382564">
      <w:pPr>
        <w:spacing w:after="0"/>
        <w:jc w:val="both"/>
        <w:rPr>
          <w:b/>
          <w:bCs/>
          <w:sz w:val="24"/>
          <w:szCs w:val="24"/>
          <w:u w:val="single"/>
        </w:rPr>
      </w:pPr>
    </w:p>
    <w:p w14:paraId="2C2D308C" w14:textId="5CAC3C88" w:rsidR="002218F4" w:rsidRDefault="002218F4" w:rsidP="00382564">
      <w:pPr>
        <w:spacing w:after="0"/>
        <w:jc w:val="both"/>
        <w:rPr>
          <w:b/>
          <w:bCs/>
          <w:sz w:val="24"/>
          <w:szCs w:val="24"/>
          <w:u w:val="single"/>
        </w:rPr>
      </w:pPr>
    </w:p>
    <w:p w14:paraId="569B06CB" w14:textId="14608E56" w:rsidR="002218F4" w:rsidRDefault="002218F4" w:rsidP="00382564">
      <w:pPr>
        <w:spacing w:after="0"/>
        <w:jc w:val="both"/>
        <w:rPr>
          <w:b/>
          <w:bCs/>
          <w:sz w:val="24"/>
          <w:szCs w:val="24"/>
          <w:u w:val="single"/>
        </w:rPr>
      </w:pPr>
    </w:p>
    <w:p w14:paraId="574144FE" w14:textId="7E00B69C" w:rsidR="002218F4" w:rsidRDefault="002218F4" w:rsidP="00382564">
      <w:pPr>
        <w:spacing w:after="0"/>
        <w:jc w:val="both"/>
        <w:rPr>
          <w:b/>
          <w:bCs/>
          <w:sz w:val="24"/>
          <w:szCs w:val="24"/>
          <w:u w:val="single"/>
        </w:rPr>
      </w:pPr>
    </w:p>
    <w:p w14:paraId="7C6A85EA" w14:textId="1DA05CF8" w:rsidR="002218F4" w:rsidRDefault="002218F4" w:rsidP="00382564">
      <w:pPr>
        <w:spacing w:after="0"/>
        <w:jc w:val="both"/>
        <w:rPr>
          <w:b/>
          <w:bCs/>
          <w:sz w:val="24"/>
          <w:szCs w:val="24"/>
          <w:u w:val="single"/>
        </w:rPr>
      </w:pPr>
    </w:p>
    <w:p w14:paraId="2C1B4C6B" w14:textId="2E4F72CC" w:rsidR="002218F4" w:rsidRDefault="002218F4" w:rsidP="00382564">
      <w:pPr>
        <w:spacing w:after="0"/>
        <w:jc w:val="both"/>
        <w:rPr>
          <w:b/>
          <w:bCs/>
          <w:sz w:val="24"/>
          <w:szCs w:val="24"/>
          <w:u w:val="single"/>
        </w:rPr>
      </w:pPr>
    </w:p>
    <w:p w14:paraId="38F3D25A" w14:textId="7CD9A327" w:rsidR="002218F4" w:rsidRDefault="002218F4" w:rsidP="00382564">
      <w:pPr>
        <w:spacing w:after="0"/>
        <w:jc w:val="both"/>
        <w:rPr>
          <w:b/>
          <w:bCs/>
          <w:sz w:val="24"/>
          <w:szCs w:val="24"/>
          <w:u w:val="single"/>
        </w:rPr>
      </w:pPr>
    </w:p>
    <w:p w14:paraId="445514EA" w14:textId="0F1037B1" w:rsidR="002218F4" w:rsidRDefault="002218F4" w:rsidP="00382564">
      <w:pPr>
        <w:spacing w:after="0"/>
        <w:jc w:val="both"/>
        <w:rPr>
          <w:b/>
          <w:bCs/>
          <w:sz w:val="24"/>
          <w:szCs w:val="24"/>
          <w:u w:val="single"/>
        </w:rPr>
      </w:pPr>
    </w:p>
    <w:p w14:paraId="7C353D3D" w14:textId="217B595A" w:rsidR="002218F4" w:rsidRDefault="002218F4" w:rsidP="00382564">
      <w:pPr>
        <w:spacing w:after="0"/>
        <w:jc w:val="both"/>
        <w:rPr>
          <w:b/>
          <w:bCs/>
          <w:sz w:val="24"/>
          <w:szCs w:val="24"/>
          <w:u w:val="single"/>
        </w:rPr>
      </w:pPr>
    </w:p>
    <w:p w14:paraId="141FA5D8" w14:textId="77777777" w:rsidR="002218F4" w:rsidRDefault="002218F4" w:rsidP="00382564">
      <w:pPr>
        <w:spacing w:after="0"/>
        <w:jc w:val="both"/>
        <w:rPr>
          <w:b/>
          <w:bCs/>
          <w:sz w:val="24"/>
          <w:szCs w:val="24"/>
          <w:u w:val="single"/>
        </w:rPr>
      </w:pPr>
    </w:p>
    <w:p w14:paraId="36B1565C" w14:textId="4D215565" w:rsidR="00382564" w:rsidRPr="00D930E1" w:rsidRDefault="00382564" w:rsidP="00382564">
      <w:pPr>
        <w:spacing w:after="0"/>
        <w:jc w:val="both"/>
        <w:rPr>
          <w:b/>
          <w:bCs/>
          <w:sz w:val="24"/>
          <w:szCs w:val="24"/>
          <w:u w:val="single"/>
        </w:rPr>
      </w:pPr>
      <w:r w:rsidRPr="00D930E1">
        <w:rPr>
          <w:b/>
          <w:bCs/>
          <w:sz w:val="24"/>
          <w:szCs w:val="24"/>
          <w:u w:val="single"/>
        </w:rPr>
        <w:t>Recommandations</w:t>
      </w:r>
    </w:p>
    <w:p w14:paraId="4C4AE84E" w14:textId="77777777" w:rsidR="00382564" w:rsidRPr="00D930E1" w:rsidRDefault="00382564" w:rsidP="00382564">
      <w:pPr>
        <w:spacing w:after="0"/>
        <w:jc w:val="both"/>
        <w:rPr>
          <w:b/>
          <w:bCs/>
          <w:sz w:val="24"/>
          <w:szCs w:val="24"/>
          <w:u w:val="single"/>
        </w:rPr>
      </w:pPr>
    </w:p>
    <w:p w14:paraId="70BECCDA" w14:textId="77777777" w:rsidR="00382564" w:rsidRPr="00D930E1" w:rsidRDefault="00382564" w:rsidP="00B56891">
      <w:pPr>
        <w:pStyle w:val="Paragraphedeliste"/>
        <w:numPr>
          <w:ilvl w:val="0"/>
          <w:numId w:val="1"/>
        </w:numPr>
        <w:spacing w:line="240" w:lineRule="auto"/>
        <w:jc w:val="both"/>
      </w:pPr>
      <w:r w:rsidRPr="00D930E1">
        <w:t>Un traitement différencié implique l’adoption de mesures spécifiques, les administrations pénitentiaires sont ainsi tenues de prendre des mesures particulières pour garantir aux femmes le droit de jouir de leurs droits spécifiques liés à leur condition féminine. Il convient donc de redoubler les efforts afin de garantir une surveillance soucieuse des spécificités liées au genre dans les prisons, compte tenu de l’aggravation potentielle des problèmes auxquels les femmes sont confrontées en milieu carcéral.</w:t>
      </w:r>
    </w:p>
    <w:p w14:paraId="62C5C333" w14:textId="2AE58AAA" w:rsidR="00382564" w:rsidRDefault="00382564" w:rsidP="00B56891">
      <w:pPr>
        <w:pStyle w:val="Paragraphedeliste"/>
        <w:numPr>
          <w:ilvl w:val="0"/>
          <w:numId w:val="1"/>
        </w:numPr>
        <w:spacing w:line="240" w:lineRule="auto"/>
        <w:jc w:val="both"/>
      </w:pPr>
      <w:r w:rsidRPr="00D930E1">
        <w:t xml:space="preserve">Certes, les réformes législatives ne peuvent pas, à elles seules, protéger les femmes détenues. Il est cependant essentiel de s’appuyer sur une législation adéquate, qui constitue donc une première étape nécessaire. La transformation des attitudes, des préjugés et des lois discriminatoires au sein de la société est un processus à long terme. Cela requiert des efforts coordonnés de la part de la société civile pour effectuer un plaidoyer en faveur du changement, qu’il s’agisse d’adopter des réformes législatives ou de mener des campagnes de sensibilisation du public. </w:t>
      </w:r>
    </w:p>
    <w:p w14:paraId="4305571A" w14:textId="590B7E54" w:rsidR="002218F4" w:rsidRDefault="002218F4" w:rsidP="00B56891">
      <w:pPr>
        <w:pStyle w:val="Paragraphedeliste"/>
        <w:numPr>
          <w:ilvl w:val="0"/>
          <w:numId w:val="1"/>
        </w:numPr>
        <w:spacing w:line="240" w:lineRule="auto"/>
        <w:jc w:val="both"/>
      </w:pPr>
      <w:r>
        <w:t>Accélérer le processus des réformes de l’arsenal juridique pénal et carcérale ;</w:t>
      </w:r>
    </w:p>
    <w:p w14:paraId="28FA37DB" w14:textId="50C97822" w:rsidR="002218F4" w:rsidRDefault="002218F4" w:rsidP="00B56891">
      <w:pPr>
        <w:pStyle w:val="Paragraphedeliste"/>
        <w:numPr>
          <w:ilvl w:val="0"/>
          <w:numId w:val="1"/>
        </w:numPr>
        <w:spacing w:line="240" w:lineRule="auto"/>
        <w:jc w:val="both"/>
      </w:pPr>
      <w:r>
        <w:t>Ratifier le 2</w:t>
      </w:r>
      <w:r w:rsidRPr="002218F4">
        <w:rPr>
          <w:vertAlign w:val="superscript"/>
        </w:rPr>
        <w:t>ème</w:t>
      </w:r>
      <w:r>
        <w:t xml:space="preserve"> protocole qui appel à l’abolition de la peine de mort ;</w:t>
      </w:r>
    </w:p>
    <w:p w14:paraId="1CC126F7" w14:textId="37A47755" w:rsidR="002218F4" w:rsidRDefault="002218F4" w:rsidP="00B56891">
      <w:pPr>
        <w:pStyle w:val="Paragraphedeliste"/>
        <w:numPr>
          <w:ilvl w:val="0"/>
          <w:numId w:val="1"/>
        </w:numPr>
        <w:spacing w:line="240" w:lineRule="auto"/>
        <w:jc w:val="both"/>
      </w:pPr>
      <w:r>
        <w:t>Accorder un Amnesty aux deux femmes condamnées à mort</w:t>
      </w:r>
      <w:r w:rsidR="00B56891">
        <w:t xml:space="preserve">, commuer la peine capitale à une peine de durée déterminée </w:t>
      </w:r>
      <w:r>
        <w:t>;</w:t>
      </w:r>
    </w:p>
    <w:p w14:paraId="28A2C35B" w14:textId="2A88681A" w:rsidR="002218F4" w:rsidRPr="00D930E1" w:rsidRDefault="00B56891" w:rsidP="00B56891">
      <w:pPr>
        <w:pStyle w:val="Paragraphedeliste"/>
        <w:numPr>
          <w:ilvl w:val="0"/>
          <w:numId w:val="1"/>
        </w:numPr>
        <w:spacing w:line="240" w:lineRule="auto"/>
        <w:jc w:val="both"/>
      </w:pPr>
      <w:r>
        <w:t xml:space="preserve">Voter en faveur moratoire ; </w:t>
      </w:r>
    </w:p>
    <w:p w14:paraId="57DE6D0B" w14:textId="77777777" w:rsidR="00382564" w:rsidRPr="00D930E1" w:rsidRDefault="00382564" w:rsidP="00B56891">
      <w:pPr>
        <w:pStyle w:val="Paragraphedeliste"/>
        <w:numPr>
          <w:ilvl w:val="0"/>
          <w:numId w:val="1"/>
        </w:numPr>
        <w:spacing w:line="240" w:lineRule="auto"/>
        <w:jc w:val="both"/>
      </w:pPr>
      <w:r w:rsidRPr="00D930E1">
        <w:t>De plus, il est nécessaire d’harmoniser la législation avec les engagements internationaux et régionaux. Il convient ensuite de considérer que, pour la réinsertion de la personne incarcérée et la protection de la société dans son ensemble, les conditions de détention dans les lieux de privation de liberté doivent être améliorées. Enfin, la détention doit être l’exception et des mesures alternatives à la détention la règle, surtout quand il s’agit de femmes, de surcroît enceintes, allaitantes ou mères de jeunes enfants.</w:t>
      </w:r>
    </w:p>
    <w:p w14:paraId="0B0A1FF5" w14:textId="77777777" w:rsidR="00382564" w:rsidRPr="00D930E1" w:rsidRDefault="00382564" w:rsidP="00B56891">
      <w:pPr>
        <w:pStyle w:val="Paragraphedeliste"/>
        <w:numPr>
          <w:ilvl w:val="0"/>
          <w:numId w:val="1"/>
        </w:numPr>
        <w:spacing w:line="240" w:lineRule="auto"/>
        <w:jc w:val="both"/>
      </w:pPr>
      <w:r w:rsidRPr="00D930E1">
        <w:t>Un traitement différentiel des femmes détenues requiert toute une série de mesures nécessitant un budget et des ressources appropriés et le développement d’une politique carcérale rationnelle et plus humaine, il est nécessaire à ce titre </w:t>
      </w:r>
      <w:proofErr w:type="gramStart"/>
      <w:r w:rsidRPr="00D930E1">
        <w:t>de:</w:t>
      </w:r>
      <w:proofErr w:type="gramEnd"/>
      <w:r w:rsidRPr="00D930E1">
        <w:t xml:space="preserve"> </w:t>
      </w:r>
    </w:p>
    <w:p w14:paraId="1E78AF21" w14:textId="77777777" w:rsidR="00382564" w:rsidRPr="00D930E1" w:rsidRDefault="00382564" w:rsidP="00B56891">
      <w:pPr>
        <w:pStyle w:val="Paragraphedeliste"/>
        <w:numPr>
          <w:ilvl w:val="1"/>
          <w:numId w:val="2"/>
        </w:numPr>
        <w:spacing w:line="240" w:lineRule="auto"/>
        <w:ind w:left="709"/>
        <w:jc w:val="both"/>
      </w:pPr>
      <w:r w:rsidRPr="00D930E1">
        <w:t>Prévoir des équipements adéquats pour les femmes mères et leurs enfants (crèches, garderies, espaces de jeux pour les enfants, nourriture et langes pour bébés, chambres réservées aux femmes avec enfants et sanitaires conformes aux normes).</w:t>
      </w:r>
    </w:p>
    <w:p w14:paraId="16E35683" w14:textId="77777777" w:rsidR="00382564" w:rsidRPr="00D930E1" w:rsidRDefault="00382564" w:rsidP="00B56891">
      <w:pPr>
        <w:pStyle w:val="Paragraphedeliste"/>
        <w:numPr>
          <w:ilvl w:val="1"/>
          <w:numId w:val="2"/>
        </w:numPr>
        <w:spacing w:line="240" w:lineRule="auto"/>
        <w:ind w:left="709"/>
        <w:jc w:val="both"/>
      </w:pPr>
      <w:r w:rsidRPr="00D930E1">
        <w:t>Mettre en place un système socio-éducatif de prise en charge ou de suivi des enfants mineurs dont les mères sont incarcérées ;</w:t>
      </w:r>
    </w:p>
    <w:p w14:paraId="2A7AAB0B" w14:textId="77777777" w:rsidR="00382564" w:rsidRPr="00D930E1" w:rsidRDefault="00382564" w:rsidP="00B56891">
      <w:pPr>
        <w:pStyle w:val="Paragraphedeliste"/>
        <w:numPr>
          <w:ilvl w:val="1"/>
          <w:numId w:val="2"/>
        </w:numPr>
        <w:spacing w:line="240" w:lineRule="auto"/>
        <w:ind w:left="709"/>
        <w:jc w:val="both"/>
      </w:pPr>
      <w:r w:rsidRPr="00D930E1">
        <w:t>Faciliter et multiplier les visites familiales et les contacts avec l’extérieur.</w:t>
      </w:r>
    </w:p>
    <w:p w14:paraId="3F009B77" w14:textId="77777777" w:rsidR="00382564" w:rsidRPr="00D930E1" w:rsidRDefault="00382564" w:rsidP="00B56891">
      <w:pPr>
        <w:pStyle w:val="Paragraphedeliste"/>
        <w:numPr>
          <w:ilvl w:val="1"/>
          <w:numId w:val="2"/>
        </w:numPr>
        <w:spacing w:line="240" w:lineRule="auto"/>
        <w:ind w:left="709"/>
        <w:jc w:val="both"/>
      </w:pPr>
      <w:r w:rsidRPr="00D930E1">
        <w:t>Mettre en place du matériel pour des activités de formations professionnelles.</w:t>
      </w:r>
    </w:p>
    <w:p w14:paraId="1558EF3D" w14:textId="77777777" w:rsidR="00382564" w:rsidRPr="00D930E1" w:rsidRDefault="00382564" w:rsidP="00B56891">
      <w:pPr>
        <w:pStyle w:val="Paragraphedeliste"/>
        <w:numPr>
          <w:ilvl w:val="1"/>
          <w:numId w:val="2"/>
        </w:numPr>
        <w:spacing w:line="240" w:lineRule="auto"/>
        <w:ind w:left="709"/>
        <w:jc w:val="both"/>
      </w:pPr>
      <w:r w:rsidRPr="00D930E1">
        <w:t xml:space="preserve"> Accorder une attention aux personnes détenues d’origine étrangère.</w:t>
      </w:r>
    </w:p>
    <w:p w14:paraId="0FDEA3D2" w14:textId="77777777" w:rsidR="00382564" w:rsidRPr="00D930E1" w:rsidRDefault="00382564" w:rsidP="00B56891">
      <w:pPr>
        <w:pStyle w:val="Paragraphedeliste"/>
        <w:numPr>
          <w:ilvl w:val="1"/>
          <w:numId w:val="2"/>
        </w:numPr>
        <w:spacing w:line="240" w:lineRule="auto"/>
        <w:ind w:left="709"/>
        <w:jc w:val="both"/>
      </w:pPr>
      <w:r w:rsidRPr="00D930E1">
        <w:t>Mettre en œuvre un vaste programme de construction et de réfection des établissements pénitentiaires.</w:t>
      </w:r>
    </w:p>
    <w:p w14:paraId="6B3F6CA7" w14:textId="77777777" w:rsidR="00382564" w:rsidRPr="00D930E1" w:rsidRDefault="00382564" w:rsidP="00B56891">
      <w:pPr>
        <w:pStyle w:val="Paragraphedeliste"/>
        <w:numPr>
          <w:ilvl w:val="1"/>
          <w:numId w:val="2"/>
        </w:numPr>
        <w:spacing w:line="240" w:lineRule="auto"/>
        <w:ind w:left="709"/>
        <w:jc w:val="both"/>
      </w:pPr>
      <w:r w:rsidRPr="00D930E1">
        <w:t>Prévoir plus d’espace pour des activités sportives et culturelles.</w:t>
      </w:r>
    </w:p>
    <w:p w14:paraId="7B3839CD" w14:textId="77777777" w:rsidR="00382564" w:rsidRPr="00D930E1" w:rsidRDefault="00382564" w:rsidP="00B56891">
      <w:pPr>
        <w:pStyle w:val="Paragraphedeliste"/>
        <w:numPr>
          <w:ilvl w:val="1"/>
          <w:numId w:val="2"/>
        </w:numPr>
        <w:spacing w:line="240" w:lineRule="auto"/>
        <w:ind w:left="709"/>
        <w:jc w:val="both"/>
      </w:pPr>
      <w:r w:rsidRPr="00D930E1">
        <w:t xml:space="preserve">Améliorer les conditions et moderniser les moyens de travail du personnel pénitentiaire.  </w:t>
      </w:r>
    </w:p>
    <w:p w14:paraId="370E667C" w14:textId="77777777" w:rsidR="00382564" w:rsidRPr="00D930E1" w:rsidRDefault="00382564" w:rsidP="00B56891">
      <w:pPr>
        <w:pStyle w:val="Paragraphedeliste"/>
        <w:numPr>
          <w:ilvl w:val="1"/>
          <w:numId w:val="2"/>
        </w:numPr>
        <w:spacing w:line="240" w:lineRule="auto"/>
        <w:ind w:left="709"/>
        <w:jc w:val="both"/>
      </w:pPr>
      <w:r w:rsidRPr="00D930E1">
        <w:t xml:space="preserve">Augmenter la quantité et la qualité de la ration alimentaire journalière des personnes détenues </w:t>
      </w:r>
    </w:p>
    <w:p w14:paraId="3E7E6403" w14:textId="6C6C1136" w:rsidR="00382564" w:rsidRPr="00D930E1" w:rsidRDefault="00382564" w:rsidP="00B56891">
      <w:pPr>
        <w:pStyle w:val="Paragraphedeliste"/>
        <w:numPr>
          <w:ilvl w:val="1"/>
          <w:numId w:val="2"/>
        </w:numPr>
        <w:spacing w:line="240" w:lineRule="auto"/>
        <w:ind w:left="709"/>
        <w:jc w:val="both"/>
      </w:pPr>
      <w:r w:rsidRPr="00D930E1">
        <w:t>Affecter davantage de médecins, y compris des psychiatres et des gynécologues dans les prisions.</w:t>
      </w:r>
    </w:p>
    <w:p w14:paraId="2AE13A7B" w14:textId="107F1799" w:rsidR="00414B00" w:rsidRPr="00CA74A0" w:rsidRDefault="00382564" w:rsidP="00CA74A0">
      <w:pPr>
        <w:pStyle w:val="Paragraphedeliste"/>
        <w:numPr>
          <w:ilvl w:val="1"/>
          <w:numId w:val="2"/>
        </w:numPr>
        <w:spacing w:line="240" w:lineRule="auto"/>
        <w:ind w:left="709"/>
        <w:jc w:val="both"/>
      </w:pPr>
      <w:r w:rsidRPr="00D930E1">
        <w:t>Procéder au recrutement des assistants sociaux et des éducatrices spécialisées.</w:t>
      </w:r>
      <w:r w:rsidR="00B56891" w:rsidRPr="006E788F">
        <w:rPr>
          <w:noProof/>
        </w:rPr>
        <w:drawing>
          <wp:anchor distT="0" distB="0" distL="114300" distR="114300" simplePos="0" relativeHeight="251661312" behindDoc="1" locked="0" layoutInCell="1" allowOverlap="1" wp14:anchorId="02301BB8" wp14:editId="59F88B1E">
            <wp:simplePos x="0" y="0"/>
            <wp:positionH relativeFrom="column">
              <wp:posOffset>194945</wp:posOffset>
            </wp:positionH>
            <wp:positionV relativeFrom="paragraph">
              <wp:posOffset>368935</wp:posOffset>
            </wp:positionV>
            <wp:extent cx="5495925" cy="752475"/>
            <wp:effectExtent l="0" t="0" r="9525" b="9525"/>
            <wp:wrapTight wrapText="bothSides">
              <wp:wrapPolygon edited="0">
                <wp:start x="0" y="0"/>
                <wp:lineTo x="0" y="21327"/>
                <wp:lineTo x="21563" y="21327"/>
                <wp:lineTo x="21563" y="0"/>
                <wp:lineTo x="0" y="0"/>
              </wp:wrapPolygon>
            </wp:wrapTight>
            <wp:docPr id="3" name="Image 3" descr="adres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adress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5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14B00" w:rsidRPr="00CA74A0" w:rsidSect="00B56891">
      <w:footerReference w:type="default" r:id="rId9"/>
      <w:pgSz w:w="11906" w:h="16838"/>
      <w:pgMar w:top="709"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17772" w14:textId="77777777" w:rsidR="00ED6FCD" w:rsidRDefault="00ED6FCD" w:rsidP="00B56891">
      <w:pPr>
        <w:spacing w:after="0" w:line="240" w:lineRule="auto"/>
      </w:pPr>
      <w:r>
        <w:separator/>
      </w:r>
    </w:p>
  </w:endnote>
  <w:endnote w:type="continuationSeparator" w:id="0">
    <w:p w14:paraId="36AC9240" w14:textId="77777777" w:rsidR="00ED6FCD" w:rsidRDefault="00ED6FCD" w:rsidP="00B56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79595"/>
      <w:docPartObj>
        <w:docPartGallery w:val="Page Numbers (Bottom of Page)"/>
        <w:docPartUnique/>
      </w:docPartObj>
    </w:sdtPr>
    <w:sdtContent>
      <w:p w14:paraId="09BA7EDC" w14:textId="3DE3BE91" w:rsidR="00B56891" w:rsidRDefault="00B56891">
        <w:pPr>
          <w:pStyle w:val="Pieddepage"/>
          <w:jc w:val="right"/>
        </w:pPr>
        <w:r>
          <w:fldChar w:fldCharType="begin"/>
        </w:r>
        <w:r>
          <w:instrText>PAGE   \* MERGEFORMAT</w:instrText>
        </w:r>
        <w:r>
          <w:fldChar w:fldCharType="separate"/>
        </w:r>
        <w:r>
          <w:t>2</w:t>
        </w:r>
        <w:r>
          <w:fldChar w:fldCharType="end"/>
        </w:r>
      </w:p>
    </w:sdtContent>
  </w:sdt>
  <w:p w14:paraId="267D717A" w14:textId="77777777" w:rsidR="00B56891" w:rsidRDefault="00B5689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B17C7" w14:textId="77777777" w:rsidR="00ED6FCD" w:rsidRDefault="00ED6FCD" w:rsidP="00B56891">
      <w:pPr>
        <w:spacing w:after="0" w:line="240" w:lineRule="auto"/>
      </w:pPr>
      <w:r>
        <w:separator/>
      </w:r>
    </w:p>
  </w:footnote>
  <w:footnote w:type="continuationSeparator" w:id="0">
    <w:p w14:paraId="4A19C6FC" w14:textId="77777777" w:rsidR="00ED6FCD" w:rsidRDefault="00ED6FCD" w:rsidP="00B56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516B9"/>
    <w:multiLevelType w:val="hybridMultilevel"/>
    <w:tmpl w:val="5F222A06"/>
    <w:lvl w:ilvl="0" w:tplc="01EADFE2">
      <w:start w:val="1"/>
      <w:numFmt w:val="bullet"/>
      <w:lvlText w:val="-"/>
      <w:lvlJc w:val="left"/>
      <w:pPr>
        <w:ind w:left="720" w:hanging="360"/>
      </w:pPr>
      <w:rPr>
        <w:rFonts w:ascii="Calibri" w:eastAsia="Calibri" w:hAnsi="Calibri" w:cs="Calibr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 w15:restartNumberingAfterBreak="0">
    <w:nsid w:val="57966B23"/>
    <w:multiLevelType w:val="hybridMultilevel"/>
    <w:tmpl w:val="420E94E0"/>
    <w:lvl w:ilvl="0" w:tplc="040C0001">
      <w:start w:val="1"/>
      <w:numFmt w:val="bullet"/>
      <w:lvlText w:val=""/>
      <w:lvlJc w:val="left"/>
      <w:pPr>
        <w:ind w:left="720" w:hanging="360"/>
      </w:pPr>
      <w:rPr>
        <w:rFonts w:ascii="Symbol" w:hAnsi="Symbol" w:hint="default"/>
      </w:rPr>
    </w:lvl>
    <w:lvl w:ilvl="1" w:tplc="D6369120">
      <w:numFmt w:val="bullet"/>
      <w:lvlText w:val="-"/>
      <w:lvlJc w:val="left"/>
      <w:pPr>
        <w:ind w:left="1440" w:hanging="360"/>
      </w:pPr>
      <w:rPr>
        <w:rFonts w:ascii="Calibri" w:eastAsiaTheme="minorHAnsi" w:hAnsi="Calibri"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50097925">
    <w:abstractNumId w:val="0"/>
  </w:num>
  <w:num w:numId="2" w16cid:durableId="1147624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64"/>
    <w:rsid w:val="002218F4"/>
    <w:rsid w:val="00382564"/>
    <w:rsid w:val="00414B00"/>
    <w:rsid w:val="00B56891"/>
    <w:rsid w:val="00CA74A0"/>
    <w:rsid w:val="00ED6FCD"/>
  </w:rsids>
  <m:mathPr>
    <m:mathFont m:val="Cambria Math"/>
    <m:brkBin m:val="before"/>
    <m:brkBinSub m:val="--"/>
    <m:smallFrac m:val="0"/>
    <m:dispDef/>
    <m:lMargin m:val="0"/>
    <m:rMargin m:val="0"/>
    <m:defJc m:val="centerGroup"/>
    <m:wrapIndent m:val="1440"/>
    <m:intLim m:val="subSup"/>
    <m:naryLim m:val="undOvr"/>
  </m:mathPr>
  <w:themeFontLang w:val="fr-M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6FD5"/>
  <w15:chartTrackingRefBased/>
  <w15:docId w15:val="{4DF65887-717C-435D-9009-2E07D220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M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64"/>
    <w:pPr>
      <w:spacing w:after="200" w:line="276" w:lineRule="auto"/>
    </w:pPr>
    <w:rPr>
      <w:rFonts w:ascii="Calibri" w:eastAsia="Calibri" w:hAnsi="Calibri" w:cs="Arial"/>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382564"/>
    <w:pPr>
      <w:ind w:left="720"/>
      <w:contextualSpacing/>
    </w:pPr>
  </w:style>
  <w:style w:type="paragraph" w:customStyle="1" w:styleId="graph">
    <w:name w:val="graph"/>
    <w:basedOn w:val="Normal"/>
    <w:link w:val="graphCar"/>
    <w:qFormat/>
    <w:rsid w:val="00382564"/>
    <w:pPr>
      <w:jc w:val="center"/>
    </w:pPr>
    <w:rPr>
      <w:rFonts w:asciiTheme="minorHAnsi" w:eastAsiaTheme="minorHAnsi" w:hAnsiTheme="minorHAnsi" w:cstheme="minorBidi"/>
      <w:noProof/>
      <w:sz w:val="24"/>
      <w:szCs w:val="24"/>
      <w:lang w:bidi="ar-MA"/>
    </w:rPr>
  </w:style>
  <w:style w:type="character" w:customStyle="1" w:styleId="graphCar">
    <w:name w:val="graph Car"/>
    <w:basedOn w:val="Policepardfaut"/>
    <w:link w:val="graph"/>
    <w:rsid w:val="00382564"/>
    <w:rPr>
      <w:noProof/>
      <w:sz w:val="24"/>
      <w:szCs w:val="24"/>
      <w:lang w:val="fr-FR" w:bidi="ar-MA"/>
    </w:rPr>
  </w:style>
  <w:style w:type="character" w:customStyle="1" w:styleId="ParagraphedelisteCar">
    <w:name w:val="Paragraphe de liste Car"/>
    <w:basedOn w:val="Policepardfaut"/>
    <w:link w:val="Paragraphedeliste"/>
    <w:uiPriority w:val="34"/>
    <w:rsid w:val="00382564"/>
    <w:rPr>
      <w:rFonts w:ascii="Calibri" w:eastAsia="Calibri" w:hAnsi="Calibri" w:cs="Arial"/>
      <w:lang w:val="fr-FR"/>
    </w:rPr>
  </w:style>
  <w:style w:type="paragraph" w:styleId="En-tte">
    <w:name w:val="header"/>
    <w:basedOn w:val="Normal"/>
    <w:link w:val="En-tteCar"/>
    <w:uiPriority w:val="99"/>
    <w:unhideWhenUsed/>
    <w:rsid w:val="00B56891"/>
    <w:pPr>
      <w:tabs>
        <w:tab w:val="center" w:pos="4536"/>
        <w:tab w:val="right" w:pos="9072"/>
      </w:tabs>
      <w:spacing w:after="0" w:line="240" w:lineRule="auto"/>
    </w:pPr>
  </w:style>
  <w:style w:type="character" w:customStyle="1" w:styleId="En-tteCar">
    <w:name w:val="En-tête Car"/>
    <w:basedOn w:val="Policepardfaut"/>
    <w:link w:val="En-tte"/>
    <w:uiPriority w:val="99"/>
    <w:rsid w:val="00B56891"/>
    <w:rPr>
      <w:rFonts w:ascii="Calibri" w:eastAsia="Calibri" w:hAnsi="Calibri" w:cs="Arial"/>
      <w:lang w:val="fr-FR"/>
    </w:rPr>
  </w:style>
  <w:style w:type="paragraph" w:styleId="Pieddepage">
    <w:name w:val="footer"/>
    <w:basedOn w:val="Normal"/>
    <w:link w:val="PieddepageCar"/>
    <w:uiPriority w:val="99"/>
    <w:unhideWhenUsed/>
    <w:rsid w:val="00B5689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6891"/>
    <w:rPr>
      <w:rFonts w:ascii="Calibri" w:eastAsia="Calibri" w:hAnsi="Calibri" w:cs="Aria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35BF0-3990-46CC-884C-A2B7D006A0D6}"/>
</file>

<file path=customXml/itemProps2.xml><?xml version="1.0" encoding="utf-8"?>
<ds:datastoreItem xmlns:ds="http://schemas.openxmlformats.org/officeDocument/2006/customXml" ds:itemID="{385626FC-6533-4812-B1B7-155BC7C86E0D}"/>
</file>

<file path=customXml/itemProps3.xml><?xml version="1.0" encoding="utf-8"?>
<ds:datastoreItem xmlns:ds="http://schemas.openxmlformats.org/officeDocument/2006/customXml" ds:itemID="{24DB1FDF-D80A-4E72-B468-F422B0DF91D8}"/>
</file>

<file path=docProps/app.xml><?xml version="1.0" encoding="utf-8"?>
<Properties xmlns="http://schemas.openxmlformats.org/officeDocument/2006/extended-properties" xmlns:vt="http://schemas.openxmlformats.org/officeDocument/2006/docPropsVTypes">
  <Template>Normal</Template>
  <TotalTime>12</TotalTime>
  <Pages>2</Pages>
  <Words>557</Words>
  <Characters>3066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BENBOUZID MOUHAMMADI</dc:creator>
  <cp:keywords/>
  <dc:description/>
  <cp:lastModifiedBy>BENBOUZID MOUHAMMADI</cp:lastModifiedBy>
  <cp:revision>2</cp:revision>
  <dcterms:created xsi:type="dcterms:W3CDTF">2022-05-16T16:46:00Z</dcterms:created>
  <dcterms:modified xsi:type="dcterms:W3CDTF">2022-05-16T17:00:00Z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