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6BA" w:rsidRPr="008136BA" w:rsidRDefault="008136BA" w:rsidP="008136BA">
      <w:pPr>
        <w:jc w:val="center"/>
        <w:rPr>
          <w:b/>
          <w:lang w:val="es-ES" w:eastAsia="es-ES"/>
        </w:rPr>
      </w:pPr>
      <w:r w:rsidRPr="008136BA">
        <w:rPr>
          <w:b/>
          <w:lang w:val="es-ES" w:eastAsia="es-ES"/>
        </w:rPr>
        <w:t>ANEXO 3</w:t>
      </w:r>
      <w:r w:rsidR="008405C3">
        <w:rPr>
          <w:b/>
          <w:lang w:val="es-ES" w:eastAsia="es-ES"/>
        </w:rPr>
        <w:t>1</w:t>
      </w:r>
      <w:bookmarkStart w:id="0" w:name="_GoBack"/>
      <w:bookmarkEnd w:id="0"/>
      <w:r w:rsidRPr="008136BA">
        <w:rPr>
          <w:b/>
          <w:lang w:val="es-ES" w:eastAsia="es-ES"/>
        </w:rPr>
        <w:t>- CAPACITACIONES EN TEMAS RELACIONADOS CON DERECHOS HUMANOS</w:t>
      </w:r>
    </w:p>
    <w:p w:rsidR="008136BA" w:rsidRDefault="008136BA" w:rsidP="008136BA">
      <w:pPr>
        <w:spacing w:after="120" w:line="240" w:lineRule="atLeast"/>
        <w:ind w:right="49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val="es-ES" w:eastAsia="es-ES"/>
        </w:rPr>
      </w:pP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t>El Centro de Asistencia Legal Popular (CEALP) y la INDH</w:t>
      </w:r>
      <w:r w:rsidRPr="008136BA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 xml:space="preserve"> organizó un taller sobre "Las obligaciones del Estado Panameño con los migrantes y la obligación de investigar casos de tortura: Caso Vélez Loor". El taller, que se llevó a cabo en la Escuela de Derechos Humanos el 16 de Febrero de 2012, reunió a funcionarios de la INDH, el Servicio Nacional de Fronteras, el Servicio Nacional de Migración, el Sistema Penitenciario y la Policía Nacional.</w:t>
      </w: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La Cancillería y otras instituciones del Estado están realizando esfuerzos con el Centro por la Justicia y el Derecho Internacional CEJIL, para coordinar diferentes tipos de jornadas que buscan capacitar a funcionarios públicos en materia de DDHH.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PA"/>
        </w:rPr>
      </w:pP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En cuanto a </w:t>
      </w:r>
      <w:r>
        <w:rPr>
          <w:rFonts w:ascii="Arial" w:eastAsia="Times New Roman" w:hAnsi="Arial" w:cs="Arial"/>
          <w:bCs/>
          <w:sz w:val="20"/>
          <w:szCs w:val="20"/>
          <w:lang w:eastAsia="es-PA"/>
        </w:rPr>
        <w:t>las personas privadas de libertad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la Defensoría del Pueblo, a través de la Dirección de Educación, Promoción e Investigación Académica,</w:t>
      </w:r>
      <w:r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realizó el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“</w:t>
      </w:r>
      <w:r w:rsidRPr="008136BA">
        <w:rPr>
          <w:rFonts w:ascii="Arial" w:eastAsia="Times New Roman" w:hAnsi="Arial" w:cs="Arial"/>
          <w:sz w:val="20"/>
          <w:szCs w:val="20"/>
          <w:lang w:val="es-MX" w:eastAsia="es-PA"/>
        </w:rPr>
        <w:t xml:space="preserve">Primer Seminario Taller sobre medidas alternativas encaminadas a la disminuir la detención preventiva y consecuentemente </w:t>
      </w:r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 el hacinamiento crítico que mantienen nuestros centros penales”, 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 “Seminario Taller Sistema Penitenciario y Derechos Humanos, realizado en la Provincia de Chiriquí y Veraguas, con el objetivo de promocionar, capacitar y sensibilizar a los funcionarios del Sistema Penitenciario, Policía Nacional y Ministerio Público”, “</w:t>
      </w:r>
      <w:r w:rsidRPr="008136BA">
        <w:rPr>
          <w:rFonts w:ascii="Arial" w:eastAsia="Times New Roman" w:hAnsi="Arial" w:cs="Arial"/>
          <w:snapToGrid w:val="0"/>
          <w:sz w:val="20"/>
          <w:szCs w:val="20"/>
          <w:lang w:eastAsia="es-PA"/>
        </w:rPr>
        <w:t>Foro Modelos de Estructuras Penitenciarias y Retos para la Ratificación e Implementación del Protocolo Facultativo a la Convención sobre la Tortura, Tratos Crueles, Inhumanos y Degradantes”, “</w:t>
      </w: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Taller de Vigilancia y Control sobre el cuerpo mediante la Danza, como medio de creación y exploración”. 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PA"/>
        </w:rPr>
      </w:pP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PA"/>
        </w:rPr>
      </w:pPr>
      <w:r w:rsidRPr="008136BA">
        <w:rPr>
          <w:rFonts w:ascii="Arial" w:eastAsia="Times New Roman" w:hAnsi="Arial" w:cs="Arial"/>
          <w:bCs/>
          <w:sz w:val="20"/>
          <w:szCs w:val="20"/>
          <w:lang w:eastAsia="es-PA"/>
        </w:rPr>
        <w:t xml:space="preserve">Igualmente en la celebración del Día del Privado y la Privada de Libertad, se realizan jornadas de capacitaciones dirigidas a los funcionarios del servicio del Sistema Penitenciario y la Policía Nacional, en la aplicación de las normas de los Códigos Penal, Código Procesal Penal y la legislación penitenciaria; y la celebración del </w:t>
      </w:r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Día Internacional de Apoyo a Víctimas de Actos de Tortura participan en programas educativos radiales. </w:t>
      </w:r>
    </w:p>
    <w:p w:rsidR="008136BA" w:rsidRPr="008136BA" w:rsidRDefault="008136BA" w:rsidP="008136BA">
      <w:pPr>
        <w:pStyle w:val="Prrafodelista"/>
        <w:rPr>
          <w:rFonts w:ascii="Arial" w:eastAsia="Times New Roman" w:hAnsi="Arial" w:cs="Arial"/>
          <w:sz w:val="20"/>
          <w:szCs w:val="20"/>
          <w:lang w:eastAsia="es-PA"/>
        </w:rPr>
      </w:pP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PA"/>
        </w:rPr>
      </w:pPr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En la temática de migración la Defensoría del Pueblo realiza jornadas de sensibilización en diversas escuelas públicas, así como en los Albergue Preventivo Femenino y Masculino del Servicio Nacional </w:t>
      </w:r>
      <w:proofErr w:type="spellStart"/>
      <w:r w:rsidRPr="008136BA">
        <w:rPr>
          <w:rFonts w:ascii="Arial" w:eastAsia="Times New Roman" w:hAnsi="Arial" w:cs="Arial"/>
          <w:sz w:val="20"/>
          <w:szCs w:val="20"/>
          <w:lang w:eastAsia="es-PA"/>
        </w:rPr>
        <w:t>e</w:t>
      </w:r>
      <w:proofErr w:type="spellEnd"/>
      <w:r w:rsidRPr="008136BA">
        <w:rPr>
          <w:rFonts w:ascii="Arial" w:eastAsia="Times New Roman" w:hAnsi="Arial" w:cs="Arial"/>
          <w:sz w:val="20"/>
          <w:szCs w:val="20"/>
          <w:lang w:eastAsia="es-PA"/>
        </w:rPr>
        <w:t xml:space="preserve"> Migración, donde se pudo capacitar en las temáticas de trata de personas, derechos y deberes de los migrantes y refugiados.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s-PA"/>
        </w:rPr>
      </w:pP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es-PA"/>
        </w:rPr>
      </w:pPr>
      <w:r w:rsidRPr="008136BA">
        <w:rPr>
          <w:rFonts w:ascii="Arial" w:eastAsia="Times New Roman" w:hAnsi="Arial" w:cs="Arial"/>
          <w:b/>
          <w:sz w:val="24"/>
          <w:szCs w:val="24"/>
          <w:lang w:eastAsia="es-PA"/>
        </w:rPr>
        <w:t>Capacitaciones sobre esta materia</w:t>
      </w:r>
    </w:p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es-PA"/>
        </w:rPr>
      </w:pPr>
    </w:p>
    <w:tbl>
      <w:tblPr>
        <w:tblStyle w:val="Tabladecuadrcula1clara-nfasis5"/>
        <w:tblW w:w="0" w:type="auto"/>
        <w:tblInd w:w="889" w:type="dxa"/>
        <w:tblLook w:val="04A0" w:firstRow="1" w:lastRow="0" w:firstColumn="1" w:lastColumn="0" w:noHBand="0" w:noVBand="1"/>
      </w:tblPr>
      <w:tblGrid>
        <w:gridCol w:w="3673"/>
        <w:gridCol w:w="661"/>
        <w:gridCol w:w="661"/>
        <w:gridCol w:w="661"/>
        <w:gridCol w:w="661"/>
        <w:gridCol w:w="661"/>
        <w:gridCol w:w="661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7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  <w:t>Capacitaciones impartidas por la Oficina de Supervisión de los</w:t>
            </w:r>
          </w:p>
          <w:p w:rsidR="008136BA" w:rsidRPr="008136BA" w:rsidRDefault="008136BA" w:rsidP="00AD4715">
            <w:pPr>
              <w:autoSpaceDE w:val="0"/>
              <w:autoSpaceDN w:val="0"/>
              <w:adjustRightIn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  <w:t>Derechos Humanos de las Personas Privadas de Libertad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FFFFFF"/>
                <w:sz w:val="20"/>
                <w:szCs w:val="20"/>
                <w:lang w:eastAsia="es-PA"/>
              </w:rPr>
              <w:t>INSTITUCIÓN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2006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2007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2008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2009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2010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es-PA"/>
              </w:rPr>
              <w:t>2011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>Policía Nacional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200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200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305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265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164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322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 xml:space="preserve">AVIR (Custodios Penitenciario) 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120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68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400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420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 xml:space="preserve">Personal del Sistema Penitenciario 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75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85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60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>Privados(as) de libertad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140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160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250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60</w:t>
            </w:r>
          </w:p>
        </w:tc>
      </w:tr>
      <w:tr w:rsidR="008136BA" w:rsidRPr="008136BA" w:rsidTr="00AD471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  <w:t>Ministerio Público y Órgano Judicial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30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67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75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25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  <w:tc>
          <w:tcPr>
            <w:tcW w:w="0" w:type="auto"/>
            <w:hideMark/>
          </w:tcPr>
          <w:p w:rsidR="008136BA" w:rsidRPr="008136BA" w:rsidRDefault="008136BA" w:rsidP="00AD4715">
            <w:pPr>
              <w:spacing w:line="276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A"/>
              </w:rPr>
            </w:pPr>
            <w:r w:rsidRPr="008136BA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es-PA"/>
              </w:rPr>
              <w:t>-</w:t>
            </w:r>
          </w:p>
        </w:tc>
      </w:tr>
    </w:tbl>
    <w:p w:rsidR="008136BA" w:rsidRPr="008136BA" w:rsidRDefault="008136BA" w:rsidP="008136BA">
      <w:pPr>
        <w:autoSpaceDE w:val="0"/>
        <w:autoSpaceDN w:val="0"/>
        <w:adjustRightInd w:val="0"/>
        <w:spacing w:after="0" w:line="276" w:lineRule="auto"/>
        <w:ind w:left="708"/>
        <w:jc w:val="both"/>
        <w:rPr>
          <w:rFonts w:ascii="Arial" w:eastAsia="Times New Roman" w:hAnsi="Arial" w:cs="Arial"/>
          <w:sz w:val="18"/>
          <w:szCs w:val="24"/>
          <w:lang w:eastAsia="es-PA"/>
        </w:rPr>
      </w:pPr>
      <w:r w:rsidRPr="008136BA">
        <w:rPr>
          <w:rFonts w:ascii="Arial" w:eastAsia="Times New Roman" w:hAnsi="Arial" w:cs="Arial"/>
          <w:sz w:val="18"/>
          <w:szCs w:val="24"/>
          <w:lang w:eastAsia="es-PA"/>
        </w:rPr>
        <w:t xml:space="preserve">    Fuente: Depto. PRILI de la Defensoría del Pueblos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4"/>
          <w:szCs w:val="24"/>
        </w:rPr>
      </w:pP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b/>
          <w:color w:val="000000" w:themeColor="text1"/>
          <w:sz w:val="20"/>
          <w:szCs w:val="20"/>
          <w:lang w:val="es-ES" w:eastAsia="es-ES"/>
        </w:rPr>
        <w:lastRenderedPageBreak/>
        <w:t>SENNIAF</w:t>
      </w:r>
    </w:p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</w:pPr>
      <w:r w:rsidRPr="008136BA">
        <w:rPr>
          <w:rFonts w:ascii="Arial" w:eastAsia="Times New Roman" w:hAnsi="Arial" w:cs="Arial"/>
          <w:color w:val="000000" w:themeColor="text1"/>
          <w:sz w:val="20"/>
          <w:szCs w:val="20"/>
          <w:lang w:val="es-ES" w:eastAsia="es-ES"/>
        </w:rPr>
        <w:t>Las capacitaciones realizadas  se desarrollaron sobre la base de la Ruta de Atención a Víctimas de Violencia Sexual según el Protocolo para la Atención Integral de NNA Víctimas de Violencia Sexual. Los temas tratados fueron: Ruta de Atención a Víctimas de Violencia Sexual (qué es violencia sexual, modalidades, leyes, articulaciones para la atención integral).</w:t>
      </w: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Durante los años 2010 al 2012, la SENNIAF se enfocó en la Capacitación y búsqueda de enlaces para la agilización en la Atención a NNA víctimas de violencia Sexual.   A partir del 2013, se implementa como lo plantea el Protocolo para la Atención Integral a NNA Víctimas de Violencia Sexual, la realización de talleres de prevención para niños, niñas y adolescentes,  profesionales de Gabinetes psicopedagógicos y personas encargadas del cuidado y protección de los mismos.</w:t>
      </w:r>
    </w:p>
    <w:tbl>
      <w:tblPr>
        <w:tblStyle w:val="Tabladecuadrcula1clara-nfasis1"/>
        <w:tblpPr w:leftFromText="141" w:rightFromText="141" w:vertAnchor="text" w:horzAnchor="margin" w:tblpXSpec="center" w:tblpY="735"/>
        <w:tblW w:w="0" w:type="auto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76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Coclé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Herrera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Los Santos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Veraguas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Chiriquí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Darién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Colón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370</w:t>
            </w:r>
          </w:p>
        </w:tc>
      </w:tr>
    </w:tbl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 xml:space="preserve"> CAPACITACIONES REALIZADAS EN EL AÑO 2010</w:t>
      </w: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Durante el año 2010,</w:t>
      </w:r>
      <w:r w:rsidRPr="008136BA">
        <w:rPr>
          <w:rFonts w:ascii="Arial" w:hAnsi="Arial" w:cs="Arial"/>
          <w:b/>
          <w:sz w:val="20"/>
          <w:szCs w:val="20"/>
        </w:rPr>
        <w:t xml:space="preserve"> </w:t>
      </w:r>
      <w:r w:rsidRPr="008136BA">
        <w:rPr>
          <w:rFonts w:ascii="Arial" w:hAnsi="Arial" w:cs="Arial"/>
          <w:sz w:val="20"/>
          <w:szCs w:val="20"/>
        </w:rPr>
        <w:t>se realizaron quince (15) capacitaciones a nivel nacional, logrando capacitar a una población de trescientos setenta (370) personas. Estas capacitaciones fueron dirigidas a personal de entidades gubernamentales (MINSA, CSS, POLICÍA NACIONAL, MIDES, JUZGADOS, FISCALÍA Y SOCIEDAD CIVIL).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2011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229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Coclé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Herrera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Los Santos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52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Veraguas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46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Chiriquí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Colón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505</w:t>
            </w:r>
          </w:p>
        </w:tc>
      </w:tr>
    </w:tbl>
    <w:p w:rsidR="008136BA" w:rsidRP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En el año 2011,</w:t>
      </w:r>
      <w:r w:rsidRPr="008136BA">
        <w:rPr>
          <w:rFonts w:ascii="Arial" w:hAnsi="Arial" w:cs="Arial"/>
          <w:b/>
          <w:sz w:val="20"/>
          <w:szCs w:val="20"/>
        </w:rPr>
        <w:t xml:space="preserve"> </w:t>
      </w:r>
      <w:r w:rsidRPr="008136BA">
        <w:rPr>
          <w:rFonts w:ascii="Arial" w:hAnsi="Arial" w:cs="Arial"/>
          <w:sz w:val="20"/>
          <w:szCs w:val="20"/>
        </w:rPr>
        <w:t>se realizaron diecisiete (17) capacitaciones a nivel nacional, logrando capacitar a quinientos cinco (505) docentes y directores de MEDUCA, personal de diferentes entidades gubernamentales y no gubernamentales.</w:t>
      </w: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2012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344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Herrera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59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Los Santos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Darién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Chiriquí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84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623</w:t>
            </w:r>
          </w:p>
        </w:tc>
      </w:tr>
    </w:tbl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sz w:val="20"/>
          <w:szCs w:val="20"/>
        </w:rPr>
        <w:t>En el año 2012,</w:t>
      </w:r>
      <w:r w:rsidRPr="008136BA">
        <w:rPr>
          <w:rFonts w:ascii="Arial" w:hAnsi="Arial" w:cs="Arial"/>
          <w:b/>
          <w:sz w:val="20"/>
          <w:szCs w:val="20"/>
        </w:rPr>
        <w:t xml:space="preserve"> </w:t>
      </w:r>
      <w:r w:rsidRPr="008136BA">
        <w:rPr>
          <w:rFonts w:ascii="Arial" w:hAnsi="Arial" w:cs="Arial"/>
          <w:sz w:val="20"/>
          <w:szCs w:val="20"/>
        </w:rPr>
        <w:t>se realizaron diecisiete (17) capacitaciones a nivel nacional, logrando capacitar a seiscientas veintitrés (623) profesionales de los Gabinetes Psicopedagógicos de MEDUCA.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2013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Colón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Darién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188</w:t>
            </w:r>
          </w:p>
        </w:tc>
      </w:tr>
    </w:tbl>
    <w:p w:rsidR="008136BA" w:rsidRDefault="008136BA" w:rsidP="008136BA">
      <w:pPr>
        <w:jc w:val="both"/>
        <w:rPr>
          <w:rFonts w:ascii="Arial" w:hAnsi="Arial" w:cs="Arial"/>
          <w:b/>
          <w:sz w:val="20"/>
          <w:szCs w:val="20"/>
        </w:rPr>
      </w:pPr>
    </w:p>
    <w:p w:rsidR="008136BA" w:rsidRPr="008136BA" w:rsidRDefault="008136BA" w:rsidP="008136BA">
      <w:pPr>
        <w:jc w:val="both"/>
        <w:rPr>
          <w:rFonts w:ascii="Arial" w:hAnsi="Arial" w:cs="Arial"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(3) orientaciones institucionales</w:t>
      </w:r>
      <w:r w:rsidRPr="008136BA">
        <w:rPr>
          <w:rFonts w:ascii="Arial" w:hAnsi="Arial" w:cs="Arial"/>
          <w:sz w:val="20"/>
          <w:szCs w:val="20"/>
        </w:rPr>
        <w:t>, impactando a cien (100) personas que se encontraban en espera de recibir atención médica.</w:t>
      </w:r>
    </w:p>
    <w:p w:rsidR="008136BA" w:rsidRPr="008136BA" w:rsidRDefault="008136BA" w:rsidP="008136BA">
      <w:pPr>
        <w:jc w:val="center"/>
        <w:rPr>
          <w:rFonts w:ascii="Arial" w:hAnsi="Arial" w:cs="Arial"/>
          <w:b/>
          <w:sz w:val="20"/>
          <w:szCs w:val="20"/>
        </w:rPr>
      </w:pPr>
      <w:r w:rsidRPr="008136BA">
        <w:rPr>
          <w:rFonts w:ascii="Arial" w:hAnsi="Arial" w:cs="Arial"/>
          <w:b/>
          <w:sz w:val="20"/>
          <w:szCs w:val="20"/>
        </w:rPr>
        <w:t>CAPACITACIONES REALIZADAS EN EL AÑO 2014</w:t>
      </w:r>
    </w:p>
    <w:tbl>
      <w:tblPr>
        <w:tblStyle w:val="Tabladecuadrcula1clara-nfasis1"/>
        <w:tblW w:w="0" w:type="auto"/>
        <w:tblInd w:w="1519" w:type="dxa"/>
        <w:tblLook w:val="04A0" w:firstRow="1" w:lastRow="0" w:firstColumn="1" w:lastColumn="0" w:noHBand="0" w:noVBand="1"/>
      </w:tblPr>
      <w:tblGrid>
        <w:gridCol w:w="2232"/>
        <w:gridCol w:w="1704"/>
        <w:gridCol w:w="1842"/>
      </w:tblGrid>
      <w:tr w:rsidR="008136BA" w:rsidRPr="008136BA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  <w:shd w:val="clear" w:color="auto" w:fill="00B0F0"/>
          </w:tcPr>
          <w:p w:rsidR="008136BA" w:rsidRPr="008136BA" w:rsidRDefault="008136BA" w:rsidP="00AD4715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Lugar de Capacitación (Provincia )</w:t>
            </w:r>
          </w:p>
        </w:tc>
        <w:tc>
          <w:tcPr>
            <w:tcW w:w="1704" w:type="dxa"/>
            <w:shd w:val="clear" w:color="auto" w:fill="00B0F0"/>
          </w:tcPr>
          <w:p w:rsidR="008136BA" w:rsidRPr="008136BA" w:rsidRDefault="008136BA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Capacitaciones</w:t>
            </w:r>
          </w:p>
        </w:tc>
        <w:tc>
          <w:tcPr>
            <w:tcW w:w="1842" w:type="dxa"/>
            <w:shd w:val="clear" w:color="auto" w:fill="00B0F0"/>
          </w:tcPr>
          <w:p w:rsidR="008136BA" w:rsidRPr="008136BA" w:rsidRDefault="008136BA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8136BA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Cantidad de Población Beneficiada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Panamá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159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Bocas del Toro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8136BA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</w:tr>
      <w:tr w:rsidR="008136BA" w:rsidRPr="008136BA" w:rsidTr="00AD4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2" w:type="dxa"/>
          </w:tcPr>
          <w:p w:rsidR="008136BA" w:rsidRPr="008136BA" w:rsidRDefault="008136BA" w:rsidP="00AD4715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8136BA">
              <w:rPr>
                <w:rFonts w:ascii="Arial" w:hAnsi="Arial" w:cs="Arial"/>
                <w:b w:val="0"/>
                <w:sz w:val="20"/>
                <w:szCs w:val="20"/>
              </w:rPr>
              <w:t>TOTAL</w:t>
            </w:r>
          </w:p>
        </w:tc>
        <w:tc>
          <w:tcPr>
            <w:tcW w:w="1704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1842" w:type="dxa"/>
          </w:tcPr>
          <w:p w:rsidR="008136BA" w:rsidRPr="008136BA" w:rsidRDefault="008136BA" w:rsidP="00AD47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8136BA">
              <w:rPr>
                <w:rFonts w:ascii="Arial" w:hAnsi="Arial" w:cs="Arial"/>
                <w:b/>
                <w:sz w:val="20"/>
                <w:szCs w:val="20"/>
              </w:rPr>
              <w:t>284</w:t>
            </w:r>
          </w:p>
        </w:tc>
      </w:tr>
    </w:tbl>
    <w:p w:rsidR="008136BA" w:rsidRPr="008136BA" w:rsidRDefault="008136BA" w:rsidP="008136BA">
      <w:pPr>
        <w:spacing w:after="120" w:line="240" w:lineRule="atLeast"/>
        <w:ind w:right="49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:rsidR="0055603D" w:rsidRPr="008136BA" w:rsidRDefault="0055603D">
      <w:pPr>
        <w:rPr>
          <w:rFonts w:ascii="Arial" w:hAnsi="Arial" w:cs="Arial"/>
          <w:lang w:val="es-ES"/>
        </w:rPr>
      </w:pPr>
    </w:p>
    <w:sectPr w:rsidR="0055603D" w:rsidRPr="008136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6BA"/>
    <w:rsid w:val="00171959"/>
    <w:rsid w:val="0055603D"/>
    <w:rsid w:val="008136BA"/>
    <w:rsid w:val="0084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ABC989-2A51-429C-AC2E-A49BBCC7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6BA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136BA"/>
    <w:pPr>
      <w:ind w:left="720"/>
      <w:contextualSpacing/>
    </w:pPr>
  </w:style>
  <w:style w:type="table" w:styleId="Tabladecuadrcula1clara-nfasis1">
    <w:name w:val="Grid Table 1 Light Accent 1"/>
    <w:basedOn w:val="Tablanormal"/>
    <w:uiPriority w:val="46"/>
    <w:rsid w:val="008136BA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-nfasis5">
    <w:name w:val="Grid Table 1 Light Accent 5"/>
    <w:basedOn w:val="Tablanormal"/>
    <w:uiPriority w:val="46"/>
    <w:rsid w:val="008136BA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72D089-122B-42B7-9B7E-72B029B9278E}"/>
</file>

<file path=customXml/itemProps2.xml><?xml version="1.0" encoding="utf-8"?>
<ds:datastoreItem xmlns:ds="http://schemas.openxmlformats.org/officeDocument/2006/customXml" ds:itemID="{7D514F51-C9A5-45AF-A9B9-5101BAB5DB1B}"/>
</file>

<file path=customXml/itemProps3.xml><?xml version="1.0" encoding="utf-8"?>
<ds:datastoreItem xmlns:ds="http://schemas.openxmlformats.org/officeDocument/2006/customXml" ds:itemID="{7DC1CAEE-E3DF-4FA3-AE92-D8DACFFFED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892</Words>
  <Characters>4911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2</cp:revision>
  <dcterms:created xsi:type="dcterms:W3CDTF">2016-09-26T23:29:00Z</dcterms:created>
  <dcterms:modified xsi:type="dcterms:W3CDTF">2016-09-26T23:29:00Z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