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7826ED">
        <w:rPr>
          <w:b/>
          <w:sz w:val="28"/>
          <w:szCs w:val="28"/>
          <w:u w:val="single"/>
        </w:rPr>
        <w:t>EL SALVADOR</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B1324A"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A779EF">
                    <w:rPr>
                      <w:b/>
                      <w:sz w:val="28"/>
                      <w:szCs w:val="28"/>
                    </w:rPr>
                    <w:t>El Salvador</w:t>
                  </w:r>
                  <w:r w:rsidRPr="002F72D5">
                    <w:rPr>
                      <w:b/>
                      <w:sz w:val="28"/>
                      <w:szCs w:val="28"/>
                    </w:rPr>
                    <w:t xml:space="preserve">. In light of the obligation under international human rights law to prohibit all corporal punishment of children, the recommendations of the UN Secretary-General’s Study on Violence against Children, the </w:t>
                  </w:r>
                  <w:r w:rsidR="001B2EF0" w:rsidRPr="002F72D5">
                    <w:rPr>
                      <w:b/>
                      <w:sz w:val="28"/>
                      <w:szCs w:val="28"/>
                    </w:rPr>
                    <w:t xml:space="preserve">repeated </w:t>
                  </w:r>
                  <w:r w:rsidRPr="002F72D5">
                    <w:rPr>
                      <w:b/>
                      <w:sz w:val="28"/>
                      <w:szCs w:val="28"/>
                    </w:rPr>
                    <w:t xml:space="preserve">recommendations </w:t>
                  </w:r>
                  <w:r w:rsidR="00DD0BFF" w:rsidRPr="002F72D5">
                    <w:rPr>
                      <w:b/>
                      <w:sz w:val="28"/>
                      <w:szCs w:val="28"/>
                    </w:rPr>
                    <w:t xml:space="preserve">made to </w:t>
                  </w:r>
                  <w:r w:rsidR="00A779EF">
                    <w:rPr>
                      <w:b/>
                      <w:sz w:val="28"/>
                      <w:szCs w:val="28"/>
                    </w:rPr>
                    <w:t xml:space="preserve">El Salvador </w:t>
                  </w:r>
                  <w:r w:rsidR="00DD0BFF" w:rsidRPr="002F72D5">
                    <w:rPr>
                      <w:b/>
                      <w:sz w:val="28"/>
                      <w:szCs w:val="28"/>
                    </w:rPr>
                    <w:t xml:space="preserve">by </w:t>
                  </w:r>
                  <w:r w:rsidR="001B2EF0" w:rsidRPr="002F72D5">
                    <w:rPr>
                      <w:b/>
                      <w:sz w:val="28"/>
                      <w:szCs w:val="28"/>
                    </w:rPr>
                    <w:t xml:space="preserve">the Committee on the Rights of the Child </w:t>
                  </w:r>
                  <w:r w:rsidR="00A31025">
                    <w:rPr>
                      <w:b/>
                      <w:sz w:val="28"/>
                      <w:szCs w:val="28"/>
                    </w:rPr>
                    <w:t xml:space="preserve">and </w:t>
                  </w:r>
                  <w:r w:rsidR="00A779EF">
                    <w:rPr>
                      <w:b/>
                      <w:sz w:val="28"/>
                      <w:szCs w:val="28"/>
                    </w:rPr>
                    <w:t xml:space="preserve">the Government’s acceptance of the recommendation to prohibit made </w:t>
                  </w:r>
                  <w:r w:rsidR="00DD0BFF" w:rsidRPr="002F72D5">
                    <w:rPr>
                      <w:b/>
                      <w:sz w:val="28"/>
                      <w:szCs w:val="28"/>
                    </w:rPr>
                    <w:t>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A779EF">
                    <w:rPr>
                      <w:b/>
                      <w:sz w:val="28"/>
                      <w:szCs w:val="28"/>
                    </w:rPr>
                    <w:t>El Salvador</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A779EF">
                    <w:rPr>
                      <w:b/>
                      <w:sz w:val="28"/>
                      <w:szCs w:val="28"/>
                    </w:rPr>
                    <w:t>El Salvador</w:t>
                  </w:r>
                  <w:r w:rsidRPr="002F72D5">
                    <w:rPr>
                      <w:b/>
                      <w:sz w:val="28"/>
                      <w:szCs w:val="28"/>
                    </w:rPr>
                    <w:t xml:space="preserve">, in the concluding observations on the </w:t>
                  </w:r>
                  <w:r w:rsidR="00A779EF">
                    <w:rPr>
                      <w:b/>
                      <w:sz w:val="28"/>
                      <w:szCs w:val="28"/>
                    </w:rPr>
                    <w:t>third-fifth</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A779EF">
        <w:rPr>
          <w:b/>
          <w:sz w:val="28"/>
          <w:szCs w:val="28"/>
        </w:rPr>
        <w:t>El Salvador</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A779EF">
        <w:rPr>
          <w:sz w:val="26"/>
          <w:szCs w:val="26"/>
        </w:rPr>
        <w:t>third-fifth</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A31025">
        <w:rPr>
          <w:sz w:val="26"/>
          <w:szCs w:val="26"/>
        </w:rPr>
        <w:t>describes legislative and other measures to address domestic violence 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The legality of c</w:t>
      </w:r>
      <w:r w:rsidR="008467B3" w:rsidRPr="001B2EF0">
        <w:rPr>
          <w:b/>
          <w:sz w:val="28"/>
          <w:szCs w:val="28"/>
        </w:rPr>
        <w:t xml:space="preserve">orporal punishment of children in </w:t>
      </w:r>
      <w:r w:rsidR="00A779EF">
        <w:rPr>
          <w:b/>
          <w:sz w:val="28"/>
          <w:szCs w:val="28"/>
        </w:rPr>
        <w:t>El Salvador</w:t>
      </w:r>
    </w:p>
    <w:p w:rsidR="003F0720" w:rsidRPr="004C7D59" w:rsidRDefault="001B2EF0" w:rsidP="004C7D59">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4C7D59">
        <w:rPr>
          <w:sz w:val="26"/>
          <w:szCs w:val="26"/>
        </w:rPr>
        <w:t>2</w:t>
      </w:r>
      <w:r w:rsidR="003F0720" w:rsidRPr="004C7D59">
        <w:rPr>
          <w:sz w:val="26"/>
          <w:szCs w:val="26"/>
        </w:rPr>
        <w:t>.1</w:t>
      </w:r>
      <w:r w:rsidR="002F72D5" w:rsidRPr="004C7D59">
        <w:rPr>
          <w:sz w:val="26"/>
          <w:szCs w:val="26"/>
        </w:rPr>
        <w:t xml:space="preserve"> </w:t>
      </w:r>
      <w:r w:rsidR="002F72D5" w:rsidRPr="004C7D59">
        <w:rPr>
          <w:i/>
          <w:sz w:val="26"/>
          <w:szCs w:val="26"/>
        </w:rPr>
        <w:t>Summary:</w:t>
      </w:r>
      <w:r w:rsidR="003F0720" w:rsidRPr="004C7D59">
        <w:rPr>
          <w:sz w:val="26"/>
          <w:szCs w:val="26"/>
        </w:rPr>
        <w:t xml:space="preserve"> </w:t>
      </w:r>
      <w:r w:rsidR="0041585F" w:rsidRPr="004C7D59">
        <w:rPr>
          <w:sz w:val="26"/>
          <w:szCs w:val="26"/>
        </w:rPr>
        <w:t xml:space="preserve">In </w:t>
      </w:r>
      <w:r w:rsidR="00A779EF" w:rsidRPr="004C7D59">
        <w:rPr>
          <w:sz w:val="26"/>
          <w:szCs w:val="26"/>
        </w:rPr>
        <w:t>El Salvador</w:t>
      </w:r>
      <w:r w:rsidR="0041585F" w:rsidRPr="004C7D59">
        <w:rPr>
          <w:sz w:val="26"/>
          <w:szCs w:val="26"/>
        </w:rPr>
        <w:t xml:space="preserve">, corporal punishment </w:t>
      </w:r>
      <w:r w:rsidR="00A779EF" w:rsidRPr="004C7D59">
        <w:rPr>
          <w:sz w:val="26"/>
          <w:szCs w:val="26"/>
        </w:rPr>
        <w:t xml:space="preserve">of children </w:t>
      </w:r>
      <w:r w:rsidR="0041585F" w:rsidRPr="004C7D59">
        <w:rPr>
          <w:sz w:val="26"/>
          <w:szCs w:val="26"/>
        </w:rPr>
        <w:t xml:space="preserve">is unlawful </w:t>
      </w:r>
      <w:r w:rsidR="00A31025" w:rsidRPr="004C7D59">
        <w:rPr>
          <w:sz w:val="26"/>
          <w:szCs w:val="26"/>
        </w:rPr>
        <w:t>in schools</w:t>
      </w:r>
      <w:r w:rsidR="00A779EF" w:rsidRPr="004C7D59">
        <w:rPr>
          <w:sz w:val="26"/>
          <w:szCs w:val="26"/>
        </w:rPr>
        <w:t>, some day care</w:t>
      </w:r>
      <w:r w:rsidR="00AE01C0" w:rsidRPr="004C7D59">
        <w:rPr>
          <w:sz w:val="26"/>
          <w:szCs w:val="26"/>
        </w:rPr>
        <w:t xml:space="preserve"> and </w:t>
      </w:r>
      <w:r w:rsidR="00A779EF" w:rsidRPr="004C7D59">
        <w:rPr>
          <w:sz w:val="26"/>
          <w:szCs w:val="26"/>
        </w:rPr>
        <w:t>the penal system</w:t>
      </w:r>
      <w:r w:rsidR="00A31025" w:rsidRPr="004C7D59">
        <w:rPr>
          <w:sz w:val="26"/>
          <w:szCs w:val="26"/>
        </w:rPr>
        <w:t>, but it is lawful in the home</w:t>
      </w:r>
      <w:r w:rsidR="00A779EF" w:rsidRPr="004C7D59">
        <w:rPr>
          <w:sz w:val="26"/>
          <w:szCs w:val="26"/>
        </w:rPr>
        <w:t>, alternative care settings and some forms of day care</w:t>
      </w:r>
      <w:r w:rsidR="00AE01C0" w:rsidRPr="004C7D59">
        <w:rPr>
          <w:sz w:val="26"/>
          <w:szCs w:val="26"/>
        </w:rPr>
        <w:t>.</w:t>
      </w:r>
    </w:p>
    <w:p w:rsidR="00A779EF" w:rsidRPr="004C7D59" w:rsidRDefault="001B2EF0" w:rsidP="004C7D59">
      <w:pPr>
        <w:spacing w:after="120"/>
        <w:ind w:left="482" w:hanging="482"/>
        <w:rPr>
          <w:sz w:val="26"/>
          <w:szCs w:val="26"/>
        </w:rPr>
      </w:pPr>
      <w:r w:rsidRPr="004C7D59">
        <w:rPr>
          <w:sz w:val="26"/>
          <w:szCs w:val="26"/>
        </w:rPr>
        <w:t>2</w:t>
      </w:r>
      <w:r w:rsidR="003F0720" w:rsidRPr="004C7D59">
        <w:rPr>
          <w:sz w:val="26"/>
          <w:szCs w:val="26"/>
        </w:rPr>
        <w:t xml:space="preserve">.2 </w:t>
      </w:r>
      <w:r w:rsidR="003F0720" w:rsidRPr="004C7D59">
        <w:rPr>
          <w:i/>
          <w:sz w:val="26"/>
          <w:szCs w:val="26"/>
        </w:rPr>
        <w:t>Home (</w:t>
      </w:r>
      <w:r w:rsidR="003F0720" w:rsidRPr="004C7D59">
        <w:rPr>
          <w:i/>
          <w:sz w:val="26"/>
          <w:szCs w:val="26"/>
          <w:u w:val="single"/>
        </w:rPr>
        <w:t>lawful</w:t>
      </w:r>
      <w:r w:rsidR="003F0720" w:rsidRPr="004C7D59">
        <w:rPr>
          <w:i/>
          <w:sz w:val="26"/>
          <w:szCs w:val="26"/>
        </w:rPr>
        <w:t xml:space="preserve">): </w:t>
      </w:r>
      <w:bookmarkStart w:id="2" w:name="OLE_LINK11"/>
      <w:bookmarkStart w:id="3" w:name="OLE_LINK12"/>
      <w:r w:rsidR="00A779EF" w:rsidRPr="004C7D59">
        <w:rPr>
          <w:sz w:val="26"/>
          <w:szCs w:val="26"/>
        </w:rPr>
        <w:t>Article 215 of the Family Code 1994 states</w:t>
      </w:r>
      <w:r w:rsidR="004C7D59">
        <w:rPr>
          <w:sz w:val="26"/>
          <w:szCs w:val="26"/>
        </w:rPr>
        <w:t xml:space="preserve"> that “i</w:t>
      </w:r>
      <w:r w:rsidR="00A779EF" w:rsidRPr="004C7D59">
        <w:rPr>
          <w:sz w:val="26"/>
          <w:szCs w:val="26"/>
        </w:rPr>
        <w:t>t is the parents’ duty to correct their children appropriately and moderately</w:t>
      </w:r>
      <w:r w:rsidR="004C7D59">
        <w:rPr>
          <w:sz w:val="26"/>
          <w:szCs w:val="26"/>
        </w:rPr>
        <w:t>”.</w:t>
      </w:r>
      <w:r w:rsidR="00A779EF" w:rsidRPr="004C7D59">
        <w:rPr>
          <w:sz w:val="26"/>
          <w:szCs w:val="26"/>
        </w:rPr>
        <w:t xml:space="preserve"> Article 204 of the Criminal Code 1997 recognises a “right of correction” and punishes its abuse.</w:t>
      </w:r>
      <w:r w:rsidR="00A779EF" w:rsidRPr="004C7D59">
        <w:rPr>
          <w:b/>
          <w:sz w:val="26"/>
          <w:szCs w:val="26"/>
        </w:rPr>
        <w:t xml:space="preserve"> </w:t>
      </w:r>
      <w:r w:rsidR="00A779EF" w:rsidRPr="004C7D59">
        <w:rPr>
          <w:sz w:val="26"/>
          <w:szCs w:val="26"/>
        </w:rPr>
        <w:t xml:space="preserve"> </w:t>
      </w:r>
      <w:r w:rsidR="004C7D59">
        <w:rPr>
          <w:sz w:val="26"/>
          <w:szCs w:val="26"/>
        </w:rPr>
        <w:t>T</w:t>
      </w:r>
      <w:r w:rsidR="00A779EF" w:rsidRPr="004C7D59">
        <w:rPr>
          <w:sz w:val="26"/>
          <w:szCs w:val="26"/>
        </w:rPr>
        <w:t>he Law for the Integral Protection of Children 2009 appears to protect children from some corporal punishment but not from that which might be considered “moderate”</w:t>
      </w:r>
      <w:r w:rsidR="004C7D59">
        <w:rPr>
          <w:sz w:val="26"/>
          <w:szCs w:val="26"/>
        </w:rPr>
        <w:t>, stating in article 38 that children and adolescents “</w:t>
      </w:r>
      <w:r w:rsidR="00A779EF" w:rsidRPr="004C7D59">
        <w:rPr>
          <w:rStyle w:val="hps"/>
          <w:sz w:val="26"/>
          <w:szCs w:val="26"/>
          <w:lang w:val="en"/>
        </w:rPr>
        <w:t>should be treated</w:t>
      </w:r>
      <w:r w:rsidR="00A779EF" w:rsidRPr="004C7D59">
        <w:rPr>
          <w:rStyle w:val="longtext"/>
          <w:sz w:val="26"/>
          <w:szCs w:val="26"/>
          <w:lang w:val="en"/>
        </w:rPr>
        <w:t xml:space="preserve"> </w:t>
      </w:r>
      <w:r w:rsidR="00A779EF" w:rsidRPr="004C7D59">
        <w:rPr>
          <w:rStyle w:val="hps"/>
          <w:sz w:val="26"/>
          <w:szCs w:val="26"/>
          <w:lang w:val="en"/>
        </w:rPr>
        <w:t>with respect for their</w:t>
      </w:r>
      <w:r w:rsidR="00A779EF" w:rsidRPr="004C7D59">
        <w:rPr>
          <w:rStyle w:val="longtext"/>
          <w:sz w:val="26"/>
          <w:szCs w:val="26"/>
          <w:lang w:val="en"/>
        </w:rPr>
        <w:t xml:space="preserve"> </w:t>
      </w:r>
      <w:r w:rsidR="00A779EF" w:rsidRPr="004C7D59">
        <w:rPr>
          <w:rStyle w:val="hps"/>
          <w:sz w:val="26"/>
          <w:szCs w:val="26"/>
          <w:lang w:val="en"/>
        </w:rPr>
        <w:t>person</w:t>
      </w:r>
      <w:r w:rsidR="00A779EF" w:rsidRPr="004C7D59">
        <w:rPr>
          <w:rStyle w:val="longtext"/>
          <w:sz w:val="26"/>
          <w:szCs w:val="26"/>
          <w:lang w:val="en"/>
        </w:rPr>
        <w:t xml:space="preserve"> </w:t>
      </w:r>
      <w:r w:rsidR="00A779EF" w:rsidRPr="004C7D59">
        <w:rPr>
          <w:rStyle w:val="hps"/>
          <w:sz w:val="26"/>
          <w:szCs w:val="26"/>
          <w:lang w:val="en"/>
        </w:rPr>
        <w:t>and individuality</w:t>
      </w:r>
      <w:r w:rsidR="00A779EF" w:rsidRPr="004C7D59">
        <w:rPr>
          <w:rStyle w:val="longtext"/>
          <w:sz w:val="26"/>
          <w:szCs w:val="26"/>
          <w:lang w:val="en"/>
        </w:rPr>
        <w:t xml:space="preserve"> </w:t>
      </w:r>
      <w:r w:rsidR="00A779EF" w:rsidRPr="004C7D59">
        <w:rPr>
          <w:rStyle w:val="hps"/>
          <w:sz w:val="26"/>
          <w:szCs w:val="26"/>
          <w:lang w:val="en"/>
        </w:rPr>
        <w:t>and may not be</w:t>
      </w:r>
      <w:r w:rsidR="00A779EF" w:rsidRPr="004C7D59">
        <w:rPr>
          <w:rStyle w:val="longtext"/>
          <w:sz w:val="26"/>
          <w:szCs w:val="26"/>
          <w:lang w:val="en"/>
        </w:rPr>
        <w:t xml:space="preserve"> </w:t>
      </w:r>
      <w:r w:rsidR="00A779EF" w:rsidRPr="004C7D59">
        <w:rPr>
          <w:rStyle w:val="hps"/>
          <w:sz w:val="26"/>
          <w:szCs w:val="26"/>
          <w:lang w:val="en"/>
        </w:rPr>
        <w:t>subjected to corporal punishment</w:t>
      </w:r>
      <w:r w:rsidR="00A779EF" w:rsidRPr="004C7D59">
        <w:rPr>
          <w:rStyle w:val="longtext"/>
          <w:sz w:val="26"/>
          <w:szCs w:val="26"/>
          <w:lang w:val="en"/>
        </w:rPr>
        <w:t xml:space="preserve">, psychological </w:t>
      </w:r>
      <w:r w:rsidR="00A779EF" w:rsidRPr="004C7D59">
        <w:rPr>
          <w:rStyle w:val="hps"/>
          <w:sz w:val="26"/>
          <w:szCs w:val="26"/>
          <w:lang w:val="en"/>
        </w:rPr>
        <w:t>or any other</w:t>
      </w:r>
      <w:r w:rsidR="00A779EF" w:rsidRPr="004C7D59">
        <w:rPr>
          <w:rStyle w:val="longtext"/>
          <w:sz w:val="26"/>
          <w:szCs w:val="26"/>
          <w:lang w:val="en"/>
        </w:rPr>
        <w:t xml:space="preserve"> </w:t>
      </w:r>
      <w:r w:rsidR="00A779EF" w:rsidRPr="004C7D59">
        <w:rPr>
          <w:rStyle w:val="hps"/>
          <w:sz w:val="26"/>
          <w:szCs w:val="26"/>
          <w:lang w:val="en"/>
        </w:rPr>
        <w:t>form of offensive</w:t>
      </w:r>
      <w:r w:rsidR="00A779EF" w:rsidRPr="004C7D59">
        <w:rPr>
          <w:rStyle w:val="longtext"/>
          <w:sz w:val="26"/>
          <w:szCs w:val="26"/>
          <w:lang w:val="en"/>
        </w:rPr>
        <w:t xml:space="preserve"> </w:t>
      </w:r>
      <w:r w:rsidR="00A779EF" w:rsidRPr="004C7D59">
        <w:rPr>
          <w:rStyle w:val="hps"/>
          <w:sz w:val="26"/>
          <w:szCs w:val="26"/>
          <w:lang w:val="en"/>
        </w:rPr>
        <w:t>which infringes their</w:t>
      </w:r>
      <w:r w:rsidR="00A779EF" w:rsidRPr="004C7D59">
        <w:rPr>
          <w:rStyle w:val="longtext"/>
          <w:sz w:val="26"/>
          <w:szCs w:val="26"/>
          <w:lang w:val="en"/>
        </w:rPr>
        <w:t xml:space="preserve"> </w:t>
      </w:r>
      <w:r w:rsidR="00A779EF" w:rsidRPr="004C7D59">
        <w:rPr>
          <w:rStyle w:val="hps"/>
          <w:sz w:val="26"/>
          <w:szCs w:val="26"/>
          <w:lang w:val="en"/>
        </w:rPr>
        <w:t>dignity</w:t>
      </w:r>
      <w:r w:rsidR="00A779EF" w:rsidRPr="004C7D59">
        <w:rPr>
          <w:rStyle w:val="longtext"/>
          <w:sz w:val="26"/>
          <w:szCs w:val="26"/>
          <w:lang w:val="en"/>
        </w:rPr>
        <w:t xml:space="preserve">, </w:t>
      </w:r>
      <w:r w:rsidR="00A779EF" w:rsidRPr="004C7D59">
        <w:rPr>
          <w:rStyle w:val="hps"/>
          <w:i/>
          <w:sz w:val="26"/>
          <w:szCs w:val="26"/>
          <w:lang w:val="en"/>
        </w:rPr>
        <w:t>without</w:t>
      </w:r>
      <w:r w:rsidR="00A779EF" w:rsidRPr="004C7D59">
        <w:rPr>
          <w:rStyle w:val="longtext"/>
          <w:i/>
          <w:sz w:val="26"/>
          <w:szCs w:val="26"/>
          <w:lang w:val="en"/>
        </w:rPr>
        <w:t xml:space="preserve"> </w:t>
      </w:r>
      <w:r w:rsidR="00A779EF" w:rsidRPr="004C7D59">
        <w:rPr>
          <w:rStyle w:val="hps"/>
          <w:i/>
          <w:sz w:val="26"/>
          <w:szCs w:val="26"/>
          <w:lang w:val="en"/>
        </w:rPr>
        <w:t>prejudice to the right</w:t>
      </w:r>
      <w:r w:rsidR="00A779EF" w:rsidRPr="004C7D59">
        <w:rPr>
          <w:rStyle w:val="longtext"/>
          <w:i/>
          <w:sz w:val="26"/>
          <w:szCs w:val="26"/>
          <w:lang w:val="en"/>
        </w:rPr>
        <w:t xml:space="preserve"> </w:t>
      </w:r>
      <w:r w:rsidR="00A779EF" w:rsidRPr="004C7D59">
        <w:rPr>
          <w:rStyle w:val="hps"/>
          <w:i/>
          <w:sz w:val="26"/>
          <w:szCs w:val="26"/>
          <w:lang w:val="en"/>
        </w:rPr>
        <w:t>of the mother and</w:t>
      </w:r>
      <w:r w:rsidR="00A779EF" w:rsidRPr="004C7D59">
        <w:rPr>
          <w:rStyle w:val="longtext"/>
          <w:i/>
          <w:sz w:val="26"/>
          <w:szCs w:val="26"/>
          <w:lang w:val="en"/>
        </w:rPr>
        <w:t xml:space="preserve"> </w:t>
      </w:r>
      <w:r w:rsidR="00A779EF" w:rsidRPr="004C7D59">
        <w:rPr>
          <w:rStyle w:val="hps"/>
          <w:i/>
          <w:sz w:val="26"/>
          <w:szCs w:val="26"/>
          <w:lang w:val="en"/>
        </w:rPr>
        <w:t>father</w:t>
      </w:r>
      <w:r w:rsidR="00A779EF" w:rsidRPr="004C7D59">
        <w:rPr>
          <w:rStyle w:val="longtext"/>
          <w:i/>
          <w:sz w:val="26"/>
          <w:szCs w:val="26"/>
          <w:lang w:val="en"/>
        </w:rPr>
        <w:t xml:space="preserve"> </w:t>
      </w:r>
      <w:r w:rsidR="00A779EF" w:rsidRPr="004C7D59">
        <w:rPr>
          <w:rStyle w:val="hps"/>
          <w:i/>
          <w:sz w:val="26"/>
          <w:szCs w:val="26"/>
          <w:lang w:val="en"/>
        </w:rPr>
        <w:t>to direct</w:t>
      </w:r>
      <w:r w:rsidR="00A779EF" w:rsidRPr="004C7D59">
        <w:rPr>
          <w:rStyle w:val="longtext"/>
          <w:i/>
          <w:sz w:val="26"/>
          <w:szCs w:val="26"/>
          <w:lang w:val="en"/>
        </w:rPr>
        <w:t xml:space="preserve">, guide </w:t>
      </w:r>
      <w:r w:rsidR="00A779EF" w:rsidRPr="004C7D59">
        <w:rPr>
          <w:rStyle w:val="hps"/>
          <w:i/>
          <w:sz w:val="26"/>
          <w:szCs w:val="26"/>
          <w:lang w:val="en"/>
        </w:rPr>
        <w:t>moderate</w:t>
      </w:r>
      <w:r w:rsidR="00A779EF" w:rsidRPr="004C7D59">
        <w:rPr>
          <w:rStyle w:val="longtext"/>
          <w:i/>
          <w:sz w:val="26"/>
          <w:szCs w:val="26"/>
          <w:lang w:val="en"/>
        </w:rPr>
        <w:t xml:space="preserve"> </w:t>
      </w:r>
      <w:r w:rsidR="00A779EF" w:rsidRPr="004C7D59">
        <w:rPr>
          <w:rStyle w:val="hps"/>
          <w:i/>
          <w:sz w:val="26"/>
          <w:szCs w:val="26"/>
          <w:lang w:val="en"/>
        </w:rPr>
        <w:t>and correct</w:t>
      </w:r>
      <w:r w:rsidR="00A779EF" w:rsidRPr="004C7D59">
        <w:rPr>
          <w:rStyle w:val="longtext"/>
          <w:i/>
          <w:sz w:val="26"/>
          <w:szCs w:val="26"/>
          <w:lang w:val="en"/>
        </w:rPr>
        <w:t xml:space="preserve"> </w:t>
      </w:r>
      <w:r w:rsidR="00A779EF" w:rsidRPr="004C7D59">
        <w:rPr>
          <w:rStyle w:val="hps"/>
          <w:i/>
          <w:sz w:val="26"/>
          <w:szCs w:val="26"/>
          <w:lang w:val="en"/>
        </w:rPr>
        <w:t>accordingly</w:t>
      </w:r>
      <w:r w:rsidR="00A779EF" w:rsidRPr="004C7D59">
        <w:rPr>
          <w:rStyle w:val="hps"/>
          <w:sz w:val="26"/>
          <w:szCs w:val="26"/>
          <w:lang w:val="en"/>
        </w:rPr>
        <w:t>” (unofficial translation</w:t>
      </w:r>
      <w:r w:rsidR="004C7D59">
        <w:rPr>
          <w:rStyle w:val="hps"/>
          <w:sz w:val="26"/>
          <w:szCs w:val="26"/>
          <w:lang w:val="en"/>
        </w:rPr>
        <w:t>, emphasis added</w:t>
      </w:r>
      <w:r w:rsidR="00A779EF" w:rsidRPr="004C7D59">
        <w:rPr>
          <w:rStyle w:val="hps"/>
          <w:sz w:val="26"/>
          <w:szCs w:val="26"/>
          <w:lang w:val="en"/>
        </w:rPr>
        <w:t>).</w:t>
      </w:r>
    </w:p>
    <w:p w:rsidR="00A779EF" w:rsidRPr="004C7D59" w:rsidRDefault="004C7D59" w:rsidP="004C7D59">
      <w:pPr>
        <w:spacing w:after="120"/>
        <w:ind w:left="482" w:hanging="482"/>
        <w:rPr>
          <w:sz w:val="26"/>
          <w:szCs w:val="26"/>
        </w:rPr>
      </w:pPr>
      <w:r>
        <w:rPr>
          <w:sz w:val="26"/>
          <w:szCs w:val="26"/>
        </w:rPr>
        <w:t xml:space="preserve">2.3 </w:t>
      </w:r>
      <w:r w:rsidR="00A779EF" w:rsidRPr="004C7D59">
        <w:rPr>
          <w:sz w:val="26"/>
          <w:szCs w:val="26"/>
        </w:rPr>
        <w:t>In 2009, the Government reported that various courts have ruled that corporal punishment goes beyond adequate and moderate correction and therefore that article 215 of the Family Code excludes corporal punishment in childrearing, but there is no explicit prohibition in law and the Government has acknowledged the need for law reform.</w:t>
      </w:r>
      <w:r>
        <w:rPr>
          <w:rStyle w:val="FootnoteReference"/>
          <w:sz w:val="26"/>
          <w:szCs w:val="26"/>
        </w:rPr>
        <w:footnoteReference w:id="2"/>
      </w:r>
      <w:r>
        <w:rPr>
          <w:sz w:val="26"/>
          <w:szCs w:val="26"/>
        </w:rPr>
        <w:t xml:space="preserve"> </w:t>
      </w:r>
      <w:r w:rsidR="00A779EF" w:rsidRPr="004C7D59">
        <w:rPr>
          <w:sz w:val="26"/>
          <w:szCs w:val="26"/>
        </w:rPr>
        <w:t>The Government accepted the recommendation to prohibit corporal punishment in all settings including the home made during the Universal Periodic</w:t>
      </w:r>
      <w:r>
        <w:rPr>
          <w:sz w:val="26"/>
          <w:szCs w:val="26"/>
        </w:rPr>
        <w:t xml:space="preserve"> Review of El Salvador in 2010.</w:t>
      </w:r>
      <w:r>
        <w:rPr>
          <w:rStyle w:val="FootnoteReference"/>
          <w:sz w:val="26"/>
          <w:szCs w:val="26"/>
        </w:rPr>
        <w:footnoteReference w:id="3"/>
      </w:r>
    </w:p>
    <w:p w:rsidR="00A779EF" w:rsidRPr="004C7D59" w:rsidRDefault="001731CC" w:rsidP="004C7D59">
      <w:pPr>
        <w:spacing w:after="120"/>
        <w:ind w:left="482" w:hanging="482"/>
        <w:rPr>
          <w:sz w:val="26"/>
          <w:szCs w:val="26"/>
        </w:rPr>
      </w:pPr>
      <w:r w:rsidRPr="004C7D59">
        <w:rPr>
          <w:rFonts w:eastAsia="Calibri"/>
          <w:sz w:val="26"/>
          <w:szCs w:val="26"/>
          <w:lang w:eastAsia="en-GB"/>
        </w:rPr>
        <w:t xml:space="preserve">2.4 </w:t>
      </w:r>
      <w:r w:rsidR="00CF1ADA" w:rsidRPr="004C7D59">
        <w:rPr>
          <w:rFonts w:eastAsia="Calibri"/>
          <w:i/>
          <w:sz w:val="26"/>
          <w:szCs w:val="26"/>
          <w:lang w:eastAsia="en-GB"/>
        </w:rPr>
        <w:t>Alternative care settings (</w:t>
      </w:r>
      <w:r w:rsidR="004C7D59">
        <w:rPr>
          <w:rFonts w:eastAsia="Calibri"/>
          <w:i/>
          <w:sz w:val="26"/>
          <w:szCs w:val="26"/>
          <w:u w:val="single"/>
          <w:lang w:eastAsia="en-GB"/>
        </w:rPr>
        <w:t>lawful</w:t>
      </w:r>
      <w:r w:rsidR="00CF1ADA" w:rsidRPr="004C7D59">
        <w:rPr>
          <w:rFonts w:eastAsia="Calibri"/>
          <w:i/>
          <w:sz w:val="26"/>
          <w:szCs w:val="26"/>
          <w:lang w:eastAsia="en-GB"/>
        </w:rPr>
        <w:t xml:space="preserve">): </w:t>
      </w:r>
      <w:r w:rsidR="00A779EF" w:rsidRPr="004C7D59">
        <w:rPr>
          <w:sz w:val="26"/>
          <w:szCs w:val="26"/>
        </w:rPr>
        <w:t>There is no explicit prohibition of all corporal punishment. Article 38 of the Law for the Integral Protection of Children 2009 protects children from some but not all corporal punishment</w:t>
      </w:r>
      <w:r w:rsidR="004C7D59">
        <w:rPr>
          <w:sz w:val="26"/>
          <w:szCs w:val="26"/>
        </w:rPr>
        <w:t>;</w:t>
      </w:r>
      <w:r w:rsidR="00A779EF" w:rsidRPr="004C7D59">
        <w:rPr>
          <w:sz w:val="26"/>
          <w:szCs w:val="26"/>
        </w:rPr>
        <w:t xml:space="preserve"> article 215 of the Family Code 1994 and article 204 of the Criminal Code 1997 similarly confirm a “right of correction” (see </w:t>
      </w:r>
      <w:r w:rsidR="004C7D59">
        <w:rPr>
          <w:sz w:val="26"/>
          <w:szCs w:val="26"/>
        </w:rPr>
        <w:t>para. 2.2</w:t>
      </w:r>
      <w:r w:rsidR="00A779EF" w:rsidRPr="004C7D59">
        <w:rPr>
          <w:sz w:val="26"/>
          <w:szCs w:val="26"/>
        </w:rPr>
        <w:t>). These defences are potentially available to guardians and others with parental responsibility.</w:t>
      </w:r>
    </w:p>
    <w:p w:rsidR="00A779EF" w:rsidRPr="004C7D59" w:rsidRDefault="001731CC" w:rsidP="004C7D59">
      <w:pPr>
        <w:spacing w:after="120"/>
        <w:ind w:left="482" w:hanging="482"/>
        <w:rPr>
          <w:sz w:val="26"/>
          <w:szCs w:val="26"/>
        </w:rPr>
      </w:pPr>
      <w:r w:rsidRPr="004C7D59">
        <w:rPr>
          <w:rFonts w:eastAsia="Calibri"/>
          <w:sz w:val="26"/>
          <w:szCs w:val="26"/>
          <w:lang w:eastAsia="en-GB"/>
        </w:rPr>
        <w:t xml:space="preserve">2.5 </w:t>
      </w:r>
      <w:r w:rsidR="00CF1ADA" w:rsidRPr="004C7D59">
        <w:rPr>
          <w:rFonts w:eastAsia="Calibri"/>
          <w:i/>
          <w:sz w:val="26"/>
          <w:szCs w:val="26"/>
          <w:lang w:eastAsia="en-GB"/>
        </w:rPr>
        <w:t>Day care (</w:t>
      </w:r>
      <w:r w:rsidR="00AE01C0" w:rsidRPr="004C7D59">
        <w:rPr>
          <w:rFonts w:eastAsia="Calibri"/>
          <w:i/>
          <w:sz w:val="26"/>
          <w:szCs w:val="26"/>
          <w:u w:val="single"/>
          <w:lang w:eastAsia="en-GB"/>
        </w:rPr>
        <w:t xml:space="preserve">partial </w:t>
      </w:r>
      <w:r w:rsidR="00CF1ADA" w:rsidRPr="004C7D59">
        <w:rPr>
          <w:rFonts w:eastAsia="Calibri"/>
          <w:i/>
          <w:sz w:val="26"/>
          <w:szCs w:val="26"/>
          <w:u w:val="single"/>
          <w:lang w:eastAsia="en-GB"/>
        </w:rPr>
        <w:t>prohibition</w:t>
      </w:r>
      <w:r w:rsidR="00CF1ADA" w:rsidRPr="004C7D59">
        <w:rPr>
          <w:rFonts w:eastAsia="Calibri"/>
          <w:i/>
          <w:sz w:val="26"/>
          <w:szCs w:val="26"/>
          <w:lang w:eastAsia="en-GB"/>
        </w:rPr>
        <w:t xml:space="preserve">): </w:t>
      </w:r>
      <w:bookmarkEnd w:id="2"/>
      <w:bookmarkEnd w:id="3"/>
      <w:r w:rsidR="00A779EF" w:rsidRPr="004C7D59">
        <w:rPr>
          <w:sz w:val="26"/>
          <w:szCs w:val="26"/>
        </w:rPr>
        <w:t xml:space="preserve">There is no explicit prohibition of all corporal punishment in early childhood care and in day care for older children, with the exception of preschool provision where the prohibition of corporal punishment in the General Law on Education 1996 is applicable (see </w:t>
      </w:r>
      <w:r w:rsidR="004C7D59">
        <w:rPr>
          <w:sz w:val="26"/>
          <w:szCs w:val="26"/>
        </w:rPr>
        <w:t>para. 2.6</w:t>
      </w:r>
      <w:r w:rsidR="00A779EF" w:rsidRPr="004C7D59">
        <w:rPr>
          <w:sz w:val="26"/>
          <w:szCs w:val="26"/>
        </w:rPr>
        <w:t>). In other day care, article 38 of the Law for the Integral Protection of Children 2009 protects children from some but not all corporal punishment and article 215 of the Family Code 1994 and article 204 of the Criminal Code 1997 similarly confirm a “right of correction” (see under “Home”). These defences are potentially available to guardians and others with parental responsibility.</w:t>
      </w:r>
    </w:p>
    <w:p w:rsidR="00A779EF" w:rsidRPr="004C7D59" w:rsidRDefault="001B2EF0" w:rsidP="004C7D59">
      <w:pPr>
        <w:spacing w:after="120"/>
        <w:ind w:left="482" w:hanging="482"/>
        <w:rPr>
          <w:sz w:val="26"/>
          <w:szCs w:val="26"/>
        </w:rPr>
      </w:pPr>
      <w:r w:rsidRPr="004C7D59">
        <w:rPr>
          <w:sz w:val="26"/>
          <w:szCs w:val="26"/>
        </w:rPr>
        <w:lastRenderedPageBreak/>
        <w:t>2.</w:t>
      </w:r>
      <w:r w:rsidR="001731CC" w:rsidRPr="004C7D59">
        <w:rPr>
          <w:sz w:val="26"/>
          <w:szCs w:val="26"/>
        </w:rPr>
        <w:t>6</w:t>
      </w:r>
      <w:r w:rsidR="003F0720" w:rsidRPr="004C7D59">
        <w:rPr>
          <w:sz w:val="26"/>
          <w:szCs w:val="26"/>
        </w:rPr>
        <w:t xml:space="preserve"> </w:t>
      </w:r>
      <w:r w:rsidR="003F0720" w:rsidRPr="004C7D59">
        <w:rPr>
          <w:i/>
          <w:sz w:val="26"/>
          <w:szCs w:val="26"/>
        </w:rPr>
        <w:t>Schools (</w:t>
      </w:r>
      <w:r w:rsidR="00AE01C0" w:rsidRPr="004C7D59">
        <w:rPr>
          <w:i/>
          <w:sz w:val="26"/>
          <w:szCs w:val="26"/>
          <w:u w:val="single"/>
        </w:rPr>
        <w:t>prohibited</w:t>
      </w:r>
      <w:r w:rsidR="003F0720" w:rsidRPr="004C7D59">
        <w:rPr>
          <w:i/>
          <w:sz w:val="26"/>
          <w:szCs w:val="26"/>
        </w:rPr>
        <w:t>):</w:t>
      </w:r>
      <w:r w:rsidR="0041585F" w:rsidRPr="004C7D59">
        <w:rPr>
          <w:i/>
          <w:sz w:val="26"/>
          <w:szCs w:val="26"/>
        </w:rPr>
        <w:t xml:space="preserve"> </w:t>
      </w:r>
      <w:r w:rsidR="00A779EF" w:rsidRPr="004C7D59">
        <w:rPr>
          <w:sz w:val="26"/>
          <w:szCs w:val="26"/>
        </w:rPr>
        <w:t>Corporal punishment is prohibited in schools in article 90 of the General Law on Education 1996 (amended 2000), according to which learners have the right to “be treated with fairness and respect and not to be subjected to corporal punishment, humiliation, physical or mental abuse, neglect or negligent treatment, maltreatment or exploitation including sexual abuse” (unofficial translation). The prohibition is confirmed in article 89 of the Law for the Integral Protection of Children 2009</w:t>
      </w:r>
      <w:r w:rsidR="004C7D59">
        <w:rPr>
          <w:sz w:val="26"/>
          <w:szCs w:val="26"/>
        </w:rPr>
        <w:t>.</w:t>
      </w:r>
    </w:p>
    <w:p w:rsidR="00A779EF" w:rsidRPr="004C7D59" w:rsidRDefault="001B2EF0" w:rsidP="004C7D59">
      <w:pPr>
        <w:spacing w:after="120"/>
        <w:ind w:left="482" w:hanging="482"/>
        <w:rPr>
          <w:sz w:val="26"/>
          <w:szCs w:val="26"/>
        </w:rPr>
      </w:pPr>
      <w:r w:rsidRPr="004C7D59">
        <w:rPr>
          <w:sz w:val="26"/>
          <w:szCs w:val="26"/>
        </w:rPr>
        <w:t>2</w:t>
      </w:r>
      <w:r w:rsidR="001731CC" w:rsidRPr="004C7D59">
        <w:rPr>
          <w:sz w:val="26"/>
          <w:szCs w:val="26"/>
        </w:rPr>
        <w:t>.7</w:t>
      </w:r>
      <w:r w:rsidR="003F0720" w:rsidRPr="004C7D59">
        <w:rPr>
          <w:sz w:val="26"/>
          <w:szCs w:val="26"/>
        </w:rPr>
        <w:t xml:space="preserve"> </w:t>
      </w:r>
      <w:r w:rsidR="003F0720" w:rsidRPr="004C7D59">
        <w:rPr>
          <w:i/>
          <w:sz w:val="26"/>
          <w:szCs w:val="26"/>
        </w:rPr>
        <w:t xml:space="preserve">Penal </w:t>
      </w:r>
      <w:r w:rsidR="00CF1ADA" w:rsidRPr="004C7D59">
        <w:rPr>
          <w:i/>
          <w:sz w:val="26"/>
          <w:szCs w:val="26"/>
        </w:rPr>
        <w:t xml:space="preserve">institutions </w:t>
      </w:r>
      <w:r w:rsidR="003F0720" w:rsidRPr="004C7D59">
        <w:rPr>
          <w:i/>
          <w:sz w:val="26"/>
          <w:szCs w:val="26"/>
        </w:rPr>
        <w:t>(</w:t>
      </w:r>
      <w:r w:rsidR="004C7D59">
        <w:rPr>
          <w:i/>
          <w:sz w:val="26"/>
          <w:szCs w:val="26"/>
          <w:u w:val="single"/>
        </w:rPr>
        <w:t>prohibited</w:t>
      </w:r>
      <w:r w:rsidR="003F0720" w:rsidRPr="004C7D59">
        <w:rPr>
          <w:i/>
          <w:sz w:val="26"/>
          <w:szCs w:val="26"/>
        </w:rPr>
        <w:t xml:space="preserve">): </w:t>
      </w:r>
      <w:r w:rsidR="00A779EF" w:rsidRPr="004C7D59">
        <w:rPr>
          <w:sz w:val="26"/>
          <w:szCs w:val="26"/>
        </w:rPr>
        <w:t>Article 128</w:t>
      </w:r>
      <w:r w:rsidR="004C7D59">
        <w:rPr>
          <w:sz w:val="26"/>
          <w:szCs w:val="26"/>
        </w:rPr>
        <w:t>(2)</w:t>
      </w:r>
      <w:r w:rsidR="00A779EF" w:rsidRPr="004C7D59">
        <w:rPr>
          <w:sz w:val="26"/>
          <w:szCs w:val="26"/>
        </w:rPr>
        <w:t xml:space="preserve"> </w:t>
      </w:r>
      <w:r w:rsidR="004C7D59">
        <w:rPr>
          <w:sz w:val="26"/>
          <w:szCs w:val="26"/>
        </w:rPr>
        <w:t>of the Prisons Act states: “</w:t>
      </w:r>
      <w:r w:rsidR="00A779EF" w:rsidRPr="004C7D59">
        <w:rPr>
          <w:sz w:val="26"/>
          <w:szCs w:val="26"/>
        </w:rPr>
        <w:t xml:space="preserve">Disciplinary measures shall be imposed in such a way that they do not affect prisoners’ health or dignity. Corporal punishment, such as confinement in a dark cell, or any other cruel, inhuman or degrading treatment or punishment, is prohibited….” According to article 26 of the General Regulations for Detention </w:t>
      </w:r>
      <w:proofErr w:type="spellStart"/>
      <w:r w:rsidR="00A779EF" w:rsidRPr="004C7D59">
        <w:rPr>
          <w:sz w:val="26"/>
          <w:szCs w:val="26"/>
        </w:rPr>
        <w:t>Centers</w:t>
      </w:r>
      <w:proofErr w:type="spellEnd"/>
      <w:r w:rsidR="00A779EF" w:rsidRPr="004C7D59">
        <w:rPr>
          <w:sz w:val="26"/>
          <w:szCs w:val="26"/>
        </w:rPr>
        <w:t xml:space="preserve"> for Juvenile Offenders 1995, “the staff of the </w:t>
      </w:r>
      <w:proofErr w:type="spellStart"/>
      <w:r w:rsidR="00A779EF" w:rsidRPr="004C7D59">
        <w:rPr>
          <w:sz w:val="26"/>
          <w:szCs w:val="26"/>
        </w:rPr>
        <w:t>centers</w:t>
      </w:r>
      <w:proofErr w:type="spellEnd"/>
      <w:r w:rsidR="00A779EF" w:rsidRPr="004C7D59">
        <w:rPr>
          <w:sz w:val="26"/>
          <w:szCs w:val="26"/>
        </w:rPr>
        <w:t xml:space="preserve">, in carrying out their duties, must respect and protect the dignity and basic human rights of all the children” and authorities must not “instigate or tolerate any act of physical, sexual or emotional abuse, punishment or cruel, inhuman or degrading corrective measure or discipline.” Article 118 of the Juvenile Offenders Act 1995 also prohibits corporal punishment. </w:t>
      </w:r>
    </w:p>
    <w:p w:rsidR="00A779EF" w:rsidRPr="004C7D59" w:rsidRDefault="001B2EF0" w:rsidP="004C7D59">
      <w:pPr>
        <w:spacing w:after="120"/>
        <w:ind w:left="482" w:hanging="482"/>
        <w:rPr>
          <w:sz w:val="26"/>
          <w:szCs w:val="26"/>
        </w:rPr>
      </w:pPr>
      <w:r w:rsidRPr="004C7D59">
        <w:rPr>
          <w:sz w:val="26"/>
          <w:szCs w:val="26"/>
        </w:rPr>
        <w:t>2.</w:t>
      </w:r>
      <w:r w:rsidR="001731CC" w:rsidRPr="004C7D59">
        <w:rPr>
          <w:sz w:val="26"/>
          <w:szCs w:val="26"/>
        </w:rPr>
        <w:t>8</w:t>
      </w:r>
      <w:r w:rsidR="003F0720" w:rsidRPr="004C7D59">
        <w:rPr>
          <w:sz w:val="26"/>
          <w:szCs w:val="26"/>
        </w:rPr>
        <w:t xml:space="preserve"> </w:t>
      </w:r>
      <w:r w:rsidR="00CF1ADA" w:rsidRPr="004C7D59">
        <w:rPr>
          <w:i/>
          <w:sz w:val="26"/>
          <w:szCs w:val="26"/>
        </w:rPr>
        <w:t>Sentence for crime</w:t>
      </w:r>
      <w:r w:rsidR="003F0720" w:rsidRPr="004C7D59">
        <w:rPr>
          <w:i/>
          <w:sz w:val="26"/>
          <w:szCs w:val="26"/>
        </w:rPr>
        <w:t xml:space="preserve"> (</w:t>
      </w:r>
      <w:r w:rsidR="00FF67EA" w:rsidRPr="004C7D59">
        <w:rPr>
          <w:i/>
          <w:sz w:val="26"/>
          <w:szCs w:val="26"/>
          <w:u w:val="single"/>
        </w:rPr>
        <w:t>unlawful</w:t>
      </w:r>
      <w:r w:rsidR="003F0720" w:rsidRPr="004C7D59">
        <w:rPr>
          <w:i/>
          <w:sz w:val="26"/>
          <w:szCs w:val="26"/>
        </w:rPr>
        <w:t xml:space="preserve">): </w:t>
      </w:r>
      <w:r w:rsidR="004C7D59">
        <w:rPr>
          <w:sz w:val="26"/>
          <w:szCs w:val="26"/>
        </w:rPr>
        <w:t>There is no provision for judicial corporal punishment in criminal law.</w:t>
      </w:r>
    </w:p>
    <w:p w:rsidR="00892F1D" w:rsidRPr="004C7D59" w:rsidRDefault="00892F1D" w:rsidP="004C7D59">
      <w:pPr>
        <w:spacing w:after="120"/>
        <w:ind w:left="482" w:hanging="482"/>
        <w:rPr>
          <w:b/>
          <w:sz w:val="26"/>
          <w:szCs w:val="26"/>
          <w:u w:val="single"/>
        </w:rPr>
      </w:pPr>
    </w:p>
    <w:bookmarkEnd w:id="0"/>
    <w:bookmarkEnd w:id="1"/>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A779EF"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5" w:name="OLE_LINK16"/>
      <w:bookmarkStart w:id="6" w:name="OLE_LINK17"/>
      <w:r w:rsidRPr="00AE01C0">
        <w:rPr>
          <w:sz w:val="26"/>
          <w:szCs w:val="26"/>
        </w:rPr>
        <w:t>3</w:t>
      </w:r>
      <w:r w:rsidR="003F0720" w:rsidRPr="00AE01C0">
        <w:rPr>
          <w:sz w:val="26"/>
          <w:szCs w:val="26"/>
        </w:rPr>
        <w:t xml:space="preserve">.1 </w:t>
      </w:r>
      <w:r w:rsidRPr="00AE01C0">
        <w:rPr>
          <w:i/>
          <w:sz w:val="26"/>
          <w:szCs w:val="26"/>
        </w:rPr>
        <w:t>CRC:</w:t>
      </w:r>
      <w:r w:rsidRPr="00AE01C0">
        <w:rPr>
          <w:sz w:val="26"/>
          <w:szCs w:val="26"/>
        </w:rPr>
        <w:t xml:space="preserve"> </w:t>
      </w:r>
      <w:r w:rsidR="001B2EF0" w:rsidRPr="00AE01C0">
        <w:rPr>
          <w:sz w:val="26"/>
          <w:szCs w:val="26"/>
        </w:rPr>
        <w:t xml:space="preserve">The Committee on the Rights of the Child </w:t>
      </w:r>
      <w:r w:rsidR="00CF1ADA" w:rsidRPr="00AE01C0">
        <w:rPr>
          <w:sz w:val="26"/>
          <w:szCs w:val="26"/>
        </w:rPr>
        <w:t>first</w:t>
      </w:r>
      <w:r w:rsidR="00A31025" w:rsidRPr="00AE01C0">
        <w:rPr>
          <w:sz w:val="26"/>
          <w:szCs w:val="26"/>
        </w:rPr>
        <w:t xml:space="preserve"> expressed concern about corporal punishment of children in </w:t>
      </w:r>
      <w:r w:rsidR="00A779EF">
        <w:rPr>
          <w:sz w:val="26"/>
          <w:szCs w:val="26"/>
        </w:rPr>
        <w:t>El Salvador</w:t>
      </w:r>
      <w:r w:rsidR="00A31025" w:rsidRPr="00AE01C0">
        <w:rPr>
          <w:sz w:val="26"/>
          <w:szCs w:val="26"/>
        </w:rPr>
        <w:t xml:space="preserve"> and made recommendations </w:t>
      </w:r>
      <w:r w:rsidR="00A779EF">
        <w:rPr>
          <w:sz w:val="26"/>
          <w:szCs w:val="26"/>
        </w:rPr>
        <w:t>for its prohibition and elimination</w:t>
      </w:r>
      <w:r w:rsidR="00A31025" w:rsidRPr="00AE01C0">
        <w:rPr>
          <w:sz w:val="26"/>
          <w:szCs w:val="26"/>
        </w:rPr>
        <w:t xml:space="preserve"> in </w:t>
      </w:r>
      <w:r w:rsidR="00A779EF">
        <w:rPr>
          <w:sz w:val="26"/>
          <w:szCs w:val="26"/>
        </w:rPr>
        <w:t>2004</w:t>
      </w:r>
      <w:r w:rsidR="00A31025" w:rsidRPr="00AE01C0">
        <w:rPr>
          <w:sz w:val="26"/>
          <w:szCs w:val="26"/>
        </w:rPr>
        <w:t>.</w:t>
      </w:r>
      <w:r w:rsidR="00A779EF">
        <w:rPr>
          <w:rStyle w:val="FootnoteReference"/>
          <w:sz w:val="26"/>
          <w:szCs w:val="26"/>
        </w:rPr>
        <w:footnoteReference w:id="4"/>
      </w:r>
      <w:r w:rsidR="00A31025" w:rsidRPr="00AE01C0">
        <w:rPr>
          <w:sz w:val="26"/>
          <w:szCs w:val="26"/>
        </w:rPr>
        <w:t xml:space="preserve"> </w:t>
      </w:r>
      <w:r w:rsidR="00A779EF">
        <w:rPr>
          <w:sz w:val="26"/>
          <w:szCs w:val="26"/>
        </w:rPr>
        <w:t>The Committee raised the issue again in 2010 and recommended that corporal punishment be prohibited in all places.</w:t>
      </w:r>
      <w:r w:rsidR="00A779EF">
        <w:rPr>
          <w:rStyle w:val="FootnoteReference"/>
          <w:sz w:val="26"/>
          <w:szCs w:val="26"/>
        </w:rPr>
        <w:footnoteReference w:id="5"/>
      </w:r>
    </w:p>
    <w:p w:rsidR="00CF1ADA" w:rsidRPr="00AE01C0" w:rsidRDefault="00FF67EA" w:rsidP="00AE01C0">
      <w:pPr>
        <w:spacing w:after="120"/>
        <w:ind w:left="482" w:hanging="482"/>
        <w:rPr>
          <w:sz w:val="26"/>
          <w:szCs w:val="26"/>
          <w:lang w:eastAsia="en-GB"/>
        </w:rPr>
      </w:pPr>
      <w:r w:rsidRPr="00AE01C0">
        <w:rPr>
          <w:sz w:val="26"/>
          <w:szCs w:val="26"/>
        </w:rPr>
        <w:t>3</w:t>
      </w:r>
      <w:r w:rsidR="003F0720" w:rsidRPr="00AE01C0">
        <w:rPr>
          <w:sz w:val="26"/>
          <w:szCs w:val="26"/>
        </w:rPr>
        <w:t>.</w:t>
      </w:r>
      <w:r w:rsidR="004C7D59">
        <w:rPr>
          <w:sz w:val="26"/>
          <w:szCs w:val="26"/>
        </w:rPr>
        <w:t>2</w:t>
      </w:r>
      <w:r w:rsidR="003F0720" w:rsidRPr="00AE01C0">
        <w:rPr>
          <w:sz w:val="26"/>
          <w:szCs w:val="26"/>
        </w:rPr>
        <w:t xml:space="preserve"> </w:t>
      </w:r>
      <w:r w:rsidRPr="00AE01C0">
        <w:rPr>
          <w:i/>
          <w:sz w:val="26"/>
          <w:szCs w:val="26"/>
        </w:rPr>
        <w:t>UPR:</w:t>
      </w:r>
      <w:r w:rsidRPr="00AE01C0">
        <w:rPr>
          <w:sz w:val="26"/>
          <w:szCs w:val="26"/>
        </w:rPr>
        <w:t xml:space="preserve"> </w:t>
      </w:r>
      <w:r w:rsidR="004C7D59">
        <w:rPr>
          <w:sz w:val="26"/>
          <w:szCs w:val="26"/>
        </w:rPr>
        <w:t>El Salvador was reviewed in the first cycle of the UPR in 2010 (session 7). The Government accepted a recommendation “to take specific measures to prohibit corporal punishment of children in all settings, including at home”.</w:t>
      </w:r>
      <w:r w:rsidR="004C7D59">
        <w:rPr>
          <w:rStyle w:val="FootnoteReference"/>
          <w:sz w:val="26"/>
          <w:szCs w:val="26"/>
        </w:rPr>
        <w:footnoteReference w:id="6"/>
      </w:r>
    </w:p>
    <w:p w:rsidR="00DD0BFF" w:rsidRPr="00AE01C0"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B1324A"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5"/>
      <w:bookmarkEnd w:id="6"/>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24A" w:rsidRDefault="00B1324A">
      <w:r>
        <w:separator/>
      </w:r>
    </w:p>
  </w:endnote>
  <w:endnote w:type="continuationSeparator" w:id="0">
    <w:p w:rsidR="00B1324A" w:rsidRDefault="00B13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24A" w:rsidRDefault="00B1324A">
      <w:r>
        <w:separator/>
      </w:r>
    </w:p>
  </w:footnote>
  <w:footnote w:type="continuationSeparator" w:id="0">
    <w:p w:rsidR="00B1324A" w:rsidRDefault="00B1324A">
      <w:r>
        <w:continuationSeparator/>
      </w:r>
    </w:p>
  </w:footnote>
  <w:footnote w:id="1">
    <w:p w:rsidR="00CF1ADA" w:rsidRPr="004C7D59" w:rsidRDefault="00CF1ADA">
      <w:pPr>
        <w:pStyle w:val="FootnoteText"/>
        <w:rPr>
          <w:lang w:val="en-GB"/>
        </w:rPr>
      </w:pPr>
      <w:r w:rsidRPr="004C7D59">
        <w:rPr>
          <w:rStyle w:val="FootnoteReference"/>
        </w:rPr>
        <w:footnoteRef/>
      </w:r>
      <w:r w:rsidRPr="004C7D59">
        <w:t xml:space="preserve"> </w:t>
      </w:r>
      <w:r w:rsidR="00A779EF" w:rsidRPr="004C7D59">
        <w:rPr>
          <w:lang w:val="en-GB"/>
        </w:rPr>
        <w:t>30 October 2012, E/C.12/SLV/3-5, Third-fifth state party report</w:t>
      </w:r>
    </w:p>
  </w:footnote>
  <w:footnote w:id="2">
    <w:p w:rsidR="004C7D59" w:rsidRPr="004C7D59" w:rsidRDefault="004C7D59">
      <w:pPr>
        <w:pStyle w:val="FootnoteText"/>
        <w:rPr>
          <w:lang w:val="en-GB"/>
        </w:rPr>
      </w:pPr>
      <w:r w:rsidRPr="004C7D59">
        <w:rPr>
          <w:rStyle w:val="FootnoteReference"/>
        </w:rPr>
        <w:footnoteRef/>
      </w:r>
      <w:r w:rsidRPr="004C7D59">
        <w:t xml:space="preserve"> </w:t>
      </w:r>
      <w:r w:rsidRPr="004C7D59">
        <w:t xml:space="preserve">21 </w:t>
      </w:r>
      <w:proofErr w:type="spellStart"/>
      <w:r w:rsidRPr="004C7D59">
        <w:t>December</w:t>
      </w:r>
      <w:proofErr w:type="spellEnd"/>
      <w:r w:rsidRPr="004C7D59">
        <w:t xml:space="preserve"> 2009, CRC/C/SLV/Q/3-4/Add.1, </w:t>
      </w:r>
      <w:proofErr w:type="spellStart"/>
      <w:r>
        <w:t>Reply</w:t>
      </w:r>
      <w:proofErr w:type="spellEnd"/>
      <w:r>
        <w:t xml:space="preserve"> to </w:t>
      </w:r>
      <w:proofErr w:type="spellStart"/>
      <w:r>
        <w:t>list</w:t>
      </w:r>
      <w:proofErr w:type="spellEnd"/>
      <w:r>
        <w:t xml:space="preserve"> of issues</w:t>
      </w:r>
      <w:bookmarkStart w:id="4" w:name="_GoBack"/>
      <w:bookmarkEnd w:id="4"/>
      <w:r w:rsidRPr="004C7D59">
        <w:t>, paras. 67 and 68</w:t>
      </w:r>
    </w:p>
  </w:footnote>
  <w:footnote w:id="3">
    <w:p w:rsidR="004C7D59" w:rsidRPr="004C7D59" w:rsidRDefault="004C7D59">
      <w:pPr>
        <w:pStyle w:val="FootnoteText"/>
        <w:rPr>
          <w:lang w:val="en-GB"/>
        </w:rPr>
      </w:pPr>
      <w:r w:rsidRPr="004C7D59">
        <w:rPr>
          <w:rStyle w:val="FootnoteReference"/>
        </w:rPr>
        <w:footnoteRef/>
      </w:r>
      <w:r w:rsidRPr="004C7D59">
        <w:t xml:space="preserve"> </w:t>
      </w:r>
      <w:r w:rsidRPr="004C7D59">
        <w:t xml:space="preserve">18 March 2010, A/HRC/14/5, Report of the </w:t>
      </w:r>
      <w:proofErr w:type="spellStart"/>
      <w:r w:rsidRPr="004C7D59">
        <w:t>working</w:t>
      </w:r>
      <w:proofErr w:type="spellEnd"/>
      <w:r w:rsidRPr="004C7D59">
        <w:t xml:space="preserve"> group, para. 81(38)</w:t>
      </w:r>
    </w:p>
  </w:footnote>
  <w:footnote w:id="4">
    <w:p w:rsidR="00A779EF" w:rsidRPr="004C7D59" w:rsidRDefault="00A779EF">
      <w:pPr>
        <w:pStyle w:val="FootnoteText"/>
        <w:rPr>
          <w:lang w:val="en-GB"/>
        </w:rPr>
      </w:pPr>
      <w:r w:rsidRPr="004C7D59">
        <w:rPr>
          <w:rStyle w:val="FootnoteReference"/>
        </w:rPr>
        <w:footnoteRef/>
      </w:r>
      <w:r w:rsidRPr="004C7D59">
        <w:t xml:space="preserve"> </w:t>
      </w:r>
      <w:r w:rsidRPr="004C7D59">
        <w:t xml:space="preserve">30 </w:t>
      </w:r>
      <w:proofErr w:type="spellStart"/>
      <w:r w:rsidRPr="004C7D59">
        <w:t>June</w:t>
      </w:r>
      <w:proofErr w:type="spellEnd"/>
      <w:r w:rsidRPr="004C7D59">
        <w:t xml:space="preserve"> 2004, CRC/C/15/Add.232, Concluding observations on second report, paras. 35, 36, 43 and 44</w:t>
      </w:r>
    </w:p>
  </w:footnote>
  <w:footnote w:id="5">
    <w:p w:rsidR="00A779EF" w:rsidRPr="004C7D59" w:rsidRDefault="00A779EF">
      <w:pPr>
        <w:pStyle w:val="FootnoteText"/>
        <w:rPr>
          <w:lang w:val="en-GB"/>
        </w:rPr>
      </w:pPr>
      <w:r w:rsidRPr="004C7D59">
        <w:rPr>
          <w:rStyle w:val="FootnoteReference"/>
        </w:rPr>
        <w:footnoteRef/>
      </w:r>
      <w:r w:rsidRPr="004C7D59">
        <w:t xml:space="preserve"> </w:t>
      </w:r>
      <w:r w:rsidRPr="004C7D59">
        <w:t xml:space="preserve">17 </w:t>
      </w:r>
      <w:proofErr w:type="spellStart"/>
      <w:r w:rsidRPr="004C7D59">
        <w:t>February</w:t>
      </w:r>
      <w:proofErr w:type="spellEnd"/>
      <w:r w:rsidRPr="004C7D59">
        <w:t xml:space="preserve"> 2010, CRC/C/SLV/CO/3-4, Concluding observations on </w:t>
      </w:r>
      <w:proofErr w:type="spellStart"/>
      <w:r w:rsidRPr="004C7D59">
        <w:t>third</w:t>
      </w:r>
      <w:proofErr w:type="spellEnd"/>
      <w:r w:rsidRPr="004C7D59">
        <w:t>/</w:t>
      </w:r>
      <w:proofErr w:type="spellStart"/>
      <w:r w:rsidRPr="004C7D59">
        <w:t>fourth</w:t>
      </w:r>
      <w:proofErr w:type="spellEnd"/>
      <w:r w:rsidRPr="004C7D59">
        <w:t xml:space="preserve"> report, paras. 9, 29, 45, 54 and 55</w:t>
      </w:r>
    </w:p>
  </w:footnote>
  <w:footnote w:id="6">
    <w:p w:rsidR="004C7D59" w:rsidRPr="004C7D59" w:rsidRDefault="004C7D59">
      <w:pPr>
        <w:pStyle w:val="FootnoteText"/>
        <w:rPr>
          <w:lang w:val="en-GB"/>
        </w:rPr>
      </w:pPr>
      <w:r w:rsidRPr="004C7D59">
        <w:rPr>
          <w:rStyle w:val="FootnoteReference"/>
        </w:rPr>
        <w:footnoteRef/>
      </w:r>
      <w:r w:rsidRPr="004C7D59">
        <w:t xml:space="preserve"> </w:t>
      </w:r>
      <w:r w:rsidRPr="004C7D59">
        <w:t xml:space="preserve">18 March 2010, A/HRC/14/5, Report of the </w:t>
      </w:r>
      <w:proofErr w:type="spellStart"/>
      <w:r w:rsidRPr="004C7D59">
        <w:t>working</w:t>
      </w:r>
      <w:proofErr w:type="spellEnd"/>
      <w:r w:rsidRPr="004C7D59">
        <w:t xml:space="preserve"> group, para. 81(38)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682F"/>
    <w:rsid w:val="00107CF6"/>
    <w:rsid w:val="00117F0F"/>
    <w:rsid w:val="00145B7A"/>
    <w:rsid w:val="001731CC"/>
    <w:rsid w:val="001A7CC5"/>
    <w:rsid w:val="001B0E10"/>
    <w:rsid w:val="001B2EF0"/>
    <w:rsid w:val="001D3BCB"/>
    <w:rsid w:val="002049D3"/>
    <w:rsid w:val="002153F5"/>
    <w:rsid w:val="00241FF5"/>
    <w:rsid w:val="00246602"/>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4C7D59"/>
    <w:rsid w:val="005055FC"/>
    <w:rsid w:val="00507589"/>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826ED"/>
    <w:rsid w:val="007A2191"/>
    <w:rsid w:val="007C41C0"/>
    <w:rsid w:val="007E43D1"/>
    <w:rsid w:val="007E68FF"/>
    <w:rsid w:val="007F0C6D"/>
    <w:rsid w:val="007F7310"/>
    <w:rsid w:val="00806840"/>
    <w:rsid w:val="00812F6C"/>
    <w:rsid w:val="00837361"/>
    <w:rsid w:val="008467B3"/>
    <w:rsid w:val="008716D9"/>
    <w:rsid w:val="0088646B"/>
    <w:rsid w:val="00892E40"/>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B6E78"/>
    <w:rsid w:val="009D778F"/>
    <w:rsid w:val="00A03341"/>
    <w:rsid w:val="00A077F7"/>
    <w:rsid w:val="00A10040"/>
    <w:rsid w:val="00A31025"/>
    <w:rsid w:val="00A36851"/>
    <w:rsid w:val="00A543F1"/>
    <w:rsid w:val="00A562E2"/>
    <w:rsid w:val="00A62797"/>
    <w:rsid w:val="00A629C9"/>
    <w:rsid w:val="00A6491F"/>
    <w:rsid w:val="00A76009"/>
    <w:rsid w:val="00A779EF"/>
    <w:rsid w:val="00AA09E7"/>
    <w:rsid w:val="00AC502E"/>
    <w:rsid w:val="00AE01C0"/>
    <w:rsid w:val="00AE243C"/>
    <w:rsid w:val="00AE5677"/>
    <w:rsid w:val="00AE737E"/>
    <w:rsid w:val="00B1324A"/>
    <w:rsid w:val="00B55303"/>
    <w:rsid w:val="00B868FE"/>
    <w:rsid w:val="00B902F0"/>
    <w:rsid w:val="00B958DF"/>
    <w:rsid w:val="00BA3333"/>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
    <w:name w:val="long_text"/>
    <w:rsid w:val="00A779EF"/>
  </w:style>
  <w:style w:type="character" w:customStyle="1" w:styleId="hps">
    <w:name w:val="hps"/>
    <w:rsid w:val="00A7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AA932-65FD-4254-867C-9D37AF167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5772</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2013-09-19T07:04:00Z</dcterms:created>
  <dcterms:modified xsi:type="dcterms:W3CDTF">2013-09-19T07:46:00Z</dcterms:modified>
</cp:coreProperties>
</file>