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E9FA21D" w14:textId="77777777" w:rsidR="00FA1D24" w:rsidRDefault="002E7490">
      <w:pPr>
        <w:pStyle w:val="Heading1"/>
      </w:pPr>
      <w:r>
        <w:t xml:space="preserve"> </w:t>
      </w:r>
    </w:p>
    <w:p w14:paraId="5D1B1657" w14:textId="77777777" w:rsidR="00FA1D24" w:rsidRDefault="002E7490">
      <w:r>
        <w:rPr>
          <w:noProof/>
          <w:color w:val="4472C4"/>
          <w:sz w:val="36"/>
          <w:szCs w:val="36"/>
        </w:rPr>
        <mc:AlternateContent>
          <mc:Choice Requires="wpg">
            <w:drawing>
              <wp:anchor distT="0" distB="0" distL="0" distR="0" simplePos="0" relativeHeight="251658240" behindDoc="1" locked="0" layoutInCell="1" hidden="0" allowOverlap="1" wp14:anchorId="7C003DA8" wp14:editId="304A55C9">
                <wp:simplePos x="0" y="0"/>
                <wp:positionH relativeFrom="page">
                  <wp:posOffset>1663065</wp:posOffset>
                </wp:positionH>
                <wp:positionV relativeFrom="page">
                  <wp:posOffset>3206750</wp:posOffset>
                </wp:positionV>
                <wp:extent cx="5494369" cy="5696712"/>
                <wp:effectExtent l="0" t="0" r="0" b="0"/>
                <wp:wrapNone/>
                <wp:docPr id="969289403" name=""/>
                <wp:cNvGraphicFramePr/>
                <a:graphic xmlns:a="http://schemas.openxmlformats.org/drawingml/2006/main">
                  <a:graphicData uri="http://schemas.microsoft.com/office/word/2010/wordprocessingGroup">
                    <wpg:wgp>
                      <wpg:cNvGrpSpPr/>
                      <wpg:grpSpPr>
                        <a:xfrm>
                          <a:off x="0" y="0"/>
                          <a:ext cx="5494369" cy="5696712"/>
                          <a:chOff x="2598800" y="931625"/>
                          <a:chExt cx="5494400" cy="5696750"/>
                        </a:xfrm>
                      </wpg:grpSpPr>
                      <wpg:grpSp>
                        <wpg:cNvPr id="1" name="Group 1"/>
                        <wpg:cNvGrpSpPr/>
                        <wpg:grpSpPr>
                          <a:xfrm>
                            <a:off x="2598816" y="931644"/>
                            <a:ext cx="5494369" cy="5696712"/>
                            <a:chOff x="0" y="0"/>
                            <a:chExt cx="4329113" cy="4491038"/>
                          </a:xfrm>
                        </wpg:grpSpPr>
                        <wps:wsp>
                          <wps:cNvPr id="2" name="Rectangle 2"/>
                          <wps:cNvSpPr/>
                          <wps:spPr>
                            <a:xfrm>
                              <a:off x="0" y="0"/>
                              <a:ext cx="4329100" cy="4491025"/>
                            </a:xfrm>
                            <a:prstGeom prst="rect">
                              <a:avLst/>
                            </a:prstGeom>
                            <a:noFill/>
                            <a:ln>
                              <a:noFill/>
                            </a:ln>
                          </wps:spPr>
                          <wps:txbx>
                            <w:txbxContent>
                              <w:p w14:paraId="18C9727A" w14:textId="77777777" w:rsidR="00FA1D24" w:rsidRDefault="00FA1D24">
                                <w:pPr>
                                  <w:spacing w:line="240" w:lineRule="auto"/>
                                  <w:textDirection w:val="btLr"/>
                                </w:pPr>
                              </w:p>
                            </w:txbxContent>
                          </wps:txbx>
                          <wps:bodyPr spcFirstLastPara="1" wrap="square" lIns="91425" tIns="91425" rIns="91425" bIns="91425" anchor="ctr" anchorCtr="0">
                            <a:noAutofit/>
                          </wps:bodyPr>
                        </wps:wsp>
                        <wps:wsp>
                          <wps:cNvPr id="3" name="Freeform: Shape 3"/>
                          <wps:cNvSpPr/>
                          <wps:spPr>
                            <a:xfrm>
                              <a:off x="1501775" y="0"/>
                              <a:ext cx="2827338" cy="2835275"/>
                            </a:xfrm>
                            <a:custGeom>
                              <a:avLst/>
                              <a:gdLst/>
                              <a:ahLst/>
                              <a:cxnLst/>
                              <a:rect l="l" t="t" r="r" b="b"/>
                              <a:pathLst>
                                <a:path w="1781" h="1786" extrusionOk="0">
                                  <a:moveTo>
                                    <a:pt x="4" y="1786"/>
                                  </a:moveTo>
                                  <a:lnTo>
                                    <a:pt x="0" y="1782"/>
                                  </a:lnTo>
                                  <a:lnTo>
                                    <a:pt x="1776" y="0"/>
                                  </a:lnTo>
                                  <a:lnTo>
                                    <a:pt x="1781" y="5"/>
                                  </a:lnTo>
                                  <a:lnTo>
                                    <a:pt x="4" y="1786"/>
                                  </a:lnTo>
                                  <a:close/>
                                </a:path>
                              </a:pathLst>
                            </a:custGeom>
                            <a:solidFill>
                              <a:srgbClr val="8296B0"/>
                            </a:solidFill>
                            <a:ln>
                              <a:noFill/>
                            </a:ln>
                          </wps:spPr>
                          <wps:bodyPr spcFirstLastPara="1" wrap="square" lIns="91425" tIns="91425" rIns="91425" bIns="91425" anchor="ctr" anchorCtr="0">
                            <a:noAutofit/>
                          </wps:bodyPr>
                        </wps:wsp>
                        <wps:wsp>
                          <wps:cNvPr id="4" name="Freeform: Shape 4"/>
                          <wps:cNvSpPr/>
                          <wps:spPr>
                            <a:xfrm>
                              <a:off x="782637" y="227013"/>
                              <a:ext cx="3546475" cy="3546475"/>
                            </a:xfrm>
                            <a:custGeom>
                              <a:avLst/>
                              <a:gdLst/>
                              <a:ahLst/>
                              <a:cxnLst/>
                              <a:rect l="l" t="t" r="r" b="b"/>
                              <a:pathLst>
                                <a:path w="2234" h="2234" extrusionOk="0">
                                  <a:moveTo>
                                    <a:pt x="5" y="2234"/>
                                  </a:moveTo>
                                  <a:lnTo>
                                    <a:pt x="0" y="2229"/>
                                  </a:lnTo>
                                  <a:lnTo>
                                    <a:pt x="2229" y="0"/>
                                  </a:lnTo>
                                  <a:lnTo>
                                    <a:pt x="2234" y="5"/>
                                  </a:lnTo>
                                  <a:lnTo>
                                    <a:pt x="5" y="2234"/>
                                  </a:lnTo>
                                  <a:close/>
                                </a:path>
                              </a:pathLst>
                            </a:custGeom>
                            <a:solidFill>
                              <a:srgbClr val="8296B0"/>
                            </a:solidFill>
                            <a:ln>
                              <a:noFill/>
                            </a:ln>
                          </wps:spPr>
                          <wps:bodyPr spcFirstLastPara="1" wrap="square" lIns="91425" tIns="91425" rIns="91425" bIns="91425" anchor="ctr" anchorCtr="0">
                            <a:noAutofit/>
                          </wps:bodyPr>
                        </wps:wsp>
                        <wps:wsp>
                          <wps:cNvPr id="5" name="Freeform: Shape 5"/>
                          <wps:cNvSpPr/>
                          <wps:spPr>
                            <a:xfrm>
                              <a:off x="841375" y="109538"/>
                              <a:ext cx="3487738" cy="3487738"/>
                            </a:xfrm>
                            <a:custGeom>
                              <a:avLst/>
                              <a:gdLst/>
                              <a:ahLst/>
                              <a:cxnLst/>
                              <a:rect l="l" t="t" r="r" b="b"/>
                              <a:pathLst>
                                <a:path w="2197" h="2197" extrusionOk="0">
                                  <a:moveTo>
                                    <a:pt x="9" y="2197"/>
                                  </a:moveTo>
                                  <a:lnTo>
                                    <a:pt x="0" y="2193"/>
                                  </a:lnTo>
                                  <a:lnTo>
                                    <a:pt x="2188" y="0"/>
                                  </a:lnTo>
                                  <a:lnTo>
                                    <a:pt x="2197" y="10"/>
                                  </a:lnTo>
                                  <a:lnTo>
                                    <a:pt x="9" y="2197"/>
                                  </a:lnTo>
                                  <a:close/>
                                </a:path>
                              </a:pathLst>
                            </a:custGeom>
                            <a:solidFill>
                              <a:srgbClr val="8296B0"/>
                            </a:solidFill>
                            <a:ln>
                              <a:noFill/>
                            </a:ln>
                          </wps:spPr>
                          <wps:bodyPr spcFirstLastPara="1" wrap="square" lIns="91425" tIns="91425" rIns="91425" bIns="91425" anchor="ctr" anchorCtr="0">
                            <a:noAutofit/>
                          </wps:bodyPr>
                        </wps:wsp>
                        <wps:wsp>
                          <wps:cNvPr id="6" name="Freeform: Shape 6"/>
                          <wps:cNvSpPr/>
                          <wps:spPr>
                            <a:xfrm>
                              <a:off x="1216025" y="498475"/>
                              <a:ext cx="3113088" cy="3121025"/>
                            </a:xfrm>
                            <a:custGeom>
                              <a:avLst/>
                              <a:gdLst/>
                              <a:ahLst/>
                              <a:cxnLst/>
                              <a:rect l="l" t="t" r="r" b="b"/>
                              <a:pathLst>
                                <a:path w="1961" h="1966" extrusionOk="0">
                                  <a:moveTo>
                                    <a:pt x="9" y="1966"/>
                                  </a:moveTo>
                                  <a:lnTo>
                                    <a:pt x="0" y="1957"/>
                                  </a:lnTo>
                                  <a:lnTo>
                                    <a:pt x="1952" y="0"/>
                                  </a:lnTo>
                                  <a:lnTo>
                                    <a:pt x="1961" y="9"/>
                                  </a:lnTo>
                                  <a:lnTo>
                                    <a:pt x="9" y="1966"/>
                                  </a:lnTo>
                                  <a:close/>
                                </a:path>
                              </a:pathLst>
                            </a:custGeom>
                            <a:solidFill>
                              <a:srgbClr val="8296B0"/>
                            </a:solidFill>
                            <a:ln>
                              <a:noFill/>
                            </a:ln>
                          </wps:spPr>
                          <wps:bodyPr spcFirstLastPara="1" wrap="square" lIns="91425" tIns="91425" rIns="91425" bIns="91425" anchor="ctr" anchorCtr="0">
                            <a:noAutofit/>
                          </wps:bodyPr>
                        </wps:wsp>
                        <wps:wsp>
                          <wps:cNvPr id="7" name="Freeform: Shape 7"/>
                          <wps:cNvSpPr/>
                          <wps:spPr>
                            <a:xfrm>
                              <a:off x="0" y="153988"/>
                              <a:ext cx="4329113" cy="4337050"/>
                            </a:xfrm>
                            <a:custGeom>
                              <a:avLst/>
                              <a:gdLst/>
                              <a:ahLst/>
                              <a:cxnLst/>
                              <a:rect l="l" t="t" r="r" b="b"/>
                              <a:pathLst>
                                <a:path w="2727" h="2732" extrusionOk="0">
                                  <a:moveTo>
                                    <a:pt x="0" y="2732"/>
                                  </a:moveTo>
                                  <a:lnTo>
                                    <a:pt x="0" y="2728"/>
                                  </a:lnTo>
                                  <a:lnTo>
                                    <a:pt x="2722" y="0"/>
                                  </a:lnTo>
                                  <a:lnTo>
                                    <a:pt x="2727" y="5"/>
                                  </a:lnTo>
                                  <a:lnTo>
                                    <a:pt x="0" y="2732"/>
                                  </a:lnTo>
                                  <a:close/>
                                </a:path>
                              </a:pathLst>
                            </a:custGeom>
                            <a:solidFill>
                              <a:srgbClr val="8296B0"/>
                            </a:solidFill>
                            <a:ln>
                              <a:noFill/>
                            </a:ln>
                          </wps:spPr>
                          <wps:bodyPr spcFirstLastPara="1" wrap="square" lIns="91425" tIns="91425" rIns="91425" bIns="91425" anchor="ctr" anchorCtr="0">
                            <a:noAutofit/>
                          </wps:bodyPr>
                        </wps:w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1663065</wp:posOffset>
                </wp:positionH>
                <wp:positionV relativeFrom="page">
                  <wp:posOffset>3206750</wp:posOffset>
                </wp:positionV>
                <wp:extent cx="5494369" cy="5696712"/>
                <wp:effectExtent b="0" l="0" r="0" t="0"/>
                <wp:wrapNone/>
                <wp:docPr id="969289403"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5494369" cy="5696712"/>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14:anchorId="2EC9CE52" wp14:editId="0EFCF283">
                <wp:simplePos x="0" y="0"/>
                <wp:positionH relativeFrom="page">
                  <wp:align>center</wp:align>
                </wp:positionH>
                <wp:positionV relativeFrom="margin">
                  <wp:align>bottom</wp:align>
                </wp:positionV>
                <wp:extent cx="5953125" cy="384429"/>
                <wp:effectExtent l="0" t="0" r="0" b="0"/>
                <wp:wrapNone/>
                <wp:docPr id="969289402" name=""/>
                <wp:cNvGraphicFramePr/>
                <a:graphic xmlns:a="http://schemas.openxmlformats.org/drawingml/2006/main">
                  <a:graphicData uri="http://schemas.microsoft.com/office/word/2010/wordprocessingShape">
                    <wps:wsp>
                      <wps:cNvSpPr/>
                      <wps:spPr>
                        <a:xfrm>
                          <a:off x="2374200" y="3592548"/>
                          <a:ext cx="5943600" cy="374904"/>
                        </a:xfrm>
                        <a:prstGeom prst="rect">
                          <a:avLst/>
                        </a:prstGeom>
                        <a:noFill/>
                        <a:ln>
                          <a:noFill/>
                        </a:ln>
                      </wps:spPr>
                      <wps:txbx>
                        <w:txbxContent>
                          <w:p w14:paraId="4B062029" w14:textId="77777777" w:rsidR="00FA1D24" w:rsidRDefault="002E7490">
                            <w:pPr>
                              <w:spacing w:line="240" w:lineRule="auto"/>
                              <w:jc w:val="center"/>
                              <w:textDirection w:val="btLr"/>
                            </w:pPr>
                            <w:r>
                              <w:rPr>
                                <w:rFonts w:ascii="Calibri" w:eastAsia="Calibri" w:hAnsi="Calibri" w:cs="Calibri"/>
                                <w:color w:val="4472C4"/>
                                <w:sz w:val="36"/>
                              </w:rPr>
                              <w:t>Marzo 2024</w:t>
                            </w:r>
                          </w:p>
                        </w:txbxContent>
                      </wps:txbx>
                      <wps:bodyPr spcFirstLastPara="1" wrap="square" lIns="0" tIns="0" rIns="0" bIns="0" anchor="b"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align>center</wp:align>
                </wp:positionH>
                <wp:positionV relativeFrom="margin">
                  <wp:align>bottom</wp:align>
                </wp:positionV>
                <wp:extent cx="5953125" cy="384429"/>
                <wp:effectExtent b="0" l="0" r="0" t="0"/>
                <wp:wrapNone/>
                <wp:docPr id="969289402"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5953125" cy="384429"/>
                        </a:xfrm>
                        <a:prstGeom prst="rect"/>
                        <a:ln/>
                      </pic:spPr>
                    </pic:pic>
                  </a:graphicData>
                </a:graphic>
              </wp:anchor>
            </w:drawing>
          </mc:Fallback>
        </mc:AlternateContent>
      </w:r>
    </w:p>
    <w:p w14:paraId="7334DF58" w14:textId="77777777" w:rsidR="00FA1D24" w:rsidRDefault="002E7490">
      <w:r>
        <w:rPr>
          <w:noProof/>
        </w:rPr>
        <mc:AlternateContent>
          <mc:Choice Requires="wpg">
            <w:drawing>
              <wp:anchor distT="0" distB="0" distL="114300" distR="114300" simplePos="0" relativeHeight="251660288" behindDoc="0" locked="0" layoutInCell="1" hidden="0" allowOverlap="1" wp14:anchorId="18F05373" wp14:editId="56BE1DAC">
                <wp:simplePos x="0" y="0"/>
                <wp:positionH relativeFrom="page">
                  <wp:posOffset>603413</wp:posOffset>
                </wp:positionH>
                <wp:positionV relativeFrom="margin">
                  <wp:posOffset>1085850</wp:posOffset>
                </wp:positionV>
                <wp:extent cx="5953125" cy="1493036"/>
                <wp:effectExtent l="0" t="0" r="0" b="0"/>
                <wp:wrapNone/>
                <wp:docPr id="969289405" name=""/>
                <wp:cNvGraphicFramePr/>
                <a:graphic xmlns:a="http://schemas.openxmlformats.org/drawingml/2006/main">
                  <a:graphicData uri="http://schemas.microsoft.com/office/word/2010/wordprocessingShape">
                    <wps:wsp>
                      <wps:cNvSpPr/>
                      <wps:spPr>
                        <a:xfrm>
                          <a:off x="2374200" y="3322800"/>
                          <a:ext cx="5943600" cy="914400"/>
                        </a:xfrm>
                        <a:prstGeom prst="rect">
                          <a:avLst/>
                        </a:prstGeom>
                        <a:noFill/>
                        <a:ln>
                          <a:noFill/>
                        </a:ln>
                      </wps:spPr>
                      <wps:txbx>
                        <w:txbxContent>
                          <w:p w14:paraId="12BC1DBF" w14:textId="77777777" w:rsidR="00FA1D24" w:rsidRDefault="002E7490">
                            <w:pPr>
                              <w:spacing w:line="240" w:lineRule="auto"/>
                              <w:jc w:val="center"/>
                              <w:textDirection w:val="btLr"/>
                            </w:pPr>
                            <w:r>
                              <w:rPr>
                                <w:rFonts w:ascii="Calibri" w:eastAsia="Calibri" w:hAnsi="Calibri" w:cs="Calibri"/>
                                <w:b/>
                                <w:smallCaps/>
                                <w:color w:val="4472C4"/>
                                <w:sz w:val="64"/>
                              </w:rPr>
                              <w:t>INFORME ALTERNATIVO</w:t>
                            </w:r>
                          </w:p>
                          <w:p w14:paraId="55CDEE12" w14:textId="77777777" w:rsidR="00FA1D24" w:rsidRDefault="002E7490">
                            <w:pPr>
                              <w:spacing w:before="120" w:line="240" w:lineRule="auto"/>
                              <w:jc w:val="center"/>
                              <w:textDirection w:val="btLr"/>
                            </w:pPr>
                            <w:r>
                              <w:rPr>
                                <w:rFonts w:ascii="Calibri" w:eastAsia="Calibri" w:hAnsi="Calibri" w:cs="Calibri"/>
                                <w:color w:val="4472C4"/>
                                <w:sz w:val="36"/>
                              </w:rPr>
                              <w:t>COALICIÓN DE ORGANIZACIONES DE PERSONAS CON DISCAPACIDAD DE COSTA RICA</w:t>
                            </w:r>
                          </w:p>
                          <w:p w14:paraId="5832FF88" w14:textId="77777777" w:rsidR="00FA1D24" w:rsidRDefault="00FA1D24">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603413</wp:posOffset>
                </wp:positionH>
                <wp:positionV relativeFrom="margin">
                  <wp:posOffset>1085850</wp:posOffset>
                </wp:positionV>
                <wp:extent cx="5953125" cy="1493036"/>
                <wp:effectExtent b="0" l="0" r="0" t="0"/>
                <wp:wrapNone/>
                <wp:docPr id="969289405" name="image7.png"/>
                <a:graphic>
                  <a:graphicData uri="http://schemas.openxmlformats.org/drawingml/2006/picture">
                    <pic:pic>
                      <pic:nvPicPr>
                        <pic:cNvPr id="0" name="image7.png"/>
                        <pic:cNvPicPr preferRelativeResize="0"/>
                      </pic:nvPicPr>
                      <pic:blipFill>
                        <a:blip r:embed="rId11"/>
                        <a:srcRect/>
                        <a:stretch>
                          <a:fillRect/>
                        </a:stretch>
                      </pic:blipFill>
                      <pic:spPr>
                        <a:xfrm>
                          <a:off x="0" y="0"/>
                          <a:ext cx="5953125" cy="1493036"/>
                        </a:xfrm>
                        <a:prstGeom prst="rect"/>
                        <a:ln/>
                      </pic:spPr>
                    </pic:pic>
                  </a:graphicData>
                </a:graphic>
              </wp:anchor>
            </w:drawing>
          </mc:Fallback>
        </mc:AlternateContent>
      </w:r>
      <w:r>
        <w:br w:type="page"/>
      </w:r>
    </w:p>
    <w:p w14:paraId="4E6927B5" w14:textId="77777777" w:rsidR="00FA1D24" w:rsidRDefault="00FA1D24">
      <w:pPr>
        <w:spacing w:line="480" w:lineRule="auto"/>
        <w:rPr>
          <w:b/>
          <w:sz w:val="26"/>
          <w:szCs w:val="26"/>
        </w:rPr>
      </w:pPr>
    </w:p>
    <w:p w14:paraId="33252498" w14:textId="77777777" w:rsidR="00FA1D24" w:rsidRDefault="002E7490">
      <w:pPr>
        <w:numPr>
          <w:ilvl w:val="0"/>
          <w:numId w:val="2"/>
        </w:numPr>
        <w:spacing w:line="240" w:lineRule="auto"/>
        <w:jc w:val="center"/>
        <w:rPr>
          <w:b/>
          <w:sz w:val="26"/>
          <w:szCs w:val="26"/>
        </w:rPr>
      </w:pPr>
      <w:r>
        <w:rPr>
          <w:b/>
          <w:sz w:val="26"/>
          <w:szCs w:val="26"/>
        </w:rPr>
        <w:t>PRESENTACIÓN E INTRODUCCIÓN:</w:t>
      </w:r>
    </w:p>
    <w:p w14:paraId="32F9ACE4" w14:textId="77777777" w:rsidR="00FA1D24" w:rsidRDefault="002E7490">
      <w:pPr>
        <w:spacing w:line="240" w:lineRule="auto"/>
        <w:ind w:firstLine="720"/>
        <w:jc w:val="both"/>
        <w:rPr>
          <w:sz w:val="24"/>
          <w:szCs w:val="24"/>
        </w:rPr>
      </w:pPr>
      <w:r>
        <w:rPr>
          <w:sz w:val="24"/>
          <w:szCs w:val="24"/>
        </w:rPr>
        <w:t>Este es un informe alternativo que se presenta para la consideración del Comité sobre los Derechos de las Personas con Discapacidad (CDPD), en el examen del Estado Parte Costa Rica. Se trabajó durante los meses de diciembre y enero del año 2023 para ser pr</w:t>
      </w:r>
      <w:r>
        <w:rPr>
          <w:sz w:val="24"/>
          <w:szCs w:val="24"/>
        </w:rPr>
        <w:t>esentado el 15 de marzo del 2024.</w:t>
      </w:r>
    </w:p>
    <w:p w14:paraId="2F6A8038" w14:textId="77777777" w:rsidR="00FA1D24" w:rsidRDefault="002E7490">
      <w:pPr>
        <w:spacing w:line="240" w:lineRule="auto"/>
        <w:ind w:firstLine="720"/>
        <w:jc w:val="both"/>
        <w:rPr>
          <w:sz w:val="24"/>
          <w:szCs w:val="24"/>
        </w:rPr>
      </w:pPr>
      <w:r>
        <w:rPr>
          <w:sz w:val="24"/>
          <w:szCs w:val="24"/>
        </w:rPr>
        <w:t xml:space="preserve">Fue elaborado por personas en situación de discapacidad de Costa Rica, integrantes de Organizaciones, colectivos y grupos de sociedad civil de personas en situación de discapacidad y sus familias, quienes hemos asumido un </w:t>
      </w:r>
      <w:r>
        <w:rPr>
          <w:sz w:val="24"/>
          <w:szCs w:val="24"/>
        </w:rPr>
        <w:t xml:space="preserve">rol de vigilancia e incidencia sobre el cumplimiento de los compromisos en materia de derechos humanos de las personas con discapacidad, asumidos por el Estado costarricense en el marco de las obligaciones derivadas de la </w:t>
      </w:r>
      <w:r>
        <w:rPr>
          <w:b/>
          <w:sz w:val="24"/>
          <w:szCs w:val="24"/>
        </w:rPr>
        <w:t>Convención sobre los Derechos de l</w:t>
      </w:r>
      <w:r>
        <w:rPr>
          <w:b/>
          <w:sz w:val="24"/>
          <w:szCs w:val="24"/>
        </w:rPr>
        <w:t>as Personas con discapacidad</w:t>
      </w:r>
      <w:r>
        <w:rPr>
          <w:sz w:val="24"/>
          <w:szCs w:val="24"/>
        </w:rPr>
        <w:t xml:space="preserve">. </w:t>
      </w:r>
    </w:p>
    <w:p w14:paraId="23C5B292" w14:textId="77777777" w:rsidR="00FA1D24" w:rsidRDefault="002E7490">
      <w:pPr>
        <w:spacing w:line="240" w:lineRule="auto"/>
        <w:ind w:firstLine="720"/>
        <w:jc w:val="both"/>
        <w:rPr>
          <w:sz w:val="24"/>
          <w:szCs w:val="24"/>
        </w:rPr>
      </w:pPr>
      <w:r>
        <w:rPr>
          <w:sz w:val="24"/>
          <w:szCs w:val="24"/>
        </w:rPr>
        <w:t>Agradecemos las alianzas de las organizaciones y activistas colaboradoras que trabajaron y apoyaron con información y redacción. Fueron parte de este trabajo:</w:t>
      </w:r>
    </w:p>
    <w:p w14:paraId="726056CA" w14:textId="77777777" w:rsidR="00FA1D24" w:rsidRDefault="00FA1D24">
      <w:pPr>
        <w:spacing w:line="240" w:lineRule="auto"/>
        <w:jc w:val="both"/>
        <w:rPr>
          <w:b/>
          <w:sz w:val="24"/>
          <w:szCs w:val="24"/>
        </w:rPr>
      </w:pPr>
    </w:p>
    <w:p w14:paraId="74EE75B8" w14:textId="77777777" w:rsidR="00FA1D24" w:rsidRDefault="002E7490">
      <w:pPr>
        <w:spacing w:line="240" w:lineRule="auto"/>
        <w:jc w:val="both"/>
        <w:rPr>
          <w:sz w:val="24"/>
          <w:szCs w:val="24"/>
        </w:rPr>
      </w:pPr>
      <w:r>
        <w:rPr>
          <w:b/>
          <w:sz w:val="24"/>
          <w:szCs w:val="24"/>
        </w:rPr>
        <w:t>CENTRO DE VIDA INDEPENDIENTE MORPHO</w:t>
      </w:r>
      <w:r>
        <w:rPr>
          <w:sz w:val="24"/>
          <w:szCs w:val="24"/>
        </w:rPr>
        <w:t>: Organización sin fines de lu</w:t>
      </w:r>
      <w:r>
        <w:rPr>
          <w:sz w:val="24"/>
          <w:szCs w:val="24"/>
        </w:rPr>
        <w:t>cro, autogestionada por las mismas personas en situación de discapacidad, es pionera en la implementación y ejecución de la filosofía de la Vida Independiente para las Personas en situación de discapacidad, tanto en Costa Rica como en Latinoamérica. Cuenta</w:t>
      </w:r>
      <w:r>
        <w:rPr>
          <w:sz w:val="24"/>
          <w:szCs w:val="24"/>
        </w:rPr>
        <w:t xml:space="preserve"> con doce años de experiencia en la promoción del empoderamiento   de   esta   población, mediante la   realización   de   talleres   de capacitación, seminarios y “Encuentros de Personas con Discapacidad”. Su mayor logro ha sido el liderar la aprobación d</w:t>
      </w:r>
      <w:r>
        <w:rPr>
          <w:sz w:val="24"/>
          <w:szCs w:val="24"/>
        </w:rPr>
        <w:t xml:space="preserve">e la Ley Para la Promoción de la Autonomía Personal de las Personas con Discapacidad, ley número 9379, misma que creó la figura del asistente personal y la figura de la Salvaguardia y la Persona Garante para la toma de decisiones. Las personas de contacto </w:t>
      </w:r>
      <w:r>
        <w:rPr>
          <w:sz w:val="24"/>
          <w:szCs w:val="24"/>
        </w:rPr>
        <w:t xml:space="preserve">son: Wendy Barrantes Jiménez, correo electrónico </w:t>
      </w:r>
      <w:hyperlink r:id="rId12">
        <w:r>
          <w:rPr>
            <w:color w:val="1155CC"/>
            <w:sz w:val="24"/>
            <w:szCs w:val="24"/>
            <w:u w:val="single"/>
          </w:rPr>
          <w:t>barranteswen.morpho@gmail.com</w:t>
        </w:r>
      </w:hyperlink>
      <w:r>
        <w:rPr>
          <w:sz w:val="24"/>
          <w:szCs w:val="24"/>
        </w:rPr>
        <w:t>.</w:t>
      </w:r>
    </w:p>
    <w:p w14:paraId="7B271B3C" w14:textId="77777777" w:rsidR="00FA1D24" w:rsidRDefault="002E7490">
      <w:pPr>
        <w:spacing w:line="240" w:lineRule="auto"/>
        <w:jc w:val="both"/>
        <w:rPr>
          <w:sz w:val="24"/>
          <w:szCs w:val="24"/>
        </w:rPr>
      </w:pPr>
      <w:r>
        <w:rPr>
          <w:b/>
          <w:sz w:val="24"/>
          <w:szCs w:val="24"/>
        </w:rPr>
        <w:t>ASOCIACIÓN DESAMPARADOS INCLUSIVO</w:t>
      </w:r>
      <w:r>
        <w:rPr>
          <w:sz w:val="24"/>
          <w:szCs w:val="24"/>
        </w:rPr>
        <w:t>: Organización que promueve la participación de la población con alguna situación de discapacidad dentro de la sociedad a nivel nacional, en diversas áreas como cultural, deportiva entre otras. La persona de contacto es: Luis Flores Jiménez, correo electró</w:t>
      </w:r>
      <w:r>
        <w:rPr>
          <w:sz w:val="24"/>
          <w:szCs w:val="24"/>
        </w:rPr>
        <w:t xml:space="preserve">nico </w:t>
      </w:r>
      <w:hyperlink r:id="rId13">
        <w:r>
          <w:rPr>
            <w:color w:val="1155CC"/>
            <w:sz w:val="24"/>
            <w:szCs w:val="24"/>
            <w:u w:val="single"/>
          </w:rPr>
          <w:t>desampainclusivo@hotmail.com</w:t>
        </w:r>
      </w:hyperlink>
    </w:p>
    <w:p w14:paraId="264CD5B1" w14:textId="77777777" w:rsidR="00FA1D24" w:rsidRDefault="002E7490">
      <w:pPr>
        <w:spacing w:line="240" w:lineRule="auto"/>
        <w:jc w:val="both"/>
        <w:rPr>
          <w:sz w:val="24"/>
          <w:szCs w:val="24"/>
        </w:rPr>
      </w:pPr>
      <w:r>
        <w:rPr>
          <w:b/>
          <w:sz w:val="24"/>
          <w:szCs w:val="24"/>
        </w:rPr>
        <w:t>ADULTOS AUTISTAS COSTA RICA</w:t>
      </w:r>
      <w:r>
        <w:rPr>
          <w:sz w:val="24"/>
          <w:szCs w:val="24"/>
        </w:rPr>
        <w:t>: El colectivo busca crear espacios para la convivencia de personas adultas autistas y educar desde el para</w:t>
      </w:r>
      <w:r>
        <w:rPr>
          <w:sz w:val="24"/>
          <w:szCs w:val="24"/>
        </w:rPr>
        <w:t xml:space="preserve">digma de la neurodiversidad en primera persona. Entre sus actividades está organizar actividades sociales para personas autistas. La persona de contacto es Karina Berrocal Rojas, correo electrónico </w:t>
      </w:r>
      <w:hyperlink r:id="rId14">
        <w:r>
          <w:rPr>
            <w:color w:val="1155CC"/>
            <w:sz w:val="24"/>
            <w:szCs w:val="24"/>
            <w:u w:val="single"/>
          </w:rPr>
          <w:t>adulto</w:t>
        </w:r>
        <w:r>
          <w:rPr>
            <w:color w:val="1155CC"/>
            <w:sz w:val="24"/>
            <w:szCs w:val="24"/>
            <w:u w:val="single"/>
          </w:rPr>
          <w:t>sautistascr@gmail.com</w:t>
        </w:r>
      </w:hyperlink>
    </w:p>
    <w:p w14:paraId="6CAEBBBE" w14:textId="77777777" w:rsidR="00FA1D24" w:rsidRDefault="002E7490">
      <w:pPr>
        <w:spacing w:line="240" w:lineRule="auto"/>
        <w:jc w:val="both"/>
        <w:rPr>
          <w:sz w:val="24"/>
          <w:szCs w:val="24"/>
        </w:rPr>
      </w:pPr>
      <w:r>
        <w:rPr>
          <w:sz w:val="24"/>
          <w:szCs w:val="24"/>
        </w:rPr>
        <w:t xml:space="preserve"> </w:t>
      </w:r>
    </w:p>
    <w:p w14:paraId="06655D11" w14:textId="77777777" w:rsidR="00FA1D24" w:rsidRDefault="002E7490">
      <w:pPr>
        <w:spacing w:line="240" w:lineRule="auto"/>
        <w:jc w:val="both"/>
        <w:rPr>
          <w:sz w:val="24"/>
          <w:szCs w:val="24"/>
        </w:rPr>
      </w:pPr>
      <w:r>
        <w:rPr>
          <w:b/>
          <w:sz w:val="24"/>
          <w:szCs w:val="24"/>
        </w:rPr>
        <w:t>FUNDACIÓN DERECHOS HUMANOS MUJER Y DISCAPACIDAD</w:t>
      </w:r>
      <w:r>
        <w:rPr>
          <w:sz w:val="24"/>
          <w:szCs w:val="24"/>
        </w:rPr>
        <w:t>: La Fundación promueve los derechos humanos de las mujeres y niñas con discapacidad y busca el cumplimiento de los compromisos suscritos por Costa R</w:t>
      </w:r>
      <w:r>
        <w:rPr>
          <w:sz w:val="24"/>
          <w:szCs w:val="24"/>
        </w:rPr>
        <w:t xml:space="preserve">ica en los Tratados Internacionales. Entre sus actividades está el impartir talleres a mujeres con discapacidad.  La persona de contacto es Ileana Chacón </w:t>
      </w:r>
      <w:proofErr w:type="spellStart"/>
      <w:r>
        <w:rPr>
          <w:sz w:val="24"/>
          <w:szCs w:val="24"/>
        </w:rPr>
        <w:t>Chacón</w:t>
      </w:r>
      <w:proofErr w:type="spellEnd"/>
      <w:r>
        <w:rPr>
          <w:sz w:val="24"/>
          <w:szCs w:val="24"/>
        </w:rPr>
        <w:t xml:space="preserve">, correo electrónico </w:t>
      </w:r>
      <w:hyperlink r:id="rId15">
        <w:r>
          <w:rPr>
            <w:color w:val="1155CC"/>
            <w:sz w:val="24"/>
            <w:szCs w:val="24"/>
            <w:u w:val="single"/>
          </w:rPr>
          <w:t>ileanachacon@gmail.com</w:t>
        </w:r>
      </w:hyperlink>
    </w:p>
    <w:p w14:paraId="79AFFE29" w14:textId="77777777" w:rsidR="00FA1D24" w:rsidRDefault="002E7490">
      <w:pPr>
        <w:spacing w:line="240" w:lineRule="auto"/>
        <w:jc w:val="both"/>
        <w:rPr>
          <w:sz w:val="24"/>
          <w:szCs w:val="24"/>
        </w:rPr>
      </w:pPr>
      <w:r>
        <w:rPr>
          <w:sz w:val="24"/>
          <w:szCs w:val="24"/>
        </w:rPr>
        <w:t xml:space="preserve"> </w:t>
      </w:r>
    </w:p>
    <w:p w14:paraId="6FB65271" w14:textId="77777777" w:rsidR="00FA1D24" w:rsidRDefault="002E7490">
      <w:pPr>
        <w:spacing w:line="240" w:lineRule="auto"/>
        <w:jc w:val="both"/>
        <w:rPr>
          <w:sz w:val="24"/>
          <w:szCs w:val="24"/>
        </w:rPr>
      </w:pPr>
      <w:r>
        <w:rPr>
          <w:b/>
          <w:sz w:val="24"/>
          <w:szCs w:val="24"/>
        </w:rPr>
        <w:t>ALIANZA LATINOAMERICANA DE MUJERES CON DISCAPACIDAD (ALAMUD)</w:t>
      </w:r>
      <w:r>
        <w:rPr>
          <w:sz w:val="24"/>
          <w:szCs w:val="24"/>
        </w:rPr>
        <w:t xml:space="preserve"> Organización que basa su trabajo en la premisa de “Nada de Nosotras sin Nosotras” </w:t>
      </w:r>
      <w:r>
        <w:rPr>
          <w:sz w:val="24"/>
          <w:szCs w:val="24"/>
        </w:rPr>
        <w:lastRenderedPageBreak/>
        <w:t>y existe desde 2016, con el objetivo de promover y proteger el derecho de partici</w:t>
      </w:r>
      <w:r>
        <w:rPr>
          <w:sz w:val="24"/>
          <w:szCs w:val="24"/>
        </w:rPr>
        <w:t>pación de las mujeres con discapacidad en las decisiones que afectan sus ámbitos de interacción y formas de convivencia, y nace por la necesidad manifiesta de contar con una organización específica de mujeres con discapacidad, en un contexto dominado por h</w:t>
      </w:r>
      <w:r>
        <w:rPr>
          <w:sz w:val="24"/>
          <w:szCs w:val="24"/>
        </w:rPr>
        <w:t>ombres. ALAMUD</w:t>
      </w:r>
      <w:r>
        <w:rPr>
          <w:b/>
          <w:sz w:val="24"/>
          <w:szCs w:val="24"/>
        </w:rPr>
        <w:t xml:space="preserve"> </w:t>
      </w:r>
      <w:r>
        <w:rPr>
          <w:sz w:val="24"/>
          <w:szCs w:val="24"/>
        </w:rPr>
        <w:t>promueve la protección y defensa de los derechos de las niñas, adolescentes y mujeres en situación de discapacidad y de las madres de personas en situación de discapacidad a nivel regional. mediante la incidencia política en los ámbitos ejec</w:t>
      </w:r>
      <w:r>
        <w:rPr>
          <w:sz w:val="24"/>
          <w:szCs w:val="24"/>
        </w:rPr>
        <w:t>utivo y legislativo, la capacitación sobre participación pública y política, el desarrollo de diagnósticos y talleres en el tema de derechos sexuales y reproductivos y vida libre de violencia, mediante alianzas estratégicas con otras organizaciones. La per</w:t>
      </w:r>
      <w:r>
        <w:rPr>
          <w:sz w:val="24"/>
          <w:szCs w:val="24"/>
        </w:rPr>
        <w:t xml:space="preserve">sona de contacto es Mildred Campos Sandoval, correo electrónico </w:t>
      </w:r>
      <w:hyperlink r:id="rId16">
        <w:r>
          <w:rPr>
            <w:color w:val="1155CC"/>
            <w:sz w:val="24"/>
            <w:szCs w:val="24"/>
            <w:u w:val="single"/>
          </w:rPr>
          <w:t>mildredcampossandoval@gmail.com</w:t>
        </w:r>
      </w:hyperlink>
    </w:p>
    <w:p w14:paraId="4085BA74" w14:textId="77777777" w:rsidR="00FA1D24" w:rsidRDefault="00FA1D24">
      <w:pPr>
        <w:spacing w:line="240" w:lineRule="auto"/>
        <w:jc w:val="both"/>
        <w:rPr>
          <w:sz w:val="24"/>
          <w:szCs w:val="24"/>
        </w:rPr>
      </w:pPr>
    </w:p>
    <w:p w14:paraId="654EC24A" w14:textId="77777777" w:rsidR="00FA1D24" w:rsidRDefault="00FA1D24">
      <w:pPr>
        <w:spacing w:line="240" w:lineRule="auto"/>
        <w:jc w:val="center"/>
        <w:rPr>
          <w:b/>
          <w:sz w:val="24"/>
          <w:szCs w:val="24"/>
        </w:rPr>
      </w:pPr>
    </w:p>
    <w:p w14:paraId="19807C08" w14:textId="77777777" w:rsidR="00FA1D24" w:rsidRDefault="00FA1D24">
      <w:pPr>
        <w:spacing w:line="240" w:lineRule="auto"/>
        <w:jc w:val="center"/>
        <w:rPr>
          <w:b/>
          <w:sz w:val="24"/>
          <w:szCs w:val="24"/>
        </w:rPr>
      </w:pPr>
    </w:p>
    <w:p w14:paraId="71230F00" w14:textId="77777777" w:rsidR="00FA1D24" w:rsidRDefault="00FA1D24">
      <w:pPr>
        <w:spacing w:line="240" w:lineRule="auto"/>
        <w:jc w:val="center"/>
        <w:rPr>
          <w:b/>
          <w:sz w:val="24"/>
          <w:szCs w:val="24"/>
        </w:rPr>
      </w:pPr>
    </w:p>
    <w:p w14:paraId="690379DE" w14:textId="77777777" w:rsidR="00FA1D24" w:rsidRDefault="00FA1D24">
      <w:pPr>
        <w:spacing w:line="240" w:lineRule="auto"/>
        <w:jc w:val="center"/>
        <w:rPr>
          <w:b/>
          <w:sz w:val="24"/>
          <w:szCs w:val="24"/>
        </w:rPr>
      </w:pPr>
    </w:p>
    <w:p w14:paraId="4567380D" w14:textId="77777777" w:rsidR="00FA1D24" w:rsidRDefault="00FA1D24">
      <w:pPr>
        <w:spacing w:line="240" w:lineRule="auto"/>
        <w:jc w:val="center"/>
        <w:rPr>
          <w:b/>
          <w:sz w:val="24"/>
          <w:szCs w:val="24"/>
        </w:rPr>
      </w:pPr>
    </w:p>
    <w:p w14:paraId="23DE34F9" w14:textId="77777777" w:rsidR="00FA1D24" w:rsidRDefault="00FA1D24">
      <w:pPr>
        <w:spacing w:line="240" w:lineRule="auto"/>
        <w:jc w:val="center"/>
        <w:rPr>
          <w:b/>
          <w:sz w:val="24"/>
          <w:szCs w:val="24"/>
        </w:rPr>
      </w:pPr>
    </w:p>
    <w:p w14:paraId="1EA2FDAA" w14:textId="77777777" w:rsidR="00FA1D24" w:rsidRDefault="00FA1D24">
      <w:pPr>
        <w:spacing w:line="240" w:lineRule="auto"/>
        <w:jc w:val="center"/>
        <w:rPr>
          <w:b/>
          <w:sz w:val="24"/>
          <w:szCs w:val="24"/>
        </w:rPr>
      </w:pPr>
    </w:p>
    <w:p w14:paraId="6DEA27FD" w14:textId="77777777" w:rsidR="00FA1D24" w:rsidRDefault="00FA1D24">
      <w:pPr>
        <w:spacing w:line="240" w:lineRule="auto"/>
        <w:jc w:val="center"/>
        <w:rPr>
          <w:b/>
          <w:sz w:val="24"/>
          <w:szCs w:val="24"/>
        </w:rPr>
      </w:pPr>
    </w:p>
    <w:p w14:paraId="4B0D0ED1" w14:textId="77777777" w:rsidR="00FA1D24" w:rsidRDefault="00FA1D24">
      <w:pPr>
        <w:spacing w:line="240" w:lineRule="auto"/>
        <w:jc w:val="center"/>
        <w:rPr>
          <w:b/>
          <w:sz w:val="24"/>
          <w:szCs w:val="24"/>
        </w:rPr>
      </w:pPr>
    </w:p>
    <w:p w14:paraId="4EFE5625" w14:textId="77777777" w:rsidR="00FA1D24" w:rsidRDefault="00FA1D24">
      <w:pPr>
        <w:spacing w:line="240" w:lineRule="auto"/>
        <w:jc w:val="center"/>
        <w:rPr>
          <w:b/>
          <w:sz w:val="24"/>
          <w:szCs w:val="24"/>
        </w:rPr>
      </w:pPr>
    </w:p>
    <w:p w14:paraId="0E3BAAB4" w14:textId="77777777" w:rsidR="00FA1D24" w:rsidRDefault="00FA1D24">
      <w:pPr>
        <w:spacing w:line="240" w:lineRule="auto"/>
        <w:jc w:val="center"/>
        <w:rPr>
          <w:b/>
          <w:sz w:val="24"/>
          <w:szCs w:val="24"/>
        </w:rPr>
      </w:pPr>
    </w:p>
    <w:p w14:paraId="22106607" w14:textId="77777777" w:rsidR="00FA1D24" w:rsidRDefault="00FA1D24">
      <w:pPr>
        <w:spacing w:line="240" w:lineRule="auto"/>
        <w:jc w:val="center"/>
        <w:rPr>
          <w:b/>
          <w:sz w:val="24"/>
          <w:szCs w:val="24"/>
        </w:rPr>
      </w:pPr>
    </w:p>
    <w:p w14:paraId="6A26DB94" w14:textId="77777777" w:rsidR="00FA1D24" w:rsidRDefault="00FA1D24">
      <w:pPr>
        <w:spacing w:line="240" w:lineRule="auto"/>
        <w:jc w:val="center"/>
        <w:rPr>
          <w:b/>
          <w:sz w:val="24"/>
          <w:szCs w:val="24"/>
        </w:rPr>
      </w:pPr>
    </w:p>
    <w:p w14:paraId="6FC2B014" w14:textId="77777777" w:rsidR="00FA1D24" w:rsidRDefault="00FA1D24">
      <w:pPr>
        <w:spacing w:line="240" w:lineRule="auto"/>
        <w:jc w:val="center"/>
        <w:rPr>
          <w:b/>
          <w:sz w:val="24"/>
          <w:szCs w:val="24"/>
        </w:rPr>
      </w:pPr>
    </w:p>
    <w:p w14:paraId="1AE9DE03" w14:textId="77777777" w:rsidR="00FA1D24" w:rsidRDefault="00FA1D24">
      <w:pPr>
        <w:spacing w:line="240" w:lineRule="auto"/>
        <w:jc w:val="center"/>
        <w:rPr>
          <w:b/>
          <w:sz w:val="24"/>
          <w:szCs w:val="24"/>
        </w:rPr>
      </w:pPr>
    </w:p>
    <w:p w14:paraId="18F6DE8D" w14:textId="77777777" w:rsidR="00FA1D24" w:rsidRDefault="00FA1D24">
      <w:pPr>
        <w:spacing w:line="240" w:lineRule="auto"/>
        <w:jc w:val="center"/>
        <w:rPr>
          <w:b/>
          <w:sz w:val="24"/>
          <w:szCs w:val="24"/>
        </w:rPr>
      </w:pPr>
    </w:p>
    <w:p w14:paraId="51C4894F" w14:textId="77777777" w:rsidR="00FA1D24" w:rsidRDefault="00FA1D24">
      <w:pPr>
        <w:spacing w:line="240" w:lineRule="auto"/>
        <w:jc w:val="center"/>
        <w:rPr>
          <w:b/>
          <w:sz w:val="24"/>
          <w:szCs w:val="24"/>
        </w:rPr>
      </w:pPr>
    </w:p>
    <w:p w14:paraId="7BD47D7A" w14:textId="77777777" w:rsidR="00FA1D24" w:rsidRDefault="00FA1D24">
      <w:pPr>
        <w:spacing w:line="240" w:lineRule="auto"/>
        <w:jc w:val="center"/>
        <w:rPr>
          <w:b/>
          <w:sz w:val="24"/>
          <w:szCs w:val="24"/>
        </w:rPr>
      </w:pPr>
    </w:p>
    <w:p w14:paraId="21DEB319" w14:textId="77777777" w:rsidR="00FA1D24" w:rsidRDefault="00FA1D24">
      <w:pPr>
        <w:spacing w:line="240" w:lineRule="auto"/>
        <w:jc w:val="center"/>
        <w:rPr>
          <w:b/>
          <w:sz w:val="24"/>
          <w:szCs w:val="24"/>
        </w:rPr>
      </w:pPr>
    </w:p>
    <w:p w14:paraId="778990A2" w14:textId="77777777" w:rsidR="00FA1D24" w:rsidRDefault="00FA1D24">
      <w:pPr>
        <w:spacing w:line="240" w:lineRule="auto"/>
        <w:jc w:val="center"/>
        <w:rPr>
          <w:b/>
          <w:sz w:val="24"/>
          <w:szCs w:val="24"/>
        </w:rPr>
      </w:pPr>
    </w:p>
    <w:p w14:paraId="737E8CC9" w14:textId="77777777" w:rsidR="00FA1D24" w:rsidRDefault="00FA1D24">
      <w:pPr>
        <w:spacing w:line="240" w:lineRule="auto"/>
        <w:jc w:val="center"/>
        <w:rPr>
          <w:b/>
          <w:sz w:val="24"/>
          <w:szCs w:val="24"/>
        </w:rPr>
      </w:pPr>
    </w:p>
    <w:p w14:paraId="58EBF7A0" w14:textId="77777777" w:rsidR="00FA1D24" w:rsidRDefault="00FA1D24">
      <w:pPr>
        <w:spacing w:line="240" w:lineRule="auto"/>
        <w:jc w:val="center"/>
        <w:rPr>
          <w:b/>
          <w:sz w:val="24"/>
          <w:szCs w:val="24"/>
        </w:rPr>
      </w:pPr>
    </w:p>
    <w:p w14:paraId="6F8791A9" w14:textId="77777777" w:rsidR="00FA1D24" w:rsidRDefault="00FA1D24">
      <w:pPr>
        <w:spacing w:line="240" w:lineRule="auto"/>
        <w:jc w:val="center"/>
        <w:rPr>
          <w:b/>
          <w:sz w:val="24"/>
          <w:szCs w:val="24"/>
        </w:rPr>
      </w:pPr>
    </w:p>
    <w:p w14:paraId="3EEBE6BF" w14:textId="77777777" w:rsidR="00FA1D24" w:rsidRDefault="00FA1D24">
      <w:pPr>
        <w:spacing w:line="240" w:lineRule="auto"/>
        <w:jc w:val="center"/>
        <w:rPr>
          <w:b/>
          <w:sz w:val="24"/>
          <w:szCs w:val="24"/>
        </w:rPr>
      </w:pPr>
    </w:p>
    <w:p w14:paraId="7B000C05" w14:textId="77777777" w:rsidR="00FA1D24" w:rsidRDefault="00FA1D24">
      <w:pPr>
        <w:spacing w:line="240" w:lineRule="auto"/>
        <w:jc w:val="center"/>
        <w:rPr>
          <w:b/>
          <w:sz w:val="24"/>
          <w:szCs w:val="24"/>
        </w:rPr>
      </w:pPr>
    </w:p>
    <w:p w14:paraId="4BDA0577" w14:textId="77777777" w:rsidR="00FA1D24" w:rsidRDefault="00FA1D24">
      <w:pPr>
        <w:spacing w:line="240" w:lineRule="auto"/>
        <w:jc w:val="center"/>
        <w:rPr>
          <w:b/>
          <w:sz w:val="24"/>
          <w:szCs w:val="24"/>
        </w:rPr>
      </w:pPr>
    </w:p>
    <w:p w14:paraId="06108492" w14:textId="77777777" w:rsidR="00FA1D24" w:rsidRDefault="00FA1D24">
      <w:pPr>
        <w:spacing w:line="240" w:lineRule="auto"/>
        <w:jc w:val="center"/>
        <w:rPr>
          <w:b/>
          <w:sz w:val="24"/>
          <w:szCs w:val="24"/>
        </w:rPr>
      </w:pPr>
    </w:p>
    <w:p w14:paraId="42BA7C74" w14:textId="77777777" w:rsidR="00FA1D24" w:rsidRDefault="00FA1D24">
      <w:pPr>
        <w:spacing w:line="240" w:lineRule="auto"/>
        <w:jc w:val="center"/>
        <w:rPr>
          <w:b/>
          <w:sz w:val="24"/>
          <w:szCs w:val="24"/>
        </w:rPr>
      </w:pPr>
    </w:p>
    <w:p w14:paraId="07453673" w14:textId="77777777" w:rsidR="00FA1D24" w:rsidRDefault="00FA1D24">
      <w:pPr>
        <w:spacing w:line="240" w:lineRule="auto"/>
        <w:jc w:val="center"/>
        <w:rPr>
          <w:b/>
          <w:sz w:val="24"/>
          <w:szCs w:val="24"/>
        </w:rPr>
      </w:pPr>
    </w:p>
    <w:p w14:paraId="0546981F" w14:textId="77777777" w:rsidR="00FA1D24" w:rsidRDefault="00FA1D24">
      <w:pPr>
        <w:spacing w:line="240" w:lineRule="auto"/>
        <w:jc w:val="center"/>
        <w:rPr>
          <w:b/>
          <w:sz w:val="24"/>
          <w:szCs w:val="24"/>
        </w:rPr>
      </w:pPr>
    </w:p>
    <w:p w14:paraId="00469589" w14:textId="77777777" w:rsidR="00FA1D24" w:rsidRDefault="00FA1D24">
      <w:pPr>
        <w:spacing w:line="240" w:lineRule="auto"/>
        <w:jc w:val="center"/>
        <w:rPr>
          <w:b/>
          <w:sz w:val="24"/>
          <w:szCs w:val="24"/>
        </w:rPr>
      </w:pPr>
    </w:p>
    <w:p w14:paraId="2EE36C0E" w14:textId="77777777" w:rsidR="00FA1D24" w:rsidRDefault="00FA1D24">
      <w:pPr>
        <w:spacing w:line="240" w:lineRule="auto"/>
        <w:jc w:val="center"/>
        <w:rPr>
          <w:b/>
          <w:sz w:val="24"/>
          <w:szCs w:val="24"/>
        </w:rPr>
      </w:pPr>
    </w:p>
    <w:p w14:paraId="65B53345" w14:textId="77777777" w:rsidR="00FA1D24" w:rsidRDefault="00FA1D24">
      <w:pPr>
        <w:spacing w:line="240" w:lineRule="auto"/>
        <w:jc w:val="center"/>
        <w:rPr>
          <w:b/>
          <w:sz w:val="24"/>
          <w:szCs w:val="24"/>
        </w:rPr>
      </w:pPr>
    </w:p>
    <w:p w14:paraId="737CD2A7" w14:textId="77777777" w:rsidR="00FA1D24" w:rsidRDefault="00FA1D24">
      <w:pPr>
        <w:spacing w:line="240" w:lineRule="auto"/>
        <w:jc w:val="center"/>
        <w:rPr>
          <w:b/>
          <w:sz w:val="24"/>
          <w:szCs w:val="24"/>
        </w:rPr>
      </w:pPr>
    </w:p>
    <w:p w14:paraId="16AA42C9" w14:textId="77777777" w:rsidR="00FA1D24" w:rsidRDefault="00FA1D24">
      <w:pPr>
        <w:spacing w:line="240" w:lineRule="auto"/>
        <w:jc w:val="center"/>
        <w:rPr>
          <w:b/>
          <w:sz w:val="24"/>
          <w:szCs w:val="24"/>
        </w:rPr>
      </w:pPr>
    </w:p>
    <w:p w14:paraId="1CD0E513" w14:textId="77777777" w:rsidR="00FA1D24" w:rsidRDefault="002E7490">
      <w:pPr>
        <w:numPr>
          <w:ilvl w:val="0"/>
          <w:numId w:val="2"/>
        </w:numPr>
        <w:spacing w:line="240" w:lineRule="auto"/>
        <w:jc w:val="center"/>
        <w:rPr>
          <w:b/>
          <w:sz w:val="24"/>
          <w:szCs w:val="24"/>
        </w:rPr>
      </w:pPr>
      <w:r>
        <w:rPr>
          <w:b/>
          <w:sz w:val="24"/>
          <w:szCs w:val="24"/>
        </w:rPr>
        <w:t>RESUMEN EJECUTIVO:</w:t>
      </w:r>
    </w:p>
    <w:p w14:paraId="14F0CB65" w14:textId="77777777" w:rsidR="00FA1D24" w:rsidRDefault="002E7490">
      <w:pPr>
        <w:spacing w:line="240" w:lineRule="auto"/>
        <w:ind w:firstLine="720"/>
        <w:jc w:val="both"/>
        <w:rPr>
          <w:sz w:val="24"/>
          <w:szCs w:val="24"/>
        </w:rPr>
      </w:pPr>
      <w:r>
        <w:rPr>
          <w:sz w:val="24"/>
          <w:szCs w:val="24"/>
        </w:rPr>
        <w:lastRenderedPageBreak/>
        <w:t xml:space="preserve">Ejerciendo el derecho desde nuestra propia perspectiva sobre las barreras y dificultades que actualmente estamos enfrentando en el avance del cumplimiento de la Convención sobre los Derechos de las Personas con Discapacidad (CDPD), y en </w:t>
      </w:r>
      <w:r>
        <w:rPr>
          <w:sz w:val="24"/>
          <w:szCs w:val="24"/>
        </w:rPr>
        <w:t>conocimiento de nuestro deber de cumplir un rol clave en la fiscalización del cumplimiento por parte del Estado, presentamos este informe alternativo, haciendo el análisis de los siguientes artículos elegidos en consenso con las organizaciones de la coalic</w:t>
      </w:r>
      <w:r>
        <w:rPr>
          <w:sz w:val="24"/>
          <w:szCs w:val="24"/>
        </w:rPr>
        <w:t xml:space="preserve">ión y que se priorizaron tomando en cuenta las reiteradas muestras de violación hacia los mismos, para lo que contamos con información suficiente con el fin de evidenciar tales agresiones. </w:t>
      </w:r>
    </w:p>
    <w:p w14:paraId="74B78BB9" w14:textId="77777777" w:rsidR="00FA1D24" w:rsidRDefault="002E7490">
      <w:pPr>
        <w:spacing w:line="240" w:lineRule="auto"/>
        <w:ind w:firstLine="720"/>
        <w:jc w:val="both"/>
        <w:rPr>
          <w:sz w:val="24"/>
          <w:szCs w:val="24"/>
        </w:rPr>
      </w:pPr>
      <w:r>
        <w:rPr>
          <w:sz w:val="24"/>
          <w:szCs w:val="24"/>
        </w:rPr>
        <w:t xml:space="preserve">Dando mayor énfasis al artículo 4, párrafo 3, pues ha sido una de </w:t>
      </w:r>
      <w:r>
        <w:rPr>
          <w:sz w:val="24"/>
          <w:szCs w:val="24"/>
        </w:rPr>
        <w:t xml:space="preserve">las grandes barreras para la defensa y goce de nuestros derechos, pues no hemos tenido el acceso a la información en tiempo y </w:t>
      </w:r>
      <w:proofErr w:type="gramStart"/>
      <w:r>
        <w:rPr>
          <w:sz w:val="24"/>
          <w:szCs w:val="24"/>
        </w:rPr>
        <w:t>de acuerdo a</w:t>
      </w:r>
      <w:proofErr w:type="gramEnd"/>
      <w:r>
        <w:rPr>
          <w:sz w:val="24"/>
          <w:szCs w:val="24"/>
        </w:rPr>
        <w:t xml:space="preserve"> todos los requisitos detallados en la Observación General número 7 emitida por este Comité.</w:t>
      </w:r>
    </w:p>
    <w:p w14:paraId="40783497" w14:textId="77777777" w:rsidR="00FA1D24" w:rsidRDefault="002E7490">
      <w:pPr>
        <w:spacing w:line="240" w:lineRule="auto"/>
        <w:ind w:firstLine="720"/>
        <w:jc w:val="both"/>
        <w:rPr>
          <w:sz w:val="24"/>
          <w:szCs w:val="24"/>
        </w:rPr>
      </w:pPr>
      <w:r>
        <w:rPr>
          <w:sz w:val="24"/>
          <w:szCs w:val="24"/>
        </w:rPr>
        <w:t>Partiendo de esta premisa</w:t>
      </w:r>
      <w:r>
        <w:rPr>
          <w:sz w:val="24"/>
          <w:szCs w:val="24"/>
        </w:rPr>
        <w:t xml:space="preserve"> es que hemos considerado relevante el análisis de los siguientes artículos, que han sido directa y frecuentemente más violentados, producto de la omisión en lo establecido en el artículo 4 párrafo 3,  siendo estos numerales:  Artículo 4 obligaciones gener</w:t>
      </w:r>
      <w:r>
        <w:rPr>
          <w:sz w:val="24"/>
          <w:szCs w:val="24"/>
        </w:rPr>
        <w:t>ales; Artículo 9 accesibilidad; Artículo 12 reconocimiento de la ley; Artículo 19 movimiento de vida independiente; Artículo 24 Educación; Artículo 25 Salud; Artículo 27 Trabajo; Artículo 31 Recopilación de datos y estadísticas. Concluyendo con una serie d</w:t>
      </w:r>
      <w:r>
        <w:rPr>
          <w:sz w:val="24"/>
          <w:szCs w:val="24"/>
        </w:rPr>
        <w:t xml:space="preserve">e recomendaciones que las organizaciones de esta coalición le presentarán al Comité sobre los Derechos de las Personas con Discapacidad (CDPD). </w:t>
      </w:r>
    </w:p>
    <w:p w14:paraId="5E864C69" w14:textId="77777777" w:rsidR="00FA1D24" w:rsidRDefault="00FA1D24">
      <w:pPr>
        <w:spacing w:line="240" w:lineRule="auto"/>
      </w:pPr>
    </w:p>
    <w:p w14:paraId="612E43E4" w14:textId="77777777" w:rsidR="00FA1D24" w:rsidRDefault="00FA1D24">
      <w:pPr>
        <w:spacing w:line="240" w:lineRule="auto"/>
      </w:pPr>
    </w:p>
    <w:p w14:paraId="46EF634F" w14:textId="77777777" w:rsidR="00FA1D24" w:rsidRDefault="00FA1D24">
      <w:pPr>
        <w:spacing w:line="240" w:lineRule="auto"/>
      </w:pPr>
    </w:p>
    <w:p w14:paraId="68C1B399" w14:textId="77777777" w:rsidR="00FA1D24" w:rsidRDefault="00FA1D24">
      <w:pPr>
        <w:spacing w:line="240" w:lineRule="auto"/>
      </w:pPr>
    </w:p>
    <w:p w14:paraId="6A13F5FB" w14:textId="77777777" w:rsidR="00FA1D24" w:rsidRDefault="00FA1D24">
      <w:pPr>
        <w:spacing w:line="240" w:lineRule="auto"/>
      </w:pPr>
    </w:p>
    <w:p w14:paraId="1AD092A0" w14:textId="77777777" w:rsidR="00FA1D24" w:rsidRDefault="00FA1D24">
      <w:pPr>
        <w:spacing w:line="240" w:lineRule="auto"/>
      </w:pPr>
    </w:p>
    <w:p w14:paraId="4E95C1F1" w14:textId="77777777" w:rsidR="00FA1D24" w:rsidRDefault="00FA1D24">
      <w:pPr>
        <w:spacing w:line="240" w:lineRule="auto"/>
      </w:pPr>
    </w:p>
    <w:p w14:paraId="623E0EC5" w14:textId="77777777" w:rsidR="00FA1D24" w:rsidRDefault="00FA1D24">
      <w:pPr>
        <w:spacing w:line="240" w:lineRule="auto"/>
      </w:pPr>
    </w:p>
    <w:p w14:paraId="01C97BB4" w14:textId="77777777" w:rsidR="00FA1D24" w:rsidRDefault="00FA1D24">
      <w:pPr>
        <w:spacing w:line="240" w:lineRule="auto"/>
      </w:pPr>
    </w:p>
    <w:p w14:paraId="299B5D97" w14:textId="77777777" w:rsidR="00FA1D24" w:rsidRDefault="00FA1D24">
      <w:pPr>
        <w:spacing w:line="240" w:lineRule="auto"/>
      </w:pPr>
    </w:p>
    <w:p w14:paraId="48624259" w14:textId="77777777" w:rsidR="00FA1D24" w:rsidRDefault="00FA1D24">
      <w:pPr>
        <w:spacing w:line="240" w:lineRule="auto"/>
      </w:pPr>
    </w:p>
    <w:p w14:paraId="7C982EAA" w14:textId="77777777" w:rsidR="00FA1D24" w:rsidRDefault="00FA1D24">
      <w:pPr>
        <w:spacing w:line="240" w:lineRule="auto"/>
      </w:pPr>
    </w:p>
    <w:p w14:paraId="754323E5" w14:textId="77777777" w:rsidR="00FA1D24" w:rsidRDefault="00FA1D24">
      <w:pPr>
        <w:spacing w:line="240" w:lineRule="auto"/>
      </w:pPr>
    </w:p>
    <w:p w14:paraId="2BC4F703" w14:textId="77777777" w:rsidR="00FA1D24" w:rsidRDefault="00FA1D24">
      <w:pPr>
        <w:spacing w:line="240" w:lineRule="auto"/>
      </w:pPr>
    </w:p>
    <w:p w14:paraId="3E44FA71" w14:textId="77777777" w:rsidR="00FA1D24" w:rsidRDefault="00FA1D24">
      <w:pPr>
        <w:spacing w:line="240" w:lineRule="auto"/>
      </w:pPr>
    </w:p>
    <w:p w14:paraId="77489E69" w14:textId="77777777" w:rsidR="00FA1D24" w:rsidRDefault="00FA1D24">
      <w:pPr>
        <w:spacing w:line="240" w:lineRule="auto"/>
      </w:pPr>
    </w:p>
    <w:p w14:paraId="37F2086C" w14:textId="77777777" w:rsidR="00FA1D24" w:rsidRDefault="00FA1D24">
      <w:pPr>
        <w:spacing w:line="240" w:lineRule="auto"/>
      </w:pPr>
    </w:p>
    <w:p w14:paraId="5B39EED3" w14:textId="77777777" w:rsidR="00FA1D24" w:rsidRDefault="00FA1D24">
      <w:pPr>
        <w:spacing w:line="240" w:lineRule="auto"/>
      </w:pPr>
    </w:p>
    <w:p w14:paraId="588BFB74" w14:textId="77777777" w:rsidR="00FA1D24" w:rsidRDefault="00FA1D24">
      <w:pPr>
        <w:spacing w:line="240" w:lineRule="auto"/>
      </w:pPr>
    </w:p>
    <w:p w14:paraId="0D3A7313" w14:textId="77777777" w:rsidR="00FA1D24" w:rsidRDefault="00FA1D24">
      <w:pPr>
        <w:spacing w:line="240" w:lineRule="auto"/>
      </w:pPr>
    </w:p>
    <w:p w14:paraId="165D62E4" w14:textId="77777777" w:rsidR="00FA1D24" w:rsidRDefault="00FA1D24">
      <w:pPr>
        <w:spacing w:line="240" w:lineRule="auto"/>
      </w:pPr>
    </w:p>
    <w:p w14:paraId="17A78724" w14:textId="77777777" w:rsidR="00FA1D24" w:rsidRDefault="00FA1D24">
      <w:pPr>
        <w:spacing w:line="240" w:lineRule="auto"/>
      </w:pPr>
    </w:p>
    <w:p w14:paraId="10F84068" w14:textId="77777777" w:rsidR="00FA1D24" w:rsidRDefault="00FA1D24">
      <w:pPr>
        <w:spacing w:line="240" w:lineRule="auto"/>
      </w:pPr>
    </w:p>
    <w:p w14:paraId="1ECB7E78" w14:textId="77777777" w:rsidR="00FA1D24" w:rsidRDefault="00FA1D24">
      <w:pPr>
        <w:spacing w:line="240" w:lineRule="auto"/>
      </w:pPr>
    </w:p>
    <w:p w14:paraId="7FBF8D45" w14:textId="77777777" w:rsidR="00FA1D24" w:rsidRDefault="00FA1D24">
      <w:pPr>
        <w:spacing w:line="240" w:lineRule="auto"/>
      </w:pPr>
    </w:p>
    <w:p w14:paraId="729B7B70" w14:textId="77777777" w:rsidR="00FA1D24" w:rsidRDefault="00FA1D24">
      <w:pPr>
        <w:spacing w:line="240" w:lineRule="auto"/>
      </w:pPr>
    </w:p>
    <w:p w14:paraId="51DB5CC4" w14:textId="77777777" w:rsidR="00FA1D24" w:rsidRDefault="00FA1D24">
      <w:pPr>
        <w:spacing w:line="240" w:lineRule="auto"/>
      </w:pPr>
    </w:p>
    <w:p w14:paraId="6782A664" w14:textId="77777777" w:rsidR="00FA1D24" w:rsidRDefault="00FA1D24">
      <w:pPr>
        <w:spacing w:line="240" w:lineRule="auto"/>
      </w:pPr>
    </w:p>
    <w:p w14:paraId="1A362658" w14:textId="77777777" w:rsidR="00FA1D24" w:rsidRDefault="00FA1D24">
      <w:pPr>
        <w:spacing w:line="240" w:lineRule="auto"/>
      </w:pPr>
    </w:p>
    <w:p w14:paraId="2A69B38B" w14:textId="77777777" w:rsidR="00FA1D24" w:rsidRDefault="00FA1D24">
      <w:pPr>
        <w:spacing w:line="240" w:lineRule="auto"/>
      </w:pPr>
    </w:p>
    <w:p w14:paraId="3419B077" w14:textId="77777777" w:rsidR="00FA1D24" w:rsidRDefault="002E7490">
      <w:pPr>
        <w:pStyle w:val="Heading5"/>
        <w:keepNext w:val="0"/>
        <w:keepLines w:val="0"/>
        <w:numPr>
          <w:ilvl w:val="0"/>
          <w:numId w:val="2"/>
        </w:numPr>
        <w:shd w:val="clear" w:color="auto" w:fill="FFFFFF"/>
        <w:spacing w:before="0" w:after="40" w:line="240" w:lineRule="auto"/>
        <w:jc w:val="center"/>
        <w:rPr>
          <w:b/>
          <w:color w:val="1D2125"/>
          <w:sz w:val="24"/>
          <w:szCs w:val="24"/>
        </w:rPr>
      </w:pPr>
      <w:r>
        <w:rPr>
          <w:b/>
          <w:color w:val="1D2125"/>
          <w:sz w:val="24"/>
          <w:szCs w:val="24"/>
        </w:rPr>
        <w:lastRenderedPageBreak/>
        <w:t>PRINCIPALES MOTIVOS DE PREOCUPACIÓN</w:t>
      </w:r>
    </w:p>
    <w:p w14:paraId="58939E52" w14:textId="77777777" w:rsidR="00FA1D24" w:rsidRDefault="00FA1D24">
      <w:pPr>
        <w:pStyle w:val="Heading5"/>
        <w:keepNext w:val="0"/>
        <w:keepLines w:val="0"/>
        <w:shd w:val="clear" w:color="auto" w:fill="FFFFFF"/>
        <w:spacing w:before="0" w:after="40" w:line="240" w:lineRule="auto"/>
        <w:rPr>
          <w:b/>
          <w:color w:val="0B5394"/>
          <w:sz w:val="24"/>
          <w:szCs w:val="24"/>
        </w:rPr>
      </w:pPr>
    </w:p>
    <w:p w14:paraId="322D8881" w14:textId="77777777" w:rsidR="00FA1D24" w:rsidRDefault="002E7490">
      <w:pPr>
        <w:pStyle w:val="Heading5"/>
        <w:keepNext w:val="0"/>
        <w:keepLines w:val="0"/>
        <w:shd w:val="clear" w:color="auto" w:fill="FFFFFF"/>
        <w:spacing w:before="0" w:after="40" w:line="240" w:lineRule="auto"/>
        <w:rPr>
          <w:b/>
          <w:color w:val="000000"/>
          <w:sz w:val="24"/>
          <w:szCs w:val="24"/>
        </w:rPr>
      </w:pPr>
      <w:r>
        <w:rPr>
          <w:b/>
          <w:color w:val="0B5394"/>
          <w:sz w:val="24"/>
          <w:szCs w:val="24"/>
        </w:rPr>
        <w:t>Propósito y obligaciones generales (artículo 4)</w:t>
      </w:r>
      <w:r>
        <w:rPr>
          <w:b/>
          <w:color w:val="0B5394"/>
          <w:sz w:val="24"/>
          <w:szCs w:val="24"/>
        </w:rPr>
        <w:tab/>
      </w:r>
      <w:r>
        <w:rPr>
          <w:color w:val="1D2125"/>
          <w:sz w:val="24"/>
          <w:szCs w:val="24"/>
        </w:rPr>
        <w:t xml:space="preserve"> </w:t>
      </w:r>
    </w:p>
    <w:p w14:paraId="17DA991A" w14:textId="77777777" w:rsidR="00FA1D24" w:rsidRDefault="00FA1D24">
      <w:pPr>
        <w:spacing w:line="240" w:lineRule="auto"/>
        <w:jc w:val="both"/>
        <w:rPr>
          <w:b/>
          <w:sz w:val="24"/>
          <w:szCs w:val="24"/>
        </w:rPr>
      </w:pPr>
    </w:p>
    <w:p w14:paraId="383044ED" w14:textId="77777777" w:rsidR="00FA1D24" w:rsidRDefault="002E7490">
      <w:pPr>
        <w:spacing w:line="240" w:lineRule="auto"/>
        <w:jc w:val="both"/>
        <w:rPr>
          <w:sz w:val="24"/>
          <w:szCs w:val="24"/>
        </w:rPr>
      </w:pPr>
      <w:r>
        <w:rPr>
          <w:b/>
          <w:sz w:val="24"/>
          <w:szCs w:val="24"/>
        </w:rPr>
        <w:t>Sobre la creación del Servicio de Certificación de la Discapacidad – SECDIS</w:t>
      </w:r>
      <w:r>
        <w:rPr>
          <w:sz w:val="24"/>
          <w:szCs w:val="24"/>
        </w:rPr>
        <w:t xml:space="preserve">. </w:t>
      </w:r>
    </w:p>
    <w:p w14:paraId="2ED100B4" w14:textId="77777777" w:rsidR="00FA1D24" w:rsidRDefault="00FA1D24">
      <w:pPr>
        <w:spacing w:line="240" w:lineRule="auto"/>
        <w:jc w:val="both"/>
        <w:rPr>
          <w:sz w:val="24"/>
          <w:szCs w:val="24"/>
        </w:rPr>
      </w:pPr>
    </w:p>
    <w:p w14:paraId="2314D39B" w14:textId="77777777" w:rsidR="00FA1D24" w:rsidRDefault="002E7490">
      <w:pPr>
        <w:numPr>
          <w:ilvl w:val="0"/>
          <w:numId w:val="1"/>
        </w:numPr>
        <w:spacing w:line="240" w:lineRule="auto"/>
        <w:jc w:val="both"/>
        <w:rPr>
          <w:sz w:val="24"/>
          <w:szCs w:val="24"/>
        </w:rPr>
      </w:pPr>
      <w:r>
        <w:rPr>
          <w:sz w:val="24"/>
          <w:szCs w:val="24"/>
        </w:rPr>
        <w:t xml:space="preserve">No existe por parte del Consejo Nacional de Personas con Discapacidad de ahora en adelante -CONAPDIS- </w:t>
      </w:r>
      <w:proofErr w:type="gramStart"/>
      <w:r>
        <w:rPr>
          <w:sz w:val="24"/>
          <w:szCs w:val="24"/>
        </w:rPr>
        <w:t>campañas  de</w:t>
      </w:r>
      <w:proofErr w:type="gramEnd"/>
      <w:r>
        <w:rPr>
          <w:sz w:val="24"/>
          <w:szCs w:val="24"/>
        </w:rPr>
        <w:t xml:space="preserve"> información</w:t>
      </w:r>
      <w:r>
        <w:rPr>
          <w:sz w:val="24"/>
          <w:szCs w:val="24"/>
        </w:rPr>
        <w:t xml:space="preserve"> sobre la utilización y aplicación de este certificado, ni de los beneficios que ofrecen las instancias del sector público y privado, que vayan dirigidas a la población en situación de discapacidad y a los funcionarios de instituciones públicas y privadas.</w:t>
      </w:r>
      <w:r>
        <w:rPr>
          <w:sz w:val="24"/>
          <w:szCs w:val="24"/>
        </w:rPr>
        <w:t xml:space="preserve"> Esta información es confundida constantemente por los sectores antes mencionados, por </w:t>
      </w:r>
      <w:proofErr w:type="gramStart"/>
      <w:r>
        <w:rPr>
          <w:sz w:val="24"/>
          <w:szCs w:val="24"/>
        </w:rPr>
        <w:t>ejemplo</w:t>
      </w:r>
      <w:proofErr w:type="gramEnd"/>
      <w:r>
        <w:rPr>
          <w:sz w:val="24"/>
          <w:szCs w:val="24"/>
        </w:rPr>
        <w:t xml:space="preserve"> al pensar que el certificado automáticamente le dará acceso al beneficio de una pensión, o que les exonerara el pago del transporte público entre otros, benefici</w:t>
      </w:r>
      <w:r>
        <w:rPr>
          <w:sz w:val="24"/>
          <w:szCs w:val="24"/>
        </w:rPr>
        <w:t>os que no han sido normados aún en Costa Rica. El proceso actual para evaluar la emisión del certificado, afecta directamente a algunas de las personas en situación de discapacidad, desde que hacen la solicitud no cuentan con las condiciones de accesibilid</w:t>
      </w:r>
      <w:r>
        <w:rPr>
          <w:sz w:val="24"/>
          <w:szCs w:val="24"/>
        </w:rPr>
        <w:t>ad y la entrevista que, en la mayoría de los casos se realiza de forma virtual, lo que genera que el profesional no  sea consciente de los apoyos que necesita la persona en situación de discapacidad, sobre todo en las deficiencias “invisibles” como las psi</w:t>
      </w:r>
      <w:r>
        <w:rPr>
          <w:sz w:val="24"/>
          <w:szCs w:val="24"/>
        </w:rPr>
        <w:t xml:space="preserve">cosociales y las personas autistas. </w:t>
      </w:r>
    </w:p>
    <w:p w14:paraId="7106AF75" w14:textId="77777777" w:rsidR="00FA1D24" w:rsidRDefault="002E7490">
      <w:pPr>
        <w:spacing w:line="240" w:lineRule="auto"/>
        <w:ind w:left="720"/>
        <w:jc w:val="both"/>
        <w:rPr>
          <w:sz w:val="24"/>
          <w:szCs w:val="24"/>
        </w:rPr>
      </w:pPr>
      <w:r>
        <w:rPr>
          <w:sz w:val="24"/>
          <w:szCs w:val="24"/>
        </w:rPr>
        <w:t>En las diferentes regiones del país, sobre todo en zonas rurales, hay personas en situación de discapacidad en condición de pobreza y sin el acceso y conocimiento a la tecnología, esto hace que se le dificulte aún más l</w:t>
      </w:r>
      <w:r>
        <w:rPr>
          <w:sz w:val="24"/>
          <w:szCs w:val="24"/>
        </w:rPr>
        <w:t xml:space="preserve">a solicitud del certificado de discapacidad. Esto podría mejorarse si se diera una articulación entre el SECDIS, </w:t>
      </w:r>
      <w:proofErr w:type="gramStart"/>
      <w:r>
        <w:rPr>
          <w:sz w:val="24"/>
          <w:szCs w:val="24"/>
        </w:rPr>
        <w:t>las  Comisiones</w:t>
      </w:r>
      <w:proofErr w:type="gramEnd"/>
      <w:r>
        <w:rPr>
          <w:sz w:val="24"/>
          <w:szCs w:val="24"/>
        </w:rPr>
        <w:t xml:space="preserve"> Municipales de Accesibilidad y Discapacidad (COMAD) y las oficinas de Discapacidad y Adulto Mayor de las Municipalidades, quien</w:t>
      </w:r>
      <w:r>
        <w:rPr>
          <w:sz w:val="24"/>
          <w:szCs w:val="24"/>
        </w:rPr>
        <w:t>es podrían apoyar el trabajo de la SECDIS con sus instalaciones, recursos económicos, tecnológicos, equipo y demás bienes y servicios que se consideren indispensables para que las personas en situación de discapacidad puedan ser evaluadas de manera presenc</w:t>
      </w:r>
      <w:r>
        <w:rPr>
          <w:sz w:val="24"/>
          <w:szCs w:val="24"/>
        </w:rPr>
        <w:t xml:space="preserve">ial. </w:t>
      </w:r>
    </w:p>
    <w:p w14:paraId="288606A7" w14:textId="77777777" w:rsidR="00FA1D24" w:rsidRDefault="002E7490">
      <w:pPr>
        <w:numPr>
          <w:ilvl w:val="0"/>
          <w:numId w:val="1"/>
        </w:numPr>
        <w:spacing w:line="240" w:lineRule="auto"/>
        <w:jc w:val="both"/>
        <w:rPr>
          <w:b/>
          <w:sz w:val="24"/>
          <w:szCs w:val="24"/>
        </w:rPr>
      </w:pPr>
      <w:r>
        <w:rPr>
          <w:b/>
          <w:sz w:val="24"/>
          <w:szCs w:val="24"/>
        </w:rPr>
        <w:t xml:space="preserve">Se debe recomendar al Estado que el Servicio de Certificación de la discapacidad (en adelante SECDIS) se lleve a cada una de las oficinas del CONAPDIS en las diferentes Regiones del país, </w:t>
      </w:r>
      <w:proofErr w:type="gramStart"/>
      <w:r>
        <w:rPr>
          <w:b/>
          <w:sz w:val="24"/>
          <w:szCs w:val="24"/>
        </w:rPr>
        <w:t>y  se</w:t>
      </w:r>
      <w:proofErr w:type="gramEnd"/>
      <w:r>
        <w:rPr>
          <w:b/>
          <w:sz w:val="24"/>
          <w:szCs w:val="24"/>
        </w:rPr>
        <w:t xml:space="preserve"> valore que tipo de ajustes razonables, apoyos y condicio</w:t>
      </w:r>
      <w:r>
        <w:rPr>
          <w:b/>
          <w:sz w:val="24"/>
          <w:szCs w:val="24"/>
        </w:rPr>
        <w:t xml:space="preserve">nes de accesibilidad requiere la persona para que el proceso de solicitud de certificación y su respectiva entrevista sea en todo lo posible de manera presencial e inclusiva. </w:t>
      </w:r>
    </w:p>
    <w:p w14:paraId="38BA04EB" w14:textId="77777777" w:rsidR="00FA1D24" w:rsidRDefault="00FA1D24">
      <w:pPr>
        <w:spacing w:line="240" w:lineRule="auto"/>
        <w:jc w:val="both"/>
        <w:rPr>
          <w:sz w:val="24"/>
          <w:szCs w:val="24"/>
        </w:rPr>
      </w:pPr>
    </w:p>
    <w:p w14:paraId="535B7374" w14:textId="77777777" w:rsidR="00FA1D24" w:rsidRDefault="00FA1D24">
      <w:pPr>
        <w:spacing w:line="240" w:lineRule="auto"/>
        <w:jc w:val="both"/>
        <w:rPr>
          <w:b/>
          <w:sz w:val="24"/>
          <w:szCs w:val="24"/>
        </w:rPr>
      </w:pPr>
    </w:p>
    <w:p w14:paraId="7668F8F0" w14:textId="77777777" w:rsidR="00FA1D24" w:rsidRDefault="002E7490">
      <w:pPr>
        <w:spacing w:line="240" w:lineRule="auto"/>
        <w:jc w:val="both"/>
        <w:rPr>
          <w:b/>
          <w:sz w:val="24"/>
          <w:szCs w:val="24"/>
        </w:rPr>
      </w:pPr>
      <w:r>
        <w:rPr>
          <w:b/>
          <w:sz w:val="24"/>
          <w:szCs w:val="24"/>
        </w:rPr>
        <w:t>Plazos para la entrega del certificado</w:t>
      </w:r>
    </w:p>
    <w:p w14:paraId="3422FA30" w14:textId="77777777" w:rsidR="00FA1D24" w:rsidRDefault="00FA1D24">
      <w:pPr>
        <w:spacing w:line="240" w:lineRule="auto"/>
        <w:jc w:val="both"/>
        <w:rPr>
          <w:b/>
          <w:sz w:val="24"/>
          <w:szCs w:val="24"/>
        </w:rPr>
      </w:pPr>
    </w:p>
    <w:p w14:paraId="3CE4C59A" w14:textId="77777777" w:rsidR="00FA1D24" w:rsidRDefault="002E7490">
      <w:pPr>
        <w:numPr>
          <w:ilvl w:val="0"/>
          <w:numId w:val="1"/>
        </w:numPr>
        <w:spacing w:line="240" w:lineRule="auto"/>
        <w:jc w:val="both"/>
        <w:rPr>
          <w:sz w:val="24"/>
          <w:szCs w:val="24"/>
        </w:rPr>
      </w:pPr>
      <w:r>
        <w:rPr>
          <w:sz w:val="24"/>
          <w:szCs w:val="24"/>
        </w:rPr>
        <w:t>La Defensoría comprobó a raíz de una d</w:t>
      </w:r>
      <w:r>
        <w:rPr>
          <w:sz w:val="24"/>
          <w:szCs w:val="24"/>
        </w:rPr>
        <w:t xml:space="preserve">enuncia de una persona en situación de discapacidad, que el plazo tardaba entre 10 a 12 meses, mismo que se redujo entre  6 y 9 meses; plazo que </w:t>
      </w:r>
      <w:proofErr w:type="spellStart"/>
      <w:r>
        <w:rPr>
          <w:sz w:val="24"/>
          <w:szCs w:val="24"/>
        </w:rPr>
        <w:t>aún</w:t>
      </w:r>
      <w:proofErr w:type="spellEnd"/>
      <w:r>
        <w:rPr>
          <w:sz w:val="24"/>
          <w:szCs w:val="24"/>
        </w:rPr>
        <w:t xml:space="preserve"> así,  sigue afectando a todas las personas en situación de discapacidad, para acceder a los productos de </w:t>
      </w:r>
      <w:r>
        <w:rPr>
          <w:sz w:val="24"/>
          <w:szCs w:val="24"/>
        </w:rPr>
        <w:lastRenderedPageBreak/>
        <w:t>ap</w:t>
      </w:r>
      <w:r>
        <w:rPr>
          <w:sz w:val="24"/>
          <w:szCs w:val="24"/>
        </w:rPr>
        <w:t>oyos y servicios.</w:t>
      </w:r>
      <w:r>
        <w:rPr>
          <w:sz w:val="24"/>
          <w:szCs w:val="24"/>
          <w:vertAlign w:val="superscript"/>
        </w:rPr>
        <w:footnoteReference w:id="1"/>
      </w:r>
      <w:r>
        <w:rPr>
          <w:sz w:val="24"/>
          <w:szCs w:val="24"/>
        </w:rPr>
        <w:t xml:space="preserve"> Esto mejoraría si el Estado crea una alianza con los Gobiernos locales con el fin de que las Comisiones y oficinas de discapacidad de cada Cantón, apoyen el proceso con los recursos de estas oficinas en beneficio de las personas con dis</w:t>
      </w:r>
      <w:r>
        <w:rPr>
          <w:sz w:val="24"/>
          <w:szCs w:val="24"/>
        </w:rPr>
        <w:t xml:space="preserve">capacidad. </w:t>
      </w:r>
    </w:p>
    <w:p w14:paraId="2F7D6755" w14:textId="77777777" w:rsidR="00FA1D24" w:rsidRDefault="002E7490">
      <w:pPr>
        <w:numPr>
          <w:ilvl w:val="0"/>
          <w:numId w:val="1"/>
        </w:numPr>
        <w:spacing w:line="240" w:lineRule="auto"/>
        <w:jc w:val="both"/>
        <w:rPr>
          <w:b/>
          <w:sz w:val="24"/>
          <w:szCs w:val="24"/>
        </w:rPr>
      </w:pPr>
      <w:r>
        <w:rPr>
          <w:b/>
          <w:sz w:val="24"/>
          <w:szCs w:val="24"/>
        </w:rPr>
        <w:t xml:space="preserve">Es necesario que el Estado fortalezca la articulación entre el SECDIS del CONAPDIS y las Comisiones de Discapacidad Municipales (COMAD) así como la oficina de Discapacidad y Adulto Mayor de </w:t>
      </w:r>
      <w:proofErr w:type="gramStart"/>
      <w:r>
        <w:rPr>
          <w:b/>
          <w:sz w:val="24"/>
          <w:szCs w:val="24"/>
        </w:rPr>
        <w:t>las  Municipalidades</w:t>
      </w:r>
      <w:proofErr w:type="gramEnd"/>
      <w:r>
        <w:rPr>
          <w:b/>
          <w:sz w:val="24"/>
          <w:szCs w:val="24"/>
        </w:rPr>
        <w:t xml:space="preserve"> para que estas comisiones y ofici</w:t>
      </w:r>
      <w:r>
        <w:rPr>
          <w:b/>
          <w:sz w:val="24"/>
          <w:szCs w:val="24"/>
        </w:rPr>
        <w:t xml:space="preserve">nas, puedan ofrecer tanto sus instalaciones, el apoyo económico y tecnológico y demás recursos que se consideren indispensables para que las personas en situación de discapacidad puedan ser evaluadas de manera presencial. Se debe recomendar al Estado para </w:t>
      </w:r>
      <w:r>
        <w:rPr>
          <w:b/>
          <w:sz w:val="24"/>
          <w:szCs w:val="24"/>
        </w:rPr>
        <w:t xml:space="preserve">que acoja la recomendación de la Defensoría de los Habitantes sobre elaborar un </w:t>
      </w:r>
      <w:r>
        <w:rPr>
          <w:rFonts w:ascii="Roboto" w:eastAsia="Roboto" w:hAnsi="Roboto" w:cs="Roboto"/>
          <w:b/>
          <w:color w:val="252525"/>
          <w:sz w:val="24"/>
          <w:szCs w:val="24"/>
          <w:highlight w:val="white"/>
        </w:rPr>
        <w:t xml:space="preserve">Plan de Reducción de Tiempos de Espera en el proceso de certificación del SECDIS, y si este ya se elaboró, que se le informe a la población en situación de discapacidad. </w:t>
      </w:r>
    </w:p>
    <w:p w14:paraId="78F1FF2B" w14:textId="77777777" w:rsidR="00FA1D24" w:rsidRDefault="00FA1D24">
      <w:pPr>
        <w:spacing w:line="240" w:lineRule="auto"/>
        <w:jc w:val="both"/>
        <w:rPr>
          <w:b/>
          <w:sz w:val="24"/>
          <w:szCs w:val="24"/>
        </w:rPr>
      </w:pPr>
    </w:p>
    <w:p w14:paraId="76D705E9" w14:textId="77777777" w:rsidR="00FA1D24" w:rsidRDefault="002E7490">
      <w:pPr>
        <w:spacing w:line="240" w:lineRule="auto"/>
        <w:jc w:val="both"/>
        <w:rPr>
          <w:b/>
          <w:sz w:val="24"/>
          <w:szCs w:val="24"/>
        </w:rPr>
      </w:pPr>
      <w:r>
        <w:rPr>
          <w:b/>
          <w:sz w:val="24"/>
          <w:szCs w:val="24"/>
        </w:rPr>
        <w:t>En c</w:t>
      </w:r>
      <w:r>
        <w:rPr>
          <w:b/>
          <w:sz w:val="24"/>
          <w:szCs w:val="24"/>
        </w:rPr>
        <w:t>uanto a las consultas</w:t>
      </w:r>
    </w:p>
    <w:p w14:paraId="320AAE10" w14:textId="77777777" w:rsidR="00FA1D24" w:rsidRDefault="00FA1D24">
      <w:pPr>
        <w:spacing w:line="240" w:lineRule="auto"/>
        <w:ind w:left="720"/>
        <w:jc w:val="both"/>
        <w:rPr>
          <w:b/>
          <w:sz w:val="24"/>
          <w:szCs w:val="24"/>
        </w:rPr>
      </w:pPr>
    </w:p>
    <w:p w14:paraId="5EC45D60" w14:textId="77777777" w:rsidR="00FA1D24" w:rsidRDefault="002E7490">
      <w:pPr>
        <w:numPr>
          <w:ilvl w:val="0"/>
          <w:numId w:val="1"/>
        </w:numPr>
        <w:spacing w:line="240" w:lineRule="auto"/>
        <w:jc w:val="both"/>
        <w:rPr>
          <w:sz w:val="24"/>
          <w:szCs w:val="24"/>
        </w:rPr>
      </w:pPr>
      <w:r>
        <w:rPr>
          <w:sz w:val="24"/>
          <w:szCs w:val="24"/>
        </w:rPr>
        <w:t>Las consultas de proyectos de ley del Poder Legislativo,  llegan directamente al correo de las organizaciones afectando el acceso a una consulta amplia y estrecha, pues este artículo número 157 del Reglamento de la Asamblea Legislati</w:t>
      </w:r>
      <w:r>
        <w:rPr>
          <w:sz w:val="24"/>
          <w:szCs w:val="24"/>
        </w:rPr>
        <w:t>va sólo concede un plazo de ocho días, plazo muy corto para una población que desconoce los tecnicismos legales, además el proceso de consulta no toma en cuenta las recomendaciones de la Observación General número 7 ni las necesidades individuales de la po</w:t>
      </w:r>
      <w:r>
        <w:rPr>
          <w:sz w:val="24"/>
          <w:szCs w:val="24"/>
        </w:rPr>
        <w:t>blación con discapacidad</w:t>
      </w:r>
    </w:p>
    <w:p w14:paraId="2E3F033E" w14:textId="77777777" w:rsidR="00FA1D24" w:rsidRDefault="002E7490">
      <w:pPr>
        <w:spacing w:line="240" w:lineRule="auto"/>
        <w:ind w:left="720"/>
        <w:jc w:val="both"/>
        <w:rPr>
          <w:sz w:val="24"/>
          <w:szCs w:val="24"/>
        </w:rPr>
      </w:pPr>
      <w:r>
        <w:rPr>
          <w:sz w:val="24"/>
          <w:szCs w:val="24"/>
        </w:rPr>
        <w:t xml:space="preserve">Como ejemplo de lo anterior, adjuntamos imagen con texto alternativo el último correo de la consulta enviada a algunas organizaciones: “ </w:t>
      </w:r>
    </w:p>
    <w:p w14:paraId="426C336C" w14:textId="77777777" w:rsidR="00FA1D24" w:rsidRDefault="00FA1D24">
      <w:pPr>
        <w:spacing w:line="240" w:lineRule="auto"/>
        <w:ind w:left="720"/>
        <w:jc w:val="both"/>
        <w:rPr>
          <w:sz w:val="24"/>
          <w:szCs w:val="24"/>
        </w:rPr>
      </w:pPr>
    </w:p>
    <w:p w14:paraId="4BFD7E2A" w14:textId="77777777" w:rsidR="00FA1D24" w:rsidRDefault="00FA1D24">
      <w:pPr>
        <w:spacing w:line="240" w:lineRule="auto"/>
        <w:jc w:val="both"/>
        <w:rPr>
          <w:b/>
          <w:sz w:val="24"/>
          <w:szCs w:val="24"/>
        </w:rPr>
      </w:pPr>
    </w:p>
    <w:p w14:paraId="56DDF97B" w14:textId="77777777" w:rsidR="00FA1D24" w:rsidRDefault="00FA1D24">
      <w:pPr>
        <w:spacing w:line="240" w:lineRule="auto"/>
        <w:jc w:val="both"/>
        <w:rPr>
          <w:sz w:val="24"/>
          <w:szCs w:val="24"/>
        </w:rPr>
      </w:pPr>
    </w:p>
    <w:p w14:paraId="1CB8D6ED" w14:textId="77777777" w:rsidR="00FA1D24" w:rsidRDefault="002E7490">
      <w:pPr>
        <w:spacing w:line="240" w:lineRule="auto"/>
        <w:ind w:firstLine="720"/>
        <w:jc w:val="both"/>
        <w:rPr>
          <w:b/>
          <w:sz w:val="24"/>
          <w:szCs w:val="24"/>
        </w:rPr>
      </w:pPr>
      <w:r>
        <w:rPr>
          <w:noProof/>
          <w:sz w:val="24"/>
          <w:szCs w:val="24"/>
        </w:rPr>
        <w:lastRenderedPageBreak/>
        <w:drawing>
          <wp:inline distT="114300" distB="114300" distL="114300" distR="114300" wp14:anchorId="5685207B" wp14:editId="4C3BF616">
            <wp:extent cx="5731200" cy="2946400"/>
            <wp:effectExtent l="0" t="0" r="0" b="0"/>
            <wp:docPr id="969289409" name="image6.png" descr="Señores&#10;Organizaciones de Personas con Discapacidad&#10;&#10;ASUNTO: Consulta Texto dictaminado Exp. 23.778&#10;&#10;Estimados señores:&#10;La Comisión Permanente de Asuntos Sociales, en virtud de moción aprobada, dispuso consultarles el criterio del texto dictaminado del Expediente N.º 23.778, “REFORMA DEL PÁRRAFO PENULTIMO DEL ARTÍCULO 33 Y EL ARTÍCULO 253 DE LA LEY N.º 8764, LEY GENERAL DE MIGRACIÓN Y EXTRANJERÍA”, cuyo texto me permito copiar de forma adjunta.&#10;&#10;De conformidad con lo que establece el artículo 157 del Reglamento de la Asamblea Legislativa se les agradece evacuar la consulta en el plazo de ocho días hábiles que vence el 5 de diciembre y, de ser posible, enviar el criterio de forma digital.&#10;&#10;De requerir información adicional, favor comunicarse por los teléfonos 2243-2427, 2243-2426 o 2243-2421, o bien, al correo electrónico area-comisiones-ii@asamblea.go.cr  donde con todo gusto se la brindaremos.&#10;De no confirmar el documento que se adjunta se tendrá por notificado a partir de su envío, siendo este correo comprobante de la transmisión electrónica, para todos los efectos legales. La seguridad y manejo de las cuentas destinatarias son responsabilidad de las personas interesadas.&#10;&#10; Licenciada Ana Julia Araya Alfaro&#10;Jefa de Área&#10;Área de Comisiones Legislativas II"/>
            <wp:cNvGraphicFramePr/>
            <a:graphic xmlns:a="http://schemas.openxmlformats.org/drawingml/2006/main">
              <a:graphicData uri="http://schemas.openxmlformats.org/drawingml/2006/picture">
                <pic:pic xmlns:pic="http://schemas.openxmlformats.org/drawingml/2006/picture">
                  <pic:nvPicPr>
                    <pic:cNvPr id="0" name="image6.png" descr="Señores&#10;Organizaciones de Personas con Discapacidad&#10;&#10;ASUNTO: Consulta Texto dictaminado Exp. 23.778&#10;&#10;Estimados señores:&#10;La Comisión Permanente de Asuntos Sociales, en virtud de moción aprobada, dispuso consultarles el criterio del texto dictaminado del Expediente N.º 23.778, “REFORMA DEL PÁRRAFO PENULTIMO DEL ARTÍCULO 33 Y EL ARTÍCULO 253 DE LA LEY N.º 8764, LEY GENERAL DE MIGRACIÓN Y EXTRANJERÍA”, cuyo texto me permito copiar de forma adjunta.&#10;&#10;De conformidad con lo que establece el artículo 157 del Reglamento de la Asamblea Legislativa se les agradece evacuar la consulta en el plazo de ocho días hábiles que vence el 5 de diciembre y, de ser posible, enviar el criterio de forma digital.&#10;&#10;De requerir información adicional, favor comunicarse por los teléfonos 2243-2427, 2243-2426 o 2243-2421, o bien, al correo electrónico area-comisiones-ii@asamblea.go.cr  donde con todo gusto se la brindaremos.&#10;De no confirmar el documento que se adjunta se tendrá por notificado a partir de su envío, siendo este correo comprobante de la transmisión electrónica, para todos los efectos legales. La seguridad y manejo de las cuentas destinatarias son responsabilidad de las personas interesadas.&#10;&#10; Licenciada Ana Julia Araya Alfaro&#10;Jefa de Área&#10;Área de Comisiones Legislativas II"/>
                    <pic:cNvPicPr preferRelativeResize="0"/>
                  </pic:nvPicPr>
                  <pic:blipFill>
                    <a:blip r:embed="rId17"/>
                    <a:srcRect/>
                    <a:stretch>
                      <a:fillRect/>
                    </a:stretch>
                  </pic:blipFill>
                  <pic:spPr>
                    <a:xfrm>
                      <a:off x="0" y="0"/>
                      <a:ext cx="5731200" cy="2946400"/>
                    </a:xfrm>
                    <a:prstGeom prst="rect">
                      <a:avLst/>
                    </a:prstGeom>
                    <a:ln/>
                  </pic:spPr>
                </pic:pic>
              </a:graphicData>
            </a:graphic>
          </wp:inline>
        </w:drawing>
      </w:r>
    </w:p>
    <w:p w14:paraId="7A1A0382" w14:textId="77777777" w:rsidR="00FA1D24" w:rsidRDefault="002E7490">
      <w:pPr>
        <w:spacing w:line="240" w:lineRule="auto"/>
        <w:ind w:left="720"/>
        <w:jc w:val="both"/>
        <w:rPr>
          <w:sz w:val="24"/>
          <w:szCs w:val="24"/>
        </w:rPr>
      </w:pPr>
      <w:r>
        <w:rPr>
          <w:sz w:val="24"/>
          <w:szCs w:val="24"/>
        </w:rPr>
        <w:t xml:space="preserve">Este tipo de consultas llega </w:t>
      </w:r>
      <w:proofErr w:type="spellStart"/>
      <w:r>
        <w:rPr>
          <w:sz w:val="24"/>
          <w:szCs w:val="24"/>
        </w:rPr>
        <w:t>sólamente</w:t>
      </w:r>
      <w:proofErr w:type="spellEnd"/>
      <w:r>
        <w:rPr>
          <w:sz w:val="24"/>
          <w:szCs w:val="24"/>
        </w:rPr>
        <w:t xml:space="preserve"> a unas cuantas organizaciones, no se hace por medio del mecanismo de consulta de CONAPDIS como lo es </w:t>
      </w:r>
      <w:proofErr w:type="gramStart"/>
      <w:r>
        <w:rPr>
          <w:sz w:val="24"/>
          <w:szCs w:val="24"/>
        </w:rPr>
        <w:t>el  Foro</w:t>
      </w:r>
      <w:proofErr w:type="gramEnd"/>
      <w:r>
        <w:rPr>
          <w:sz w:val="24"/>
          <w:szCs w:val="24"/>
        </w:rPr>
        <w:t xml:space="preserve"> Consultivo, ni está tomando en cuenta a los grupos organizados, personas activistas, y familias. </w:t>
      </w:r>
    </w:p>
    <w:p w14:paraId="53058205" w14:textId="77777777" w:rsidR="00FA1D24" w:rsidRDefault="002E7490">
      <w:pPr>
        <w:spacing w:line="240" w:lineRule="auto"/>
        <w:ind w:left="720"/>
        <w:jc w:val="both"/>
        <w:rPr>
          <w:sz w:val="24"/>
          <w:szCs w:val="24"/>
        </w:rPr>
      </w:pPr>
      <w:r>
        <w:rPr>
          <w:sz w:val="24"/>
          <w:szCs w:val="24"/>
        </w:rPr>
        <w:t>Otro ejem</w:t>
      </w:r>
      <w:r>
        <w:rPr>
          <w:sz w:val="24"/>
          <w:szCs w:val="24"/>
        </w:rPr>
        <w:t xml:space="preserve">plo de la no consulta a grupos organizados se </w:t>
      </w:r>
      <w:proofErr w:type="spellStart"/>
      <w:r>
        <w:rPr>
          <w:sz w:val="24"/>
          <w:szCs w:val="24"/>
        </w:rPr>
        <w:t>dió</w:t>
      </w:r>
      <w:proofErr w:type="spellEnd"/>
      <w:r>
        <w:rPr>
          <w:sz w:val="24"/>
          <w:szCs w:val="24"/>
        </w:rPr>
        <w:t xml:space="preserve"> en el proceso y aprobación de la Ley para el cumplimiento de los derechos y el desarrollo de oportunidades de las personas con trastorno del espectro autista (TEA), proyecto que fue trabajado y redactado en</w:t>
      </w:r>
      <w:r>
        <w:rPr>
          <w:sz w:val="24"/>
          <w:szCs w:val="24"/>
        </w:rPr>
        <w:t xml:space="preserve"> su mayoría, por familiares de personas autistas.</w:t>
      </w:r>
      <w:r>
        <w:rPr>
          <w:sz w:val="24"/>
          <w:szCs w:val="24"/>
          <w:vertAlign w:val="superscript"/>
        </w:rPr>
        <w:footnoteReference w:id="2"/>
      </w:r>
    </w:p>
    <w:p w14:paraId="1559D3F5" w14:textId="77777777" w:rsidR="00FA1D24" w:rsidRDefault="002E7490">
      <w:pPr>
        <w:numPr>
          <w:ilvl w:val="0"/>
          <w:numId w:val="1"/>
        </w:numPr>
        <w:spacing w:line="240" w:lineRule="auto"/>
        <w:jc w:val="both"/>
        <w:rPr>
          <w:b/>
          <w:sz w:val="24"/>
          <w:szCs w:val="24"/>
        </w:rPr>
      </w:pPr>
      <w:r>
        <w:rPr>
          <w:b/>
          <w:sz w:val="24"/>
          <w:szCs w:val="24"/>
        </w:rPr>
        <w:t xml:space="preserve">Es importante y urgente que el Comité solicite al </w:t>
      </w:r>
      <w:proofErr w:type="gramStart"/>
      <w:r>
        <w:rPr>
          <w:b/>
          <w:sz w:val="24"/>
          <w:szCs w:val="24"/>
        </w:rPr>
        <w:t>Estado,  crear</w:t>
      </w:r>
      <w:proofErr w:type="gramEnd"/>
      <w:r>
        <w:rPr>
          <w:b/>
          <w:sz w:val="24"/>
          <w:szCs w:val="24"/>
        </w:rPr>
        <w:t xml:space="preserve"> un mecanismo de consulta, amplio y accesible para la población con discapacidad con base en la Observación General #7 de este Comité y las </w:t>
      </w:r>
      <w:r>
        <w:rPr>
          <w:b/>
          <w:sz w:val="24"/>
          <w:szCs w:val="24"/>
        </w:rPr>
        <w:t xml:space="preserve">Directrices para la consulta a las personas con discapacidad de Naciones Unidas. </w:t>
      </w:r>
    </w:p>
    <w:p w14:paraId="32252530" w14:textId="77777777" w:rsidR="00FA1D24" w:rsidRDefault="00FA1D24">
      <w:pPr>
        <w:spacing w:line="240" w:lineRule="auto"/>
        <w:ind w:left="720"/>
        <w:jc w:val="both"/>
        <w:rPr>
          <w:sz w:val="26"/>
          <w:szCs w:val="26"/>
        </w:rPr>
      </w:pPr>
    </w:p>
    <w:p w14:paraId="56106B57" w14:textId="77777777" w:rsidR="00FA1D24" w:rsidRDefault="002E7490">
      <w:pPr>
        <w:spacing w:line="240" w:lineRule="auto"/>
        <w:jc w:val="both"/>
        <w:rPr>
          <w:b/>
          <w:color w:val="4472C4"/>
          <w:sz w:val="24"/>
          <w:szCs w:val="24"/>
        </w:rPr>
      </w:pPr>
      <w:r>
        <w:rPr>
          <w:b/>
          <w:color w:val="4472C4"/>
          <w:sz w:val="24"/>
          <w:szCs w:val="24"/>
        </w:rPr>
        <w:t xml:space="preserve">Igualdad y no discriminación (art. 5): </w:t>
      </w:r>
    </w:p>
    <w:p w14:paraId="4EF2DEB1" w14:textId="77777777" w:rsidR="00FA1D24" w:rsidRDefault="002E7490">
      <w:pPr>
        <w:numPr>
          <w:ilvl w:val="0"/>
          <w:numId w:val="1"/>
        </w:numPr>
        <w:spacing w:line="240" w:lineRule="auto"/>
        <w:jc w:val="both"/>
      </w:pPr>
      <w:r>
        <w:rPr>
          <w:sz w:val="24"/>
          <w:szCs w:val="24"/>
        </w:rPr>
        <w:t xml:space="preserve">El expediente 20174 sobre </w:t>
      </w:r>
      <w:r>
        <w:rPr>
          <w:highlight w:val="white"/>
        </w:rPr>
        <w:t>LEY MARCO PARA PREVENIR Y SANCIONAR TODAS LAS FORMAS DE DISCRIMINACIÓN, RACISMO E INTOLERANCIA, (ANTERIORMENTE DENOMINADO): LEY MARCO PARA PREVENIR, ELIMINAR Y SANCIONAR TODA FORMA DE DISCRIMINACIÓN, RACISMO E INTOLERANCIA</w:t>
      </w:r>
      <w:r>
        <w:rPr>
          <w:sz w:val="24"/>
          <w:szCs w:val="24"/>
        </w:rPr>
        <w:t>, proyecto que no fue consultado a</w:t>
      </w:r>
      <w:r>
        <w:rPr>
          <w:sz w:val="24"/>
          <w:szCs w:val="24"/>
        </w:rPr>
        <w:t xml:space="preserve"> las personas en situación de discapacidad y al que hasta la fecha no se le ha dado continuidad, por lo tanto el país no cuenta aún con una ley para prevenir la discriminación en razón de discapacidad a nivel general. Importante </w:t>
      </w:r>
      <w:proofErr w:type="gramStart"/>
      <w:r>
        <w:rPr>
          <w:sz w:val="24"/>
          <w:szCs w:val="24"/>
        </w:rPr>
        <w:t>mencionar</w:t>
      </w:r>
      <w:proofErr w:type="gramEnd"/>
      <w:r>
        <w:rPr>
          <w:sz w:val="24"/>
          <w:szCs w:val="24"/>
        </w:rPr>
        <w:t xml:space="preserve"> que la discrimina</w:t>
      </w:r>
      <w:r>
        <w:rPr>
          <w:sz w:val="24"/>
          <w:szCs w:val="24"/>
        </w:rPr>
        <w:t xml:space="preserve">ción interseccional no se aborda. </w:t>
      </w:r>
    </w:p>
    <w:p w14:paraId="56561054" w14:textId="77777777" w:rsidR="00FA1D24" w:rsidRDefault="002E7490">
      <w:pPr>
        <w:numPr>
          <w:ilvl w:val="0"/>
          <w:numId w:val="1"/>
        </w:numPr>
        <w:spacing w:line="240" w:lineRule="auto"/>
        <w:jc w:val="both"/>
        <w:rPr>
          <w:b/>
          <w:sz w:val="24"/>
          <w:szCs w:val="24"/>
        </w:rPr>
      </w:pPr>
      <w:r>
        <w:rPr>
          <w:b/>
          <w:sz w:val="24"/>
          <w:szCs w:val="24"/>
        </w:rPr>
        <w:t>Es necesario que el Comité inste al Estado para que le dé continuidad al proyecto de Ley 20174 cuyo plazo cuatrienal vence el 24 de noviembre del año en curso, con el objetivo de contar con una ley para prevenir y sancion</w:t>
      </w:r>
      <w:r>
        <w:rPr>
          <w:b/>
          <w:sz w:val="24"/>
          <w:szCs w:val="24"/>
        </w:rPr>
        <w:t xml:space="preserve">ar la discriminación por motivos de discapacidad, entre otros. </w:t>
      </w:r>
      <w:r>
        <w:rPr>
          <w:b/>
          <w:sz w:val="24"/>
          <w:szCs w:val="24"/>
        </w:rPr>
        <w:lastRenderedPageBreak/>
        <w:t>Que se aborde en ese proyecto de ley 20174, la discriminación interseccional por motivo de discapacidad.</w:t>
      </w:r>
      <w:r>
        <w:rPr>
          <w:sz w:val="24"/>
          <w:szCs w:val="24"/>
        </w:rPr>
        <w:t xml:space="preserve"> </w:t>
      </w:r>
    </w:p>
    <w:p w14:paraId="3EBD5329" w14:textId="77777777" w:rsidR="00FA1D24" w:rsidRDefault="002E7490">
      <w:pPr>
        <w:numPr>
          <w:ilvl w:val="0"/>
          <w:numId w:val="1"/>
        </w:numPr>
        <w:spacing w:line="240" w:lineRule="auto"/>
        <w:jc w:val="both"/>
        <w:rPr>
          <w:sz w:val="24"/>
          <w:szCs w:val="24"/>
        </w:rPr>
      </w:pPr>
      <w:r>
        <w:rPr>
          <w:sz w:val="24"/>
          <w:szCs w:val="24"/>
        </w:rPr>
        <w:t>En el tema laboral, aunque se ha adicionado con la Reforma Procesal Laboral del año 201</w:t>
      </w:r>
      <w:r>
        <w:rPr>
          <w:sz w:val="24"/>
          <w:szCs w:val="24"/>
        </w:rPr>
        <w:t>6, la prohibición de discriminación por motivo de discapacidad</w:t>
      </w:r>
      <w:r>
        <w:rPr>
          <w:sz w:val="24"/>
          <w:szCs w:val="24"/>
          <w:vertAlign w:val="superscript"/>
        </w:rPr>
        <w:footnoteReference w:id="3"/>
      </w:r>
      <w:r>
        <w:rPr>
          <w:sz w:val="24"/>
          <w:szCs w:val="24"/>
        </w:rPr>
        <w:t>, en la práctica se siguen omitiendo los apoyos y ajustes razonables desde el proceso de entrevista y en la relación formal laboral, una vez contratada la persona con discapacidad.   Es necesa</w:t>
      </w:r>
      <w:r>
        <w:rPr>
          <w:sz w:val="24"/>
          <w:szCs w:val="24"/>
        </w:rPr>
        <w:t xml:space="preserve">rio que el Estado realice campañas para evitar el acoso laboral en los ambientes de trabajo hacia las personas en situación de discapacidad, por motivo de discapacidad, para </w:t>
      </w:r>
      <w:proofErr w:type="gramStart"/>
      <w:r>
        <w:rPr>
          <w:sz w:val="24"/>
          <w:szCs w:val="24"/>
        </w:rPr>
        <w:t>así  lograr</w:t>
      </w:r>
      <w:proofErr w:type="gramEnd"/>
      <w:r>
        <w:rPr>
          <w:sz w:val="24"/>
          <w:szCs w:val="24"/>
        </w:rPr>
        <w:t xml:space="preserve"> la permanencia de estas en el empleo. </w:t>
      </w:r>
    </w:p>
    <w:p w14:paraId="002C3446" w14:textId="77777777" w:rsidR="00FA1D24" w:rsidRDefault="002E7490">
      <w:pPr>
        <w:numPr>
          <w:ilvl w:val="0"/>
          <w:numId w:val="1"/>
        </w:numPr>
        <w:spacing w:line="240" w:lineRule="auto"/>
        <w:jc w:val="both"/>
        <w:rPr>
          <w:b/>
          <w:sz w:val="24"/>
          <w:szCs w:val="24"/>
        </w:rPr>
      </w:pPr>
      <w:r>
        <w:rPr>
          <w:b/>
          <w:sz w:val="24"/>
          <w:szCs w:val="24"/>
        </w:rPr>
        <w:t>El Comité debe solicitar al Est</w:t>
      </w:r>
      <w:r>
        <w:rPr>
          <w:b/>
          <w:sz w:val="24"/>
          <w:szCs w:val="24"/>
        </w:rPr>
        <w:t xml:space="preserve">ado que desde sus instituciones implementen procesos de seguimiento, fiscalización y formación para eliminar acciones discriminatorias como el acoso laboral </w:t>
      </w:r>
      <w:proofErr w:type="gramStart"/>
      <w:r>
        <w:rPr>
          <w:b/>
          <w:sz w:val="24"/>
          <w:szCs w:val="24"/>
        </w:rPr>
        <w:t>en razón de</w:t>
      </w:r>
      <w:proofErr w:type="gramEnd"/>
      <w:r>
        <w:rPr>
          <w:b/>
          <w:sz w:val="24"/>
          <w:szCs w:val="24"/>
        </w:rPr>
        <w:t xml:space="preserve"> discapacidad.  Que indique y registre cuántas personas en situación de discapacidad per</w:t>
      </w:r>
      <w:r>
        <w:rPr>
          <w:b/>
          <w:sz w:val="24"/>
          <w:szCs w:val="24"/>
        </w:rPr>
        <w:t>manecen en sus puestos y si han renunciado o han sido despedidas.</w:t>
      </w:r>
    </w:p>
    <w:p w14:paraId="3ADE15E1" w14:textId="77777777" w:rsidR="00FA1D24" w:rsidRDefault="002E7490">
      <w:pPr>
        <w:numPr>
          <w:ilvl w:val="0"/>
          <w:numId w:val="1"/>
        </w:numPr>
        <w:spacing w:line="240" w:lineRule="auto"/>
        <w:jc w:val="both"/>
        <w:rPr>
          <w:sz w:val="24"/>
          <w:szCs w:val="24"/>
        </w:rPr>
      </w:pPr>
      <w:r>
        <w:rPr>
          <w:sz w:val="24"/>
          <w:szCs w:val="24"/>
        </w:rPr>
        <w:t xml:space="preserve">Existe una iniciativa reciente de la Agencia Nacional de Empleo en adelante (ANE), CONAPDIS y Por Talento Latinoamérica, quienes se unen para </w:t>
      </w:r>
      <w:r>
        <w:rPr>
          <w:color w:val="1F2228"/>
          <w:sz w:val="24"/>
          <w:szCs w:val="24"/>
        </w:rPr>
        <w:t>aumentar las oportunidades de empleo de las pers</w:t>
      </w:r>
      <w:r>
        <w:rPr>
          <w:color w:val="1F2228"/>
          <w:sz w:val="24"/>
          <w:szCs w:val="24"/>
        </w:rPr>
        <w:t xml:space="preserve">onas con discapacidad, sensibilizando previamente a la </w:t>
      </w:r>
      <w:proofErr w:type="gramStart"/>
      <w:r>
        <w:rPr>
          <w:color w:val="1F2228"/>
          <w:sz w:val="24"/>
          <w:szCs w:val="24"/>
        </w:rPr>
        <w:t>sociedad</w:t>
      </w:r>
      <w:proofErr w:type="gramEnd"/>
      <w:r>
        <w:rPr>
          <w:color w:val="1F2228"/>
          <w:sz w:val="24"/>
          <w:szCs w:val="24"/>
        </w:rPr>
        <w:t xml:space="preserve"> así como orientando a las empresas hacia la inclusión laboral de este colectivo. </w:t>
      </w:r>
      <w:r>
        <w:rPr>
          <w:sz w:val="24"/>
          <w:szCs w:val="24"/>
        </w:rPr>
        <w:t xml:space="preserve"> Es necesario la orientación a las personas con discapacidad intelectual y psicosocial, </w:t>
      </w:r>
      <w:proofErr w:type="gramStart"/>
      <w:r>
        <w:rPr>
          <w:sz w:val="24"/>
          <w:szCs w:val="24"/>
        </w:rPr>
        <w:t>pues  debido</w:t>
      </w:r>
      <w:proofErr w:type="gramEnd"/>
      <w:r>
        <w:rPr>
          <w:sz w:val="24"/>
          <w:szCs w:val="24"/>
        </w:rPr>
        <w:t xml:space="preserve"> a su bajo </w:t>
      </w:r>
      <w:r>
        <w:rPr>
          <w:sz w:val="24"/>
          <w:szCs w:val="24"/>
        </w:rPr>
        <w:t xml:space="preserve">perfil muchas de ellas carecen de las habilidades blandas para su permanencia en los puestos de trabajo una vez contratados. </w:t>
      </w:r>
    </w:p>
    <w:p w14:paraId="74FA3845" w14:textId="77777777" w:rsidR="00FA1D24" w:rsidRDefault="002E7490">
      <w:pPr>
        <w:numPr>
          <w:ilvl w:val="0"/>
          <w:numId w:val="1"/>
        </w:numPr>
        <w:spacing w:line="240" w:lineRule="auto"/>
        <w:jc w:val="both"/>
        <w:rPr>
          <w:b/>
          <w:sz w:val="24"/>
          <w:szCs w:val="24"/>
        </w:rPr>
      </w:pPr>
      <w:r>
        <w:rPr>
          <w:b/>
          <w:sz w:val="24"/>
          <w:szCs w:val="24"/>
        </w:rPr>
        <w:t>Es necesario que el Estado asegure procesos de formación, capacitación y seguimiento para las Personas en situación de discapacida</w:t>
      </w:r>
      <w:r>
        <w:rPr>
          <w:b/>
          <w:sz w:val="24"/>
          <w:szCs w:val="24"/>
        </w:rPr>
        <w:t>d que han sido contratadas para que se logre la permanencia de estas en sus empleos.</w:t>
      </w:r>
    </w:p>
    <w:p w14:paraId="3E4DADFF" w14:textId="77777777" w:rsidR="00FA1D24" w:rsidRDefault="002E7490">
      <w:pPr>
        <w:numPr>
          <w:ilvl w:val="0"/>
          <w:numId w:val="1"/>
        </w:numPr>
        <w:spacing w:line="240" w:lineRule="auto"/>
        <w:jc w:val="both"/>
        <w:rPr>
          <w:sz w:val="24"/>
          <w:szCs w:val="24"/>
        </w:rPr>
      </w:pPr>
      <w:r>
        <w:rPr>
          <w:sz w:val="24"/>
          <w:szCs w:val="24"/>
        </w:rPr>
        <w:t>Se continúa enviando representantes de instituciones públicas a participar en las comisiones internacionales de iniciativas laborales, omitiendo a las personas en situació</w:t>
      </w:r>
      <w:r>
        <w:rPr>
          <w:sz w:val="24"/>
          <w:szCs w:val="24"/>
        </w:rPr>
        <w:t>n de discapacidad de organizaciones capacitadas para el tema, obviando así “el nada de nosotros sin nosotros”. Es importante que el Estado establezca un mecanismo para poder financiar capacitaciones y representaciones de las personas con discapacidad que f</w:t>
      </w:r>
      <w:r>
        <w:rPr>
          <w:sz w:val="24"/>
          <w:szCs w:val="24"/>
        </w:rPr>
        <w:t xml:space="preserve">orman parte de las Comisiones estatales. </w:t>
      </w:r>
    </w:p>
    <w:p w14:paraId="4518DE16" w14:textId="77777777" w:rsidR="00FA1D24" w:rsidRDefault="002E7490">
      <w:pPr>
        <w:numPr>
          <w:ilvl w:val="0"/>
          <w:numId w:val="1"/>
        </w:numPr>
        <w:spacing w:line="240" w:lineRule="auto"/>
        <w:jc w:val="both"/>
        <w:rPr>
          <w:b/>
          <w:sz w:val="24"/>
          <w:szCs w:val="24"/>
        </w:rPr>
      </w:pPr>
      <w:r>
        <w:rPr>
          <w:b/>
          <w:sz w:val="24"/>
          <w:szCs w:val="24"/>
        </w:rPr>
        <w:t xml:space="preserve">Que el Estado incluya la participación de las personas en situación de discapacidad de organizaciones de sociedad civil, en las comisiones internacionales en el tema de discapacidad. </w:t>
      </w:r>
    </w:p>
    <w:p w14:paraId="660CD2A6" w14:textId="77777777" w:rsidR="00FA1D24" w:rsidRDefault="00FA1D24">
      <w:pPr>
        <w:spacing w:line="240" w:lineRule="auto"/>
        <w:jc w:val="both"/>
        <w:rPr>
          <w:sz w:val="24"/>
          <w:szCs w:val="24"/>
        </w:rPr>
      </w:pPr>
    </w:p>
    <w:p w14:paraId="14FA1049" w14:textId="77777777" w:rsidR="00FA1D24" w:rsidRDefault="00FA1D24">
      <w:pPr>
        <w:spacing w:line="240" w:lineRule="auto"/>
        <w:jc w:val="both"/>
        <w:rPr>
          <w:sz w:val="24"/>
          <w:szCs w:val="24"/>
        </w:rPr>
      </w:pPr>
    </w:p>
    <w:p w14:paraId="584F7C29" w14:textId="77777777" w:rsidR="00FA1D24" w:rsidRDefault="002E7490">
      <w:pPr>
        <w:spacing w:line="240" w:lineRule="auto"/>
        <w:jc w:val="both"/>
        <w:rPr>
          <w:color w:val="0563C1"/>
          <w:sz w:val="26"/>
          <w:szCs w:val="26"/>
          <w:highlight w:val="yellow"/>
        </w:rPr>
      </w:pPr>
      <w:r>
        <w:rPr>
          <w:b/>
          <w:color w:val="0563C1"/>
          <w:sz w:val="26"/>
          <w:szCs w:val="26"/>
        </w:rPr>
        <w:t>Accesibilidad (Artículo 9)</w:t>
      </w:r>
    </w:p>
    <w:p w14:paraId="7C5B2135" w14:textId="77777777" w:rsidR="00FA1D24" w:rsidRDefault="002E7490">
      <w:pPr>
        <w:numPr>
          <w:ilvl w:val="0"/>
          <w:numId w:val="1"/>
        </w:numPr>
        <w:spacing w:line="240" w:lineRule="auto"/>
        <w:jc w:val="both"/>
        <w:rPr>
          <w:sz w:val="24"/>
          <w:szCs w:val="24"/>
        </w:rPr>
      </w:pPr>
      <w:r>
        <w:rPr>
          <w:sz w:val="24"/>
          <w:szCs w:val="24"/>
        </w:rPr>
        <w:t>E</w:t>
      </w:r>
      <w:r>
        <w:rPr>
          <w:sz w:val="24"/>
          <w:szCs w:val="24"/>
        </w:rPr>
        <w:t xml:space="preserve">l “Pacto por un País Accesible e Inclusivo” firmado en el gobierno Solís Rivera (2014-2018) inició el desarrollo inclusivo y tuvo </w:t>
      </w:r>
      <w:proofErr w:type="gramStart"/>
      <w:r>
        <w:rPr>
          <w:sz w:val="24"/>
          <w:szCs w:val="24"/>
        </w:rPr>
        <w:t>un avances positivos</w:t>
      </w:r>
      <w:proofErr w:type="gramEnd"/>
      <w:r>
        <w:rPr>
          <w:sz w:val="24"/>
          <w:szCs w:val="24"/>
        </w:rPr>
        <w:t>, ya que se presentaron nuevos reglamentos, normas y decretos en materia de discapacidad. Sin embargo a la</w:t>
      </w:r>
      <w:r>
        <w:rPr>
          <w:sz w:val="24"/>
          <w:szCs w:val="24"/>
        </w:rPr>
        <w:t xml:space="preserve"> hora de socializarlos y aplicarlos en las Instituciones públicas y en la sociedad en general, estas normas han tenido </w:t>
      </w:r>
      <w:r>
        <w:rPr>
          <w:sz w:val="24"/>
          <w:szCs w:val="24"/>
        </w:rPr>
        <w:lastRenderedPageBreak/>
        <w:t>resistencia principalmente por parte de algunas personas funcionarias públicas para ser aplicadas en las instituciones, funcionarios muni</w:t>
      </w:r>
      <w:r>
        <w:rPr>
          <w:sz w:val="24"/>
          <w:szCs w:val="24"/>
        </w:rPr>
        <w:t xml:space="preserve">cipales que las </w:t>
      </w:r>
      <w:proofErr w:type="gramStart"/>
      <w:r>
        <w:rPr>
          <w:sz w:val="24"/>
          <w:szCs w:val="24"/>
        </w:rPr>
        <w:t>implementen  en</w:t>
      </w:r>
      <w:proofErr w:type="gramEnd"/>
      <w:r>
        <w:rPr>
          <w:sz w:val="24"/>
          <w:szCs w:val="24"/>
        </w:rPr>
        <w:t xml:space="preserve"> las comunidades y por algunas familias y personas de la sociedad civil que no han sido formadas en un correcto abordaje del tema discapacidad. Todo </w:t>
      </w:r>
      <w:proofErr w:type="spellStart"/>
      <w:r>
        <w:rPr>
          <w:sz w:val="24"/>
          <w:szCs w:val="24"/>
        </w:rPr>
        <w:t>ésto</w:t>
      </w:r>
      <w:proofErr w:type="spellEnd"/>
      <w:r>
        <w:rPr>
          <w:sz w:val="24"/>
          <w:szCs w:val="24"/>
        </w:rPr>
        <w:t xml:space="preserve"> lo informa el programa Nexos de la Universidad de Costa Rica.</w:t>
      </w:r>
      <w:r>
        <w:rPr>
          <w:sz w:val="24"/>
          <w:szCs w:val="24"/>
          <w:vertAlign w:val="superscript"/>
        </w:rPr>
        <w:footnoteReference w:id="4"/>
      </w:r>
      <w:r>
        <w:rPr>
          <w:sz w:val="24"/>
          <w:szCs w:val="24"/>
        </w:rPr>
        <w:t xml:space="preserve"> </w:t>
      </w:r>
    </w:p>
    <w:p w14:paraId="4F15F92C" w14:textId="77777777" w:rsidR="00FA1D24" w:rsidRDefault="002E7490">
      <w:pPr>
        <w:numPr>
          <w:ilvl w:val="0"/>
          <w:numId w:val="1"/>
        </w:numPr>
        <w:spacing w:line="240" w:lineRule="auto"/>
        <w:jc w:val="both"/>
        <w:rPr>
          <w:b/>
          <w:sz w:val="24"/>
          <w:szCs w:val="24"/>
        </w:rPr>
      </w:pPr>
      <w:r>
        <w:rPr>
          <w:b/>
          <w:sz w:val="24"/>
          <w:szCs w:val="24"/>
        </w:rPr>
        <w:t>Que el</w:t>
      </w:r>
      <w:r>
        <w:rPr>
          <w:b/>
          <w:sz w:val="24"/>
          <w:szCs w:val="24"/>
        </w:rPr>
        <w:t xml:space="preserve"> Estado retome, socialice y aplique el “Pacto Por un País Accesible e Inclusivo” para que los compromisos y ruta para el abordaje de la discapacidad continúen con los avances positivos. </w:t>
      </w:r>
    </w:p>
    <w:p w14:paraId="1904DDD6" w14:textId="77777777" w:rsidR="00FA1D24" w:rsidRDefault="002E7490">
      <w:pPr>
        <w:numPr>
          <w:ilvl w:val="0"/>
          <w:numId w:val="1"/>
        </w:numPr>
        <w:spacing w:line="240" w:lineRule="auto"/>
        <w:jc w:val="both"/>
        <w:rPr>
          <w:sz w:val="24"/>
          <w:szCs w:val="24"/>
        </w:rPr>
      </w:pPr>
      <w:r>
        <w:rPr>
          <w:sz w:val="24"/>
          <w:szCs w:val="24"/>
        </w:rPr>
        <w:t>Muchos de los compromisos de este Pacto lamentablemente hoy han queda</w:t>
      </w:r>
      <w:r>
        <w:rPr>
          <w:sz w:val="24"/>
          <w:szCs w:val="24"/>
        </w:rPr>
        <w:t>do en el papel, como son: Educación:</w:t>
      </w:r>
      <w:r>
        <w:rPr>
          <w:b/>
          <w:sz w:val="24"/>
          <w:szCs w:val="24"/>
        </w:rPr>
        <w:t xml:space="preserve"> </w:t>
      </w:r>
      <w:r>
        <w:rPr>
          <w:sz w:val="24"/>
          <w:szCs w:val="24"/>
        </w:rPr>
        <w:t>La educación ha quedado lejos de ser inclusiva y de calidad para las personas en situación de discapacidad como indica el ODS #4. Aún persisten las matrículas para niños incluso desde cuatro años en las escuelas de educ</w:t>
      </w:r>
      <w:r>
        <w:rPr>
          <w:sz w:val="24"/>
          <w:szCs w:val="24"/>
        </w:rPr>
        <w:t xml:space="preserve">ación especial, siendo segregados en estas instituciones. El decreto ejecutivo 40955-MEP sobre </w:t>
      </w:r>
      <w:r>
        <w:rPr>
          <w:i/>
          <w:sz w:val="24"/>
          <w:szCs w:val="24"/>
        </w:rPr>
        <w:t xml:space="preserve">“Establecimiento de la inclusión y la accesibilidad en el Sistema Educativo Costarricense” </w:t>
      </w:r>
      <w:r>
        <w:rPr>
          <w:sz w:val="24"/>
          <w:szCs w:val="24"/>
        </w:rPr>
        <w:t>indica en su artículo número 4, sobre “Matrícula en el sistema educati</w:t>
      </w:r>
      <w:r>
        <w:rPr>
          <w:sz w:val="24"/>
          <w:szCs w:val="24"/>
        </w:rPr>
        <w:t>vo”</w:t>
      </w:r>
      <w:r>
        <w:rPr>
          <w:b/>
          <w:sz w:val="24"/>
          <w:szCs w:val="24"/>
        </w:rPr>
        <w:t xml:space="preserve"> </w:t>
      </w:r>
      <w:r>
        <w:rPr>
          <w:sz w:val="24"/>
          <w:szCs w:val="24"/>
        </w:rPr>
        <w:t>que</w:t>
      </w:r>
      <w:r>
        <w:rPr>
          <w:b/>
          <w:sz w:val="24"/>
          <w:szCs w:val="24"/>
        </w:rPr>
        <w:t xml:space="preserve"> </w:t>
      </w:r>
      <w:r>
        <w:rPr>
          <w:sz w:val="24"/>
          <w:szCs w:val="24"/>
        </w:rPr>
        <w:t>el padre, madre o encargado legal del estudiante con discapacidad menor de edad, recibirá acompañamiento y asesoría por parte del Ministerio de Educación Pública para que conozca y valore las opciones de matrícula en las modalidades  (que en la prá</w:t>
      </w:r>
      <w:r>
        <w:rPr>
          <w:sz w:val="24"/>
          <w:szCs w:val="24"/>
        </w:rPr>
        <w:t>ctica corresponde a educación regular y especial) en los niveles del sistema educativo costarricense…”, esto se opone a lo señalado en la Observación General número 4 de emitido por este Comité, en su Título II, punto 10. a) que indica que la educación inc</w:t>
      </w:r>
      <w:r>
        <w:rPr>
          <w:sz w:val="24"/>
          <w:szCs w:val="24"/>
        </w:rPr>
        <w:t xml:space="preserve">lusiva es un derecho humano fundamental de los alumnos y, “no de los padres o cuidadores, en caso de los niños. Las responsabilidades de los padres a este respecto están supeditadas a los derechos del niño.” Por lo </w:t>
      </w:r>
      <w:proofErr w:type="gramStart"/>
      <w:r>
        <w:rPr>
          <w:sz w:val="24"/>
          <w:szCs w:val="24"/>
        </w:rPr>
        <w:t>tanto</w:t>
      </w:r>
      <w:proofErr w:type="gramEnd"/>
      <w:r>
        <w:rPr>
          <w:sz w:val="24"/>
          <w:szCs w:val="24"/>
        </w:rPr>
        <w:t xml:space="preserve"> el Estado costarricense no debe del</w:t>
      </w:r>
      <w:r>
        <w:rPr>
          <w:sz w:val="24"/>
          <w:szCs w:val="24"/>
        </w:rPr>
        <w:t>egar este derecho en el padre, la madre o el encargado del estudiante en situación de discapacidad menor edad.</w:t>
      </w:r>
    </w:p>
    <w:p w14:paraId="6ABF0DD7" w14:textId="77777777" w:rsidR="00FA1D24" w:rsidRDefault="002E7490">
      <w:pPr>
        <w:numPr>
          <w:ilvl w:val="0"/>
          <w:numId w:val="1"/>
        </w:numPr>
        <w:spacing w:line="240" w:lineRule="auto"/>
        <w:jc w:val="both"/>
        <w:rPr>
          <w:b/>
          <w:sz w:val="24"/>
          <w:szCs w:val="24"/>
        </w:rPr>
      </w:pPr>
      <w:r>
        <w:rPr>
          <w:b/>
          <w:sz w:val="24"/>
          <w:szCs w:val="24"/>
        </w:rPr>
        <w:t xml:space="preserve">Que el Estado realice la reforma del artículo 4 del decreto ejecutivo 40955-MEP y se alinee a la Observación General número </w:t>
      </w:r>
      <w:proofErr w:type="gramStart"/>
      <w:r>
        <w:rPr>
          <w:b/>
          <w:sz w:val="24"/>
          <w:szCs w:val="24"/>
        </w:rPr>
        <w:t>4  y</w:t>
      </w:r>
      <w:proofErr w:type="gramEnd"/>
      <w:r>
        <w:rPr>
          <w:b/>
          <w:sz w:val="24"/>
          <w:szCs w:val="24"/>
        </w:rPr>
        <w:t xml:space="preserve"> se armonice con </w:t>
      </w:r>
      <w:r>
        <w:rPr>
          <w:b/>
          <w:sz w:val="24"/>
          <w:szCs w:val="24"/>
        </w:rPr>
        <w:t>el artículo 24 de la Convención sobre los Derechos de las Personas con Discapacidad (CDPD). Para que los estudiantes con Discapacidad menores de edad puedan acceder al derecho humano fundamental de la educación inclusiva.</w:t>
      </w:r>
    </w:p>
    <w:p w14:paraId="3E82ECAA" w14:textId="77777777" w:rsidR="00FA1D24" w:rsidRDefault="002E7490">
      <w:pPr>
        <w:numPr>
          <w:ilvl w:val="0"/>
          <w:numId w:val="1"/>
        </w:numPr>
        <w:spacing w:line="240" w:lineRule="auto"/>
        <w:jc w:val="both"/>
        <w:rPr>
          <w:sz w:val="24"/>
          <w:szCs w:val="24"/>
        </w:rPr>
      </w:pPr>
      <w:r>
        <w:rPr>
          <w:sz w:val="24"/>
          <w:szCs w:val="24"/>
        </w:rPr>
        <w:t>El Ministerio de Educación Pública sigue manteniendo la discriminación en la formación académica e información del expediente académico de algunos estudiantes con discapacidad al indicar que son estudiantes que se gradúan    con un nivel alcanzado   de   e</w:t>
      </w:r>
      <w:r>
        <w:rPr>
          <w:sz w:val="24"/>
          <w:szCs w:val="24"/>
        </w:rPr>
        <w:t>ducación   especial    con   adecuación   significativa y   de Plan Nacional, debido a que incluso su título carece de validez académica alguno para cursar estudios superiores. Esto hace que se enfrenten a barreras a la hora de acceder a estudios superiore</w:t>
      </w:r>
      <w:r>
        <w:rPr>
          <w:sz w:val="24"/>
          <w:szCs w:val="24"/>
        </w:rPr>
        <w:t>s, técnicos y al empleo, ya que la mayoría de estos estudiantes, no obtuvieron los apoyos necesarios ni se les hicieron los ajustes razonables para que pudieran acceder en igualdad de condiciones, a los contenidos académicos necesarios y poder continuar es</w:t>
      </w:r>
      <w:r>
        <w:rPr>
          <w:sz w:val="24"/>
          <w:szCs w:val="24"/>
        </w:rPr>
        <w:t xml:space="preserve">tudiando a nivel superior. </w:t>
      </w:r>
      <w:r>
        <w:rPr>
          <w:sz w:val="24"/>
          <w:szCs w:val="24"/>
          <w:vertAlign w:val="superscript"/>
        </w:rPr>
        <w:footnoteReference w:id="5"/>
      </w:r>
    </w:p>
    <w:p w14:paraId="3FBDFD64" w14:textId="77777777" w:rsidR="00FA1D24" w:rsidRDefault="002E7490">
      <w:pPr>
        <w:numPr>
          <w:ilvl w:val="0"/>
          <w:numId w:val="1"/>
        </w:numPr>
        <w:spacing w:line="240" w:lineRule="auto"/>
        <w:jc w:val="both"/>
        <w:rPr>
          <w:b/>
          <w:sz w:val="24"/>
          <w:szCs w:val="24"/>
        </w:rPr>
      </w:pPr>
      <w:r>
        <w:rPr>
          <w:b/>
          <w:sz w:val="24"/>
          <w:szCs w:val="24"/>
        </w:rPr>
        <w:lastRenderedPageBreak/>
        <w:t>Que el Estado indique en un corto tiempo las acciones a tomar en cuanto a los estudiantes matriculados en educación especial y Plan Nacional, una vez que finalizan sus estudios de secundaria, que el  Ministerio de Educación as</w:t>
      </w:r>
      <w:r>
        <w:rPr>
          <w:b/>
          <w:sz w:val="24"/>
          <w:szCs w:val="24"/>
        </w:rPr>
        <w:t xml:space="preserve">egure el cumplimiento de los contenidos necesarios para que los estudiantes en situación de discapacidad que así lo deseen, puedan acceder a la educación </w:t>
      </w:r>
      <w:proofErr w:type="spellStart"/>
      <w:r>
        <w:rPr>
          <w:b/>
          <w:sz w:val="24"/>
          <w:szCs w:val="24"/>
        </w:rPr>
        <w:t>superior.asegurando</w:t>
      </w:r>
      <w:proofErr w:type="spellEnd"/>
      <w:r>
        <w:rPr>
          <w:b/>
          <w:sz w:val="24"/>
          <w:szCs w:val="24"/>
        </w:rPr>
        <w:t xml:space="preserve"> el cumplimiento del artículo 24 de la Convención sobre los Derechos de las Persona</w:t>
      </w:r>
      <w:r>
        <w:rPr>
          <w:b/>
          <w:sz w:val="24"/>
          <w:szCs w:val="24"/>
        </w:rPr>
        <w:t xml:space="preserve">s con Discapacidad. </w:t>
      </w:r>
    </w:p>
    <w:p w14:paraId="76AEB1AD" w14:textId="77777777" w:rsidR="00FA1D24" w:rsidRDefault="002E7490">
      <w:pPr>
        <w:numPr>
          <w:ilvl w:val="0"/>
          <w:numId w:val="1"/>
        </w:numPr>
        <w:shd w:val="clear" w:color="auto" w:fill="FFFFFF"/>
        <w:spacing w:line="240" w:lineRule="auto"/>
        <w:ind w:right="80"/>
        <w:jc w:val="both"/>
        <w:rPr>
          <w:sz w:val="24"/>
          <w:szCs w:val="24"/>
        </w:rPr>
      </w:pPr>
      <w:r>
        <w:rPr>
          <w:sz w:val="24"/>
          <w:szCs w:val="24"/>
        </w:rPr>
        <w:t xml:space="preserve">Señalamos además que el Ministerio de Educación Pública, tomó la decisión de cerrar el Servicio de Educación para Sordos Adultos (SESA), </w:t>
      </w:r>
      <w:r>
        <w:rPr>
          <w:sz w:val="24"/>
          <w:szCs w:val="24"/>
          <w:vertAlign w:val="superscript"/>
        </w:rPr>
        <w:footnoteReference w:id="6"/>
      </w:r>
      <w:r>
        <w:rPr>
          <w:sz w:val="24"/>
          <w:szCs w:val="24"/>
        </w:rPr>
        <w:t xml:space="preserve"> cierre que implicó que no se le garantizará a las 67 personas estudiantes sordas, los servicios</w:t>
      </w:r>
      <w:r>
        <w:rPr>
          <w:sz w:val="24"/>
          <w:szCs w:val="24"/>
        </w:rPr>
        <w:t xml:space="preserve"> de apoyo de interpretación de LESCO, aduciendo que este servicio no cumplía con la malla curricular estándar para que estuviera en ejecución, omitiendo el reconocer las características requeridas en la cultura sorda así como su fortalecimiento en aquellas</w:t>
      </w:r>
      <w:r>
        <w:rPr>
          <w:sz w:val="24"/>
          <w:szCs w:val="24"/>
        </w:rPr>
        <w:t xml:space="preserve"> áreas a mejorar. Esto provocó </w:t>
      </w:r>
      <w:proofErr w:type="gramStart"/>
      <w:r>
        <w:rPr>
          <w:sz w:val="24"/>
          <w:szCs w:val="24"/>
        </w:rPr>
        <w:t>que  la</w:t>
      </w:r>
      <w:proofErr w:type="gramEnd"/>
      <w:r>
        <w:rPr>
          <w:sz w:val="24"/>
          <w:szCs w:val="24"/>
        </w:rPr>
        <w:t xml:space="preserve"> Sala Constitucional condenara al Estado por cerrar el Servicio de educación para Sordos Adultos (SESA).</w:t>
      </w:r>
      <w:r>
        <w:rPr>
          <w:sz w:val="24"/>
          <w:szCs w:val="24"/>
          <w:vertAlign w:val="superscript"/>
        </w:rPr>
        <w:footnoteReference w:id="7"/>
      </w:r>
      <w:r>
        <w:rPr>
          <w:sz w:val="24"/>
          <w:szCs w:val="24"/>
        </w:rPr>
        <w:t xml:space="preserve"> </w:t>
      </w:r>
    </w:p>
    <w:p w14:paraId="26E33D93" w14:textId="77777777" w:rsidR="00FA1D24" w:rsidRDefault="002E7490">
      <w:pPr>
        <w:numPr>
          <w:ilvl w:val="0"/>
          <w:numId w:val="1"/>
        </w:numPr>
        <w:shd w:val="clear" w:color="auto" w:fill="FFFFFF"/>
        <w:spacing w:line="240" w:lineRule="auto"/>
        <w:ind w:right="80"/>
        <w:jc w:val="both"/>
        <w:rPr>
          <w:b/>
          <w:sz w:val="24"/>
          <w:szCs w:val="24"/>
        </w:rPr>
      </w:pPr>
      <w:r>
        <w:rPr>
          <w:rFonts w:ascii="Roboto" w:eastAsia="Roboto" w:hAnsi="Roboto" w:cs="Roboto"/>
          <w:b/>
          <w:color w:val="111111"/>
          <w:sz w:val="23"/>
          <w:szCs w:val="23"/>
        </w:rPr>
        <w:t>Se insta al Estado a evitar toda acción que violente o ponga en retroceso los derechos de las personas sordas.</w:t>
      </w:r>
    </w:p>
    <w:p w14:paraId="76BDF077" w14:textId="77777777" w:rsidR="00FA1D24" w:rsidRDefault="002E7490">
      <w:pPr>
        <w:widowControl w:val="0"/>
        <w:numPr>
          <w:ilvl w:val="0"/>
          <w:numId w:val="1"/>
        </w:numPr>
        <w:spacing w:line="240" w:lineRule="auto"/>
        <w:jc w:val="both"/>
        <w:rPr>
          <w:sz w:val="24"/>
          <w:szCs w:val="24"/>
        </w:rPr>
      </w:pPr>
      <w:r>
        <w:rPr>
          <w:color w:val="313131"/>
          <w:sz w:val="24"/>
          <w:szCs w:val="24"/>
        </w:rPr>
        <w:t>Desde la Asociación Síndrome de Down Costa Rica (ASIDOWN) se ha denunciado la poca acción de parte del MEP para evaluar asertivamente a las perso</w:t>
      </w:r>
      <w:r>
        <w:rPr>
          <w:color w:val="313131"/>
          <w:sz w:val="24"/>
          <w:szCs w:val="24"/>
        </w:rPr>
        <w:t>nas estudiantes con discapacidad que requieren apoyo curricular significativo en las pruebas estandarizadas en igualdad de condiciones, esta prueba no fue adaptada con los ajustes razonables a estos estudiantes</w:t>
      </w:r>
      <w:r>
        <w:rPr>
          <w:sz w:val="24"/>
          <w:szCs w:val="24"/>
        </w:rPr>
        <w:t>.</w:t>
      </w:r>
      <w:r>
        <w:rPr>
          <w:sz w:val="24"/>
          <w:szCs w:val="24"/>
          <w:vertAlign w:val="superscript"/>
        </w:rPr>
        <w:footnoteReference w:id="8"/>
      </w:r>
    </w:p>
    <w:p w14:paraId="6FBEEAAE" w14:textId="77777777" w:rsidR="00FA1D24" w:rsidRDefault="002E7490">
      <w:pPr>
        <w:widowControl w:val="0"/>
        <w:numPr>
          <w:ilvl w:val="0"/>
          <w:numId w:val="1"/>
        </w:numPr>
        <w:spacing w:line="240" w:lineRule="auto"/>
        <w:jc w:val="both"/>
        <w:rPr>
          <w:b/>
          <w:sz w:val="24"/>
          <w:szCs w:val="24"/>
        </w:rPr>
      </w:pPr>
      <w:r>
        <w:rPr>
          <w:b/>
          <w:sz w:val="24"/>
          <w:szCs w:val="24"/>
        </w:rPr>
        <w:t>Se insta al Estado a que incluya a los est</w:t>
      </w:r>
      <w:r>
        <w:rPr>
          <w:b/>
          <w:sz w:val="24"/>
          <w:szCs w:val="24"/>
        </w:rPr>
        <w:t xml:space="preserve">udiantes con apoyo curricular significativo en las pruebas estandarizadas, haciendo los ajustes razonables y brindando los apoyos </w:t>
      </w:r>
      <w:proofErr w:type="gramStart"/>
      <w:r>
        <w:rPr>
          <w:b/>
          <w:sz w:val="24"/>
          <w:szCs w:val="24"/>
        </w:rPr>
        <w:t>de acuerdo a</w:t>
      </w:r>
      <w:proofErr w:type="gramEnd"/>
      <w:r>
        <w:rPr>
          <w:b/>
          <w:sz w:val="24"/>
          <w:szCs w:val="24"/>
        </w:rPr>
        <w:t xml:space="preserve"> las necesidades educativas especiales de cada estudiante. </w:t>
      </w:r>
    </w:p>
    <w:p w14:paraId="0A3E1352" w14:textId="77777777" w:rsidR="00FA1D24" w:rsidRDefault="002E7490">
      <w:pPr>
        <w:numPr>
          <w:ilvl w:val="0"/>
          <w:numId w:val="1"/>
        </w:numPr>
        <w:spacing w:line="240" w:lineRule="auto"/>
        <w:jc w:val="both"/>
      </w:pPr>
      <w:r>
        <w:rPr>
          <w:sz w:val="24"/>
          <w:szCs w:val="24"/>
        </w:rPr>
        <w:t>El pasado 25 de octubre de octubre del año 2023 se apr</w:t>
      </w:r>
      <w:r>
        <w:rPr>
          <w:sz w:val="24"/>
          <w:szCs w:val="24"/>
        </w:rPr>
        <w:t xml:space="preserve">obó en segundo debate el </w:t>
      </w:r>
      <w:r>
        <w:rPr>
          <w:b/>
          <w:sz w:val="24"/>
          <w:szCs w:val="24"/>
        </w:rPr>
        <w:t>proyecto de ley: N°23593</w:t>
      </w:r>
      <w:r>
        <w:rPr>
          <w:sz w:val="24"/>
          <w:szCs w:val="24"/>
        </w:rPr>
        <w:t>: “</w:t>
      </w:r>
      <w:r>
        <w:rPr>
          <w:highlight w:val="white"/>
        </w:rPr>
        <w:t xml:space="preserve">REFORMA PARCIAL DE LA LEY PARA PREVENIR LA REVICTIMIZACIÓN Y GARANTIZAR LOS DERECHOS DE LAS PERSONAS MENORES DE EDAD EN EL SISTEMA EDUCATIVO COSTARRICENSE, LEY </w:t>
      </w:r>
      <w:proofErr w:type="spellStart"/>
      <w:r>
        <w:rPr>
          <w:highlight w:val="white"/>
        </w:rPr>
        <w:t>N.°</w:t>
      </w:r>
      <w:proofErr w:type="spellEnd"/>
      <w:r>
        <w:rPr>
          <w:highlight w:val="white"/>
        </w:rPr>
        <w:t xml:space="preserve"> 9999, DEL 27 DE AGOSTO DEL 2021”</w:t>
      </w:r>
      <w:r>
        <w:rPr>
          <w:sz w:val="24"/>
          <w:szCs w:val="24"/>
        </w:rPr>
        <w:t>, el cua</w:t>
      </w:r>
      <w:r>
        <w:rPr>
          <w:sz w:val="24"/>
          <w:szCs w:val="24"/>
        </w:rPr>
        <w:t>l ingresó a corriente legislativa de manera “sigilosa” sin consultarle a la población en situación de discapacidad, sus familias, ni al foro consultivo, ni al CONAPDIS, siendo únicamente trabajado con los sindicatos de docentes y la Asociación de Profesore</w:t>
      </w:r>
      <w:r>
        <w:rPr>
          <w:sz w:val="24"/>
          <w:szCs w:val="24"/>
        </w:rPr>
        <w:t xml:space="preserve">s de Segunda Enseñanza (APSE). Ya que fue una propuesta directa de estos grupos gremiales del Magisterio Nacional. </w:t>
      </w:r>
      <w:r>
        <w:rPr>
          <w:sz w:val="24"/>
          <w:szCs w:val="24"/>
        </w:rPr>
        <w:tab/>
        <w:t>Este proyecto indica en su artículo 3 inciso o, que “No constituyen maltrato físico los casos en que la persona funcionaria del Ministerio d</w:t>
      </w:r>
      <w:r>
        <w:rPr>
          <w:sz w:val="24"/>
          <w:szCs w:val="24"/>
        </w:rPr>
        <w:t xml:space="preserve">e Educación Pública (MEP), deba entrar en </w:t>
      </w:r>
      <w:r>
        <w:rPr>
          <w:sz w:val="24"/>
          <w:szCs w:val="24"/>
        </w:rPr>
        <w:lastRenderedPageBreak/>
        <w:t>contacto físico o deba asistir físicamente a estudiantes con alguna condición permanente o temporal derivada de problemas emocionales o de conducta, siempre que este contacto o asistencia sea justificado como un ap</w:t>
      </w:r>
      <w:r>
        <w:rPr>
          <w:sz w:val="24"/>
          <w:szCs w:val="24"/>
        </w:rPr>
        <w:t>oyo personal para garantizar una educación inclusiva o la seguridad física de los estudiantes, así como los casos en que dicho personal deba entrar en contacto físico o deba asistir físicamente a estudiantes que presenten algún tipo de discapacidad, siempr</w:t>
      </w:r>
      <w:r>
        <w:rPr>
          <w:sz w:val="24"/>
          <w:szCs w:val="24"/>
        </w:rPr>
        <w:t>e que este contacto o asistencia sea justificado y cumpla con el objetivo de ser un apoyo personal para garantizar una educación inclusiva.” El grave problema que se presenta es que el proyecto no define qué es contacto o apoyo físico, y el Ministerio de E</w:t>
      </w:r>
      <w:r>
        <w:rPr>
          <w:sz w:val="24"/>
          <w:szCs w:val="24"/>
        </w:rPr>
        <w:t>ducación Pública no ha capacitado a las personas funcionarias ni a los docentes sobre cómo definir y aplicar estas técnicas. Los docentes hoy en día lo que aplican es una contención personal, ya que esto es lo que ellos mayormente están confundiendo por de</w:t>
      </w:r>
      <w:r>
        <w:rPr>
          <w:sz w:val="24"/>
          <w:szCs w:val="24"/>
        </w:rPr>
        <w:t xml:space="preserve">sconocimiento o con </w:t>
      </w:r>
      <w:proofErr w:type="gramStart"/>
      <w:r>
        <w:rPr>
          <w:sz w:val="24"/>
          <w:szCs w:val="24"/>
        </w:rPr>
        <w:t>dolo,  con</w:t>
      </w:r>
      <w:proofErr w:type="gramEnd"/>
      <w:r>
        <w:rPr>
          <w:sz w:val="24"/>
          <w:szCs w:val="24"/>
        </w:rPr>
        <w:t xml:space="preserve"> contacto físico,  causando a estudiantes con discapacidad daños psicológicos y físicos, incluso en ocasiones han llegado a llamar a la fuerza pública. La Defensoría de los Habitantes indicó que este proyecto sería un “retroce</w:t>
      </w:r>
      <w:r>
        <w:rPr>
          <w:sz w:val="24"/>
          <w:szCs w:val="24"/>
        </w:rPr>
        <w:t xml:space="preserve">so en la protección a la niñez y la adolescencia” </w:t>
      </w:r>
      <w:r>
        <w:rPr>
          <w:sz w:val="24"/>
          <w:szCs w:val="24"/>
          <w:vertAlign w:val="superscript"/>
        </w:rPr>
        <w:footnoteReference w:id="9"/>
      </w:r>
      <w:r>
        <w:rPr>
          <w:sz w:val="24"/>
          <w:szCs w:val="24"/>
        </w:rPr>
        <w:t xml:space="preserve"> El Patronato Nacional de la Infancia indicó en su momento que este proyecto no sólo se ubicaba en contra de las mejores condiciones para los intereses de las personas menores de edad (principio del inter</w:t>
      </w:r>
      <w:r>
        <w:rPr>
          <w:sz w:val="24"/>
          <w:szCs w:val="24"/>
        </w:rPr>
        <w:t xml:space="preserve">és superior del menor) sino que constituía un retroceso en la protección de sus derechos desde la base de los derechos humanos. </w:t>
      </w:r>
      <w:r>
        <w:rPr>
          <w:sz w:val="24"/>
          <w:szCs w:val="24"/>
        </w:rPr>
        <w:tab/>
        <w:t xml:space="preserve">El proyecto ha sido enviado al </w:t>
      </w:r>
      <w:proofErr w:type="gramStart"/>
      <w:r>
        <w:rPr>
          <w:sz w:val="24"/>
          <w:szCs w:val="24"/>
        </w:rPr>
        <w:t>Presidente</w:t>
      </w:r>
      <w:proofErr w:type="gramEnd"/>
      <w:r>
        <w:rPr>
          <w:sz w:val="24"/>
          <w:szCs w:val="24"/>
        </w:rPr>
        <w:t xml:space="preserve"> de la República para ser firmado. </w:t>
      </w:r>
    </w:p>
    <w:p w14:paraId="0A77D8E1" w14:textId="77777777" w:rsidR="00FA1D24" w:rsidRDefault="002E7490">
      <w:pPr>
        <w:numPr>
          <w:ilvl w:val="0"/>
          <w:numId w:val="1"/>
        </w:numPr>
        <w:spacing w:line="240" w:lineRule="auto"/>
        <w:jc w:val="both"/>
        <w:rPr>
          <w:b/>
          <w:sz w:val="24"/>
          <w:szCs w:val="24"/>
        </w:rPr>
      </w:pPr>
      <w:r>
        <w:rPr>
          <w:b/>
          <w:sz w:val="24"/>
          <w:szCs w:val="24"/>
        </w:rPr>
        <w:t>Que el Estado asuma el compromiso de formar y capa</w:t>
      </w:r>
      <w:r>
        <w:rPr>
          <w:b/>
          <w:sz w:val="24"/>
          <w:szCs w:val="24"/>
        </w:rPr>
        <w:t>citar al personal docente y administrativo para atender a estudiantes con discapacidad en todas sus diversidades, requerimientos y necesidades, desde una visión de derechos humanos,</w:t>
      </w:r>
      <w:r>
        <w:rPr>
          <w:sz w:val="24"/>
          <w:szCs w:val="24"/>
        </w:rPr>
        <w:t xml:space="preserve"> </w:t>
      </w:r>
      <w:r>
        <w:rPr>
          <w:b/>
          <w:sz w:val="24"/>
          <w:szCs w:val="24"/>
        </w:rPr>
        <w:t>en el manejo de situaciones de crisis de estudiantes con necesidades educa</w:t>
      </w:r>
      <w:r>
        <w:rPr>
          <w:b/>
          <w:sz w:val="24"/>
          <w:szCs w:val="24"/>
        </w:rPr>
        <w:t xml:space="preserve">tivas especiales.  Que realice una reforma a la ley número 9747 que reformó la ley número 9999, y se adicione una definición clara sobre qué es contacto o apoyo físico. Que se asegure la participación (de acuerdo a al </w:t>
      </w:r>
      <w:proofErr w:type="gramStart"/>
      <w:r>
        <w:rPr>
          <w:b/>
          <w:sz w:val="24"/>
          <w:szCs w:val="24"/>
        </w:rPr>
        <w:t>perfil  indicado</w:t>
      </w:r>
      <w:proofErr w:type="gramEnd"/>
      <w:r>
        <w:rPr>
          <w:b/>
          <w:sz w:val="24"/>
          <w:szCs w:val="24"/>
        </w:rPr>
        <w:t xml:space="preserve"> en la Observación Gen</w:t>
      </w:r>
      <w:r>
        <w:rPr>
          <w:b/>
          <w:sz w:val="24"/>
          <w:szCs w:val="24"/>
        </w:rPr>
        <w:t>eral número 7) de las personas en situación de discapacidad, organizaciones y sus familias, en el proceso de reglamentación de la ley número 9747 que reforma la ley número 9999.</w:t>
      </w:r>
    </w:p>
    <w:p w14:paraId="32C7EA09" w14:textId="77777777" w:rsidR="00FA1D24" w:rsidRDefault="002E7490">
      <w:pPr>
        <w:numPr>
          <w:ilvl w:val="0"/>
          <w:numId w:val="1"/>
        </w:numPr>
        <w:spacing w:line="240" w:lineRule="auto"/>
        <w:jc w:val="both"/>
        <w:rPr>
          <w:sz w:val="24"/>
          <w:szCs w:val="24"/>
        </w:rPr>
      </w:pPr>
      <w:r>
        <w:rPr>
          <w:sz w:val="24"/>
          <w:szCs w:val="24"/>
        </w:rPr>
        <w:t xml:space="preserve">Actualmente no se está cumplimiento con el artículo 71 y 72 de la ley Para la </w:t>
      </w:r>
      <w:r>
        <w:rPr>
          <w:sz w:val="24"/>
          <w:szCs w:val="24"/>
        </w:rPr>
        <w:t xml:space="preserve">Igualdad de Oportunidades de las Personas con Discapacidad, ley número 7600, sobre la temática de discapacidad en los centros de educación superior y los programas de capacitación en las instituciones públicas y privadas de servicio público. </w:t>
      </w:r>
    </w:p>
    <w:p w14:paraId="3A6A1AE2" w14:textId="77777777" w:rsidR="00FA1D24" w:rsidRDefault="002E7490">
      <w:pPr>
        <w:numPr>
          <w:ilvl w:val="0"/>
          <w:numId w:val="1"/>
        </w:numPr>
        <w:spacing w:line="240" w:lineRule="auto"/>
        <w:jc w:val="both"/>
        <w:rPr>
          <w:b/>
          <w:sz w:val="24"/>
          <w:szCs w:val="24"/>
        </w:rPr>
      </w:pPr>
      <w:r>
        <w:rPr>
          <w:b/>
          <w:sz w:val="24"/>
          <w:szCs w:val="24"/>
        </w:rPr>
        <w:t>Que el Sistem</w:t>
      </w:r>
      <w:r>
        <w:rPr>
          <w:b/>
          <w:sz w:val="24"/>
          <w:szCs w:val="24"/>
        </w:rPr>
        <w:t xml:space="preserve">a Nacional de Acreditación de la Educación Superior (SINAES) regule sobre lo señalado en los artículos 71 y 72 de la Ley Para la Igualdad de Oportunidades de las Personas con Discapacidad, ley número 7600. </w:t>
      </w:r>
    </w:p>
    <w:p w14:paraId="1396321C" w14:textId="77777777" w:rsidR="00FA1D24" w:rsidRDefault="00FA1D24">
      <w:pPr>
        <w:widowControl w:val="0"/>
        <w:spacing w:line="240" w:lineRule="auto"/>
        <w:jc w:val="both"/>
        <w:rPr>
          <w:b/>
          <w:color w:val="CC0000"/>
          <w:sz w:val="26"/>
          <w:szCs w:val="26"/>
        </w:rPr>
      </w:pPr>
    </w:p>
    <w:p w14:paraId="040D2621" w14:textId="77777777" w:rsidR="00FA1D24" w:rsidRDefault="002E7490">
      <w:pPr>
        <w:widowControl w:val="0"/>
        <w:spacing w:line="240" w:lineRule="auto"/>
        <w:jc w:val="both"/>
        <w:rPr>
          <w:b/>
          <w:color w:val="0563C1"/>
          <w:sz w:val="26"/>
          <w:szCs w:val="26"/>
        </w:rPr>
      </w:pPr>
      <w:r>
        <w:rPr>
          <w:b/>
          <w:color w:val="0563C1"/>
          <w:sz w:val="26"/>
          <w:szCs w:val="26"/>
        </w:rPr>
        <w:t xml:space="preserve">Trabajo y empleo (artículo 27): </w:t>
      </w:r>
    </w:p>
    <w:p w14:paraId="077C7E2F" w14:textId="77777777" w:rsidR="00FA1D24" w:rsidRDefault="002E7490">
      <w:pPr>
        <w:widowControl w:val="0"/>
        <w:numPr>
          <w:ilvl w:val="0"/>
          <w:numId w:val="1"/>
        </w:numPr>
        <w:spacing w:line="240" w:lineRule="auto"/>
        <w:jc w:val="both"/>
        <w:rPr>
          <w:sz w:val="24"/>
          <w:szCs w:val="24"/>
        </w:rPr>
      </w:pPr>
      <w:r>
        <w:rPr>
          <w:sz w:val="24"/>
          <w:szCs w:val="24"/>
        </w:rPr>
        <w:lastRenderedPageBreak/>
        <w:t xml:space="preserve"> A pesar de los</w:t>
      </w:r>
      <w:r>
        <w:rPr>
          <w:sz w:val="24"/>
          <w:szCs w:val="24"/>
        </w:rPr>
        <w:t xml:space="preserve"> esfuerzos del Estado, no se ha dado un efectivo cumplimiento a la  Ley 8862  “Inclusión  y  Protección  laboral  de  las  Personas  con Discapacidad en el Sector Público”</w:t>
      </w:r>
      <w:r>
        <w:rPr>
          <w:sz w:val="24"/>
          <w:szCs w:val="24"/>
          <w:vertAlign w:val="superscript"/>
        </w:rPr>
        <w:footnoteReference w:id="10"/>
      </w:r>
      <w:r>
        <w:rPr>
          <w:sz w:val="24"/>
          <w:szCs w:val="24"/>
        </w:rPr>
        <w:t xml:space="preserve"> En efecto, el Estado sigue sin completar el porcentaje mínimo anual del cinco por </w:t>
      </w:r>
      <w:r>
        <w:rPr>
          <w:sz w:val="24"/>
          <w:szCs w:val="24"/>
        </w:rPr>
        <w:t>ciento de las plazas vacantes para que sean cubiertas por personas con discapacidad en las instituciones públicas.</w:t>
      </w:r>
      <w:r>
        <w:rPr>
          <w:sz w:val="24"/>
          <w:szCs w:val="24"/>
          <w:vertAlign w:val="superscript"/>
        </w:rPr>
        <w:footnoteReference w:id="11"/>
      </w:r>
      <w:r>
        <w:rPr>
          <w:sz w:val="24"/>
          <w:szCs w:val="24"/>
        </w:rPr>
        <w:t xml:space="preserve"> La situación anterior se convierte en una de las barreras que impiden el empoderamiento económico y por tanto, una plena autonomía de las p</w:t>
      </w:r>
      <w:r>
        <w:rPr>
          <w:sz w:val="24"/>
          <w:szCs w:val="24"/>
        </w:rPr>
        <w:t xml:space="preserve">ersonas con discapacidad, de esto se concluye el incumplimiento del ODS #8 y que perpetúa el que las personas en situación de discapacidad permanezcan en el ciclo de pobreza. </w:t>
      </w:r>
    </w:p>
    <w:p w14:paraId="4E017B68" w14:textId="77777777" w:rsidR="00FA1D24" w:rsidRDefault="002E7490">
      <w:pPr>
        <w:numPr>
          <w:ilvl w:val="0"/>
          <w:numId w:val="1"/>
        </w:numPr>
        <w:shd w:val="clear" w:color="auto" w:fill="FFFFFF"/>
        <w:spacing w:line="240" w:lineRule="auto"/>
        <w:ind w:right="80"/>
        <w:jc w:val="both"/>
        <w:rPr>
          <w:b/>
          <w:sz w:val="24"/>
          <w:szCs w:val="24"/>
        </w:rPr>
      </w:pPr>
      <w:r>
        <w:rPr>
          <w:b/>
          <w:sz w:val="24"/>
          <w:szCs w:val="24"/>
        </w:rPr>
        <w:t>Es necesario que el Estado costarricense reforme la Ley 8862 considerando la div</w:t>
      </w:r>
      <w:r>
        <w:rPr>
          <w:b/>
          <w:sz w:val="24"/>
          <w:szCs w:val="24"/>
        </w:rPr>
        <w:t xml:space="preserve">ersa naturaleza jurídica de las instituciones del país, que contemple modificaciones de la Ley de Empleo Público en el estatuto de Servicio Civil y en las reglamentaciones de las instituciones descentralizadas y autónomas para asegurar la aplicación de la </w:t>
      </w:r>
      <w:r>
        <w:rPr>
          <w:b/>
          <w:sz w:val="24"/>
          <w:szCs w:val="24"/>
        </w:rPr>
        <w:t>reserva anual y el nombramiento efectivo de las personas en las plazas reservadas. Debe incluir la reserva en los tres poderes del Estado, las instituciones descentralizadas, los gobiernos locales, instituciones públicas, entes públicos no estatales, y emp</w:t>
      </w:r>
      <w:r>
        <w:rPr>
          <w:b/>
          <w:sz w:val="24"/>
          <w:szCs w:val="24"/>
        </w:rPr>
        <w:t>resas públicas.</w:t>
      </w:r>
    </w:p>
    <w:p w14:paraId="29E836AD" w14:textId="77777777" w:rsidR="00FA1D24" w:rsidRDefault="002E7490">
      <w:pPr>
        <w:numPr>
          <w:ilvl w:val="0"/>
          <w:numId w:val="1"/>
        </w:numPr>
        <w:shd w:val="clear" w:color="auto" w:fill="FFFFFF"/>
        <w:spacing w:line="240" w:lineRule="auto"/>
        <w:ind w:right="80"/>
        <w:jc w:val="both"/>
        <w:rPr>
          <w:sz w:val="24"/>
          <w:szCs w:val="24"/>
        </w:rPr>
      </w:pPr>
      <w:r>
        <w:rPr>
          <w:sz w:val="24"/>
          <w:szCs w:val="24"/>
        </w:rPr>
        <w:t>Existe aún discriminación por parte del Estado en contra de empleados con discapacidad psicosocial e intelectual en el sector público. Como ejemplo de esta discriminación, presentamos la resolución de la Corte Interamericana de Derechos Hum</w:t>
      </w:r>
      <w:r>
        <w:rPr>
          <w:sz w:val="24"/>
          <w:szCs w:val="24"/>
        </w:rPr>
        <w:t xml:space="preserve">anos en el caso Guevara Díaz </w:t>
      </w:r>
      <w:proofErr w:type="spellStart"/>
      <w:r>
        <w:rPr>
          <w:sz w:val="24"/>
          <w:szCs w:val="24"/>
        </w:rPr>
        <w:t>Vrs</w:t>
      </w:r>
      <w:proofErr w:type="spellEnd"/>
      <w:r>
        <w:rPr>
          <w:sz w:val="24"/>
          <w:szCs w:val="24"/>
        </w:rPr>
        <w:t xml:space="preserve"> Costa Rica:  </w:t>
      </w:r>
      <w:r>
        <w:rPr>
          <w:sz w:val="24"/>
          <w:szCs w:val="24"/>
          <w:highlight w:val="white"/>
        </w:rPr>
        <w:t>Los hechos iniciaron el 4 de junio del 2001, cuando Luis Fernando Guevara Díaz fue nombrado de forma interina en el puesto de Trabajador Misceláneo 1, en el Ministerio de Hacienda, pero no fue seleccionado para</w:t>
      </w:r>
      <w:r>
        <w:rPr>
          <w:sz w:val="24"/>
          <w:szCs w:val="24"/>
          <w:highlight w:val="white"/>
        </w:rPr>
        <w:t xml:space="preserve"> el mismo puesto en propiedad debido a su situación de discapacidad intelectual, a pesar de haber obtenido las calificaciones más altas.</w:t>
      </w:r>
      <w:r>
        <w:rPr>
          <w:sz w:val="24"/>
          <w:szCs w:val="24"/>
          <w:highlight w:val="white"/>
          <w:vertAlign w:val="superscript"/>
        </w:rPr>
        <w:footnoteReference w:id="12"/>
      </w:r>
      <w:r>
        <w:rPr>
          <w:sz w:val="24"/>
          <w:szCs w:val="24"/>
          <w:highlight w:val="white"/>
        </w:rPr>
        <w:t xml:space="preserve">  El Ministerio de Relaciones Exteriores y Culto (La Cancillería de Costa Rica) y el Fondo de Población de las Nacione</w:t>
      </w:r>
      <w:r>
        <w:rPr>
          <w:sz w:val="24"/>
          <w:szCs w:val="24"/>
          <w:highlight w:val="white"/>
        </w:rPr>
        <w:t>s Unidas (UNFPA) presentaron materiales informativos sobre esta sentencia de la Corte Interamericana de Derechos Humanos.</w:t>
      </w:r>
      <w:r>
        <w:rPr>
          <w:sz w:val="24"/>
          <w:szCs w:val="24"/>
          <w:highlight w:val="white"/>
          <w:vertAlign w:val="superscript"/>
        </w:rPr>
        <w:footnoteReference w:id="13"/>
      </w:r>
    </w:p>
    <w:p w14:paraId="4C8641EB" w14:textId="77777777" w:rsidR="00FA1D24" w:rsidRDefault="002E7490">
      <w:pPr>
        <w:numPr>
          <w:ilvl w:val="0"/>
          <w:numId w:val="1"/>
        </w:numPr>
        <w:shd w:val="clear" w:color="auto" w:fill="FFFFFF"/>
        <w:spacing w:after="40" w:line="240" w:lineRule="auto"/>
        <w:ind w:right="80"/>
        <w:jc w:val="both"/>
        <w:rPr>
          <w:b/>
          <w:sz w:val="24"/>
          <w:szCs w:val="24"/>
        </w:rPr>
      </w:pPr>
      <w:r>
        <w:rPr>
          <w:b/>
          <w:sz w:val="24"/>
          <w:szCs w:val="24"/>
        </w:rPr>
        <w:t>Es necesario que el Estado costarricense debe capacite a las personas con discapacidad y a las instituciones públicas especialmente al Ministerio de Trabajo y CONAPDIS acerca del artículo 404 cuando la discriminación responde a discriminación por motivos d</w:t>
      </w:r>
      <w:r>
        <w:rPr>
          <w:b/>
          <w:sz w:val="24"/>
          <w:szCs w:val="24"/>
        </w:rPr>
        <w:t>e discapacidad tanto en el sector público como en el sector privado.</w:t>
      </w:r>
    </w:p>
    <w:p w14:paraId="559BC19E" w14:textId="77777777" w:rsidR="00FA1D24" w:rsidRDefault="00FA1D24">
      <w:pPr>
        <w:shd w:val="clear" w:color="auto" w:fill="FFFFFF"/>
        <w:spacing w:before="100" w:after="40" w:line="240" w:lineRule="auto"/>
        <w:ind w:left="720" w:right="80"/>
        <w:jc w:val="both"/>
        <w:rPr>
          <w:sz w:val="24"/>
          <w:szCs w:val="24"/>
        </w:rPr>
      </w:pPr>
    </w:p>
    <w:p w14:paraId="535F9DCB" w14:textId="77777777" w:rsidR="00FA1D24" w:rsidRDefault="002E7490">
      <w:pPr>
        <w:widowControl w:val="0"/>
        <w:spacing w:line="240" w:lineRule="auto"/>
        <w:jc w:val="both"/>
        <w:rPr>
          <w:b/>
          <w:color w:val="0563C1"/>
          <w:sz w:val="26"/>
          <w:szCs w:val="26"/>
        </w:rPr>
      </w:pPr>
      <w:r>
        <w:rPr>
          <w:b/>
          <w:color w:val="0563C1"/>
          <w:sz w:val="26"/>
          <w:szCs w:val="26"/>
        </w:rPr>
        <w:t>Salud (artículo 25):</w:t>
      </w:r>
    </w:p>
    <w:p w14:paraId="163554F5" w14:textId="77777777" w:rsidR="00FA1D24" w:rsidRDefault="002E7490">
      <w:pPr>
        <w:numPr>
          <w:ilvl w:val="0"/>
          <w:numId w:val="1"/>
        </w:numPr>
        <w:spacing w:line="240" w:lineRule="auto"/>
        <w:jc w:val="both"/>
        <w:rPr>
          <w:sz w:val="24"/>
          <w:szCs w:val="24"/>
        </w:rPr>
      </w:pPr>
      <w:r>
        <w:rPr>
          <w:sz w:val="24"/>
          <w:szCs w:val="24"/>
        </w:rPr>
        <w:t xml:space="preserve">El Estado costarricense no ha puesto en marcha programas de detección temprana e intervención en algunas deficiencias como por ejemplo el autismo, </w:t>
      </w:r>
      <w:r>
        <w:rPr>
          <w:sz w:val="24"/>
          <w:szCs w:val="24"/>
        </w:rPr>
        <w:lastRenderedPageBreak/>
        <w:t>ya que sus diagnós</w:t>
      </w:r>
      <w:r>
        <w:rPr>
          <w:sz w:val="24"/>
          <w:szCs w:val="24"/>
        </w:rPr>
        <w:t>ticos son dados a los 8 o 12 años, esto hace que las familias no encuentren una salida en la salud pública para acceder a los diagnósticos tempranos y a los apoyos necesarios y terapias en edades tempranas, por lo tanto deben acceder a diagnósticos privado</w:t>
      </w:r>
      <w:r>
        <w:rPr>
          <w:sz w:val="24"/>
          <w:szCs w:val="24"/>
        </w:rPr>
        <w:t>s, lo que significa un costo económico que no es accesible para todas las personas autistas. No existe para las personas adultas autistas el acceso a un diagnóstico a nivel público, los profesionales de la salud desconocen el abordaje del autismo en la niñ</w:t>
      </w:r>
      <w:r>
        <w:rPr>
          <w:sz w:val="24"/>
          <w:szCs w:val="24"/>
        </w:rPr>
        <w:t xml:space="preserve">ez y la edad adulta y existe poca información en el abordaje de las mujeres autistas sobre todo en las zonas rurales. </w:t>
      </w:r>
    </w:p>
    <w:p w14:paraId="1708F72D" w14:textId="77777777" w:rsidR="00FA1D24" w:rsidRDefault="002E7490">
      <w:pPr>
        <w:numPr>
          <w:ilvl w:val="0"/>
          <w:numId w:val="1"/>
        </w:numPr>
        <w:shd w:val="clear" w:color="auto" w:fill="FFFFFF"/>
        <w:spacing w:line="240" w:lineRule="auto"/>
        <w:ind w:right="80"/>
        <w:jc w:val="both"/>
        <w:rPr>
          <w:b/>
          <w:sz w:val="24"/>
          <w:szCs w:val="24"/>
        </w:rPr>
      </w:pPr>
      <w:r>
        <w:rPr>
          <w:b/>
          <w:sz w:val="24"/>
          <w:szCs w:val="24"/>
        </w:rPr>
        <w:t>Que el Estado haga todos los esfuerzos necesarios y presupuestarios para que se dé la pronta detección e intervención en el diagnóstico d</w:t>
      </w:r>
      <w:r>
        <w:rPr>
          <w:b/>
          <w:sz w:val="24"/>
          <w:szCs w:val="24"/>
        </w:rPr>
        <w:t xml:space="preserve">el autismo, así como cualquier otra deficiencia, para hacer efectivo el inciso b de este artículo. </w:t>
      </w:r>
    </w:p>
    <w:p w14:paraId="4DFF275A" w14:textId="77777777" w:rsidR="00FA1D24" w:rsidRDefault="002E7490">
      <w:pPr>
        <w:numPr>
          <w:ilvl w:val="0"/>
          <w:numId w:val="1"/>
        </w:numPr>
        <w:shd w:val="clear" w:color="auto" w:fill="FFFFFF"/>
        <w:spacing w:line="240" w:lineRule="auto"/>
        <w:ind w:right="80"/>
        <w:jc w:val="both"/>
        <w:rPr>
          <w:sz w:val="24"/>
          <w:szCs w:val="24"/>
        </w:rPr>
      </w:pPr>
      <w:r>
        <w:rPr>
          <w:sz w:val="24"/>
          <w:szCs w:val="24"/>
        </w:rPr>
        <w:t xml:space="preserve">Fue aprobada la Ley de Salud mental en Costa Rica bajo un enfoque médico rehabilitador, anulando a estas personas su capacidad jurídica y su inclusión a la </w:t>
      </w:r>
      <w:r>
        <w:rPr>
          <w:sz w:val="24"/>
          <w:szCs w:val="24"/>
        </w:rPr>
        <w:t>comunidad. Para este proyecto se hicieron mesas de trabajo desde la Asamblea Legislativa, sin tomar en cuenta la voz de las personas usuarias de los Hospitales ni personas con discapacidad psicosocial y mental.</w:t>
      </w:r>
      <w:r>
        <w:rPr>
          <w:sz w:val="24"/>
          <w:szCs w:val="24"/>
          <w:vertAlign w:val="superscript"/>
        </w:rPr>
        <w:footnoteReference w:id="14"/>
      </w:r>
      <w:r>
        <w:rPr>
          <w:sz w:val="24"/>
          <w:szCs w:val="24"/>
        </w:rPr>
        <w:t xml:space="preserve"> Por otro lado, no se ha dado el desarrollo </w:t>
      </w:r>
      <w:r>
        <w:rPr>
          <w:sz w:val="24"/>
          <w:szCs w:val="24"/>
        </w:rPr>
        <w:t>inclusivo a la comunidad de esta población. Prueba de ello son algunas residencias financiadas por el Consejo Nacional de Personas con Discapacidad (CONAPDIS) y administradas por terceros que no tienen el conocimiento adecuado ni la formación en modelo soc</w:t>
      </w:r>
      <w:r>
        <w:rPr>
          <w:sz w:val="24"/>
          <w:szCs w:val="24"/>
        </w:rPr>
        <w:t>ial y derechos humanos.  Si bien el proyecto contiene propuestas e ideas importantes consideramos que su redacción no plantea con claridad muchas de ellas, lo que no permite determinar con precisión los alcances que tendrán, por consiguiente, no podemos de</w:t>
      </w:r>
      <w:r>
        <w:rPr>
          <w:sz w:val="24"/>
          <w:szCs w:val="24"/>
        </w:rPr>
        <w:t xml:space="preserve">clarar que sea un avance lo que se plantea en el proyecto de ley. Un ejemplo son los procesos de descentralización de la atención de salud mental (que por ahora se concentran en la Gran Área Metropolitana [GAM]), en el texto de la ley se plantean de forma </w:t>
      </w:r>
      <w:r>
        <w:rPr>
          <w:sz w:val="24"/>
          <w:szCs w:val="24"/>
        </w:rPr>
        <w:t>laxa y poco precisa, un asunto medular de un cambio de paradigma hacia una atención comunitaria no puede tener una falencia en esta dimensión.</w:t>
      </w:r>
    </w:p>
    <w:p w14:paraId="509595C4" w14:textId="77777777" w:rsidR="00FA1D24" w:rsidRDefault="002E7490">
      <w:pPr>
        <w:numPr>
          <w:ilvl w:val="0"/>
          <w:numId w:val="1"/>
        </w:numPr>
        <w:shd w:val="clear" w:color="auto" w:fill="FFFFFF"/>
        <w:spacing w:after="40" w:line="240" w:lineRule="auto"/>
        <w:ind w:right="80"/>
        <w:jc w:val="both"/>
        <w:rPr>
          <w:b/>
          <w:sz w:val="24"/>
          <w:szCs w:val="24"/>
        </w:rPr>
      </w:pPr>
      <w:r>
        <w:rPr>
          <w:b/>
          <w:sz w:val="24"/>
          <w:szCs w:val="24"/>
        </w:rPr>
        <w:t>Que el Estado promueva el respeto pleno a los Derechos Humanos de las personas que requieren atención en salud me</w:t>
      </w:r>
      <w:r>
        <w:rPr>
          <w:b/>
          <w:sz w:val="24"/>
          <w:szCs w:val="24"/>
        </w:rPr>
        <w:t xml:space="preserve">ntal, así como los procesos de </w:t>
      </w:r>
      <w:proofErr w:type="spellStart"/>
      <w:r>
        <w:rPr>
          <w:b/>
          <w:sz w:val="24"/>
          <w:szCs w:val="24"/>
        </w:rPr>
        <w:t>desmanicomialización</w:t>
      </w:r>
      <w:proofErr w:type="spellEnd"/>
      <w:r>
        <w:rPr>
          <w:b/>
          <w:sz w:val="24"/>
          <w:szCs w:val="24"/>
        </w:rPr>
        <w:t xml:space="preserve"> en Costa Rica que permitan la vida digna de todas las personas. Que apele a procesos de salud mental colectiva, que actúe con efectividad y claridad sobre factores de riesgos y protectores, respetando las</w:t>
      </w:r>
      <w:r>
        <w:rPr>
          <w:b/>
          <w:sz w:val="24"/>
          <w:szCs w:val="24"/>
        </w:rPr>
        <w:t xml:space="preserve"> diversidades de vida, éticas y estéticas, asegurando una vida digna, vivencia de los derechos humanos y cuidados colectivos para todas las personas en sus comunidades.</w:t>
      </w:r>
    </w:p>
    <w:p w14:paraId="159F5387" w14:textId="77777777" w:rsidR="00FA1D24" w:rsidRDefault="00FA1D24">
      <w:pPr>
        <w:shd w:val="clear" w:color="auto" w:fill="FFFFFF"/>
        <w:spacing w:before="100" w:after="40" w:line="240" w:lineRule="auto"/>
        <w:ind w:left="720" w:right="80"/>
        <w:jc w:val="both"/>
        <w:rPr>
          <w:sz w:val="24"/>
          <w:szCs w:val="24"/>
        </w:rPr>
      </w:pPr>
    </w:p>
    <w:p w14:paraId="1C5414EC" w14:textId="77777777" w:rsidR="00FA1D24" w:rsidRDefault="002E7490">
      <w:pPr>
        <w:spacing w:line="240" w:lineRule="auto"/>
        <w:jc w:val="both"/>
        <w:rPr>
          <w:b/>
          <w:color w:val="0563C1"/>
          <w:sz w:val="26"/>
          <w:szCs w:val="26"/>
        </w:rPr>
      </w:pPr>
      <w:r>
        <w:rPr>
          <w:b/>
          <w:color w:val="0563C1"/>
          <w:sz w:val="26"/>
          <w:szCs w:val="26"/>
        </w:rPr>
        <w:t xml:space="preserve">Transporte (artículo 9): </w:t>
      </w:r>
    </w:p>
    <w:p w14:paraId="60B36205" w14:textId="77777777" w:rsidR="00FA1D24" w:rsidRDefault="002E7490">
      <w:pPr>
        <w:widowControl w:val="0"/>
        <w:numPr>
          <w:ilvl w:val="0"/>
          <w:numId w:val="1"/>
        </w:numPr>
        <w:spacing w:line="240" w:lineRule="auto"/>
        <w:jc w:val="both"/>
      </w:pPr>
      <w:r>
        <w:rPr>
          <w:sz w:val="24"/>
          <w:szCs w:val="24"/>
        </w:rPr>
        <w:t>Se presenta el</w:t>
      </w:r>
      <w:r>
        <w:rPr>
          <w:b/>
          <w:sz w:val="24"/>
          <w:szCs w:val="24"/>
        </w:rPr>
        <w:t xml:space="preserve"> </w:t>
      </w:r>
      <w:r>
        <w:rPr>
          <w:sz w:val="24"/>
          <w:szCs w:val="24"/>
        </w:rPr>
        <w:t>proyecto de ley:</w:t>
      </w:r>
      <w:r>
        <w:rPr>
          <w:b/>
          <w:sz w:val="24"/>
          <w:szCs w:val="24"/>
        </w:rPr>
        <w:t xml:space="preserve"> N°22530: </w:t>
      </w:r>
      <w:r>
        <w:rPr>
          <w:b/>
          <w:sz w:val="24"/>
          <w:szCs w:val="24"/>
          <w:highlight w:val="white"/>
        </w:rPr>
        <w:t>“</w:t>
      </w:r>
      <w:r>
        <w:rPr>
          <w:b/>
          <w:highlight w:val="white"/>
        </w:rPr>
        <w:t>LEY PARA LA PROTEC</w:t>
      </w:r>
      <w:r>
        <w:rPr>
          <w:b/>
          <w:highlight w:val="white"/>
        </w:rPr>
        <w:t>CIÓN DEL SECTOR AUTOBUSERO NACIONAL ANTE LA CRISIS SANITARIA, SOCIAL Y ECONÓMICA PROVOCADA POR EL COVID-19</w:t>
      </w:r>
      <w:proofErr w:type="gramStart"/>
      <w:r>
        <w:rPr>
          <w:b/>
          <w:highlight w:val="white"/>
        </w:rPr>
        <w:t>”</w:t>
      </w:r>
      <w:r>
        <w:rPr>
          <w:highlight w:val="white"/>
        </w:rPr>
        <w:t xml:space="preserve">, </w:t>
      </w:r>
      <w:r>
        <w:rPr>
          <w:sz w:val="24"/>
          <w:szCs w:val="24"/>
        </w:rPr>
        <w:t xml:space="preserve"> proyecto</w:t>
      </w:r>
      <w:proofErr w:type="gramEnd"/>
      <w:r>
        <w:rPr>
          <w:sz w:val="24"/>
          <w:szCs w:val="24"/>
        </w:rPr>
        <w:t xml:space="preserve"> que pretendía aumentar la vida útil de los autobuses,  no fue consultado  a las personas con discapacidad y que lesiona el derecho a la a</w:t>
      </w:r>
      <w:r>
        <w:rPr>
          <w:sz w:val="24"/>
          <w:szCs w:val="24"/>
        </w:rPr>
        <w:t xml:space="preserve">ccesibilidad.  El proyecto se </w:t>
      </w:r>
      <w:r>
        <w:rPr>
          <w:sz w:val="24"/>
          <w:szCs w:val="24"/>
        </w:rPr>
        <w:lastRenderedPageBreak/>
        <w:t xml:space="preserve">justifica “ante la crisis </w:t>
      </w:r>
      <w:proofErr w:type="gramStart"/>
      <w:r>
        <w:rPr>
          <w:sz w:val="24"/>
          <w:szCs w:val="24"/>
        </w:rPr>
        <w:t>sanitaria”  sin</w:t>
      </w:r>
      <w:proofErr w:type="gramEnd"/>
      <w:r>
        <w:rPr>
          <w:sz w:val="24"/>
          <w:szCs w:val="24"/>
        </w:rPr>
        <w:t xml:space="preserve"> embargo el artículo 46 bis de la Ley 7600 (aprobada hace 26 años), indica que no se permitiría la circulación de autobuses de transporte público, transcurridos 15 años de su fabricació</w:t>
      </w:r>
      <w:r>
        <w:rPr>
          <w:sz w:val="24"/>
          <w:szCs w:val="24"/>
        </w:rPr>
        <w:t>n y que el plazo era improrrogable. Ante esto, el Movimiento de personas con discapacidad tuvo que movilizar a activistas de diferentes regiones para defender el derecho a un transporte público, accesible y de calidad y solicitar el archivo del expediente.</w:t>
      </w:r>
      <w:r>
        <w:rPr>
          <w:sz w:val="24"/>
          <w:szCs w:val="24"/>
          <w:vertAlign w:val="superscript"/>
        </w:rPr>
        <w:footnoteReference w:id="15"/>
      </w:r>
      <w:r>
        <w:rPr>
          <w:sz w:val="24"/>
          <w:szCs w:val="24"/>
        </w:rPr>
        <w:t xml:space="preserve"> Con motivo de la oposición de algunas personas legisladoras, varios sectores sociales y el fuerte activismo de las organizaciones y personas en situación de  discapacidad en contra del anterior proyecto 22530, trece personas legisladoras de diferentes f</w:t>
      </w:r>
      <w:r>
        <w:rPr>
          <w:sz w:val="24"/>
          <w:szCs w:val="24"/>
        </w:rPr>
        <w:t>racciones presentan el día 7 de junio del 2023  un nuevo</w:t>
      </w:r>
      <w:r>
        <w:rPr>
          <w:b/>
          <w:sz w:val="24"/>
          <w:szCs w:val="24"/>
        </w:rPr>
        <w:t xml:space="preserve"> </w:t>
      </w:r>
      <w:r>
        <w:rPr>
          <w:sz w:val="24"/>
          <w:szCs w:val="24"/>
        </w:rPr>
        <w:t xml:space="preserve">proyecto de ley  </w:t>
      </w:r>
      <w:r>
        <w:rPr>
          <w:b/>
          <w:sz w:val="24"/>
          <w:szCs w:val="24"/>
        </w:rPr>
        <w:t xml:space="preserve">N°23782: </w:t>
      </w:r>
      <w:r>
        <w:rPr>
          <w:b/>
          <w:color w:val="4472C4"/>
          <w:sz w:val="24"/>
          <w:szCs w:val="24"/>
          <w:highlight w:val="white"/>
        </w:rPr>
        <w:t>“</w:t>
      </w:r>
      <w:r>
        <w:rPr>
          <w:b/>
          <w:color w:val="4472C4"/>
          <w:highlight w:val="white"/>
        </w:rPr>
        <w:t>LEY PARA GARANTIZAR EL SERVICIO DE AUTOBÚS PARA LOS USUARIOS”</w:t>
      </w:r>
      <w:r>
        <w:rPr>
          <w:highlight w:val="white"/>
        </w:rPr>
        <w:t xml:space="preserve"> </w:t>
      </w:r>
      <w:r>
        <w:rPr>
          <w:sz w:val="24"/>
          <w:szCs w:val="24"/>
          <w:highlight w:val="white"/>
        </w:rPr>
        <w:t>con el mismo objetivo de aumentar la vida útil de los autobuses, proyecto que</w:t>
      </w:r>
      <w:r>
        <w:rPr>
          <w:sz w:val="24"/>
          <w:szCs w:val="24"/>
          <w:shd w:val="clear" w:color="auto" w:fill="F7F6F3"/>
        </w:rPr>
        <w:t xml:space="preserve"> </w:t>
      </w:r>
      <w:r>
        <w:rPr>
          <w:sz w:val="24"/>
          <w:szCs w:val="24"/>
        </w:rPr>
        <w:t>tampoco se consultó ni al CONAPD</w:t>
      </w:r>
      <w:r>
        <w:rPr>
          <w:sz w:val="24"/>
          <w:szCs w:val="24"/>
        </w:rPr>
        <w:t xml:space="preserve">IS ni a las personas con discapacidad, y nuestra oposición principal es que el sector autobusero ha mantenido esas unidades de años 2007 y 2008, a pesar de que del obvio </w:t>
      </w:r>
      <w:proofErr w:type="spellStart"/>
      <w:r>
        <w:rPr>
          <w:sz w:val="24"/>
          <w:szCs w:val="24"/>
        </w:rPr>
        <w:t>deterioramiento</w:t>
      </w:r>
      <w:proofErr w:type="spellEnd"/>
      <w:r>
        <w:rPr>
          <w:sz w:val="24"/>
          <w:szCs w:val="24"/>
        </w:rPr>
        <w:t xml:space="preserve"> por el excesivo uso, lo que hace que estas unidades ya no cuenten con </w:t>
      </w:r>
      <w:r>
        <w:rPr>
          <w:sz w:val="24"/>
          <w:szCs w:val="24"/>
        </w:rPr>
        <w:t>los dispositivos que permite las condiciones de accesibilidad a las personas en situación de discapacidad, como lo son las plataformas de acceso o rampas</w:t>
      </w:r>
      <w:r>
        <w:rPr>
          <w:sz w:val="24"/>
          <w:szCs w:val="24"/>
          <w:vertAlign w:val="superscript"/>
        </w:rPr>
        <w:footnoteReference w:id="16"/>
      </w:r>
      <w:r>
        <w:rPr>
          <w:sz w:val="24"/>
          <w:szCs w:val="24"/>
        </w:rPr>
        <w:t>, que representan más ya un peligro para la integridad del usuario en situación de discapacidad porqu</w:t>
      </w:r>
      <w:r>
        <w:rPr>
          <w:sz w:val="24"/>
          <w:szCs w:val="24"/>
        </w:rPr>
        <w:t>e o no suben del todo o incluso constantemente se quedan trabadas en pleno funcionamiento. Muchas de las unidades tienen gradas de acceso muy altas lo que representa un peligro para las personas de movilidad reducida y personas de talla pequeña, las cuáles</w:t>
      </w:r>
      <w:r>
        <w:rPr>
          <w:sz w:val="24"/>
          <w:szCs w:val="24"/>
        </w:rPr>
        <w:t xml:space="preserve"> los choferes se rehúsan subirlos mediante las rampas (si sirvieran) porque los mismos consideran que solamente son para el uso de personas usuarias de sillas de ruedas manuales o electrónicas. Igualmente, éstos no presentan ya los dispositivos audibles pa</w:t>
      </w:r>
      <w:r>
        <w:rPr>
          <w:sz w:val="24"/>
          <w:szCs w:val="24"/>
        </w:rPr>
        <w:t xml:space="preserve">ra las personas ciegas o dispositivos visibles para las personas sordas,  </w:t>
      </w:r>
      <w:r>
        <w:rPr>
          <w:sz w:val="24"/>
          <w:szCs w:val="24"/>
          <w:vertAlign w:val="superscript"/>
        </w:rPr>
        <w:footnoteReference w:id="17"/>
      </w:r>
      <w:r>
        <w:rPr>
          <w:sz w:val="24"/>
          <w:szCs w:val="24"/>
        </w:rPr>
        <w:t xml:space="preserve"> sin dejar de mencionar que son muchas las unidades que se han incendiado en pleno servicio, lo que deja en total indefensión a las personas con discapacidad </w:t>
      </w:r>
      <w:proofErr w:type="gramStart"/>
      <w:r>
        <w:rPr>
          <w:sz w:val="24"/>
          <w:szCs w:val="24"/>
        </w:rPr>
        <w:t>física</w:t>
      </w:r>
      <w:proofErr w:type="gramEnd"/>
      <w:r>
        <w:rPr>
          <w:sz w:val="24"/>
          <w:szCs w:val="24"/>
        </w:rPr>
        <w:t xml:space="preserve"> sobre todo. </w:t>
      </w:r>
      <w:r>
        <w:rPr>
          <w:sz w:val="24"/>
          <w:szCs w:val="24"/>
          <w:vertAlign w:val="superscript"/>
        </w:rPr>
        <w:footnoteReference w:id="18"/>
      </w:r>
      <w:r>
        <w:rPr>
          <w:sz w:val="24"/>
          <w:szCs w:val="24"/>
        </w:rPr>
        <w:t xml:space="preserve"> Ante </w:t>
      </w:r>
      <w:proofErr w:type="gramStart"/>
      <w:r>
        <w:rPr>
          <w:sz w:val="24"/>
          <w:szCs w:val="24"/>
        </w:rPr>
        <w:t>todo</w:t>
      </w:r>
      <w:proofErr w:type="gramEnd"/>
      <w:r>
        <w:rPr>
          <w:sz w:val="24"/>
          <w:szCs w:val="24"/>
        </w:rPr>
        <w:t xml:space="preserve"> lo anterior, las personas en situación de discapacidad han ejercido los mecanismos de exigibilidad vigentes que les brinda el Consejo de Transporte Público -CTP- y demás marco legal nacional, sin embargo muchos de ellos ni siquiera se pueden acc</w:t>
      </w:r>
      <w:r>
        <w:rPr>
          <w:sz w:val="24"/>
          <w:szCs w:val="24"/>
        </w:rPr>
        <w:t xml:space="preserve">ionar por parte de este colectivo porque las plataformas digitales no cumplen tampoco con los requerimientos de accesibilidad lo que imposibilita aún más que se les abra siquiera un expediente para darle curso a sus </w:t>
      </w:r>
      <w:r>
        <w:rPr>
          <w:sz w:val="24"/>
          <w:szCs w:val="24"/>
        </w:rPr>
        <w:lastRenderedPageBreak/>
        <w:t>denuncias. La Ley 7600 fue clara y visio</w:t>
      </w:r>
      <w:r>
        <w:rPr>
          <w:sz w:val="24"/>
          <w:szCs w:val="24"/>
        </w:rPr>
        <w:t>naria en su momento al indicar el plazo improrrogable de 15 años, ya que estas unidades no se encuentran debidamente acondicionadas con las medidas de accesibilidad. Vale mencionar que El Banco de Desarrollo de América Latina señala que el plazo previsto p</w:t>
      </w:r>
      <w:r>
        <w:rPr>
          <w:sz w:val="24"/>
          <w:szCs w:val="24"/>
        </w:rPr>
        <w:t xml:space="preserve">ara que los autobuses brinden servicios es de doce años, </w:t>
      </w:r>
      <w:proofErr w:type="gramStart"/>
      <w:r>
        <w:rPr>
          <w:sz w:val="24"/>
          <w:szCs w:val="24"/>
        </w:rPr>
        <w:t>y  Costa</w:t>
      </w:r>
      <w:proofErr w:type="gramEnd"/>
      <w:r>
        <w:rPr>
          <w:sz w:val="24"/>
          <w:szCs w:val="24"/>
        </w:rPr>
        <w:t xml:space="preserve"> Rica es el único país en el que se sobrepasa ese plazo.  </w:t>
      </w:r>
      <w:r>
        <w:rPr>
          <w:sz w:val="24"/>
          <w:szCs w:val="24"/>
          <w:highlight w:val="white"/>
        </w:rPr>
        <w:t>La Defensoría de los Habitantes acudió a la Sala Constitucional a presentar una consulta de constitucionalidad por la no consulta a l</w:t>
      </w:r>
      <w:r>
        <w:rPr>
          <w:sz w:val="24"/>
          <w:szCs w:val="24"/>
          <w:highlight w:val="white"/>
        </w:rPr>
        <w:t>as personas con discapacidad y ante la posibilidad de que el proyecto de ley 23782 fuera aprobado, sin embargo la Sala Constitucional no encontró afectación a los derechos de las personas con discapacidad en el proyecto de ley 23.782: “determinó que el exp</w:t>
      </w:r>
      <w:r>
        <w:rPr>
          <w:sz w:val="24"/>
          <w:szCs w:val="24"/>
          <w:highlight w:val="white"/>
        </w:rPr>
        <w:t xml:space="preserve">ediente legislativo 23.782 no contraviene el derecho a la consulta que tienen las personas con discapacidad, no incide en forma diferenciada y específica sobre sus derechos porque: “la reforma opera de forma neutral para las personas con discapacidad…, la </w:t>
      </w:r>
      <w:r>
        <w:rPr>
          <w:sz w:val="24"/>
          <w:szCs w:val="24"/>
          <w:highlight w:val="white"/>
        </w:rPr>
        <w:t xml:space="preserve">afectación que se podría dar es la misma para otros usuarios” del transporte público remunerado de personas en autobuses”. </w:t>
      </w:r>
      <w:r>
        <w:rPr>
          <w:sz w:val="24"/>
          <w:szCs w:val="24"/>
          <w:highlight w:val="white"/>
          <w:vertAlign w:val="superscript"/>
        </w:rPr>
        <w:footnoteReference w:id="19"/>
      </w:r>
    </w:p>
    <w:p w14:paraId="5CC4542C" w14:textId="77777777" w:rsidR="00FA1D24" w:rsidRDefault="002E7490">
      <w:pPr>
        <w:widowControl w:val="0"/>
        <w:spacing w:line="240" w:lineRule="auto"/>
        <w:ind w:left="720"/>
        <w:jc w:val="both"/>
        <w:rPr>
          <w:i/>
          <w:sz w:val="24"/>
          <w:szCs w:val="24"/>
          <w:highlight w:val="white"/>
        </w:rPr>
      </w:pPr>
      <w:r>
        <w:rPr>
          <w:sz w:val="24"/>
          <w:szCs w:val="24"/>
          <w:highlight w:val="white"/>
        </w:rPr>
        <w:t xml:space="preserve">Esto denota por parte de la </w:t>
      </w:r>
      <w:proofErr w:type="gramStart"/>
      <w:r>
        <w:rPr>
          <w:sz w:val="24"/>
          <w:szCs w:val="24"/>
          <w:highlight w:val="white"/>
        </w:rPr>
        <w:t>Sala,  falta</w:t>
      </w:r>
      <w:proofErr w:type="gramEnd"/>
      <w:r>
        <w:rPr>
          <w:sz w:val="24"/>
          <w:szCs w:val="24"/>
          <w:highlight w:val="white"/>
        </w:rPr>
        <w:t xml:space="preserve"> de conocimiento sobre el tema de discapacidad, ya que no es la primera vez que al acudir </w:t>
      </w:r>
      <w:r>
        <w:rPr>
          <w:sz w:val="24"/>
          <w:szCs w:val="24"/>
          <w:highlight w:val="white"/>
        </w:rPr>
        <w:t>ante esta instancia sus resoluciones violentan aún más los derechos de las personas en situación de discapacidad, dejando como opción el tener que hacer uso de los organismos internacionales en busca de justicia. Dado que en tal resolución es más de caráct</w:t>
      </w:r>
      <w:r>
        <w:rPr>
          <w:sz w:val="24"/>
          <w:szCs w:val="24"/>
          <w:highlight w:val="white"/>
        </w:rPr>
        <w:t xml:space="preserve">er subjetivo que técnico (y que en la cual se utilizan términos inapropiados para referirse a las personas en situación de discapacidad), sin omitir que las consecuencias directas sí inciden y lesionan otros derechos interrelacionados </w:t>
      </w:r>
      <w:proofErr w:type="gramStart"/>
      <w:r>
        <w:rPr>
          <w:sz w:val="24"/>
          <w:szCs w:val="24"/>
          <w:highlight w:val="white"/>
        </w:rPr>
        <w:t>de acuerdo a</w:t>
      </w:r>
      <w:proofErr w:type="gramEnd"/>
      <w:r>
        <w:rPr>
          <w:sz w:val="24"/>
          <w:szCs w:val="24"/>
          <w:highlight w:val="white"/>
        </w:rPr>
        <w:t xml:space="preserve"> las espe</w:t>
      </w:r>
      <w:r>
        <w:rPr>
          <w:sz w:val="24"/>
          <w:szCs w:val="24"/>
          <w:highlight w:val="white"/>
        </w:rPr>
        <w:t xml:space="preserve">cificidades y características según la deficiencia que presentan las personas en situación de discapacidad que no presentan otros usuarios del servicio. Importante resaltar que el magistrado Fernando Cruz Castro salvó </w:t>
      </w:r>
      <w:r>
        <w:rPr>
          <w:color w:val="111111"/>
          <w:sz w:val="24"/>
          <w:szCs w:val="24"/>
          <w:highlight w:val="white"/>
        </w:rPr>
        <w:t xml:space="preserve">el voto al considerar que el proyecto </w:t>
      </w:r>
      <w:r>
        <w:rPr>
          <w:b/>
          <w:i/>
          <w:color w:val="111111"/>
          <w:sz w:val="24"/>
          <w:szCs w:val="24"/>
          <w:highlight w:val="white"/>
        </w:rPr>
        <w:t>presenta vicios de procedimiento y de fondo.</w:t>
      </w:r>
    </w:p>
    <w:p w14:paraId="72DE0D93" w14:textId="77777777" w:rsidR="00FA1D24" w:rsidRDefault="002E7490">
      <w:pPr>
        <w:widowControl w:val="0"/>
        <w:spacing w:line="240" w:lineRule="auto"/>
        <w:ind w:left="720"/>
        <w:jc w:val="both"/>
        <w:rPr>
          <w:sz w:val="24"/>
          <w:szCs w:val="24"/>
        </w:rPr>
      </w:pPr>
      <w:r>
        <w:rPr>
          <w:sz w:val="24"/>
          <w:szCs w:val="24"/>
        </w:rPr>
        <w:t xml:space="preserve">Lamentablemente y dándonos la espalda nuevamente, este proyecto 23782 fue aprobado en segundo debate el día 23 de enero del 2024, dejándonos sin acceso a un transporte accesible, sobre todo en las zonas rurales </w:t>
      </w:r>
      <w:r>
        <w:rPr>
          <w:sz w:val="24"/>
          <w:szCs w:val="24"/>
        </w:rPr>
        <w:t>que es dónde los empresarios siempre envían estas unidades de años 2007 y 2008.</w:t>
      </w:r>
      <w:r>
        <w:rPr>
          <w:sz w:val="24"/>
          <w:szCs w:val="24"/>
          <w:vertAlign w:val="superscript"/>
        </w:rPr>
        <w:footnoteReference w:id="20"/>
      </w:r>
      <w:r>
        <w:rPr>
          <w:sz w:val="24"/>
          <w:szCs w:val="24"/>
        </w:rPr>
        <w:t xml:space="preserve"> Esto limita aún más el acceso a otros derechos como lo son la educación, la salud, trabajo entre otros derechos fundamentales claves para propiciar una vida digna. </w:t>
      </w:r>
    </w:p>
    <w:p w14:paraId="4BBBA854" w14:textId="77777777" w:rsidR="00FA1D24" w:rsidRDefault="002E7490">
      <w:pPr>
        <w:widowControl w:val="0"/>
        <w:numPr>
          <w:ilvl w:val="0"/>
          <w:numId w:val="1"/>
        </w:numPr>
        <w:spacing w:line="240" w:lineRule="auto"/>
        <w:jc w:val="both"/>
        <w:rPr>
          <w:sz w:val="24"/>
          <w:szCs w:val="24"/>
        </w:rPr>
      </w:pPr>
      <w:r>
        <w:rPr>
          <w:b/>
          <w:sz w:val="24"/>
          <w:szCs w:val="24"/>
        </w:rPr>
        <w:t>Es necesa</w:t>
      </w:r>
      <w:r>
        <w:rPr>
          <w:b/>
          <w:sz w:val="24"/>
          <w:szCs w:val="24"/>
        </w:rPr>
        <w:t xml:space="preserve">rio y urgente que el Estado asegure las condiciones de accesibilidad en todas las unidades móviles modalidad autobuses modelos 2007 y 2008, y todos los modelos </w:t>
      </w:r>
      <w:proofErr w:type="gramStart"/>
      <w:r>
        <w:rPr>
          <w:b/>
          <w:sz w:val="24"/>
          <w:szCs w:val="24"/>
        </w:rPr>
        <w:t>existentes,  y</w:t>
      </w:r>
      <w:proofErr w:type="gramEnd"/>
      <w:r>
        <w:rPr>
          <w:b/>
          <w:sz w:val="24"/>
          <w:szCs w:val="24"/>
        </w:rPr>
        <w:t xml:space="preserve"> asegure la  integridad física de todas las personas, principalmente de las person</w:t>
      </w:r>
      <w:r>
        <w:rPr>
          <w:b/>
          <w:sz w:val="24"/>
          <w:szCs w:val="24"/>
        </w:rPr>
        <w:t>as en situación de discapacidad.</w:t>
      </w:r>
    </w:p>
    <w:p w14:paraId="793575F4" w14:textId="77777777" w:rsidR="00FA1D24" w:rsidRDefault="00FA1D24">
      <w:pPr>
        <w:widowControl w:val="0"/>
        <w:spacing w:line="240" w:lineRule="auto"/>
        <w:jc w:val="both"/>
        <w:rPr>
          <w:sz w:val="24"/>
          <w:szCs w:val="24"/>
        </w:rPr>
      </w:pPr>
    </w:p>
    <w:p w14:paraId="12FB10DF" w14:textId="77777777" w:rsidR="00FA1D24" w:rsidRDefault="00FA1D24">
      <w:pPr>
        <w:widowControl w:val="0"/>
        <w:spacing w:line="240" w:lineRule="auto"/>
        <w:jc w:val="both"/>
        <w:rPr>
          <w:b/>
          <w:sz w:val="26"/>
          <w:szCs w:val="26"/>
        </w:rPr>
      </w:pPr>
    </w:p>
    <w:p w14:paraId="44C2FEF9" w14:textId="77777777" w:rsidR="00FA1D24" w:rsidRDefault="002E7490">
      <w:pPr>
        <w:widowControl w:val="0"/>
        <w:spacing w:line="240" w:lineRule="auto"/>
        <w:rPr>
          <w:b/>
          <w:color w:val="0563C1"/>
          <w:sz w:val="26"/>
          <w:szCs w:val="26"/>
        </w:rPr>
      </w:pPr>
      <w:r>
        <w:rPr>
          <w:b/>
          <w:color w:val="0563C1"/>
          <w:sz w:val="26"/>
          <w:szCs w:val="26"/>
        </w:rPr>
        <w:lastRenderedPageBreak/>
        <w:t>Aplicación y seguimiento nacionales (Artículo 33)</w:t>
      </w:r>
    </w:p>
    <w:p w14:paraId="07BC66A2" w14:textId="77777777" w:rsidR="00FA1D24" w:rsidRDefault="002E7490">
      <w:pPr>
        <w:widowControl w:val="0"/>
        <w:numPr>
          <w:ilvl w:val="0"/>
          <w:numId w:val="1"/>
        </w:numPr>
        <w:spacing w:line="240" w:lineRule="auto"/>
        <w:jc w:val="both"/>
        <w:rPr>
          <w:sz w:val="24"/>
          <w:szCs w:val="24"/>
        </w:rPr>
      </w:pPr>
      <w:r>
        <w:rPr>
          <w:sz w:val="24"/>
          <w:szCs w:val="24"/>
        </w:rPr>
        <w:t>Con relación al tema de la Política Nacional de Discapacidad (PONADIS) debe tenerse presente el ciclo de vida de las Políticas Públicas desde su formulación, ejecución y e</w:t>
      </w:r>
      <w:r>
        <w:rPr>
          <w:sz w:val="24"/>
          <w:szCs w:val="24"/>
        </w:rPr>
        <w:t>valuación. La PONADIS fue formulada con un horizonte amplio (2030). Sin embargo, no ha logrado concretar un Plan de Acción, que se traduzca en acciones concretas. Tampoco ha logrado una evaluación que permita medir resultados. Es importante destacar que no</w:t>
      </w:r>
      <w:r>
        <w:rPr>
          <w:sz w:val="24"/>
          <w:szCs w:val="24"/>
        </w:rPr>
        <w:t xml:space="preserve"> ha sido una prioridad en el CONAPDIS, cuando debía ser la brújula que direccione los procesos estratégicos del país </w:t>
      </w:r>
      <w:proofErr w:type="gramStart"/>
      <w:r>
        <w:rPr>
          <w:sz w:val="24"/>
          <w:szCs w:val="24"/>
        </w:rPr>
        <w:t>en relación al</w:t>
      </w:r>
      <w:proofErr w:type="gramEnd"/>
      <w:r>
        <w:rPr>
          <w:sz w:val="24"/>
          <w:szCs w:val="24"/>
        </w:rPr>
        <w:t xml:space="preserve"> desarrollo de las personas con discapacidad.  Ni siquiera existe una Secretaría Técnica de la </w:t>
      </w:r>
      <w:proofErr w:type="spellStart"/>
      <w:r>
        <w:rPr>
          <w:sz w:val="24"/>
          <w:szCs w:val="24"/>
        </w:rPr>
        <w:t>Ponadis</w:t>
      </w:r>
      <w:proofErr w:type="spellEnd"/>
      <w:r>
        <w:rPr>
          <w:sz w:val="24"/>
          <w:szCs w:val="24"/>
        </w:rPr>
        <w:t>.</w:t>
      </w:r>
    </w:p>
    <w:p w14:paraId="61BA15F6" w14:textId="77777777" w:rsidR="00FA1D24" w:rsidRDefault="002E7490">
      <w:pPr>
        <w:widowControl w:val="0"/>
        <w:numPr>
          <w:ilvl w:val="0"/>
          <w:numId w:val="1"/>
        </w:numPr>
        <w:spacing w:line="240" w:lineRule="auto"/>
        <w:jc w:val="both"/>
        <w:rPr>
          <w:b/>
          <w:sz w:val="24"/>
          <w:szCs w:val="24"/>
        </w:rPr>
      </w:pPr>
      <w:r>
        <w:rPr>
          <w:b/>
          <w:sz w:val="24"/>
          <w:szCs w:val="24"/>
        </w:rPr>
        <w:t>Es necesario que el E</w:t>
      </w:r>
      <w:r>
        <w:rPr>
          <w:b/>
          <w:sz w:val="24"/>
          <w:szCs w:val="24"/>
        </w:rPr>
        <w:t>stado concrete el Plan de Acción de la PONADIS, que se midan los resultados de la Política y se cree la Secretaría Técnica.</w:t>
      </w:r>
    </w:p>
    <w:p w14:paraId="3AE978A7" w14:textId="77777777" w:rsidR="00FA1D24" w:rsidRDefault="002E7490">
      <w:pPr>
        <w:widowControl w:val="0"/>
        <w:numPr>
          <w:ilvl w:val="0"/>
          <w:numId w:val="1"/>
        </w:numPr>
        <w:spacing w:line="240" w:lineRule="auto"/>
        <w:jc w:val="both"/>
        <w:rPr>
          <w:sz w:val="24"/>
          <w:szCs w:val="24"/>
        </w:rPr>
      </w:pPr>
      <w:r>
        <w:rPr>
          <w:sz w:val="24"/>
          <w:szCs w:val="24"/>
        </w:rPr>
        <w:t>Se presenta</w:t>
      </w:r>
      <w:r>
        <w:rPr>
          <w:b/>
          <w:sz w:val="24"/>
          <w:szCs w:val="24"/>
        </w:rPr>
        <w:t xml:space="preserve"> </w:t>
      </w:r>
      <w:r>
        <w:rPr>
          <w:sz w:val="24"/>
          <w:szCs w:val="24"/>
        </w:rPr>
        <w:t>el</w:t>
      </w:r>
      <w:r>
        <w:rPr>
          <w:b/>
          <w:sz w:val="24"/>
          <w:szCs w:val="24"/>
        </w:rPr>
        <w:t xml:space="preserve"> Proyecto de ley N°23545:</w:t>
      </w:r>
      <w:r>
        <w:rPr>
          <w:b/>
          <w:sz w:val="24"/>
          <w:szCs w:val="24"/>
          <w:highlight w:val="white"/>
        </w:rPr>
        <w:t xml:space="preserve"> </w:t>
      </w:r>
      <w:r>
        <w:rPr>
          <w:sz w:val="24"/>
          <w:szCs w:val="24"/>
        </w:rPr>
        <w:t>“REFORMA AL ARTÍCULO 14 BIS, ADICIÓN DE UN INCISO G) DEL ARTÍCULO 24 Y REFORMA AL ARTÍCULO 4</w:t>
      </w:r>
      <w:r>
        <w:rPr>
          <w:sz w:val="24"/>
          <w:szCs w:val="24"/>
        </w:rPr>
        <w:t>9 DEL CÓDIGO MUNICIPAL PARA EL FORTALECIMIENTO DE LAS COMISIONES MUNICIPALES DE DISCAPACIDAD Y ADULTO MAYOR</w:t>
      </w:r>
      <w:proofErr w:type="gramStart"/>
      <w:r>
        <w:rPr>
          <w:sz w:val="24"/>
          <w:szCs w:val="24"/>
        </w:rPr>
        <w:t>”</w:t>
      </w:r>
      <w:r>
        <w:rPr>
          <w:b/>
          <w:sz w:val="24"/>
          <w:szCs w:val="24"/>
        </w:rPr>
        <w:t>,</w:t>
      </w:r>
      <w:r>
        <w:rPr>
          <w:b/>
          <w:color w:val="134F80"/>
          <w:sz w:val="24"/>
          <w:szCs w:val="24"/>
          <w:u w:val="single"/>
        </w:rPr>
        <w:t xml:space="preserve"> </w:t>
      </w:r>
      <w:r>
        <w:rPr>
          <w:b/>
          <w:color w:val="134F80"/>
          <w:sz w:val="24"/>
          <w:szCs w:val="24"/>
          <w:highlight w:val="white"/>
        </w:rPr>
        <w:t xml:space="preserve"> </w:t>
      </w:r>
      <w:r>
        <w:rPr>
          <w:sz w:val="24"/>
          <w:szCs w:val="24"/>
          <w:highlight w:val="white"/>
        </w:rPr>
        <w:t>para</w:t>
      </w:r>
      <w:proofErr w:type="gramEnd"/>
      <w:r>
        <w:rPr>
          <w:sz w:val="24"/>
          <w:szCs w:val="24"/>
          <w:highlight w:val="white"/>
        </w:rPr>
        <w:t xml:space="preserve"> este proyecto de ley,</w:t>
      </w:r>
      <w:r>
        <w:rPr>
          <w:b/>
          <w:color w:val="134F80"/>
          <w:sz w:val="24"/>
          <w:szCs w:val="24"/>
          <w:highlight w:val="white"/>
        </w:rPr>
        <w:t xml:space="preserve"> </w:t>
      </w:r>
      <w:r>
        <w:rPr>
          <w:sz w:val="24"/>
          <w:szCs w:val="24"/>
          <w:highlight w:val="white"/>
        </w:rPr>
        <w:t>s</w:t>
      </w:r>
      <w:r>
        <w:rPr>
          <w:sz w:val="24"/>
          <w:szCs w:val="24"/>
          <w:highlight w:val="white"/>
        </w:rPr>
        <w:t>olo se registra consulta a la Asociación Agencia Desarrollo Accesible sin Fronteras. Las necesidades de accesibilidad y diseño universal de ambas poblaciones pueden ser similares pero las realidades y el activismo tienen un origen diverso, son dos poblacio</w:t>
      </w:r>
      <w:r>
        <w:rPr>
          <w:sz w:val="24"/>
          <w:szCs w:val="24"/>
          <w:highlight w:val="white"/>
        </w:rPr>
        <w:t>nes que merecen una comisión y no que se cambien los objetivos de las Comisiones de Discapacidad municipales (COMAD)</w:t>
      </w:r>
    </w:p>
    <w:p w14:paraId="29C662EE" w14:textId="77777777" w:rsidR="00FA1D24" w:rsidRDefault="002E7490">
      <w:pPr>
        <w:widowControl w:val="0"/>
        <w:numPr>
          <w:ilvl w:val="0"/>
          <w:numId w:val="1"/>
        </w:numPr>
        <w:spacing w:line="240" w:lineRule="auto"/>
        <w:jc w:val="both"/>
        <w:rPr>
          <w:b/>
          <w:sz w:val="24"/>
          <w:szCs w:val="24"/>
          <w:highlight w:val="white"/>
        </w:rPr>
      </w:pPr>
      <w:r>
        <w:rPr>
          <w:b/>
          <w:sz w:val="24"/>
          <w:szCs w:val="24"/>
          <w:highlight w:val="white"/>
        </w:rPr>
        <w:t xml:space="preserve">Se solicita al Estado que no desaparezcan las Comisiones de discapacidad municipales, por el </w:t>
      </w:r>
      <w:proofErr w:type="gramStart"/>
      <w:r>
        <w:rPr>
          <w:b/>
          <w:sz w:val="24"/>
          <w:szCs w:val="24"/>
          <w:highlight w:val="white"/>
        </w:rPr>
        <w:t>contrario</w:t>
      </w:r>
      <w:proofErr w:type="gramEnd"/>
      <w:r>
        <w:rPr>
          <w:b/>
          <w:sz w:val="24"/>
          <w:szCs w:val="24"/>
          <w:highlight w:val="white"/>
        </w:rPr>
        <w:t xml:space="preserve"> se solicita que el Estado fortalezca</w:t>
      </w:r>
      <w:r>
        <w:rPr>
          <w:b/>
          <w:sz w:val="24"/>
          <w:szCs w:val="24"/>
          <w:highlight w:val="white"/>
        </w:rPr>
        <w:t xml:space="preserve"> con recursos y capacitación las Comisiones de discapacidad municipales. </w:t>
      </w:r>
    </w:p>
    <w:p w14:paraId="3ACE0A25" w14:textId="77777777" w:rsidR="00FA1D24" w:rsidRDefault="002E7490">
      <w:pPr>
        <w:widowControl w:val="0"/>
        <w:numPr>
          <w:ilvl w:val="0"/>
          <w:numId w:val="1"/>
        </w:numPr>
        <w:spacing w:line="240" w:lineRule="auto"/>
        <w:jc w:val="both"/>
      </w:pPr>
      <w:r>
        <w:rPr>
          <w:sz w:val="24"/>
          <w:szCs w:val="24"/>
        </w:rPr>
        <w:t>Se encuentra presentado el</w:t>
      </w:r>
      <w:r>
        <w:rPr>
          <w:b/>
          <w:sz w:val="24"/>
          <w:szCs w:val="24"/>
        </w:rPr>
        <w:t xml:space="preserve"> Proyecto de ley N°23436: </w:t>
      </w:r>
      <w:r>
        <w:rPr>
          <w:sz w:val="24"/>
          <w:szCs w:val="24"/>
        </w:rPr>
        <w:t>“</w:t>
      </w:r>
      <w:r>
        <w:t xml:space="preserve">LEY DE TRANSFORMACIÓN DEL INSTITUTO MIXTO DE AYUDA SOCIAL EN EL INSTITUTO DE DESARROLLO HUMANO E INCLUSIÓN SOCIAL” </w:t>
      </w:r>
      <w:r>
        <w:rPr>
          <w:sz w:val="24"/>
          <w:szCs w:val="24"/>
        </w:rPr>
        <w:t xml:space="preserve">Este proyecto </w:t>
      </w:r>
      <w:r>
        <w:rPr>
          <w:sz w:val="24"/>
          <w:szCs w:val="24"/>
        </w:rPr>
        <w:t>elimina al CONAPDIS, quien es el ente rector en tema de discapacidad, para transformarlo en una oficina y despojándose prácticamente de su rectoría y debilitando aún más. Se elimina además la representación de organizaciones en la Junta Directiva. Con lo q</w:t>
      </w:r>
      <w:r>
        <w:rPr>
          <w:sz w:val="24"/>
          <w:szCs w:val="24"/>
        </w:rPr>
        <w:t xml:space="preserve">ue se debilita la poca defensa de derechos con los que cuenta la población en situación de discapacidad ante estas instancias. </w:t>
      </w:r>
    </w:p>
    <w:p w14:paraId="0D680470" w14:textId="77777777" w:rsidR="00FA1D24" w:rsidRDefault="002E7490">
      <w:pPr>
        <w:widowControl w:val="0"/>
        <w:numPr>
          <w:ilvl w:val="0"/>
          <w:numId w:val="1"/>
        </w:numPr>
        <w:spacing w:line="240" w:lineRule="auto"/>
        <w:jc w:val="both"/>
        <w:rPr>
          <w:b/>
          <w:sz w:val="24"/>
          <w:szCs w:val="24"/>
        </w:rPr>
      </w:pPr>
      <w:r>
        <w:rPr>
          <w:b/>
          <w:sz w:val="24"/>
          <w:szCs w:val="24"/>
        </w:rPr>
        <w:t>Se solicita al Estado el archivo del proyecto de ley 23.436.</w:t>
      </w:r>
    </w:p>
    <w:p w14:paraId="6A7EEBBD" w14:textId="77777777" w:rsidR="00FA1D24" w:rsidRDefault="002E7490">
      <w:pPr>
        <w:widowControl w:val="0"/>
        <w:numPr>
          <w:ilvl w:val="0"/>
          <w:numId w:val="1"/>
        </w:numPr>
        <w:spacing w:line="240" w:lineRule="auto"/>
        <w:ind w:right="100"/>
        <w:jc w:val="both"/>
      </w:pPr>
      <w:r>
        <w:rPr>
          <w:sz w:val="24"/>
          <w:szCs w:val="24"/>
        </w:rPr>
        <w:t>El</w:t>
      </w:r>
      <w:r>
        <w:rPr>
          <w:b/>
          <w:sz w:val="24"/>
          <w:szCs w:val="24"/>
        </w:rPr>
        <w:t xml:space="preserve"> </w:t>
      </w:r>
      <w:r>
        <w:rPr>
          <w:sz w:val="24"/>
          <w:szCs w:val="24"/>
        </w:rPr>
        <w:t xml:space="preserve">Proyecto de ley N°24089: </w:t>
      </w:r>
      <w:r>
        <w:t>FORTALECIMIENTO DE LAS COMPETENCIAS DEL</w:t>
      </w:r>
      <w:r>
        <w:t xml:space="preserve"> CONSEJO NACIONAL DE PERSONAS CON DISCAPACIDAD (CONAPDIS)</w:t>
      </w:r>
      <w:r>
        <w:rPr>
          <w:shd w:val="clear" w:color="auto" w:fill="F7F6F3"/>
        </w:rPr>
        <w:t xml:space="preserve"> </w:t>
      </w:r>
      <w:r>
        <w:rPr>
          <w:sz w:val="24"/>
          <w:szCs w:val="24"/>
        </w:rPr>
        <w:t>Pretende el cierre técnico del Patronato Nacional de Ciegos PANACI y destinar las competencias y recursos al CONAPDIS.</w:t>
      </w:r>
    </w:p>
    <w:p w14:paraId="2226B490" w14:textId="77777777" w:rsidR="00FA1D24" w:rsidRDefault="002E7490">
      <w:pPr>
        <w:widowControl w:val="0"/>
        <w:numPr>
          <w:ilvl w:val="0"/>
          <w:numId w:val="1"/>
        </w:numPr>
        <w:spacing w:after="240" w:line="240" w:lineRule="auto"/>
        <w:ind w:right="100"/>
        <w:jc w:val="both"/>
        <w:rPr>
          <w:b/>
          <w:sz w:val="24"/>
          <w:szCs w:val="24"/>
        </w:rPr>
      </w:pPr>
      <w:r>
        <w:rPr>
          <w:b/>
          <w:sz w:val="24"/>
          <w:szCs w:val="24"/>
        </w:rPr>
        <w:t>Se solicita al Estado el archivo inmediato del proyecto de ley 24089.</w:t>
      </w:r>
    </w:p>
    <w:p w14:paraId="41E9B84D" w14:textId="77777777" w:rsidR="00FA1D24" w:rsidRDefault="00FA1D24">
      <w:pPr>
        <w:spacing w:line="240" w:lineRule="auto"/>
        <w:ind w:left="720"/>
        <w:jc w:val="both"/>
        <w:rPr>
          <w:b/>
          <w:sz w:val="24"/>
          <w:szCs w:val="24"/>
          <w:highlight w:val="white"/>
        </w:rPr>
      </w:pPr>
    </w:p>
    <w:p w14:paraId="3E504075" w14:textId="77777777" w:rsidR="00FA1D24" w:rsidRDefault="002E7490">
      <w:pPr>
        <w:spacing w:line="240" w:lineRule="auto"/>
        <w:jc w:val="both"/>
        <w:rPr>
          <w:b/>
          <w:sz w:val="24"/>
          <w:szCs w:val="24"/>
        </w:rPr>
      </w:pPr>
      <w:r>
        <w:rPr>
          <w:b/>
          <w:color w:val="0563C1"/>
          <w:sz w:val="24"/>
          <w:szCs w:val="24"/>
        </w:rPr>
        <w:t xml:space="preserve">Igual reconocimiento como personas ante la ley (Artículo 12) </w:t>
      </w:r>
      <w:r>
        <w:rPr>
          <w:b/>
          <w:sz w:val="24"/>
          <w:szCs w:val="24"/>
        </w:rPr>
        <w:t xml:space="preserve"> </w:t>
      </w:r>
    </w:p>
    <w:p w14:paraId="27C5A438" w14:textId="77777777" w:rsidR="00FA1D24" w:rsidRDefault="002E7490">
      <w:pPr>
        <w:numPr>
          <w:ilvl w:val="0"/>
          <w:numId w:val="1"/>
        </w:numPr>
        <w:spacing w:line="240" w:lineRule="auto"/>
        <w:jc w:val="both"/>
        <w:rPr>
          <w:sz w:val="24"/>
          <w:szCs w:val="24"/>
        </w:rPr>
      </w:pPr>
      <w:r>
        <w:rPr>
          <w:sz w:val="24"/>
          <w:szCs w:val="24"/>
        </w:rPr>
        <w:t>No existe a la fecha ningún proyecto de ley que pretenda modificar el artículo 91 Constitucional que indica que la ciudadanía sólo se suspende por interdicción judicialmente declarada.</w:t>
      </w:r>
      <w:r>
        <w:rPr>
          <w:sz w:val="24"/>
          <w:szCs w:val="24"/>
          <w:vertAlign w:val="superscript"/>
        </w:rPr>
        <w:footnoteReference w:id="21"/>
      </w:r>
      <w:r>
        <w:rPr>
          <w:sz w:val="24"/>
          <w:szCs w:val="24"/>
        </w:rPr>
        <w:t xml:space="preserve"> Este a</w:t>
      </w:r>
      <w:r>
        <w:rPr>
          <w:sz w:val="24"/>
          <w:szCs w:val="24"/>
        </w:rPr>
        <w:t xml:space="preserve">rtículo constitucional es contrario </w:t>
      </w:r>
      <w:r>
        <w:rPr>
          <w:sz w:val="24"/>
          <w:szCs w:val="24"/>
        </w:rPr>
        <w:lastRenderedPageBreak/>
        <w:t>al artículo 12 de la Convención sobre los Derechos de las personas con discapacidad al mencionar una figura que ya fue derogada en Costa Rica con la Ley 9379. Persiste la modificación o limitación de la capacidad jurídic</w:t>
      </w:r>
      <w:r>
        <w:rPr>
          <w:sz w:val="24"/>
          <w:szCs w:val="24"/>
        </w:rPr>
        <w:t>a de las personas por su condición volitiva o cognitiva según artículo 36 del Código Civil</w:t>
      </w:r>
      <w:r>
        <w:rPr>
          <w:sz w:val="24"/>
          <w:szCs w:val="24"/>
          <w:vertAlign w:val="superscript"/>
        </w:rPr>
        <w:footnoteReference w:id="22"/>
      </w:r>
      <w:r>
        <w:rPr>
          <w:sz w:val="24"/>
          <w:szCs w:val="24"/>
        </w:rPr>
        <w:t xml:space="preserve"> El artículo 41 del Código Civil sigue vigente al </w:t>
      </w:r>
      <w:proofErr w:type="gramStart"/>
      <w:r>
        <w:rPr>
          <w:sz w:val="24"/>
          <w:szCs w:val="24"/>
        </w:rPr>
        <w:t>declarar  nulos</w:t>
      </w:r>
      <w:proofErr w:type="gramEnd"/>
      <w:r>
        <w:rPr>
          <w:sz w:val="24"/>
          <w:szCs w:val="24"/>
        </w:rPr>
        <w:t xml:space="preserve"> los contratos cuando hay “incapacidad judicialmente declarada”</w:t>
      </w:r>
      <w:r>
        <w:rPr>
          <w:sz w:val="24"/>
          <w:szCs w:val="24"/>
          <w:vertAlign w:val="superscript"/>
        </w:rPr>
        <w:footnoteReference w:id="23"/>
      </w:r>
      <w:r>
        <w:rPr>
          <w:sz w:val="24"/>
          <w:szCs w:val="24"/>
        </w:rPr>
        <w:t xml:space="preserve"> A pesar de que la declaración de </w:t>
      </w:r>
      <w:r>
        <w:rPr>
          <w:sz w:val="24"/>
          <w:szCs w:val="24"/>
        </w:rPr>
        <w:t xml:space="preserve">incapacidad jurídica por motivos de discapacidad fue derogada con la promulgación de la ley </w:t>
      </w:r>
      <w:proofErr w:type="spellStart"/>
      <w:r>
        <w:rPr>
          <w:sz w:val="24"/>
          <w:szCs w:val="24"/>
        </w:rPr>
        <w:t>n°</w:t>
      </w:r>
      <w:proofErr w:type="spellEnd"/>
      <w:r>
        <w:rPr>
          <w:sz w:val="24"/>
          <w:szCs w:val="24"/>
        </w:rPr>
        <w:t xml:space="preserve"> 9379 es LAMENTABLE mencionar  que con la aprobación de la </w:t>
      </w:r>
      <w:r>
        <w:rPr>
          <w:b/>
          <w:i/>
          <w:sz w:val="24"/>
          <w:szCs w:val="24"/>
        </w:rPr>
        <w:t>Ley no. 9747</w:t>
      </w:r>
      <w:r>
        <w:rPr>
          <w:b/>
          <w:sz w:val="24"/>
          <w:szCs w:val="24"/>
        </w:rPr>
        <w:t xml:space="preserve"> </w:t>
      </w:r>
      <w:r>
        <w:rPr>
          <w:sz w:val="24"/>
          <w:szCs w:val="24"/>
        </w:rPr>
        <w:t>que</w:t>
      </w:r>
      <w:r>
        <w:rPr>
          <w:b/>
          <w:sz w:val="24"/>
          <w:szCs w:val="24"/>
        </w:rPr>
        <w:t xml:space="preserve"> </w:t>
      </w:r>
      <w:r>
        <w:rPr>
          <w:sz w:val="24"/>
          <w:szCs w:val="24"/>
        </w:rPr>
        <w:t>aprueba el Código Procesal de Familia del 23 octubre 2019, publicada en el Diario Ofic</w:t>
      </w:r>
      <w:r>
        <w:rPr>
          <w:sz w:val="24"/>
          <w:szCs w:val="24"/>
        </w:rPr>
        <w:t>ial La Gaceta No. 28 del 12 de febrero de 2020, Alcance No. 19, en su artículo 4.II.e), se deroga el artículo 5 de la ley de Para la Promoción de la Autonomía Personal para las Personas con Discapacidad, artículo que reconocía la capacidad jurídica a las p</w:t>
      </w:r>
      <w:r>
        <w:rPr>
          <w:sz w:val="24"/>
          <w:szCs w:val="24"/>
        </w:rPr>
        <w:t>ersonas en situación de discapacidad en Costa Rica</w:t>
      </w:r>
      <w:r>
        <w:rPr>
          <w:sz w:val="24"/>
          <w:szCs w:val="24"/>
          <w:vertAlign w:val="superscript"/>
        </w:rPr>
        <w:footnoteReference w:id="24"/>
      </w:r>
      <w:r>
        <w:rPr>
          <w:sz w:val="24"/>
          <w:szCs w:val="24"/>
        </w:rPr>
        <w:t xml:space="preserve"> es por ello que por iniciativa popular y con el apoyo de la Diputada Dinorah Barquero se ha presentado a la Asamblea Legislativa el proyecto de ley número 24115 “Derogatoria del inciso e) de la Ley 9747 </w:t>
      </w:r>
      <w:r>
        <w:rPr>
          <w:sz w:val="24"/>
          <w:szCs w:val="24"/>
        </w:rPr>
        <w:t>Código Procesal de Familia”</w:t>
      </w:r>
      <w:r>
        <w:rPr>
          <w:sz w:val="24"/>
          <w:szCs w:val="24"/>
          <w:vertAlign w:val="superscript"/>
        </w:rPr>
        <w:footnoteReference w:id="25"/>
      </w:r>
      <w:r>
        <w:rPr>
          <w:sz w:val="24"/>
          <w:szCs w:val="24"/>
        </w:rPr>
        <w:t xml:space="preserve"> Este grave error de derogar el derecho a la capacidad jurídica de las personas con discapacidad se da nuevamente por la no consulta de los proyectos de ley que tienen que ver con derechos fundamentales en materia de discapacid</w:t>
      </w:r>
      <w:r>
        <w:rPr>
          <w:sz w:val="24"/>
          <w:szCs w:val="24"/>
        </w:rPr>
        <w:t>ad.</w:t>
      </w:r>
    </w:p>
    <w:p w14:paraId="6439B868" w14:textId="77777777" w:rsidR="00FA1D24" w:rsidRDefault="002E7490">
      <w:pPr>
        <w:numPr>
          <w:ilvl w:val="0"/>
          <w:numId w:val="1"/>
        </w:numPr>
        <w:spacing w:line="240" w:lineRule="auto"/>
        <w:jc w:val="both"/>
        <w:rPr>
          <w:b/>
          <w:sz w:val="24"/>
          <w:szCs w:val="24"/>
        </w:rPr>
      </w:pPr>
      <w:r>
        <w:rPr>
          <w:b/>
          <w:sz w:val="24"/>
          <w:szCs w:val="24"/>
        </w:rPr>
        <w:t xml:space="preserve">Diferencias entre el garante y el anterior curador: </w:t>
      </w:r>
      <w:r>
        <w:rPr>
          <w:sz w:val="24"/>
          <w:szCs w:val="24"/>
        </w:rPr>
        <w:t xml:space="preserve">No existe información ni capacitación por parte del Estado, a los nuevos garantes en sus </w:t>
      </w:r>
      <w:proofErr w:type="gramStart"/>
      <w:r>
        <w:rPr>
          <w:sz w:val="24"/>
          <w:szCs w:val="24"/>
        </w:rPr>
        <w:t>nuevas  funciones</w:t>
      </w:r>
      <w:proofErr w:type="gramEnd"/>
      <w:r>
        <w:rPr>
          <w:sz w:val="24"/>
          <w:szCs w:val="24"/>
        </w:rPr>
        <w:t xml:space="preserve">  bajo un modelo social de derechos humanos, tampoco hay capacitación para los curadores proce</w:t>
      </w:r>
      <w:r>
        <w:rPr>
          <w:sz w:val="24"/>
          <w:szCs w:val="24"/>
        </w:rPr>
        <w:t>sales. Esto perjudica el derecho de la persona con discapacidad, sobre todo el respeto de sus gustos y preferencias a la hora de tomar alguna decisión con personas con mayor requerimiento de apoyo. Los cursos del Poder Judicial en esta materia no son oblig</w:t>
      </w:r>
      <w:r>
        <w:rPr>
          <w:sz w:val="24"/>
          <w:szCs w:val="24"/>
        </w:rPr>
        <w:t xml:space="preserve">atorios, por lo tanto, ha habido baja matrícula por parte de los servidores judiciales. </w:t>
      </w:r>
      <w:proofErr w:type="gramStart"/>
      <w:r>
        <w:rPr>
          <w:sz w:val="24"/>
          <w:szCs w:val="24"/>
        </w:rPr>
        <w:t>Asimismo</w:t>
      </w:r>
      <w:proofErr w:type="gramEnd"/>
      <w:r>
        <w:rPr>
          <w:sz w:val="24"/>
          <w:szCs w:val="24"/>
        </w:rPr>
        <w:t xml:space="preserve"> las personas en situación de discapacidad tampoco tienen acceso a capacitaciones periódicas sobre el tema, ejemplo de ello que un 71,4 % de las personas consul</w:t>
      </w:r>
      <w:r>
        <w:rPr>
          <w:sz w:val="24"/>
          <w:szCs w:val="24"/>
        </w:rPr>
        <w:t xml:space="preserve">tadas mediante un cuestionario de Google </w:t>
      </w:r>
      <w:proofErr w:type="spellStart"/>
      <w:r>
        <w:rPr>
          <w:sz w:val="24"/>
          <w:szCs w:val="24"/>
        </w:rPr>
        <w:t>Form</w:t>
      </w:r>
      <w:proofErr w:type="spellEnd"/>
      <w:r>
        <w:rPr>
          <w:sz w:val="24"/>
          <w:szCs w:val="24"/>
        </w:rPr>
        <w:t xml:space="preserve">, dicen desconocer incluso que es la figura de la salvaguardia en la figura de la persona Garante. Lo que preocupa ya que si la población directamente </w:t>
      </w:r>
      <w:r>
        <w:rPr>
          <w:sz w:val="24"/>
          <w:szCs w:val="24"/>
        </w:rPr>
        <w:lastRenderedPageBreak/>
        <w:t>afectada será muy difícil que las mismas puedan exigir y def</w:t>
      </w:r>
      <w:r>
        <w:rPr>
          <w:sz w:val="24"/>
          <w:szCs w:val="24"/>
        </w:rPr>
        <w:t xml:space="preserve">ender sus derechos en este tema. </w:t>
      </w:r>
    </w:p>
    <w:p w14:paraId="1564533D" w14:textId="77777777" w:rsidR="00FA1D24" w:rsidRDefault="00FA1D24">
      <w:pPr>
        <w:spacing w:line="240" w:lineRule="auto"/>
        <w:jc w:val="both"/>
        <w:rPr>
          <w:sz w:val="24"/>
          <w:szCs w:val="24"/>
        </w:rPr>
      </w:pPr>
    </w:p>
    <w:p w14:paraId="44D9FC63" w14:textId="77777777" w:rsidR="00FA1D24" w:rsidRDefault="00FA1D24">
      <w:pPr>
        <w:spacing w:line="240" w:lineRule="auto"/>
        <w:jc w:val="both"/>
        <w:rPr>
          <w:b/>
          <w:sz w:val="24"/>
          <w:szCs w:val="24"/>
        </w:rPr>
      </w:pPr>
    </w:p>
    <w:p w14:paraId="79B448C3" w14:textId="77777777" w:rsidR="00FA1D24" w:rsidRDefault="002E7490">
      <w:pPr>
        <w:numPr>
          <w:ilvl w:val="0"/>
          <w:numId w:val="1"/>
        </w:numPr>
        <w:spacing w:line="240" w:lineRule="auto"/>
        <w:jc w:val="both"/>
        <w:rPr>
          <w:b/>
          <w:sz w:val="24"/>
          <w:szCs w:val="24"/>
        </w:rPr>
      </w:pPr>
      <w:r>
        <w:rPr>
          <w:b/>
          <w:sz w:val="24"/>
          <w:szCs w:val="24"/>
        </w:rPr>
        <w:t>Se insta al Comité para que recomiende la Modificación del artículo 91 Constitucional para que se armonice al artículo 12 de la CDPD y a la ley Para la Promoción de la Autonomía Personal de las Personas con Discapacidad,</w:t>
      </w:r>
      <w:r>
        <w:rPr>
          <w:b/>
          <w:sz w:val="24"/>
          <w:szCs w:val="24"/>
        </w:rPr>
        <w:t xml:space="preserve"> ley número 9379. Que se deroguen </w:t>
      </w:r>
      <w:proofErr w:type="gramStart"/>
      <w:r>
        <w:rPr>
          <w:b/>
          <w:sz w:val="24"/>
          <w:szCs w:val="24"/>
        </w:rPr>
        <w:t>los  artículos</w:t>
      </w:r>
      <w:proofErr w:type="gramEnd"/>
      <w:r>
        <w:rPr>
          <w:b/>
          <w:sz w:val="24"/>
          <w:szCs w:val="24"/>
        </w:rPr>
        <w:t xml:space="preserve"> 36 y 41 del Código Civil, para que los mismos se armonicen al artículo 12 de la CDPD. Se insta al Comité el que impulse el rápido trámite del proyecto de ley número 24115 sobre “Derogatoria del inciso e) de </w:t>
      </w:r>
      <w:r>
        <w:rPr>
          <w:b/>
          <w:sz w:val="24"/>
          <w:szCs w:val="24"/>
        </w:rPr>
        <w:t>la Ley 9747 Código Procesal de Familia”. Se insta al Comité para que se recomiende la capacitación sobre sus nuevas funciones a todas las personas garantes y sobre el modelo social de derechos humanos de las personas con discapacidad como requisito para se</w:t>
      </w:r>
      <w:r>
        <w:rPr>
          <w:b/>
          <w:sz w:val="24"/>
          <w:szCs w:val="24"/>
        </w:rPr>
        <w:t>r curadores procesales.</w:t>
      </w:r>
    </w:p>
    <w:p w14:paraId="14586923" w14:textId="77777777" w:rsidR="00FA1D24" w:rsidRDefault="00FA1D24">
      <w:pPr>
        <w:spacing w:line="240" w:lineRule="auto"/>
        <w:ind w:left="720"/>
        <w:jc w:val="both"/>
        <w:rPr>
          <w:b/>
          <w:sz w:val="24"/>
          <w:szCs w:val="24"/>
        </w:rPr>
      </w:pPr>
    </w:p>
    <w:p w14:paraId="1EC626C7" w14:textId="77777777" w:rsidR="00FA1D24" w:rsidRDefault="002E7490">
      <w:pPr>
        <w:spacing w:line="240" w:lineRule="auto"/>
        <w:jc w:val="both"/>
        <w:rPr>
          <w:b/>
          <w:color w:val="0563C1"/>
          <w:sz w:val="24"/>
          <w:szCs w:val="24"/>
        </w:rPr>
      </w:pPr>
      <w:r>
        <w:rPr>
          <w:b/>
          <w:color w:val="0563C1"/>
          <w:sz w:val="24"/>
          <w:szCs w:val="24"/>
        </w:rPr>
        <w:t>Acceso a la Justicia (Artículo 13)</w:t>
      </w:r>
    </w:p>
    <w:p w14:paraId="32CA6993" w14:textId="77777777" w:rsidR="00FA1D24" w:rsidRDefault="002E7490">
      <w:pPr>
        <w:numPr>
          <w:ilvl w:val="0"/>
          <w:numId w:val="1"/>
        </w:numPr>
        <w:spacing w:line="240" w:lineRule="auto"/>
        <w:jc w:val="both"/>
        <w:rPr>
          <w:sz w:val="24"/>
          <w:szCs w:val="24"/>
        </w:rPr>
      </w:pPr>
      <w:r>
        <w:rPr>
          <w:sz w:val="24"/>
          <w:szCs w:val="24"/>
        </w:rPr>
        <w:t>La Política de acceso a la Justicia del Poder Judicial, no ha sido actualizada con los estándares internacionales y bajo el enfoque de derechos humanos.  Los peritajes médicos del Poder Judicial siguen siendo bajo un modelo médico rehabilitador y con un cr</w:t>
      </w:r>
      <w:r>
        <w:rPr>
          <w:sz w:val="24"/>
          <w:szCs w:val="24"/>
        </w:rPr>
        <w:t xml:space="preserve">iterio funcional. Existe, además, un debilitamiento en la capacitación y sensibilización del personal del Poder Judicial que aplica los instrumentos legales básicos en la materia de derechos humanos de las personas en situación de discapacidad. </w:t>
      </w:r>
    </w:p>
    <w:p w14:paraId="1A40F89B" w14:textId="77777777" w:rsidR="00FA1D24" w:rsidRDefault="002E7490">
      <w:pPr>
        <w:numPr>
          <w:ilvl w:val="0"/>
          <w:numId w:val="1"/>
        </w:numPr>
        <w:spacing w:line="240" w:lineRule="auto"/>
        <w:jc w:val="both"/>
        <w:rPr>
          <w:b/>
          <w:sz w:val="24"/>
          <w:szCs w:val="24"/>
        </w:rPr>
      </w:pPr>
      <w:r>
        <w:rPr>
          <w:b/>
          <w:sz w:val="24"/>
          <w:szCs w:val="24"/>
        </w:rPr>
        <w:t>Actualizac</w:t>
      </w:r>
      <w:r>
        <w:rPr>
          <w:b/>
          <w:sz w:val="24"/>
          <w:szCs w:val="24"/>
        </w:rPr>
        <w:t>ión de la Política de Acceso a la Justicia del Poder Judicial.</w:t>
      </w:r>
    </w:p>
    <w:p w14:paraId="498E21BB" w14:textId="77777777" w:rsidR="00FA1D24" w:rsidRDefault="00FA1D24">
      <w:pPr>
        <w:spacing w:line="240" w:lineRule="auto"/>
        <w:jc w:val="both"/>
        <w:rPr>
          <w:b/>
          <w:color w:val="FF0000"/>
          <w:sz w:val="24"/>
          <w:szCs w:val="24"/>
        </w:rPr>
      </w:pPr>
    </w:p>
    <w:p w14:paraId="6CB0F173" w14:textId="77777777" w:rsidR="00FA1D24" w:rsidRDefault="002E7490">
      <w:pPr>
        <w:spacing w:line="240" w:lineRule="auto"/>
        <w:jc w:val="both"/>
        <w:rPr>
          <w:b/>
          <w:color w:val="0563C1"/>
          <w:sz w:val="24"/>
          <w:szCs w:val="24"/>
        </w:rPr>
      </w:pPr>
      <w:r>
        <w:rPr>
          <w:b/>
          <w:color w:val="0563C1"/>
          <w:sz w:val="24"/>
          <w:szCs w:val="24"/>
        </w:rPr>
        <w:t>Derecho a vivir de forma independiente y a ser incluido en la comunidad (Artículo 19)</w:t>
      </w:r>
    </w:p>
    <w:p w14:paraId="5B2BC5E8" w14:textId="77777777" w:rsidR="00FA1D24" w:rsidRDefault="002E7490">
      <w:pPr>
        <w:widowControl w:val="0"/>
        <w:numPr>
          <w:ilvl w:val="0"/>
          <w:numId w:val="1"/>
        </w:numPr>
        <w:spacing w:before="240" w:line="240" w:lineRule="auto"/>
        <w:ind w:right="100"/>
        <w:jc w:val="both"/>
        <w:rPr>
          <w:sz w:val="24"/>
          <w:szCs w:val="24"/>
        </w:rPr>
      </w:pPr>
      <w:r>
        <w:rPr>
          <w:sz w:val="24"/>
          <w:szCs w:val="24"/>
        </w:rPr>
        <w:t>El</w:t>
      </w:r>
      <w:r>
        <w:rPr>
          <w:b/>
          <w:sz w:val="24"/>
          <w:szCs w:val="24"/>
        </w:rPr>
        <w:t xml:space="preserve"> Proyecto de ley N°23763 “EVALUACIÓN DE INCENTIVOS FISCALES EN EL MARCO DE UNA CORRECTA APLICACIÓN DE LO</w:t>
      </w:r>
      <w:r>
        <w:rPr>
          <w:b/>
          <w:sz w:val="24"/>
          <w:szCs w:val="24"/>
        </w:rPr>
        <w:t xml:space="preserve">S RECURSOS PÚBLICOS PARA CONTRIBUIR CON LAS FINANZAS DEL ESTADO COSTARRICENSE”, </w:t>
      </w:r>
      <w:r>
        <w:rPr>
          <w:sz w:val="24"/>
          <w:szCs w:val="24"/>
        </w:rPr>
        <w:t>Genera un cobro de impuesto de un 2% a los productos de apoyo para las personas en situación de discapacidad, siendo esto muy perjudicial para el acceso de la población a su au</w:t>
      </w:r>
      <w:r>
        <w:rPr>
          <w:sz w:val="24"/>
          <w:szCs w:val="24"/>
        </w:rPr>
        <w:t xml:space="preserve">tonomía personal a través de estos apoyos. Proyecto que tampoco se consultó ni a las organizaciones de las personas con discapacidad ni a sus representantes mediante el Foro Consultivo ni al CONAPDIS. </w:t>
      </w:r>
    </w:p>
    <w:p w14:paraId="39543C4F" w14:textId="77777777" w:rsidR="00FA1D24" w:rsidRDefault="002E7490">
      <w:pPr>
        <w:widowControl w:val="0"/>
        <w:numPr>
          <w:ilvl w:val="0"/>
          <w:numId w:val="1"/>
        </w:numPr>
        <w:spacing w:line="240" w:lineRule="auto"/>
        <w:ind w:right="100"/>
        <w:jc w:val="both"/>
        <w:rPr>
          <w:b/>
          <w:sz w:val="24"/>
          <w:szCs w:val="24"/>
        </w:rPr>
      </w:pPr>
      <w:r>
        <w:rPr>
          <w:b/>
          <w:sz w:val="24"/>
          <w:szCs w:val="24"/>
        </w:rPr>
        <w:t>Se insta a este Comité para que se recomiende el archi</w:t>
      </w:r>
      <w:r>
        <w:rPr>
          <w:b/>
          <w:sz w:val="24"/>
          <w:szCs w:val="24"/>
        </w:rPr>
        <w:t xml:space="preserve">vo de este proyecto. </w:t>
      </w:r>
    </w:p>
    <w:p w14:paraId="6F9A732B" w14:textId="77777777" w:rsidR="00FA1D24" w:rsidRDefault="002E7490">
      <w:pPr>
        <w:widowControl w:val="0"/>
        <w:numPr>
          <w:ilvl w:val="0"/>
          <w:numId w:val="1"/>
        </w:numPr>
        <w:spacing w:line="240" w:lineRule="auto"/>
        <w:ind w:right="100"/>
        <w:jc w:val="both"/>
        <w:rPr>
          <w:sz w:val="24"/>
          <w:szCs w:val="24"/>
        </w:rPr>
      </w:pPr>
      <w:r>
        <w:rPr>
          <w:sz w:val="24"/>
          <w:szCs w:val="24"/>
        </w:rPr>
        <w:t>Con respecto a la ejecución de la Ley Para la Promoción de la Autonomía Personas de las Personas con Discapacidad, ley número 9379, esta no cuenta con el presupuesto suficiente para brindarle el servicio a una mayor cantidad de person</w:t>
      </w:r>
      <w:r>
        <w:rPr>
          <w:sz w:val="24"/>
          <w:szCs w:val="24"/>
        </w:rPr>
        <w:t xml:space="preserve">as con discapacidad que requieren el servicio. Hay lista de personas esperando que otras que reciben actualmente el servicio mueran para que nuevas personas puedan ser beneficiarias del servicio de asistencia personal. </w:t>
      </w:r>
    </w:p>
    <w:p w14:paraId="13413BF9" w14:textId="77777777" w:rsidR="00FA1D24" w:rsidRDefault="002E7490">
      <w:pPr>
        <w:widowControl w:val="0"/>
        <w:numPr>
          <w:ilvl w:val="0"/>
          <w:numId w:val="1"/>
        </w:numPr>
        <w:spacing w:line="240" w:lineRule="auto"/>
        <w:ind w:right="100"/>
        <w:jc w:val="both"/>
        <w:rPr>
          <w:b/>
          <w:sz w:val="24"/>
          <w:szCs w:val="24"/>
        </w:rPr>
      </w:pPr>
      <w:r>
        <w:rPr>
          <w:b/>
          <w:sz w:val="24"/>
          <w:szCs w:val="24"/>
        </w:rPr>
        <w:t>Se insta al Estado tomar las medidas</w:t>
      </w:r>
      <w:r>
        <w:rPr>
          <w:b/>
          <w:sz w:val="24"/>
          <w:szCs w:val="24"/>
        </w:rPr>
        <w:t xml:space="preserve"> necesarias para aumentar el presupuesto a la Unidad de Autonomía Personal y Protección Social del Consejo de Personas con Discapacidad</w:t>
      </w:r>
    </w:p>
    <w:p w14:paraId="48A682F8" w14:textId="77777777" w:rsidR="00FA1D24" w:rsidRDefault="002E7490">
      <w:pPr>
        <w:widowControl w:val="0"/>
        <w:numPr>
          <w:ilvl w:val="0"/>
          <w:numId w:val="1"/>
        </w:numPr>
        <w:spacing w:line="240" w:lineRule="auto"/>
        <w:ind w:right="100"/>
        <w:jc w:val="both"/>
        <w:rPr>
          <w:sz w:val="24"/>
          <w:szCs w:val="24"/>
        </w:rPr>
      </w:pPr>
      <w:r>
        <w:rPr>
          <w:sz w:val="24"/>
          <w:szCs w:val="24"/>
        </w:rPr>
        <w:t xml:space="preserve">No hay una adecuada fiscalización para que la ley 9379 se cumpla de acuerdo </w:t>
      </w:r>
      <w:r>
        <w:rPr>
          <w:sz w:val="24"/>
          <w:szCs w:val="24"/>
        </w:rPr>
        <w:lastRenderedPageBreak/>
        <w:t xml:space="preserve">a lo establecido en la CDPD, puesto que desde la Unidad de Autonomía y Protección </w:t>
      </w:r>
      <w:proofErr w:type="gramStart"/>
      <w:r>
        <w:rPr>
          <w:sz w:val="24"/>
          <w:szCs w:val="24"/>
        </w:rPr>
        <w:t>Social  del</w:t>
      </w:r>
      <w:proofErr w:type="gramEnd"/>
      <w:r>
        <w:rPr>
          <w:sz w:val="24"/>
          <w:szCs w:val="24"/>
        </w:rPr>
        <w:t xml:space="preserve"> CONAPDIS, se ha permitido el que familiares asistan a su familiar con discapacidad ben</w:t>
      </w:r>
      <w:r>
        <w:rPr>
          <w:sz w:val="24"/>
          <w:szCs w:val="24"/>
        </w:rPr>
        <w:t xml:space="preserve">efactor del servicio, solapando conflictos de </w:t>
      </w:r>
      <w:proofErr w:type="spellStart"/>
      <w:r>
        <w:rPr>
          <w:sz w:val="24"/>
          <w:szCs w:val="24"/>
        </w:rPr>
        <w:t>interés´siendo</w:t>
      </w:r>
      <w:proofErr w:type="spellEnd"/>
      <w:r>
        <w:rPr>
          <w:sz w:val="24"/>
          <w:szCs w:val="24"/>
        </w:rPr>
        <w:t xml:space="preserve"> que se trata de fondos públicos y permitiendo la </w:t>
      </w:r>
      <w:proofErr w:type="spellStart"/>
      <w:r>
        <w:rPr>
          <w:sz w:val="24"/>
          <w:szCs w:val="24"/>
        </w:rPr>
        <w:t>continúa</w:t>
      </w:r>
      <w:proofErr w:type="spellEnd"/>
      <w:r>
        <w:rPr>
          <w:sz w:val="24"/>
          <w:szCs w:val="24"/>
        </w:rPr>
        <w:t xml:space="preserve"> sobreprotección. Además de no propiciar ni respetar la autonomía personal de sus beneficiarios, ya que incluso pide se les informe hasta </w:t>
      </w:r>
      <w:r>
        <w:rPr>
          <w:sz w:val="24"/>
          <w:szCs w:val="24"/>
        </w:rPr>
        <w:t>cuando se sale del país entre otras intromisiones. Aunado a lo anterior no hay apoyo a las organizaciones de personas con discapacidad promotoras de la filosofía de vida independiente en el país.</w:t>
      </w:r>
    </w:p>
    <w:p w14:paraId="36FB30D2" w14:textId="77777777" w:rsidR="00FA1D24" w:rsidRDefault="002E7490">
      <w:pPr>
        <w:widowControl w:val="0"/>
        <w:numPr>
          <w:ilvl w:val="0"/>
          <w:numId w:val="1"/>
        </w:numPr>
        <w:spacing w:after="240" w:line="240" w:lineRule="auto"/>
        <w:ind w:right="100"/>
        <w:jc w:val="both"/>
        <w:rPr>
          <w:b/>
          <w:sz w:val="24"/>
          <w:szCs w:val="24"/>
        </w:rPr>
      </w:pPr>
      <w:r>
        <w:rPr>
          <w:b/>
          <w:sz w:val="24"/>
          <w:szCs w:val="24"/>
        </w:rPr>
        <w:t>Que se tomen todas las medidas necesarias para la fiscalizac</w:t>
      </w:r>
      <w:r>
        <w:rPr>
          <w:b/>
          <w:sz w:val="24"/>
          <w:szCs w:val="24"/>
        </w:rPr>
        <w:t xml:space="preserve">ión real de la ley 9379 </w:t>
      </w:r>
      <w:proofErr w:type="gramStart"/>
      <w:r>
        <w:rPr>
          <w:b/>
          <w:sz w:val="24"/>
          <w:szCs w:val="24"/>
        </w:rPr>
        <w:t>de acuerdo a</w:t>
      </w:r>
      <w:proofErr w:type="gramEnd"/>
      <w:r>
        <w:rPr>
          <w:b/>
          <w:sz w:val="24"/>
          <w:szCs w:val="24"/>
        </w:rPr>
        <w:t xml:space="preserve"> lo establecido en la Convención. </w:t>
      </w:r>
    </w:p>
    <w:p w14:paraId="5D8CC220" w14:textId="77777777" w:rsidR="00FA1D24" w:rsidRDefault="00FA1D24">
      <w:pPr>
        <w:spacing w:line="480" w:lineRule="auto"/>
        <w:jc w:val="both"/>
        <w:rPr>
          <w:sz w:val="24"/>
          <w:szCs w:val="24"/>
        </w:rPr>
      </w:pPr>
    </w:p>
    <w:sectPr w:rsidR="00FA1D24">
      <w:headerReference w:type="default" r:id="rId18"/>
      <w:footerReference w:type="default" r:id="rId19"/>
      <w:headerReference w:type="first" r:id="rId20"/>
      <w:footerReference w:type="first" r:id="rId21"/>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8CEFF" w14:textId="77777777" w:rsidR="00000000" w:rsidRDefault="002E7490">
      <w:pPr>
        <w:spacing w:line="240" w:lineRule="auto"/>
      </w:pPr>
      <w:r>
        <w:separator/>
      </w:r>
    </w:p>
  </w:endnote>
  <w:endnote w:type="continuationSeparator" w:id="0">
    <w:p w14:paraId="65FD2DAE" w14:textId="77777777" w:rsidR="00000000" w:rsidRDefault="002E74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E02CD" w14:textId="77777777" w:rsidR="00FA1D24" w:rsidRDefault="002E7490">
    <w:pPr>
      <w:pBdr>
        <w:top w:val="nil"/>
        <w:left w:val="nil"/>
        <w:bottom w:val="nil"/>
        <w:right w:val="nil"/>
        <w:between w:val="nil"/>
      </w:pBdr>
      <w:tabs>
        <w:tab w:val="center" w:pos="4419"/>
        <w:tab w:val="right" w:pos="8838"/>
      </w:tabs>
      <w:spacing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6D4E280B" w14:textId="77777777" w:rsidR="00FA1D24" w:rsidRDefault="00FA1D24">
    <w:pPr>
      <w:pBdr>
        <w:top w:val="nil"/>
        <w:left w:val="nil"/>
        <w:bottom w:val="nil"/>
        <w:right w:val="nil"/>
        <w:between w:val="nil"/>
      </w:pBdr>
      <w:tabs>
        <w:tab w:val="center" w:pos="4419"/>
        <w:tab w:val="right" w:pos="8838"/>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A7158" w14:textId="77777777" w:rsidR="00FA1D24" w:rsidRDefault="00FA1D24">
    <w:pPr>
      <w:pBdr>
        <w:top w:val="nil"/>
        <w:left w:val="nil"/>
        <w:bottom w:val="nil"/>
        <w:right w:val="nil"/>
        <w:between w:val="nil"/>
      </w:pBdr>
      <w:tabs>
        <w:tab w:val="center" w:pos="4419"/>
        <w:tab w:val="right" w:pos="8838"/>
      </w:tabs>
      <w:spacing w:line="240" w:lineRule="auto"/>
      <w:rPr>
        <w:color w:val="000000"/>
      </w:rPr>
    </w:pPr>
  </w:p>
  <w:p w14:paraId="628B3C7F" w14:textId="77777777" w:rsidR="00FA1D24" w:rsidRDefault="00FA1D24">
    <w:pPr>
      <w:pBdr>
        <w:top w:val="nil"/>
        <w:left w:val="nil"/>
        <w:bottom w:val="nil"/>
        <w:right w:val="nil"/>
        <w:between w:val="nil"/>
      </w:pBdr>
      <w:tabs>
        <w:tab w:val="center" w:pos="4419"/>
        <w:tab w:val="right" w:pos="8838"/>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C76F2" w14:textId="77777777" w:rsidR="00000000" w:rsidRDefault="002E7490">
      <w:pPr>
        <w:spacing w:line="240" w:lineRule="auto"/>
      </w:pPr>
      <w:r>
        <w:separator/>
      </w:r>
    </w:p>
  </w:footnote>
  <w:footnote w:type="continuationSeparator" w:id="0">
    <w:p w14:paraId="64682AEB" w14:textId="77777777" w:rsidR="00000000" w:rsidRDefault="002E7490">
      <w:pPr>
        <w:spacing w:line="240" w:lineRule="auto"/>
      </w:pPr>
      <w:r>
        <w:continuationSeparator/>
      </w:r>
    </w:p>
  </w:footnote>
  <w:footnote w:id="1">
    <w:p w14:paraId="49BA4CBB" w14:textId="77777777" w:rsidR="00FA1D24" w:rsidRDefault="002E7490">
      <w:pPr>
        <w:spacing w:line="240" w:lineRule="auto"/>
        <w:rPr>
          <w:sz w:val="20"/>
          <w:szCs w:val="20"/>
        </w:rPr>
      </w:pPr>
      <w:r>
        <w:rPr>
          <w:vertAlign w:val="superscript"/>
        </w:rPr>
        <w:footnoteRef/>
      </w:r>
      <w:r>
        <w:rPr>
          <w:sz w:val="20"/>
          <w:szCs w:val="20"/>
        </w:rPr>
        <w:t xml:space="preserve"> </w:t>
      </w:r>
      <w:hyperlink r:id="rId1">
        <w:r>
          <w:rPr>
            <w:color w:val="1155CC"/>
            <w:sz w:val="20"/>
            <w:szCs w:val="20"/>
            <w:u w:val="single"/>
          </w:rPr>
          <w:t>https://www.dhr.go.cr/index.php/mas/comunicacion/comunicados-de-prensa/excesiv</w:t>
        </w:r>
        <w:r>
          <w:rPr>
            <w:color w:val="1155CC"/>
            <w:sz w:val="20"/>
            <w:szCs w:val="20"/>
            <w:u w:val="single"/>
          </w:rPr>
          <w:t>o-plazo-para-obtener-carne-sobre-condicion-de-discapacidad-es-violatorio-de-derechos</w:t>
        </w:r>
      </w:hyperlink>
    </w:p>
    <w:p w14:paraId="0B1E722F" w14:textId="77777777" w:rsidR="00FA1D24" w:rsidRDefault="00FA1D24">
      <w:pPr>
        <w:spacing w:line="240" w:lineRule="auto"/>
        <w:rPr>
          <w:sz w:val="20"/>
          <w:szCs w:val="20"/>
        </w:rPr>
      </w:pPr>
    </w:p>
  </w:footnote>
  <w:footnote w:id="2">
    <w:p w14:paraId="2A0F3D28" w14:textId="77777777" w:rsidR="00FA1D24" w:rsidRDefault="002E7490">
      <w:pPr>
        <w:spacing w:line="240" w:lineRule="auto"/>
        <w:rPr>
          <w:sz w:val="20"/>
          <w:szCs w:val="20"/>
        </w:rPr>
      </w:pPr>
      <w:r>
        <w:rPr>
          <w:vertAlign w:val="superscript"/>
        </w:rPr>
        <w:footnoteRef/>
      </w:r>
      <w:r>
        <w:rPr>
          <w:sz w:val="20"/>
          <w:szCs w:val="20"/>
        </w:rPr>
        <w:t xml:space="preserve"> </w:t>
      </w:r>
      <w:hyperlink r:id="rId2">
        <w:r>
          <w:rPr>
            <w:color w:val="1155CC"/>
            <w:sz w:val="24"/>
            <w:szCs w:val="24"/>
            <w:u w:val="single"/>
          </w:rPr>
          <w:t>https://semanariouniversidad.com/pais/varias-organizaciones-solicitan-veto-a-ley-de-personas-autistas/</w:t>
        </w:r>
      </w:hyperlink>
    </w:p>
  </w:footnote>
  <w:footnote w:id="3">
    <w:p w14:paraId="25A9F755" w14:textId="77777777" w:rsidR="00FA1D24" w:rsidRDefault="002E7490">
      <w:pPr>
        <w:spacing w:line="240" w:lineRule="auto"/>
        <w:rPr>
          <w:sz w:val="20"/>
          <w:szCs w:val="20"/>
        </w:rPr>
      </w:pPr>
      <w:r>
        <w:rPr>
          <w:vertAlign w:val="superscript"/>
        </w:rPr>
        <w:footnoteRef/>
      </w:r>
      <w:r>
        <w:rPr>
          <w:sz w:val="20"/>
          <w:szCs w:val="20"/>
        </w:rPr>
        <w:t xml:space="preserve"> </w:t>
      </w:r>
      <w:hyperlink r:id="rId3">
        <w:r>
          <w:rPr>
            <w:color w:val="1155CC"/>
            <w:sz w:val="20"/>
            <w:szCs w:val="20"/>
            <w:u w:val="single"/>
          </w:rPr>
          <w:t>https://www.pgrweb.go.cr/scij/Busqueda/Normativa/Normas/nrm_articulo.aspx?param1=NRA&amp;nValor1=1&amp;nVal</w:t>
        </w:r>
        <w:r>
          <w:rPr>
            <w:color w:val="1155CC"/>
            <w:sz w:val="20"/>
            <w:szCs w:val="20"/>
            <w:u w:val="single"/>
          </w:rPr>
          <w:t>or2=8045&amp;nValor3=138890&amp;nValor5=47431</w:t>
        </w:r>
      </w:hyperlink>
      <w:r>
        <w:rPr>
          <w:sz w:val="20"/>
          <w:szCs w:val="20"/>
        </w:rPr>
        <w:t xml:space="preserve"> </w:t>
      </w:r>
    </w:p>
  </w:footnote>
  <w:footnote w:id="4">
    <w:p w14:paraId="04823C84" w14:textId="77777777" w:rsidR="00FA1D24" w:rsidRDefault="002E7490">
      <w:pPr>
        <w:spacing w:line="240" w:lineRule="auto"/>
        <w:rPr>
          <w:sz w:val="20"/>
          <w:szCs w:val="20"/>
        </w:rPr>
      </w:pPr>
      <w:r>
        <w:rPr>
          <w:vertAlign w:val="superscript"/>
        </w:rPr>
        <w:footnoteRef/>
      </w:r>
      <w:r>
        <w:rPr>
          <w:sz w:val="20"/>
          <w:szCs w:val="20"/>
        </w:rPr>
        <w:t xml:space="preserve"> </w:t>
      </w:r>
      <w:hyperlink r:id="rId4">
        <w:r>
          <w:rPr>
            <w:color w:val="1155CC"/>
            <w:sz w:val="20"/>
            <w:szCs w:val="20"/>
            <w:u w:val="single"/>
          </w:rPr>
          <w:t>https://www.youtube.com/watch?app=desktop&amp;v=1ZtJcGfkD8g</w:t>
        </w:r>
      </w:hyperlink>
    </w:p>
    <w:p w14:paraId="1358561E" w14:textId="77777777" w:rsidR="00FA1D24" w:rsidRDefault="00FA1D24">
      <w:pPr>
        <w:spacing w:line="240" w:lineRule="auto"/>
        <w:rPr>
          <w:sz w:val="20"/>
          <w:szCs w:val="20"/>
        </w:rPr>
      </w:pPr>
    </w:p>
  </w:footnote>
  <w:footnote w:id="5">
    <w:p w14:paraId="3EEC7F49" w14:textId="77777777" w:rsidR="00FA1D24" w:rsidRDefault="002E7490">
      <w:pPr>
        <w:spacing w:line="240" w:lineRule="auto"/>
        <w:rPr>
          <w:sz w:val="20"/>
          <w:szCs w:val="20"/>
        </w:rPr>
      </w:pPr>
      <w:r>
        <w:rPr>
          <w:vertAlign w:val="superscript"/>
        </w:rPr>
        <w:footnoteRef/>
      </w:r>
      <w:r>
        <w:rPr>
          <w:sz w:val="20"/>
          <w:szCs w:val="20"/>
        </w:rPr>
        <w:t xml:space="preserve"> </w:t>
      </w:r>
      <w:hyperlink r:id="rId5">
        <w:r>
          <w:rPr>
            <w:color w:val="1155CC"/>
            <w:sz w:val="20"/>
            <w:szCs w:val="20"/>
            <w:u w:val="single"/>
          </w:rPr>
          <w:t>Programa de estudio para las aulas integradas tiene 20 años de atraso | Repretel</w:t>
        </w:r>
      </w:hyperlink>
    </w:p>
  </w:footnote>
  <w:footnote w:id="6">
    <w:p w14:paraId="11DBEAD0" w14:textId="77777777" w:rsidR="00FA1D24" w:rsidRDefault="002E7490">
      <w:pPr>
        <w:spacing w:line="240" w:lineRule="auto"/>
        <w:rPr>
          <w:sz w:val="20"/>
          <w:szCs w:val="20"/>
        </w:rPr>
      </w:pPr>
      <w:r>
        <w:rPr>
          <w:vertAlign w:val="superscript"/>
        </w:rPr>
        <w:footnoteRef/>
      </w:r>
      <w:r>
        <w:rPr>
          <w:sz w:val="20"/>
          <w:szCs w:val="20"/>
        </w:rPr>
        <w:t xml:space="preserve"> </w:t>
      </w:r>
      <w:hyperlink r:id="rId6">
        <w:r>
          <w:rPr>
            <w:color w:val="1155CC"/>
            <w:sz w:val="24"/>
            <w:szCs w:val="24"/>
            <w:u w:val="single"/>
          </w:rPr>
          <w:t>https://delfino.cr/2023/10/poblacion-sorda-se-manifiesta-contra-cierre-de-programa-especializado-mientras-ministra-d</w:t>
        </w:r>
        <w:r>
          <w:rPr>
            <w:color w:val="1155CC"/>
            <w:sz w:val="24"/>
            <w:szCs w:val="24"/>
            <w:u w:val="single"/>
          </w:rPr>
          <w:t>efiende-la-medida</w:t>
        </w:r>
      </w:hyperlink>
    </w:p>
  </w:footnote>
  <w:footnote w:id="7">
    <w:p w14:paraId="3CCBF87E" w14:textId="77777777" w:rsidR="00FA1D24" w:rsidRDefault="002E7490">
      <w:pPr>
        <w:spacing w:line="240" w:lineRule="auto"/>
        <w:rPr>
          <w:sz w:val="20"/>
          <w:szCs w:val="20"/>
        </w:rPr>
      </w:pPr>
      <w:r>
        <w:rPr>
          <w:vertAlign w:val="superscript"/>
        </w:rPr>
        <w:footnoteRef/>
      </w:r>
      <w:r>
        <w:rPr>
          <w:sz w:val="20"/>
          <w:szCs w:val="20"/>
        </w:rPr>
        <w:t xml:space="preserve"> </w:t>
      </w:r>
      <w:hyperlink r:id="rId7" w:anchor=":~:text=La%20Sala%20Constitucional%20conden%C3%B3%20al,Pro%20Defensa%20Derechos%20Sordos%20CR">
        <w:r>
          <w:rPr>
            <w:color w:val="1155CC"/>
            <w:sz w:val="24"/>
            <w:szCs w:val="24"/>
            <w:u w:val="single"/>
          </w:rPr>
          <w:t>https://semanariouniversidad.com/pais/sala-iv-condena-al-estado-por-cierre-del-servicio-educativo-para-sordos-adultos-en-el-mep/#:~:text=La%20Sala%20Constitucional%20conden%C3%B3%20al,Pro%20Defensa%20Derechos%20</w:t>
        </w:r>
        <w:r>
          <w:rPr>
            <w:color w:val="1155CC"/>
            <w:sz w:val="24"/>
            <w:szCs w:val="24"/>
            <w:u w:val="single"/>
          </w:rPr>
          <w:t>Sordos%20CR</w:t>
        </w:r>
      </w:hyperlink>
    </w:p>
    <w:p w14:paraId="7808C5D3" w14:textId="77777777" w:rsidR="00FA1D24" w:rsidRDefault="00FA1D24">
      <w:pPr>
        <w:spacing w:line="240" w:lineRule="auto"/>
        <w:rPr>
          <w:sz w:val="20"/>
          <w:szCs w:val="20"/>
        </w:rPr>
      </w:pPr>
    </w:p>
  </w:footnote>
  <w:footnote w:id="8">
    <w:p w14:paraId="039A1782" w14:textId="77777777" w:rsidR="00FA1D24" w:rsidRDefault="002E7490">
      <w:pPr>
        <w:spacing w:line="240" w:lineRule="auto"/>
        <w:rPr>
          <w:sz w:val="20"/>
          <w:szCs w:val="20"/>
        </w:rPr>
      </w:pPr>
      <w:r>
        <w:rPr>
          <w:vertAlign w:val="superscript"/>
        </w:rPr>
        <w:footnoteRef/>
      </w:r>
      <w:r>
        <w:rPr>
          <w:sz w:val="20"/>
          <w:szCs w:val="20"/>
        </w:rPr>
        <w:t xml:space="preserve"> </w:t>
      </w:r>
      <w:hyperlink r:id="rId8">
        <w:r>
          <w:rPr>
            <w:color w:val="1155CC"/>
            <w:sz w:val="24"/>
            <w:szCs w:val="24"/>
            <w:u w:val="single"/>
          </w:rPr>
          <w:t>https://www.crhoy.com/nacionales/ministras-sobre-prue</w:t>
        </w:r>
        <w:r>
          <w:rPr>
            <w:color w:val="1155CC"/>
            <w:sz w:val="24"/>
            <w:szCs w:val="24"/>
            <w:u w:val="single"/>
          </w:rPr>
          <w:t>bas-a-personas-con-discapacidad-no-se-adapto-porque-si-no-no-seria-estandarizada/</w:t>
        </w:r>
      </w:hyperlink>
    </w:p>
  </w:footnote>
  <w:footnote w:id="9">
    <w:p w14:paraId="49848069" w14:textId="77777777" w:rsidR="00FA1D24" w:rsidRDefault="002E7490">
      <w:pPr>
        <w:spacing w:line="240" w:lineRule="auto"/>
        <w:rPr>
          <w:sz w:val="20"/>
          <w:szCs w:val="20"/>
        </w:rPr>
      </w:pPr>
      <w:r>
        <w:rPr>
          <w:vertAlign w:val="superscript"/>
        </w:rPr>
        <w:footnoteRef/>
      </w:r>
      <w:r>
        <w:rPr>
          <w:sz w:val="20"/>
          <w:szCs w:val="20"/>
        </w:rPr>
        <w:t xml:space="preserve"> </w:t>
      </w:r>
      <w:hyperlink r:id="rId9">
        <w:r>
          <w:rPr>
            <w:color w:val="1155CC"/>
            <w:sz w:val="24"/>
            <w:szCs w:val="24"/>
            <w:u w:val="single"/>
          </w:rPr>
          <w:t>https://www.dhr.go.cr/index.php/mas/comunicacion/comunicados-de-prensa/defensoria-reforma-a-ley-9-999-es-un-retroceso-en-la-proteccion-a-la-ninez-y-la-adolescencia</w:t>
        </w:r>
      </w:hyperlink>
    </w:p>
  </w:footnote>
  <w:footnote w:id="10">
    <w:p w14:paraId="7B3F2018" w14:textId="77777777" w:rsidR="00FA1D24" w:rsidRDefault="002E7490">
      <w:pPr>
        <w:spacing w:line="240" w:lineRule="auto"/>
        <w:rPr>
          <w:sz w:val="20"/>
          <w:szCs w:val="20"/>
        </w:rPr>
      </w:pPr>
      <w:r>
        <w:rPr>
          <w:vertAlign w:val="superscript"/>
        </w:rPr>
        <w:footnoteRef/>
      </w:r>
      <w:r>
        <w:rPr>
          <w:sz w:val="20"/>
          <w:szCs w:val="20"/>
        </w:rPr>
        <w:t xml:space="preserve"> </w:t>
      </w:r>
      <w:r>
        <w:rPr>
          <w:color w:val="4472C4"/>
          <w:sz w:val="24"/>
          <w:szCs w:val="24"/>
        </w:rPr>
        <w:t>(</w:t>
      </w:r>
      <w:hyperlink r:id="rId10">
        <w:r>
          <w:rPr>
            <w:color w:val="4472C4"/>
            <w:sz w:val="24"/>
            <w:szCs w:val="24"/>
            <w:u w:val="single"/>
          </w:rPr>
          <w:t>http://www.pgrweb.go.cr/scij/Busqueda/Normat</w:t>
        </w:r>
        <w:r>
          <w:rPr>
            <w:color w:val="4472C4"/>
            <w:sz w:val="24"/>
            <w:szCs w:val="24"/>
            <w:u w:val="single"/>
          </w:rPr>
          <w:t>iva/Normas/nrm_texto_completo.aspx?param1=NRTC&amp;nValor1=1&amp;nValor2=69031&amp;nValor3=82737&amp;strTipM=TC</w:t>
        </w:r>
      </w:hyperlink>
      <w:r>
        <w:rPr>
          <w:color w:val="4472C4"/>
          <w:sz w:val="24"/>
          <w:szCs w:val="24"/>
        </w:rPr>
        <w:t>)</w:t>
      </w:r>
      <w:r>
        <w:rPr>
          <w:sz w:val="24"/>
          <w:szCs w:val="24"/>
        </w:rPr>
        <w:t xml:space="preserve"> </w:t>
      </w:r>
    </w:p>
  </w:footnote>
  <w:footnote w:id="11">
    <w:p w14:paraId="3FBF44C3" w14:textId="77777777" w:rsidR="00FA1D24" w:rsidRDefault="002E7490">
      <w:pPr>
        <w:spacing w:line="240" w:lineRule="auto"/>
        <w:rPr>
          <w:sz w:val="20"/>
          <w:szCs w:val="20"/>
        </w:rPr>
      </w:pPr>
      <w:r>
        <w:rPr>
          <w:vertAlign w:val="superscript"/>
        </w:rPr>
        <w:footnoteRef/>
      </w:r>
      <w:r>
        <w:rPr>
          <w:sz w:val="20"/>
          <w:szCs w:val="20"/>
        </w:rPr>
        <w:t xml:space="preserve"> </w:t>
      </w:r>
      <w:r>
        <w:rPr>
          <w:color w:val="4472C4"/>
          <w:sz w:val="24"/>
          <w:szCs w:val="24"/>
        </w:rPr>
        <w:t>(</w:t>
      </w:r>
      <w:hyperlink r:id="rId11">
        <w:r>
          <w:rPr>
            <w:color w:val="4472C4"/>
            <w:sz w:val="24"/>
            <w:szCs w:val="24"/>
            <w:u w:val="single"/>
          </w:rPr>
          <w:t>https://semanariouniversidad.com/destacadas/solo-3-de-24-instituciones-cumplen-con-ley-que-reserva-de-plazas-para-personas-con-discapacidad/</w:t>
        </w:r>
      </w:hyperlink>
      <w:r>
        <w:rPr>
          <w:color w:val="4472C4"/>
          <w:sz w:val="24"/>
          <w:szCs w:val="24"/>
        </w:rPr>
        <w:t>)</w:t>
      </w:r>
      <w:r>
        <w:rPr>
          <w:sz w:val="24"/>
          <w:szCs w:val="24"/>
        </w:rPr>
        <w:t xml:space="preserve">. </w:t>
      </w:r>
    </w:p>
  </w:footnote>
  <w:footnote w:id="12">
    <w:p w14:paraId="27BDB30D" w14:textId="77777777" w:rsidR="00FA1D24" w:rsidRDefault="002E7490">
      <w:pPr>
        <w:spacing w:line="240" w:lineRule="auto"/>
        <w:rPr>
          <w:sz w:val="20"/>
          <w:szCs w:val="20"/>
        </w:rPr>
      </w:pPr>
      <w:r>
        <w:rPr>
          <w:vertAlign w:val="superscript"/>
        </w:rPr>
        <w:footnoteRef/>
      </w:r>
      <w:r>
        <w:rPr>
          <w:sz w:val="20"/>
          <w:szCs w:val="20"/>
        </w:rPr>
        <w:t xml:space="preserve"> </w:t>
      </w:r>
      <w:hyperlink r:id="rId12">
        <w:r>
          <w:rPr>
            <w:color w:val="4472C4"/>
            <w:sz w:val="24"/>
            <w:szCs w:val="24"/>
            <w:u w:val="single"/>
          </w:rPr>
          <w:t>https://www.corteidh.or.cr/docs/casos/articulos/resumen_453_esp.pdf</w:t>
        </w:r>
      </w:hyperlink>
    </w:p>
  </w:footnote>
  <w:footnote w:id="13">
    <w:p w14:paraId="338AB4C4" w14:textId="77777777" w:rsidR="00FA1D24" w:rsidRDefault="002E7490">
      <w:pPr>
        <w:spacing w:line="240" w:lineRule="auto"/>
        <w:rPr>
          <w:sz w:val="20"/>
          <w:szCs w:val="20"/>
        </w:rPr>
      </w:pPr>
      <w:r>
        <w:rPr>
          <w:vertAlign w:val="superscript"/>
        </w:rPr>
        <w:footnoteRef/>
      </w:r>
      <w:r>
        <w:rPr>
          <w:sz w:val="20"/>
          <w:szCs w:val="20"/>
        </w:rPr>
        <w:t xml:space="preserve"> </w:t>
      </w:r>
      <w:hyperlink r:id="rId13">
        <w:r>
          <w:rPr>
            <w:color w:val="1155CC"/>
            <w:sz w:val="20"/>
            <w:szCs w:val="20"/>
            <w:u w:val="single"/>
          </w:rPr>
          <w:t>https://costarica.unfpa.org/es/inclusion-empleo-publico-personas-discapacidad</w:t>
        </w:r>
      </w:hyperlink>
    </w:p>
    <w:p w14:paraId="6B45A223" w14:textId="77777777" w:rsidR="00FA1D24" w:rsidRDefault="00FA1D24">
      <w:pPr>
        <w:spacing w:line="240" w:lineRule="auto"/>
        <w:rPr>
          <w:sz w:val="20"/>
          <w:szCs w:val="20"/>
        </w:rPr>
      </w:pPr>
    </w:p>
  </w:footnote>
  <w:footnote w:id="14">
    <w:p w14:paraId="6969F7DF" w14:textId="77777777" w:rsidR="00FA1D24" w:rsidRDefault="002E7490">
      <w:pPr>
        <w:spacing w:line="240" w:lineRule="auto"/>
        <w:rPr>
          <w:sz w:val="20"/>
          <w:szCs w:val="20"/>
        </w:rPr>
      </w:pPr>
      <w:r>
        <w:rPr>
          <w:vertAlign w:val="superscript"/>
        </w:rPr>
        <w:footnoteRef/>
      </w:r>
      <w:r>
        <w:rPr>
          <w:sz w:val="20"/>
          <w:szCs w:val="20"/>
        </w:rPr>
        <w:t xml:space="preserve"> </w:t>
      </w:r>
      <w:hyperlink r:id="rId14">
        <w:r>
          <w:rPr>
            <w:color w:val="1155CC"/>
            <w:sz w:val="24"/>
            <w:szCs w:val="24"/>
            <w:u w:val="single"/>
          </w:rPr>
          <w:t>https:</w:t>
        </w:r>
        <w:r>
          <w:rPr>
            <w:color w:val="1155CC"/>
            <w:sz w:val="24"/>
            <w:szCs w:val="24"/>
            <w:u w:val="single"/>
          </w:rPr>
          <w:t>//www.crhoy.com/nacionales/organizacion-rechaza-proyecto-de-ley-sobre-salud-mental</w:t>
        </w:r>
      </w:hyperlink>
      <w:r>
        <w:rPr>
          <w:sz w:val="20"/>
          <w:szCs w:val="20"/>
        </w:rPr>
        <w:t xml:space="preserve"> </w:t>
      </w:r>
    </w:p>
  </w:footnote>
  <w:footnote w:id="15">
    <w:p w14:paraId="21571A3A" w14:textId="77777777" w:rsidR="00FA1D24" w:rsidRDefault="002E7490">
      <w:pPr>
        <w:spacing w:line="240" w:lineRule="auto"/>
        <w:rPr>
          <w:sz w:val="24"/>
          <w:szCs w:val="24"/>
        </w:rPr>
      </w:pPr>
      <w:r>
        <w:rPr>
          <w:vertAlign w:val="superscript"/>
        </w:rPr>
        <w:footnoteRef/>
      </w:r>
      <w:r>
        <w:rPr>
          <w:sz w:val="20"/>
          <w:szCs w:val="20"/>
        </w:rPr>
        <w:t xml:space="preserve"> </w:t>
      </w:r>
      <w:hyperlink r:id="rId15">
        <w:r>
          <w:rPr>
            <w:color w:val="1155CC"/>
            <w:sz w:val="24"/>
            <w:szCs w:val="24"/>
            <w:u w:val="single"/>
          </w:rPr>
          <w:t>https://delfino.cr/2023/02/autobuses-con-mas-de-15-anos-siguen-registrados-diputados-tienen-congelado-el-proyecto-que-amplia-la-vida-util-de-unidades</w:t>
        </w:r>
      </w:hyperlink>
    </w:p>
    <w:p w14:paraId="2595F259" w14:textId="77777777" w:rsidR="00FA1D24" w:rsidRDefault="002E7490">
      <w:pPr>
        <w:widowControl w:val="0"/>
        <w:spacing w:line="480" w:lineRule="auto"/>
        <w:rPr>
          <w:sz w:val="20"/>
          <w:szCs w:val="20"/>
        </w:rPr>
      </w:pPr>
      <w:hyperlink r:id="rId16">
        <w:r>
          <w:rPr>
            <w:color w:val="1155CC"/>
            <w:sz w:val="24"/>
            <w:szCs w:val="24"/>
            <w:u w:val="single"/>
          </w:rPr>
          <w:t>https://elmundo.cr/costa-rica/colectivo-de-discapacidad-pide-archivar-proyecto-de-ley-para-la-proteccion-al-sector-autobusero/</w:t>
        </w:r>
      </w:hyperlink>
    </w:p>
  </w:footnote>
  <w:footnote w:id="16">
    <w:p w14:paraId="047EFA8E" w14:textId="77777777" w:rsidR="00FA1D24" w:rsidRDefault="002E7490">
      <w:pPr>
        <w:spacing w:line="240" w:lineRule="auto"/>
        <w:rPr>
          <w:sz w:val="20"/>
          <w:szCs w:val="20"/>
        </w:rPr>
      </w:pPr>
      <w:r>
        <w:rPr>
          <w:vertAlign w:val="superscript"/>
        </w:rPr>
        <w:footnoteRef/>
      </w:r>
      <w:r>
        <w:rPr>
          <w:sz w:val="20"/>
          <w:szCs w:val="20"/>
        </w:rPr>
        <w:t xml:space="preserve"> </w:t>
      </w:r>
      <w:hyperlink r:id="rId17">
        <w:r>
          <w:rPr>
            <w:color w:val="1155CC"/>
            <w:sz w:val="20"/>
            <w:szCs w:val="20"/>
            <w:u w:val="single"/>
          </w:rPr>
          <w:t xml:space="preserve">Contraloría señala no tener registros de rampas para personas </w:t>
        </w:r>
        <w:r>
          <w:rPr>
            <w:color w:val="1155CC"/>
            <w:sz w:val="20"/>
            <w:szCs w:val="20"/>
            <w:u w:val="single"/>
          </w:rPr>
          <w:t>con discapacidad en más de 200 buses - Monumental : Monumental</w:t>
        </w:r>
      </w:hyperlink>
    </w:p>
  </w:footnote>
  <w:footnote w:id="17">
    <w:p w14:paraId="165ED23C" w14:textId="77777777" w:rsidR="00FA1D24" w:rsidRDefault="002E7490">
      <w:pPr>
        <w:spacing w:line="240" w:lineRule="auto"/>
        <w:rPr>
          <w:sz w:val="20"/>
          <w:szCs w:val="20"/>
        </w:rPr>
      </w:pPr>
      <w:r>
        <w:rPr>
          <w:vertAlign w:val="superscript"/>
        </w:rPr>
        <w:footnoteRef/>
      </w:r>
      <w:r>
        <w:rPr>
          <w:sz w:val="20"/>
          <w:szCs w:val="20"/>
        </w:rPr>
        <w:t xml:space="preserve"> </w:t>
      </w:r>
      <w:hyperlink r:id="rId18">
        <w:r>
          <w:rPr>
            <w:color w:val="1155CC"/>
            <w:sz w:val="24"/>
            <w:szCs w:val="24"/>
            <w:u w:val="single"/>
          </w:rPr>
          <w:t>https://semanariouniversidad.com/pais/personas-con-discapacidad-autobuseros-ya-tuvieron-26-anos-</w:t>
        </w:r>
        <w:r>
          <w:rPr>
            <w:color w:val="1155CC"/>
            <w:sz w:val="24"/>
            <w:szCs w:val="24"/>
            <w:u w:val="single"/>
          </w:rPr>
          <w:t>para-dar-accesibilidad-en-buses/</w:t>
        </w:r>
      </w:hyperlink>
    </w:p>
  </w:footnote>
  <w:footnote w:id="18">
    <w:p w14:paraId="4EB4078F" w14:textId="77777777" w:rsidR="00FA1D24" w:rsidRDefault="002E7490">
      <w:pPr>
        <w:spacing w:line="240" w:lineRule="auto"/>
        <w:rPr>
          <w:sz w:val="20"/>
          <w:szCs w:val="20"/>
        </w:rPr>
      </w:pPr>
      <w:r>
        <w:rPr>
          <w:vertAlign w:val="superscript"/>
        </w:rPr>
        <w:footnoteRef/>
      </w:r>
      <w:r>
        <w:rPr>
          <w:sz w:val="20"/>
          <w:szCs w:val="20"/>
        </w:rPr>
        <w:t xml:space="preserve"> </w:t>
      </w:r>
      <w:hyperlink r:id="rId19">
        <w:r>
          <w:rPr>
            <w:color w:val="1155CC"/>
            <w:sz w:val="20"/>
            <w:szCs w:val="20"/>
            <w:u w:val="single"/>
          </w:rPr>
          <w:t>incendio de buses | Repretel</w:t>
        </w:r>
      </w:hyperlink>
    </w:p>
    <w:p w14:paraId="6B92E8E4" w14:textId="77777777" w:rsidR="00FA1D24" w:rsidRDefault="00FA1D24">
      <w:pPr>
        <w:spacing w:line="240" w:lineRule="auto"/>
        <w:rPr>
          <w:sz w:val="20"/>
          <w:szCs w:val="20"/>
        </w:rPr>
      </w:pPr>
    </w:p>
  </w:footnote>
  <w:footnote w:id="19">
    <w:p w14:paraId="7DFD5AE6" w14:textId="77777777" w:rsidR="00FA1D24" w:rsidRDefault="002E7490">
      <w:pPr>
        <w:spacing w:line="240" w:lineRule="auto"/>
        <w:rPr>
          <w:sz w:val="20"/>
          <w:szCs w:val="20"/>
        </w:rPr>
      </w:pPr>
      <w:r>
        <w:rPr>
          <w:vertAlign w:val="superscript"/>
        </w:rPr>
        <w:footnoteRef/>
      </w:r>
      <w:r>
        <w:rPr>
          <w:sz w:val="20"/>
          <w:szCs w:val="20"/>
        </w:rPr>
        <w:t xml:space="preserve"> </w:t>
      </w:r>
      <w:hyperlink r:id="rId20">
        <w:r>
          <w:rPr>
            <w:color w:val="1155CC"/>
            <w:sz w:val="24"/>
            <w:szCs w:val="24"/>
            <w:highlight w:val="white"/>
            <w:u w:val="single"/>
          </w:rPr>
          <w:t>https://salaconstitucional.poder-judicial.go.cr/index.php/component/content/article/72-comunicados/600-sala-constitucional-no-encuentra-afectacion-a-los-derechos-de-las-personas-con-discapacidad-en-el-proyecto-de-ley-23-782?Itemid=437</w:t>
        </w:r>
      </w:hyperlink>
    </w:p>
  </w:footnote>
  <w:footnote w:id="20">
    <w:p w14:paraId="7B95354B" w14:textId="77777777" w:rsidR="00FA1D24" w:rsidRDefault="002E7490">
      <w:pPr>
        <w:spacing w:line="240" w:lineRule="auto"/>
        <w:rPr>
          <w:sz w:val="20"/>
          <w:szCs w:val="20"/>
        </w:rPr>
      </w:pPr>
      <w:r>
        <w:rPr>
          <w:vertAlign w:val="superscript"/>
        </w:rPr>
        <w:footnoteRef/>
      </w:r>
      <w:r>
        <w:rPr>
          <w:sz w:val="20"/>
          <w:szCs w:val="20"/>
        </w:rPr>
        <w:t xml:space="preserve"> </w:t>
      </w:r>
      <w:hyperlink r:id="rId21">
        <w:r>
          <w:rPr>
            <w:color w:val="1155CC"/>
            <w:sz w:val="20"/>
            <w:szCs w:val="20"/>
            <w:u w:val="single"/>
          </w:rPr>
          <w:t>Asamblea: Votación - Delfino.cr</w:t>
        </w:r>
      </w:hyperlink>
    </w:p>
    <w:p w14:paraId="262A754F" w14:textId="77777777" w:rsidR="00FA1D24" w:rsidRDefault="00FA1D24">
      <w:pPr>
        <w:spacing w:line="240" w:lineRule="auto"/>
        <w:rPr>
          <w:sz w:val="20"/>
          <w:szCs w:val="20"/>
        </w:rPr>
      </w:pPr>
    </w:p>
  </w:footnote>
  <w:footnote w:id="21">
    <w:p w14:paraId="45E3234D" w14:textId="77777777" w:rsidR="00FA1D24" w:rsidRDefault="002E7490">
      <w:pPr>
        <w:spacing w:line="240" w:lineRule="auto"/>
        <w:rPr>
          <w:sz w:val="20"/>
          <w:szCs w:val="20"/>
        </w:rPr>
      </w:pPr>
      <w:r>
        <w:rPr>
          <w:vertAlign w:val="superscript"/>
        </w:rPr>
        <w:footnoteRef/>
      </w:r>
      <w:r>
        <w:rPr>
          <w:sz w:val="20"/>
          <w:szCs w:val="20"/>
        </w:rPr>
        <w:t xml:space="preserve"> </w:t>
      </w:r>
      <w:hyperlink r:id="rId22">
        <w:r>
          <w:rPr>
            <w:color w:val="1155CC"/>
            <w:sz w:val="20"/>
            <w:szCs w:val="20"/>
            <w:u w:val="single"/>
          </w:rPr>
          <w:t>http</w:t>
        </w:r>
        <w:r>
          <w:rPr>
            <w:color w:val="1155CC"/>
            <w:sz w:val="20"/>
            <w:szCs w:val="20"/>
            <w:u w:val="single"/>
          </w:rPr>
          <w:t>s://www.pgrweb.go.cr/scij/Busqueda/Normativa/Normas/nrm_articulo.aspx?param1=NRA&amp;nValor1=1&amp;nValor2=871&amp;nValor3=138995&amp;nValor5=4939</w:t>
        </w:r>
      </w:hyperlink>
    </w:p>
    <w:p w14:paraId="35CE2561" w14:textId="77777777" w:rsidR="00FA1D24" w:rsidRDefault="00FA1D24">
      <w:pPr>
        <w:spacing w:line="240" w:lineRule="auto"/>
        <w:rPr>
          <w:sz w:val="20"/>
          <w:szCs w:val="20"/>
        </w:rPr>
      </w:pPr>
    </w:p>
  </w:footnote>
  <w:footnote w:id="22">
    <w:p w14:paraId="407CBD00" w14:textId="77777777" w:rsidR="00FA1D24" w:rsidRDefault="002E7490">
      <w:pPr>
        <w:spacing w:line="240" w:lineRule="auto"/>
        <w:rPr>
          <w:sz w:val="20"/>
          <w:szCs w:val="20"/>
        </w:rPr>
      </w:pPr>
      <w:r>
        <w:rPr>
          <w:vertAlign w:val="superscript"/>
        </w:rPr>
        <w:footnoteRef/>
      </w:r>
      <w:r>
        <w:rPr>
          <w:sz w:val="20"/>
          <w:szCs w:val="20"/>
        </w:rPr>
        <w:t xml:space="preserve"> </w:t>
      </w:r>
      <w:hyperlink r:id="rId23">
        <w:r>
          <w:rPr>
            <w:color w:val="1155CC"/>
            <w:sz w:val="24"/>
            <w:szCs w:val="24"/>
            <w:u w:val="single"/>
          </w:rPr>
          <w:t>http://www.pgrweb.go.cr/scij/Busqueda/Normativa/Normas/nrm_articulo.aspx?param1=NRA&amp;nValor1=1&amp;nValor2=15437&amp;nValor3=133250&amp;nValor5=88931</w:t>
        </w:r>
      </w:hyperlink>
    </w:p>
    <w:p w14:paraId="0C6B7CC6" w14:textId="77777777" w:rsidR="00FA1D24" w:rsidRDefault="00FA1D24">
      <w:pPr>
        <w:spacing w:line="240" w:lineRule="auto"/>
        <w:rPr>
          <w:sz w:val="20"/>
          <w:szCs w:val="20"/>
        </w:rPr>
      </w:pPr>
    </w:p>
  </w:footnote>
  <w:footnote w:id="23">
    <w:p w14:paraId="129E6E41" w14:textId="77777777" w:rsidR="00FA1D24" w:rsidRDefault="002E7490">
      <w:pPr>
        <w:spacing w:line="240" w:lineRule="auto"/>
        <w:rPr>
          <w:sz w:val="20"/>
          <w:szCs w:val="20"/>
        </w:rPr>
      </w:pPr>
      <w:r>
        <w:rPr>
          <w:vertAlign w:val="superscript"/>
        </w:rPr>
        <w:footnoteRef/>
      </w:r>
      <w:r>
        <w:rPr>
          <w:sz w:val="20"/>
          <w:szCs w:val="20"/>
        </w:rPr>
        <w:t xml:space="preserve"> </w:t>
      </w:r>
      <w:hyperlink r:id="rId24">
        <w:r>
          <w:rPr>
            <w:color w:val="1155CC"/>
            <w:sz w:val="24"/>
            <w:szCs w:val="24"/>
            <w:u w:val="single"/>
          </w:rPr>
          <w:t>http://www.pgrweb.go.cr/scij/Busqueda/Normativa/Normas/nrm_articulo.aspx?param1=NRA&amp;nValor1=1&amp;nValor2=15</w:t>
        </w:r>
        <w:r>
          <w:rPr>
            <w:color w:val="1155CC"/>
            <w:sz w:val="24"/>
            <w:szCs w:val="24"/>
            <w:u w:val="single"/>
          </w:rPr>
          <w:t>437&amp;nValor3=133250&amp;nValor5=88936</w:t>
        </w:r>
      </w:hyperlink>
    </w:p>
  </w:footnote>
  <w:footnote w:id="24">
    <w:p w14:paraId="62F88189" w14:textId="77777777" w:rsidR="00FA1D24" w:rsidRDefault="002E7490">
      <w:pPr>
        <w:spacing w:line="240" w:lineRule="auto"/>
        <w:rPr>
          <w:sz w:val="20"/>
          <w:szCs w:val="20"/>
        </w:rPr>
      </w:pPr>
      <w:r>
        <w:rPr>
          <w:vertAlign w:val="superscript"/>
        </w:rPr>
        <w:footnoteRef/>
      </w:r>
      <w:r>
        <w:rPr>
          <w:sz w:val="20"/>
          <w:szCs w:val="20"/>
        </w:rPr>
        <w:t xml:space="preserve"> </w:t>
      </w:r>
      <w:hyperlink r:id="rId25">
        <w:r>
          <w:rPr>
            <w:color w:val="1155CC"/>
            <w:sz w:val="24"/>
            <w:szCs w:val="24"/>
            <w:u w:val="single"/>
          </w:rPr>
          <w:t>https://www.pgrweb.go.cr/scij/Busqueda/Normativa/Normas/nrm_articulo.aspx?param1=NRA&amp;nValor1=1&amp;nValor2=9057</w:t>
        </w:r>
        <w:r>
          <w:rPr>
            <w:color w:val="1155CC"/>
            <w:sz w:val="24"/>
            <w:szCs w:val="24"/>
            <w:u w:val="single"/>
          </w:rPr>
          <w:t>6&amp;nValor3=132644&amp;nValor5=5</w:t>
        </w:r>
      </w:hyperlink>
    </w:p>
    <w:p w14:paraId="728E615F" w14:textId="77777777" w:rsidR="00FA1D24" w:rsidRDefault="00FA1D24">
      <w:pPr>
        <w:spacing w:line="240" w:lineRule="auto"/>
        <w:rPr>
          <w:sz w:val="20"/>
          <w:szCs w:val="20"/>
        </w:rPr>
      </w:pPr>
    </w:p>
  </w:footnote>
  <w:footnote w:id="25">
    <w:p w14:paraId="5B3A7C56" w14:textId="77777777" w:rsidR="00FA1D24" w:rsidRDefault="002E7490">
      <w:pPr>
        <w:spacing w:line="240" w:lineRule="auto"/>
        <w:rPr>
          <w:sz w:val="20"/>
          <w:szCs w:val="20"/>
        </w:rPr>
      </w:pPr>
      <w:r>
        <w:rPr>
          <w:vertAlign w:val="superscript"/>
        </w:rPr>
        <w:footnoteRef/>
      </w:r>
      <w:r>
        <w:rPr>
          <w:sz w:val="20"/>
          <w:szCs w:val="20"/>
        </w:rPr>
        <w:t xml:space="preserve"> </w:t>
      </w:r>
      <w:hyperlink r:id="rId26">
        <w:r>
          <w:rPr>
            <w:color w:val="1155CC"/>
            <w:sz w:val="24"/>
            <w:szCs w:val="24"/>
            <w:u w:val="single"/>
          </w:rPr>
          <w:t>http://www.asamblea.go.cr/Centro_de_informacion/Consultas_SIL/SitePages/Consult</w:t>
        </w:r>
        <w:r>
          <w:rPr>
            <w:color w:val="1155CC"/>
            <w:sz w:val="24"/>
            <w:szCs w:val="24"/>
            <w:u w:val="single"/>
          </w:rPr>
          <w:t>aProyectos.aspx</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E430F" w14:textId="77777777" w:rsidR="00FA1D24" w:rsidRDefault="002E7490">
    <w:pPr>
      <w:jc w:val="center"/>
    </w:pPr>
    <w:r>
      <w:t xml:space="preserve">  </w:t>
    </w:r>
    <w:r>
      <w:rPr>
        <w:noProof/>
      </w:rPr>
      <mc:AlternateContent>
        <mc:Choice Requires="wpg">
          <w:drawing>
            <wp:anchor distT="0" distB="0" distL="114300" distR="114300" simplePos="0" relativeHeight="251658240" behindDoc="0" locked="0" layoutInCell="1" hidden="0" allowOverlap="1" wp14:anchorId="6844FBA2" wp14:editId="3976614D">
              <wp:simplePos x="0" y="0"/>
              <wp:positionH relativeFrom="column">
                <wp:posOffset>-914399</wp:posOffset>
              </wp:positionH>
              <wp:positionV relativeFrom="paragraph">
                <wp:posOffset>-431799</wp:posOffset>
              </wp:positionV>
              <wp:extent cx="7362825" cy="923925"/>
              <wp:effectExtent l="0" t="0" r="0" b="0"/>
              <wp:wrapNone/>
              <wp:docPr id="969289406" name=""/>
              <wp:cNvGraphicFramePr/>
              <a:graphic xmlns:a="http://schemas.openxmlformats.org/drawingml/2006/main">
                <a:graphicData uri="http://schemas.microsoft.com/office/word/2010/wordprocessingShape">
                  <wps:wsp>
                    <wps:cNvSpPr/>
                    <wps:spPr>
                      <a:xfrm>
                        <a:off x="1669350" y="3322800"/>
                        <a:ext cx="7353300" cy="914400"/>
                      </a:xfrm>
                      <a:prstGeom prst="rect">
                        <a:avLst/>
                      </a:prstGeom>
                      <a:gradFill>
                        <a:gsLst>
                          <a:gs pos="0">
                            <a:srgbClr val="D7F3C7"/>
                          </a:gs>
                          <a:gs pos="50000">
                            <a:srgbClr val="E5F7DB"/>
                          </a:gs>
                          <a:gs pos="100000">
                            <a:srgbClr val="F2FAED"/>
                          </a:gs>
                        </a:gsLst>
                        <a:lin ang="10800000" scaled="0"/>
                      </a:gradFill>
                      <a:ln>
                        <a:noFill/>
                      </a:ln>
                    </wps:spPr>
                    <wps:txbx>
                      <w:txbxContent>
                        <w:p w14:paraId="6DA727C9" w14:textId="77777777" w:rsidR="00FA1D24" w:rsidRDefault="002E7490">
                          <w:pPr>
                            <w:spacing w:line="240" w:lineRule="auto"/>
                            <w:textDirection w:val="btLr"/>
                          </w:pPr>
                          <w:r>
                            <w:rPr>
                              <w:color w:val="000000"/>
                            </w:rPr>
                            <w:t xml:space="preserve">de todas las formas de </w:t>
                          </w:r>
                          <w:r>
                            <w:rPr>
                              <w:color w:val="000000"/>
                            </w:rPr>
                            <w:tab/>
                          </w:r>
                          <w:r>
                            <w:rPr>
                              <w:color w:val="000000"/>
                            </w:rPr>
                            <w:tab/>
                          </w:r>
                        </w:p>
                        <w:p w14:paraId="40AE4EDE" w14:textId="77777777" w:rsidR="00FA1D24" w:rsidRDefault="00FA1D24">
                          <w:pPr>
                            <w:spacing w:line="275" w:lineRule="auto"/>
                            <w:textDirection w:val="btLr"/>
                          </w:pPr>
                        </w:p>
                      </w:txbxContent>
                    </wps:txbx>
                    <wps:bodyPr spcFirstLastPara="1" wrap="square" lIns="91425" tIns="45700" rIns="91425" bIns="45700"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-914399</wp:posOffset>
              </wp:positionH>
              <wp:positionV relativeFrom="paragraph">
                <wp:posOffset>-431799</wp:posOffset>
              </wp:positionV>
              <wp:extent cx="7362825" cy="923925"/>
              <wp:effectExtent b="0" l="0" r="0" t="0"/>
              <wp:wrapNone/>
              <wp:docPr id="969289406" name="image8.png"/>
              <a:graphic>
                <a:graphicData uri="http://schemas.openxmlformats.org/drawingml/2006/picture">
                  <pic:pic>
                    <pic:nvPicPr>
                      <pic:cNvPr id="0" name="image8.png"/>
                      <pic:cNvPicPr preferRelativeResize="0"/>
                    </pic:nvPicPr>
                    <pic:blipFill>
                      <a:blip r:embed="rId2"/>
                      <a:srcRect/>
                      <a:stretch>
                        <a:fillRect/>
                      </a:stretch>
                    </pic:blipFill>
                    <pic:spPr>
                      <a:xfrm>
                        <a:off x="0" y="0"/>
                        <a:ext cx="7362825" cy="923925"/>
                      </a:xfrm>
                      <a:prstGeom prst="rect"/>
                      <a:ln/>
                    </pic:spPr>
                  </pic:pic>
                </a:graphicData>
              </a:graphic>
            </wp:anchor>
          </w:drawing>
        </mc:Fallback>
      </mc:AlternateContent>
    </w:r>
    <w:r>
      <w:rPr>
        <w:noProof/>
      </w:rPr>
      <mc:AlternateContent>
        <mc:Choice Requires="wps">
          <w:drawing>
            <wp:anchor distT="0" distB="0" distL="114300" distR="114300" simplePos="0" relativeHeight="251659264" behindDoc="0" locked="0" layoutInCell="1" hidden="0" allowOverlap="1" wp14:anchorId="0D7F8C96" wp14:editId="71410026">
              <wp:simplePos x="0" y="0"/>
              <wp:positionH relativeFrom="column">
                <wp:posOffset>1054100</wp:posOffset>
              </wp:positionH>
              <wp:positionV relativeFrom="paragraph">
                <wp:posOffset>-355599</wp:posOffset>
              </wp:positionV>
              <wp:extent cx="0" cy="759755"/>
              <wp:effectExtent l="0" t="0" r="0" b="0"/>
              <wp:wrapNone/>
              <wp:docPr id="969289407" name=""/>
              <wp:cNvGraphicFramePr/>
              <a:graphic xmlns:a="http://schemas.openxmlformats.org/drawingml/2006/main">
                <a:graphicData uri="http://schemas.microsoft.com/office/word/2010/wordprocessingShape">
                  <wps:wsp>
                    <wps:cNvCnPr/>
                    <wps:spPr>
                      <a:xfrm>
                        <a:off x="5346000" y="3400123"/>
                        <a:ext cx="0" cy="759755"/>
                      </a:xfrm>
                      <a:prstGeom prst="straightConnector1">
                        <a:avLst/>
                      </a:prstGeom>
                      <a:noFill/>
                      <a:ln w="9525" cap="flat" cmpd="sng">
                        <a:solidFill>
                          <a:srgbClr val="00B050"/>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1054100</wp:posOffset>
              </wp:positionH>
              <wp:positionV relativeFrom="paragraph">
                <wp:posOffset>-355599</wp:posOffset>
              </wp:positionV>
              <wp:extent cx="0" cy="759755"/>
              <wp:effectExtent b="0" l="0" r="0" t="0"/>
              <wp:wrapNone/>
              <wp:docPr id="969289407" name="image9.png"/>
              <a:graphic>
                <a:graphicData uri="http://schemas.openxmlformats.org/drawingml/2006/picture">
                  <pic:pic>
                    <pic:nvPicPr>
                      <pic:cNvPr id="0" name="image9.png"/>
                      <pic:cNvPicPr preferRelativeResize="0"/>
                    </pic:nvPicPr>
                    <pic:blipFill>
                      <a:blip r:embed="rId3"/>
                      <a:srcRect/>
                      <a:stretch>
                        <a:fillRect/>
                      </a:stretch>
                    </pic:blipFill>
                    <pic:spPr>
                      <a:xfrm>
                        <a:off x="0" y="0"/>
                        <a:ext cx="0" cy="759755"/>
                      </a:xfrm>
                      <a:prstGeom prst="rect"/>
                      <a:ln/>
                    </pic:spPr>
                  </pic:pic>
                </a:graphicData>
              </a:graphic>
            </wp:anchor>
          </w:drawing>
        </mc:Fallback>
      </mc:AlternateContent>
    </w:r>
    <w:r>
      <w:rPr>
        <w:noProof/>
      </w:rPr>
      <mc:AlternateContent>
        <mc:Choice Requires="wpg">
          <w:drawing>
            <wp:anchor distT="0" distB="0" distL="114300" distR="114300" simplePos="0" relativeHeight="251660288" behindDoc="0" locked="0" layoutInCell="1" hidden="0" allowOverlap="1" wp14:anchorId="65AFB1B5" wp14:editId="204148FE">
              <wp:simplePos x="0" y="0"/>
              <wp:positionH relativeFrom="column">
                <wp:posOffset>-673099</wp:posOffset>
              </wp:positionH>
              <wp:positionV relativeFrom="paragraph">
                <wp:posOffset>-393699</wp:posOffset>
              </wp:positionV>
              <wp:extent cx="2676525" cy="885825"/>
              <wp:effectExtent l="0" t="0" r="0" b="0"/>
              <wp:wrapNone/>
              <wp:docPr id="969289408" name=""/>
              <wp:cNvGraphicFramePr/>
              <a:graphic xmlns:a="http://schemas.openxmlformats.org/drawingml/2006/main">
                <a:graphicData uri="http://schemas.microsoft.com/office/word/2010/wordprocessingShape">
                  <wps:wsp>
                    <wps:cNvSpPr/>
                    <wps:spPr>
                      <a:xfrm>
                        <a:off x="4012500" y="3341850"/>
                        <a:ext cx="2667000" cy="876300"/>
                      </a:xfrm>
                      <a:prstGeom prst="rect">
                        <a:avLst/>
                      </a:prstGeom>
                      <a:solidFill>
                        <a:srgbClr val="C4E0B2"/>
                      </a:solidFill>
                      <a:ln>
                        <a:noFill/>
                      </a:ln>
                    </wps:spPr>
                    <wps:txbx>
                      <w:txbxContent>
                        <w:p w14:paraId="7E106DB7" w14:textId="77777777" w:rsidR="00FA1D24" w:rsidRDefault="002E7490">
                          <w:pPr>
                            <w:spacing w:line="275" w:lineRule="auto"/>
                            <w:textDirection w:val="btLr"/>
                          </w:pPr>
                          <w:r>
                            <w:rPr>
                              <w:color w:val="000000"/>
                            </w:rPr>
                            <w:t>INFORME ALTERNATIVO DE LAS PERSONAS CON DISCAPACIDAD DE COSTA RICA.</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-673099</wp:posOffset>
              </wp:positionH>
              <wp:positionV relativeFrom="paragraph">
                <wp:posOffset>-393699</wp:posOffset>
              </wp:positionV>
              <wp:extent cx="2676525" cy="885825"/>
              <wp:effectExtent b="0" l="0" r="0" t="0"/>
              <wp:wrapNone/>
              <wp:docPr id="969289408" name="image10.png"/>
              <a:graphic>
                <a:graphicData uri="http://schemas.openxmlformats.org/drawingml/2006/picture">
                  <pic:pic>
                    <pic:nvPicPr>
                      <pic:cNvPr id="0" name="image10.png"/>
                      <pic:cNvPicPr preferRelativeResize="0"/>
                    </pic:nvPicPr>
                    <pic:blipFill>
                      <a:blip r:embed="rId4"/>
                      <a:srcRect/>
                      <a:stretch>
                        <a:fillRect/>
                      </a:stretch>
                    </pic:blipFill>
                    <pic:spPr>
                      <a:xfrm>
                        <a:off x="0" y="0"/>
                        <a:ext cx="2676525" cy="885825"/>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0" locked="0" layoutInCell="1" hidden="0" allowOverlap="1" wp14:anchorId="039A02C2" wp14:editId="46686EB8">
              <wp:simplePos x="0" y="0"/>
              <wp:positionH relativeFrom="column">
                <wp:posOffset>3187700</wp:posOffset>
              </wp:positionH>
              <wp:positionV relativeFrom="paragraph">
                <wp:posOffset>-380999</wp:posOffset>
              </wp:positionV>
              <wp:extent cx="3260725" cy="796925"/>
              <wp:effectExtent l="0" t="0" r="0" b="0"/>
              <wp:wrapNone/>
              <wp:docPr id="969289404" name=""/>
              <wp:cNvGraphicFramePr/>
              <a:graphic xmlns:a="http://schemas.openxmlformats.org/drawingml/2006/main">
                <a:graphicData uri="http://schemas.microsoft.com/office/word/2010/wordprocessingShape">
                  <wps:wsp>
                    <wps:cNvSpPr/>
                    <wps:spPr>
                      <a:xfrm>
                        <a:off x="3720400" y="3386300"/>
                        <a:ext cx="3251200" cy="787400"/>
                      </a:xfrm>
                      <a:prstGeom prst="rect">
                        <a:avLst/>
                      </a:prstGeom>
                      <a:noFill/>
                      <a:ln>
                        <a:noFill/>
                      </a:ln>
                    </wps:spPr>
                    <wps:txbx>
                      <w:txbxContent>
                        <w:p w14:paraId="685C4F63" w14:textId="77777777" w:rsidR="00FA1D24" w:rsidRDefault="002E7490">
                          <w:pPr>
                            <w:spacing w:line="275" w:lineRule="auto"/>
                            <w:textDirection w:val="btLr"/>
                          </w:pPr>
                          <w:r>
                            <w:rPr>
                              <w:color w:val="000000"/>
                              <w:sz w:val="20"/>
                            </w:rPr>
                            <w:t xml:space="preserve">Sobre el cumplimiento del Estado de Costa Rica </w:t>
                          </w:r>
                        </w:p>
                        <w:p w14:paraId="385E7337" w14:textId="77777777" w:rsidR="00FA1D24" w:rsidRDefault="002E7490">
                          <w:pPr>
                            <w:spacing w:line="275" w:lineRule="auto"/>
                            <w:textDirection w:val="btLr"/>
                          </w:pPr>
                          <w:r>
                            <w:rPr>
                              <w:color w:val="000000"/>
                              <w:sz w:val="20"/>
                            </w:rPr>
                            <w:t>de la Convención sobre los Derechos de las Personas con Discapacidad</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3187700</wp:posOffset>
              </wp:positionH>
              <wp:positionV relativeFrom="paragraph">
                <wp:posOffset>-380999</wp:posOffset>
              </wp:positionV>
              <wp:extent cx="3260725" cy="796925"/>
              <wp:effectExtent b="0" l="0" r="0" t="0"/>
              <wp:wrapNone/>
              <wp:docPr id="969289404" name="image5.png"/>
              <a:graphic>
                <a:graphicData uri="http://schemas.openxmlformats.org/drawingml/2006/picture">
                  <pic:pic>
                    <pic:nvPicPr>
                      <pic:cNvPr id="0" name="image5.png"/>
                      <pic:cNvPicPr preferRelativeResize="0"/>
                    </pic:nvPicPr>
                    <pic:blipFill>
                      <a:blip r:embed="rId5"/>
                      <a:srcRect/>
                      <a:stretch>
                        <a:fillRect/>
                      </a:stretch>
                    </pic:blipFill>
                    <pic:spPr>
                      <a:xfrm>
                        <a:off x="0" y="0"/>
                        <a:ext cx="3260725" cy="796925"/>
                      </a:xfrm>
                      <a:prstGeom prst="rect"/>
                      <a:ln/>
                    </pic:spPr>
                  </pic:pic>
                </a:graphicData>
              </a:graphic>
            </wp:anchor>
          </w:drawing>
        </mc:Fallback>
      </mc:AlternateContent>
    </w:r>
  </w:p>
  <w:p w14:paraId="0ADF8A11" w14:textId="77777777" w:rsidR="00FA1D24" w:rsidRDefault="002E7490">
    <w:pPr>
      <w:jc w:val="center"/>
    </w:pPr>
    <w:r>
      <w:t xml:space="preserve">         </w:t>
    </w:r>
  </w:p>
  <w:p w14:paraId="3CC06C11" w14:textId="77777777" w:rsidR="00FA1D24" w:rsidRDefault="002E7490">
    <w:pPr>
      <w:jc w:val="both"/>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554C1" w14:textId="77777777" w:rsidR="00FA1D24" w:rsidRDefault="002E7490">
    <w:pPr>
      <w:pBdr>
        <w:top w:val="nil"/>
        <w:left w:val="nil"/>
        <w:bottom w:val="nil"/>
        <w:right w:val="nil"/>
        <w:between w:val="nil"/>
      </w:pBdr>
      <w:tabs>
        <w:tab w:val="center" w:pos="4419"/>
        <w:tab w:val="right" w:pos="8838"/>
      </w:tabs>
      <w:spacing w:line="240" w:lineRule="auto"/>
      <w:rPr>
        <w:color w:val="000000"/>
      </w:rPr>
    </w:pPr>
    <w:r>
      <w:rPr>
        <w:noProof/>
      </w:rPr>
      <mc:AlternateContent>
        <mc:Choice Requires="wps">
          <w:drawing>
            <wp:anchor distT="0" distB="0" distL="0" distR="0" simplePos="0" relativeHeight="251662336" behindDoc="1" locked="0" layoutInCell="1" hidden="0" allowOverlap="1" wp14:anchorId="2F6C630F" wp14:editId="6C210499">
              <wp:simplePos x="0" y="0"/>
              <wp:positionH relativeFrom="column">
                <wp:posOffset>-914399</wp:posOffset>
              </wp:positionH>
              <wp:positionV relativeFrom="paragraph">
                <wp:posOffset>-457197</wp:posOffset>
              </wp:positionV>
              <wp:extent cx="7555163" cy="10611418"/>
              <wp:effectExtent l="0" t="0" r="0" b="0"/>
              <wp:wrapNone/>
              <wp:docPr id="969289401" name=""/>
              <wp:cNvGraphicFramePr/>
              <a:graphic xmlns:a="http://schemas.openxmlformats.org/drawingml/2006/main">
                <a:graphicData uri="http://schemas.microsoft.com/office/word/2010/wordprocessingShape">
                  <wps:wsp>
                    <wps:cNvSpPr/>
                    <wps:spPr>
                      <a:xfrm>
                        <a:off x="0" y="0"/>
                        <a:ext cx="7555163" cy="10611418"/>
                      </a:xfrm>
                      <a:prstGeom prst="rect">
                        <a:avLst/>
                      </a:prstGeom>
                      <a:gradFill flip="none" rotWithShape="1">
                        <a:gsLst>
                          <a:gs pos="0">
                            <a:schemeClr val="accent6">
                              <a:lumMod val="60000"/>
                              <a:lumOff val="40000"/>
                              <a:tint val="66000"/>
                              <a:satMod val="160000"/>
                            </a:schemeClr>
                          </a:gs>
                          <a:gs pos="50000">
                            <a:schemeClr val="accent6">
                              <a:lumMod val="60000"/>
                              <a:lumOff val="40000"/>
                              <a:tint val="44500"/>
                              <a:satMod val="160000"/>
                            </a:schemeClr>
                          </a:gs>
                          <a:gs pos="100000">
                            <a:schemeClr val="accent6">
                              <a:lumMod val="60000"/>
                              <a:lumOff val="40000"/>
                              <a:tint val="23500"/>
                              <a:satMod val="160000"/>
                            </a:schemeClr>
                          </a:gs>
                        </a:gsLst>
                        <a:lin ang="10800000" scaled="1"/>
                        <a:tileRect/>
                      </a:gradFill>
                      <a:ln w="6350" cap="flat" cmpd="sng" algn="ctr">
                        <a:solidFill>
                          <a:schemeClr val="accent6"/>
                        </a:solidFill>
                        <a:prstDash val="solid"/>
                        <a:miter lim="800000"/>
                      </a:ln>
                    </wps:spPr>
                    <wps:style>
                      <a:lnRef idx="1">
                        <a:schemeClr val="accent6"/>
                      </a:lnRef>
                      <a:fillRef idx="2">
                        <a:schemeClr val="accent6"/>
                      </a:fillRef>
                      <a:effectRef idx="1">
                        <a:schemeClr val="accent6"/>
                      </a:effectRef>
                      <a:fontRef idx="minor">
                        <a:schemeClr val="dk1"/>
                      </a:fontRef>
                    </wps:style>
                    <wps:txbx>
                      <w:txbxContent>
                        <w:p w14:paraId="5AD0CCAC" w14:textId="77777777" w:rsidR="007F08BB" w:rsidRDefault="002E7490" w:rsidP="00187006">
                          <w:r w:rsidRPr="00704EEF">
                            <w:rPr>
                              <w:noProof/>
                            </w:rPr>
                            <w:drawing>
                              <wp:inline distT="0" distB="0" distL="0" distR="0" wp14:anchorId="28B12AC1" wp14:editId="2FC1F9CB">
                                <wp:extent cx="3579832" cy="2147776"/>
                                <wp:effectExtent l="0" t="0" r="1905" b="5080"/>
                                <wp:docPr id="1" name="Imagen 1" descr="Icon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cono&#10;&#10;Descripción generada automáticamente con confianza media"/>
                                        <pic:cNvPicPr/>
                                      </pic:nvPicPr>
                                      <pic:blipFill>
                                        <a:blip r:embed="rId1"/>
                                        <a:stretch>
                                          <a:fillRect/>
                                        </a:stretch>
                                      </pic:blipFill>
                                      <pic:spPr>
                                        <a:xfrm>
                                          <a:off x="0" y="0"/>
                                          <a:ext cx="3588118" cy="2152747"/>
                                        </a:xfrm>
                                        <a:prstGeom prst="rect">
                                          <a:avLst/>
                                        </a:prstGeom>
                                      </pic:spPr>
                                    </pic:pic>
                                  </a:graphicData>
                                </a:graphic>
                              </wp:inline>
                            </w:drawing>
                          </w:r>
                        </w:p>
                        <w:p w14:paraId="1748B608" w14:textId="77777777" w:rsidR="00187006" w:rsidRDefault="002E7490" w:rsidP="00187006"/>
                        <w:p w14:paraId="5B7C18B0" w14:textId="77777777" w:rsidR="00187006" w:rsidRDefault="002E7490" w:rsidP="00187006"/>
                        <w:p w14:paraId="42CBF23A" w14:textId="77777777" w:rsidR="00187006" w:rsidRDefault="002E7490" w:rsidP="00187006"/>
                        <w:p w14:paraId="25187031" w14:textId="77777777" w:rsidR="00187006" w:rsidRDefault="002E7490" w:rsidP="00187006"/>
                        <w:p w14:paraId="3594C877" w14:textId="77777777" w:rsidR="00187006" w:rsidRDefault="002E7490" w:rsidP="00187006"/>
                        <w:p w14:paraId="27DB4DB5" w14:textId="77777777" w:rsidR="00187006" w:rsidRDefault="002E7490" w:rsidP="00187006"/>
                        <w:p w14:paraId="2340CF61" w14:textId="77777777" w:rsidR="00187006" w:rsidRDefault="002E7490" w:rsidP="00187006"/>
                        <w:p w14:paraId="08607FAD" w14:textId="77777777" w:rsidR="00187006" w:rsidRDefault="002E7490" w:rsidP="00187006"/>
                        <w:p w14:paraId="790ED59A" w14:textId="77777777" w:rsidR="00187006" w:rsidRDefault="002E7490" w:rsidP="00187006"/>
                        <w:p w14:paraId="49257945" w14:textId="77777777" w:rsidR="00187006" w:rsidRDefault="002E7490" w:rsidP="00187006"/>
                        <w:p w14:paraId="3DAA1D84" w14:textId="77777777" w:rsidR="00187006" w:rsidRDefault="002E7490" w:rsidP="00187006"/>
                        <w:p w14:paraId="423B1570" w14:textId="77777777" w:rsidR="00187006" w:rsidRDefault="002E7490" w:rsidP="00187006"/>
                        <w:p w14:paraId="6FB24446" w14:textId="77777777" w:rsidR="00187006" w:rsidRDefault="002E7490" w:rsidP="00187006"/>
                        <w:p w14:paraId="24F2226C" w14:textId="77777777" w:rsidR="00187006" w:rsidRDefault="002E7490" w:rsidP="0018700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-914399</wp:posOffset>
              </wp:positionH>
              <wp:positionV relativeFrom="paragraph">
                <wp:posOffset>-457197</wp:posOffset>
              </wp:positionV>
              <wp:extent cx="7555163" cy="10611418"/>
              <wp:effectExtent b="0" l="0" r="0" t="0"/>
              <wp:wrapNone/>
              <wp:docPr id="969289401"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7555163" cy="10611418"/>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2176"/>
    <w:multiLevelType w:val="multilevel"/>
    <w:tmpl w:val="B602F1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EEE6881"/>
    <w:multiLevelType w:val="multilevel"/>
    <w:tmpl w:val="D5D61A7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47792965">
    <w:abstractNumId w:val="0"/>
  </w:num>
  <w:num w:numId="2" w16cid:durableId="17631859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D24"/>
    <w:rsid w:val="002E7490"/>
    <w:rsid w:val="00FA1D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BC21D"/>
  <w15:docId w15:val="{79CDF63A-3A4D-4168-915F-C5E8D9976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419"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917"/>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link w:val="SubtitleChar"/>
    <w:uiPriority w:val="11"/>
    <w:qFormat/>
    <w:pPr>
      <w:keepNext/>
      <w:keepLines/>
      <w:spacing w:after="320"/>
    </w:pPr>
    <w:rPr>
      <w:color w:val="666666"/>
      <w:sz w:val="30"/>
      <w:szCs w:val="30"/>
    </w:rPr>
  </w:style>
  <w:style w:type="paragraph" w:styleId="NoSpacing">
    <w:name w:val="No Spacing"/>
    <w:link w:val="NoSpacingChar"/>
    <w:uiPriority w:val="1"/>
    <w:qFormat/>
    <w:rsid w:val="006234D1"/>
    <w:pPr>
      <w:spacing w:line="240" w:lineRule="auto"/>
    </w:pPr>
    <w:rPr>
      <w:rFonts w:asciiTheme="minorHAnsi" w:eastAsiaTheme="minorEastAsia" w:hAnsiTheme="minorHAnsi" w:cstheme="minorBidi"/>
      <w:lang w:val="es-MX"/>
    </w:rPr>
  </w:style>
  <w:style w:type="character" w:customStyle="1" w:styleId="NoSpacingChar">
    <w:name w:val="No Spacing Char"/>
    <w:basedOn w:val="DefaultParagraphFont"/>
    <w:link w:val="NoSpacing"/>
    <w:uiPriority w:val="1"/>
    <w:rsid w:val="006234D1"/>
    <w:rPr>
      <w:rFonts w:asciiTheme="minorHAnsi" w:eastAsiaTheme="minorEastAsia" w:hAnsiTheme="minorHAnsi" w:cstheme="minorBidi"/>
      <w:lang w:val="es-MX"/>
    </w:rPr>
  </w:style>
  <w:style w:type="character" w:customStyle="1" w:styleId="TitleChar">
    <w:name w:val="Title Char"/>
    <w:basedOn w:val="DefaultParagraphFont"/>
    <w:link w:val="Title"/>
    <w:uiPriority w:val="10"/>
    <w:rsid w:val="006234D1"/>
    <w:rPr>
      <w:sz w:val="52"/>
      <w:szCs w:val="52"/>
    </w:rPr>
  </w:style>
  <w:style w:type="character" w:customStyle="1" w:styleId="SubtitleChar">
    <w:name w:val="Subtitle Char"/>
    <w:basedOn w:val="DefaultParagraphFont"/>
    <w:link w:val="Subtitle"/>
    <w:uiPriority w:val="11"/>
    <w:rsid w:val="006234D1"/>
    <w:rPr>
      <w:color w:val="666666"/>
      <w:sz w:val="30"/>
      <w:szCs w:val="30"/>
    </w:rPr>
  </w:style>
  <w:style w:type="paragraph" w:styleId="ListParagraph">
    <w:name w:val="List Paragraph"/>
    <w:basedOn w:val="Normal"/>
    <w:uiPriority w:val="34"/>
    <w:qFormat/>
    <w:rsid w:val="00852983"/>
    <w:pPr>
      <w:ind w:left="720"/>
      <w:contextualSpacing/>
    </w:pPr>
  </w:style>
  <w:style w:type="paragraph" w:styleId="Header">
    <w:name w:val="header"/>
    <w:basedOn w:val="Normal"/>
    <w:link w:val="HeaderChar"/>
    <w:uiPriority w:val="99"/>
    <w:unhideWhenUsed/>
    <w:rsid w:val="00874EB2"/>
    <w:pPr>
      <w:tabs>
        <w:tab w:val="center" w:pos="4419"/>
        <w:tab w:val="right" w:pos="8838"/>
      </w:tabs>
      <w:spacing w:line="240" w:lineRule="auto"/>
    </w:pPr>
  </w:style>
  <w:style w:type="character" w:customStyle="1" w:styleId="HeaderChar">
    <w:name w:val="Header Char"/>
    <w:basedOn w:val="DefaultParagraphFont"/>
    <w:link w:val="Header"/>
    <w:uiPriority w:val="99"/>
    <w:rsid w:val="00874EB2"/>
  </w:style>
  <w:style w:type="paragraph" w:styleId="Footer">
    <w:name w:val="footer"/>
    <w:basedOn w:val="Normal"/>
    <w:link w:val="FooterChar"/>
    <w:uiPriority w:val="99"/>
    <w:unhideWhenUsed/>
    <w:rsid w:val="00874EB2"/>
    <w:pPr>
      <w:tabs>
        <w:tab w:val="center" w:pos="4419"/>
        <w:tab w:val="right" w:pos="8838"/>
      </w:tabs>
      <w:spacing w:line="240" w:lineRule="auto"/>
    </w:pPr>
  </w:style>
  <w:style w:type="character" w:customStyle="1" w:styleId="FooterChar">
    <w:name w:val="Footer Char"/>
    <w:basedOn w:val="DefaultParagraphFont"/>
    <w:link w:val="Footer"/>
    <w:uiPriority w:val="99"/>
    <w:rsid w:val="00874EB2"/>
  </w:style>
  <w:style w:type="paragraph" w:styleId="NormalWeb">
    <w:name w:val="Normal (Web)"/>
    <w:basedOn w:val="Normal"/>
    <w:uiPriority w:val="99"/>
    <w:unhideWhenUsed/>
    <w:rsid w:val="00571272"/>
    <w:pPr>
      <w:spacing w:before="100" w:beforeAutospacing="1" w:after="100" w:afterAutospacing="1" w:line="240" w:lineRule="auto"/>
    </w:pPr>
    <w:rPr>
      <w:rFonts w:ascii="Times New Roman" w:eastAsia="Times New Roman" w:hAnsi="Times New Roman" w:cs="Times New Roman"/>
      <w:sz w:val="24"/>
      <w:szCs w:val="24"/>
      <w:lang w:val="es-MX"/>
    </w:rPr>
  </w:style>
  <w:style w:type="character" w:styleId="Hyperlink">
    <w:name w:val="Hyperlink"/>
    <w:basedOn w:val="DefaultParagraphFont"/>
    <w:uiPriority w:val="99"/>
    <w:unhideWhenUsed/>
    <w:rsid w:val="00EE4A71"/>
    <w:rPr>
      <w:color w:val="0563C1" w:themeColor="hyperlink"/>
      <w:u w:val="single"/>
    </w:rPr>
  </w:style>
  <w:style w:type="character" w:styleId="UnresolvedMention">
    <w:name w:val="Unresolved Mention"/>
    <w:basedOn w:val="DefaultParagraphFont"/>
    <w:uiPriority w:val="99"/>
    <w:semiHidden/>
    <w:unhideWhenUsed/>
    <w:rsid w:val="00EE4A71"/>
    <w:rPr>
      <w:color w:val="605E5C"/>
      <w:shd w:val="clear" w:color="auto" w:fill="E1DFDD"/>
    </w:rPr>
  </w:style>
  <w:style w:type="character" w:styleId="FollowedHyperlink">
    <w:name w:val="FollowedHyperlink"/>
    <w:basedOn w:val="DefaultParagraphFont"/>
    <w:uiPriority w:val="99"/>
    <w:semiHidden/>
    <w:unhideWhenUsed/>
    <w:rsid w:val="004951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mailto:desampainclusivo@hotmail.co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barranteswen.morpho@gmail.com"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mailto:mildredcampossandoval@gmail.co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hyperlink" Target="mailto:ileanachacon@gmail.com"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mailto:adultosautistascr@gmail.com"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crhoy.com/nacionales/ministras-sobre-pruebas-a-personas-con-discapacidad-no-se-adapto-porque-si-no-no-seria-estandarizada/" TargetMode="External"/><Relationship Id="rId13" Type="http://schemas.openxmlformats.org/officeDocument/2006/relationships/hyperlink" Target="https://costarica.unfpa.org/es/inclusion-empleo-publico-personas-discapacidad" TargetMode="External"/><Relationship Id="rId18" Type="http://schemas.openxmlformats.org/officeDocument/2006/relationships/hyperlink" Target="https://semanariouniversidad.com/pais/personas-con-discapacidad-autobuseros-ya-tuvieron-26-anos-para-dar-accesibilidad-en-buses/" TargetMode="External"/><Relationship Id="rId26" Type="http://schemas.openxmlformats.org/officeDocument/2006/relationships/hyperlink" Target="http://www.asamblea.go.cr/Centro_de_informacion/Consultas_SIL/SitePages/ConsultaProyectos.aspx" TargetMode="External"/><Relationship Id="rId3" Type="http://schemas.openxmlformats.org/officeDocument/2006/relationships/hyperlink" Target="https://www.pgrweb.go.cr/scij/Busqueda/Normativa/Normas/nrm_articulo.aspx?param1=NRA&amp;nValor1=1&amp;nValor2=8045&amp;nValor3=138890&amp;nValor5=47431" TargetMode="External"/><Relationship Id="rId21" Type="http://schemas.openxmlformats.org/officeDocument/2006/relationships/hyperlink" Target="https://delfino.cr/asamblea/votacion/proyecto/202401232" TargetMode="External"/><Relationship Id="rId7" Type="http://schemas.openxmlformats.org/officeDocument/2006/relationships/hyperlink" Target="https://semanariouniversidad.com/pais/sala-iv-condena-al-estado-por-cierre-del-servicio-educativo-para-sordos-adultos-en-el-mep/" TargetMode="External"/><Relationship Id="rId12" Type="http://schemas.openxmlformats.org/officeDocument/2006/relationships/hyperlink" Target="https://www.corteidh.or.cr/docs/casos/articulos/resumen_453_esp.pdf" TargetMode="External"/><Relationship Id="rId17" Type="http://schemas.openxmlformats.org/officeDocument/2006/relationships/hyperlink" Target="https://www.monumental.co.cr/2023/12/21/contraloria-senala-no-tener-registros-de-rampas-para-personas-con-discapacidad-en-mas-de-200-buses/" TargetMode="External"/><Relationship Id="rId25" Type="http://schemas.openxmlformats.org/officeDocument/2006/relationships/hyperlink" Target="https://www.pgrweb.go.cr/scij/Busqueda/Normativa/Normas/nrm_articulo.aspx?param1=NRA&amp;nValor1=1&amp;nValor2=90576&amp;nValor3=132644&amp;nValor5=5" TargetMode="External"/><Relationship Id="rId2" Type="http://schemas.openxmlformats.org/officeDocument/2006/relationships/hyperlink" Target="https://semanariouniversidad.com/pais/varias-organizaciones-solicitan-veto-a-ley-de-personas-autistas/" TargetMode="External"/><Relationship Id="rId16" Type="http://schemas.openxmlformats.org/officeDocument/2006/relationships/hyperlink" Target="https://elmundo.cr/costa-rica/colectivo-de-discapacidad-pide-archivar-proyecto-de-ley-para-la-proteccion-al-sector-autobusero/" TargetMode="External"/><Relationship Id="rId20" Type="http://schemas.openxmlformats.org/officeDocument/2006/relationships/hyperlink" Target="https://salaconstitucional.poder-judicial.go.cr/index.php/component/content/article/72-comunicados/600-sala-constitucional-no-encuentra-afectacion-a-los-derechos-de-las-personas-con-discapacidad-en-el-proyecto-de-ley-23-782?Itemid=437" TargetMode="External"/><Relationship Id="rId1" Type="http://schemas.openxmlformats.org/officeDocument/2006/relationships/hyperlink" Target="https://www.dhr.go.cr/index.php/mas/comunicacion/comunicados-de-prensa/excesivo-plazo-para-obtener-carne-sobre-condicion-de-discapacidad-es-violatorio-de-derechos" TargetMode="External"/><Relationship Id="rId6" Type="http://schemas.openxmlformats.org/officeDocument/2006/relationships/hyperlink" Target="https://delfino.cr/2023/10/poblacion-sorda-se-manifiesta-contra-cierre-de-programa-especializado-mientras-ministra-defiende-la-medida" TargetMode="External"/><Relationship Id="rId11" Type="http://schemas.openxmlformats.org/officeDocument/2006/relationships/hyperlink" Target="https://semanariouniversidad.com/destacadas/solo-3-de-24-instituciones-cumplen-con-ley-que-reserva-de-plazas-para-personas-con-discapacidad/" TargetMode="External"/><Relationship Id="rId24" Type="http://schemas.openxmlformats.org/officeDocument/2006/relationships/hyperlink" Target="http://www.pgrweb.go.cr/scij/Busqueda/Normativa/Normas/nrm_articulo.aspx?param1=NRA&amp;nValor1=1&amp;nValor2=15437&amp;nValor3=133250&amp;nValor5=88936" TargetMode="External"/><Relationship Id="rId5" Type="http://schemas.openxmlformats.org/officeDocument/2006/relationships/hyperlink" Target="https://www.repretel.com/noticia/programa-de-estudio-para-las-aulas-integradas-tiene-20-anos-de-atraso/" TargetMode="External"/><Relationship Id="rId15" Type="http://schemas.openxmlformats.org/officeDocument/2006/relationships/hyperlink" Target="https://delfino.cr/2023/02/autobuses-con-mas-de-15-anos-siguen-registrados-diputados-tienen-congelado-el-proyecto-que-amplia-la-vida-util-de-unidades" TargetMode="External"/><Relationship Id="rId23" Type="http://schemas.openxmlformats.org/officeDocument/2006/relationships/hyperlink" Target="http://www.pgrweb.go.cr/scij/Busqueda/Normativa/Normas/nrm_articulo.aspx?param1=NRA&amp;nValor1=1&amp;nValor2=15437&amp;nValor3=133250&amp;nValor5=88931" TargetMode="External"/><Relationship Id="rId10" Type="http://schemas.openxmlformats.org/officeDocument/2006/relationships/hyperlink" Target="http://www.pgrweb.go.cr/scij/Busqueda/Normativa/Normas/nrm_texto_completo.aspx?param1=NRTC&amp;nValor1=1&amp;nValor2=69031&amp;nValor3=82737&amp;strTipM=TC" TargetMode="External"/><Relationship Id="rId19" Type="http://schemas.openxmlformats.org/officeDocument/2006/relationships/hyperlink" Target="https://www.repretel.com/tema/incendio-de-buses/" TargetMode="External"/><Relationship Id="rId4" Type="http://schemas.openxmlformats.org/officeDocument/2006/relationships/hyperlink" Target="https://www.youtube.com/watch?app=desktop&amp;v=1ZtJcGfkD8g" TargetMode="External"/><Relationship Id="rId9" Type="http://schemas.openxmlformats.org/officeDocument/2006/relationships/hyperlink" Target="https://www.dhr.go.cr/index.php/mas/comunicacion/comunicados-de-prensa/defensoria-reforma-a-ley-9-999-es-un-retroceso-en-la-proteccion-a-la-ninez-y-la-adolescencia" TargetMode="External"/><Relationship Id="rId14" Type="http://schemas.openxmlformats.org/officeDocument/2006/relationships/hyperlink" Target="https://www.crhoy.com/nacionales/organizacion-rechaza-proyecto-de-ley-sobre-salud-mental/" TargetMode="External"/><Relationship Id="rId22" Type="http://schemas.openxmlformats.org/officeDocument/2006/relationships/hyperlink" Target="https://www.pgrweb.go.cr/scij/Busqueda/Normativa/Normas/nrm_articulo.aspx?param1=NRA&amp;nValor1=1&amp;nValor2=871&amp;nValor3=138995&amp;nValor5=4939"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png"/><Relationship Id="rId5" Type="http://schemas.openxmlformats.org/officeDocument/2006/relationships/image" Target="media/image5.png"/><Relationship Id="rId4" Type="http://schemas.openxmlformats.org/officeDocument/2006/relationships/image" Target="media/image10.png"/></Relationships>
</file>

<file path=word/_rels/head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evVK4P/nCsSGwJfKsJENgOI2kQ==">CgMxLjA4AHIhMTR3eWowMWNKUTR6RXl4TTVnckFjQ1J1bW5tb0V1LWhQ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6670</Words>
  <Characters>38024</Characters>
  <Application>Microsoft Office Word</Application>
  <DocSecurity>4</DocSecurity>
  <Lines>316</Lines>
  <Paragraphs>89</Paragraphs>
  <ScaleCrop>false</ScaleCrop>
  <Company>OHCHR</Company>
  <LinksUpToDate>false</LinksUpToDate>
  <CharactersWithSpaces>44605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Mildred Campos</dc:creator>
  <cp:lastModifiedBy>Robert OUKO</cp:lastModifiedBy>
  <cp:revision>2</cp:revision>
  <dcterms:created xsi:type="dcterms:W3CDTF">2024-02-06T12:20:00Z</dcterms:created>
  <dcterms:modified xsi:type="dcterms:W3CDTF">2024-02-06T12:20:00Z</dcterms:modified>
</cp:coreProperties>
</file>