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9A60B" w14:textId="77777777" w:rsidR="004F12D2" w:rsidRDefault="004F12D2" w:rsidP="00437B1F">
      <w:pPr>
        <w:pStyle w:val="Heading1"/>
        <w:spacing w:line="276" w:lineRule="auto"/>
      </w:pPr>
      <w:bookmarkStart w:id="0" w:name="_GoBack"/>
      <w:bookmarkEnd w:id="0"/>
    </w:p>
    <w:p w14:paraId="6883F3E6" w14:textId="77777777" w:rsidR="00321C04" w:rsidRDefault="0059461F" w:rsidP="00437B1F">
      <w:pPr>
        <w:pStyle w:val="Heading1"/>
        <w:spacing w:line="276" w:lineRule="auto"/>
        <w:jc w:val="center"/>
        <w:rPr>
          <w:color w:val="3405DF"/>
        </w:rPr>
      </w:pPr>
      <w:bookmarkStart w:id="1" w:name="_Toc12626226"/>
      <w:bookmarkStart w:id="2" w:name="_Toc75513290"/>
      <w:bookmarkStart w:id="3" w:name="_Toc75513413"/>
      <w:bookmarkStart w:id="4" w:name="_Toc75513465"/>
      <w:bookmarkStart w:id="5" w:name="_Toc75513580"/>
      <w:bookmarkStart w:id="6" w:name="_Toc93659424"/>
      <w:bookmarkStart w:id="7" w:name="_Toc93928733"/>
      <w:r>
        <w:rPr>
          <w:color w:val="3405DF"/>
        </w:rPr>
        <w:t>Tuvalu</w:t>
      </w:r>
      <w:r w:rsidR="004F12D2" w:rsidRPr="008D7E04">
        <w:rPr>
          <w:color w:val="3405DF"/>
        </w:rPr>
        <w:t xml:space="preserve">: </w:t>
      </w:r>
      <w:bookmarkEnd w:id="1"/>
      <w:r w:rsidR="00F73EE0">
        <w:rPr>
          <w:color w:val="3405DF"/>
        </w:rPr>
        <w:t>Brief on the Implementation of CRPD Commitments for</w:t>
      </w:r>
      <w:bookmarkEnd w:id="2"/>
      <w:bookmarkEnd w:id="3"/>
      <w:bookmarkEnd w:id="4"/>
      <w:bookmarkEnd w:id="5"/>
      <w:bookmarkEnd w:id="6"/>
      <w:bookmarkEnd w:id="7"/>
      <w:r w:rsidR="00F73EE0">
        <w:rPr>
          <w:color w:val="3405DF"/>
        </w:rPr>
        <w:t xml:space="preserve"> </w:t>
      </w:r>
    </w:p>
    <w:p w14:paraId="29309ACB" w14:textId="77777777" w:rsidR="00CD5606" w:rsidRPr="00CD5606" w:rsidRDefault="00F73EE0" w:rsidP="00CD5606">
      <w:pPr>
        <w:pStyle w:val="Heading1"/>
        <w:spacing w:line="276" w:lineRule="auto"/>
        <w:jc w:val="center"/>
        <w:rPr>
          <w:color w:val="3405DF"/>
        </w:rPr>
      </w:pPr>
      <w:bookmarkStart w:id="8" w:name="_Toc75513291"/>
      <w:bookmarkStart w:id="9" w:name="_Toc75513414"/>
      <w:bookmarkStart w:id="10" w:name="_Toc75513466"/>
      <w:bookmarkStart w:id="11" w:name="_Toc75513581"/>
      <w:bookmarkStart w:id="12" w:name="_Toc93659425"/>
      <w:bookmarkStart w:id="13" w:name="_Toc93928734"/>
      <w:r>
        <w:rPr>
          <w:color w:val="3405DF"/>
        </w:rPr>
        <w:t xml:space="preserve">Articles </w:t>
      </w:r>
      <w:r w:rsidR="006A4DEA">
        <w:rPr>
          <w:color w:val="3405DF"/>
        </w:rPr>
        <w:t>3</w:t>
      </w:r>
      <w:r>
        <w:rPr>
          <w:color w:val="3405DF"/>
        </w:rPr>
        <w:t>, 5, 24</w:t>
      </w:r>
      <w:r w:rsidR="00CD5606">
        <w:rPr>
          <w:color w:val="3405DF"/>
        </w:rPr>
        <w:t>,</w:t>
      </w:r>
      <w:r>
        <w:rPr>
          <w:color w:val="3405DF"/>
        </w:rPr>
        <w:t xml:space="preserve"> 2</w:t>
      </w:r>
      <w:bookmarkEnd w:id="8"/>
      <w:bookmarkEnd w:id="9"/>
      <w:bookmarkEnd w:id="10"/>
      <w:bookmarkEnd w:id="11"/>
      <w:bookmarkEnd w:id="12"/>
      <w:r w:rsidR="00CD5606">
        <w:rPr>
          <w:color w:val="3405DF"/>
        </w:rPr>
        <w:t>7 and General Comments Nos. 4 and 6</w:t>
      </w:r>
      <w:bookmarkEnd w:id="13"/>
    </w:p>
    <w:p w14:paraId="48AF283A" w14:textId="77777777" w:rsidR="004F12D2" w:rsidRPr="008D7E04" w:rsidRDefault="004F12D2" w:rsidP="00437B1F">
      <w:pPr>
        <w:spacing w:line="276" w:lineRule="auto"/>
        <w:rPr>
          <w:color w:val="3405DF"/>
        </w:rPr>
      </w:pPr>
    </w:p>
    <w:p w14:paraId="02A701AE" w14:textId="77777777" w:rsidR="004B412B" w:rsidRPr="008D7E04" w:rsidRDefault="004F12D2" w:rsidP="00290F43">
      <w:pPr>
        <w:pStyle w:val="Heading1"/>
        <w:spacing w:before="0" w:line="276" w:lineRule="auto"/>
        <w:jc w:val="center"/>
        <w:rPr>
          <w:i/>
          <w:iCs/>
          <w:color w:val="3405DF"/>
          <w:sz w:val="24"/>
          <w:szCs w:val="24"/>
        </w:rPr>
      </w:pPr>
      <w:bookmarkStart w:id="14" w:name="_Toc12626227"/>
      <w:bookmarkStart w:id="15" w:name="_Toc75513292"/>
      <w:bookmarkStart w:id="16" w:name="_Toc75513415"/>
      <w:bookmarkStart w:id="17" w:name="_Toc75513467"/>
      <w:bookmarkStart w:id="18" w:name="_Toc75513582"/>
      <w:bookmarkStart w:id="19" w:name="_Toc93659426"/>
      <w:bookmarkStart w:id="20" w:name="_Toc93928735"/>
      <w:r w:rsidRPr="008D7E04">
        <w:rPr>
          <w:i/>
          <w:iCs/>
          <w:color w:val="3405DF"/>
          <w:sz w:val="24"/>
          <w:szCs w:val="24"/>
        </w:rPr>
        <w:t>Information for the Committee on the Rights of Persons with Disabilities</w:t>
      </w:r>
      <w:bookmarkEnd w:id="14"/>
      <w:bookmarkEnd w:id="15"/>
      <w:bookmarkEnd w:id="16"/>
      <w:bookmarkEnd w:id="17"/>
      <w:bookmarkEnd w:id="18"/>
      <w:bookmarkEnd w:id="19"/>
      <w:bookmarkEnd w:id="20"/>
    </w:p>
    <w:p w14:paraId="5BF8240F" w14:textId="77777777" w:rsidR="004F12D2" w:rsidRPr="00C60115" w:rsidRDefault="004F12D2" w:rsidP="00437B1F">
      <w:pPr>
        <w:pStyle w:val="Heading1"/>
        <w:spacing w:before="0" w:line="276" w:lineRule="auto"/>
        <w:jc w:val="center"/>
        <w:rPr>
          <w:i/>
          <w:iCs/>
          <w:color w:val="3405DF"/>
          <w:sz w:val="24"/>
          <w:szCs w:val="24"/>
        </w:rPr>
      </w:pPr>
      <w:bookmarkStart w:id="21" w:name="_Toc12626228"/>
      <w:bookmarkStart w:id="22" w:name="_Toc75513293"/>
      <w:bookmarkStart w:id="23" w:name="_Toc75513416"/>
      <w:bookmarkStart w:id="24" w:name="_Toc75513468"/>
      <w:bookmarkStart w:id="25" w:name="_Toc75513583"/>
      <w:bookmarkStart w:id="26" w:name="_Toc93659427"/>
      <w:bookmarkStart w:id="27" w:name="_Toc93928736"/>
      <w:r w:rsidRPr="000A30C6">
        <w:rPr>
          <w:i/>
          <w:iCs/>
          <w:color w:val="3405DF"/>
          <w:sz w:val="24"/>
          <w:szCs w:val="24"/>
        </w:rPr>
        <w:t>1</w:t>
      </w:r>
      <w:r w:rsidR="000A30C6" w:rsidRPr="000A30C6">
        <w:rPr>
          <w:i/>
          <w:iCs/>
          <w:color w:val="3405DF"/>
          <w:sz w:val="24"/>
          <w:szCs w:val="24"/>
        </w:rPr>
        <w:t>6</w:t>
      </w:r>
      <w:r w:rsidRPr="000A30C6">
        <w:rPr>
          <w:i/>
          <w:iCs/>
          <w:color w:val="3405DF"/>
          <w:sz w:val="24"/>
          <w:szCs w:val="24"/>
          <w:vertAlign w:val="superscript"/>
        </w:rPr>
        <w:t>th</w:t>
      </w:r>
      <w:r w:rsidRPr="000A30C6">
        <w:rPr>
          <w:i/>
          <w:iCs/>
          <w:color w:val="3405DF"/>
          <w:sz w:val="24"/>
          <w:szCs w:val="24"/>
        </w:rPr>
        <w:t xml:space="preserve"> Pre-Session Working Group, </w:t>
      </w:r>
      <w:r w:rsidR="008D7E04" w:rsidRPr="000A30C6">
        <w:rPr>
          <w:i/>
          <w:iCs/>
          <w:color w:val="3405DF"/>
          <w:sz w:val="24"/>
          <w:szCs w:val="24"/>
        </w:rPr>
        <w:t xml:space="preserve">September </w:t>
      </w:r>
      <w:r w:rsidRPr="000A30C6">
        <w:rPr>
          <w:i/>
          <w:iCs/>
          <w:color w:val="3405DF"/>
          <w:sz w:val="24"/>
          <w:szCs w:val="24"/>
        </w:rPr>
        <w:t>2</w:t>
      </w:r>
      <w:bookmarkEnd w:id="21"/>
      <w:r w:rsidR="00B63002" w:rsidRPr="000A30C6">
        <w:rPr>
          <w:i/>
          <w:iCs/>
          <w:color w:val="3405DF"/>
          <w:sz w:val="24"/>
          <w:szCs w:val="24"/>
        </w:rPr>
        <w:t>02</w:t>
      </w:r>
      <w:bookmarkEnd w:id="22"/>
      <w:bookmarkEnd w:id="23"/>
      <w:bookmarkEnd w:id="24"/>
      <w:bookmarkEnd w:id="25"/>
      <w:bookmarkEnd w:id="26"/>
      <w:r w:rsidR="00CD5606" w:rsidRPr="000A30C6">
        <w:rPr>
          <w:i/>
          <w:iCs/>
          <w:color w:val="3405DF"/>
          <w:sz w:val="24"/>
          <w:szCs w:val="24"/>
        </w:rPr>
        <w:t>2</w:t>
      </w:r>
      <w:bookmarkEnd w:id="27"/>
    </w:p>
    <w:p w14:paraId="598C47F7" w14:textId="77777777" w:rsidR="004F12D2" w:rsidRPr="00C60115" w:rsidRDefault="004F12D2" w:rsidP="00437B1F">
      <w:pPr>
        <w:spacing w:line="276" w:lineRule="auto"/>
        <w:rPr>
          <w:color w:val="3405DF"/>
        </w:rPr>
      </w:pPr>
    </w:p>
    <w:p w14:paraId="75B1AA84" w14:textId="77777777" w:rsidR="00DA7AE7" w:rsidRDefault="00DA7AE7" w:rsidP="00DA7AE7">
      <w:pPr>
        <w:rPr>
          <w:rFonts w:asciiTheme="majorHAnsi" w:eastAsiaTheme="majorEastAsia" w:hAnsiTheme="majorHAnsi" w:cstheme="majorBidi"/>
          <w:color w:val="2E74B5" w:themeColor="accent1" w:themeShade="BF"/>
          <w:sz w:val="32"/>
          <w:szCs w:val="32"/>
        </w:rPr>
      </w:pPr>
      <w:bookmarkStart w:id="28" w:name="_Toc75513294"/>
    </w:p>
    <w:sdt>
      <w:sdtPr>
        <w:rPr>
          <w:rFonts w:asciiTheme="minorHAnsi" w:eastAsiaTheme="minorHAnsi" w:hAnsiTheme="minorHAnsi" w:cstheme="minorBidi"/>
          <w:color w:val="auto"/>
          <w:sz w:val="22"/>
          <w:szCs w:val="22"/>
        </w:rPr>
        <w:id w:val="1332873900"/>
        <w:docPartObj>
          <w:docPartGallery w:val="Table of Contents"/>
          <w:docPartUnique/>
        </w:docPartObj>
      </w:sdtPr>
      <w:sdtEndPr>
        <w:rPr>
          <w:b/>
          <w:bCs/>
          <w:noProof/>
        </w:rPr>
      </w:sdtEndPr>
      <w:sdtContent>
        <w:p w14:paraId="3BE77759" w14:textId="77777777" w:rsidR="004967A4" w:rsidRDefault="00DA7AE7" w:rsidP="00CD5606">
          <w:pPr>
            <w:pStyle w:val="TOCHeading"/>
          </w:pPr>
          <w:r>
            <w:t>Table of Contents</w:t>
          </w:r>
        </w:p>
        <w:p w14:paraId="39DA72AA" w14:textId="77777777" w:rsidR="003A60A3" w:rsidRDefault="00DA7AE7" w:rsidP="003A60A3">
          <w:pPr>
            <w:pStyle w:val="TOC1"/>
            <w:tabs>
              <w:tab w:val="right" w:leader="dot" w:pos="9350"/>
            </w:tabs>
            <w:rPr>
              <w:rFonts w:eastAsiaTheme="minorEastAsia"/>
              <w:noProof/>
            </w:rPr>
          </w:pPr>
          <w:r>
            <w:fldChar w:fldCharType="begin"/>
          </w:r>
          <w:r>
            <w:instrText xml:space="preserve"> TOC \o "1-3" \h \z \u </w:instrText>
          </w:r>
          <w:r>
            <w:fldChar w:fldCharType="separate"/>
          </w:r>
        </w:p>
        <w:p w14:paraId="0C6DBBBA" w14:textId="77777777" w:rsidR="003A60A3" w:rsidRDefault="00FD71A0">
          <w:pPr>
            <w:pStyle w:val="TOC1"/>
            <w:tabs>
              <w:tab w:val="right" w:leader="dot" w:pos="9350"/>
            </w:tabs>
            <w:rPr>
              <w:rStyle w:val="Hyperlink"/>
              <w:noProof/>
            </w:rPr>
          </w:pPr>
          <w:r>
            <w:rPr>
              <w:b/>
              <w:bCs/>
            </w:rPr>
            <w:t>Introduction</w:t>
          </w:r>
          <w:r w:rsidR="003A60A3">
            <w:rPr>
              <w:noProof/>
              <w:webHidden/>
            </w:rPr>
            <w:tab/>
          </w:r>
          <w:r>
            <w:rPr>
              <w:noProof/>
              <w:webHidden/>
            </w:rPr>
            <w:t>1</w:t>
          </w:r>
        </w:p>
        <w:p w14:paraId="68C78B7C" w14:textId="77777777" w:rsidR="003A60A3" w:rsidRPr="003A60A3" w:rsidRDefault="003A60A3" w:rsidP="003A60A3"/>
        <w:p w14:paraId="4A3F07BC" w14:textId="77777777" w:rsidR="003A60A3" w:rsidRDefault="00AE5941">
          <w:pPr>
            <w:pStyle w:val="TOC1"/>
            <w:tabs>
              <w:tab w:val="right" w:leader="dot" w:pos="9350"/>
            </w:tabs>
            <w:rPr>
              <w:rFonts w:eastAsiaTheme="minorEastAsia"/>
              <w:noProof/>
            </w:rPr>
          </w:pPr>
          <w:hyperlink w:anchor="_Toc93928738" w:history="1">
            <w:r w:rsidR="00FD71A0" w:rsidRPr="0007619C">
              <w:rPr>
                <w:b/>
              </w:rPr>
              <w:t>Summary of Findings and Recommendations</w:t>
            </w:r>
            <w:r w:rsidR="003A60A3">
              <w:rPr>
                <w:noProof/>
                <w:webHidden/>
              </w:rPr>
              <w:tab/>
            </w:r>
            <w:r w:rsidR="00FD71A0">
              <w:rPr>
                <w:noProof/>
                <w:webHidden/>
              </w:rPr>
              <w:t>2</w:t>
            </w:r>
          </w:hyperlink>
        </w:p>
        <w:p w14:paraId="6F18A284" w14:textId="77777777" w:rsidR="003A60A3" w:rsidRDefault="00AE5941">
          <w:pPr>
            <w:pStyle w:val="TOC2"/>
            <w:rPr>
              <w:rFonts w:eastAsiaTheme="minorEastAsia"/>
              <w:noProof/>
            </w:rPr>
          </w:pPr>
          <w:hyperlink w:anchor="_Toc93928739" w:history="1">
            <w:r w:rsidR="003A60A3" w:rsidRPr="00AA396B">
              <w:rPr>
                <w:rStyle w:val="Hyperlink"/>
                <w:rFonts w:cs="Calibri"/>
                <w:noProof/>
              </w:rPr>
              <w:t>General equality and non-discrimination (Articles 3, 5)</w:t>
            </w:r>
            <w:r w:rsidR="003A60A3">
              <w:rPr>
                <w:noProof/>
                <w:webHidden/>
              </w:rPr>
              <w:tab/>
            </w:r>
            <w:r w:rsidR="00FD71A0">
              <w:rPr>
                <w:noProof/>
                <w:webHidden/>
              </w:rPr>
              <w:t>2</w:t>
            </w:r>
          </w:hyperlink>
        </w:p>
        <w:p w14:paraId="1F1F9F63" w14:textId="77777777" w:rsidR="002654AA" w:rsidRDefault="00AE5941">
          <w:pPr>
            <w:pStyle w:val="TOC2"/>
            <w:rPr>
              <w:noProof/>
            </w:rPr>
          </w:pPr>
          <w:hyperlink w:anchor="_Toc93928740" w:history="1">
            <w:r w:rsidR="003A60A3" w:rsidRPr="00AA396B">
              <w:rPr>
                <w:rStyle w:val="Hyperlink"/>
                <w:rFonts w:cs="Calibri"/>
                <w:noProof/>
              </w:rPr>
              <w:t>Non-discrimination in work and employment (Article</w:t>
            </w:r>
            <w:r w:rsidR="003B0C9F">
              <w:rPr>
                <w:rStyle w:val="Hyperlink"/>
                <w:rFonts w:cs="Calibri"/>
                <w:noProof/>
              </w:rPr>
              <w:t>s 5,</w:t>
            </w:r>
            <w:r w:rsidR="003A60A3" w:rsidRPr="00AA396B">
              <w:rPr>
                <w:rStyle w:val="Hyperlink"/>
                <w:rFonts w:cs="Calibri"/>
                <w:noProof/>
              </w:rPr>
              <w:t xml:space="preserve"> 27</w:t>
            </w:r>
            <w:r w:rsidR="003B0C9F">
              <w:rPr>
                <w:rStyle w:val="Hyperlink"/>
                <w:rFonts w:cs="Calibri"/>
                <w:noProof/>
              </w:rPr>
              <w:t>, General Comment No. 6</w:t>
            </w:r>
            <w:r w:rsidR="003A60A3" w:rsidRPr="00AA396B">
              <w:rPr>
                <w:rStyle w:val="Hyperlink"/>
                <w:rFonts w:cs="Calibri"/>
                <w:noProof/>
              </w:rPr>
              <w:t>)</w:t>
            </w:r>
            <w:r w:rsidR="003A60A3">
              <w:rPr>
                <w:noProof/>
                <w:webHidden/>
              </w:rPr>
              <w:tab/>
            </w:r>
            <w:r w:rsidR="00FD71A0">
              <w:rPr>
                <w:noProof/>
                <w:webHidden/>
              </w:rPr>
              <w:t>2</w:t>
            </w:r>
          </w:hyperlink>
        </w:p>
        <w:p w14:paraId="1B324F24" w14:textId="77777777" w:rsidR="007A592C" w:rsidRPr="007A592C" w:rsidRDefault="00AE5941" w:rsidP="007A592C">
          <w:pPr>
            <w:pStyle w:val="TOC2"/>
            <w:rPr>
              <w:noProof/>
            </w:rPr>
          </w:pPr>
          <w:hyperlink w:anchor="_Toc93928740" w:history="1">
            <w:r w:rsidR="007A592C">
              <w:rPr>
                <w:rStyle w:val="Hyperlink"/>
                <w:rFonts w:cs="Calibri"/>
                <w:noProof/>
              </w:rPr>
              <w:t xml:space="preserve">Reasonable </w:t>
            </w:r>
            <w:r w:rsidR="00FB674A">
              <w:rPr>
                <w:rStyle w:val="Hyperlink"/>
                <w:rFonts w:cs="Calibri"/>
                <w:noProof/>
              </w:rPr>
              <w:t>a</w:t>
            </w:r>
            <w:r w:rsidR="007A592C">
              <w:rPr>
                <w:rStyle w:val="Hyperlink"/>
                <w:rFonts w:cs="Calibri"/>
                <w:noProof/>
              </w:rPr>
              <w:t xml:space="preserve">ccommodation </w:t>
            </w:r>
            <w:r w:rsidR="003B0C9F">
              <w:rPr>
                <w:rStyle w:val="Hyperlink"/>
                <w:rFonts w:cs="Calibri"/>
                <w:noProof/>
              </w:rPr>
              <w:t>at</w:t>
            </w:r>
            <w:r w:rsidR="007A592C">
              <w:rPr>
                <w:rStyle w:val="Hyperlink"/>
                <w:rFonts w:cs="Calibri"/>
                <w:noProof/>
              </w:rPr>
              <w:t xml:space="preserve"> </w:t>
            </w:r>
            <w:r w:rsidR="00FB674A">
              <w:rPr>
                <w:rStyle w:val="Hyperlink"/>
                <w:rFonts w:cs="Calibri"/>
                <w:noProof/>
              </w:rPr>
              <w:t>w</w:t>
            </w:r>
            <w:r w:rsidR="007A592C">
              <w:rPr>
                <w:rStyle w:val="Hyperlink"/>
                <w:rFonts w:cs="Calibri"/>
                <w:noProof/>
              </w:rPr>
              <w:t>ork</w:t>
            </w:r>
            <w:r w:rsidR="007A592C" w:rsidRPr="00AA396B">
              <w:rPr>
                <w:rStyle w:val="Hyperlink"/>
                <w:rFonts w:cs="Calibri"/>
                <w:noProof/>
              </w:rPr>
              <w:t xml:space="preserve"> (Article</w:t>
            </w:r>
            <w:r w:rsidR="007A592C">
              <w:rPr>
                <w:rStyle w:val="Hyperlink"/>
                <w:rFonts w:cs="Calibri"/>
                <w:noProof/>
              </w:rPr>
              <w:t>s 5,</w:t>
            </w:r>
            <w:r w:rsidR="007A592C" w:rsidRPr="00AA396B">
              <w:rPr>
                <w:rStyle w:val="Hyperlink"/>
                <w:rFonts w:cs="Calibri"/>
                <w:noProof/>
              </w:rPr>
              <w:t xml:space="preserve"> 2</w:t>
            </w:r>
            <w:r w:rsidR="003B0C9F">
              <w:rPr>
                <w:rStyle w:val="Hyperlink"/>
                <w:rFonts w:cs="Calibri"/>
                <w:noProof/>
              </w:rPr>
              <w:t>7</w:t>
            </w:r>
            <w:r w:rsidR="007A592C" w:rsidRPr="00AA396B">
              <w:rPr>
                <w:rStyle w:val="Hyperlink"/>
                <w:rFonts w:cs="Calibri"/>
                <w:noProof/>
              </w:rPr>
              <w:t>)</w:t>
            </w:r>
            <w:r w:rsidR="007A592C">
              <w:rPr>
                <w:noProof/>
                <w:webHidden/>
              </w:rPr>
              <w:tab/>
            </w:r>
            <w:r w:rsidR="00FD71A0">
              <w:rPr>
                <w:noProof/>
                <w:webHidden/>
              </w:rPr>
              <w:t>3</w:t>
            </w:r>
          </w:hyperlink>
        </w:p>
        <w:p w14:paraId="7412D810" w14:textId="77777777" w:rsidR="003A60A3" w:rsidRDefault="00AE5941">
          <w:pPr>
            <w:pStyle w:val="TOC2"/>
            <w:rPr>
              <w:rStyle w:val="Hyperlink"/>
              <w:noProof/>
            </w:rPr>
          </w:pPr>
          <w:hyperlink w:anchor="_Toc93928741" w:history="1">
            <w:r w:rsidR="003A60A3" w:rsidRPr="00AA396B">
              <w:rPr>
                <w:rStyle w:val="Hyperlink"/>
                <w:rFonts w:cs="Calibri"/>
                <w:noProof/>
              </w:rPr>
              <w:t>Non-</w:t>
            </w:r>
            <w:r w:rsidR="003A60A3" w:rsidRPr="00AA396B">
              <w:rPr>
                <w:rStyle w:val="Hyperlink"/>
                <w:rFonts w:cstheme="majorHAnsi"/>
                <w:noProof/>
              </w:rPr>
              <w:t>discrimination</w:t>
            </w:r>
            <w:r w:rsidR="003A60A3" w:rsidRPr="00AA396B">
              <w:rPr>
                <w:rStyle w:val="Hyperlink"/>
                <w:rFonts w:cs="Calibri"/>
                <w:noProof/>
              </w:rPr>
              <w:t xml:space="preserve"> in education and inclusive education (Article 24, Gen. Com No. 4)</w:t>
            </w:r>
            <w:r w:rsidR="003A60A3">
              <w:rPr>
                <w:noProof/>
                <w:webHidden/>
              </w:rPr>
              <w:tab/>
            </w:r>
            <w:r w:rsidR="00FD71A0">
              <w:rPr>
                <w:noProof/>
                <w:webHidden/>
              </w:rPr>
              <w:t>3</w:t>
            </w:r>
          </w:hyperlink>
        </w:p>
        <w:p w14:paraId="11F7E2AA" w14:textId="77777777" w:rsidR="003A60A3" w:rsidRPr="003A60A3" w:rsidRDefault="003A60A3" w:rsidP="003A60A3"/>
        <w:p w14:paraId="6DBF492E" w14:textId="77777777" w:rsidR="003A60A3" w:rsidRDefault="00AE5941">
          <w:pPr>
            <w:pStyle w:val="TOC1"/>
            <w:tabs>
              <w:tab w:val="right" w:leader="dot" w:pos="9350"/>
            </w:tabs>
            <w:rPr>
              <w:rFonts w:eastAsiaTheme="minorEastAsia"/>
              <w:noProof/>
            </w:rPr>
          </w:pPr>
          <w:hyperlink w:anchor="_Toc93928742" w:history="1">
            <w:r w:rsidR="00FD71A0">
              <w:rPr>
                <w:b/>
                <w:bCs/>
              </w:rPr>
              <w:t>Detail</w:t>
            </w:r>
            <w:r w:rsidR="003A60A3">
              <w:rPr>
                <w:noProof/>
                <w:webHidden/>
              </w:rPr>
              <w:tab/>
            </w:r>
            <w:r w:rsidR="00FA3343">
              <w:rPr>
                <w:noProof/>
                <w:webHidden/>
              </w:rPr>
              <w:t>4</w:t>
            </w:r>
          </w:hyperlink>
        </w:p>
        <w:p w14:paraId="5E67571B" w14:textId="71471A9E" w:rsidR="003A60A3" w:rsidRPr="00FD71A0" w:rsidRDefault="00AE5941" w:rsidP="00FD71A0">
          <w:pPr>
            <w:pStyle w:val="TOC2"/>
            <w:rPr>
              <w:rFonts w:eastAsiaTheme="minorEastAsia"/>
              <w:noProof/>
            </w:rPr>
          </w:pPr>
          <w:hyperlink w:anchor="_Toc93928743" w:history="1">
            <w:r w:rsidR="003A60A3" w:rsidRPr="00AA396B">
              <w:rPr>
                <w:rStyle w:val="Hyperlink"/>
                <w:bCs/>
                <w:noProof/>
              </w:rPr>
              <w:t>General equality and non-discrimination (Articles 3, 5)</w:t>
            </w:r>
            <w:r w:rsidR="003A60A3">
              <w:rPr>
                <w:noProof/>
                <w:webHidden/>
              </w:rPr>
              <w:tab/>
            </w:r>
            <w:r w:rsidR="00FA3343">
              <w:rPr>
                <w:noProof/>
                <w:webHidden/>
              </w:rPr>
              <w:t>4</w:t>
            </w:r>
          </w:hyperlink>
          <w:r w:rsidR="00974159" w:rsidRPr="00FD71A0">
            <w:rPr>
              <w:rFonts w:eastAsiaTheme="minorEastAsia"/>
              <w:noProof/>
            </w:rPr>
            <w:t xml:space="preserve"> </w:t>
          </w:r>
        </w:p>
        <w:p w14:paraId="3D858824" w14:textId="2DFD09AD" w:rsidR="000A30C6" w:rsidRDefault="00AE5941" w:rsidP="000A30C6">
          <w:pPr>
            <w:pStyle w:val="TOC2"/>
            <w:rPr>
              <w:noProof/>
            </w:rPr>
          </w:pPr>
          <w:hyperlink w:anchor="_Toc93928740" w:history="1">
            <w:r w:rsidR="000A30C6" w:rsidRPr="00AA396B">
              <w:rPr>
                <w:rStyle w:val="Hyperlink"/>
                <w:rFonts w:cs="Calibri"/>
                <w:noProof/>
              </w:rPr>
              <w:t>Non-discrimination in work and employment (Article</w:t>
            </w:r>
            <w:r w:rsidR="000A30C6">
              <w:rPr>
                <w:rStyle w:val="Hyperlink"/>
                <w:rFonts w:cs="Calibri"/>
                <w:noProof/>
              </w:rPr>
              <w:t>s 5,</w:t>
            </w:r>
            <w:r w:rsidR="000A30C6" w:rsidRPr="00AA396B">
              <w:rPr>
                <w:rStyle w:val="Hyperlink"/>
                <w:rFonts w:cs="Calibri"/>
                <w:noProof/>
              </w:rPr>
              <w:t xml:space="preserve"> 27</w:t>
            </w:r>
            <w:r w:rsidR="000A30C6">
              <w:rPr>
                <w:rStyle w:val="Hyperlink"/>
                <w:rFonts w:cs="Calibri"/>
                <w:noProof/>
              </w:rPr>
              <w:t>, General Comment No. 6</w:t>
            </w:r>
            <w:r w:rsidR="000A30C6" w:rsidRPr="00AA396B">
              <w:rPr>
                <w:rStyle w:val="Hyperlink"/>
                <w:rFonts w:cs="Calibri"/>
                <w:noProof/>
              </w:rPr>
              <w:t>)</w:t>
            </w:r>
            <w:r w:rsidR="000A30C6">
              <w:rPr>
                <w:noProof/>
                <w:webHidden/>
              </w:rPr>
              <w:tab/>
            </w:r>
            <w:r w:rsidR="00DC0732">
              <w:rPr>
                <w:noProof/>
                <w:webHidden/>
              </w:rPr>
              <w:t>6</w:t>
            </w:r>
          </w:hyperlink>
        </w:p>
        <w:p w14:paraId="46C4A50B" w14:textId="41BB524E" w:rsidR="000A30C6" w:rsidRPr="007A592C" w:rsidRDefault="00AE5941" w:rsidP="000A30C6">
          <w:pPr>
            <w:pStyle w:val="TOC2"/>
            <w:rPr>
              <w:noProof/>
            </w:rPr>
          </w:pPr>
          <w:hyperlink w:anchor="_Toc93928740" w:history="1">
            <w:r w:rsidR="000A30C6">
              <w:rPr>
                <w:rStyle w:val="Hyperlink"/>
                <w:rFonts w:cs="Calibri"/>
                <w:noProof/>
              </w:rPr>
              <w:t>Reasonable accommodation at work</w:t>
            </w:r>
            <w:r w:rsidR="000A30C6" w:rsidRPr="00AA396B">
              <w:rPr>
                <w:rStyle w:val="Hyperlink"/>
                <w:rFonts w:cs="Calibri"/>
                <w:noProof/>
              </w:rPr>
              <w:t xml:space="preserve"> (Article</w:t>
            </w:r>
            <w:r w:rsidR="000A30C6">
              <w:rPr>
                <w:rStyle w:val="Hyperlink"/>
                <w:rFonts w:cs="Calibri"/>
                <w:noProof/>
              </w:rPr>
              <w:t>s 5,</w:t>
            </w:r>
            <w:r w:rsidR="000A30C6" w:rsidRPr="00AA396B">
              <w:rPr>
                <w:rStyle w:val="Hyperlink"/>
                <w:rFonts w:cs="Calibri"/>
                <w:noProof/>
              </w:rPr>
              <w:t xml:space="preserve"> 2</w:t>
            </w:r>
            <w:r w:rsidR="000A30C6">
              <w:rPr>
                <w:rStyle w:val="Hyperlink"/>
                <w:rFonts w:cs="Calibri"/>
                <w:noProof/>
              </w:rPr>
              <w:t>7</w:t>
            </w:r>
            <w:r w:rsidR="000A30C6" w:rsidRPr="00AA396B">
              <w:rPr>
                <w:rStyle w:val="Hyperlink"/>
                <w:rFonts w:cs="Calibri"/>
                <w:noProof/>
              </w:rPr>
              <w:t>)</w:t>
            </w:r>
            <w:r w:rsidR="000A30C6">
              <w:rPr>
                <w:noProof/>
                <w:webHidden/>
              </w:rPr>
              <w:tab/>
            </w:r>
            <w:r w:rsidR="00DC0732">
              <w:rPr>
                <w:noProof/>
                <w:webHidden/>
              </w:rPr>
              <w:t>8</w:t>
            </w:r>
          </w:hyperlink>
        </w:p>
        <w:p w14:paraId="00FC7A48" w14:textId="070FC1CA" w:rsidR="000A30C6" w:rsidRDefault="00AE5941" w:rsidP="000A30C6">
          <w:pPr>
            <w:pStyle w:val="TOC2"/>
            <w:rPr>
              <w:rStyle w:val="Hyperlink"/>
              <w:noProof/>
            </w:rPr>
          </w:pPr>
          <w:hyperlink w:anchor="_Toc93928741" w:history="1">
            <w:r w:rsidR="000A30C6" w:rsidRPr="00AA396B">
              <w:rPr>
                <w:rStyle w:val="Hyperlink"/>
                <w:rFonts w:cs="Calibri"/>
                <w:noProof/>
              </w:rPr>
              <w:t>Non-</w:t>
            </w:r>
            <w:r w:rsidR="000A30C6" w:rsidRPr="00AA396B">
              <w:rPr>
                <w:rStyle w:val="Hyperlink"/>
                <w:rFonts w:cstheme="majorHAnsi"/>
                <w:noProof/>
              </w:rPr>
              <w:t>discrimination</w:t>
            </w:r>
            <w:r w:rsidR="000A30C6" w:rsidRPr="00AA396B">
              <w:rPr>
                <w:rStyle w:val="Hyperlink"/>
                <w:rFonts w:cs="Calibri"/>
                <w:noProof/>
              </w:rPr>
              <w:t xml:space="preserve"> in education and inclusive education (Article 24, Gen. Com No. 4)</w:t>
            </w:r>
            <w:r w:rsidR="000A30C6">
              <w:rPr>
                <w:noProof/>
                <w:webHidden/>
              </w:rPr>
              <w:tab/>
            </w:r>
            <w:r w:rsidR="00DC0732">
              <w:rPr>
                <w:noProof/>
                <w:webHidden/>
              </w:rPr>
              <w:t>9</w:t>
            </w:r>
          </w:hyperlink>
        </w:p>
        <w:p w14:paraId="70EBC31E" w14:textId="77777777" w:rsidR="00DA7AE7" w:rsidRPr="00DA7AE7" w:rsidRDefault="00DA7AE7" w:rsidP="00DA7AE7">
          <w:pPr>
            <w:pStyle w:val="TOC1"/>
            <w:tabs>
              <w:tab w:val="right" w:leader="dot" w:pos="9350"/>
            </w:tabs>
            <w:rPr>
              <w:rFonts w:eastAsiaTheme="minorEastAsia"/>
              <w:noProof/>
            </w:rPr>
          </w:pPr>
          <w:r>
            <w:rPr>
              <w:b/>
              <w:bCs/>
              <w:noProof/>
            </w:rPr>
            <w:fldChar w:fldCharType="end"/>
          </w:r>
        </w:p>
      </w:sdtContent>
    </w:sdt>
    <w:p w14:paraId="1FA94120" w14:textId="77777777" w:rsidR="00FD71A0" w:rsidRDefault="00FD71A0">
      <w:r>
        <w:br w:type="page"/>
      </w:r>
    </w:p>
    <w:p w14:paraId="3B3424F1" w14:textId="77777777" w:rsidR="004B412B" w:rsidRPr="00FD71A0" w:rsidRDefault="0048364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29" w:name="_Toc93928737"/>
      <w:bookmarkEnd w:id="28"/>
      <w:r w:rsidRPr="00FD71A0">
        <w:rPr>
          <w:rFonts w:asciiTheme="majorHAnsi" w:eastAsia="Times New Roman" w:hAnsiTheme="majorHAnsi" w:cs="Times New Roman"/>
          <w:b/>
          <w:bCs/>
          <w:caps/>
          <w:color w:val="44546A" w:themeColor="text2"/>
          <w:spacing w:val="15"/>
        </w:rPr>
        <w:lastRenderedPageBreak/>
        <w:t>Introduction</w:t>
      </w:r>
      <w:bookmarkEnd w:id="29"/>
    </w:p>
    <w:p w14:paraId="5A7A13DB" w14:textId="3B80FE59" w:rsidR="00437B1F" w:rsidRDefault="00437B1F" w:rsidP="00946AAB">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974159">
        <w:t>6</w:t>
      </w:r>
      <w:r w:rsidR="004B412B" w:rsidRPr="003F1428">
        <w:rPr>
          <w:vertAlign w:val="superscript"/>
        </w:rPr>
        <w:t>th</w:t>
      </w:r>
      <w:r w:rsidR="004B412B">
        <w:t xml:space="preserve"> Pre-Sessional Working Group of the Committee on the Rights of Persons with Disabilities. </w:t>
      </w:r>
    </w:p>
    <w:p w14:paraId="18589E64" w14:textId="77777777" w:rsidR="003A60A3" w:rsidRDefault="003A60A3" w:rsidP="00946AAB">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a 19-member steering committee of global leaders from DPOs, academia, intergovernmental organizations, civil society and philanthropy that guided us</w:t>
      </w:r>
      <w:r>
        <w:t xml:space="preserve"> on the development of </w:t>
      </w:r>
      <w:r w:rsidR="001F69BB">
        <w:t>these measures</w:t>
      </w:r>
      <w:r w:rsidRPr="00E14433">
        <w:t>. While WORLD is responsible for this submission and its content, we have benefited greatly from their advice.</w:t>
      </w:r>
    </w:p>
    <w:p w14:paraId="1AC11009" w14:textId="77777777" w:rsidR="00483640" w:rsidRDefault="00483640" w:rsidP="00483640">
      <w:r>
        <w:t>T</w:t>
      </w:r>
      <w:r w:rsidRPr="00290F43">
        <w:t xml:space="preserve">he WORLD Policy Analysis Center’s examination of </w:t>
      </w:r>
      <w:r w:rsidR="0059461F">
        <w:t>Tuvalu</w:t>
      </w:r>
      <w:r>
        <w:t>’</w:t>
      </w:r>
      <w:r w:rsidRPr="00B63002">
        <w:t xml:space="preserve">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7B90FB76" w14:textId="77777777" w:rsidR="00483640" w:rsidRPr="00F84003" w:rsidRDefault="00483640" w:rsidP="00483640">
      <w:pPr>
        <w:pStyle w:val="ListParagraph"/>
        <w:numPr>
          <w:ilvl w:val="0"/>
          <w:numId w:val="30"/>
        </w:numPr>
        <w:spacing w:before="100" w:after="200" w:line="276" w:lineRule="auto"/>
      </w:pPr>
      <w:r w:rsidRPr="00F84003">
        <w:t>General Equality and Non-Discrimination</w:t>
      </w:r>
    </w:p>
    <w:p w14:paraId="040BE80A" w14:textId="77777777" w:rsidR="00483640" w:rsidRPr="00F84003" w:rsidRDefault="00483640" w:rsidP="00483640">
      <w:pPr>
        <w:pStyle w:val="ListParagraph"/>
        <w:numPr>
          <w:ilvl w:val="0"/>
          <w:numId w:val="30"/>
        </w:numPr>
        <w:spacing w:before="100" w:after="200" w:line="276" w:lineRule="auto"/>
      </w:pPr>
      <w:r w:rsidRPr="00F84003">
        <w:t>Non-Discrimination in Work and Employment</w:t>
      </w:r>
    </w:p>
    <w:p w14:paraId="57D17902" w14:textId="77777777" w:rsidR="00483640" w:rsidRPr="00F84003" w:rsidRDefault="00483640" w:rsidP="00483640">
      <w:pPr>
        <w:pStyle w:val="ListParagraph"/>
        <w:numPr>
          <w:ilvl w:val="0"/>
          <w:numId w:val="30"/>
        </w:numPr>
        <w:spacing w:before="100" w:after="200" w:line="276" w:lineRule="auto"/>
      </w:pPr>
      <w:r w:rsidRPr="00F84003">
        <w:t>Reasonable Accommodation at Work</w:t>
      </w:r>
    </w:p>
    <w:p w14:paraId="1A1C3678" w14:textId="77777777" w:rsidR="00483640" w:rsidRPr="003F1428" w:rsidRDefault="00483640" w:rsidP="00946AAB">
      <w:pPr>
        <w:pStyle w:val="ListParagraph"/>
        <w:numPr>
          <w:ilvl w:val="0"/>
          <w:numId w:val="30"/>
        </w:numPr>
        <w:spacing w:before="100" w:after="200" w:line="276" w:lineRule="auto"/>
      </w:pPr>
      <w:r w:rsidRPr="00F84003">
        <w:t xml:space="preserve">Non-Discrimination in Education and Inclusive Education </w:t>
      </w:r>
    </w:p>
    <w:p w14:paraId="47624CEB" w14:textId="77777777" w:rsidR="003A60A3" w:rsidRPr="00EC4AA3" w:rsidRDefault="003A60A3" w:rsidP="003A60A3">
      <w:r w:rsidRPr="00EC4AA3">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212DBD79" w14:textId="77777777" w:rsidR="00946AAB" w:rsidRDefault="00290F43" w:rsidP="00946AAB">
      <w:pPr>
        <w:rPr>
          <w:color w:val="000000" w:themeColor="text1"/>
        </w:rPr>
      </w:pPr>
      <w:r w:rsidRPr="0014626B">
        <w:t xml:space="preserve">In this </w:t>
      </w:r>
      <w:r w:rsidR="00483640">
        <w:t>report</w:t>
      </w:r>
      <w:r w:rsidRPr="0014626B">
        <w:t xml:space="preserve">, we provide </w:t>
      </w:r>
      <w:r w:rsidR="00483640">
        <w:t xml:space="preserve">a summary of </w:t>
      </w:r>
      <w:r w:rsidRPr="0014626B">
        <w:t>our</w:t>
      </w:r>
      <w:r w:rsidR="003A60A3">
        <w:t xml:space="preserve"> constitutional and legislative</w:t>
      </w:r>
      <w:r w:rsidRPr="0014626B">
        <w:t xml:space="preserve"> findings </w:t>
      </w:r>
      <w:r w:rsidR="00483640">
        <w:t>as well as suggested</w:t>
      </w:r>
      <w:r w:rsidR="003572D8">
        <w:t xml:space="preserve"> questions</w:t>
      </w:r>
      <w:r w:rsidR="00483640">
        <w:t xml:space="preserve"> for</w:t>
      </w:r>
      <w:r w:rsidR="003572D8">
        <w:t xml:space="preserve"> the C</w:t>
      </w:r>
      <w:r w:rsidRPr="0014626B">
        <w:t>ommittee</w:t>
      </w:r>
      <w:r w:rsidR="00483640">
        <w:t xml:space="preserve"> to</w:t>
      </w:r>
      <w:r w:rsidRPr="0014626B">
        <w:t xml:space="preserve"> ask</w:t>
      </w:r>
      <w:r w:rsidR="00483640">
        <w:t xml:space="preserve"> </w:t>
      </w:r>
      <w:r w:rsidR="0059461F">
        <w:t>Tuvalu</w:t>
      </w:r>
      <w:r w:rsidR="000E0E4E">
        <w:t>,</w:t>
      </w:r>
      <w:r w:rsidRPr="0014626B">
        <w:t xml:space="preserve"> </w:t>
      </w:r>
      <w:r w:rsidR="00483640">
        <w:t>and topics we hope the Committee will address in its concluding observations</w:t>
      </w:r>
      <w:r w:rsidRPr="0014626B">
        <w:t>.</w:t>
      </w:r>
      <w:r>
        <w:t xml:space="preserve"> </w:t>
      </w:r>
      <w:r w:rsidRPr="00E14433">
        <w:t xml:space="preserve">We hope the Committee will recommend </w:t>
      </w:r>
      <w:r>
        <w:t xml:space="preserve">that </w:t>
      </w:r>
      <w:r w:rsidR="0059461F">
        <w:t>Tuvalu</w:t>
      </w:r>
      <w:r w:rsidR="00DB35EA">
        <w:t xml:space="preserve"> </w:t>
      </w:r>
      <w:r w:rsidRPr="00E14433">
        <w:t xml:space="preserve">address any </w:t>
      </w:r>
      <w:r w:rsidRPr="00290F43">
        <w:t xml:space="preserve">gaps in consultation and collaboration with relevant stakeholders, including civil society organizations. </w:t>
      </w:r>
      <w:r w:rsidR="00483640">
        <w:t xml:space="preserve"> </w:t>
      </w:r>
      <w:r w:rsidR="00483640" w:rsidRPr="00EC4AA3">
        <w:rPr>
          <w:color w:val="000000" w:themeColor="text1"/>
        </w:rPr>
        <w:t xml:space="preserve">We also recognize that while having strong laws and policies in place are necessary first steps, implementation is also of paramount importance. In areas where we have commended </w:t>
      </w:r>
      <w:r w:rsidR="0059461F">
        <w:rPr>
          <w:color w:val="000000" w:themeColor="text1"/>
        </w:rPr>
        <w:t>Tuvalu</w:t>
      </w:r>
      <w:r w:rsidR="00483640" w:rsidRPr="00EC4AA3">
        <w:rPr>
          <w:color w:val="000000" w:themeColor="text1"/>
        </w:rPr>
        <w:t xml:space="preserve"> for having provisions in place, we hope the Committee will recommend that </w:t>
      </w:r>
      <w:r w:rsidR="0059461F">
        <w:rPr>
          <w:color w:val="000000" w:themeColor="text1"/>
        </w:rPr>
        <w:t>Tuvalu</w:t>
      </w:r>
      <w:r w:rsidR="00813962" w:rsidRPr="00EC4AA3">
        <w:rPr>
          <w:color w:val="000000" w:themeColor="text1"/>
        </w:rPr>
        <w:t xml:space="preserve"> </w:t>
      </w:r>
      <w:r w:rsidR="00483640" w:rsidRPr="00EC4AA3">
        <w:rPr>
          <w:color w:val="000000" w:themeColor="text1"/>
        </w:rPr>
        <w:t>work with stakeholders to overcome any obstacles in implementing these provisions.</w:t>
      </w:r>
    </w:p>
    <w:p w14:paraId="72CA8639" w14:textId="77777777" w:rsidR="003A60A3" w:rsidRDefault="003A60A3" w:rsidP="00946AAB"/>
    <w:p w14:paraId="5E8C2C8B" w14:textId="77777777" w:rsidR="003A60A3" w:rsidRPr="00FD71A0" w:rsidRDefault="000E0E4E"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30" w:name="_Toc56070607"/>
      <w:bookmarkStart w:id="31" w:name="_Toc56071653"/>
      <w:bookmarkStart w:id="32" w:name="_Toc56080007"/>
      <w:bookmarkStart w:id="33" w:name="_Toc87698520"/>
      <w:bookmarkStart w:id="34" w:name="_Toc93928738"/>
      <w:bookmarkStart w:id="35" w:name="_Toc75513295"/>
      <w:bookmarkStart w:id="36" w:name="_Toc75513418"/>
      <w:r>
        <w:rPr>
          <w:rFonts w:asciiTheme="majorHAnsi" w:eastAsia="Times New Roman" w:hAnsiTheme="majorHAnsi" w:cs="Times New Roman"/>
          <w:b/>
          <w:bCs/>
          <w:caps/>
          <w:color w:val="44546A" w:themeColor="text2"/>
          <w:spacing w:val="15"/>
        </w:rPr>
        <w:lastRenderedPageBreak/>
        <w:t xml:space="preserve"> </w:t>
      </w:r>
      <w:r w:rsidR="003A60A3" w:rsidRPr="00FD71A0">
        <w:rPr>
          <w:rFonts w:asciiTheme="majorHAnsi" w:eastAsia="Times New Roman" w:hAnsiTheme="majorHAnsi" w:cs="Times New Roman"/>
          <w:b/>
          <w:bCs/>
          <w:caps/>
          <w:color w:val="44546A" w:themeColor="text2"/>
          <w:spacing w:val="15"/>
        </w:rPr>
        <w:t>Summary of Findings and Recommendations</w:t>
      </w:r>
      <w:bookmarkEnd w:id="30"/>
      <w:bookmarkEnd w:id="31"/>
      <w:bookmarkEnd w:id="32"/>
      <w:bookmarkEnd w:id="33"/>
      <w:bookmarkEnd w:id="34"/>
    </w:p>
    <w:p w14:paraId="4295C9CE" w14:textId="77777777" w:rsidR="00FB324F" w:rsidRPr="00140D1A" w:rsidRDefault="007C3053" w:rsidP="00FD71A0">
      <w:pPr>
        <w:pStyle w:val="Heading2"/>
        <w:rPr>
          <w:rFonts w:asciiTheme="minorHAnsi" w:hAnsiTheme="minorHAnsi" w:cs="Calibri"/>
          <w:color w:val="3405DF"/>
        </w:rPr>
      </w:pPr>
      <w:bookmarkStart w:id="37" w:name="_Toc93928739"/>
      <w:r w:rsidRPr="00140D1A">
        <w:rPr>
          <w:rFonts w:asciiTheme="minorHAnsi" w:hAnsiTheme="minorHAnsi" w:cs="Calibri"/>
          <w:color w:val="3405DF"/>
        </w:rPr>
        <w:t>General e</w:t>
      </w:r>
      <w:r w:rsidR="00C60115" w:rsidRPr="00140D1A">
        <w:rPr>
          <w:rFonts w:asciiTheme="minorHAnsi" w:hAnsiTheme="minorHAnsi" w:cs="Calibri"/>
          <w:color w:val="3405DF"/>
        </w:rPr>
        <w:t>quality and non-discrimination (Articles 3, 5)</w:t>
      </w:r>
      <w:bookmarkEnd w:id="35"/>
      <w:bookmarkEnd w:id="36"/>
      <w:bookmarkEnd w:id="37"/>
      <w:r w:rsidR="00C60115" w:rsidRPr="00140D1A">
        <w:rPr>
          <w:rFonts w:asciiTheme="minorHAnsi" w:hAnsiTheme="minorHAnsi" w:cs="Calibri"/>
          <w:color w:val="3405DF"/>
        </w:rPr>
        <w:t xml:space="preserve"> </w:t>
      </w:r>
    </w:p>
    <w:p w14:paraId="076BC09A" w14:textId="77777777" w:rsidR="007C3053" w:rsidRPr="005E71CA" w:rsidRDefault="007C3053" w:rsidP="005E71CA">
      <w:pPr>
        <w:pStyle w:val="NoSpacing"/>
        <w:rPr>
          <w:highlight w:val="yellow"/>
        </w:rPr>
      </w:pPr>
    </w:p>
    <w:p w14:paraId="4BC8827A" w14:textId="72D04982" w:rsidR="00DB35EA" w:rsidRPr="000A598F" w:rsidRDefault="00DB35EA" w:rsidP="00DB35EA">
      <w:pPr>
        <w:rPr>
          <w:b/>
        </w:rPr>
      </w:pPr>
      <w:r>
        <w:t xml:space="preserve">Based on our review of full-text national constitutions, </w:t>
      </w:r>
      <w:r w:rsidR="0059461F">
        <w:t>Tuvalu</w:t>
      </w:r>
      <w:r>
        <w:t xml:space="preserve"> </w:t>
      </w:r>
      <w:r w:rsidR="008453D9">
        <w:t>prohibits discrimination on the basis of race, color, political opinion, religion or lack thereof, and place of origin; it further guarantees equal rights for members of those groups and adds this protection on the basis of sex</w:t>
      </w:r>
      <w:r>
        <w:t>.</w:t>
      </w:r>
      <w:r w:rsidRPr="00F4067D">
        <w:rPr>
          <w:bCs/>
        </w:rPr>
        <w:t xml:space="preserve"> </w:t>
      </w:r>
      <w:r w:rsidRPr="002C1DC1">
        <w:rPr>
          <w:b/>
          <w:bCs/>
        </w:rPr>
        <w:t xml:space="preserve">However, the constitution does not </w:t>
      </w:r>
      <w:r w:rsidR="008F0D6D" w:rsidRPr="002C1DC1">
        <w:rPr>
          <w:b/>
          <w:bCs/>
        </w:rPr>
        <w:t>explicitly</w:t>
      </w:r>
      <w:r w:rsidRPr="002C1DC1">
        <w:rPr>
          <w:b/>
          <w:bCs/>
        </w:rPr>
        <w:t xml:space="preserve"> guarantee equality or non-discrimination to persons with disabilities</w:t>
      </w:r>
      <w:r w:rsidR="004B35D9" w:rsidRPr="002C1DC1">
        <w:rPr>
          <w:b/>
          <w:bCs/>
        </w:rPr>
        <w:t>,</w:t>
      </w:r>
      <w:r w:rsidRPr="002C1DC1">
        <w:rPr>
          <w:b/>
          <w:bCs/>
        </w:rPr>
        <w:t xml:space="preserve"> who may face </w:t>
      </w:r>
      <w:r w:rsidR="008F0D6D" w:rsidRPr="002C1DC1">
        <w:rPr>
          <w:b/>
          <w:bCs/>
        </w:rPr>
        <w:t>distinct barriers to accessing these rights</w:t>
      </w:r>
      <w:r w:rsidR="008453D9">
        <w:t>.</w:t>
      </w:r>
      <w:r w:rsidRPr="00F4067D">
        <w:rPr>
          <w:bCs/>
        </w:rPr>
        <w:t xml:space="preserve"> </w:t>
      </w:r>
    </w:p>
    <w:p w14:paraId="66425471" w14:textId="77777777" w:rsidR="00DB35EA" w:rsidRPr="002262DF" w:rsidRDefault="00DB35EA" w:rsidP="00DB35EA">
      <w:pPr>
        <w:spacing w:line="276" w:lineRule="auto"/>
        <w:rPr>
          <w:b/>
          <w:szCs w:val="24"/>
        </w:rPr>
      </w:pPr>
      <w:r w:rsidRPr="002262DF">
        <w:rPr>
          <w:b/>
          <w:szCs w:val="24"/>
        </w:rPr>
        <w:t>We hope the Committee will:</w:t>
      </w:r>
    </w:p>
    <w:p w14:paraId="19AE4FE4" w14:textId="5470940E" w:rsidR="008453D9" w:rsidRDefault="008453D9" w:rsidP="008453D9">
      <w:pPr>
        <w:pStyle w:val="ListParagraph"/>
        <w:numPr>
          <w:ilvl w:val="0"/>
          <w:numId w:val="29"/>
        </w:numPr>
        <w:spacing w:line="276" w:lineRule="auto"/>
      </w:pPr>
      <w:r>
        <w:t xml:space="preserve">In its list of issues, ask Tuvalu: can Tuvalu </w:t>
      </w:r>
      <w:r w:rsidR="006C72EE">
        <w:t xml:space="preserve">provide the Committee with </w:t>
      </w:r>
      <w:r w:rsidR="00235DED">
        <w:t xml:space="preserve">the specific steps it is taking, including </w:t>
      </w:r>
      <w:r w:rsidR="00912A74">
        <w:t xml:space="preserve">providing </w:t>
      </w:r>
      <w:r w:rsidR="00235DED">
        <w:t xml:space="preserve">more information on </w:t>
      </w:r>
      <w:r w:rsidR="00912A74">
        <w:t>the process and timeline of its</w:t>
      </w:r>
      <w:r w:rsidR="00235DED">
        <w:t xml:space="preserve"> Constitutional Review process, to add </w:t>
      </w:r>
      <w:r w:rsidR="006C72EE">
        <w:t>explicit</w:t>
      </w:r>
      <w:r w:rsidR="00912A74">
        <w:t xml:space="preserve"> constitutional</w:t>
      </w:r>
      <w:r w:rsidR="006C72EE">
        <w:t xml:space="preserve"> guarantees of equality and non-discrimination regardless of disability status?</w:t>
      </w:r>
    </w:p>
    <w:p w14:paraId="30327799" w14:textId="71645967" w:rsidR="00001999" w:rsidRPr="002B577B" w:rsidRDefault="006C72EE" w:rsidP="00001999">
      <w:pPr>
        <w:pStyle w:val="ListParagraph"/>
        <w:numPr>
          <w:ilvl w:val="1"/>
          <w:numId w:val="29"/>
        </w:numPr>
        <w:spacing w:line="276" w:lineRule="auto"/>
      </w:pPr>
      <w:r>
        <w:t xml:space="preserve">If Tuvalu </w:t>
      </w:r>
      <w:r w:rsidR="001208C3">
        <w:t>cannot describe any concrete steps it is currently taking to add explicit constitutional guarantees of equality and non-discrimination regardless of disability status</w:t>
      </w:r>
      <w:r>
        <w:t xml:space="preserve">, recommend that </w:t>
      </w:r>
      <w:r w:rsidRPr="00974159">
        <w:t xml:space="preserve">Tuvalu </w:t>
      </w:r>
      <w:r w:rsidR="00912A74">
        <w:rPr>
          <w:szCs w:val="24"/>
        </w:rPr>
        <w:t>amend its</w:t>
      </w:r>
      <w:r w:rsidRPr="00974159">
        <w:rPr>
          <w:szCs w:val="24"/>
        </w:rPr>
        <w:t xml:space="preserve"> constitution</w:t>
      </w:r>
      <w:r w:rsidR="00912A74">
        <w:rPr>
          <w:szCs w:val="24"/>
        </w:rPr>
        <w:t xml:space="preserve"> in the near term</w:t>
      </w:r>
      <w:r w:rsidRPr="00974159">
        <w:rPr>
          <w:szCs w:val="24"/>
        </w:rPr>
        <w:t xml:space="preserve"> t</w:t>
      </w:r>
      <w:r w:rsidR="00912A74">
        <w:rPr>
          <w:szCs w:val="24"/>
        </w:rPr>
        <w:t>o</w:t>
      </w:r>
      <w:r w:rsidRPr="00974159">
        <w:rPr>
          <w:szCs w:val="24"/>
        </w:rPr>
        <w:t xml:space="preserve"> add </w:t>
      </w:r>
      <w:r w:rsidR="001208C3">
        <w:rPr>
          <w:szCs w:val="24"/>
        </w:rPr>
        <w:t>these guarantees</w:t>
      </w:r>
      <w:r w:rsidRPr="00DB35EA">
        <w:rPr>
          <w:szCs w:val="24"/>
        </w:rPr>
        <w:t xml:space="preserve">, consistent with CRPD commitments. </w:t>
      </w:r>
      <w:r>
        <w:rPr>
          <w:szCs w:val="24"/>
        </w:rPr>
        <w:t>These guarantees could be added to article 27 of the constitution, which already guarantee</w:t>
      </w:r>
      <w:r w:rsidR="00EF7749">
        <w:rPr>
          <w:szCs w:val="24"/>
        </w:rPr>
        <w:t>s</w:t>
      </w:r>
      <w:r>
        <w:rPr>
          <w:szCs w:val="24"/>
        </w:rPr>
        <w:t xml:space="preserve"> equal rights and prohibit</w:t>
      </w:r>
      <w:r w:rsidR="00974159">
        <w:rPr>
          <w:szCs w:val="24"/>
        </w:rPr>
        <w:t>s</w:t>
      </w:r>
      <w:r>
        <w:rPr>
          <w:szCs w:val="24"/>
        </w:rPr>
        <w:t xml:space="preserve"> discrimination on several grounds.</w:t>
      </w:r>
    </w:p>
    <w:p w14:paraId="1B230858" w14:textId="43D66F6E" w:rsidR="00001999" w:rsidRPr="00140D1A" w:rsidRDefault="00001999" w:rsidP="00FD71A0">
      <w:pPr>
        <w:pStyle w:val="Heading2"/>
        <w:rPr>
          <w:rFonts w:asciiTheme="minorHAnsi" w:hAnsiTheme="minorHAnsi" w:cs="Calibri"/>
          <w:color w:val="3405DF"/>
        </w:rPr>
      </w:pPr>
      <w:bookmarkStart w:id="38" w:name="_Toc75513296"/>
      <w:bookmarkStart w:id="39" w:name="_Toc75513419"/>
      <w:bookmarkStart w:id="40" w:name="_Toc93928740"/>
      <w:r w:rsidRPr="00140D1A">
        <w:rPr>
          <w:rFonts w:asciiTheme="minorHAnsi" w:hAnsiTheme="minorHAnsi" w:cs="Calibri"/>
          <w:color w:val="3405DF"/>
        </w:rPr>
        <w:t>Non-discrimination in work and employment (</w:t>
      </w:r>
      <w:r w:rsidR="003B2C9A" w:rsidRPr="003B2C9A">
        <w:rPr>
          <w:rFonts w:asciiTheme="minorHAnsi" w:hAnsiTheme="minorHAnsi" w:cs="Calibri"/>
          <w:color w:val="3405DF"/>
        </w:rPr>
        <w:t>Articles 5, 27, Gen</w:t>
      </w:r>
      <w:r w:rsidR="003B2C9A">
        <w:rPr>
          <w:rFonts w:asciiTheme="minorHAnsi" w:hAnsiTheme="minorHAnsi" w:cs="Calibri"/>
          <w:color w:val="3405DF"/>
        </w:rPr>
        <w:t>.</w:t>
      </w:r>
      <w:r w:rsidR="003B2C9A" w:rsidRPr="003B2C9A">
        <w:rPr>
          <w:rFonts w:asciiTheme="minorHAnsi" w:hAnsiTheme="minorHAnsi" w:cs="Calibri"/>
          <w:color w:val="3405DF"/>
        </w:rPr>
        <w:t xml:space="preserve"> Comment No. 6)</w:t>
      </w:r>
      <w:bookmarkEnd w:id="38"/>
      <w:bookmarkEnd w:id="39"/>
      <w:bookmarkEnd w:id="40"/>
    </w:p>
    <w:p w14:paraId="2A03D0B1" w14:textId="77777777" w:rsidR="00001999" w:rsidRPr="007C3053" w:rsidRDefault="00001999" w:rsidP="00001999">
      <w:pPr>
        <w:pStyle w:val="NoSpacing"/>
      </w:pPr>
    </w:p>
    <w:p w14:paraId="6F69DD08" w14:textId="33C751E3" w:rsidR="001B58B0" w:rsidRPr="003B2C9A" w:rsidRDefault="001B58B0" w:rsidP="001B58B0">
      <w:pPr>
        <w:spacing w:line="276" w:lineRule="auto"/>
        <w:rPr>
          <w:bCs/>
        </w:rPr>
      </w:pPr>
      <w:r>
        <w:t xml:space="preserve">Based on our review, Tuvalu </w:t>
      </w:r>
      <w:r w:rsidRPr="003B2C9A">
        <w:rPr>
          <w:bCs/>
        </w:rPr>
        <w:t>broadly prohibits all forms of direct and indirect discrimination against workers with disabilities, and specifically prohibits discrimination in hiring, vocational training, promotions and terminations</w:t>
      </w:r>
      <w:r w:rsidR="003B2C9A">
        <w:t>. Tuvalu</w:t>
      </w:r>
      <w:r w:rsidRPr="003B2C9A">
        <w:t xml:space="preserve"> </w:t>
      </w:r>
      <w:r w:rsidRPr="003B2C9A">
        <w:rPr>
          <w:bCs/>
        </w:rPr>
        <w:t>also protects against retaliation for filing a complaint or participating in an investigation related to employment discrimination.</w:t>
      </w:r>
    </w:p>
    <w:p w14:paraId="4B5167BA" w14:textId="77777777" w:rsidR="001B58B0" w:rsidRDefault="001B58B0" w:rsidP="001B58B0">
      <w:pPr>
        <w:spacing w:line="276" w:lineRule="auto"/>
      </w:pPr>
      <w:r>
        <w:t xml:space="preserve">However, while the text of the </w:t>
      </w:r>
      <w:proofErr w:type="spellStart"/>
      <w:r>
        <w:t>Labour</w:t>
      </w:r>
      <w:proofErr w:type="spellEnd"/>
      <w:r>
        <w:t xml:space="preserve"> and Employment Relations Act includes a general clause against discrimination in “other matters arising out of the employment relationship,” </w:t>
      </w:r>
      <w:r w:rsidRPr="00112C61">
        <w:rPr>
          <w:b/>
          <w:bCs/>
        </w:rPr>
        <w:t>there are no provisions that explicitly protect persons with disabilities from discrimination in remuneration, or from discriminatory harassment.</w:t>
      </w:r>
    </w:p>
    <w:p w14:paraId="0D053319" w14:textId="77777777" w:rsidR="00E97383" w:rsidRPr="005E71CA" w:rsidRDefault="00E97383" w:rsidP="00001999">
      <w:pPr>
        <w:pStyle w:val="NoSpacing"/>
        <w:rPr>
          <w:highlight w:val="yellow"/>
        </w:rPr>
      </w:pPr>
    </w:p>
    <w:p w14:paraId="1B860879" w14:textId="77777777" w:rsidR="00001999" w:rsidRPr="002262DF" w:rsidRDefault="00001999" w:rsidP="00001999">
      <w:pPr>
        <w:spacing w:line="276" w:lineRule="auto"/>
        <w:rPr>
          <w:b/>
          <w:szCs w:val="24"/>
        </w:rPr>
      </w:pPr>
      <w:r w:rsidRPr="002262DF">
        <w:rPr>
          <w:b/>
          <w:szCs w:val="24"/>
        </w:rPr>
        <w:t>We hope the Committee will:</w:t>
      </w:r>
    </w:p>
    <w:p w14:paraId="7FF22BBD" w14:textId="77777777" w:rsidR="00F74E0E" w:rsidRDefault="00F74E0E" w:rsidP="000154E8">
      <w:pPr>
        <w:pStyle w:val="ListParagraph"/>
        <w:numPr>
          <w:ilvl w:val="0"/>
          <w:numId w:val="19"/>
        </w:numPr>
        <w:spacing w:line="276" w:lineRule="auto"/>
      </w:pPr>
      <w:r>
        <w:t xml:space="preserve">In its list of issues, ask </w:t>
      </w:r>
      <w:r w:rsidR="0059461F">
        <w:t>Tuvalu</w:t>
      </w:r>
      <w:r>
        <w:t xml:space="preserve">: Can </w:t>
      </w:r>
      <w:r w:rsidR="0059461F">
        <w:t>Tuvalu</w:t>
      </w:r>
      <w:r>
        <w:t xml:space="preserve"> demonstrate whether </w:t>
      </w:r>
      <w:r w:rsidR="001B58B0">
        <w:t xml:space="preserve">the </w:t>
      </w:r>
      <w:proofErr w:type="spellStart"/>
      <w:r w:rsidR="001B58B0">
        <w:t>Labour</w:t>
      </w:r>
      <w:proofErr w:type="spellEnd"/>
      <w:r w:rsidR="001B58B0">
        <w:t xml:space="preserve"> and </w:t>
      </w:r>
      <w:r w:rsidR="00C61049">
        <w:t>Employment</w:t>
      </w:r>
      <w:r w:rsidR="001B58B0">
        <w:t xml:space="preserve"> Relations Act’s provision on “other matters arising out of the </w:t>
      </w:r>
      <w:r w:rsidR="00C61049">
        <w:t>employment</w:t>
      </w:r>
      <w:r w:rsidR="001B58B0">
        <w:t xml:space="preserve"> relationship” has been applied to cases of discrimination in remuneration?</w:t>
      </w:r>
      <w:r>
        <w:t xml:space="preserve"> </w:t>
      </w:r>
    </w:p>
    <w:p w14:paraId="0884FFE1" w14:textId="061F8090" w:rsidR="00F74E0E" w:rsidRDefault="003A60A3" w:rsidP="000154E8">
      <w:pPr>
        <w:pStyle w:val="ListParagraph"/>
        <w:numPr>
          <w:ilvl w:val="1"/>
          <w:numId w:val="19"/>
        </w:numPr>
        <w:spacing w:line="276" w:lineRule="auto"/>
      </w:pPr>
      <w:r>
        <w:t xml:space="preserve">If </w:t>
      </w:r>
      <w:r w:rsidR="00C61049">
        <w:t>Tuvalu cannot demonstrate the application of this clause to matters of discrimination in remuneration</w:t>
      </w:r>
      <w:r>
        <w:t xml:space="preserve">, </w:t>
      </w:r>
      <w:r w:rsidR="00C61049">
        <w:t xml:space="preserve">recommend that Tuvalu amend its legislation to guarantee protections against discrimination in remuneration; it could add this protection to section 50.1, which already contains a list of areas of work protected from discrimination. </w:t>
      </w:r>
    </w:p>
    <w:p w14:paraId="715904EC" w14:textId="77777777" w:rsidR="00C61049" w:rsidRDefault="00C61049" w:rsidP="00C61049">
      <w:pPr>
        <w:pStyle w:val="ListParagraph"/>
        <w:numPr>
          <w:ilvl w:val="0"/>
          <w:numId w:val="19"/>
        </w:numPr>
        <w:spacing w:line="276" w:lineRule="auto"/>
      </w:pPr>
      <w:r>
        <w:lastRenderedPageBreak/>
        <w:t xml:space="preserve">In its list of issues, ask Tuvalu: Can Tuvalu demonstrate whether the </w:t>
      </w:r>
      <w:proofErr w:type="spellStart"/>
      <w:r>
        <w:t>Labour</w:t>
      </w:r>
      <w:proofErr w:type="spellEnd"/>
      <w:r>
        <w:t xml:space="preserve"> and Employment Relations Act’s provision on “other matters arising out of the employment relationship” has been applied to cases of discriminatory harassment in the workplace? </w:t>
      </w:r>
    </w:p>
    <w:p w14:paraId="7F1EB5AF" w14:textId="0193CF6F" w:rsidR="00C61049" w:rsidRDefault="00C61049" w:rsidP="00C61049">
      <w:pPr>
        <w:pStyle w:val="ListParagraph"/>
        <w:numPr>
          <w:ilvl w:val="1"/>
          <w:numId w:val="19"/>
        </w:numPr>
        <w:spacing w:line="276" w:lineRule="auto"/>
      </w:pPr>
      <w:r>
        <w:t xml:space="preserve">If Tuvalu cannot demonstrate the application of this clause to matters of discriminatory harassment in the workplace, recommend that Tuvalu amend its legislation to guarantee protections against discriminatory harassment in the workplace.  </w:t>
      </w:r>
    </w:p>
    <w:p w14:paraId="582D06C4" w14:textId="77777777" w:rsidR="00491D7E" w:rsidRPr="00491D7E" w:rsidRDefault="00D16D72" w:rsidP="00491D7E">
      <w:pPr>
        <w:pStyle w:val="Heading2"/>
        <w:spacing w:afterLines="100" w:after="240"/>
        <w:rPr>
          <w:rFonts w:ascii="Calibri" w:hAnsi="Calibri" w:cs="Calibri"/>
          <w:color w:val="3405DF"/>
        </w:rPr>
      </w:pPr>
      <w:bookmarkStart w:id="41" w:name="_Toc75513297"/>
      <w:bookmarkStart w:id="42" w:name="_Toc75513420"/>
      <w:bookmarkStart w:id="43" w:name="_Toc93928741"/>
      <w:r>
        <w:rPr>
          <w:rFonts w:ascii="Calibri" w:hAnsi="Calibri" w:cs="Calibri"/>
          <w:color w:val="3405DF"/>
        </w:rPr>
        <w:t>Reasonable accommodation at work (Articles 5, 27)</w:t>
      </w:r>
    </w:p>
    <w:p w14:paraId="52696159" w14:textId="77777777" w:rsidR="00A7630A" w:rsidRDefault="00A7630A" w:rsidP="00A7630A">
      <w:r>
        <w:t>Based on our</w:t>
      </w:r>
      <w:r w:rsidRPr="00ED1841">
        <w:t xml:space="preserve"> systematic review of national legislation</w:t>
      </w:r>
      <w:r>
        <w:t xml:space="preserve">, </w:t>
      </w:r>
      <w:r w:rsidRPr="00A7630A">
        <w:rPr>
          <w:b/>
          <w:bCs/>
        </w:rPr>
        <w:t>we did not identify any national legislative provisions that guarantee reasonable accommodation at work in Tuvalu.</w:t>
      </w:r>
      <w:r w:rsidRPr="00ED1841">
        <w:t xml:space="preserve"> </w:t>
      </w:r>
    </w:p>
    <w:p w14:paraId="2FC86C7F" w14:textId="77777777" w:rsidR="005E2745" w:rsidRPr="002262DF" w:rsidRDefault="005E2745" w:rsidP="005E2745">
      <w:pPr>
        <w:spacing w:line="276" w:lineRule="auto"/>
        <w:rPr>
          <w:b/>
          <w:szCs w:val="24"/>
        </w:rPr>
      </w:pPr>
      <w:r w:rsidRPr="002262DF">
        <w:rPr>
          <w:b/>
          <w:szCs w:val="24"/>
        </w:rPr>
        <w:t>We hope the Committee will:</w:t>
      </w:r>
    </w:p>
    <w:p w14:paraId="36F723D2" w14:textId="5FBC3D0A" w:rsidR="00CC2F3B" w:rsidRDefault="00CC2F3B" w:rsidP="00DC0732">
      <w:pPr>
        <w:pStyle w:val="ListParagraph"/>
        <w:numPr>
          <w:ilvl w:val="0"/>
          <w:numId w:val="29"/>
        </w:numPr>
        <w:ind w:left="360"/>
      </w:pPr>
      <w:r w:rsidRPr="00A6542B">
        <w:t xml:space="preserve">In its list of issues, ask </w:t>
      </w:r>
      <w:r>
        <w:t>Tuvalu</w:t>
      </w:r>
      <w:r w:rsidRPr="00A6542B">
        <w:t xml:space="preserve">: Can </w:t>
      </w:r>
      <w:r>
        <w:t xml:space="preserve">Tuvalu </w:t>
      </w:r>
      <w:r w:rsidRPr="00A6542B">
        <w:t>outline any concrete, near-term plans to pass legislation that guarantees</w:t>
      </w:r>
      <w:r>
        <w:t xml:space="preserve"> </w:t>
      </w:r>
      <w:r w:rsidRPr="00A6542B">
        <w:t>reasonable accommodation to workers with disabilities?</w:t>
      </w:r>
    </w:p>
    <w:p w14:paraId="42260768" w14:textId="537EA324" w:rsidR="00CC2F3B" w:rsidRDefault="00CC2F3B" w:rsidP="00DC0732">
      <w:pPr>
        <w:pStyle w:val="ListParagraph"/>
        <w:numPr>
          <w:ilvl w:val="1"/>
          <w:numId w:val="29"/>
        </w:numPr>
        <w:ind w:left="1080"/>
      </w:pPr>
      <w:r>
        <w:t>If Tuvalu</w:t>
      </w:r>
      <w:r w:rsidRPr="00A6542B">
        <w:t xml:space="preserve"> does not have concrete, near-term plans in place, recommend in its</w:t>
      </w:r>
      <w:r>
        <w:t xml:space="preserve"> concluding observations that Tuvalu</w:t>
      </w:r>
      <w:r w:rsidRPr="00A6542B">
        <w:t xml:space="preserve"> pass and implement legislation that </w:t>
      </w:r>
      <w:r>
        <w:t xml:space="preserve">guarantees reasonable accommodation to workers with disabilities. </w:t>
      </w:r>
    </w:p>
    <w:p w14:paraId="47F6EBA2" w14:textId="77777777" w:rsidR="00D16D72" w:rsidRDefault="00D16D72" w:rsidP="00D16D72">
      <w:pPr>
        <w:pStyle w:val="Heading2"/>
        <w:rPr>
          <w:rFonts w:asciiTheme="minorHAnsi" w:hAnsiTheme="minorHAnsi" w:cs="Calibri"/>
          <w:color w:val="3405DF"/>
        </w:rPr>
      </w:pPr>
    </w:p>
    <w:p w14:paraId="66BA914C" w14:textId="77777777" w:rsidR="005E71CA" w:rsidRPr="00140D1A" w:rsidRDefault="005E71CA" w:rsidP="00FD71A0">
      <w:pPr>
        <w:pStyle w:val="Heading2"/>
        <w:rPr>
          <w:rFonts w:asciiTheme="minorHAnsi" w:hAnsiTheme="minorHAnsi" w:cs="Calibri"/>
          <w:color w:val="3405DF"/>
        </w:rPr>
      </w:pPr>
      <w:r w:rsidRPr="00140D1A">
        <w:rPr>
          <w:rFonts w:asciiTheme="minorHAnsi" w:hAnsiTheme="minorHAnsi" w:cs="Calibri"/>
          <w:color w:val="3405DF"/>
        </w:rPr>
        <w:t>Non-</w:t>
      </w:r>
      <w:r w:rsidRPr="00140D1A">
        <w:rPr>
          <w:rFonts w:asciiTheme="minorHAnsi" w:hAnsiTheme="minorHAnsi" w:cstheme="majorHAnsi"/>
          <w:color w:val="3405DF"/>
        </w:rPr>
        <w:t>discrimination</w:t>
      </w:r>
      <w:r w:rsidRPr="00140D1A">
        <w:rPr>
          <w:rFonts w:asciiTheme="minorHAnsi" w:hAnsiTheme="minorHAnsi" w:cs="Calibri"/>
          <w:color w:val="3405DF"/>
        </w:rPr>
        <w:t xml:space="preserve"> in education and inclusive education (Article</w:t>
      </w:r>
      <w:r w:rsidR="00321C04" w:rsidRPr="00140D1A">
        <w:rPr>
          <w:rFonts w:asciiTheme="minorHAnsi" w:hAnsiTheme="minorHAnsi" w:cs="Calibri"/>
          <w:color w:val="3405DF"/>
        </w:rPr>
        <w:t xml:space="preserve"> </w:t>
      </w:r>
      <w:r w:rsidRPr="00140D1A">
        <w:rPr>
          <w:rFonts w:asciiTheme="minorHAnsi" w:hAnsiTheme="minorHAnsi" w:cs="Calibri"/>
          <w:color w:val="3405DF"/>
        </w:rPr>
        <w:t>24</w:t>
      </w:r>
      <w:r w:rsidR="00F73EE0" w:rsidRPr="00140D1A">
        <w:rPr>
          <w:rFonts w:asciiTheme="minorHAnsi" w:hAnsiTheme="minorHAnsi" w:cs="Calibri"/>
          <w:color w:val="3405DF"/>
        </w:rPr>
        <w:t>, Gen. Com No. 4</w:t>
      </w:r>
      <w:r w:rsidRPr="00140D1A">
        <w:rPr>
          <w:rFonts w:asciiTheme="minorHAnsi" w:hAnsiTheme="minorHAnsi" w:cs="Calibri"/>
          <w:color w:val="3405DF"/>
        </w:rPr>
        <w:t>)</w:t>
      </w:r>
      <w:bookmarkEnd w:id="41"/>
      <w:bookmarkEnd w:id="42"/>
      <w:bookmarkEnd w:id="43"/>
    </w:p>
    <w:p w14:paraId="1E64FC95" w14:textId="77777777" w:rsidR="005E71CA" w:rsidRDefault="005E71CA" w:rsidP="005E71CA">
      <w:pPr>
        <w:pStyle w:val="NoSpacing"/>
      </w:pPr>
    </w:p>
    <w:p w14:paraId="233AB028" w14:textId="70F8D7B2" w:rsidR="009C453C" w:rsidRPr="005E71CA" w:rsidRDefault="009C453C" w:rsidP="006839E3">
      <w:pPr>
        <w:spacing w:line="276" w:lineRule="auto"/>
        <w:rPr>
          <w:highlight w:val="yellow"/>
        </w:rPr>
      </w:pPr>
      <w:bookmarkStart w:id="44" w:name="_Hlk75509621"/>
      <w:r w:rsidRPr="009C453C">
        <w:t xml:space="preserve">While we recognize there may be policies governing the equal educational opportunities based on disability, our systematic review of national legislation available through UNESCO and the ILO </w:t>
      </w:r>
      <w:r w:rsidRPr="00CE2F49">
        <w:rPr>
          <w:b/>
        </w:rPr>
        <w:t xml:space="preserve">did not identify any national legislative provisions that ensure non-discrimination in education to students with disabilities in </w:t>
      </w:r>
      <w:r w:rsidR="0059461F">
        <w:rPr>
          <w:b/>
        </w:rPr>
        <w:t>Tuvalu</w:t>
      </w:r>
      <w:r w:rsidR="004A633B">
        <w:rPr>
          <w:b/>
        </w:rPr>
        <w:t xml:space="preserve">; we further found no </w:t>
      </w:r>
      <w:bookmarkEnd w:id="44"/>
      <w:r w:rsidR="004A633B" w:rsidRPr="007D3906">
        <w:rPr>
          <w:b/>
        </w:rPr>
        <w:t xml:space="preserve">national legislative provisions that ensure </w:t>
      </w:r>
      <w:r w:rsidR="004A633B">
        <w:rPr>
          <w:b/>
        </w:rPr>
        <w:t>the integration and accommodation of</w:t>
      </w:r>
      <w:r w:rsidR="004A633B" w:rsidRPr="007D3906">
        <w:rPr>
          <w:b/>
        </w:rPr>
        <w:t xml:space="preserve"> </w:t>
      </w:r>
      <w:r w:rsidR="004A633B">
        <w:rPr>
          <w:b/>
        </w:rPr>
        <w:t>students with disabilities</w:t>
      </w:r>
      <w:r w:rsidR="003B2C9A">
        <w:rPr>
          <w:b/>
        </w:rPr>
        <w:t>.</w:t>
      </w:r>
    </w:p>
    <w:p w14:paraId="1D84A1B6" w14:textId="77777777" w:rsidR="00946AAB" w:rsidRPr="002262DF" w:rsidRDefault="00946AAB" w:rsidP="00946AAB">
      <w:pPr>
        <w:spacing w:line="276" w:lineRule="auto"/>
        <w:rPr>
          <w:b/>
          <w:szCs w:val="24"/>
        </w:rPr>
      </w:pPr>
      <w:r w:rsidRPr="002262DF">
        <w:rPr>
          <w:b/>
          <w:szCs w:val="24"/>
        </w:rPr>
        <w:t>We hope the Committee will:</w:t>
      </w:r>
    </w:p>
    <w:p w14:paraId="043C78EB" w14:textId="77777777" w:rsidR="004E2004" w:rsidRDefault="004E2004" w:rsidP="00DC0732">
      <w:pPr>
        <w:pStyle w:val="ListParagraph"/>
        <w:numPr>
          <w:ilvl w:val="0"/>
          <w:numId w:val="19"/>
        </w:numPr>
        <w:spacing w:afterLines="100" w:after="240" w:line="276" w:lineRule="auto"/>
      </w:pPr>
      <w:r>
        <w:t>In its list of issues, ask Tuvalu: Can Tuvalu outline any concrete, near-term plans to pass legislation that guarantees non-discrimination to students with disabilities?</w:t>
      </w:r>
    </w:p>
    <w:p w14:paraId="1EF792E2" w14:textId="77777777" w:rsidR="004E2004" w:rsidRDefault="004E2004" w:rsidP="004E2004">
      <w:pPr>
        <w:pStyle w:val="ListParagraph"/>
        <w:numPr>
          <w:ilvl w:val="1"/>
          <w:numId w:val="19"/>
        </w:numPr>
        <w:spacing w:afterLines="100" w:after="240" w:line="276" w:lineRule="auto"/>
      </w:pPr>
      <w:r>
        <w:t>If Tuvalu does not have concrete, near-term plans in place, recommend in its concluding observations that Tuvalu pass and implement legislation that ensures equal education opportunities by guaranteeing non-discrimination in education for students with disabilities</w:t>
      </w:r>
    </w:p>
    <w:p w14:paraId="1ACAB4D5" w14:textId="77777777" w:rsidR="004E2004" w:rsidRDefault="004E2004" w:rsidP="00DC0732">
      <w:pPr>
        <w:pStyle w:val="ListParagraph"/>
        <w:numPr>
          <w:ilvl w:val="0"/>
          <w:numId w:val="19"/>
        </w:numPr>
        <w:spacing w:afterLines="100" w:after="240" w:line="276" w:lineRule="auto"/>
      </w:pPr>
      <w:r>
        <w:t>In its list of issues, ask Tuvalu: Can Tuvalu outline any concrete, near-term plans to pass legislation that ensures children with disabilities are provided with accommodations and supports in mainstream schools?</w:t>
      </w:r>
    </w:p>
    <w:p w14:paraId="15E25D3C" w14:textId="6BD2587A" w:rsidR="005A4A38" w:rsidRPr="00DC0732" w:rsidRDefault="004E2004" w:rsidP="00DC0732">
      <w:pPr>
        <w:pStyle w:val="ListParagraph"/>
        <w:numPr>
          <w:ilvl w:val="1"/>
          <w:numId w:val="19"/>
        </w:numPr>
        <w:spacing w:afterLines="100" w:after="240" w:line="276" w:lineRule="auto"/>
      </w:pPr>
      <w:r>
        <w:t xml:space="preserve">If Tuvalu does not have concrete, near-term plans in place, recommend in its concluding observations that Tuvalu pass and implement legislation that ensures </w:t>
      </w:r>
      <w:r w:rsidRPr="00971681">
        <w:rPr>
          <w:color w:val="000000" w:themeColor="text1"/>
        </w:rPr>
        <w:t>equal education opportunities based on disability by guaranteeing inclusive education.</w:t>
      </w:r>
    </w:p>
    <w:p w14:paraId="7F994145" w14:textId="77777777" w:rsidR="00DC0732" w:rsidRPr="002B577B" w:rsidRDefault="00DC0732" w:rsidP="00DC0732">
      <w:pPr>
        <w:pStyle w:val="ListParagraph"/>
        <w:spacing w:afterLines="100" w:after="240" w:line="276" w:lineRule="auto"/>
        <w:ind w:left="1080"/>
      </w:pPr>
    </w:p>
    <w:p w14:paraId="281F79FA" w14:textId="77777777" w:rsidR="00290F43" w:rsidRPr="00FD71A0" w:rsidRDefault="00FD71A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45" w:name="_Toc75513298"/>
      <w:bookmarkStart w:id="46" w:name="_Toc75513421"/>
      <w:bookmarkStart w:id="47" w:name="_Toc93928742"/>
      <w:r>
        <w:rPr>
          <w:rFonts w:asciiTheme="majorHAnsi" w:eastAsia="Times New Roman" w:hAnsiTheme="majorHAnsi" w:cs="Times New Roman"/>
          <w:b/>
          <w:bCs/>
          <w:caps/>
          <w:color w:val="44546A" w:themeColor="text2"/>
          <w:spacing w:val="15"/>
        </w:rPr>
        <w:lastRenderedPageBreak/>
        <w:t xml:space="preserve"> </w:t>
      </w:r>
      <w:r w:rsidR="00263795" w:rsidRPr="00FD71A0">
        <w:rPr>
          <w:rFonts w:asciiTheme="majorHAnsi" w:eastAsia="Times New Roman" w:hAnsiTheme="majorHAnsi" w:cs="Times New Roman"/>
          <w:b/>
          <w:bCs/>
          <w:caps/>
          <w:color w:val="44546A" w:themeColor="text2"/>
          <w:spacing w:val="15"/>
        </w:rPr>
        <w:t>Detail</w:t>
      </w:r>
      <w:bookmarkEnd w:id="45"/>
      <w:bookmarkEnd w:id="46"/>
      <w:bookmarkEnd w:id="47"/>
    </w:p>
    <w:p w14:paraId="5A97219E"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72F19445" w14:textId="77777777" w:rsidR="00BE1C81" w:rsidRPr="00140D1A" w:rsidRDefault="007C3053" w:rsidP="00FA3343">
      <w:pPr>
        <w:pStyle w:val="Heading2"/>
        <w:pBdr>
          <w:bottom w:val="single" w:sz="4" w:space="1" w:color="auto"/>
        </w:pBdr>
        <w:spacing w:line="276" w:lineRule="auto"/>
        <w:rPr>
          <w:rFonts w:asciiTheme="minorHAnsi" w:hAnsiTheme="minorHAnsi"/>
          <w:bCs/>
        </w:rPr>
      </w:pPr>
      <w:bookmarkStart w:id="48" w:name="_Toc75513299"/>
      <w:bookmarkStart w:id="49" w:name="_Toc75513422"/>
      <w:bookmarkStart w:id="50" w:name="_Toc93928743"/>
      <w:r w:rsidRPr="00140D1A">
        <w:rPr>
          <w:rFonts w:asciiTheme="minorHAnsi" w:hAnsiTheme="minorHAnsi"/>
          <w:bCs/>
          <w:color w:val="3405DF"/>
        </w:rPr>
        <w:t xml:space="preserve">General </w:t>
      </w:r>
      <w:r w:rsidR="00B63002" w:rsidRPr="00140D1A">
        <w:rPr>
          <w:rFonts w:asciiTheme="minorHAnsi" w:hAnsiTheme="minorHAnsi"/>
          <w:bCs/>
          <w:color w:val="3405DF"/>
        </w:rPr>
        <w:t>e</w:t>
      </w:r>
      <w:r w:rsidR="00BE1C81" w:rsidRPr="00140D1A">
        <w:rPr>
          <w:rFonts w:asciiTheme="minorHAnsi" w:hAnsiTheme="minorHAnsi"/>
          <w:bCs/>
          <w:color w:val="3405DF"/>
        </w:rPr>
        <w:t xml:space="preserve">quality and </w:t>
      </w:r>
      <w:r w:rsidR="00B63002" w:rsidRPr="00140D1A">
        <w:rPr>
          <w:rFonts w:asciiTheme="minorHAnsi" w:hAnsiTheme="minorHAnsi"/>
          <w:bCs/>
          <w:color w:val="3405DF"/>
        </w:rPr>
        <w:t>n</w:t>
      </w:r>
      <w:r w:rsidR="00B009FE" w:rsidRPr="00140D1A">
        <w:rPr>
          <w:rFonts w:asciiTheme="minorHAnsi" w:hAnsiTheme="minorHAnsi"/>
          <w:bCs/>
          <w:color w:val="3405DF"/>
        </w:rPr>
        <w:t>on-</w:t>
      </w:r>
      <w:r w:rsidR="00B63002" w:rsidRPr="00140D1A">
        <w:rPr>
          <w:rFonts w:asciiTheme="minorHAnsi" w:hAnsiTheme="minorHAnsi"/>
          <w:bCs/>
          <w:color w:val="3405DF"/>
        </w:rPr>
        <w:t>d</w:t>
      </w:r>
      <w:r w:rsidR="00B009FE" w:rsidRPr="00140D1A">
        <w:rPr>
          <w:rFonts w:asciiTheme="minorHAnsi" w:hAnsiTheme="minorHAnsi"/>
          <w:bCs/>
          <w:color w:val="3405DF"/>
        </w:rPr>
        <w:t>iscrimination</w:t>
      </w:r>
      <w:r w:rsidR="00C60115" w:rsidRPr="00140D1A">
        <w:rPr>
          <w:rFonts w:asciiTheme="minorHAnsi" w:hAnsiTheme="minorHAnsi"/>
          <w:bCs/>
          <w:color w:val="3405DF"/>
        </w:rPr>
        <w:t xml:space="preserve"> </w:t>
      </w:r>
      <w:r w:rsidR="00B009FE" w:rsidRPr="00140D1A">
        <w:rPr>
          <w:rFonts w:asciiTheme="minorHAnsi" w:hAnsiTheme="minorHAnsi"/>
          <w:bCs/>
          <w:color w:val="3405DF"/>
        </w:rPr>
        <w:t>(Article</w:t>
      </w:r>
      <w:r w:rsidR="0041722A" w:rsidRPr="00140D1A">
        <w:rPr>
          <w:rFonts w:asciiTheme="minorHAnsi" w:hAnsiTheme="minorHAnsi"/>
          <w:bCs/>
          <w:color w:val="3405DF"/>
        </w:rPr>
        <w:t xml:space="preserve">s 3, </w:t>
      </w:r>
      <w:r w:rsidR="00E766E1" w:rsidRPr="00140D1A">
        <w:rPr>
          <w:rFonts w:asciiTheme="minorHAnsi" w:hAnsiTheme="minorHAnsi"/>
          <w:bCs/>
          <w:color w:val="3405DF"/>
        </w:rPr>
        <w:t>5</w:t>
      </w:r>
      <w:r w:rsidR="0041722A" w:rsidRPr="00140D1A">
        <w:rPr>
          <w:rFonts w:asciiTheme="minorHAnsi" w:hAnsiTheme="minorHAnsi"/>
          <w:bCs/>
        </w:rPr>
        <w:t>)</w:t>
      </w:r>
      <w:bookmarkEnd w:id="48"/>
      <w:bookmarkEnd w:id="49"/>
      <w:bookmarkEnd w:id="50"/>
    </w:p>
    <w:p w14:paraId="38D20E28" w14:textId="77777777" w:rsidR="003F7B4B" w:rsidRDefault="003F7B4B" w:rsidP="003F1428">
      <w:pPr>
        <w:pStyle w:val="NoSpacing"/>
      </w:pPr>
    </w:p>
    <w:p w14:paraId="6D75EE5E"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6046842F" w14:textId="77777777" w:rsidR="00C22851" w:rsidRPr="00C22851" w:rsidRDefault="00C22851" w:rsidP="00437B1F">
      <w:pPr>
        <w:spacing w:line="276" w:lineRule="auto"/>
        <w:ind w:firstLine="720"/>
        <w:rPr>
          <w:i/>
        </w:rPr>
      </w:pPr>
      <w:r w:rsidRPr="00C22851">
        <w:rPr>
          <w:i/>
        </w:rPr>
        <w:t>The principles of the present Convention shall be:</w:t>
      </w:r>
    </w:p>
    <w:p w14:paraId="0C49D89E" w14:textId="77777777" w:rsidR="00C12618" w:rsidRPr="00395D4F" w:rsidRDefault="00C22851" w:rsidP="00437B1F">
      <w:pPr>
        <w:spacing w:line="276" w:lineRule="auto"/>
        <w:rPr>
          <w:i/>
        </w:rPr>
      </w:pPr>
      <w:r w:rsidRPr="00C22851">
        <w:rPr>
          <w:i/>
        </w:rPr>
        <w:tab/>
      </w:r>
      <w:r>
        <w:rPr>
          <w:i/>
        </w:rPr>
        <w:tab/>
      </w:r>
      <w:r w:rsidRPr="00395D4F">
        <w:rPr>
          <w:i/>
        </w:rPr>
        <w:t>(b) Non-discrimination;</w:t>
      </w:r>
    </w:p>
    <w:p w14:paraId="0807DB33" w14:textId="77777777" w:rsidR="00290F43" w:rsidRDefault="003A10F5" w:rsidP="00290F43">
      <w:pPr>
        <w:spacing w:after="0" w:line="276" w:lineRule="auto"/>
        <w:rPr>
          <w:i/>
        </w:rPr>
      </w:pPr>
      <w:r w:rsidRPr="003A10F5">
        <w:t xml:space="preserve">Additionally, </w:t>
      </w:r>
      <w:r w:rsidRPr="00BE1C81">
        <w:t xml:space="preserve">Article 5.1 </w:t>
      </w:r>
      <w:r>
        <w:t xml:space="preserve">calls on </w:t>
      </w:r>
      <w:proofErr w:type="gramStart"/>
      <w:r>
        <w:t>states</w:t>
      </w:r>
      <w:proofErr w:type="gramEnd"/>
      <w:r>
        <w:t xml:space="preserve">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491D7E">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3070F70A" w14:textId="77777777" w:rsidR="00290F43" w:rsidRDefault="00290F43" w:rsidP="00290F43">
      <w:pPr>
        <w:pStyle w:val="NoSpacing"/>
      </w:pPr>
    </w:p>
    <w:p w14:paraId="46A12E43" w14:textId="66FA1789" w:rsidR="000154E8"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30789216" w14:textId="77777777" w:rsidR="003842C5" w:rsidRPr="003842C5" w:rsidRDefault="0059461F" w:rsidP="003842C5">
      <w:pPr>
        <w:pStyle w:val="Heading2"/>
        <w:rPr>
          <w:i/>
          <w:iCs/>
          <w:color w:val="3405DF"/>
          <w:sz w:val="22"/>
        </w:rPr>
      </w:pPr>
      <w:bookmarkStart w:id="51" w:name="_Toc75513300"/>
      <w:bookmarkStart w:id="52" w:name="_Toc75513423"/>
      <w:bookmarkStart w:id="53" w:name="_Toc75513475"/>
      <w:bookmarkStart w:id="54" w:name="_Toc75513590"/>
      <w:bookmarkStart w:id="55" w:name="_Toc93659434"/>
      <w:bookmarkStart w:id="56" w:name="_Toc93928744"/>
      <w:r>
        <w:rPr>
          <w:i/>
          <w:iCs/>
          <w:color w:val="3405DF"/>
          <w:sz w:val="22"/>
        </w:rPr>
        <w:t>TUVALU</w:t>
      </w:r>
      <w:r w:rsidR="00E766E1" w:rsidRPr="007C3053">
        <w:rPr>
          <w:i/>
          <w:iCs/>
          <w:color w:val="3405DF"/>
          <w:sz w:val="22"/>
        </w:rPr>
        <w:t>’</w:t>
      </w:r>
      <w:r w:rsidR="003B2C9A">
        <w:rPr>
          <w:i/>
          <w:iCs/>
          <w:color w:val="3405DF"/>
          <w:sz w:val="22"/>
        </w:rPr>
        <w:t>S</w:t>
      </w:r>
      <w:r w:rsidR="00E766E1" w:rsidRPr="007C3053">
        <w:rPr>
          <w:i/>
          <w:iCs/>
          <w:color w:val="3405DF"/>
          <w:sz w:val="22"/>
        </w:rPr>
        <w:t xml:space="preserve"> CONSTITUTIONAL PROVISIONS</w:t>
      </w:r>
      <w:r w:rsidR="00112AC4">
        <w:rPr>
          <w:i/>
          <w:iCs/>
          <w:color w:val="3405DF"/>
          <w:sz w:val="22"/>
        </w:rPr>
        <w:t xml:space="preserve">: </w:t>
      </w:r>
      <w:r w:rsidR="00F3305E" w:rsidRPr="006579B7">
        <w:rPr>
          <w:i/>
          <w:iCs/>
          <w:color w:val="3405DF"/>
          <w:sz w:val="22"/>
        </w:rPr>
        <w:t>MISSING EXPLICIT GUARANTEES OF EQUALITY AND NON-DISCRIMINATION FOR PERSONS WITH DISABILITIES</w:t>
      </w:r>
      <w:bookmarkEnd w:id="51"/>
      <w:bookmarkEnd w:id="52"/>
      <w:bookmarkEnd w:id="53"/>
      <w:bookmarkEnd w:id="54"/>
      <w:bookmarkEnd w:id="55"/>
      <w:bookmarkEnd w:id="56"/>
    </w:p>
    <w:p w14:paraId="1C89365A" w14:textId="77777777" w:rsidR="003842C5" w:rsidRDefault="003842C5" w:rsidP="003842C5">
      <w:pPr>
        <w:pStyle w:val="NoSpacing"/>
      </w:pPr>
    </w:p>
    <w:p w14:paraId="56F6E4CC" w14:textId="77777777" w:rsidR="006839E3" w:rsidRPr="000154E8" w:rsidRDefault="00F4067D" w:rsidP="006839E3">
      <w:pPr>
        <w:rPr>
          <w:bCs/>
          <w:i/>
          <w:iCs/>
        </w:rPr>
      </w:pPr>
      <w:r>
        <w:t xml:space="preserve">Based on our review of full-text national constitutions, </w:t>
      </w:r>
      <w:r w:rsidR="002B2950">
        <w:t>section 27 of the Constitution of Tuvalu prohibits discrimination on the basis of race, colour, place of origin, religion or lack thereof, and political beliefs; section 11 mandates equal rights to all of these groups and also adds this protection on the basis of sex.</w:t>
      </w:r>
    </w:p>
    <w:p w14:paraId="58B45899" w14:textId="77777777" w:rsidR="00DB35EA" w:rsidRDefault="00DB35EA" w:rsidP="002B2950">
      <w:pPr>
        <w:spacing w:after="0"/>
        <w:ind w:left="720"/>
        <w:rPr>
          <w:rFonts w:cstheme="minorHAnsi"/>
          <w:bCs/>
          <w:i/>
          <w:iCs/>
        </w:rPr>
      </w:pPr>
      <w:r w:rsidRPr="002B2950">
        <w:rPr>
          <w:rFonts w:cstheme="minorHAnsi"/>
          <w:bCs/>
          <w:i/>
          <w:iCs/>
        </w:rPr>
        <w:t xml:space="preserve">Constitution of </w:t>
      </w:r>
      <w:r w:rsidR="0059461F" w:rsidRPr="002B2950">
        <w:rPr>
          <w:rFonts w:cstheme="minorHAnsi"/>
          <w:bCs/>
          <w:i/>
          <w:iCs/>
        </w:rPr>
        <w:t>Tuvalu</w:t>
      </w:r>
      <w:r w:rsidRPr="002B2950">
        <w:rPr>
          <w:rFonts w:cstheme="minorHAnsi"/>
          <w:bCs/>
          <w:i/>
          <w:iCs/>
        </w:rPr>
        <w:t xml:space="preserve"> </w:t>
      </w:r>
    </w:p>
    <w:p w14:paraId="19B7D467" w14:textId="77777777" w:rsidR="002B2950" w:rsidRPr="002B2950" w:rsidRDefault="002B2950" w:rsidP="002B2950">
      <w:pPr>
        <w:spacing w:after="0"/>
        <w:ind w:left="720"/>
        <w:rPr>
          <w:rFonts w:cstheme="minorHAnsi"/>
          <w:bCs/>
          <w:i/>
          <w:iCs/>
        </w:rPr>
      </w:pPr>
    </w:p>
    <w:p w14:paraId="3C5C3FB2" w14:textId="77777777" w:rsidR="002B2950" w:rsidRPr="002B2E15" w:rsidRDefault="002B2950" w:rsidP="002B2950">
      <w:pPr>
        <w:spacing w:after="0"/>
        <w:ind w:left="720"/>
        <w:outlineLvl w:val="2"/>
        <w:rPr>
          <w:rFonts w:eastAsia="Times New Roman" w:cstheme="minorHAnsi"/>
          <w:b/>
          <w:bCs/>
          <w:i/>
          <w:iCs/>
          <w:spacing w:val="12"/>
        </w:rPr>
      </w:pPr>
      <w:r w:rsidRPr="002B2E15">
        <w:rPr>
          <w:rFonts w:eastAsia="Times New Roman" w:cstheme="minorHAnsi"/>
          <w:b/>
          <w:bCs/>
          <w:i/>
          <w:iCs/>
          <w:spacing w:val="12"/>
        </w:rPr>
        <w:t>11. The fundamental human rights and freedoms</w:t>
      </w:r>
    </w:p>
    <w:p w14:paraId="3A04660F" w14:textId="77777777" w:rsidR="002B2950" w:rsidRPr="002B2E15" w:rsidRDefault="002B2950" w:rsidP="002B2950">
      <w:pPr>
        <w:numPr>
          <w:ilvl w:val="0"/>
          <w:numId w:val="41"/>
        </w:numPr>
        <w:tabs>
          <w:tab w:val="clear" w:pos="720"/>
          <w:tab w:val="num" w:pos="1440"/>
        </w:tabs>
        <w:spacing w:after="0"/>
        <w:ind w:left="1440"/>
        <w:rPr>
          <w:rFonts w:eastAsia="Times New Roman" w:cstheme="minorHAnsi"/>
          <w:i/>
          <w:iCs/>
        </w:rPr>
      </w:pPr>
      <w:r w:rsidRPr="002B2E15">
        <w:rPr>
          <w:rFonts w:eastAsia="Times New Roman" w:cstheme="minorHAnsi"/>
          <w:i/>
          <w:iCs/>
        </w:rPr>
        <w:t xml:space="preserve">Every person in Tuvalu is entitled, whatever his race, place of origin, political opinions, colour, religious beliefs or lack of religious beliefs, or sex, to the following fundamental rights and </w:t>
      </w:r>
      <w:proofErr w:type="gramStart"/>
      <w:r w:rsidRPr="002B2E15">
        <w:rPr>
          <w:rFonts w:eastAsia="Times New Roman" w:cstheme="minorHAnsi"/>
          <w:i/>
          <w:iCs/>
        </w:rPr>
        <w:t>freedoms:-</w:t>
      </w:r>
      <w:proofErr w:type="gramEnd"/>
    </w:p>
    <w:p w14:paraId="55CC117C" w14:textId="77777777" w:rsidR="002B2950" w:rsidRPr="002B2950" w:rsidRDefault="002B2950" w:rsidP="002B2950">
      <w:pPr>
        <w:spacing w:after="0"/>
        <w:ind w:left="720"/>
        <w:rPr>
          <w:rFonts w:cstheme="minorHAnsi"/>
          <w:i/>
          <w:iCs/>
        </w:rPr>
      </w:pPr>
      <w:r w:rsidRPr="002B2950">
        <w:rPr>
          <w:rFonts w:cstheme="minorHAnsi"/>
          <w:i/>
          <w:iCs/>
        </w:rPr>
        <w:t>(…)</w:t>
      </w:r>
    </w:p>
    <w:p w14:paraId="10C79931" w14:textId="77777777" w:rsidR="002B2950" w:rsidRPr="002B2950" w:rsidRDefault="002B2950" w:rsidP="002B2950">
      <w:pPr>
        <w:spacing w:after="0"/>
        <w:ind w:left="720"/>
        <w:rPr>
          <w:rFonts w:cstheme="minorHAnsi"/>
          <w:i/>
          <w:iCs/>
        </w:rPr>
      </w:pPr>
      <w:r w:rsidRPr="002B2950">
        <w:rPr>
          <w:rFonts w:cstheme="minorHAnsi"/>
          <w:i/>
          <w:iCs/>
        </w:rPr>
        <w:t>and to other rights and freedoms set out in this Part or otherwise by law.</w:t>
      </w:r>
    </w:p>
    <w:p w14:paraId="544CA9CB" w14:textId="77777777" w:rsidR="002B2950" w:rsidRPr="002B2950" w:rsidRDefault="002B2950" w:rsidP="002B2950">
      <w:pPr>
        <w:spacing w:after="0"/>
        <w:ind w:left="720"/>
        <w:rPr>
          <w:rFonts w:cstheme="minorHAnsi"/>
          <w:i/>
          <w:iCs/>
        </w:rPr>
      </w:pPr>
    </w:p>
    <w:p w14:paraId="1C1AA50B" w14:textId="77777777" w:rsidR="002B2950" w:rsidRPr="002B2E15" w:rsidRDefault="002B2950" w:rsidP="002B2950">
      <w:pPr>
        <w:spacing w:after="0"/>
        <w:ind w:left="720"/>
        <w:outlineLvl w:val="2"/>
        <w:rPr>
          <w:rFonts w:eastAsia="Times New Roman" w:cstheme="minorHAnsi"/>
          <w:b/>
          <w:bCs/>
          <w:i/>
          <w:iCs/>
          <w:spacing w:val="12"/>
        </w:rPr>
      </w:pPr>
      <w:r w:rsidRPr="002B2E15">
        <w:rPr>
          <w:rFonts w:eastAsia="Times New Roman" w:cstheme="minorHAnsi"/>
          <w:b/>
          <w:bCs/>
          <w:i/>
          <w:iCs/>
          <w:spacing w:val="12"/>
        </w:rPr>
        <w:t>27. Freedom from discrimination</w:t>
      </w:r>
    </w:p>
    <w:p w14:paraId="453A57BC" w14:textId="77777777" w:rsidR="002B2950" w:rsidRPr="002B2E15" w:rsidRDefault="002B2950" w:rsidP="002B2950">
      <w:pPr>
        <w:numPr>
          <w:ilvl w:val="0"/>
          <w:numId w:val="42"/>
        </w:numPr>
        <w:tabs>
          <w:tab w:val="clear" w:pos="720"/>
          <w:tab w:val="num" w:pos="1440"/>
        </w:tabs>
        <w:spacing w:after="0"/>
        <w:ind w:left="1440"/>
        <w:rPr>
          <w:rFonts w:eastAsia="Times New Roman" w:cstheme="minorHAnsi"/>
          <w:i/>
          <w:iCs/>
        </w:rPr>
      </w:pPr>
      <w:r w:rsidRPr="002B2E15">
        <w:rPr>
          <w:rFonts w:eastAsia="Times New Roman" w:cstheme="minorHAnsi"/>
          <w:i/>
          <w:iCs/>
        </w:rPr>
        <w:t>In this section, discrimination refers to the treatment of different people indifferent ways wholly or mainly because of their different-</w:t>
      </w:r>
    </w:p>
    <w:p w14:paraId="6A449EBC"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races; or</w:t>
      </w:r>
    </w:p>
    <w:p w14:paraId="658A9186"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places of origin; or</w:t>
      </w:r>
    </w:p>
    <w:p w14:paraId="0FFDABDB"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lastRenderedPageBreak/>
        <w:t>political opinions; or</w:t>
      </w:r>
    </w:p>
    <w:p w14:paraId="11B6B2CC"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proofErr w:type="spellStart"/>
      <w:r w:rsidRPr="002B2E15">
        <w:rPr>
          <w:rFonts w:eastAsia="Times New Roman" w:cstheme="minorHAnsi"/>
          <w:i/>
          <w:iCs/>
        </w:rPr>
        <w:t>colours</w:t>
      </w:r>
      <w:proofErr w:type="spellEnd"/>
      <w:r w:rsidRPr="002B2E15">
        <w:rPr>
          <w:rFonts w:eastAsia="Times New Roman" w:cstheme="minorHAnsi"/>
          <w:i/>
          <w:iCs/>
        </w:rPr>
        <w:t>; or</w:t>
      </w:r>
    </w:p>
    <w:p w14:paraId="28F60577"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religious beliefs or lack of religious beliefs,</w:t>
      </w:r>
    </w:p>
    <w:p w14:paraId="013C7968" w14:textId="77777777" w:rsidR="002B2950" w:rsidRPr="002B2950" w:rsidRDefault="002B2950" w:rsidP="002B2950">
      <w:pPr>
        <w:spacing w:after="0"/>
        <w:ind w:left="1440"/>
        <w:rPr>
          <w:rFonts w:eastAsia="Times New Roman" w:cstheme="minorHAnsi"/>
          <w:i/>
          <w:iCs/>
        </w:rPr>
      </w:pPr>
      <w:r w:rsidRPr="002B2E15">
        <w:rPr>
          <w:rFonts w:eastAsia="Times New Roman" w:cstheme="minorHAnsi"/>
          <w:i/>
          <w:iCs/>
        </w:rPr>
        <w:t xml:space="preserve">in such a way that one such person is for some such reason given more </w:t>
      </w:r>
      <w:proofErr w:type="spellStart"/>
      <w:r w:rsidRPr="002B2E15">
        <w:rPr>
          <w:rFonts w:eastAsia="Times New Roman" w:cstheme="minorHAnsi"/>
          <w:i/>
          <w:iCs/>
        </w:rPr>
        <w:t>favourable</w:t>
      </w:r>
      <w:proofErr w:type="spellEnd"/>
      <w:r w:rsidRPr="002B2E15">
        <w:rPr>
          <w:rFonts w:eastAsia="Times New Roman" w:cstheme="minorHAnsi"/>
          <w:i/>
          <w:iCs/>
        </w:rPr>
        <w:t xml:space="preserve"> treatment or less </w:t>
      </w:r>
      <w:proofErr w:type="spellStart"/>
      <w:r w:rsidRPr="002B2E15">
        <w:rPr>
          <w:rFonts w:eastAsia="Times New Roman" w:cstheme="minorHAnsi"/>
          <w:i/>
          <w:iCs/>
        </w:rPr>
        <w:t>favourable</w:t>
      </w:r>
      <w:proofErr w:type="spellEnd"/>
      <w:r w:rsidRPr="002B2E15">
        <w:rPr>
          <w:rFonts w:eastAsia="Times New Roman" w:cstheme="minorHAnsi"/>
          <w:i/>
          <w:iCs/>
        </w:rPr>
        <w:t xml:space="preserve"> treatment than another such person.</w:t>
      </w:r>
    </w:p>
    <w:p w14:paraId="080A2FBA" w14:textId="77777777" w:rsidR="002B2950" w:rsidRPr="002B2950" w:rsidRDefault="002B2950" w:rsidP="002B2950">
      <w:pPr>
        <w:spacing w:after="0"/>
        <w:ind w:left="1440"/>
        <w:rPr>
          <w:rFonts w:eastAsia="Times New Roman" w:cstheme="minorHAnsi"/>
          <w:i/>
          <w:iCs/>
        </w:rPr>
      </w:pPr>
    </w:p>
    <w:p w14:paraId="09D594BE" w14:textId="77777777" w:rsidR="002B2950" w:rsidRPr="002B2950" w:rsidRDefault="002B2950" w:rsidP="002B2950">
      <w:pPr>
        <w:pStyle w:val="ListParagraph"/>
        <w:numPr>
          <w:ilvl w:val="0"/>
          <w:numId w:val="42"/>
        </w:numPr>
        <w:tabs>
          <w:tab w:val="clear" w:pos="720"/>
          <w:tab w:val="num" w:pos="1440"/>
        </w:tabs>
        <w:spacing w:after="0"/>
        <w:ind w:left="1440"/>
        <w:rPr>
          <w:rFonts w:eastAsia="Times New Roman" w:cstheme="minorHAnsi"/>
          <w:i/>
          <w:iCs/>
        </w:rPr>
      </w:pPr>
      <w:r w:rsidRPr="002B2950">
        <w:rPr>
          <w:rFonts w:eastAsia="Times New Roman" w:cstheme="minorHAnsi"/>
          <w:i/>
          <w:iCs/>
        </w:rPr>
        <w:t>Subject to the provisions of this Part, and in particular to-</w:t>
      </w:r>
    </w:p>
    <w:p w14:paraId="61B7F568"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the succeeding provisions of this section; and</w:t>
      </w:r>
    </w:p>
    <w:p w14:paraId="694E77B3"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section 29 (Protection of Tuvaluan values, etc.); and</w:t>
      </w:r>
    </w:p>
    <w:p w14:paraId="0252F92E"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section 31 (disciplined forces of Tuvalu); and</w:t>
      </w:r>
    </w:p>
    <w:p w14:paraId="442E0372"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section 32 (foreign disciplined forces); and</w:t>
      </w:r>
    </w:p>
    <w:p w14:paraId="34470CED"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section 33 (hostile disciplined forces); and</w:t>
      </w:r>
    </w:p>
    <w:p w14:paraId="24C7A8C8" w14:textId="77777777" w:rsidR="002B2950" w:rsidRPr="002B2E15" w:rsidRDefault="002B2950" w:rsidP="002B2950">
      <w:pPr>
        <w:numPr>
          <w:ilvl w:val="1"/>
          <w:numId w:val="42"/>
        </w:numPr>
        <w:tabs>
          <w:tab w:val="clear" w:pos="1440"/>
          <w:tab w:val="num" w:pos="2160"/>
        </w:tabs>
        <w:spacing w:after="0"/>
        <w:ind w:left="2160"/>
        <w:rPr>
          <w:rFonts w:eastAsia="Times New Roman" w:cstheme="minorHAnsi"/>
          <w:i/>
          <w:iCs/>
        </w:rPr>
      </w:pPr>
      <w:r w:rsidRPr="002B2E15">
        <w:rPr>
          <w:rFonts w:eastAsia="Times New Roman" w:cstheme="minorHAnsi"/>
          <w:i/>
          <w:iCs/>
        </w:rPr>
        <w:t>section 36 (restrictions on certain rights and freedoms during public emergencies),</w:t>
      </w:r>
    </w:p>
    <w:p w14:paraId="1AA2BB7A" w14:textId="5E38CFC1" w:rsidR="002B2950" w:rsidRPr="002B2950" w:rsidRDefault="002B2950" w:rsidP="00DC0732">
      <w:pPr>
        <w:spacing w:after="0"/>
        <w:ind w:left="1440"/>
        <w:rPr>
          <w:rFonts w:eastAsia="Times New Roman" w:cstheme="minorHAnsi"/>
          <w:i/>
          <w:iCs/>
        </w:rPr>
      </w:pPr>
      <w:r w:rsidRPr="002B2E15">
        <w:rPr>
          <w:rFonts w:eastAsia="Times New Roman" w:cstheme="minorHAnsi"/>
          <w:i/>
          <w:iCs/>
        </w:rPr>
        <w:t>no-one shall be treated in a discriminatory manner.</w:t>
      </w:r>
      <w:r w:rsidR="00DC0732">
        <w:rPr>
          <w:rFonts w:eastAsia="Times New Roman" w:cstheme="minorHAnsi"/>
          <w:i/>
          <w:iCs/>
        </w:rPr>
        <w:t xml:space="preserve"> </w:t>
      </w:r>
      <w:r w:rsidR="00DC0732" w:rsidRPr="002B2950">
        <w:rPr>
          <w:rFonts w:eastAsia="Times New Roman" w:cstheme="minorHAnsi"/>
          <w:i/>
          <w:iCs/>
        </w:rPr>
        <w:t>(…)</w:t>
      </w:r>
    </w:p>
    <w:p w14:paraId="24E39EDB" w14:textId="77777777" w:rsidR="003B2C9A" w:rsidRPr="002B2E15" w:rsidRDefault="003B2C9A" w:rsidP="002B2950">
      <w:pPr>
        <w:spacing w:after="0"/>
        <w:ind w:left="1440"/>
        <w:rPr>
          <w:rFonts w:eastAsia="Times New Roman" w:cstheme="minorHAnsi"/>
          <w:i/>
          <w:iCs/>
        </w:rPr>
      </w:pPr>
    </w:p>
    <w:p w14:paraId="4B520436" w14:textId="77777777" w:rsidR="00B81DA4" w:rsidRPr="002B2950" w:rsidRDefault="00B81DA4" w:rsidP="006E6F31">
      <w:r w:rsidRPr="006E6F31">
        <w:rPr>
          <w:b/>
          <w:bCs/>
        </w:rPr>
        <w:t>However, the constitution does not explicitly guarantee equality or non-discrimination to persons with disabilities, who may face distinct barriers to accessing these rights.</w:t>
      </w:r>
      <w:r w:rsidR="002B2950">
        <w:rPr>
          <w:b/>
          <w:bCs/>
        </w:rPr>
        <w:t xml:space="preserve"> </w:t>
      </w:r>
      <w:r w:rsidR="002B2950">
        <w:t>This is acknowledged by Tuvalu in paragraph</w:t>
      </w:r>
      <w:r w:rsidR="002C6571">
        <w:t xml:space="preserve">s </w:t>
      </w:r>
      <w:r w:rsidR="002B2950">
        <w:t>43</w:t>
      </w:r>
      <w:r w:rsidR="002C6571">
        <w:t xml:space="preserve"> and 86</w:t>
      </w:r>
      <w:r w:rsidR="002B2950">
        <w:t xml:space="preserve"> of the State Party Report. </w:t>
      </w:r>
    </w:p>
    <w:p w14:paraId="24785E7D" w14:textId="78861C08" w:rsidR="002B2950" w:rsidRPr="002B2950" w:rsidRDefault="001208C3" w:rsidP="006E6F31">
      <w:pPr>
        <w:rPr>
          <w:i/>
          <w:iCs/>
        </w:rPr>
      </w:pPr>
      <w:r>
        <w:t>I</w:t>
      </w:r>
      <w:r w:rsidR="008E402B">
        <w:t>n</w:t>
      </w:r>
      <w:r w:rsidR="002B2950">
        <w:t xml:space="preserve"> the State Party Report </w:t>
      </w:r>
      <w:r w:rsidR="00912A74">
        <w:t xml:space="preserve">from 2018 </w:t>
      </w:r>
      <w:r w:rsidR="002B2950">
        <w:t xml:space="preserve">(paragraphs 11 and 66), Tuvalu </w:t>
      </w:r>
      <w:r>
        <w:t xml:space="preserve">states that it </w:t>
      </w:r>
      <w:r w:rsidR="00912A74">
        <w:t xml:space="preserve">intends to amend its constitution to </w:t>
      </w:r>
      <w:r w:rsidR="002C6571">
        <w:t>includ</w:t>
      </w:r>
      <w:r w:rsidR="008E402B">
        <w:t>e</w:t>
      </w:r>
      <w:r w:rsidR="002C6571">
        <w:t xml:space="preserve"> disability in the existing list of protected groups and statuses.</w:t>
      </w:r>
      <w:r w:rsidR="008E402B">
        <w:t xml:space="preserve"> However, to the best of our knowledge, </w:t>
      </w:r>
      <w:r w:rsidR="00235DED">
        <w:t xml:space="preserve">this amendment to the constitution has not yet </w:t>
      </w:r>
      <w:r w:rsidR="00D93B95">
        <w:t>been made</w:t>
      </w:r>
      <w:r w:rsidR="00912A74">
        <w:t xml:space="preserve"> and th</w:t>
      </w:r>
      <w:r w:rsidR="00D93B95">
        <w:t>u</w:t>
      </w:r>
      <w:r w:rsidR="00912A74">
        <w:t>s this remains an active issue</w:t>
      </w:r>
      <w:r w:rsidR="00235DED">
        <w:t>.</w:t>
      </w:r>
    </w:p>
    <w:p w14:paraId="38CDB734" w14:textId="77777777" w:rsidR="00946AAB" w:rsidRDefault="00946AAB" w:rsidP="00112AC4">
      <w:pPr>
        <w:spacing w:after="0" w:line="276" w:lineRule="auto"/>
        <w:rPr>
          <w:i/>
          <w:iCs/>
          <w:color w:val="3405DF"/>
        </w:rPr>
      </w:pPr>
      <w:bookmarkStart w:id="57" w:name="_Hlk42508427"/>
    </w:p>
    <w:p w14:paraId="04807C08" w14:textId="4486F595" w:rsidR="003842C5" w:rsidRPr="00DC0732" w:rsidRDefault="003842C5" w:rsidP="00DC0732">
      <w:pPr>
        <w:spacing w:after="0" w:line="276" w:lineRule="auto"/>
        <w:rPr>
          <w:i/>
          <w:iCs/>
          <w:color w:val="3405DF"/>
        </w:rPr>
      </w:pPr>
      <w:r>
        <w:rPr>
          <w:i/>
          <w:iCs/>
          <w:color w:val="3405DF"/>
        </w:rPr>
        <w:t>WHY CONSTITUTIONS MATTER</w:t>
      </w:r>
      <w:bookmarkEnd w:id="57"/>
    </w:p>
    <w:p w14:paraId="5022F8E6" w14:textId="77777777"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68B38005" w14:textId="77777777" w:rsidR="00112AC4" w:rsidRPr="00112AC4" w:rsidRDefault="00112AC4" w:rsidP="00B63002"/>
    <w:p w14:paraId="4943324E" w14:textId="77777777" w:rsidR="00216F3A" w:rsidRPr="00140D1A" w:rsidRDefault="00FA3343" w:rsidP="00FA3343">
      <w:pPr>
        <w:pStyle w:val="Heading2"/>
        <w:pBdr>
          <w:bottom w:val="single" w:sz="4" w:space="1" w:color="auto"/>
        </w:pBdr>
        <w:spacing w:line="276" w:lineRule="auto"/>
        <w:rPr>
          <w:rFonts w:asciiTheme="minorHAnsi" w:hAnsiTheme="minorHAnsi"/>
          <w:bCs/>
          <w:color w:val="3405DF"/>
        </w:rPr>
      </w:pPr>
      <w:bookmarkStart w:id="58" w:name="_Toc75513301"/>
      <w:bookmarkStart w:id="59" w:name="_Toc75513424"/>
      <w:bookmarkStart w:id="60" w:name="_Toc93928745"/>
      <w:r>
        <w:rPr>
          <w:rFonts w:asciiTheme="minorHAnsi" w:hAnsiTheme="minorHAnsi"/>
          <w:bCs/>
          <w:color w:val="3405DF"/>
        </w:rPr>
        <w:t>W</w:t>
      </w:r>
      <w:r w:rsidR="004F6CB6" w:rsidRPr="00140D1A">
        <w:rPr>
          <w:rFonts w:asciiTheme="minorHAnsi" w:hAnsiTheme="minorHAnsi"/>
          <w:bCs/>
          <w:color w:val="3405DF"/>
        </w:rPr>
        <w:t>ork</w:t>
      </w:r>
      <w:r w:rsidR="00B009FE" w:rsidRPr="00140D1A">
        <w:rPr>
          <w:rFonts w:asciiTheme="minorHAnsi" w:hAnsiTheme="minorHAnsi"/>
          <w:bCs/>
          <w:color w:val="3405DF"/>
        </w:rPr>
        <w:t xml:space="preserve"> </w:t>
      </w:r>
      <w:r w:rsidR="003130C5" w:rsidRPr="00140D1A">
        <w:rPr>
          <w:rFonts w:asciiTheme="minorHAnsi" w:hAnsiTheme="minorHAnsi"/>
          <w:bCs/>
          <w:color w:val="3405DF"/>
        </w:rPr>
        <w:t xml:space="preserve">and </w:t>
      </w:r>
      <w:r w:rsidR="00B63002" w:rsidRPr="00140D1A">
        <w:rPr>
          <w:rFonts w:asciiTheme="minorHAnsi" w:hAnsiTheme="minorHAnsi"/>
          <w:bCs/>
          <w:color w:val="3405DF"/>
        </w:rPr>
        <w:t>e</w:t>
      </w:r>
      <w:r w:rsidR="003130C5" w:rsidRPr="00140D1A">
        <w:rPr>
          <w:rFonts w:asciiTheme="minorHAnsi" w:hAnsiTheme="minorHAnsi"/>
          <w:bCs/>
          <w:color w:val="3405DF"/>
        </w:rPr>
        <w:t xml:space="preserve">mployment </w:t>
      </w:r>
      <w:r w:rsidR="00B009FE" w:rsidRPr="00140D1A">
        <w:rPr>
          <w:rFonts w:asciiTheme="minorHAnsi" w:hAnsiTheme="minorHAnsi"/>
          <w:bCs/>
          <w:color w:val="3405DF"/>
        </w:rPr>
        <w:t>(Article</w:t>
      </w:r>
      <w:r w:rsidR="00CE5435" w:rsidRPr="00140D1A">
        <w:rPr>
          <w:rFonts w:asciiTheme="minorHAnsi" w:hAnsiTheme="minorHAnsi"/>
          <w:bCs/>
          <w:color w:val="3405DF"/>
        </w:rPr>
        <w:t>s</w:t>
      </w:r>
      <w:r w:rsidR="00B009FE" w:rsidRPr="00140D1A">
        <w:rPr>
          <w:rFonts w:asciiTheme="minorHAnsi" w:hAnsiTheme="minorHAnsi"/>
          <w:bCs/>
          <w:color w:val="3405DF"/>
        </w:rPr>
        <w:t xml:space="preserve"> 27</w:t>
      </w:r>
      <w:r w:rsidR="00C60115" w:rsidRPr="00140D1A">
        <w:rPr>
          <w:rFonts w:asciiTheme="minorHAnsi" w:hAnsiTheme="minorHAnsi"/>
          <w:bCs/>
          <w:color w:val="3405DF"/>
        </w:rPr>
        <w:t>, 5, General Comm</w:t>
      </w:r>
      <w:r w:rsidR="00BE040A">
        <w:rPr>
          <w:rFonts w:asciiTheme="minorHAnsi" w:hAnsiTheme="minorHAnsi"/>
          <w:bCs/>
          <w:color w:val="3405DF"/>
        </w:rPr>
        <w:t>.</w:t>
      </w:r>
      <w:r w:rsidR="00C60115" w:rsidRPr="00140D1A">
        <w:rPr>
          <w:rFonts w:asciiTheme="minorHAnsi" w:hAnsiTheme="minorHAnsi"/>
          <w:bCs/>
          <w:color w:val="3405DF"/>
        </w:rPr>
        <w:t xml:space="preserve"> No. 6</w:t>
      </w:r>
      <w:r w:rsidR="008E34A4" w:rsidRPr="00140D1A">
        <w:rPr>
          <w:rFonts w:asciiTheme="minorHAnsi" w:hAnsiTheme="minorHAnsi"/>
          <w:bCs/>
          <w:color w:val="3405DF"/>
        </w:rPr>
        <w:t>)</w:t>
      </w:r>
      <w:bookmarkEnd w:id="58"/>
      <w:bookmarkEnd w:id="59"/>
      <w:bookmarkEnd w:id="60"/>
    </w:p>
    <w:p w14:paraId="31EDC928" w14:textId="77777777" w:rsidR="003F7B4B" w:rsidRDefault="003F7B4B" w:rsidP="003F1428">
      <w:pPr>
        <w:pStyle w:val="NoSpacing"/>
      </w:pPr>
    </w:p>
    <w:p w14:paraId="0A4ACFD0" w14:textId="77777777" w:rsidR="00E966FF" w:rsidRDefault="000D58F3" w:rsidP="00437B1F">
      <w:pPr>
        <w:spacing w:line="276" w:lineRule="auto"/>
      </w:pPr>
      <w:r>
        <w:t>Article 27 of t</w:t>
      </w:r>
      <w:r w:rsidRPr="00370962">
        <w:t xml:space="preserve">he </w:t>
      </w:r>
      <w:r w:rsidR="0049224F">
        <w:t xml:space="preserve">Convention </w:t>
      </w:r>
      <w:r w:rsidRPr="00370962">
        <w:t>calls on countries to advance equal work rights and prohibit disability-based discrimination “</w:t>
      </w:r>
      <w:r w:rsidRPr="00F456D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rsidR="001E3FF1">
        <w:t>.</w:t>
      </w:r>
    </w:p>
    <w:p w14:paraId="73130E97" w14:textId="77777777" w:rsidR="00C46FCF" w:rsidRPr="00C60115" w:rsidRDefault="003130C5" w:rsidP="003F1428">
      <w:pPr>
        <w:pStyle w:val="IntenseQuote"/>
        <w:ind w:left="0"/>
        <w:jc w:val="left"/>
        <w:rPr>
          <w:i w:val="0"/>
          <w:color w:val="3405DF"/>
        </w:rPr>
      </w:pPr>
      <w:r w:rsidRPr="00C60115">
        <w:rPr>
          <w:i w:val="0"/>
          <w:color w:val="3405DF"/>
        </w:rPr>
        <w:lastRenderedPageBreak/>
        <w:t>Non-discrimination i</w:t>
      </w:r>
      <w:r w:rsidR="00E966FF" w:rsidRPr="00C60115">
        <w:rPr>
          <w:i w:val="0"/>
          <w:color w:val="3405DF"/>
        </w:rPr>
        <w:t xml:space="preserve">n </w:t>
      </w:r>
      <w:r w:rsidR="00B63002">
        <w:rPr>
          <w:i w:val="0"/>
          <w:color w:val="3405DF"/>
        </w:rPr>
        <w:t>w</w:t>
      </w:r>
      <w:r w:rsidR="00C60115" w:rsidRPr="00C60115">
        <w:rPr>
          <w:i w:val="0"/>
          <w:color w:val="3405DF"/>
        </w:rPr>
        <w:t>ork and</w:t>
      </w:r>
      <w:r w:rsidR="00C46FCF" w:rsidRPr="00C60115">
        <w:rPr>
          <w:i w:val="0"/>
          <w:color w:val="3405DF"/>
        </w:rPr>
        <w:t xml:space="preserve"> </w:t>
      </w:r>
      <w:r w:rsidR="00B63002">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3D23A141" w14:textId="77777777" w:rsidR="00B95A5F" w:rsidRDefault="00B95A5F" w:rsidP="00B95A5F">
      <w:pPr>
        <w:spacing w:line="276" w:lineRule="auto"/>
      </w:pPr>
      <w:r>
        <w:t>Article 27.1 states that:</w:t>
      </w:r>
    </w:p>
    <w:p w14:paraId="1AEE11C2" w14:textId="77777777" w:rsidR="00C739CA" w:rsidRPr="00B95A5F" w:rsidRDefault="00C739CA" w:rsidP="00DC0732">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3A2BFC78" w14:textId="77777777" w:rsidR="00C739CA" w:rsidRDefault="00C739CA" w:rsidP="00DC0732">
      <w:pPr>
        <w:pStyle w:val="ListParagraph"/>
        <w:numPr>
          <w:ilvl w:val="0"/>
          <w:numId w:val="5"/>
        </w:numPr>
        <w:spacing w:line="276" w:lineRule="auto"/>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44815BE3" w14:textId="77777777" w:rsidR="007C5F61" w:rsidRPr="007C5F61" w:rsidRDefault="007C5F61" w:rsidP="00DC0732">
      <w:pPr>
        <w:pStyle w:val="ListParagraph"/>
        <w:numPr>
          <w:ilvl w:val="0"/>
          <w:numId w:val="5"/>
        </w:numPr>
        <w:spacing w:after="0" w:line="276" w:lineRule="auto"/>
        <w:rPr>
          <w:i/>
        </w:rPr>
      </w:pPr>
      <w:r w:rsidRPr="007C5F61">
        <w:rPr>
          <w:i/>
        </w:rPr>
        <w:t xml:space="preserve">Protect the rights of persons with disabilities, on an equal basis with others, to just and </w:t>
      </w:r>
      <w:proofErr w:type="spellStart"/>
      <w:r w:rsidRPr="007C5F61">
        <w:rPr>
          <w:i/>
        </w:rPr>
        <w:t>favourable</w:t>
      </w:r>
      <w:proofErr w:type="spellEnd"/>
      <w:r w:rsidRPr="007C5F61">
        <w:rPr>
          <w:i/>
        </w:rPr>
        <w:t xml:space="preserve"> conditions of work, including equal opportunities and equal remuneration for work of equal value, (…)</w:t>
      </w:r>
      <w:r w:rsidR="00290F43">
        <w:rPr>
          <w:i/>
        </w:rPr>
        <w:t xml:space="preserve"> including protection from harassment, and the redress of grievances;</w:t>
      </w:r>
    </w:p>
    <w:p w14:paraId="31AEFA91" w14:textId="77777777" w:rsidR="00C60115" w:rsidRPr="00290F43" w:rsidRDefault="00DE2A48" w:rsidP="00DC0732">
      <w:pPr>
        <w:pStyle w:val="ListParagraph"/>
        <w:numPr>
          <w:ilvl w:val="0"/>
          <w:numId w:val="6"/>
        </w:numPr>
        <w:spacing w:line="276" w:lineRule="auto"/>
        <w:rPr>
          <w:rFonts w:ascii="Calibri" w:hAnsi="Calibri" w:cs="Calibri"/>
          <w:i/>
        </w:rPr>
      </w:pPr>
      <w:r w:rsidRPr="006652D1">
        <w:rPr>
          <w:rFonts w:ascii="Calibri" w:hAnsi="Calibri" w:cs="Calibri"/>
          <w:i/>
          <w:color w:val="000000"/>
          <w:shd w:val="clear" w:color="auto" w:fill="FFFFFF"/>
        </w:rPr>
        <w:t xml:space="preserve">Enable persons with disabilities to have effective access to general technical and vocational guidance </w:t>
      </w:r>
      <w:proofErr w:type="spellStart"/>
      <w:r w:rsidRPr="006652D1">
        <w:rPr>
          <w:rFonts w:ascii="Calibri" w:hAnsi="Calibri" w:cs="Calibri"/>
          <w:i/>
          <w:color w:val="000000"/>
          <w:shd w:val="clear" w:color="auto" w:fill="FFFFFF"/>
        </w:rPr>
        <w:t>programmes</w:t>
      </w:r>
      <w:proofErr w:type="spellEnd"/>
      <w:r w:rsidRPr="006652D1">
        <w:rPr>
          <w:rFonts w:ascii="Calibri" w:hAnsi="Calibri" w:cs="Calibri"/>
          <w:i/>
          <w:color w:val="000000"/>
          <w:shd w:val="clear" w:color="auto" w:fill="FFFFFF"/>
        </w:rPr>
        <w:t>, placement services and vocational and continuing training;</w:t>
      </w:r>
    </w:p>
    <w:p w14:paraId="20CF641F" w14:textId="77777777" w:rsidR="00B95A5F" w:rsidRDefault="00C60115" w:rsidP="00B95A5F">
      <w:pPr>
        <w:spacing w:after="0" w:line="276" w:lineRule="auto"/>
      </w:pPr>
      <w:r w:rsidRPr="00D20580">
        <w:t>Per General Comment 6:</w:t>
      </w:r>
    </w:p>
    <w:p w14:paraId="4F40ABC3" w14:textId="77777777" w:rsidR="00B95A5F" w:rsidRDefault="00B95A5F" w:rsidP="00B95A5F">
      <w:pPr>
        <w:pStyle w:val="NoSpacing"/>
      </w:pPr>
    </w:p>
    <w:p w14:paraId="7F0A4202" w14:textId="77777777"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479355B1" w14:textId="77777777" w:rsidR="00C60115" w:rsidRDefault="00C60115" w:rsidP="00C60115">
      <w:pPr>
        <w:pStyle w:val="NoSpacing"/>
      </w:pPr>
    </w:p>
    <w:p w14:paraId="7A4B30A7" w14:textId="77777777" w:rsidR="00290F43" w:rsidRDefault="00C60115" w:rsidP="00290F43">
      <w:pPr>
        <w:spacing w:after="0" w:line="276" w:lineRule="auto"/>
      </w:pPr>
      <w:r w:rsidRPr="00D20580">
        <w:t>General Commen</w:t>
      </w:r>
      <w:r>
        <w:t>t 6 further outlines that:</w:t>
      </w:r>
    </w:p>
    <w:p w14:paraId="31967034" w14:textId="77777777" w:rsidR="00B95A5F" w:rsidRPr="00290F43" w:rsidRDefault="00B95A5F" w:rsidP="00B95A5F">
      <w:pPr>
        <w:pStyle w:val="NoSpacing"/>
      </w:pPr>
    </w:p>
    <w:p w14:paraId="735B4657" w14:textId="77777777"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0FA67470" w14:textId="77777777"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7FCDB7D6" w14:textId="77777777" w:rsidR="00B4650B" w:rsidRDefault="00B4650B" w:rsidP="00B4650B">
      <w:pPr>
        <w:spacing w:after="0" w:line="276" w:lineRule="auto"/>
        <w:rPr>
          <w:i/>
        </w:rPr>
      </w:pPr>
    </w:p>
    <w:p w14:paraId="12129411" w14:textId="77777777" w:rsidR="00B4650B" w:rsidRDefault="00B4650B" w:rsidP="00B4650B">
      <w:pPr>
        <w:spacing w:after="0" w:line="276" w:lineRule="auto"/>
      </w:pPr>
      <w:r>
        <w:t xml:space="preserve">We systematically reviewed national labor codes, penal codes, equal opportunity, anti-discrimination legislation and other relevant legislation available through the International </w:t>
      </w:r>
      <w:proofErr w:type="spellStart"/>
      <w:r>
        <w:t>Labo</w:t>
      </w:r>
      <w:r w:rsidR="005F4371">
        <w:t>u</w:t>
      </w:r>
      <w:r>
        <w:t>r</w:t>
      </w:r>
      <w:proofErr w:type="spellEnd"/>
      <w:r>
        <w:t xml:space="preserve"> Organization’s NATLEX database as of May 2018 for all 193 UN member states to determine whether national legislation prohibited discrimination on the basis of disability in employment. We examined legal protections across five areas covered by the C</w:t>
      </w:r>
      <w:r w:rsidR="0049224F">
        <w:t>onvention</w:t>
      </w:r>
      <w:r w:rsidR="003842C5">
        <w:t>:</w:t>
      </w:r>
      <w:r>
        <w:t xml:space="preserve"> </w:t>
      </w:r>
    </w:p>
    <w:p w14:paraId="6DC70573" w14:textId="77777777" w:rsidR="00290F43" w:rsidRDefault="00290F43" w:rsidP="00B4650B">
      <w:pPr>
        <w:spacing w:after="0" w:line="276" w:lineRule="auto"/>
      </w:pPr>
    </w:p>
    <w:p w14:paraId="0728EC3D" w14:textId="77777777" w:rsidR="00B4650B" w:rsidRDefault="00B4650B" w:rsidP="00B4650B">
      <w:pPr>
        <w:pStyle w:val="ListParagraph"/>
        <w:numPr>
          <w:ilvl w:val="1"/>
          <w:numId w:val="7"/>
        </w:numPr>
        <w:spacing w:after="0" w:line="276" w:lineRule="auto"/>
        <w:ind w:left="630" w:hanging="360"/>
      </w:pPr>
      <w:r>
        <w:t xml:space="preserve">Employment opportunities </w:t>
      </w:r>
      <w:r w:rsidR="00491D7E">
        <w:t>and</w:t>
      </w:r>
      <w:r>
        <w:t xml:space="preserve"> hiring</w:t>
      </w:r>
    </w:p>
    <w:p w14:paraId="47FBA385" w14:textId="77777777" w:rsidR="00B4650B" w:rsidRDefault="00B4650B" w:rsidP="00B4650B">
      <w:pPr>
        <w:pStyle w:val="ListParagraph"/>
        <w:numPr>
          <w:ilvl w:val="1"/>
          <w:numId w:val="7"/>
        </w:numPr>
        <w:spacing w:after="0" w:line="276" w:lineRule="auto"/>
        <w:ind w:left="630" w:hanging="360"/>
      </w:pPr>
      <w:r>
        <w:lastRenderedPageBreak/>
        <w:t>Equal remuneration for work of equal value</w:t>
      </w:r>
    </w:p>
    <w:p w14:paraId="1BBD0A79" w14:textId="77777777" w:rsidR="00491D7E" w:rsidRDefault="00491D7E" w:rsidP="00491D7E">
      <w:pPr>
        <w:pStyle w:val="ListParagraph"/>
        <w:numPr>
          <w:ilvl w:val="1"/>
          <w:numId w:val="7"/>
        </w:numPr>
        <w:spacing w:after="0" w:line="276" w:lineRule="auto"/>
        <w:ind w:left="630" w:hanging="360"/>
      </w:pPr>
      <w:r>
        <w:t>Access to employer-provided vocational training at work</w:t>
      </w:r>
    </w:p>
    <w:p w14:paraId="3E477FAD" w14:textId="77777777" w:rsidR="00491D7E" w:rsidRDefault="00491D7E" w:rsidP="00491D7E">
      <w:pPr>
        <w:pStyle w:val="ListParagraph"/>
        <w:numPr>
          <w:ilvl w:val="1"/>
          <w:numId w:val="7"/>
        </w:numPr>
        <w:spacing w:after="0" w:line="276" w:lineRule="auto"/>
        <w:ind w:left="630" w:hanging="360"/>
      </w:pPr>
      <w:r>
        <w:t>Career advancement, including promotions and demotions</w:t>
      </w:r>
    </w:p>
    <w:p w14:paraId="57F9E0C5" w14:textId="77777777" w:rsidR="00B4650B" w:rsidRDefault="00B4650B" w:rsidP="00B4650B">
      <w:pPr>
        <w:pStyle w:val="ListParagraph"/>
        <w:numPr>
          <w:ilvl w:val="1"/>
          <w:numId w:val="7"/>
        </w:numPr>
        <w:spacing w:after="0" w:line="276" w:lineRule="auto"/>
        <w:ind w:left="630" w:hanging="360"/>
      </w:pPr>
      <w:r>
        <w:t>Continuance of employment or terminations</w:t>
      </w:r>
    </w:p>
    <w:p w14:paraId="2830C600" w14:textId="77777777" w:rsidR="00290F43" w:rsidRDefault="00290F43" w:rsidP="00290F43">
      <w:pPr>
        <w:pStyle w:val="ListParagraph"/>
        <w:spacing w:after="0" w:line="276" w:lineRule="auto"/>
        <w:ind w:left="630"/>
      </w:pPr>
    </w:p>
    <w:p w14:paraId="7228BF12" w14:textId="77777777"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203703E9" w14:textId="77777777" w:rsidR="00C60115" w:rsidRDefault="00C60115" w:rsidP="00EE3467">
      <w:pPr>
        <w:pStyle w:val="Heading2"/>
        <w:rPr>
          <w:color w:val="3405DF"/>
          <w:sz w:val="22"/>
          <w:highlight w:val="yellow"/>
        </w:rPr>
      </w:pPr>
    </w:p>
    <w:p w14:paraId="799DCA8C" w14:textId="77777777" w:rsidR="003270AB" w:rsidRPr="007C3053" w:rsidRDefault="0059461F" w:rsidP="00EE3467">
      <w:pPr>
        <w:pStyle w:val="Heading2"/>
        <w:rPr>
          <w:i/>
          <w:iCs/>
          <w:color w:val="3405DF"/>
          <w:sz w:val="22"/>
        </w:rPr>
      </w:pPr>
      <w:bookmarkStart w:id="61" w:name="_Toc75513302"/>
      <w:bookmarkStart w:id="62" w:name="_Toc75513425"/>
      <w:bookmarkStart w:id="63" w:name="_Toc75513477"/>
      <w:bookmarkStart w:id="64" w:name="_Toc75513592"/>
      <w:bookmarkStart w:id="65" w:name="_Toc93659436"/>
      <w:bookmarkStart w:id="66" w:name="_Toc93928746"/>
      <w:r>
        <w:rPr>
          <w:i/>
          <w:iCs/>
          <w:color w:val="3405DF"/>
          <w:sz w:val="22"/>
        </w:rPr>
        <w:t>TUVALU</w:t>
      </w:r>
      <w:r w:rsidR="00DB35EA" w:rsidRPr="007C3053">
        <w:rPr>
          <w:i/>
          <w:iCs/>
          <w:color w:val="3405DF"/>
          <w:sz w:val="22"/>
        </w:rPr>
        <w:t>’</w:t>
      </w:r>
      <w:r w:rsidR="00DA04B9">
        <w:rPr>
          <w:i/>
          <w:iCs/>
          <w:color w:val="3405DF"/>
          <w:sz w:val="22"/>
        </w:rPr>
        <w:t>S</w:t>
      </w:r>
      <w:r w:rsidR="007C5F61" w:rsidRPr="00B63002">
        <w:rPr>
          <w:i/>
          <w:iCs/>
          <w:color w:val="3405DF"/>
          <w:sz w:val="22"/>
        </w:rPr>
        <w:t xml:space="preserve"> LEGISLATIVE</w:t>
      </w:r>
      <w:r w:rsidR="007C5F61" w:rsidRPr="007C3053">
        <w:rPr>
          <w:i/>
          <w:iCs/>
          <w:color w:val="3405DF"/>
          <w:sz w:val="22"/>
        </w:rPr>
        <w:t xml:space="preserve"> </w:t>
      </w:r>
      <w:r w:rsidR="005D751D">
        <w:rPr>
          <w:i/>
          <w:iCs/>
          <w:color w:val="3405DF"/>
          <w:sz w:val="22"/>
        </w:rPr>
        <w:t>PROVISIO</w:t>
      </w:r>
      <w:r w:rsidR="003842C5">
        <w:rPr>
          <w:i/>
          <w:iCs/>
          <w:color w:val="3405DF"/>
          <w:sz w:val="22"/>
        </w:rPr>
        <w:t>NS</w:t>
      </w:r>
      <w:r w:rsidR="0075686C">
        <w:rPr>
          <w:i/>
          <w:iCs/>
          <w:color w:val="3405DF"/>
          <w:sz w:val="22"/>
        </w:rPr>
        <w:t xml:space="preserve">: </w:t>
      </w:r>
      <w:bookmarkStart w:id="67" w:name="_Hlk75513162"/>
      <w:r w:rsidR="00F3305E">
        <w:rPr>
          <w:i/>
          <w:iCs/>
          <w:color w:val="3405DF"/>
          <w:sz w:val="22"/>
        </w:rPr>
        <w:t xml:space="preserve">MISSING </w:t>
      </w:r>
      <w:r w:rsidR="008970D8">
        <w:rPr>
          <w:i/>
          <w:iCs/>
          <w:color w:val="3405DF"/>
          <w:sz w:val="22"/>
        </w:rPr>
        <w:t xml:space="preserve">SOME </w:t>
      </w:r>
      <w:r w:rsidR="00623040">
        <w:rPr>
          <w:i/>
          <w:iCs/>
          <w:color w:val="3405DF"/>
          <w:sz w:val="22"/>
        </w:rPr>
        <w:t xml:space="preserve">SPECIFIC </w:t>
      </w:r>
      <w:r w:rsidR="00F3305E">
        <w:rPr>
          <w:i/>
          <w:iCs/>
          <w:color w:val="3405DF"/>
          <w:sz w:val="22"/>
        </w:rPr>
        <w:t>GUARANTEES OF DISABILITY-BASED NON-DISCRIMINATION AT WORK</w:t>
      </w:r>
      <w:bookmarkEnd w:id="61"/>
      <w:bookmarkEnd w:id="62"/>
      <w:bookmarkEnd w:id="63"/>
      <w:bookmarkEnd w:id="64"/>
      <w:bookmarkEnd w:id="65"/>
      <w:bookmarkEnd w:id="66"/>
      <w:bookmarkEnd w:id="67"/>
    </w:p>
    <w:p w14:paraId="357052F3" w14:textId="77777777" w:rsidR="00C04E86" w:rsidRDefault="00C04E86" w:rsidP="00C04E86">
      <w:pPr>
        <w:pStyle w:val="NoSpacing"/>
      </w:pPr>
    </w:p>
    <w:p w14:paraId="312AF1F2" w14:textId="77777777" w:rsidR="00AD2189" w:rsidRDefault="00A11E66" w:rsidP="000154E8">
      <w:pPr>
        <w:spacing w:line="276" w:lineRule="auto"/>
      </w:pPr>
      <w:bookmarkStart w:id="68" w:name="_Hlk75507704"/>
      <w:r>
        <w:t xml:space="preserve">Based on our review, </w:t>
      </w:r>
      <w:r w:rsidR="00112C61">
        <w:t>section</w:t>
      </w:r>
      <w:r>
        <w:t xml:space="preserve"> </w:t>
      </w:r>
      <w:r w:rsidR="008970D8">
        <w:t>50</w:t>
      </w:r>
      <w:r>
        <w:t xml:space="preserve"> of the </w:t>
      </w:r>
      <w:proofErr w:type="spellStart"/>
      <w:r w:rsidR="008970D8">
        <w:t>Labour</w:t>
      </w:r>
      <w:proofErr w:type="spellEnd"/>
      <w:r w:rsidR="008970D8">
        <w:t xml:space="preserve"> and Employment Relations Act</w:t>
      </w:r>
      <w:r>
        <w:t xml:space="preserve"> </w:t>
      </w:r>
      <w:r w:rsidRPr="00DA04B9">
        <w:rPr>
          <w:bCs/>
        </w:rPr>
        <w:t xml:space="preserve">broadly prohibits all forms of </w:t>
      </w:r>
      <w:r w:rsidR="008970D8" w:rsidRPr="00DA04B9">
        <w:rPr>
          <w:bCs/>
        </w:rPr>
        <w:t xml:space="preserve">direct and indirect </w:t>
      </w:r>
      <w:r w:rsidRPr="00DA04B9">
        <w:rPr>
          <w:bCs/>
        </w:rPr>
        <w:t xml:space="preserve">discrimination against workers </w:t>
      </w:r>
      <w:r w:rsidR="008970D8" w:rsidRPr="00DA04B9">
        <w:rPr>
          <w:bCs/>
        </w:rPr>
        <w:t>with</w:t>
      </w:r>
      <w:r w:rsidRPr="00DA04B9">
        <w:rPr>
          <w:bCs/>
        </w:rPr>
        <w:t xml:space="preserve"> disabilities</w:t>
      </w:r>
      <w:r w:rsidR="008970D8" w:rsidRPr="00DA04B9">
        <w:rPr>
          <w:bCs/>
        </w:rPr>
        <w:t>, and specifically prohibits discrimination in hiring, vocational training, promotions and terminations</w:t>
      </w:r>
      <w:r w:rsidRPr="00DA04B9">
        <w:t>.</w:t>
      </w:r>
      <w:r>
        <w:t xml:space="preserve"> </w:t>
      </w:r>
      <w:bookmarkEnd w:id="68"/>
      <w:r w:rsidR="00112C61">
        <w:t xml:space="preserve">Together with section 39, section 50 </w:t>
      </w:r>
      <w:r w:rsidR="00112C61" w:rsidRPr="00DA04B9">
        <w:rPr>
          <w:bCs/>
        </w:rPr>
        <w:t>also protects against retaliation for filing a complaint or participating in an investigation related to employment discrimination.</w:t>
      </w:r>
    </w:p>
    <w:p w14:paraId="6105418A" w14:textId="00F69899" w:rsidR="008970D8" w:rsidRPr="008970D8" w:rsidRDefault="008970D8" w:rsidP="00DC0732">
      <w:pPr>
        <w:spacing w:line="276" w:lineRule="auto"/>
        <w:ind w:left="270"/>
        <w:rPr>
          <w:i/>
          <w:iCs/>
        </w:rPr>
      </w:pPr>
      <w:proofErr w:type="spellStart"/>
      <w:r w:rsidRPr="008970D8">
        <w:rPr>
          <w:i/>
          <w:iCs/>
        </w:rPr>
        <w:t>Labour</w:t>
      </w:r>
      <w:proofErr w:type="spellEnd"/>
      <w:r w:rsidRPr="008970D8">
        <w:rPr>
          <w:i/>
          <w:iCs/>
        </w:rPr>
        <w:t xml:space="preserve"> and Employment Relations Act</w:t>
      </w:r>
    </w:p>
    <w:p w14:paraId="21B025F3" w14:textId="77777777" w:rsidR="008970D8" w:rsidRPr="008970D8" w:rsidRDefault="008970D8" w:rsidP="00DC0732">
      <w:pPr>
        <w:spacing w:line="276" w:lineRule="auto"/>
        <w:ind w:left="270"/>
        <w:rPr>
          <w:i/>
          <w:iCs/>
        </w:rPr>
      </w:pPr>
      <w:r w:rsidRPr="008970D8">
        <w:rPr>
          <w:i/>
          <w:iCs/>
        </w:rPr>
        <w:t>50 Prohibition of discrimination</w:t>
      </w:r>
    </w:p>
    <w:p w14:paraId="7DAC9472" w14:textId="77777777" w:rsidR="008970D8" w:rsidRPr="008970D8" w:rsidRDefault="008970D8" w:rsidP="00DC0732">
      <w:pPr>
        <w:spacing w:line="276" w:lineRule="auto"/>
        <w:ind w:left="270"/>
        <w:rPr>
          <w:i/>
          <w:iCs/>
        </w:rPr>
      </w:pPr>
      <w:r w:rsidRPr="008970D8">
        <w:rPr>
          <w:i/>
          <w:iCs/>
        </w:rPr>
        <w:t>(1) An employer shall not discriminate, directly or indirectly, against any employee or prospective employee in respect of recruitment, training, promotion, terms and conditions of employment, termination of employment, or other matters arising out of the employment relationship, for a prohibited reason.</w:t>
      </w:r>
    </w:p>
    <w:p w14:paraId="60C7C9F4" w14:textId="77777777" w:rsidR="008970D8" w:rsidRPr="008970D8" w:rsidRDefault="008970D8" w:rsidP="00DC0732">
      <w:pPr>
        <w:spacing w:line="276" w:lineRule="auto"/>
        <w:ind w:left="270"/>
        <w:rPr>
          <w:i/>
          <w:iCs/>
        </w:rPr>
      </w:pPr>
      <w:r w:rsidRPr="008970D8">
        <w:rPr>
          <w:i/>
          <w:iCs/>
        </w:rPr>
        <w:t>(2) For the purpose of subsection (1), a prohibited reason is a reason that is affected by any of the following attributes of the employee or prospective employee, whether actual or perceived:</w:t>
      </w:r>
    </w:p>
    <w:p w14:paraId="6B9B8F3F" w14:textId="77777777" w:rsidR="008970D8" w:rsidRPr="008970D8" w:rsidRDefault="008970D8" w:rsidP="00DC0732">
      <w:pPr>
        <w:spacing w:line="276" w:lineRule="auto"/>
        <w:ind w:left="270"/>
        <w:rPr>
          <w:i/>
          <w:iCs/>
        </w:rPr>
      </w:pPr>
      <w:r w:rsidRPr="008970D8">
        <w:rPr>
          <w:i/>
          <w:iCs/>
        </w:rPr>
        <w:t>(a) ethnic origin, race, colour, national extraction, social origin, social class or economic status; or</w:t>
      </w:r>
    </w:p>
    <w:p w14:paraId="49D35C85" w14:textId="77777777" w:rsidR="008970D8" w:rsidRPr="008970D8" w:rsidRDefault="008970D8" w:rsidP="00DC0732">
      <w:pPr>
        <w:spacing w:line="276" w:lineRule="auto"/>
        <w:ind w:left="270"/>
        <w:rPr>
          <w:i/>
          <w:iCs/>
        </w:rPr>
      </w:pPr>
      <w:r w:rsidRPr="008970D8">
        <w:rPr>
          <w:i/>
          <w:iCs/>
        </w:rPr>
        <w:t>(b) gender, sex, pregnancy, marital status, sexual orientation or family responsibilities; or</w:t>
      </w:r>
    </w:p>
    <w:p w14:paraId="4C91453D" w14:textId="77777777" w:rsidR="008970D8" w:rsidRPr="008970D8" w:rsidRDefault="008970D8" w:rsidP="00DC0732">
      <w:pPr>
        <w:spacing w:line="276" w:lineRule="auto"/>
        <w:ind w:left="270"/>
        <w:rPr>
          <w:i/>
          <w:iCs/>
        </w:rPr>
      </w:pPr>
      <w:r w:rsidRPr="008970D8">
        <w:rPr>
          <w:i/>
          <w:iCs/>
        </w:rPr>
        <w:t>(c) age, state of health, HIV / AIDS status, or disability; or (d) religion or political opinion; or</w:t>
      </w:r>
    </w:p>
    <w:p w14:paraId="7C1A16B7" w14:textId="77777777" w:rsidR="008970D8" w:rsidRPr="008970D8" w:rsidRDefault="008970D8" w:rsidP="00DC0732">
      <w:pPr>
        <w:spacing w:line="276" w:lineRule="auto"/>
        <w:ind w:left="270"/>
        <w:rPr>
          <w:i/>
          <w:iCs/>
        </w:rPr>
      </w:pPr>
      <w:r w:rsidRPr="008970D8">
        <w:rPr>
          <w:i/>
          <w:iCs/>
        </w:rPr>
        <w:t>(e) trade union membership or activity; or</w:t>
      </w:r>
    </w:p>
    <w:p w14:paraId="0FE6575B" w14:textId="77777777" w:rsidR="008970D8" w:rsidRPr="008970D8" w:rsidRDefault="008970D8" w:rsidP="00DC0732">
      <w:pPr>
        <w:spacing w:line="276" w:lineRule="auto"/>
        <w:ind w:left="270"/>
        <w:rPr>
          <w:i/>
          <w:iCs/>
        </w:rPr>
      </w:pPr>
      <w:r w:rsidRPr="008970D8">
        <w:rPr>
          <w:i/>
          <w:iCs/>
        </w:rPr>
        <w:t>(f) involvement in a dispute, an investigation or legal proceedings affecting the employer.</w:t>
      </w:r>
    </w:p>
    <w:p w14:paraId="12B1EEB1" w14:textId="77777777" w:rsidR="008970D8" w:rsidRPr="008970D8" w:rsidRDefault="008970D8" w:rsidP="00DC0732">
      <w:pPr>
        <w:spacing w:line="276" w:lineRule="auto"/>
        <w:ind w:left="270"/>
        <w:rPr>
          <w:i/>
          <w:iCs/>
        </w:rPr>
      </w:pPr>
      <w:r w:rsidRPr="008970D8">
        <w:rPr>
          <w:i/>
          <w:iCs/>
        </w:rPr>
        <w:t>(3) For the purpose of subsection (1):</w:t>
      </w:r>
    </w:p>
    <w:p w14:paraId="4F1EAB5B" w14:textId="77777777" w:rsidR="000154E8" w:rsidRDefault="008970D8" w:rsidP="00DC0732">
      <w:pPr>
        <w:spacing w:line="276" w:lineRule="auto"/>
        <w:ind w:left="270"/>
        <w:rPr>
          <w:i/>
          <w:iCs/>
        </w:rPr>
      </w:pPr>
      <w:r w:rsidRPr="008970D8">
        <w:rPr>
          <w:i/>
          <w:iCs/>
        </w:rPr>
        <w:t xml:space="preserve">(a) direct discrimination occurs when a distinction, exclusion or preference is made on the basis of an attribute listed in subsection (2); and (b) indirect discrimination occurs when a distinction, exclusion or preference is made on the basis of an attribute that is not listed in subsection (2), but that </w:t>
      </w:r>
      <w:r w:rsidRPr="008970D8">
        <w:rPr>
          <w:i/>
          <w:iCs/>
        </w:rPr>
        <w:lastRenderedPageBreak/>
        <w:t>disproportionately disadvantages people with a particular attribute listed in subsection (2).</w:t>
      </w:r>
      <w:r w:rsidR="000154E8" w:rsidRPr="008970D8">
        <w:rPr>
          <w:i/>
          <w:iCs/>
        </w:rPr>
        <w:t>However, we found no provisions explicitly guaranteeing equal opportunities in employer-provided vocational training. We further did not identify any provisions that prohibit distinct forms of discrimination, including harassment, indirect discrimination, or retaliatory action when reporting disability-based discrimination.</w:t>
      </w:r>
    </w:p>
    <w:p w14:paraId="66A09E98" w14:textId="77777777" w:rsidR="00112C61" w:rsidRPr="00112C61" w:rsidRDefault="00112C61" w:rsidP="00DC0732">
      <w:pPr>
        <w:spacing w:line="276" w:lineRule="auto"/>
        <w:ind w:left="270"/>
        <w:rPr>
          <w:i/>
          <w:iCs/>
        </w:rPr>
      </w:pPr>
      <w:r w:rsidRPr="00112C61">
        <w:rPr>
          <w:i/>
          <w:iCs/>
        </w:rPr>
        <w:t>39 Unlawful reasons for termination</w:t>
      </w:r>
    </w:p>
    <w:p w14:paraId="3AF11392" w14:textId="77777777" w:rsidR="00112C61" w:rsidRPr="00112C61" w:rsidRDefault="00112C61" w:rsidP="00DC0732">
      <w:pPr>
        <w:spacing w:line="276" w:lineRule="auto"/>
        <w:ind w:left="270"/>
        <w:rPr>
          <w:i/>
          <w:iCs/>
        </w:rPr>
      </w:pPr>
      <w:r w:rsidRPr="00112C61">
        <w:rPr>
          <w:i/>
          <w:iCs/>
        </w:rPr>
        <w:t>(1) The termination of an employee’s employment shall be unlawful and an offence if it is attributable to the following:</w:t>
      </w:r>
    </w:p>
    <w:p w14:paraId="0E693E65" w14:textId="0F48E87F" w:rsidR="00112C61" w:rsidRPr="00112C61" w:rsidRDefault="00112C61" w:rsidP="00DC0732">
      <w:pPr>
        <w:spacing w:line="276" w:lineRule="auto"/>
        <w:ind w:left="270"/>
        <w:rPr>
          <w:i/>
          <w:iCs/>
        </w:rPr>
      </w:pPr>
      <w:r w:rsidRPr="00112C61">
        <w:rPr>
          <w:i/>
          <w:iCs/>
        </w:rPr>
        <w:t>(e) raising a complaint or the participating in any proceedings against an employer whether under this Act or any other Act or Regulation; […]</w:t>
      </w:r>
    </w:p>
    <w:p w14:paraId="768B68C1" w14:textId="77777777" w:rsidR="006839E3" w:rsidRDefault="008970D8" w:rsidP="000154E8">
      <w:pPr>
        <w:spacing w:line="276" w:lineRule="auto"/>
      </w:pPr>
      <w:r>
        <w:t xml:space="preserve">While the </w:t>
      </w:r>
      <w:proofErr w:type="spellStart"/>
      <w:r>
        <w:t>Labour</w:t>
      </w:r>
      <w:proofErr w:type="spellEnd"/>
      <w:r>
        <w:t xml:space="preserve"> and </w:t>
      </w:r>
      <w:r w:rsidR="00112C61">
        <w:t xml:space="preserve">Employment </w:t>
      </w:r>
      <w:r>
        <w:t>Relations Act</w:t>
      </w:r>
      <w:r w:rsidR="00112C61">
        <w:t xml:space="preserve"> does protect against discrimination in “other matters arising out of the employment relationship,” </w:t>
      </w:r>
      <w:r w:rsidR="00112C61" w:rsidRPr="00112C61">
        <w:rPr>
          <w:b/>
          <w:bCs/>
        </w:rPr>
        <w:t>there are no provisions that explicitly protect persons with disabilities from discrimination in remuneration, or from discriminatory harassment.</w:t>
      </w:r>
    </w:p>
    <w:p w14:paraId="5D3E9991" w14:textId="77777777" w:rsidR="006839E3" w:rsidRPr="002B577B" w:rsidRDefault="006839E3" w:rsidP="000154E8">
      <w:pPr>
        <w:spacing w:line="276" w:lineRule="auto"/>
        <w:rPr>
          <w:i/>
        </w:rPr>
      </w:pPr>
      <w:r w:rsidRPr="002B577B">
        <w:rPr>
          <w:i/>
        </w:rPr>
        <w:t xml:space="preserve">Table 1: Does </w:t>
      </w:r>
      <w:r w:rsidR="0059461F" w:rsidRPr="002B577B">
        <w:rPr>
          <w:i/>
        </w:rPr>
        <w:t>Tuvalu</w:t>
      </w:r>
      <w:r w:rsidRPr="002B577B">
        <w:rPr>
          <w:i/>
        </w:rPr>
        <w:t xml:space="preserve"> have legislative provisions in place explicitly guaranteeing non-discrimination in the following eight key areas of employment?</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6839E3" w14:paraId="532A0493" w14:textId="77777777" w:rsidTr="00894E5A">
        <w:trPr>
          <w:trHeight w:val="360"/>
        </w:trPr>
        <w:tc>
          <w:tcPr>
            <w:tcW w:w="4675" w:type="dxa"/>
          </w:tcPr>
          <w:p w14:paraId="4596276B" w14:textId="77777777" w:rsidR="006839E3" w:rsidRPr="006839E3" w:rsidRDefault="006839E3" w:rsidP="00894E5A">
            <w:pPr>
              <w:spacing w:line="276" w:lineRule="auto"/>
              <w:rPr>
                <w:b/>
                <w:bCs/>
              </w:rPr>
            </w:pPr>
            <w:r w:rsidRPr="006839E3">
              <w:rPr>
                <w:b/>
                <w:bCs/>
              </w:rPr>
              <w:t xml:space="preserve">Legislative </w:t>
            </w:r>
            <w:r>
              <w:rPr>
                <w:b/>
                <w:bCs/>
              </w:rPr>
              <w:t>p</w:t>
            </w:r>
            <w:r w:rsidRPr="006839E3">
              <w:rPr>
                <w:b/>
                <w:bCs/>
              </w:rPr>
              <w:t>rovision</w:t>
            </w:r>
          </w:p>
        </w:tc>
        <w:tc>
          <w:tcPr>
            <w:tcW w:w="4675" w:type="dxa"/>
          </w:tcPr>
          <w:p w14:paraId="2C73023F" w14:textId="77777777" w:rsidR="006839E3" w:rsidRPr="006839E3" w:rsidRDefault="006839E3" w:rsidP="00894E5A">
            <w:pPr>
              <w:spacing w:line="276" w:lineRule="auto"/>
              <w:rPr>
                <w:b/>
              </w:rPr>
            </w:pPr>
            <w:r w:rsidRPr="006839E3">
              <w:rPr>
                <w:b/>
              </w:rPr>
              <w:t>Is the legislative provision in place?</w:t>
            </w:r>
          </w:p>
        </w:tc>
      </w:tr>
      <w:tr w:rsidR="000154E8" w14:paraId="606602D3" w14:textId="77777777" w:rsidTr="00894E5A">
        <w:trPr>
          <w:trHeight w:val="360"/>
        </w:trPr>
        <w:tc>
          <w:tcPr>
            <w:tcW w:w="4675" w:type="dxa"/>
          </w:tcPr>
          <w:p w14:paraId="0DFE6581" w14:textId="77777777" w:rsidR="000154E8" w:rsidRDefault="000154E8" w:rsidP="00894E5A">
            <w:pPr>
              <w:spacing w:line="276" w:lineRule="auto"/>
            </w:pPr>
            <w:r w:rsidRPr="005F4371">
              <w:rPr>
                <w:bCs/>
              </w:rPr>
              <w:t>Employment opportunities and</w:t>
            </w:r>
            <w:r>
              <w:rPr>
                <w:bCs/>
              </w:rPr>
              <w:t xml:space="preserve"> h</w:t>
            </w:r>
            <w:r w:rsidRPr="002C0196">
              <w:rPr>
                <w:bCs/>
              </w:rPr>
              <w:t>iring</w:t>
            </w:r>
          </w:p>
        </w:tc>
        <w:tc>
          <w:tcPr>
            <w:tcW w:w="4675" w:type="dxa"/>
          </w:tcPr>
          <w:p w14:paraId="7388C121" w14:textId="77777777" w:rsidR="000154E8" w:rsidRDefault="000154E8" w:rsidP="00894E5A">
            <w:pPr>
              <w:spacing w:line="276" w:lineRule="auto"/>
            </w:pPr>
            <w:r>
              <w:t>Yes</w:t>
            </w:r>
          </w:p>
        </w:tc>
      </w:tr>
      <w:tr w:rsidR="000154E8" w14:paraId="01C9F1E3" w14:textId="77777777" w:rsidTr="00894E5A">
        <w:trPr>
          <w:trHeight w:val="360"/>
        </w:trPr>
        <w:tc>
          <w:tcPr>
            <w:tcW w:w="4675" w:type="dxa"/>
          </w:tcPr>
          <w:p w14:paraId="448751F6" w14:textId="77777777" w:rsidR="000154E8" w:rsidRDefault="000154E8" w:rsidP="00894E5A">
            <w:pPr>
              <w:spacing w:line="276" w:lineRule="auto"/>
            </w:pPr>
            <w:r w:rsidRPr="005F4371">
              <w:rPr>
                <w:bCs/>
              </w:rPr>
              <w:t>Equal remuneration</w:t>
            </w:r>
          </w:p>
        </w:tc>
        <w:tc>
          <w:tcPr>
            <w:tcW w:w="4675" w:type="dxa"/>
          </w:tcPr>
          <w:p w14:paraId="16602722" w14:textId="77777777" w:rsidR="000154E8" w:rsidRDefault="00112C61" w:rsidP="00894E5A">
            <w:pPr>
              <w:spacing w:line="276" w:lineRule="auto"/>
            </w:pPr>
            <w:r>
              <w:t>No provisions found</w:t>
            </w:r>
          </w:p>
        </w:tc>
      </w:tr>
      <w:tr w:rsidR="000154E8" w14:paraId="2F04175D" w14:textId="77777777" w:rsidTr="00894E5A">
        <w:trPr>
          <w:trHeight w:val="360"/>
        </w:trPr>
        <w:tc>
          <w:tcPr>
            <w:tcW w:w="4675" w:type="dxa"/>
          </w:tcPr>
          <w:p w14:paraId="3B513D39" w14:textId="77777777" w:rsidR="000154E8" w:rsidRDefault="000154E8" w:rsidP="00894E5A">
            <w:pPr>
              <w:spacing w:line="276" w:lineRule="auto"/>
            </w:pPr>
            <w:r w:rsidRPr="005F4371">
              <w:rPr>
                <w:bCs/>
              </w:rPr>
              <w:t>Employer-provided vocational training</w:t>
            </w:r>
          </w:p>
        </w:tc>
        <w:tc>
          <w:tcPr>
            <w:tcW w:w="4675" w:type="dxa"/>
          </w:tcPr>
          <w:p w14:paraId="36A6908C" w14:textId="77777777" w:rsidR="000154E8" w:rsidRDefault="00112C61" w:rsidP="00894E5A">
            <w:pPr>
              <w:spacing w:line="276" w:lineRule="auto"/>
            </w:pPr>
            <w:r>
              <w:t>Yes</w:t>
            </w:r>
          </w:p>
        </w:tc>
      </w:tr>
      <w:tr w:rsidR="000154E8" w14:paraId="56670701" w14:textId="77777777" w:rsidTr="00894E5A">
        <w:trPr>
          <w:trHeight w:val="360"/>
        </w:trPr>
        <w:tc>
          <w:tcPr>
            <w:tcW w:w="4675" w:type="dxa"/>
          </w:tcPr>
          <w:p w14:paraId="4B010FB8" w14:textId="77777777" w:rsidR="000154E8" w:rsidRPr="00980A5E" w:rsidRDefault="000154E8" w:rsidP="00894E5A">
            <w:pPr>
              <w:ind w:right="-105"/>
              <w:rPr>
                <w:bCs/>
              </w:rPr>
            </w:pPr>
            <w:r w:rsidRPr="002C0196">
              <w:rPr>
                <w:bCs/>
              </w:rPr>
              <w:t>Promotions and/or demotions</w:t>
            </w:r>
          </w:p>
        </w:tc>
        <w:tc>
          <w:tcPr>
            <w:tcW w:w="4675" w:type="dxa"/>
          </w:tcPr>
          <w:p w14:paraId="02C4E3E2" w14:textId="77777777" w:rsidR="000154E8" w:rsidRDefault="000154E8" w:rsidP="00894E5A">
            <w:pPr>
              <w:spacing w:line="276" w:lineRule="auto"/>
            </w:pPr>
            <w:r>
              <w:t>Yes</w:t>
            </w:r>
          </w:p>
        </w:tc>
      </w:tr>
      <w:tr w:rsidR="000154E8" w14:paraId="450FEA88" w14:textId="77777777" w:rsidTr="00894E5A">
        <w:trPr>
          <w:trHeight w:val="360"/>
        </w:trPr>
        <w:tc>
          <w:tcPr>
            <w:tcW w:w="4675" w:type="dxa"/>
          </w:tcPr>
          <w:p w14:paraId="49848A28" w14:textId="77777777" w:rsidR="000154E8" w:rsidRDefault="000154E8" w:rsidP="00894E5A">
            <w:pPr>
              <w:spacing w:line="276" w:lineRule="auto"/>
            </w:pPr>
            <w:r w:rsidRPr="005F4371">
              <w:rPr>
                <w:bCs/>
              </w:rPr>
              <w:t>Terminations</w:t>
            </w:r>
          </w:p>
        </w:tc>
        <w:tc>
          <w:tcPr>
            <w:tcW w:w="4675" w:type="dxa"/>
          </w:tcPr>
          <w:p w14:paraId="7CB4F45F" w14:textId="77777777" w:rsidR="000154E8" w:rsidRDefault="000154E8" w:rsidP="00894E5A">
            <w:pPr>
              <w:spacing w:line="276" w:lineRule="auto"/>
            </w:pPr>
            <w:r>
              <w:t>Yes</w:t>
            </w:r>
          </w:p>
        </w:tc>
      </w:tr>
      <w:tr w:rsidR="000154E8" w14:paraId="6E7A7584" w14:textId="77777777" w:rsidTr="00894E5A">
        <w:trPr>
          <w:trHeight w:val="360"/>
        </w:trPr>
        <w:tc>
          <w:tcPr>
            <w:tcW w:w="4675" w:type="dxa"/>
          </w:tcPr>
          <w:p w14:paraId="0EA52D5D" w14:textId="77777777" w:rsidR="000154E8" w:rsidRDefault="000154E8" w:rsidP="00894E5A">
            <w:pPr>
              <w:spacing w:line="276" w:lineRule="auto"/>
            </w:pPr>
            <w:r w:rsidRPr="002C0196">
              <w:rPr>
                <w:bCs/>
              </w:rPr>
              <w:t>Retaliatory action</w:t>
            </w:r>
          </w:p>
        </w:tc>
        <w:tc>
          <w:tcPr>
            <w:tcW w:w="4675" w:type="dxa"/>
          </w:tcPr>
          <w:p w14:paraId="71CA06F9" w14:textId="77777777" w:rsidR="000154E8" w:rsidRDefault="00112C61" w:rsidP="00894E5A">
            <w:pPr>
              <w:spacing w:line="276" w:lineRule="auto"/>
            </w:pPr>
            <w:r>
              <w:t>Yes</w:t>
            </w:r>
          </w:p>
        </w:tc>
      </w:tr>
      <w:tr w:rsidR="000154E8" w14:paraId="5EBBCE00" w14:textId="77777777" w:rsidTr="00894E5A">
        <w:trPr>
          <w:trHeight w:val="360"/>
        </w:trPr>
        <w:tc>
          <w:tcPr>
            <w:tcW w:w="4675" w:type="dxa"/>
          </w:tcPr>
          <w:p w14:paraId="6AFB3AEB" w14:textId="77777777" w:rsidR="000154E8" w:rsidRPr="002C0196" w:rsidRDefault="000154E8" w:rsidP="00894E5A">
            <w:pPr>
              <w:spacing w:line="276" w:lineRule="auto"/>
              <w:rPr>
                <w:bCs/>
              </w:rPr>
            </w:pPr>
            <w:r>
              <w:rPr>
                <w:bCs/>
              </w:rPr>
              <w:t>Discriminatory harassment</w:t>
            </w:r>
          </w:p>
        </w:tc>
        <w:tc>
          <w:tcPr>
            <w:tcW w:w="4675" w:type="dxa"/>
          </w:tcPr>
          <w:p w14:paraId="43102DDA" w14:textId="77777777" w:rsidR="000154E8" w:rsidRDefault="000154E8" w:rsidP="00894E5A">
            <w:pPr>
              <w:spacing w:line="276" w:lineRule="auto"/>
            </w:pPr>
            <w:r>
              <w:t>No provisions found</w:t>
            </w:r>
          </w:p>
        </w:tc>
      </w:tr>
      <w:tr w:rsidR="000154E8" w14:paraId="20EF8E63" w14:textId="77777777" w:rsidTr="00894E5A">
        <w:trPr>
          <w:trHeight w:val="360"/>
        </w:trPr>
        <w:tc>
          <w:tcPr>
            <w:tcW w:w="4675" w:type="dxa"/>
          </w:tcPr>
          <w:p w14:paraId="65DAAC9D" w14:textId="77777777" w:rsidR="000154E8" w:rsidRPr="002C0196" w:rsidRDefault="000154E8" w:rsidP="00894E5A">
            <w:pPr>
              <w:spacing w:line="276" w:lineRule="auto"/>
              <w:rPr>
                <w:bCs/>
              </w:rPr>
            </w:pPr>
            <w:r>
              <w:rPr>
                <w:bCs/>
              </w:rPr>
              <w:t>Indirect discrimination</w:t>
            </w:r>
          </w:p>
        </w:tc>
        <w:tc>
          <w:tcPr>
            <w:tcW w:w="4675" w:type="dxa"/>
          </w:tcPr>
          <w:p w14:paraId="111D0257" w14:textId="77777777" w:rsidR="000154E8" w:rsidRDefault="00112C61" w:rsidP="00894E5A">
            <w:pPr>
              <w:spacing w:line="276" w:lineRule="auto"/>
            </w:pPr>
            <w:r>
              <w:t>Yes</w:t>
            </w:r>
          </w:p>
        </w:tc>
      </w:tr>
    </w:tbl>
    <w:p w14:paraId="21362A15" w14:textId="77777777" w:rsidR="00D16D72" w:rsidRDefault="00D16D72" w:rsidP="00D16D72">
      <w:pPr>
        <w:pStyle w:val="IntenseQuote"/>
        <w:ind w:left="0"/>
        <w:jc w:val="left"/>
        <w:rPr>
          <w:i w:val="0"/>
          <w:color w:val="3405DF"/>
        </w:rPr>
      </w:pPr>
      <w:r>
        <w:rPr>
          <w:i w:val="0"/>
          <w:color w:val="3405DF"/>
        </w:rPr>
        <w:t>Reasonable accommodation at work (Article</w:t>
      </w:r>
      <w:r w:rsidR="00FB674A">
        <w:rPr>
          <w:i w:val="0"/>
          <w:color w:val="3405DF"/>
        </w:rPr>
        <w:t>s</w:t>
      </w:r>
      <w:r>
        <w:rPr>
          <w:i w:val="0"/>
          <w:color w:val="3405DF"/>
        </w:rPr>
        <w:t xml:space="preserve"> 27.1, 5.3)</w:t>
      </w:r>
    </w:p>
    <w:p w14:paraId="33E76612" w14:textId="6E4A7E73" w:rsidR="00D16D72" w:rsidRDefault="00D16D72" w:rsidP="00DC0732">
      <w:pPr>
        <w:spacing w:after="0" w:line="276" w:lineRule="auto"/>
      </w:pPr>
      <w:r>
        <w:t>Article 27.1 of The Convention states that:</w:t>
      </w:r>
    </w:p>
    <w:p w14:paraId="4F439D99" w14:textId="77777777" w:rsidR="00D16D72" w:rsidRDefault="00D16D72" w:rsidP="00D16D72">
      <w:pPr>
        <w:spacing w:after="0" w:line="276" w:lineRule="auto"/>
        <w:ind w:left="360"/>
        <w:rPr>
          <w:i/>
        </w:rPr>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7001E759" w14:textId="77777777" w:rsidR="00D16D72" w:rsidRDefault="00D16D72" w:rsidP="00D16D72">
      <w:pPr>
        <w:pStyle w:val="ListParagraph"/>
        <w:numPr>
          <w:ilvl w:val="0"/>
          <w:numId w:val="40"/>
        </w:numPr>
        <w:spacing w:after="0" w:line="276" w:lineRule="auto"/>
        <w:ind w:left="1440"/>
        <w:rPr>
          <w:i/>
        </w:rPr>
      </w:pPr>
      <w:r>
        <w:rPr>
          <w:i/>
        </w:rPr>
        <w:t>Ensure that reasonable accommodation is provided to persons with disabilities in the workplace”</w:t>
      </w:r>
    </w:p>
    <w:p w14:paraId="14152956" w14:textId="77777777" w:rsidR="00D16D72" w:rsidRDefault="00D16D72" w:rsidP="00D16D72">
      <w:pPr>
        <w:pStyle w:val="ListParagraph"/>
        <w:spacing w:after="0" w:line="276" w:lineRule="auto"/>
        <w:ind w:left="1080"/>
        <w:rPr>
          <w:i/>
        </w:rPr>
      </w:pPr>
    </w:p>
    <w:p w14:paraId="0ADF8038" w14:textId="77777777" w:rsidR="00D16D72" w:rsidRDefault="00D16D72" w:rsidP="00D16D72">
      <w:pPr>
        <w:spacing w:after="0" w:line="276" w:lineRule="auto"/>
      </w:pPr>
      <w:r>
        <w:lastRenderedPageBreak/>
        <w:t xml:space="preserve">Additionally, Article 5.3 of the Convention States that </w:t>
      </w:r>
      <w:r>
        <w:rPr>
          <w:i/>
        </w:rPr>
        <w:t>“in order to promote equality and eliminate discrimination, States Parties shall take all appropriate steps to ensure that reasonable accommodation is provided.”</w:t>
      </w:r>
    </w:p>
    <w:p w14:paraId="3B468BC2" w14:textId="77777777" w:rsidR="00D16D72" w:rsidRDefault="00D16D72" w:rsidP="00D16D72">
      <w:pPr>
        <w:pStyle w:val="NoSpacing"/>
      </w:pPr>
    </w:p>
    <w:p w14:paraId="1C6C59C9" w14:textId="77777777" w:rsidR="00D16D72" w:rsidRDefault="00D16D72" w:rsidP="00D16D72">
      <w:pPr>
        <w:spacing w:line="276" w:lineRule="auto"/>
        <w:rPr>
          <w:i/>
        </w:rPr>
      </w:pPr>
      <w:r>
        <w:t xml:space="preserve">We analyzed whether countries legally guaranteed </w:t>
      </w:r>
      <w:r w:rsidR="00910069">
        <w:t xml:space="preserve">employer-provided </w:t>
      </w:r>
      <w:r>
        <w:t xml:space="preserve">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w:t>
      </w:r>
      <w:proofErr w:type="spellStart"/>
      <w:r>
        <w:t>Labour</w:t>
      </w:r>
      <w:proofErr w:type="spellEnd"/>
      <w:r>
        <w:t xml:space="preserve"> Organization’s NATLEX database for all 193 UN member states. </w:t>
      </w:r>
    </w:p>
    <w:p w14:paraId="03BD325D" w14:textId="77777777" w:rsidR="00D16D72" w:rsidRDefault="00D16D72" w:rsidP="00D16D72">
      <w:pPr>
        <w:pStyle w:val="NoSpacing"/>
        <w:rPr>
          <w:highlight w:val="yellow"/>
        </w:rPr>
      </w:pPr>
    </w:p>
    <w:p w14:paraId="54244CBC" w14:textId="4BEE513F" w:rsidR="00D16D72" w:rsidRPr="002B577B" w:rsidRDefault="0059461F" w:rsidP="002B577B">
      <w:pPr>
        <w:pStyle w:val="Heading2"/>
        <w:spacing w:afterLines="40" w:after="96" w:line="23" w:lineRule="atLeast"/>
        <w:rPr>
          <w:i/>
          <w:iCs/>
          <w:color w:val="3405DF"/>
          <w:sz w:val="22"/>
        </w:rPr>
      </w:pPr>
      <w:r w:rsidRPr="00A7630A">
        <w:rPr>
          <w:i/>
          <w:iCs/>
          <w:color w:val="3405DF"/>
          <w:sz w:val="22"/>
        </w:rPr>
        <w:t>TUVALU</w:t>
      </w:r>
      <w:r w:rsidR="003B0C9F" w:rsidRPr="00A7630A">
        <w:rPr>
          <w:i/>
          <w:iCs/>
          <w:color w:val="3405DF"/>
          <w:sz w:val="22"/>
        </w:rPr>
        <w:t xml:space="preserve">: </w:t>
      </w:r>
      <w:r w:rsidR="00A7630A" w:rsidRPr="00A7630A">
        <w:rPr>
          <w:i/>
          <w:iCs/>
          <w:color w:val="3405DF"/>
          <w:sz w:val="22"/>
        </w:rPr>
        <w:t>NO PROVISIONS ON RE</w:t>
      </w:r>
      <w:r w:rsidR="00A7630A">
        <w:rPr>
          <w:i/>
          <w:iCs/>
          <w:color w:val="3405DF"/>
          <w:sz w:val="22"/>
        </w:rPr>
        <w:t>ASONABLE ACCOMMODATION AT WORK</w:t>
      </w:r>
    </w:p>
    <w:p w14:paraId="0FA0A67C" w14:textId="77777777" w:rsidR="00A7630A" w:rsidRDefault="00A7630A" w:rsidP="002B577B">
      <w:pPr>
        <w:spacing w:afterLines="40" w:after="96"/>
      </w:pPr>
      <w:r>
        <w:t>Based on our</w:t>
      </w:r>
      <w:r w:rsidRPr="00ED1841">
        <w:t xml:space="preserve"> systematic review of national legislation</w:t>
      </w:r>
      <w:r>
        <w:t xml:space="preserve">, </w:t>
      </w:r>
      <w:r w:rsidRPr="00A7630A">
        <w:rPr>
          <w:b/>
          <w:bCs/>
        </w:rPr>
        <w:t>we did not identify any national legislative provisions that guarantee reasonable accommodation at work in Tuvalu.</w:t>
      </w:r>
      <w:r w:rsidRPr="00ED1841">
        <w:t xml:space="preserve"> </w:t>
      </w:r>
    </w:p>
    <w:p w14:paraId="211FA2E3" w14:textId="77777777" w:rsidR="000154E8" w:rsidRPr="009F4B94" w:rsidRDefault="000154E8" w:rsidP="009F4B94"/>
    <w:p w14:paraId="55B8AF03" w14:textId="77777777" w:rsidR="00585DF5" w:rsidRPr="00140D1A" w:rsidRDefault="0056673C" w:rsidP="00CF236D">
      <w:pPr>
        <w:pStyle w:val="Heading2"/>
        <w:pBdr>
          <w:bottom w:val="single" w:sz="4" w:space="1" w:color="auto"/>
        </w:pBdr>
        <w:spacing w:line="276" w:lineRule="auto"/>
        <w:rPr>
          <w:rFonts w:asciiTheme="minorHAnsi" w:hAnsiTheme="minorHAnsi"/>
          <w:bCs/>
          <w:color w:val="3405DF"/>
        </w:rPr>
      </w:pPr>
      <w:bookmarkStart w:id="69" w:name="_Toc75513303"/>
      <w:bookmarkStart w:id="70" w:name="_Toc75513426"/>
      <w:bookmarkStart w:id="71" w:name="_Toc93928747"/>
      <w:r w:rsidRPr="00140D1A">
        <w:rPr>
          <w:rFonts w:asciiTheme="minorHAnsi" w:hAnsiTheme="minorHAnsi"/>
          <w:bCs/>
          <w:color w:val="3405DF"/>
        </w:rPr>
        <w:t>Education (Article 24</w:t>
      </w:r>
      <w:r w:rsidR="00C60115" w:rsidRPr="00140D1A">
        <w:rPr>
          <w:rFonts w:asciiTheme="minorHAnsi" w:hAnsiTheme="minorHAnsi"/>
          <w:bCs/>
          <w:color w:val="3405DF"/>
        </w:rPr>
        <w:t>, General comment No. 4</w:t>
      </w:r>
      <w:r w:rsidRPr="00140D1A">
        <w:rPr>
          <w:rFonts w:asciiTheme="minorHAnsi" w:hAnsiTheme="minorHAnsi"/>
          <w:bCs/>
          <w:color w:val="3405DF"/>
        </w:rPr>
        <w:t>)</w:t>
      </w:r>
      <w:bookmarkEnd w:id="69"/>
      <w:bookmarkEnd w:id="70"/>
      <w:bookmarkEnd w:id="71"/>
    </w:p>
    <w:p w14:paraId="291EEA0C" w14:textId="77777777" w:rsidR="00A1630E" w:rsidRDefault="00A1630E" w:rsidP="00A1630E">
      <w:pPr>
        <w:pStyle w:val="NoSpacing"/>
      </w:pPr>
    </w:p>
    <w:p w14:paraId="22058DAD" w14:textId="77777777" w:rsidR="00A1630E" w:rsidRPr="00A1630E" w:rsidRDefault="00A1630E" w:rsidP="00A1630E">
      <w:r>
        <w:t>Article 24 of The Convention recognizes the</w:t>
      </w:r>
      <w:r w:rsidR="00F3305E">
        <w:t xml:space="preserve"> right to education for persons with disabilities and outlines concrete steps that State</w:t>
      </w:r>
      <w:r w:rsidR="00806CC2">
        <w:t>s</w:t>
      </w:r>
      <w:r w:rsidR="00F3305E">
        <w:t xml:space="preserve"> Parties must take to ensure this right. </w:t>
      </w:r>
    </w:p>
    <w:p w14:paraId="4A18EBFB" w14:textId="77777777" w:rsidR="00C60115" w:rsidRPr="00CE2F49" w:rsidRDefault="00C60115" w:rsidP="00C60115">
      <w:pPr>
        <w:pStyle w:val="IntenseQuote"/>
        <w:ind w:left="0"/>
        <w:jc w:val="left"/>
        <w:rPr>
          <w:b/>
          <w:i w:val="0"/>
          <w:color w:val="3405DF"/>
          <w:lang w:val="en-CA"/>
        </w:rPr>
      </w:pPr>
      <w:r w:rsidRPr="00CE2F49">
        <w:rPr>
          <w:i w:val="0"/>
          <w:color w:val="3405DF"/>
          <w:lang w:val="en-CA"/>
        </w:rPr>
        <w:t xml:space="preserve">Non-discrimination in </w:t>
      </w:r>
      <w:r w:rsidR="00B63002" w:rsidRPr="00CE2F49">
        <w:rPr>
          <w:i w:val="0"/>
          <w:color w:val="3405DF"/>
          <w:lang w:val="en-CA"/>
        </w:rPr>
        <w:t>e</w:t>
      </w:r>
      <w:r w:rsidRPr="00CE2F49">
        <w:rPr>
          <w:i w:val="0"/>
          <w:color w:val="3405DF"/>
          <w:lang w:val="en-CA"/>
        </w:rPr>
        <w:t>ducation (24.1, 24.2.b)</w:t>
      </w:r>
    </w:p>
    <w:p w14:paraId="3921D69F" w14:textId="77777777" w:rsidR="002B3260" w:rsidRDefault="00F3305E" w:rsidP="00437B1F">
      <w:pPr>
        <w:spacing w:before="200" w:after="200" w:line="276" w:lineRule="auto"/>
        <w:rPr>
          <w:i/>
        </w:rPr>
      </w:pPr>
      <w:r w:rsidRPr="003A1A91">
        <w:rPr>
          <w:rFonts w:ascii="Calibri" w:hAnsi="Calibri" w:cs="Calibri"/>
        </w:rPr>
        <w:t>Article 24</w:t>
      </w:r>
      <w:r>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Pr>
          <w:rFonts w:ascii="Calibri" w:hAnsi="Calibri" w:cs="Calibri"/>
        </w:rPr>
        <w:t>”,</w:t>
      </w:r>
      <w:r w:rsidR="002B3260">
        <w:rPr>
          <w:i/>
        </w:rPr>
        <w:t xml:space="preserve"> </w:t>
      </w:r>
      <w:r w:rsidR="002B3260">
        <w:t xml:space="preserve">and </w:t>
      </w:r>
      <w:r w:rsidR="00B95A5F">
        <w:t xml:space="preserve">Article 24.2.b </w:t>
      </w:r>
      <w:r w:rsidR="002B3260">
        <w:t xml:space="preserve">that </w:t>
      </w:r>
      <w:r w:rsidR="002B3260" w:rsidRPr="00DF621A">
        <w:rPr>
          <w:i/>
        </w:rPr>
        <w:t>“Persons with disabilities can access an inclusive, quality and free primary education and secondary education on an equal basis with others in the communities in which they live”</w:t>
      </w:r>
      <w:r>
        <w:rPr>
          <w:i/>
        </w:rPr>
        <w:t>.</w:t>
      </w:r>
    </w:p>
    <w:p w14:paraId="623374D1" w14:textId="77777777" w:rsidR="00B95A5F" w:rsidRDefault="00B95A5F" w:rsidP="00B95A5F">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w:t>
      </w:r>
      <w:proofErr w:type="spellStart"/>
      <w:r>
        <w:t>Labour</w:t>
      </w:r>
      <w:proofErr w:type="spellEnd"/>
      <w:r>
        <w:t xml:space="preserve"> Organization’s NATLEX database for all 193 UN member states to determine whether national legislation guaranteed non-discrimination in education based on disability.</w:t>
      </w:r>
    </w:p>
    <w:p w14:paraId="6B1554B5" w14:textId="77777777" w:rsidR="009F4B94" w:rsidRDefault="0059461F" w:rsidP="00C04E86">
      <w:pPr>
        <w:pStyle w:val="Heading2"/>
        <w:rPr>
          <w:i/>
          <w:iCs/>
          <w:color w:val="3405DF"/>
          <w:sz w:val="22"/>
        </w:rPr>
      </w:pPr>
      <w:bookmarkStart w:id="72" w:name="_Toc75513304"/>
      <w:bookmarkStart w:id="73" w:name="_Toc75513427"/>
      <w:bookmarkStart w:id="74" w:name="_Toc75513479"/>
      <w:bookmarkStart w:id="75" w:name="_Toc75513594"/>
      <w:bookmarkStart w:id="76" w:name="_Toc93659438"/>
      <w:bookmarkStart w:id="77" w:name="_Toc93928748"/>
      <w:r>
        <w:rPr>
          <w:i/>
          <w:iCs/>
          <w:color w:val="3405DF"/>
          <w:sz w:val="22"/>
        </w:rPr>
        <w:t>TUVALU</w:t>
      </w:r>
      <w:r w:rsidR="00DB35EA" w:rsidRPr="007C3053">
        <w:rPr>
          <w:i/>
          <w:iCs/>
          <w:color w:val="3405DF"/>
          <w:sz w:val="22"/>
        </w:rPr>
        <w:t>’</w:t>
      </w:r>
      <w:r w:rsidR="00DA04B9">
        <w:rPr>
          <w:i/>
          <w:iCs/>
          <w:color w:val="3405DF"/>
          <w:sz w:val="22"/>
        </w:rPr>
        <w:t>S</w:t>
      </w:r>
      <w:r w:rsidR="00946AAB" w:rsidRPr="00B63002">
        <w:rPr>
          <w:i/>
          <w:iCs/>
          <w:color w:val="3405DF"/>
          <w:sz w:val="22"/>
        </w:rPr>
        <w:t xml:space="preserve"> LEGISLATIVE</w:t>
      </w:r>
      <w:r w:rsidR="00946AAB" w:rsidRPr="007C3053">
        <w:rPr>
          <w:i/>
          <w:iCs/>
          <w:color w:val="3405DF"/>
          <w:sz w:val="22"/>
        </w:rPr>
        <w:t xml:space="preserve"> </w:t>
      </w:r>
      <w:r w:rsidR="00946AAB">
        <w:rPr>
          <w:i/>
          <w:iCs/>
          <w:color w:val="3405DF"/>
          <w:sz w:val="22"/>
        </w:rPr>
        <w:t>PROVISIONS</w:t>
      </w:r>
      <w:r w:rsidR="0075686C">
        <w:rPr>
          <w:i/>
          <w:iCs/>
          <w:color w:val="3405DF"/>
          <w:sz w:val="22"/>
        </w:rPr>
        <w:t xml:space="preserve">: </w:t>
      </w:r>
      <w:bookmarkStart w:id="78" w:name="_Hlk75513232"/>
      <w:r w:rsidR="00993B80">
        <w:rPr>
          <w:i/>
          <w:iCs/>
          <w:color w:val="3405DF"/>
          <w:sz w:val="22"/>
        </w:rPr>
        <w:t>NO</w:t>
      </w:r>
      <w:r w:rsidR="00F3305E">
        <w:rPr>
          <w:i/>
          <w:iCs/>
          <w:color w:val="3405DF"/>
          <w:sz w:val="22"/>
        </w:rPr>
        <w:t xml:space="preserve"> GUARANTEES OF DISABILITY-BASED NON-DISCRIMINATION IN EDUCATION</w:t>
      </w:r>
      <w:bookmarkEnd w:id="72"/>
      <w:bookmarkEnd w:id="73"/>
      <w:bookmarkEnd w:id="74"/>
      <w:bookmarkEnd w:id="75"/>
      <w:bookmarkEnd w:id="76"/>
      <w:bookmarkEnd w:id="77"/>
      <w:bookmarkEnd w:id="78"/>
    </w:p>
    <w:p w14:paraId="2C5F9B57" w14:textId="77777777" w:rsidR="00C04E86" w:rsidRDefault="00C04E86" w:rsidP="00C04E86">
      <w:pPr>
        <w:pStyle w:val="NoSpacing"/>
      </w:pPr>
    </w:p>
    <w:p w14:paraId="6AD72E8C" w14:textId="77777777" w:rsidR="009C453C" w:rsidRPr="00D63EA1" w:rsidRDefault="009C453C" w:rsidP="00806CC2">
      <w:pPr>
        <w:spacing w:line="276" w:lineRule="auto"/>
        <w:rPr>
          <w:bCs/>
        </w:rPr>
      </w:pPr>
      <w:bookmarkStart w:id="79" w:name="_Hlk75509431"/>
      <w:r w:rsidRPr="009C453C">
        <w:t xml:space="preserve">While we recognize there may be other policies governing equal educational opportunities based on disability, </w:t>
      </w:r>
      <w:r w:rsidRPr="007D3906">
        <w:rPr>
          <w:b/>
        </w:rPr>
        <w:t xml:space="preserve">our systematic review of national legislation available through UNESCO and the ILO did not identify any national legislative provisions that ensure non-discrimination in education to students with disabilities in </w:t>
      </w:r>
      <w:r w:rsidR="0059461F">
        <w:rPr>
          <w:b/>
        </w:rPr>
        <w:t>Tuvalu</w:t>
      </w:r>
      <w:r w:rsidRPr="007D3906">
        <w:rPr>
          <w:b/>
        </w:rPr>
        <w:t xml:space="preserve">. </w:t>
      </w:r>
    </w:p>
    <w:bookmarkEnd w:id="79"/>
    <w:p w14:paraId="5C2197CF" w14:textId="77777777" w:rsidR="00745FB9" w:rsidRPr="00C60115" w:rsidRDefault="00484603" w:rsidP="003F1428">
      <w:pPr>
        <w:pStyle w:val="IntenseQuote"/>
        <w:ind w:left="0"/>
        <w:jc w:val="left"/>
        <w:rPr>
          <w:i w:val="0"/>
          <w:color w:val="3405DF"/>
        </w:rPr>
      </w:pPr>
      <w:r w:rsidRPr="00C60115">
        <w:rPr>
          <w:i w:val="0"/>
          <w:color w:val="3405DF"/>
        </w:rPr>
        <w:lastRenderedPageBreak/>
        <w:t>Inclusive</w:t>
      </w:r>
      <w:r w:rsidR="00745FB9" w:rsidRPr="00C60115">
        <w:rPr>
          <w:i w:val="0"/>
          <w:color w:val="3405DF"/>
        </w:rPr>
        <w:t xml:space="preserve"> </w:t>
      </w:r>
      <w:r w:rsidR="00B63002">
        <w:rPr>
          <w:i w:val="0"/>
          <w:color w:val="3405DF"/>
        </w:rPr>
        <w:t>e</w:t>
      </w:r>
      <w:r w:rsidR="00745FB9" w:rsidRPr="00C60115">
        <w:rPr>
          <w:i w:val="0"/>
          <w:color w:val="3405DF"/>
        </w:rPr>
        <w:t xml:space="preserve">ducation </w:t>
      </w:r>
      <w:r w:rsidR="00B95A5F">
        <w:rPr>
          <w:i w:val="0"/>
          <w:color w:val="3405DF"/>
        </w:rPr>
        <w:t>(Article 24.1, 24.2</w:t>
      </w:r>
      <w:r w:rsidR="00C60115" w:rsidRPr="00C60115">
        <w:rPr>
          <w:i w:val="0"/>
          <w:color w:val="3405DF"/>
        </w:rPr>
        <w:t>, and General Comment No. 4)</w:t>
      </w:r>
    </w:p>
    <w:p w14:paraId="0FC9D038" w14:textId="77777777" w:rsidR="00B95A5F" w:rsidRDefault="00B95A5F" w:rsidP="00B95A5F">
      <w:pPr>
        <w:spacing w:line="276" w:lineRule="auto"/>
        <w:rPr>
          <w:rFonts w:ascii="Calibri" w:eastAsia="Times New Roman" w:hAnsi="Calibri" w:cs="Calibri"/>
          <w:i/>
          <w:color w:val="000000"/>
        </w:rPr>
      </w:pPr>
      <w:r w:rsidRPr="003A1A91">
        <w:rPr>
          <w:rFonts w:ascii="Calibri" w:hAnsi="Calibri" w:cs="Calibri"/>
        </w:rPr>
        <w:t>Article 24</w:t>
      </w:r>
      <w:r>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sidRPr="003A1A91">
        <w:rPr>
          <w:rFonts w:ascii="Calibri" w:hAnsi="Calibri" w:cs="Calibri"/>
        </w:rPr>
        <w:t xml:space="preserve">”. </w:t>
      </w:r>
      <w:r w:rsidRPr="00A751C6">
        <w:rPr>
          <w:rFonts w:ascii="Calibri" w:hAnsi="Calibri" w:cs="Calibri"/>
        </w:rPr>
        <w:t xml:space="preserve">Article 24.2 of the Convention outlines, as a component of the right to education, that States Parties shall ensure that: </w:t>
      </w:r>
      <w:r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Pr="00A751C6">
        <w:rPr>
          <w:rFonts w:ascii="Calibri" w:eastAsia="Times New Roman" w:hAnsi="Calibri" w:cs="Calibri"/>
          <w:color w:val="000000"/>
        </w:rPr>
        <w:t>and that</w:t>
      </w:r>
      <w:r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Pr="003A1A91">
        <w:rPr>
          <w:rFonts w:ascii="Calibri" w:eastAsia="Times New Roman" w:hAnsi="Calibri" w:cs="Calibri"/>
          <w:i/>
          <w:color w:val="000000"/>
        </w:rPr>
        <w:t xml:space="preserve"> </w:t>
      </w:r>
    </w:p>
    <w:p w14:paraId="4C45BD06" w14:textId="77777777" w:rsidR="00B95A5F" w:rsidRDefault="00B95A5F" w:rsidP="00B95A5F">
      <w:pPr>
        <w:spacing w:after="100" w:line="276" w:lineRule="auto"/>
        <w:rPr>
          <w:rFonts w:eastAsiaTheme="minorEastAsia"/>
        </w:rPr>
      </w:pPr>
      <w:r w:rsidRPr="002C1240">
        <w:rPr>
          <w:rFonts w:eastAsiaTheme="minorEastAsia"/>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2A71705D" w14:textId="77777777" w:rsidR="00B95A5F" w:rsidRPr="00F65AF1" w:rsidRDefault="00B95A5F" w:rsidP="00B95A5F">
      <w:pPr>
        <w:spacing w:after="100" w:line="276" w:lineRule="auto"/>
        <w:rPr>
          <w:rFonts w:eastAsiaTheme="minorEastAsia"/>
        </w:rPr>
      </w:pPr>
      <w:r w:rsidRPr="00F65AF1">
        <w:rPr>
          <w:rFonts w:eastAsiaTheme="minorEastAsia"/>
        </w:rPr>
        <w:t xml:space="preserve">To complete this legislative review, we systematically examined education acts, child protection laws, and anti-discrimination laws available through UNESCO’s Observatory on the Right to Education Library and International </w:t>
      </w:r>
      <w:proofErr w:type="spellStart"/>
      <w:r w:rsidRPr="00F65AF1">
        <w:rPr>
          <w:rFonts w:eastAsiaTheme="minorEastAsia"/>
        </w:rPr>
        <w:t>Labo</w:t>
      </w:r>
      <w:r>
        <w:rPr>
          <w:rFonts w:eastAsiaTheme="minorEastAsia"/>
        </w:rPr>
        <w:t>u</w:t>
      </w:r>
      <w:r w:rsidRPr="00F65AF1">
        <w:rPr>
          <w:rFonts w:eastAsiaTheme="minorEastAsia"/>
        </w:rPr>
        <w:t>r</w:t>
      </w:r>
      <w:proofErr w:type="spellEnd"/>
      <w:r w:rsidRPr="00F65AF1">
        <w:rPr>
          <w:rFonts w:eastAsiaTheme="minorEastAsia"/>
        </w:rPr>
        <w:t xml:space="preserve"> Organization’s NATLEX database as of June 2018 for all 193 UN member states.</w:t>
      </w:r>
    </w:p>
    <w:p w14:paraId="5CF069D0" w14:textId="77777777" w:rsidR="005A4A38" w:rsidRDefault="005A4A38" w:rsidP="009F4B94">
      <w:pPr>
        <w:pStyle w:val="NoSpacing"/>
        <w:rPr>
          <w:highlight w:val="yellow"/>
        </w:rPr>
      </w:pPr>
    </w:p>
    <w:p w14:paraId="0E183C17" w14:textId="77777777" w:rsidR="00F73EE0" w:rsidRDefault="0059461F" w:rsidP="00F73EE0">
      <w:pPr>
        <w:pStyle w:val="Heading2"/>
        <w:rPr>
          <w:i/>
          <w:iCs/>
          <w:color w:val="3405DF"/>
          <w:sz w:val="22"/>
        </w:rPr>
      </w:pPr>
      <w:bookmarkStart w:id="80" w:name="_Toc75513305"/>
      <w:bookmarkStart w:id="81" w:name="_Toc75513428"/>
      <w:bookmarkStart w:id="82" w:name="_Toc75513480"/>
      <w:bookmarkStart w:id="83" w:name="_Toc75513595"/>
      <w:bookmarkStart w:id="84" w:name="_Toc93659439"/>
      <w:bookmarkStart w:id="85" w:name="_Toc93928749"/>
      <w:r>
        <w:rPr>
          <w:i/>
          <w:iCs/>
          <w:color w:val="3405DF"/>
          <w:sz w:val="22"/>
        </w:rPr>
        <w:t>TUVALU</w:t>
      </w:r>
      <w:r w:rsidR="00DB35EA" w:rsidRPr="007C3053">
        <w:rPr>
          <w:i/>
          <w:iCs/>
          <w:color w:val="3405DF"/>
          <w:sz w:val="22"/>
        </w:rPr>
        <w:t>’</w:t>
      </w:r>
      <w:r w:rsidR="00DA04B9">
        <w:rPr>
          <w:i/>
          <w:iCs/>
          <w:color w:val="3405DF"/>
          <w:sz w:val="22"/>
        </w:rPr>
        <w:t>S</w:t>
      </w:r>
      <w:r w:rsidR="00946AAB" w:rsidRPr="00B63002">
        <w:rPr>
          <w:i/>
          <w:iCs/>
          <w:color w:val="3405DF"/>
          <w:sz w:val="22"/>
        </w:rPr>
        <w:t xml:space="preserve"> LEGISLATIVE</w:t>
      </w:r>
      <w:r w:rsidR="00946AAB" w:rsidRPr="007C3053">
        <w:rPr>
          <w:i/>
          <w:iCs/>
          <w:color w:val="3405DF"/>
          <w:sz w:val="22"/>
        </w:rPr>
        <w:t xml:space="preserve"> </w:t>
      </w:r>
      <w:r w:rsidR="00946AAB">
        <w:rPr>
          <w:i/>
          <w:iCs/>
          <w:color w:val="3405DF"/>
          <w:sz w:val="22"/>
        </w:rPr>
        <w:t>PROVISIONS:</w:t>
      </w:r>
      <w:r w:rsidR="00F3305E" w:rsidRPr="00F3305E">
        <w:rPr>
          <w:i/>
          <w:iCs/>
          <w:color w:val="3405DF"/>
          <w:sz w:val="22"/>
        </w:rPr>
        <w:t xml:space="preserve"> </w:t>
      </w:r>
      <w:r w:rsidR="00D63EA1">
        <w:rPr>
          <w:i/>
          <w:iCs/>
          <w:color w:val="3405DF"/>
          <w:sz w:val="22"/>
        </w:rPr>
        <w:t xml:space="preserve">NO </w:t>
      </w:r>
      <w:r w:rsidR="00F3305E">
        <w:rPr>
          <w:i/>
          <w:iCs/>
          <w:color w:val="3405DF"/>
          <w:sz w:val="22"/>
        </w:rPr>
        <w:t>GUARANTEES</w:t>
      </w:r>
      <w:r w:rsidR="001A65A1">
        <w:rPr>
          <w:i/>
          <w:iCs/>
          <w:color w:val="3405DF"/>
          <w:sz w:val="22"/>
        </w:rPr>
        <w:t xml:space="preserve"> OF</w:t>
      </w:r>
      <w:r w:rsidR="00F3305E">
        <w:rPr>
          <w:i/>
          <w:iCs/>
          <w:color w:val="3405DF"/>
          <w:sz w:val="22"/>
        </w:rPr>
        <w:t xml:space="preserve"> INTEGRATED EDUCATION AND ACCOMMODATIONS TO STUDENTS WITH DISABILITIES</w:t>
      </w:r>
      <w:bookmarkEnd w:id="80"/>
      <w:bookmarkEnd w:id="81"/>
      <w:bookmarkEnd w:id="82"/>
      <w:bookmarkEnd w:id="83"/>
      <w:bookmarkEnd w:id="84"/>
      <w:bookmarkEnd w:id="85"/>
    </w:p>
    <w:p w14:paraId="52C5E491" w14:textId="77777777" w:rsidR="005A4A38" w:rsidRDefault="005A4A38" w:rsidP="005A4A38">
      <w:pPr>
        <w:pStyle w:val="NoSpacing"/>
      </w:pPr>
    </w:p>
    <w:p w14:paraId="0CDE80F2" w14:textId="77777777" w:rsidR="005262FF" w:rsidRPr="005262FF" w:rsidRDefault="005262FF" w:rsidP="005262FF">
      <w:pPr>
        <w:spacing w:line="276" w:lineRule="auto"/>
        <w:rPr>
          <w:bCs/>
        </w:rPr>
      </w:pPr>
      <w:r w:rsidRPr="009C453C">
        <w:t xml:space="preserve">While we recognize there may be other policies governing equal educational opportunities based on disability, </w:t>
      </w:r>
      <w:r w:rsidRPr="007D3906">
        <w:rPr>
          <w:b/>
        </w:rPr>
        <w:t xml:space="preserve">our systematic review of national legislation available through UNESCO and the ILO did not identify any national legislative provisions that ensure </w:t>
      </w:r>
      <w:r>
        <w:rPr>
          <w:b/>
        </w:rPr>
        <w:t>the integration and accommodation of</w:t>
      </w:r>
      <w:r w:rsidRPr="007D3906">
        <w:rPr>
          <w:b/>
        </w:rPr>
        <w:t xml:space="preserve"> </w:t>
      </w:r>
      <w:r>
        <w:rPr>
          <w:b/>
        </w:rPr>
        <w:t>students with disabilities</w:t>
      </w:r>
      <w:r>
        <w:rPr>
          <w:bCs/>
        </w:rPr>
        <w:t xml:space="preserve"> in Tuvalu’s education system</w:t>
      </w:r>
      <w:r w:rsidRPr="005262FF">
        <w:rPr>
          <w:bCs/>
        </w:rPr>
        <w:t>.</w:t>
      </w:r>
      <w:r w:rsidRPr="007D3906">
        <w:rPr>
          <w:b/>
        </w:rPr>
        <w:t xml:space="preserve"> </w:t>
      </w:r>
      <w:r>
        <w:rPr>
          <w:bCs/>
        </w:rPr>
        <w:t xml:space="preserve">The State Party Report acknowledges, in paragraphs 152 and 153, that amendments are necessary to the Education Act to </w:t>
      </w:r>
      <w:r w:rsidR="004A633B">
        <w:rPr>
          <w:bCs/>
        </w:rPr>
        <w:t>include a clause on reasonable accommodation.</w:t>
      </w:r>
    </w:p>
    <w:p w14:paraId="4F057777" w14:textId="77777777" w:rsidR="006839E3" w:rsidRPr="005262FF" w:rsidRDefault="006839E3" w:rsidP="006839E3">
      <w:pPr>
        <w:pStyle w:val="point"/>
        <w:pBdr>
          <w:bottom w:val="single" w:sz="6" w:space="1" w:color="auto"/>
        </w:pBdr>
        <w:shd w:val="clear" w:color="auto" w:fill="FFFFFF"/>
        <w:spacing w:before="0" w:beforeAutospacing="0" w:after="0" w:afterAutospacing="0"/>
        <w:jc w:val="both"/>
        <w:textAlignment w:val="baseline"/>
        <w:rPr>
          <w:i/>
          <w:lang w:val="en-US"/>
        </w:rPr>
      </w:pPr>
    </w:p>
    <w:p w14:paraId="1FC4E8DF" w14:textId="77777777" w:rsidR="006839E3" w:rsidRDefault="00272CD7" w:rsidP="00272CD7">
      <w:pPr>
        <w:pStyle w:val="NoSpacing"/>
        <w:spacing w:after="160" w:line="276" w:lineRule="auto"/>
        <w:rPr>
          <w:rStyle w:val="IntenseEmphasis"/>
          <w:iCs w:val="0"/>
          <w:color w:val="auto"/>
        </w:rPr>
      </w:pPr>
      <w:r w:rsidRPr="002E3BFC">
        <w:rPr>
          <w:i/>
        </w:rPr>
        <w:t xml:space="preserve"> Brief</w:t>
      </w:r>
      <w:r w:rsidR="006839E3">
        <w:rPr>
          <w:i/>
        </w:rPr>
        <w:t xml:space="preserve"> p</w:t>
      </w:r>
      <w:r w:rsidRPr="002E3BFC">
        <w:rPr>
          <w:i/>
        </w:rPr>
        <w:t>repared by the WORLD Policy Analysis Center</w:t>
      </w:r>
      <w:r>
        <w:rPr>
          <w:i/>
        </w:rPr>
        <w:t xml:space="preserve"> (WORLD)</w:t>
      </w:r>
      <w:r w:rsidRPr="002E3BFC">
        <w:rPr>
          <w:i/>
        </w:rPr>
        <w:t>, University of California, Los Angeles</w:t>
      </w:r>
    </w:p>
    <w:p w14:paraId="60268847" w14:textId="77777777" w:rsidR="006839E3" w:rsidRDefault="006839E3" w:rsidP="006839E3"/>
    <w:p w14:paraId="414700C2" w14:textId="77777777" w:rsidR="00272CD7" w:rsidRPr="006839E3" w:rsidRDefault="00272CD7" w:rsidP="006839E3">
      <w:pPr>
        <w:jc w:val="center"/>
      </w:pPr>
    </w:p>
    <w:sectPr w:rsidR="00272CD7" w:rsidRPr="006839E3" w:rsidSect="00FD71A0">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6697F" w14:textId="77777777" w:rsidR="00614B96" w:rsidRDefault="00614B96" w:rsidP="00263795">
      <w:pPr>
        <w:spacing w:after="0" w:line="240" w:lineRule="auto"/>
      </w:pPr>
      <w:r>
        <w:separator/>
      </w:r>
    </w:p>
  </w:endnote>
  <w:endnote w:type="continuationSeparator" w:id="0">
    <w:p w14:paraId="2EBB1E62" w14:textId="77777777" w:rsidR="00614B96" w:rsidRDefault="00614B96"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415708"/>
      <w:docPartObj>
        <w:docPartGallery w:val="Page Numbers (Bottom of Page)"/>
        <w:docPartUnique/>
      </w:docPartObj>
    </w:sdtPr>
    <w:sdtEndPr>
      <w:rPr>
        <w:noProof/>
      </w:rPr>
    </w:sdtEndPr>
    <w:sdtContent>
      <w:p w14:paraId="2B4B5DA8" w14:textId="77777777"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0554CE00" w14:textId="77777777" w:rsidR="009F0937" w:rsidRPr="00321C04" w:rsidRDefault="009F0937" w:rsidP="00321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838F2" w14:textId="77777777" w:rsidR="00614B96" w:rsidRDefault="00614B96" w:rsidP="00263795">
      <w:pPr>
        <w:spacing w:after="0" w:line="240" w:lineRule="auto"/>
      </w:pPr>
      <w:r>
        <w:separator/>
      </w:r>
    </w:p>
  </w:footnote>
  <w:footnote w:type="continuationSeparator" w:id="0">
    <w:p w14:paraId="7003EAB2" w14:textId="77777777" w:rsidR="00614B96" w:rsidRDefault="00614B96"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56B44" w14:textId="147A9CB0" w:rsidR="003572D8" w:rsidRPr="00321C04" w:rsidRDefault="00047898" w:rsidP="003572D8">
    <w:pPr>
      <w:pStyle w:val="Header"/>
      <w:jc w:val="right"/>
      <w:rPr>
        <w:color w:val="000000" w:themeColor="text1"/>
      </w:rPr>
    </w:pPr>
    <w:r w:rsidRPr="001D42D7">
      <w:rPr>
        <w:i/>
        <w:noProof/>
        <w:color w:val="FF0000"/>
      </w:rPr>
      <w:drawing>
        <wp:anchor distT="0" distB="0" distL="114300" distR="114300" simplePos="0" relativeHeight="251659264" behindDoc="1" locked="0" layoutInCell="1" allowOverlap="1" wp14:anchorId="47D4C129" wp14:editId="4803289F">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0A30C6">
      <w:rPr>
        <w:color w:val="000000" w:themeColor="text1"/>
      </w:rPr>
      <w:t>July 1</w:t>
    </w:r>
    <w:r w:rsidR="006714EB">
      <w:rPr>
        <w:color w:val="000000" w:themeColor="text1"/>
      </w:rPr>
      <w:t>,</w:t>
    </w:r>
    <w:r w:rsidR="000A30C6">
      <w:rPr>
        <w:color w:val="000000" w:themeColor="text1"/>
      </w:rPr>
      <w:t xml:space="preserve"> 2022</w:t>
    </w:r>
  </w:p>
  <w:p w14:paraId="1760ED5E" w14:textId="77777777" w:rsidR="009F0937" w:rsidRDefault="009F0937" w:rsidP="00F3312E">
    <w:pPr>
      <w:pStyle w:val="Header"/>
      <w:rPr>
        <w:i/>
        <w:color w:val="FF0000"/>
      </w:rPr>
    </w:pPr>
  </w:p>
  <w:p w14:paraId="7C7EE492"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40EB2" w14:textId="533A894D" w:rsidR="00321C04" w:rsidRPr="00321C04" w:rsidRDefault="00321C04" w:rsidP="00321C04">
    <w:pPr>
      <w:pStyle w:val="Header"/>
      <w:jc w:val="right"/>
      <w:rPr>
        <w:color w:val="000000" w:themeColor="text1"/>
      </w:rPr>
    </w:pPr>
    <w:r w:rsidRPr="001D42D7">
      <w:rPr>
        <w:i/>
        <w:noProof/>
        <w:color w:val="FF0000"/>
      </w:rPr>
      <w:drawing>
        <wp:anchor distT="0" distB="0" distL="114300" distR="114300" simplePos="0" relativeHeight="251658240" behindDoc="1" locked="0" layoutInCell="1" allowOverlap="1" wp14:anchorId="3C3A36BA" wp14:editId="205244AE">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974159">
      <w:rPr>
        <w:color w:val="000000" w:themeColor="text1"/>
      </w:rPr>
      <w:t>July 1</w:t>
    </w:r>
    <w:r w:rsidR="000E0E4E">
      <w:rPr>
        <w:color w:val="000000" w:themeColor="text1"/>
      </w:rPr>
      <w:t>, 2022</w:t>
    </w:r>
  </w:p>
  <w:p w14:paraId="2994ADE3" w14:textId="77777777" w:rsidR="00321C04" w:rsidRDefault="00321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0B97"/>
    <w:multiLevelType w:val="multilevel"/>
    <w:tmpl w:val="8A92758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Symbol" w:hAnsi="Symbol"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46E23"/>
    <w:multiLevelType w:val="multilevel"/>
    <w:tmpl w:val="E50CAE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CFB6D7D"/>
    <w:multiLevelType w:val="multilevel"/>
    <w:tmpl w:val="64EC4EA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71F89"/>
    <w:multiLevelType w:val="hybridMultilevel"/>
    <w:tmpl w:val="8254301C"/>
    <w:lvl w:ilvl="0" w:tplc="680E48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E666C9"/>
    <w:multiLevelType w:val="hybridMultilevel"/>
    <w:tmpl w:val="EC946EF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32E52BD"/>
    <w:multiLevelType w:val="hybridMultilevel"/>
    <w:tmpl w:val="50C2B68E"/>
    <w:lvl w:ilvl="0" w:tplc="E3B4304C">
      <w:start w:val="2"/>
      <w:numFmt w:val="lowerLetter"/>
      <w:lvlText w:val="%1."/>
      <w:lvlJc w:val="left"/>
      <w:pPr>
        <w:ind w:left="1080" w:hanging="360"/>
      </w:pPr>
      <w:rPr>
        <w:rFonts w:hint="default"/>
        <w:i w:val="0"/>
      </w:rPr>
    </w:lvl>
    <w:lvl w:ilvl="1" w:tplc="F1165BA8">
      <w:numFmt w:val="bullet"/>
      <w:lvlText w:val="•"/>
      <w:lvlJc w:val="left"/>
      <w:pPr>
        <w:ind w:left="2160" w:hanging="720"/>
      </w:pPr>
      <w:rPr>
        <w:rFonts w:ascii="Calibri" w:eastAsiaTheme="minorHAnsi" w:hAnsi="Calibri" w:cs="Calibri"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47B2A6E"/>
    <w:multiLevelType w:val="hybridMultilevel"/>
    <w:tmpl w:val="F42E4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3A1D1F13"/>
    <w:multiLevelType w:val="hybridMultilevel"/>
    <w:tmpl w:val="5C048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52D2B"/>
    <w:multiLevelType w:val="hybridMultilevel"/>
    <w:tmpl w:val="4DBEDAC2"/>
    <w:lvl w:ilvl="0" w:tplc="182EECD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0B502EE"/>
    <w:multiLevelType w:val="hybridMultilevel"/>
    <w:tmpl w:val="04CA0B24"/>
    <w:lvl w:ilvl="0" w:tplc="10090001">
      <w:start w:val="1"/>
      <w:numFmt w:val="bullet"/>
      <w:lvlText w:val=""/>
      <w:lvlJc w:val="left"/>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4F219F3"/>
    <w:multiLevelType w:val="hybridMultilevel"/>
    <w:tmpl w:val="F40C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A84528"/>
    <w:multiLevelType w:val="hybridMultilevel"/>
    <w:tmpl w:val="39024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E1DFB"/>
    <w:multiLevelType w:val="hybridMultilevel"/>
    <w:tmpl w:val="79DE98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6"/>
  </w:num>
  <w:num w:numId="4">
    <w:abstractNumId w:val="32"/>
  </w:num>
  <w:num w:numId="5">
    <w:abstractNumId w:val="3"/>
  </w:num>
  <w:num w:numId="6">
    <w:abstractNumId w:val="22"/>
  </w:num>
  <w:num w:numId="7">
    <w:abstractNumId w:val="15"/>
  </w:num>
  <w:num w:numId="8">
    <w:abstractNumId w:val="5"/>
  </w:num>
  <w:num w:numId="9">
    <w:abstractNumId w:val="35"/>
  </w:num>
  <w:num w:numId="10">
    <w:abstractNumId w:val="37"/>
  </w:num>
  <w:num w:numId="11">
    <w:abstractNumId w:val="40"/>
  </w:num>
  <w:num w:numId="12">
    <w:abstractNumId w:val="41"/>
  </w:num>
  <w:num w:numId="13">
    <w:abstractNumId w:val="39"/>
  </w:num>
  <w:num w:numId="14">
    <w:abstractNumId w:val="21"/>
  </w:num>
  <w:num w:numId="15">
    <w:abstractNumId w:val="19"/>
  </w:num>
  <w:num w:numId="16">
    <w:abstractNumId w:val="18"/>
  </w:num>
  <w:num w:numId="17">
    <w:abstractNumId w:val="30"/>
  </w:num>
  <w:num w:numId="18">
    <w:abstractNumId w:val="4"/>
  </w:num>
  <w:num w:numId="19">
    <w:abstractNumId w:val="36"/>
  </w:num>
  <w:num w:numId="20">
    <w:abstractNumId w:val="26"/>
  </w:num>
  <w:num w:numId="21">
    <w:abstractNumId w:val="2"/>
  </w:num>
  <w:num w:numId="22">
    <w:abstractNumId w:val="34"/>
  </w:num>
  <w:num w:numId="23">
    <w:abstractNumId w:val="25"/>
  </w:num>
  <w:num w:numId="24">
    <w:abstractNumId w:val="17"/>
  </w:num>
  <w:num w:numId="25">
    <w:abstractNumId w:val="13"/>
  </w:num>
  <w:num w:numId="26">
    <w:abstractNumId w:val="31"/>
  </w:num>
  <w:num w:numId="27">
    <w:abstractNumId w:val="9"/>
  </w:num>
  <w:num w:numId="28">
    <w:abstractNumId w:val="38"/>
  </w:num>
  <w:num w:numId="29">
    <w:abstractNumId w:val="42"/>
  </w:num>
  <w:num w:numId="30">
    <w:abstractNumId w:val="12"/>
  </w:num>
  <w:num w:numId="31">
    <w:abstractNumId w:val="1"/>
  </w:num>
  <w:num w:numId="32">
    <w:abstractNumId w:val="8"/>
  </w:num>
  <w:num w:numId="33">
    <w:abstractNumId w:val="33"/>
  </w:num>
  <w:num w:numId="34">
    <w:abstractNumId w:val="11"/>
  </w:num>
  <w:num w:numId="35">
    <w:abstractNumId w:val="29"/>
  </w:num>
  <w:num w:numId="36">
    <w:abstractNumId w:val="10"/>
  </w:num>
  <w:num w:numId="37">
    <w:abstractNumId w:val="16"/>
  </w:num>
  <w:num w:numId="38">
    <w:abstractNumId w:val="28"/>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0"/>
  </w:num>
  <w:num w:numId="43">
    <w:abstractNumId w:val="27"/>
  </w:num>
  <w:num w:numId="44">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1999"/>
    <w:rsid w:val="00002431"/>
    <w:rsid w:val="00003F3F"/>
    <w:rsid w:val="00004C6B"/>
    <w:rsid w:val="00005342"/>
    <w:rsid w:val="00010F66"/>
    <w:rsid w:val="000115C9"/>
    <w:rsid w:val="000154E8"/>
    <w:rsid w:val="00015AF4"/>
    <w:rsid w:val="00021FBA"/>
    <w:rsid w:val="000257A1"/>
    <w:rsid w:val="00027A33"/>
    <w:rsid w:val="000359B2"/>
    <w:rsid w:val="000365E8"/>
    <w:rsid w:val="00040181"/>
    <w:rsid w:val="0004640A"/>
    <w:rsid w:val="00047898"/>
    <w:rsid w:val="00047F6B"/>
    <w:rsid w:val="00054A9A"/>
    <w:rsid w:val="00054B71"/>
    <w:rsid w:val="0005538C"/>
    <w:rsid w:val="0006644E"/>
    <w:rsid w:val="000676FE"/>
    <w:rsid w:val="000753D3"/>
    <w:rsid w:val="00075804"/>
    <w:rsid w:val="00076542"/>
    <w:rsid w:val="00077810"/>
    <w:rsid w:val="00081CB9"/>
    <w:rsid w:val="000835E9"/>
    <w:rsid w:val="000862CB"/>
    <w:rsid w:val="00086D5D"/>
    <w:rsid w:val="00087AC9"/>
    <w:rsid w:val="000A17BA"/>
    <w:rsid w:val="000A21B5"/>
    <w:rsid w:val="000A30C6"/>
    <w:rsid w:val="000A46FF"/>
    <w:rsid w:val="000B2CBC"/>
    <w:rsid w:val="000C1909"/>
    <w:rsid w:val="000C38B1"/>
    <w:rsid w:val="000D169A"/>
    <w:rsid w:val="000D58F3"/>
    <w:rsid w:val="000E0BE3"/>
    <w:rsid w:val="000E0E4E"/>
    <w:rsid w:val="000F1FC4"/>
    <w:rsid w:val="000F4CDB"/>
    <w:rsid w:val="000F5C02"/>
    <w:rsid w:val="000F7D43"/>
    <w:rsid w:val="0010092B"/>
    <w:rsid w:val="0010334A"/>
    <w:rsid w:val="00104146"/>
    <w:rsid w:val="00106C2C"/>
    <w:rsid w:val="00110604"/>
    <w:rsid w:val="00112AC4"/>
    <w:rsid w:val="00112C61"/>
    <w:rsid w:val="00112EC9"/>
    <w:rsid w:val="00113913"/>
    <w:rsid w:val="001208C3"/>
    <w:rsid w:val="00121A28"/>
    <w:rsid w:val="00140D1A"/>
    <w:rsid w:val="00142CD4"/>
    <w:rsid w:val="00146C2C"/>
    <w:rsid w:val="00156093"/>
    <w:rsid w:val="00162979"/>
    <w:rsid w:val="00167021"/>
    <w:rsid w:val="00170358"/>
    <w:rsid w:val="00173FE4"/>
    <w:rsid w:val="00175C91"/>
    <w:rsid w:val="00182E96"/>
    <w:rsid w:val="00186A0B"/>
    <w:rsid w:val="001916A9"/>
    <w:rsid w:val="001A2E34"/>
    <w:rsid w:val="001A3189"/>
    <w:rsid w:val="001A65A1"/>
    <w:rsid w:val="001A70C9"/>
    <w:rsid w:val="001B2F56"/>
    <w:rsid w:val="001B45F0"/>
    <w:rsid w:val="001B58B0"/>
    <w:rsid w:val="001B6472"/>
    <w:rsid w:val="001C4F65"/>
    <w:rsid w:val="001C6765"/>
    <w:rsid w:val="001D1C9A"/>
    <w:rsid w:val="001D42D7"/>
    <w:rsid w:val="001D6139"/>
    <w:rsid w:val="001E093C"/>
    <w:rsid w:val="001E0AB3"/>
    <w:rsid w:val="001E205C"/>
    <w:rsid w:val="001E3FF1"/>
    <w:rsid w:val="001F0EE8"/>
    <w:rsid w:val="001F1A7A"/>
    <w:rsid w:val="001F37DD"/>
    <w:rsid w:val="001F69BB"/>
    <w:rsid w:val="00204725"/>
    <w:rsid w:val="00215540"/>
    <w:rsid w:val="00216A01"/>
    <w:rsid w:val="00216F3A"/>
    <w:rsid w:val="00217985"/>
    <w:rsid w:val="00224C9F"/>
    <w:rsid w:val="00225A6E"/>
    <w:rsid w:val="00231DD4"/>
    <w:rsid w:val="0023280B"/>
    <w:rsid w:val="00233C05"/>
    <w:rsid w:val="00235B98"/>
    <w:rsid w:val="00235DED"/>
    <w:rsid w:val="002363A5"/>
    <w:rsid w:val="00243F9C"/>
    <w:rsid w:val="002447D6"/>
    <w:rsid w:val="0024557C"/>
    <w:rsid w:val="00246DE7"/>
    <w:rsid w:val="00250846"/>
    <w:rsid w:val="00251BF0"/>
    <w:rsid w:val="002529A1"/>
    <w:rsid w:val="00261745"/>
    <w:rsid w:val="00262139"/>
    <w:rsid w:val="0026260D"/>
    <w:rsid w:val="00262B3E"/>
    <w:rsid w:val="00263795"/>
    <w:rsid w:val="002654AA"/>
    <w:rsid w:val="00267D06"/>
    <w:rsid w:val="00272CD7"/>
    <w:rsid w:val="00277988"/>
    <w:rsid w:val="00280964"/>
    <w:rsid w:val="002822B0"/>
    <w:rsid w:val="002842F2"/>
    <w:rsid w:val="00290F43"/>
    <w:rsid w:val="00293C07"/>
    <w:rsid w:val="002973CD"/>
    <w:rsid w:val="00297920"/>
    <w:rsid w:val="002A27CB"/>
    <w:rsid w:val="002A409D"/>
    <w:rsid w:val="002B2950"/>
    <w:rsid w:val="002B3260"/>
    <w:rsid w:val="002B577B"/>
    <w:rsid w:val="002C0196"/>
    <w:rsid w:val="002C1DC1"/>
    <w:rsid w:val="002C6571"/>
    <w:rsid w:val="002C79FD"/>
    <w:rsid w:val="002D06B9"/>
    <w:rsid w:val="002D3CE2"/>
    <w:rsid w:val="002E3152"/>
    <w:rsid w:val="002F2002"/>
    <w:rsid w:val="002F6E5A"/>
    <w:rsid w:val="00305BF8"/>
    <w:rsid w:val="00311040"/>
    <w:rsid w:val="003130C5"/>
    <w:rsid w:val="00313689"/>
    <w:rsid w:val="003205E2"/>
    <w:rsid w:val="00321C04"/>
    <w:rsid w:val="0032490B"/>
    <w:rsid w:val="0032592A"/>
    <w:rsid w:val="00325AE2"/>
    <w:rsid w:val="003270AB"/>
    <w:rsid w:val="003271F0"/>
    <w:rsid w:val="00331DB8"/>
    <w:rsid w:val="00334570"/>
    <w:rsid w:val="00342CDD"/>
    <w:rsid w:val="00346925"/>
    <w:rsid w:val="0034764A"/>
    <w:rsid w:val="0035238B"/>
    <w:rsid w:val="00352BFF"/>
    <w:rsid w:val="003572D8"/>
    <w:rsid w:val="00360485"/>
    <w:rsid w:val="003614C0"/>
    <w:rsid w:val="00363CED"/>
    <w:rsid w:val="003660C0"/>
    <w:rsid w:val="00370F84"/>
    <w:rsid w:val="003723BD"/>
    <w:rsid w:val="003842C5"/>
    <w:rsid w:val="00386703"/>
    <w:rsid w:val="00391573"/>
    <w:rsid w:val="00392C2D"/>
    <w:rsid w:val="00395D4F"/>
    <w:rsid w:val="003A10F5"/>
    <w:rsid w:val="003A4107"/>
    <w:rsid w:val="003A495A"/>
    <w:rsid w:val="003A60A3"/>
    <w:rsid w:val="003B0C9F"/>
    <w:rsid w:val="003B2C9A"/>
    <w:rsid w:val="003B6DD4"/>
    <w:rsid w:val="003C0D0F"/>
    <w:rsid w:val="003C6F66"/>
    <w:rsid w:val="003D0C2E"/>
    <w:rsid w:val="003D79EE"/>
    <w:rsid w:val="003E08C7"/>
    <w:rsid w:val="003E5444"/>
    <w:rsid w:val="003F0ACD"/>
    <w:rsid w:val="003F1428"/>
    <w:rsid w:val="003F7B4B"/>
    <w:rsid w:val="004033AC"/>
    <w:rsid w:val="00403572"/>
    <w:rsid w:val="0040388F"/>
    <w:rsid w:val="00407785"/>
    <w:rsid w:val="004126B4"/>
    <w:rsid w:val="00416DA2"/>
    <w:rsid w:val="00416F1B"/>
    <w:rsid w:val="0041722A"/>
    <w:rsid w:val="00423808"/>
    <w:rsid w:val="004264A5"/>
    <w:rsid w:val="00426C4A"/>
    <w:rsid w:val="00431FB0"/>
    <w:rsid w:val="0043347C"/>
    <w:rsid w:val="0043731C"/>
    <w:rsid w:val="00437B1F"/>
    <w:rsid w:val="00446391"/>
    <w:rsid w:val="00447DDB"/>
    <w:rsid w:val="00452B6A"/>
    <w:rsid w:val="00453198"/>
    <w:rsid w:val="0045756F"/>
    <w:rsid w:val="00457740"/>
    <w:rsid w:val="00463475"/>
    <w:rsid w:val="00465987"/>
    <w:rsid w:val="00466174"/>
    <w:rsid w:val="00470C88"/>
    <w:rsid w:val="00470F7F"/>
    <w:rsid w:val="00472BBB"/>
    <w:rsid w:val="00473A77"/>
    <w:rsid w:val="00473BDF"/>
    <w:rsid w:val="0047470C"/>
    <w:rsid w:val="00483640"/>
    <w:rsid w:val="00484603"/>
    <w:rsid w:val="0048479D"/>
    <w:rsid w:val="00487341"/>
    <w:rsid w:val="00487C6E"/>
    <w:rsid w:val="00491D7E"/>
    <w:rsid w:val="0049224F"/>
    <w:rsid w:val="004967A4"/>
    <w:rsid w:val="004A1C51"/>
    <w:rsid w:val="004A29B8"/>
    <w:rsid w:val="004A363E"/>
    <w:rsid w:val="004A4181"/>
    <w:rsid w:val="004A633B"/>
    <w:rsid w:val="004A7617"/>
    <w:rsid w:val="004B2F5E"/>
    <w:rsid w:val="004B35D9"/>
    <w:rsid w:val="004B412B"/>
    <w:rsid w:val="004B4D32"/>
    <w:rsid w:val="004B5485"/>
    <w:rsid w:val="004B6971"/>
    <w:rsid w:val="004B6F48"/>
    <w:rsid w:val="004B7D6E"/>
    <w:rsid w:val="004C26E6"/>
    <w:rsid w:val="004C3FAC"/>
    <w:rsid w:val="004D0347"/>
    <w:rsid w:val="004D1D1F"/>
    <w:rsid w:val="004D4537"/>
    <w:rsid w:val="004D47C0"/>
    <w:rsid w:val="004D567D"/>
    <w:rsid w:val="004E16A9"/>
    <w:rsid w:val="004E2004"/>
    <w:rsid w:val="004E65BF"/>
    <w:rsid w:val="004E7D61"/>
    <w:rsid w:val="004F04F5"/>
    <w:rsid w:val="004F12D2"/>
    <w:rsid w:val="004F28EA"/>
    <w:rsid w:val="004F2B4B"/>
    <w:rsid w:val="004F6012"/>
    <w:rsid w:val="004F628D"/>
    <w:rsid w:val="004F6CB6"/>
    <w:rsid w:val="00502CB9"/>
    <w:rsid w:val="00505A10"/>
    <w:rsid w:val="00507B5C"/>
    <w:rsid w:val="005110AF"/>
    <w:rsid w:val="00517C84"/>
    <w:rsid w:val="00520F0D"/>
    <w:rsid w:val="00522D35"/>
    <w:rsid w:val="00525DC6"/>
    <w:rsid w:val="005262FF"/>
    <w:rsid w:val="005267CA"/>
    <w:rsid w:val="005301EE"/>
    <w:rsid w:val="0053116B"/>
    <w:rsid w:val="00531558"/>
    <w:rsid w:val="005335E4"/>
    <w:rsid w:val="00533BCF"/>
    <w:rsid w:val="00533ED9"/>
    <w:rsid w:val="005359EF"/>
    <w:rsid w:val="00537E8C"/>
    <w:rsid w:val="00540E80"/>
    <w:rsid w:val="005430B4"/>
    <w:rsid w:val="00543280"/>
    <w:rsid w:val="0054599A"/>
    <w:rsid w:val="005474B7"/>
    <w:rsid w:val="005506E0"/>
    <w:rsid w:val="00551962"/>
    <w:rsid w:val="00562FEE"/>
    <w:rsid w:val="0056673C"/>
    <w:rsid w:val="00570DD7"/>
    <w:rsid w:val="00571F4B"/>
    <w:rsid w:val="00572361"/>
    <w:rsid w:val="00572A08"/>
    <w:rsid w:val="00573459"/>
    <w:rsid w:val="00585DF5"/>
    <w:rsid w:val="00586201"/>
    <w:rsid w:val="00592497"/>
    <w:rsid w:val="005940D1"/>
    <w:rsid w:val="0059461F"/>
    <w:rsid w:val="005A1053"/>
    <w:rsid w:val="005A1810"/>
    <w:rsid w:val="005A4A38"/>
    <w:rsid w:val="005A54B4"/>
    <w:rsid w:val="005A5C2C"/>
    <w:rsid w:val="005A770F"/>
    <w:rsid w:val="005B7FB6"/>
    <w:rsid w:val="005D00FA"/>
    <w:rsid w:val="005D1FA0"/>
    <w:rsid w:val="005D2DDE"/>
    <w:rsid w:val="005D751D"/>
    <w:rsid w:val="005E1C2A"/>
    <w:rsid w:val="005E2308"/>
    <w:rsid w:val="005E2745"/>
    <w:rsid w:val="005E2D74"/>
    <w:rsid w:val="005E3766"/>
    <w:rsid w:val="005E71CA"/>
    <w:rsid w:val="005F228A"/>
    <w:rsid w:val="005F33AD"/>
    <w:rsid w:val="005F4371"/>
    <w:rsid w:val="005F50CA"/>
    <w:rsid w:val="005F522D"/>
    <w:rsid w:val="00600C48"/>
    <w:rsid w:val="00600F19"/>
    <w:rsid w:val="00610BDB"/>
    <w:rsid w:val="006140D1"/>
    <w:rsid w:val="00614B96"/>
    <w:rsid w:val="006200B3"/>
    <w:rsid w:val="00623040"/>
    <w:rsid w:val="00625F18"/>
    <w:rsid w:val="00636146"/>
    <w:rsid w:val="00644722"/>
    <w:rsid w:val="00645D74"/>
    <w:rsid w:val="0064691E"/>
    <w:rsid w:val="006533BE"/>
    <w:rsid w:val="00655697"/>
    <w:rsid w:val="00655768"/>
    <w:rsid w:val="00656B5B"/>
    <w:rsid w:val="0065723F"/>
    <w:rsid w:val="006579B7"/>
    <w:rsid w:val="00662B05"/>
    <w:rsid w:val="006652D1"/>
    <w:rsid w:val="006657E9"/>
    <w:rsid w:val="006714EB"/>
    <w:rsid w:val="00675EEA"/>
    <w:rsid w:val="0067691B"/>
    <w:rsid w:val="00680944"/>
    <w:rsid w:val="006818DE"/>
    <w:rsid w:val="006839E3"/>
    <w:rsid w:val="0068670B"/>
    <w:rsid w:val="006905DF"/>
    <w:rsid w:val="006A1706"/>
    <w:rsid w:val="006A4D85"/>
    <w:rsid w:val="006A4DEA"/>
    <w:rsid w:val="006A5ACC"/>
    <w:rsid w:val="006A5D7F"/>
    <w:rsid w:val="006A7993"/>
    <w:rsid w:val="006A7B15"/>
    <w:rsid w:val="006A7BC6"/>
    <w:rsid w:val="006B0A03"/>
    <w:rsid w:val="006B0F03"/>
    <w:rsid w:val="006B3877"/>
    <w:rsid w:val="006B44D9"/>
    <w:rsid w:val="006C2730"/>
    <w:rsid w:val="006C72EE"/>
    <w:rsid w:val="006C75D7"/>
    <w:rsid w:val="006D1F21"/>
    <w:rsid w:val="006D4E5A"/>
    <w:rsid w:val="006D6FEB"/>
    <w:rsid w:val="006E2B6E"/>
    <w:rsid w:val="006E4F2D"/>
    <w:rsid w:val="006E5250"/>
    <w:rsid w:val="006E6F31"/>
    <w:rsid w:val="00701448"/>
    <w:rsid w:val="00703950"/>
    <w:rsid w:val="0070680C"/>
    <w:rsid w:val="00710A71"/>
    <w:rsid w:val="007118BA"/>
    <w:rsid w:val="0071584C"/>
    <w:rsid w:val="007237E3"/>
    <w:rsid w:val="00723CF9"/>
    <w:rsid w:val="00724A59"/>
    <w:rsid w:val="007259BB"/>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91D51"/>
    <w:rsid w:val="007949D4"/>
    <w:rsid w:val="007974E4"/>
    <w:rsid w:val="007A592C"/>
    <w:rsid w:val="007A7B6B"/>
    <w:rsid w:val="007B4719"/>
    <w:rsid w:val="007C2046"/>
    <w:rsid w:val="007C25AA"/>
    <w:rsid w:val="007C3053"/>
    <w:rsid w:val="007C5F61"/>
    <w:rsid w:val="007D3906"/>
    <w:rsid w:val="007D7530"/>
    <w:rsid w:val="007F76B3"/>
    <w:rsid w:val="008033DD"/>
    <w:rsid w:val="00804697"/>
    <w:rsid w:val="00806CC2"/>
    <w:rsid w:val="008131EF"/>
    <w:rsid w:val="00813962"/>
    <w:rsid w:val="0081407D"/>
    <w:rsid w:val="00820D97"/>
    <w:rsid w:val="0082449C"/>
    <w:rsid w:val="00826FE7"/>
    <w:rsid w:val="00831E58"/>
    <w:rsid w:val="008453D9"/>
    <w:rsid w:val="00847DC2"/>
    <w:rsid w:val="00857EE2"/>
    <w:rsid w:val="008623D3"/>
    <w:rsid w:val="008648F9"/>
    <w:rsid w:val="00866191"/>
    <w:rsid w:val="008665D9"/>
    <w:rsid w:val="00875DD9"/>
    <w:rsid w:val="0088553C"/>
    <w:rsid w:val="00886BD7"/>
    <w:rsid w:val="00893624"/>
    <w:rsid w:val="008952C8"/>
    <w:rsid w:val="008970D8"/>
    <w:rsid w:val="008A116A"/>
    <w:rsid w:val="008A2862"/>
    <w:rsid w:val="008B1C77"/>
    <w:rsid w:val="008C7413"/>
    <w:rsid w:val="008C7459"/>
    <w:rsid w:val="008D4CB1"/>
    <w:rsid w:val="008D53FD"/>
    <w:rsid w:val="008D7E04"/>
    <w:rsid w:val="008E34A4"/>
    <w:rsid w:val="008E402B"/>
    <w:rsid w:val="008E4188"/>
    <w:rsid w:val="008E6427"/>
    <w:rsid w:val="008F0D6D"/>
    <w:rsid w:val="008F3122"/>
    <w:rsid w:val="008F5EC5"/>
    <w:rsid w:val="00910069"/>
    <w:rsid w:val="00911A05"/>
    <w:rsid w:val="00912519"/>
    <w:rsid w:val="00912A74"/>
    <w:rsid w:val="009133AE"/>
    <w:rsid w:val="009238DC"/>
    <w:rsid w:val="0094183C"/>
    <w:rsid w:val="00945D7A"/>
    <w:rsid w:val="00946AAB"/>
    <w:rsid w:val="009518E1"/>
    <w:rsid w:val="00957756"/>
    <w:rsid w:val="00960BFC"/>
    <w:rsid w:val="00963799"/>
    <w:rsid w:val="009643BF"/>
    <w:rsid w:val="00972640"/>
    <w:rsid w:val="00972E1B"/>
    <w:rsid w:val="00974159"/>
    <w:rsid w:val="009761DE"/>
    <w:rsid w:val="009768A5"/>
    <w:rsid w:val="00980A5E"/>
    <w:rsid w:val="00980DF4"/>
    <w:rsid w:val="009812AD"/>
    <w:rsid w:val="00987A49"/>
    <w:rsid w:val="00993B80"/>
    <w:rsid w:val="009950AE"/>
    <w:rsid w:val="00995882"/>
    <w:rsid w:val="009A3722"/>
    <w:rsid w:val="009A3D07"/>
    <w:rsid w:val="009A78C2"/>
    <w:rsid w:val="009B1E47"/>
    <w:rsid w:val="009B39AB"/>
    <w:rsid w:val="009B4122"/>
    <w:rsid w:val="009B46C8"/>
    <w:rsid w:val="009B61FB"/>
    <w:rsid w:val="009C161B"/>
    <w:rsid w:val="009C3DDC"/>
    <w:rsid w:val="009C453C"/>
    <w:rsid w:val="009D2F67"/>
    <w:rsid w:val="009D407C"/>
    <w:rsid w:val="009E2678"/>
    <w:rsid w:val="009E5C20"/>
    <w:rsid w:val="009E7E06"/>
    <w:rsid w:val="009F0937"/>
    <w:rsid w:val="009F0C73"/>
    <w:rsid w:val="009F0E0C"/>
    <w:rsid w:val="009F17C7"/>
    <w:rsid w:val="009F3DE8"/>
    <w:rsid w:val="009F3E47"/>
    <w:rsid w:val="009F4B94"/>
    <w:rsid w:val="009F7774"/>
    <w:rsid w:val="00A0398B"/>
    <w:rsid w:val="00A051D6"/>
    <w:rsid w:val="00A07DA4"/>
    <w:rsid w:val="00A11E66"/>
    <w:rsid w:val="00A1630E"/>
    <w:rsid w:val="00A202A5"/>
    <w:rsid w:val="00A20A34"/>
    <w:rsid w:val="00A30C01"/>
    <w:rsid w:val="00A406C0"/>
    <w:rsid w:val="00A421AF"/>
    <w:rsid w:val="00A47B0E"/>
    <w:rsid w:val="00A5371B"/>
    <w:rsid w:val="00A54613"/>
    <w:rsid w:val="00A5461F"/>
    <w:rsid w:val="00A56206"/>
    <w:rsid w:val="00A62BB2"/>
    <w:rsid w:val="00A637E1"/>
    <w:rsid w:val="00A65C64"/>
    <w:rsid w:val="00A679BA"/>
    <w:rsid w:val="00A751C6"/>
    <w:rsid w:val="00A75F80"/>
    <w:rsid w:val="00A7630A"/>
    <w:rsid w:val="00A805BB"/>
    <w:rsid w:val="00A92EFA"/>
    <w:rsid w:val="00A949AD"/>
    <w:rsid w:val="00A94BC7"/>
    <w:rsid w:val="00A95328"/>
    <w:rsid w:val="00A95AC0"/>
    <w:rsid w:val="00AA392A"/>
    <w:rsid w:val="00AA5135"/>
    <w:rsid w:val="00AB04A3"/>
    <w:rsid w:val="00AB57C8"/>
    <w:rsid w:val="00AB7CE6"/>
    <w:rsid w:val="00AC0211"/>
    <w:rsid w:val="00AC43DF"/>
    <w:rsid w:val="00AC4C1A"/>
    <w:rsid w:val="00AC703A"/>
    <w:rsid w:val="00AD2189"/>
    <w:rsid w:val="00AD3A22"/>
    <w:rsid w:val="00AE1790"/>
    <w:rsid w:val="00AE5941"/>
    <w:rsid w:val="00AE78BD"/>
    <w:rsid w:val="00B009FE"/>
    <w:rsid w:val="00B03679"/>
    <w:rsid w:val="00B05810"/>
    <w:rsid w:val="00B1300D"/>
    <w:rsid w:val="00B200D6"/>
    <w:rsid w:val="00B20384"/>
    <w:rsid w:val="00B2114E"/>
    <w:rsid w:val="00B215BF"/>
    <w:rsid w:val="00B260AF"/>
    <w:rsid w:val="00B31D86"/>
    <w:rsid w:val="00B359E6"/>
    <w:rsid w:val="00B402B7"/>
    <w:rsid w:val="00B4416D"/>
    <w:rsid w:val="00B4650B"/>
    <w:rsid w:val="00B46B96"/>
    <w:rsid w:val="00B47EFF"/>
    <w:rsid w:val="00B5014D"/>
    <w:rsid w:val="00B535A1"/>
    <w:rsid w:val="00B60393"/>
    <w:rsid w:val="00B63002"/>
    <w:rsid w:val="00B65EC0"/>
    <w:rsid w:val="00B6632A"/>
    <w:rsid w:val="00B66FE1"/>
    <w:rsid w:val="00B67FA2"/>
    <w:rsid w:val="00B70F5E"/>
    <w:rsid w:val="00B7233E"/>
    <w:rsid w:val="00B72DAF"/>
    <w:rsid w:val="00B740C9"/>
    <w:rsid w:val="00B75136"/>
    <w:rsid w:val="00B8140F"/>
    <w:rsid w:val="00B81DA4"/>
    <w:rsid w:val="00B84294"/>
    <w:rsid w:val="00B94EB6"/>
    <w:rsid w:val="00B95A5F"/>
    <w:rsid w:val="00BA17D9"/>
    <w:rsid w:val="00BA23F8"/>
    <w:rsid w:val="00BA51E9"/>
    <w:rsid w:val="00BB0A34"/>
    <w:rsid w:val="00BB64E6"/>
    <w:rsid w:val="00BB6C59"/>
    <w:rsid w:val="00BC0D20"/>
    <w:rsid w:val="00BC1939"/>
    <w:rsid w:val="00BC2209"/>
    <w:rsid w:val="00BC651C"/>
    <w:rsid w:val="00BC68AE"/>
    <w:rsid w:val="00BD3C7A"/>
    <w:rsid w:val="00BD4234"/>
    <w:rsid w:val="00BE040A"/>
    <w:rsid w:val="00BE1C81"/>
    <w:rsid w:val="00BE4AB7"/>
    <w:rsid w:val="00BE75A0"/>
    <w:rsid w:val="00BE77AC"/>
    <w:rsid w:val="00BE790F"/>
    <w:rsid w:val="00BF05D2"/>
    <w:rsid w:val="00BF388A"/>
    <w:rsid w:val="00BF6A10"/>
    <w:rsid w:val="00BF729C"/>
    <w:rsid w:val="00C00413"/>
    <w:rsid w:val="00C024C5"/>
    <w:rsid w:val="00C04E86"/>
    <w:rsid w:val="00C06619"/>
    <w:rsid w:val="00C12618"/>
    <w:rsid w:val="00C14A5E"/>
    <w:rsid w:val="00C14A73"/>
    <w:rsid w:val="00C1572B"/>
    <w:rsid w:val="00C1739F"/>
    <w:rsid w:val="00C22851"/>
    <w:rsid w:val="00C232AC"/>
    <w:rsid w:val="00C24A35"/>
    <w:rsid w:val="00C24F70"/>
    <w:rsid w:val="00C420D0"/>
    <w:rsid w:val="00C46FCF"/>
    <w:rsid w:val="00C54C79"/>
    <w:rsid w:val="00C56B9E"/>
    <w:rsid w:val="00C60115"/>
    <w:rsid w:val="00C61049"/>
    <w:rsid w:val="00C739CA"/>
    <w:rsid w:val="00C73EA4"/>
    <w:rsid w:val="00C7613B"/>
    <w:rsid w:val="00C80973"/>
    <w:rsid w:val="00C80E4A"/>
    <w:rsid w:val="00C861CF"/>
    <w:rsid w:val="00C93D2E"/>
    <w:rsid w:val="00C93F09"/>
    <w:rsid w:val="00C9550B"/>
    <w:rsid w:val="00CA6E6C"/>
    <w:rsid w:val="00CB0973"/>
    <w:rsid w:val="00CB1266"/>
    <w:rsid w:val="00CB2298"/>
    <w:rsid w:val="00CB231D"/>
    <w:rsid w:val="00CC0DD3"/>
    <w:rsid w:val="00CC2F3B"/>
    <w:rsid w:val="00CC4242"/>
    <w:rsid w:val="00CC6606"/>
    <w:rsid w:val="00CC706A"/>
    <w:rsid w:val="00CD071B"/>
    <w:rsid w:val="00CD5606"/>
    <w:rsid w:val="00CE2F49"/>
    <w:rsid w:val="00CE5435"/>
    <w:rsid w:val="00CF236D"/>
    <w:rsid w:val="00D010ED"/>
    <w:rsid w:val="00D01A42"/>
    <w:rsid w:val="00D02292"/>
    <w:rsid w:val="00D05B8F"/>
    <w:rsid w:val="00D127DB"/>
    <w:rsid w:val="00D1486D"/>
    <w:rsid w:val="00D16D72"/>
    <w:rsid w:val="00D17BD9"/>
    <w:rsid w:val="00D20580"/>
    <w:rsid w:val="00D23173"/>
    <w:rsid w:val="00D23A66"/>
    <w:rsid w:val="00D262AA"/>
    <w:rsid w:val="00D27882"/>
    <w:rsid w:val="00D319AC"/>
    <w:rsid w:val="00D324BD"/>
    <w:rsid w:val="00D40951"/>
    <w:rsid w:val="00D45CBC"/>
    <w:rsid w:val="00D52671"/>
    <w:rsid w:val="00D53CBF"/>
    <w:rsid w:val="00D54FEC"/>
    <w:rsid w:val="00D56069"/>
    <w:rsid w:val="00D56602"/>
    <w:rsid w:val="00D609FF"/>
    <w:rsid w:val="00D62E1E"/>
    <w:rsid w:val="00D63EA1"/>
    <w:rsid w:val="00D6502A"/>
    <w:rsid w:val="00D66C06"/>
    <w:rsid w:val="00D71331"/>
    <w:rsid w:val="00D72C56"/>
    <w:rsid w:val="00D73014"/>
    <w:rsid w:val="00D73703"/>
    <w:rsid w:val="00D7552B"/>
    <w:rsid w:val="00D80402"/>
    <w:rsid w:val="00D8218E"/>
    <w:rsid w:val="00D82FDA"/>
    <w:rsid w:val="00D86633"/>
    <w:rsid w:val="00D8684A"/>
    <w:rsid w:val="00D93B95"/>
    <w:rsid w:val="00D93BBC"/>
    <w:rsid w:val="00DA04B9"/>
    <w:rsid w:val="00DA7AE7"/>
    <w:rsid w:val="00DB0A42"/>
    <w:rsid w:val="00DB0AD1"/>
    <w:rsid w:val="00DB35EA"/>
    <w:rsid w:val="00DC0732"/>
    <w:rsid w:val="00DC0DD8"/>
    <w:rsid w:val="00DC6A87"/>
    <w:rsid w:val="00DC74DB"/>
    <w:rsid w:val="00DD0C5C"/>
    <w:rsid w:val="00DD2FEA"/>
    <w:rsid w:val="00DE2A48"/>
    <w:rsid w:val="00DE600D"/>
    <w:rsid w:val="00DF3AA4"/>
    <w:rsid w:val="00DF597C"/>
    <w:rsid w:val="00DF5CA1"/>
    <w:rsid w:val="00DF621A"/>
    <w:rsid w:val="00DF737B"/>
    <w:rsid w:val="00E0349F"/>
    <w:rsid w:val="00E07BF3"/>
    <w:rsid w:val="00E123F4"/>
    <w:rsid w:val="00E12C77"/>
    <w:rsid w:val="00E13F3D"/>
    <w:rsid w:val="00E14433"/>
    <w:rsid w:val="00E15F0E"/>
    <w:rsid w:val="00E1726A"/>
    <w:rsid w:val="00E17AE9"/>
    <w:rsid w:val="00E22B53"/>
    <w:rsid w:val="00E26543"/>
    <w:rsid w:val="00E32410"/>
    <w:rsid w:val="00E32B6B"/>
    <w:rsid w:val="00E34925"/>
    <w:rsid w:val="00E3627E"/>
    <w:rsid w:val="00E5079A"/>
    <w:rsid w:val="00E5516F"/>
    <w:rsid w:val="00E57329"/>
    <w:rsid w:val="00E6566B"/>
    <w:rsid w:val="00E674E0"/>
    <w:rsid w:val="00E70E30"/>
    <w:rsid w:val="00E766E1"/>
    <w:rsid w:val="00E841F9"/>
    <w:rsid w:val="00E861D3"/>
    <w:rsid w:val="00E9264E"/>
    <w:rsid w:val="00E94851"/>
    <w:rsid w:val="00E95027"/>
    <w:rsid w:val="00E966FF"/>
    <w:rsid w:val="00E97383"/>
    <w:rsid w:val="00EA34BE"/>
    <w:rsid w:val="00EA76EF"/>
    <w:rsid w:val="00EB5861"/>
    <w:rsid w:val="00ED1331"/>
    <w:rsid w:val="00EE2157"/>
    <w:rsid w:val="00EE3467"/>
    <w:rsid w:val="00EF1C5F"/>
    <w:rsid w:val="00EF4255"/>
    <w:rsid w:val="00EF7398"/>
    <w:rsid w:val="00EF7749"/>
    <w:rsid w:val="00F03CDE"/>
    <w:rsid w:val="00F073DC"/>
    <w:rsid w:val="00F10066"/>
    <w:rsid w:val="00F10563"/>
    <w:rsid w:val="00F115B1"/>
    <w:rsid w:val="00F1408D"/>
    <w:rsid w:val="00F15E46"/>
    <w:rsid w:val="00F15F63"/>
    <w:rsid w:val="00F21901"/>
    <w:rsid w:val="00F22521"/>
    <w:rsid w:val="00F2401A"/>
    <w:rsid w:val="00F260A3"/>
    <w:rsid w:val="00F309D6"/>
    <w:rsid w:val="00F323AB"/>
    <w:rsid w:val="00F3305E"/>
    <w:rsid w:val="00F3312E"/>
    <w:rsid w:val="00F40347"/>
    <w:rsid w:val="00F4067D"/>
    <w:rsid w:val="00F408E8"/>
    <w:rsid w:val="00F44D67"/>
    <w:rsid w:val="00F456D7"/>
    <w:rsid w:val="00F4614B"/>
    <w:rsid w:val="00F51489"/>
    <w:rsid w:val="00F60FC0"/>
    <w:rsid w:val="00F61FDE"/>
    <w:rsid w:val="00F61FFE"/>
    <w:rsid w:val="00F71D82"/>
    <w:rsid w:val="00F72D15"/>
    <w:rsid w:val="00F73EE0"/>
    <w:rsid w:val="00F74E0E"/>
    <w:rsid w:val="00F9774B"/>
    <w:rsid w:val="00FA3343"/>
    <w:rsid w:val="00FA6AA0"/>
    <w:rsid w:val="00FB324F"/>
    <w:rsid w:val="00FB46CA"/>
    <w:rsid w:val="00FB674A"/>
    <w:rsid w:val="00FD3E6F"/>
    <w:rsid w:val="00FD4882"/>
    <w:rsid w:val="00FD4BF7"/>
    <w:rsid w:val="00FD55CD"/>
    <w:rsid w:val="00FD63BD"/>
    <w:rsid w:val="00FD71A0"/>
    <w:rsid w:val="00FE5833"/>
    <w:rsid w:val="00FE5E28"/>
    <w:rsid w:val="00FF0BFC"/>
    <w:rsid w:val="00FF2B2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AA7"/>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1E093C"/>
    <w:pPr>
      <w:tabs>
        <w:tab w:val="left" w:pos="660"/>
        <w:tab w:val="right" w:leader="dot" w:pos="9350"/>
      </w:tabs>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2CD7"/>
  </w:style>
  <w:style w:type="paragraph" w:customStyle="1" w:styleId="article">
    <w:name w:val="article"/>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newncpi">
    <w:name w:val="newncpi"/>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oint">
    <w:name w:val="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underpoint">
    <w:name w:val="under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Emphasis">
    <w:name w:val="Emphasis"/>
    <w:basedOn w:val="DefaultParagraphFont"/>
    <w:uiPriority w:val="20"/>
    <w:qFormat/>
    <w:rsid w:val="004E2004"/>
    <w:rPr>
      <w:i/>
      <w:iC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0156329">
      <w:bodyDiv w:val="1"/>
      <w:marLeft w:val="0"/>
      <w:marRight w:val="0"/>
      <w:marTop w:val="0"/>
      <w:marBottom w:val="0"/>
      <w:divBdr>
        <w:top w:val="none" w:sz="0" w:space="0" w:color="auto"/>
        <w:left w:val="none" w:sz="0" w:space="0" w:color="auto"/>
        <w:bottom w:val="none" w:sz="0" w:space="0" w:color="auto"/>
        <w:right w:val="none" w:sz="0" w:space="0" w:color="auto"/>
      </w:divBdr>
    </w:div>
    <w:div w:id="352803783">
      <w:bodyDiv w:val="1"/>
      <w:marLeft w:val="0"/>
      <w:marRight w:val="0"/>
      <w:marTop w:val="0"/>
      <w:marBottom w:val="0"/>
      <w:divBdr>
        <w:top w:val="none" w:sz="0" w:space="0" w:color="auto"/>
        <w:left w:val="none" w:sz="0" w:space="0" w:color="auto"/>
        <w:bottom w:val="none" w:sz="0" w:space="0" w:color="auto"/>
        <w:right w:val="none" w:sz="0" w:space="0" w:color="auto"/>
      </w:divBdr>
    </w:div>
    <w:div w:id="360671826">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62010412">
      <w:bodyDiv w:val="1"/>
      <w:marLeft w:val="0"/>
      <w:marRight w:val="0"/>
      <w:marTop w:val="0"/>
      <w:marBottom w:val="0"/>
      <w:divBdr>
        <w:top w:val="none" w:sz="0" w:space="0" w:color="auto"/>
        <w:left w:val="none" w:sz="0" w:space="0" w:color="auto"/>
        <w:bottom w:val="none" w:sz="0" w:space="0" w:color="auto"/>
        <w:right w:val="none" w:sz="0" w:space="0" w:color="auto"/>
      </w:divBdr>
    </w:div>
    <w:div w:id="712770284">
      <w:bodyDiv w:val="1"/>
      <w:marLeft w:val="0"/>
      <w:marRight w:val="0"/>
      <w:marTop w:val="0"/>
      <w:marBottom w:val="0"/>
      <w:divBdr>
        <w:top w:val="none" w:sz="0" w:space="0" w:color="auto"/>
        <w:left w:val="none" w:sz="0" w:space="0" w:color="auto"/>
        <w:bottom w:val="none" w:sz="0" w:space="0" w:color="auto"/>
        <w:right w:val="none" w:sz="0" w:space="0" w:color="auto"/>
      </w:divBdr>
    </w:div>
    <w:div w:id="76457213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86007312">
      <w:bodyDiv w:val="1"/>
      <w:marLeft w:val="0"/>
      <w:marRight w:val="0"/>
      <w:marTop w:val="0"/>
      <w:marBottom w:val="0"/>
      <w:divBdr>
        <w:top w:val="none" w:sz="0" w:space="0" w:color="auto"/>
        <w:left w:val="none" w:sz="0" w:space="0" w:color="auto"/>
        <w:bottom w:val="none" w:sz="0" w:space="0" w:color="auto"/>
        <w:right w:val="none" w:sz="0" w:space="0" w:color="auto"/>
      </w:divBdr>
    </w:div>
    <w:div w:id="1078677231">
      <w:bodyDiv w:val="1"/>
      <w:marLeft w:val="0"/>
      <w:marRight w:val="0"/>
      <w:marTop w:val="0"/>
      <w:marBottom w:val="0"/>
      <w:divBdr>
        <w:top w:val="none" w:sz="0" w:space="0" w:color="auto"/>
        <w:left w:val="none" w:sz="0" w:space="0" w:color="auto"/>
        <w:bottom w:val="none" w:sz="0" w:space="0" w:color="auto"/>
        <w:right w:val="none" w:sz="0" w:space="0" w:color="auto"/>
      </w:divBdr>
    </w:div>
    <w:div w:id="1135490199">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56115110">
      <w:bodyDiv w:val="1"/>
      <w:marLeft w:val="0"/>
      <w:marRight w:val="0"/>
      <w:marTop w:val="0"/>
      <w:marBottom w:val="0"/>
      <w:divBdr>
        <w:top w:val="none" w:sz="0" w:space="0" w:color="auto"/>
        <w:left w:val="none" w:sz="0" w:space="0" w:color="auto"/>
        <w:bottom w:val="none" w:sz="0" w:space="0" w:color="auto"/>
        <w:right w:val="none" w:sz="0" w:space="0" w:color="auto"/>
      </w:divBdr>
    </w:div>
    <w:div w:id="160926599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916834">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BEE9CE-F889-4038-8946-9EF2B352F375}">
  <ds:schemaRefs>
    <ds:schemaRef ds:uri="http://schemas.openxmlformats.org/officeDocument/2006/bibliography"/>
  </ds:schemaRefs>
</ds:datastoreItem>
</file>

<file path=customXml/itemProps2.xml><?xml version="1.0" encoding="utf-8"?>
<ds:datastoreItem xmlns:ds="http://schemas.openxmlformats.org/officeDocument/2006/customXml" ds:itemID="{175A3DEC-E92A-48DF-8645-ADF2743B9195}"/>
</file>

<file path=customXml/itemProps3.xml><?xml version="1.0" encoding="utf-8"?>
<ds:datastoreItem xmlns:ds="http://schemas.openxmlformats.org/officeDocument/2006/customXml" ds:itemID="{2E5FB3BD-68CD-4719-B6B2-A12F87A1C46E}"/>
</file>

<file path=customXml/itemProps4.xml><?xml version="1.0" encoding="utf-8"?>
<ds:datastoreItem xmlns:ds="http://schemas.openxmlformats.org/officeDocument/2006/customXml" ds:itemID="{F2B8F861-8D35-4D48-B75F-E1FA0AB69849}"/>
</file>

<file path=docProps/app.xml><?xml version="1.0" encoding="utf-8"?>
<Properties xmlns="http://schemas.openxmlformats.org/officeDocument/2006/extended-properties" xmlns:vt="http://schemas.openxmlformats.org/officeDocument/2006/docPropsVTypes">
  <Template>Normal</Template>
  <TotalTime>2</TotalTime>
  <Pages>11</Pages>
  <Words>3912</Words>
  <Characters>22299</Characters>
  <Application>Microsoft Office Word</Application>
  <DocSecurity>6</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2019-02-08T19:26:00Z</cp:lastPrinted>
  <dcterms:created xsi:type="dcterms:W3CDTF">2022-07-01T14:56:00Z</dcterms:created>
  <dcterms:modified xsi:type="dcterms:W3CDTF">2022-07-01T14:56:00Z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