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E1D69" w14:textId="77777777" w:rsidR="00E2486C" w:rsidRPr="00F43546" w:rsidRDefault="00E2486C" w:rsidP="00F43546">
      <w:pPr>
        <w:pStyle w:val="Standard"/>
        <w:spacing w:before="120" w:after="120" w:line="360" w:lineRule="auto"/>
        <w:jc w:val="center"/>
      </w:pPr>
      <w:bookmarkStart w:id="0" w:name="_Toc175392339"/>
      <w:bookmarkStart w:id="1" w:name="_Toc175601577"/>
      <w:bookmarkStart w:id="2" w:name="_Toc176085093"/>
      <w:bookmarkStart w:id="3" w:name="_Toc176092510"/>
      <w:bookmarkStart w:id="4" w:name="_Toc176096371"/>
      <w:bookmarkStart w:id="5" w:name="_Toc176850478"/>
      <w:bookmarkStart w:id="6" w:name="_Toc176850785"/>
    </w:p>
    <w:p w14:paraId="54284198" w14:textId="77777777" w:rsidR="00E2486C" w:rsidRPr="00F43546" w:rsidRDefault="00E2486C" w:rsidP="00F43546">
      <w:pPr>
        <w:pStyle w:val="Standard"/>
        <w:spacing w:before="120" w:after="120" w:line="360" w:lineRule="auto"/>
        <w:jc w:val="center"/>
      </w:pPr>
      <w:r w:rsidRPr="00F43546">
        <w:rPr>
          <w:noProof/>
          <w:lang w:val="en-US"/>
        </w:rPr>
        <w:drawing>
          <wp:inline distT="0" distB="0" distL="0" distR="0" wp14:anchorId="4E43DB59" wp14:editId="1C42D1D5">
            <wp:extent cx="2367588" cy="1148156"/>
            <wp:effectExtent l="0" t="0" r="0" b="0"/>
            <wp:docPr id="16773635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0444" cy="1154390"/>
                    </a:xfrm>
                    <a:prstGeom prst="rect">
                      <a:avLst/>
                    </a:prstGeom>
                    <a:noFill/>
                    <a:ln>
                      <a:noFill/>
                    </a:ln>
                  </pic:spPr>
                </pic:pic>
              </a:graphicData>
            </a:graphic>
          </wp:inline>
        </w:drawing>
      </w:r>
    </w:p>
    <w:p w14:paraId="27694A6C" w14:textId="77777777" w:rsidR="00E2486C" w:rsidRPr="00F43546" w:rsidRDefault="00E2486C" w:rsidP="00F43546">
      <w:pPr>
        <w:pStyle w:val="Standard"/>
        <w:spacing w:before="120" w:after="120" w:line="360" w:lineRule="auto"/>
        <w:jc w:val="center"/>
      </w:pPr>
    </w:p>
    <w:p w14:paraId="0D58E1C9" w14:textId="77777777" w:rsidR="00E2486C" w:rsidRPr="00F43546" w:rsidRDefault="00E2486C" w:rsidP="00F43546">
      <w:pPr>
        <w:pStyle w:val="Standard"/>
        <w:spacing w:before="120" w:after="120" w:line="360" w:lineRule="auto"/>
        <w:jc w:val="center"/>
      </w:pPr>
      <w:r w:rsidRPr="00F43546">
        <w:t>ASSEDEL (Association européenne pour la défense des droits et des libertés)</w:t>
      </w:r>
    </w:p>
    <w:p w14:paraId="25DA999D" w14:textId="26DAC4B0" w:rsidR="00E2486C" w:rsidRPr="00F43546" w:rsidRDefault="00E2486C" w:rsidP="00F43546">
      <w:pPr>
        <w:pStyle w:val="Standard"/>
        <w:spacing w:before="120" w:after="120" w:line="360" w:lineRule="auto"/>
        <w:jc w:val="center"/>
      </w:pPr>
      <w:r w:rsidRPr="00F43546">
        <w:t xml:space="preserve">11, rue de Bruxelles, 67000 Strasbourg, France | assedel.org, </w:t>
      </w:r>
      <w:hyperlink r:id="rId9" w:history="1">
        <w:r w:rsidRPr="00F43546">
          <w:rPr>
            <w:rStyle w:val="Hyperlink"/>
          </w:rPr>
          <w:t>info@assedel.org</w:t>
        </w:r>
      </w:hyperlink>
    </w:p>
    <w:p w14:paraId="5F5359F2" w14:textId="77777777" w:rsidR="00E2486C" w:rsidRPr="00F43546" w:rsidRDefault="00E2486C" w:rsidP="00F43546">
      <w:pPr>
        <w:pStyle w:val="Standard"/>
        <w:spacing w:before="120" w:after="120" w:line="360" w:lineRule="auto"/>
        <w:jc w:val="center"/>
      </w:pPr>
    </w:p>
    <w:p w14:paraId="535622E7" w14:textId="77777777" w:rsidR="00E2486C" w:rsidRPr="00F43546" w:rsidRDefault="00E2486C" w:rsidP="00F43546">
      <w:pPr>
        <w:pStyle w:val="Standard"/>
        <w:spacing w:before="120" w:after="120" w:line="360" w:lineRule="auto"/>
        <w:jc w:val="center"/>
      </w:pPr>
    </w:p>
    <w:p w14:paraId="6D25961E" w14:textId="77777777" w:rsidR="00E2486C" w:rsidRPr="00F43546" w:rsidRDefault="00E2486C" w:rsidP="00F43546">
      <w:pPr>
        <w:pStyle w:val="Standard"/>
        <w:spacing w:before="120" w:after="120" w:line="360" w:lineRule="auto"/>
        <w:jc w:val="center"/>
      </w:pPr>
    </w:p>
    <w:p w14:paraId="62DD5EEA" w14:textId="77777777" w:rsidR="00E2486C" w:rsidRPr="00F43546" w:rsidRDefault="00E2486C" w:rsidP="00F43546">
      <w:pPr>
        <w:pStyle w:val="Standard"/>
        <w:spacing w:before="120" w:after="120" w:line="360" w:lineRule="auto"/>
        <w:jc w:val="center"/>
      </w:pPr>
    </w:p>
    <w:p w14:paraId="4D2F10D5" w14:textId="77777777" w:rsidR="00E2486C" w:rsidRPr="00F43546" w:rsidRDefault="00E2486C" w:rsidP="00F43546">
      <w:pPr>
        <w:pStyle w:val="Standard"/>
        <w:spacing w:before="120" w:after="120" w:line="360" w:lineRule="auto"/>
        <w:jc w:val="center"/>
      </w:pPr>
    </w:p>
    <w:p w14:paraId="13E1D070" w14:textId="77777777" w:rsidR="00F43546" w:rsidRDefault="00F43546" w:rsidP="00F43546">
      <w:pPr>
        <w:pStyle w:val="Standard"/>
        <w:spacing w:before="120" w:after="120" w:line="360" w:lineRule="auto"/>
        <w:jc w:val="center"/>
        <w:rPr>
          <w:lang w:val="en-US"/>
        </w:rPr>
      </w:pPr>
    </w:p>
    <w:p w14:paraId="57278346" w14:textId="77777777" w:rsidR="00F43546" w:rsidRDefault="00F43546" w:rsidP="00F43546">
      <w:pPr>
        <w:pStyle w:val="Standard"/>
        <w:spacing w:before="120" w:after="120" w:line="360" w:lineRule="auto"/>
        <w:jc w:val="center"/>
        <w:rPr>
          <w:lang w:val="en-US"/>
        </w:rPr>
      </w:pPr>
    </w:p>
    <w:p w14:paraId="4379034E" w14:textId="21E40499" w:rsidR="00E2486C" w:rsidRPr="00F43546" w:rsidRDefault="00E2486C" w:rsidP="00F43546">
      <w:pPr>
        <w:pStyle w:val="Standard"/>
        <w:spacing w:before="120" w:after="120" w:line="360" w:lineRule="auto"/>
        <w:jc w:val="center"/>
        <w:rPr>
          <w:lang w:val="en-US"/>
        </w:rPr>
      </w:pPr>
      <w:r w:rsidRPr="00F43546">
        <w:rPr>
          <w:lang w:val="en-US"/>
        </w:rPr>
        <w:t>September 2024</w:t>
      </w:r>
    </w:p>
    <w:p w14:paraId="49C4FF10" w14:textId="429CBA02" w:rsidR="00987A6F" w:rsidRPr="00F43546" w:rsidRDefault="00987A6F" w:rsidP="00F43546">
      <w:pPr>
        <w:pStyle w:val="Standard"/>
        <w:spacing w:before="120" w:after="120" w:line="360" w:lineRule="auto"/>
        <w:jc w:val="center"/>
        <w:rPr>
          <w:lang w:val="en-US"/>
        </w:rPr>
      </w:pPr>
    </w:p>
    <w:p w14:paraId="4E91A281" w14:textId="67D44BB7" w:rsidR="00987A6F" w:rsidRPr="00146725" w:rsidRDefault="00987A6F" w:rsidP="00F43546">
      <w:pPr>
        <w:pStyle w:val="Standard"/>
        <w:spacing w:before="120" w:after="120" w:line="360" w:lineRule="auto"/>
        <w:jc w:val="center"/>
        <w:rPr>
          <w:lang w:val="en-GB"/>
        </w:rPr>
      </w:pPr>
    </w:p>
    <w:p w14:paraId="5D7281A5" w14:textId="56699281" w:rsidR="00987A6F" w:rsidRPr="00F43546" w:rsidRDefault="00987A6F" w:rsidP="00F43546">
      <w:pPr>
        <w:pStyle w:val="Standard"/>
        <w:spacing w:before="120" w:after="120" w:line="360" w:lineRule="auto"/>
        <w:jc w:val="center"/>
        <w:rPr>
          <w:lang w:val="en-US"/>
        </w:rPr>
      </w:pPr>
      <w:r w:rsidRPr="00F43546">
        <w:rPr>
          <w:noProof/>
        </w:rPr>
        <mc:AlternateContent>
          <mc:Choice Requires="wps">
            <w:drawing>
              <wp:anchor distT="0" distB="0" distL="114300" distR="114300" simplePos="0" relativeHeight="251666432" behindDoc="0" locked="0" layoutInCell="1" allowOverlap="1" wp14:anchorId="3A74C4FC" wp14:editId="5991199D">
                <wp:simplePos x="0" y="0"/>
                <wp:positionH relativeFrom="margin">
                  <wp:posOffset>0</wp:posOffset>
                </wp:positionH>
                <wp:positionV relativeFrom="margin">
                  <wp:posOffset>4345062</wp:posOffset>
                </wp:positionV>
                <wp:extent cx="5760085" cy="2357120"/>
                <wp:effectExtent l="0" t="0" r="5715" b="5080"/>
                <wp:wrapSquare wrapText="bothSides"/>
                <wp:docPr id="1533315831" name="Zone de texte 1"/>
                <wp:cNvGraphicFramePr/>
                <a:graphic xmlns:a="http://schemas.openxmlformats.org/drawingml/2006/main">
                  <a:graphicData uri="http://schemas.microsoft.com/office/word/2010/wordprocessingShape">
                    <wps:wsp>
                      <wps:cNvSpPr txBox="1"/>
                      <wps:spPr>
                        <a:xfrm>
                          <a:off x="0" y="0"/>
                          <a:ext cx="5760085" cy="2357120"/>
                        </a:xfrm>
                        <a:prstGeom prst="rect">
                          <a:avLst/>
                        </a:prstGeom>
                        <a:solidFill>
                          <a:schemeClr val="accent4">
                            <a:lumMod val="20000"/>
                            <a:lumOff val="80000"/>
                          </a:schemeClr>
                        </a:solidFill>
                        <a:ln>
                          <a:noFill/>
                        </a:ln>
                      </wps:spPr>
                      <wps:txbx>
                        <w:txbxContent>
                          <w:p w14:paraId="2E1C0943" w14:textId="77777777" w:rsidR="00987A6F" w:rsidRPr="00304E5D" w:rsidRDefault="00987A6F" w:rsidP="00987A6F">
                            <w:pPr>
                              <w:jc w:val="center"/>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pPr>
                            <w:r w:rsidRPr="00304E5D">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 xml:space="preserve">SUBMISSION TO THE </w:t>
                            </w:r>
                            <w:r>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 xml:space="preserve">UN </w:t>
                            </w:r>
                            <w:r w:rsidRPr="00304E5D">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HUMAN RIGHTS COMMITTEE</w:t>
                            </w:r>
                          </w:p>
                          <w:p w14:paraId="5512A273" w14:textId="77777777" w:rsidR="00696F42" w:rsidRDefault="00987A6F" w:rsidP="00987A6F">
                            <w:pPr>
                              <w:jc w:val="center"/>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pPr>
                            <w:r w:rsidRPr="00304E5D">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142ND SESSION, 14 OCTOBER - 8 NOVEMBER 2024,</w:t>
                            </w:r>
                          </w:p>
                          <w:p w14:paraId="049C2776" w14:textId="6C174DDA" w:rsidR="00987A6F" w:rsidRPr="00304E5D" w:rsidRDefault="00987A6F" w:rsidP="00987A6F">
                            <w:pPr>
                              <w:jc w:val="center"/>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pPr>
                            <w:r w:rsidRPr="00304E5D">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 xml:space="preserve">PERIODIC REVIEW OF </w:t>
                            </w:r>
                            <w:r w:rsidR="00696F42">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TURKIYE</w:t>
                            </w:r>
                          </w:p>
                          <w:p w14:paraId="75A27E5B" w14:textId="1EA75F0B" w:rsidR="00987A6F" w:rsidRPr="00304E5D" w:rsidRDefault="00987A6F" w:rsidP="00987A6F">
                            <w:pPr>
                              <w:jc w:val="center"/>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pPr>
                            <w:r>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w:t>
                            </w:r>
                            <w:r w:rsidR="00267D04">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Freedom of Expression and of Association; Hate Speech and Discrimination</w:t>
                            </w:r>
                            <w:r w:rsidR="008713D9">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 xml:space="preserve">; </w:t>
                            </w:r>
                            <w:r w:rsidR="008713D9">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Lack of Investigation</w:t>
                            </w:r>
                            <w:r>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74C4FC" id="_x0000_t202" coordsize="21600,21600" o:spt="202" path="m,l,21600r21600,l21600,xe">
                <v:stroke joinstyle="miter"/>
                <v:path gradientshapeok="t" o:connecttype="rect"/>
              </v:shapetype>
              <v:shape id="Zone de texte 1" o:spid="_x0000_s1026" type="#_x0000_t202" style="position:absolute;left:0;text-align:left;margin-left:0;margin-top:342.15pt;width:453.55pt;height:185.6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" fillcolor="#caedfb [663]" stroked="f">
                <v:textbox>
                  <w:txbxContent>
                    <w:p w14:paraId="2E1C0943" w14:textId="77777777" w:rsidR="00987A6F" w:rsidRPr="00304E5D" w:rsidRDefault="00987A6F" w:rsidP="00987A6F">
                      <w:pPr>
                        <w:jc w:val="center"/>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pPr>
                      <w:r w:rsidRPr="00304E5D">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 xml:space="preserve">SUBMISSION TO THE </w:t>
                      </w:r>
                      <w:r>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 xml:space="preserve">UN </w:t>
                      </w:r>
                      <w:r w:rsidRPr="00304E5D">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HUMAN RIGHTS COMMITTEE</w:t>
                      </w:r>
                    </w:p>
                    <w:p w14:paraId="5512A273" w14:textId="77777777" w:rsidR="00696F42" w:rsidRDefault="00987A6F" w:rsidP="00987A6F">
                      <w:pPr>
                        <w:jc w:val="center"/>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pPr>
                      <w:r w:rsidRPr="00304E5D">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142ND SESSION, 14 OCTOBER - 8 NOVEMBER 2024,</w:t>
                      </w:r>
                    </w:p>
                    <w:p w14:paraId="049C2776" w14:textId="6C174DDA" w:rsidR="00987A6F" w:rsidRPr="00304E5D" w:rsidRDefault="00987A6F" w:rsidP="00987A6F">
                      <w:pPr>
                        <w:jc w:val="center"/>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pPr>
                      <w:r w:rsidRPr="00304E5D">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 xml:space="preserve">PERIODIC REVIEW OF </w:t>
                      </w:r>
                      <w:r w:rsidR="00696F42">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TURKIYE</w:t>
                      </w:r>
                    </w:p>
                    <w:p w14:paraId="75A27E5B" w14:textId="1EA75F0B" w:rsidR="00987A6F" w:rsidRPr="00304E5D" w:rsidRDefault="00987A6F" w:rsidP="00987A6F">
                      <w:pPr>
                        <w:jc w:val="center"/>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pPr>
                      <w:r>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w:t>
                      </w:r>
                      <w:r w:rsidR="00267D04">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Freedom of Expression and of Association; Hate Speech and Discrimination</w:t>
                      </w:r>
                      <w:r w:rsidR="008713D9">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 xml:space="preserve">; </w:t>
                      </w:r>
                      <w:r w:rsidR="008713D9">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Lack of Investigation</w:t>
                      </w:r>
                      <w:r>
                        <w:rPr>
                          <w:bCs/>
                          <w:color w:val="153D63" w:themeColor="text2" w:themeTint="E6"/>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lumOff w14:val="25000"/>
                              </w14:schemeClr>
                            </w14:solidFill>
                            <w14:prstDash w14:val="solid"/>
                            <w14:round/>
                          </w14:textOutline>
                        </w:rPr>
                        <w:t>”</w:t>
                      </w:r>
                    </w:p>
                  </w:txbxContent>
                </v:textbox>
                <w10:wrap type="square" anchorx="margin" anchory="margin"/>
              </v:shape>
            </w:pict>
          </mc:Fallback>
        </mc:AlternateContent>
      </w:r>
    </w:p>
    <w:bookmarkEnd w:id="0"/>
    <w:bookmarkEnd w:id="1"/>
    <w:bookmarkEnd w:id="2"/>
    <w:bookmarkEnd w:id="3"/>
    <w:bookmarkEnd w:id="4"/>
    <w:bookmarkEnd w:id="5"/>
    <w:bookmarkEnd w:id="6"/>
    <w:p w14:paraId="35557A6C" w14:textId="50A26BF2" w:rsidR="00F43546" w:rsidRDefault="00F43546" w:rsidP="002F34AC">
      <w:pPr>
        <w:spacing w:line="360" w:lineRule="auto"/>
        <w:jc w:val="center"/>
        <w:rPr>
          <w:rFonts w:ascii="Times New Roman" w:hAnsi="Times New Roman" w:cs="Times New Roman"/>
          <w:b/>
          <w:bCs/>
          <w:sz w:val="24"/>
          <w:szCs w:val="24"/>
        </w:rPr>
      </w:pPr>
      <w:r w:rsidRPr="00F43546">
        <w:rPr>
          <w:rFonts w:ascii="Times New Roman" w:hAnsi="Times New Roman" w:cs="Times New Roman"/>
          <w:b/>
          <w:bCs/>
          <w:sz w:val="24"/>
          <w:szCs w:val="24"/>
        </w:rPr>
        <w:lastRenderedPageBreak/>
        <w:t xml:space="preserve">Erosion of Freedoms: </w:t>
      </w:r>
      <w:proofErr w:type="spellStart"/>
      <w:r w:rsidRPr="00F43546">
        <w:rPr>
          <w:rFonts w:ascii="Times New Roman" w:hAnsi="Times New Roman" w:cs="Times New Roman"/>
          <w:b/>
          <w:bCs/>
          <w:sz w:val="24"/>
          <w:szCs w:val="24"/>
        </w:rPr>
        <w:t>Analyzing</w:t>
      </w:r>
      <w:proofErr w:type="spellEnd"/>
      <w:r w:rsidRPr="00F43546">
        <w:rPr>
          <w:rFonts w:ascii="Times New Roman" w:hAnsi="Times New Roman" w:cs="Times New Roman"/>
          <w:b/>
          <w:bCs/>
          <w:sz w:val="24"/>
          <w:szCs w:val="24"/>
        </w:rPr>
        <w:t xml:space="preserve"> Human Rights Violations and the Suppression of Expression in Post-Coup </w:t>
      </w:r>
      <w:proofErr w:type="spellStart"/>
      <w:r w:rsidR="00906579">
        <w:rPr>
          <w:rFonts w:ascii="Times New Roman" w:hAnsi="Times New Roman" w:cs="Times New Roman"/>
          <w:b/>
          <w:bCs/>
          <w:sz w:val="24"/>
          <w:szCs w:val="24"/>
        </w:rPr>
        <w:t>Türkiye</w:t>
      </w:r>
      <w:proofErr w:type="spellEnd"/>
    </w:p>
    <w:sdt>
      <w:sdtPr>
        <w:id w:val="152497617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eastAsia="en-US"/>
          <w14:ligatures w14:val="standardContextual"/>
        </w:rPr>
      </w:sdtEndPr>
      <w:sdtContent>
        <w:p w14:paraId="6238B087" w14:textId="54D5E9AF" w:rsidR="00B032D8" w:rsidRDefault="00B032D8">
          <w:pPr>
            <w:pStyle w:val="TOCHeading"/>
          </w:pPr>
          <w:r>
            <w:t>Table of Contents</w:t>
          </w:r>
        </w:p>
        <w:p w14:paraId="5980200F" w14:textId="15086547" w:rsidR="00906579" w:rsidRDefault="00B032D8">
          <w:pPr>
            <w:pStyle w:val="TOC1"/>
            <w:tabs>
              <w:tab w:val="left" w:pos="440"/>
              <w:tab w:val="right" w:leader="dot" w:pos="9062"/>
            </w:tabs>
            <w:rPr>
              <w:rFonts w:eastAsiaTheme="minorEastAsia"/>
              <w:b w:val="0"/>
              <w:bCs w:val="0"/>
              <w:i w:val="0"/>
              <w:iCs w:val="0"/>
              <w:noProof/>
              <w:lang w:val="en-CH" w:eastAsia="en-GB"/>
            </w:rPr>
          </w:pPr>
          <w:r>
            <w:rPr>
              <w:b w:val="0"/>
              <w:bCs w:val="0"/>
            </w:rPr>
            <w:fldChar w:fldCharType="begin"/>
          </w:r>
          <w:r>
            <w:instrText xml:space="preserve"> TOC \o "1-3" \h \z \u </w:instrText>
          </w:r>
          <w:r>
            <w:rPr>
              <w:b w:val="0"/>
              <w:bCs w:val="0"/>
            </w:rPr>
            <w:fldChar w:fldCharType="separate"/>
          </w:r>
          <w:hyperlink w:anchor="_Toc177378143" w:history="1">
            <w:r w:rsidR="00906579" w:rsidRPr="00686F50">
              <w:rPr>
                <w:rStyle w:val="Hyperlink"/>
                <w:noProof/>
                <w:lang w:val="en-US"/>
              </w:rPr>
              <w:t>2.</w:t>
            </w:r>
            <w:r w:rsidR="00906579">
              <w:rPr>
                <w:rFonts w:eastAsiaTheme="minorEastAsia"/>
                <w:b w:val="0"/>
                <w:bCs w:val="0"/>
                <w:i w:val="0"/>
                <w:iCs w:val="0"/>
                <w:noProof/>
                <w:lang w:val="en-CH" w:eastAsia="en-GB"/>
              </w:rPr>
              <w:tab/>
            </w:r>
            <w:r w:rsidR="00906579" w:rsidRPr="00686F50">
              <w:rPr>
                <w:rStyle w:val="Hyperlink"/>
                <w:noProof/>
                <w:lang w:val="en-US"/>
              </w:rPr>
              <w:t>Introduction and background</w:t>
            </w:r>
            <w:r w:rsidR="00906579">
              <w:rPr>
                <w:noProof/>
                <w:webHidden/>
              </w:rPr>
              <w:tab/>
            </w:r>
            <w:r w:rsidR="00906579">
              <w:rPr>
                <w:noProof/>
                <w:webHidden/>
              </w:rPr>
              <w:fldChar w:fldCharType="begin"/>
            </w:r>
            <w:r w:rsidR="00906579">
              <w:rPr>
                <w:noProof/>
                <w:webHidden/>
              </w:rPr>
              <w:instrText xml:space="preserve"> PAGEREF _Toc177378143 \h </w:instrText>
            </w:r>
            <w:r w:rsidR="00906579">
              <w:rPr>
                <w:noProof/>
                <w:webHidden/>
              </w:rPr>
            </w:r>
            <w:r w:rsidR="00906579">
              <w:rPr>
                <w:noProof/>
                <w:webHidden/>
              </w:rPr>
              <w:fldChar w:fldCharType="separate"/>
            </w:r>
            <w:r w:rsidR="00906579">
              <w:rPr>
                <w:noProof/>
                <w:webHidden/>
              </w:rPr>
              <w:t>4</w:t>
            </w:r>
            <w:r w:rsidR="00906579">
              <w:rPr>
                <w:noProof/>
                <w:webHidden/>
              </w:rPr>
              <w:fldChar w:fldCharType="end"/>
            </w:r>
          </w:hyperlink>
        </w:p>
        <w:p w14:paraId="235ABA1D" w14:textId="47C5192D" w:rsidR="00906579" w:rsidRDefault="00906579">
          <w:pPr>
            <w:pStyle w:val="TOC1"/>
            <w:tabs>
              <w:tab w:val="left" w:pos="440"/>
              <w:tab w:val="right" w:leader="dot" w:pos="9062"/>
            </w:tabs>
            <w:rPr>
              <w:rFonts w:eastAsiaTheme="minorEastAsia"/>
              <w:b w:val="0"/>
              <w:bCs w:val="0"/>
              <w:i w:val="0"/>
              <w:iCs w:val="0"/>
              <w:noProof/>
              <w:lang w:val="en-CH" w:eastAsia="en-GB"/>
            </w:rPr>
          </w:pPr>
          <w:hyperlink w:anchor="_Toc177378144" w:history="1">
            <w:r w:rsidRPr="00686F50">
              <w:rPr>
                <w:rStyle w:val="Hyperlink"/>
                <w:noProof/>
              </w:rPr>
              <w:t>3.</w:t>
            </w:r>
            <w:r>
              <w:rPr>
                <w:rFonts w:eastAsiaTheme="minorEastAsia"/>
                <w:b w:val="0"/>
                <w:bCs w:val="0"/>
                <w:i w:val="0"/>
                <w:iCs w:val="0"/>
                <w:noProof/>
                <w:lang w:val="en-CH" w:eastAsia="en-GB"/>
              </w:rPr>
              <w:tab/>
            </w:r>
            <w:r w:rsidRPr="00686F50">
              <w:rPr>
                <w:rStyle w:val="Hyperlink"/>
                <w:noProof/>
              </w:rPr>
              <w:t>Freedom of Expression in Türkiye</w:t>
            </w:r>
            <w:r>
              <w:rPr>
                <w:noProof/>
                <w:webHidden/>
              </w:rPr>
              <w:tab/>
            </w:r>
            <w:r>
              <w:rPr>
                <w:noProof/>
                <w:webHidden/>
              </w:rPr>
              <w:fldChar w:fldCharType="begin"/>
            </w:r>
            <w:r>
              <w:rPr>
                <w:noProof/>
                <w:webHidden/>
              </w:rPr>
              <w:instrText xml:space="preserve"> PAGEREF _Toc177378144 \h </w:instrText>
            </w:r>
            <w:r>
              <w:rPr>
                <w:noProof/>
                <w:webHidden/>
              </w:rPr>
            </w:r>
            <w:r>
              <w:rPr>
                <w:noProof/>
                <w:webHidden/>
              </w:rPr>
              <w:fldChar w:fldCharType="separate"/>
            </w:r>
            <w:r>
              <w:rPr>
                <w:noProof/>
                <w:webHidden/>
              </w:rPr>
              <w:t>5</w:t>
            </w:r>
            <w:r>
              <w:rPr>
                <w:noProof/>
                <w:webHidden/>
              </w:rPr>
              <w:fldChar w:fldCharType="end"/>
            </w:r>
          </w:hyperlink>
        </w:p>
        <w:p w14:paraId="6AA2BC21" w14:textId="0C53857B" w:rsidR="00906579" w:rsidRDefault="00906579">
          <w:pPr>
            <w:pStyle w:val="TOC2"/>
            <w:tabs>
              <w:tab w:val="left" w:pos="880"/>
              <w:tab w:val="right" w:leader="dot" w:pos="9062"/>
            </w:tabs>
            <w:rPr>
              <w:rFonts w:eastAsiaTheme="minorEastAsia"/>
              <w:b w:val="0"/>
              <w:bCs w:val="0"/>
              <w:noProof/>
              <w:sz w:val="24"/>
              <w:szCs w:val="24"/>
              <w:lang w:val="en-CH" w:eastAsia="en-GB"/>
            </w:rPr>
          </w:pPr>
          <w:hyperlink w:anchor="_Toc177378145" w:history="1">
            <w:r w:rsidRPr="00686F50">
              <w:rPr>
                <w:rStyle w:val="Hyperlink"/>
                <w:noProof/>
              </w:rPr>
              <w:t>3.1.</w:t>
            </w:r>
            <w:r>
              <w:rPr>
                <w:rFonts w:eastAsiaTheme="minorEastAsia"/>
                <w:b w:val="0"/>
                <w:bCs w:val="0"/>
                <w:noProof/>
                <w:sz w:val="24"/>
                <w:szCs w:val="24"/>
                <w:lang w:val="en-CH" w:eastAsia="en-GB"/>
              </w:rPr>
              <w:tab/>
            </w:r>
            <w:r w:rsidRPr="00686F50">
              <w:rPr>
                <w:rStyle w:val="Hyperlink"/>
                <w:noProof/>
              </w:rPr>
              <w:t>What is Freedom of Expression?</w:t>
            </w:r>
            <w:r>
              <w:rPr>
                <w:noProof/>
                <w:webHidden/>
              </w:rPr>
              <w:tab/>
            </w:r>
            <w:r>
              <w:rPr>
                <w:noProof/>
                <w:webHidden/>
              </w:rPr>
              <w:fldChar w:fldCharType="begin"/>
            </w:r>
            <w:r>
              <w:rPr>
                <w:noProof/>
                <w:webHidden/>
              </w:rPr>
              <w:instrText xml:space="preserve"> PAGEREF _Toc177378145 \h </w:instrText>
            </w:r>
            <w:r>
              <w:rPr>
                <w:noProof/>
                <w:webHidden/>
              </w:rPr>
            </w:r>
            <w:r>
              <w:rPr>
                <w:noProof/>
                <w:webHidden/>
              </w:rPr>
              <w:fldChar w:fldCharType="separate"/>
            </w:r>
            <w:r>
              <w:rPr>
                <w:noProof/>
                <w:webHidden/>
              </w:rPr>
              <w:t>5</w:t>
            </w:r>
            <w:r>
              <w:rPr>
                <w:noProof/>
                <w:webHidden/>
              </w:rPr>
              <w:fldChar w:fldCharType="end"/>
            </w:r>
          </w:hyperlink>
        </w:p>
        <w:p w14:paraId="001836C7" w14:textId="3723559E" w:rsidR="00906579" w:rsidRDefault="00906579">
          <w:pPr>
            <w:pStyle w:val="TOC2"/>
            <w:tabs>
              <w:tab w:val="left" w:pos="880"/>
              <w:tab w:val="right" w:leader="dot" w:pos="9062"/>
            </w:tabs>
            <w:rPr>
              <w:rFonts w:eastAsiaTheme="minorEastAsia"/>
              <w:b w:val="0"/>
              <w:bCs w:val="0"/>
              <w:noProof/>
              <w:sz w:val="24"/>
              <w:szCs w:val="24"/>
              <w:lang w:val="en-CH" w:eastAsia="en-GB"/>
            </w:rPr>
          </w:pPr>
          <w:hyperlink w:anchor="_Toc177378146" w:history="1">
            <w:r w:rsidRPr="00686F50">
              <w:rPr>
                <w:rStyle w:val="Hyperlink"/>
                <w:noProof/>
              </w:rPr>
              <w:t>3.2.</w:t>
            </w:r>
            <w:r>
              <w:rPr>
                <w:rFonts w:eastAsiaTheme="minorEastAsia"/>
                <w:b w:val="0"/>
                <w:bCs w:val="0"/>
                <w:noProof/>
                <w:sz w:val="24"/>
                <w:szCs w:val="24"/>
                <w:lang w:val="en-CH" w:eastAsia="en-GB"/>
              </w:rPr>
              <w:tab/>
            </w:r>
            <w:r w:rsidRPr="00686F50">
              <w:rPr>
                <w:rStyle w:val="Hyperlink"/>
                <w:noProof/>
              </w:rPr>
              <w:t>Events Leading to the Current Crackdown on Freedom of Expression</w:t>
            </w:r>
            <w:r>
              <w:rPr>
                <w:noProof/>
                <w:webHidden/>
              </w:rPr>
              <w:tab/>
            </w:r>
            <w:r>
              <w:rPr>
                <w:noProof/>
                <w:webHidden/>
              </w:rPr>
              <w:fldChar w:fldCharType="begin"/>
            </w:r>
            <w:r>
              <w:rPr>
                <w:noProof/>
                <w:webHidden/>
              </w:rPr>
              <w:instrText xml:space="preserve"> PAGEREF _Toc177378146 \h </w:instrText>
            </w:r>
            <w:r>
              <w:rPr>
                <w:noProof/>
                <w:webHidden/>
              </w:rPr>
            </w:r>
            <w:r>
              <w:rPr>
                <w:noProof/>
                <w:webHidden/>
              </w:rPr>
              <w:fldChar w:fldCharType="separate"/>
            </w:r>
            <w:r>
              <w:rPr>
                <w:noProof/>
                <w:webHidden/>
              </w:rPr>
              <w:t>6</w:t>
            </w:r>
            <w:r>
              <w:rPr>
                <w:noProof/>
                <w:webHidden/>
              </w:rPr>
              <w:fldChar w:fldCharType="end"/>
            </w:r>
          </w:hyperlink>
        </w:p>
        <w:p w14:paraId="3BFA1C47" w14:textId="5824D2FA" w:rsidR="00906579" w:rsidRDefault="00906579">
          <w:pPr>
            <w:pStyle w:val="TOC2"/>
            <w:tabs>
              <w:tab w:val="left" w:pos="880"/>
              <w:tab w:val="right" w:leader="dot" w:pos="9062"/>
            </w:tabs>
            <w:rPr>
              <w:rFonts w:eastAsiaTheme="minorEastAsia"/>
              <w:b w:val="0"/>
              <w:bCs w:val="0"/>
              <w:noProof/>
              <w:sz w:val="24"/>
              <w:szCs w:val="24"/>
              <w:lang w:val="en-CH" w:eastAsia="en-GB"/>
            </w:rPr>
          </w:pPr>
          <w:hyperlink w:anchor="_Toc177378147" w:history="1">
            <w:r w:rsidRPr="00686F50">
              <w:rPr>
                <w:rStyle w:val="Hyperlink"/>
                <w:noProof/>
              </w:rPr>
              <w:t>3.3.</w:t>
            </w:r>
            <w:r>
              <w:rPr>
                <w:rFonts w:eastAsiaTheme="minorEastAsia"/>
                <w:b w:val="0"/>
                <w:bCs w:val="0"/>
                <w:noProof/>
                <w:sz w:val="24"/>
                <w:szCs w:val="24"/>
                <w:lang w:val="en-CH" w:eastAsia="en-GB"/>
              </w:rPr>
              <w:tab/>
            </w:r>
            <w:r w:rsidRPr="00686F50">
              <w:rPr>
                <w:rStyle w:val="Hyperlink"/>
                <w:noProof/>
              </w:rPr>
              <w:t>The Impacts of the 2016 Coup Attempt on Freedom of Expression</w:t>
            </w:r>
            <w:r>
              <w:rPr>
                <w:noProof/>
                <w:webHidden/>
              </w:rPr>
              <w:tab/>
            </w:r>
            <w:r>
              <w:rPr>
                <w:noProof/>
                <w:webHidden/>
              </w:rPr>
              <w:fldChar w:fldCharType="begin"/>
            </w:r>
            <w:r>
              <w:rPr>
                <w:noProof/>
                <w:webHidden/>
              </w:rPr>
              <w:instrText xml:space="preserve"> PAGEREF _Toc177378147 \h </w:instrText>
            </w:r>
            <w:r>
              <w:rPr>
                <w:noProof/>
                <w:webHidden/>
              </w:rPr>
            </w:r>
            <w:r>
              <w:rPr>
                <w:noProof/>
                <w:webHidden/>
              </w:rPr>
              <w:fldChar w:fldCharType="separate"/>
            </w:r>
            <w:r>
              <w:rPr>
                <w:noProof/>
                <w:webHidden/>
              </w:rPr>
              <w:t>7</w:t>
            </w:r>
            <w:r>
              <w:rPr>
                <w:noProof/>
                <w:webHidden/>
              </w:rPr>
              <w:fldChar w:fldCharType="end"/>
            </w:r>
          </w:hyperlink>
        </w:p>
        <w:p w14:paraId="051B9B2D" w14:textId="1133D589" w:rsidR="00906579" w:rsidRDefault="00906579">
          <w:pPr>
            <w:pStyle w:val="TOC2"/>
            <w:tabs>
              <w:tab w:val="left" w:pos="880"/>
              <w:tab w:val="right" w:leader="dot" w:pos="9062"/>
            </w:tabs>
            <w:rPr>
              <w:rFonts w:eastAsiaTheme="minorEastAsia"/>
              <w:b w:val="0"/>
              <w:bCs w:val="0"/>
              <w:noProof/>
              <w:sz w:val="24"/>
              <w:szCs w:val="24"/>
              <w:lang w:val="en-CH" w:eastAsia="en-GB"/>
            </w:rPr>
          </w:pPr>
          <w:hyperlink w:anchor="_Toc177378148" w:history="1">
            <w:r w:rsidRPr="00686F50">
              <w:rPr>
                <w:rStyle w:val="Hyperlink"/>
                <w:noProof/>
              </w:rPr>
              <w:t>3.4.</w:t>
            </w:r>
            <w:r>
              <w:rPr>
                <w:rFonts w:eastAsiaTheme="minorEastAsia"/>
                <w:b w:val="0"/>
                <w:bCs w:val="0"/>
                <w:noProof/>
                <w:sz w:val="24"/>
                <w:szCs w:val="24"/>
                <w:lang w:val="en-CH" w:eastAsia="en-GB"/>
              </w:rPr>
              <w:tab/>
            </w:r>
            <w:r w:rsidRPr="00686F50">
              <w:rPr>
                <w:rStyle w:val="Hyperlink"/>
                <w:noProof/>
              </w:rPr>
              <w:t>Media Regulations</w:t>
            </w:r>
            <w:r>
              <w:rPr>
                <w:noProof/>
                <w:webHidden/>
              </w:rPr>
              <w:tab/>
            </w:r>
            <w:r>
              <w:rPr>
                <w:noProof/>
                <w:webHidden/>
              </w:rPr>
              <w:fldChar w:fldCharType="begin"/>
            </w:r>
            <w:r>
              <w:rPr>
                <w:noProof/>
                <w:webHidden/>
              </w:rPr>
              <w:instrText xml:space="preserve"> PAGEREF _Toc177378148 \h </w:instrText>
            </w:r>
            <w:r>
              <w:rPr>
                <w:noProof/>
                <w:webHidden/>
              </w:rPr>
            </w:r>
            <w:r>
              <w:rPr>
                <w:noProof/>
                <w:webHidden/>
              </w:rPr>
              <w:fldChar w:fldCharType="separate"/>
            </w:r>
            <w:r>
              <w:rPr>
                <w:noProof/>
                <w:webHidden/>
              </w:rPr>
              <w:t>8</w:t>
            </w:r>
            <w:r>
              <w:rPr>
                <w:noProof/>
                <w:webHidden/>
              </w:rPr>
              <w:fldChar w:fldCharType="end"/>
            </w:r>
          </w:hyperlink>
        </w:p>
        <w:p w14:paraId="0F1CC420" w14:textId="2981D123" w:rsidR="00906579" w:rsidRDefault="00906579">
          <w:pPr>
            <w:pStyle w:val="TOC2"/>
            <w:tabs>
              <w:tab w:val="left" w:pos="880"/>
              <w:tab w:val="right" w:leader="dot" w:pos="9062"/>
            </w:tabs>
            <w:rPr>
              <w:rFonts w:eastAsiaTheme="minorEastAsia"/>
              <w:b w:val="0"/>
              <w:bCs w:val="0"/>
              <w:noProof/>
              <w:sz w:val="24"/>
              <w:szCs w:val="24"/>
              <w:lang w:val="en-CH" w:eastAsia="en-GB"/>
            </w:rPr>
          </w:pPr>
          <w:hyperlink w:anchor="_Toc177378149" w:history="1">
            <w:r w:rsidRPr="00686F50">
              <w:rPr>
                <w:rStyle w:val="Hyperlink"/>
                <w:noProof/>
              </w:rPr>
              <w:t>3.5.</w:t>
            </w:r>
            <w:r>
              <w:rPr>
                <w:rFonts w:eastAsiaTheme="minorEastAsia"/>
                <w:b w:val="0"/>
                <w:bCs w:val="0"/>
                <w:noProof/>
                <w:sz w:val="24"/>
                <w:szCs w:val="24"/>
                <w:lang w:val="en-CH" w:eastAsia="en-GB"/>
              </w:rPr>
              <w:tab/>
            </w:r>
            <w:r w:rsidRPr="00686F50">
              <w:rPr>
                <w:rStyle w:val="Hyperlink"/>
                <w:noProof/>
              </w:rPr>
              <w:t>Academic Freedom</w:t>
            </w:r>
            <w:r>
              <w:rPr>
                <w:noProof/>
                <w:webHidden/>
              </w:rPr>
              <w:tab/>
            </w:r>
            <w:r>
              <w:rPr>
                <w:noProof/>
                <w:webHidden/>
              </w:rPr>
              <w:fldChar w:fldCharType="begin"/>
            </w:r>
            <w:r>
              <w:rPr>
                <w:noProof/>
                <w:webHidden/>
              </w:rPr>
              <w:instrText xml:space="preserve"> PAGEREF _Toc177378149 \h </w:instrText>
            </w:r>
            <w:r>
              <w:rPr>
                <w:noProof/>
                <w:webHidden/>
              </w:rPr>
            </w:r>
            <w:r>
              <w:rPr>
                <w:noProof/>
                <w:webHidden/>
              </w:rPr>
              <w:fldChar w:fldCharType="separate"/>
            </w:r>
            <w:r>
              <w:rPr>
                <w:noProof/>
                <w:webHidden/>
              </w:rPr>
              <w:t>8</w:t>
            </w:r>
            <w:r>
              <w:rPr>
                <w:noProof/>
                <w:webHidden/>
              </w:rPr>
              <w:fldChar w:fldCharType="end"/>
            </w:r>
          </w:hyperlink>
        </w:p>
        <w:p w14:paraId="5D9CAAA2" w14:textId="1D680571" w:rsidR="00906579" w:rsidRDefault="00906579">
          <w:pPr>
            <w:pStyle w:val="TOC2"/>
            <w:tabs>
              <w:tab w:val="left" w:pos="880"/>
              <w:tab w:val="right" w:leader="dot" w:pos="9062"/>
            </w:tabs>
            <w:rPr>
              <w:rFonts w:eastAsiaTheme="minorEastAsia"/>
              <w:b w:val="0"/>
              <w:bCs w:val="0"/>
              <w:noProof/>
              <w:sz w:val="24"/>
              <w:szCs w:val="24"/>
              <w:lang w:val="en-CH" w:eastAsia="en-GB"/>
            </w:rPr>
          </w:pPr>
          <w:hyperlink w:anchor="_Toc177378150" w:history="1">
            <w:r w:rsidRPr="00686F50">
              <w:rPr>
                <w:rStyle w:val="Hyperlink"/>
                <w:noProof/>
              </w:rPr>
              <w:t>3.6.</w:t>
            </w:r>
            <w:r>
              <w:rPr>
                <w:rFonts w:eastAsiaTheme="minorEastAsia"/>
                <w:b w:val="0"/>
                <w:bCs w:val="0"/>
                <w:noProof/>
                <w:sz w:val="24"/>
                <w:szCs w:val="24"/>
                <w:lang w:val="en-CH" w:eastAsia="en-GB"/>
              </w:rPr>
              <w:tab/>
            </w:r>
            <w:r w:rsidRPr="00686F50">
              <w:rPr>
                <w:rStyle w:val="Hyperlink"/>
                <w:noProof/>
              </w:rPr>
              <w:t>Journalists and Media Outlets</w:t>
            </w:r>
            <w:r>
              <w:rPr>
                <w:noProof/>
                <w:webHidden/>
              </w:rPr>
              <w:tab/>
            </w:r>
            <w:r>
              <w:rPr>
                <w:noProof/>
                <w:webHidden/>
              </w:rPr>
              <w:fldChar w:fldCharType="begin"/>
            </w:r>
            <w:r>
              <w:rPr>
                <w:noProof/>
                <w:webHidden/>
              </w:rPr>
              <w:instrText xml:space="preserve"> PAGEREF _Toc177378150 \h </w:instrText>
            </w:r>
            <w:r>
              <w:rPr>
                <w:noProof/>
                <w:webHidden/>
              </w:rPr>
            </w:r>
            <w:r>
              <w:rPr>
                <w:noProof/>
                <w:webHidden/>
              </w:rPr>
              <w:fldChar w:fldCharType="separate"/>
            </w:r>
            <w:r>
              <w:rPr>
                <w:noProof/>
                <w:webHidden/>
              </w:rPr>
              <w:t>10</w:t>
            </w:r>
            <w:r>
              <w:rPr>
                <w:noProof/>
                <w:webHidden/>
              </w:rPr>
              <w:fldChar w:fldCharType="end"/>
            </w:r>
          </w:hyperlink>
        </w:p>
        <w:p w14:paraId="5E4AECBB" w14:textId="3F3FA70F" w:rsidR="00906579" w:rsidRDefault="00906579">
          <w:pPr>
            <w:pStyle w:val="TOC2"/>
            <w:tabs>
              <w:tab w:val="left" w:pos="880"/>
              <w:tab w:val="right" w:leader="dot" w:pos="9062"/>
            </w:tabs>
            <w:rPr>
              <w:rFonts w:eastAsiaTheme="minorEastAsia"/>
              <w:b w:val="0"/>
              <w:bCs w:val="0"/>
              <w:noProof/>
              <w:sz w:val="24"/>
              <w:szCs w:val="24"/>
              <w:lang w:val="en-CH" w:eastAsia="en-GB"/>
            </w:rPr>
          </w:pPr>
          <w:hyperlink w:anchor="_Toc177378151" w:history="1">
            <w:r w:rsidRPr="00686F50">
              <w:rPr>
                <w:rStyle w:val="Hyperlink"/>
                <w:noProof/>
              </w:rPr>
              <w:t>3.7.</w:t>
            </w:r>
            <w:r>
              <w:rPr>
                <w:rFonts w:eastAsiaTheme="minorEastAsia"/>
                <w:b w:val="0"/>
                <w:bCs w:val="0"/>
                <w:noProof/>
                <w:sz w:val="24"/>
                <w:szCs w:val="24"/>
                <w:lang w:val="en-CH" w:eastAsia="en-GB"/>
              </w:rPr>
              <w:tab/>
            </w:r>
            <w:r w:rsidRPr="00686F50">
              <w:rPr>
                <w:rStyle w:val="Hyperlink"/>
                <w:noProof/>
              </w:rPr>
              <w:t>Society</w:t>
            </w:r>
            <w:r>
              <w:rPr>
                <w:noProof/>
                <w:webHidden/>
              </w:rPr>
              <w:tab/>
            </w:r>
            <w:r>
              <w:rPr>
                <w:noProof/>
                <w:webHidden/>
              </w:rPr>
              <w:fldChar w:fldCharType="begin"/>
            </w:r>
            <w:r>
              <w:rPr>
                <w:noProof/>
                <w:webHidden/>
              </w:rPr>
              <w:instrText xml:space="preserve"> PAGEREF _Toc177378151 \h </w:instrText>
            </w:r>
            <w:r>
              <w:rPr>
                <w:noProof/>
                <w:webHidden/>
              </w:rPr>
            </w:r>
            <w:r>
              <w:rPr>
                <w:noProof/>
                <w:webHidden/>
              </w:rPr>
              <w:fldChar w:fldCharType="separate"/>
            </w:r>
            <w:r>
              <w:rPr>
                <w:noProof/>
                <w:webHidden/>
              </w:rPr>
              <w:t>11</w:t>
            </w:r>
            <w:r>
              <w:rPr>
                <w:noProof/>
                <w:webHidden/>
              </w:rPr>
              <w:fldChar w:fldCharType="end"/>
            </w:r>
          </w:hyperlink>
        </w:p>
        <w:p w14:paraId="7B68A0A4" w14:textId="3C6A3CBF" w:rsidR="00906579" w:rsidRDefault="00906579">
          <w:pPr>
            <w:pStyle w:val="TOC2"/>
            <w:tabs>
              <w:tab w:val="left" w:pos="880"/>
              <w:tab w:val="right" w:leader="dot" w:pos="9062"/>
            </w:tabs>
            <w:rPr>
              <w:rFonts w:eastAsiaTheme="minorEastAsia"/>
              <w:b w:val="0"/>
              <w:bCs w:val="0"/>
              <w:noProof/>
              <w:sz w:val="24"/>
              <w:szCs w:val="24"/>
              <w:lang w:val="en-CH" w:eastAsia="en-GB"/>
            </w:rPr>
          </w:pPr>
          <w:hyperlink w:anchor="_Toc177378152" w:history="1">
            <w:r w:rsidRPr="00686F50">
              <w:rPr>
                <w:rStyle w:val="Hyperlink"/>
                <w:noProof/>
              </w:rPr>
              <w:t>3.8.</w:t>
            </w:r>
            <w:r>
              <w:rPr>
                <w:rFonts w:eastAsiaTheme="minorEastAsia"/>
                <w:b w:val="0"/>
                <w:bCs w:val="0"/>
                <w:noProof/>
                <w:sz w:val="24"/>
                <w:szCs w:val="24"/>
                <w:lang w:val="en-CH" w:eastAsia="en-GB"/>
              </w:rPr>
              <w:tab/>
            </w:r>
            <w:r w:rsidRPr="00686F50">
              <w:rPr>
                <w:rStyle w:val="Hyperlink"/>
                <w:noProof/>
              </w:rPr>
              <w:t>Political Opposition</w:t>
            </w:r>
            <w:r>
              <w:rPr>
                <w:noProof/>
                <w:webHidden/>
              </w:rPr>
              <w:tab/>
            </w:r>
            <w:r>
              <w:rPr>
                <w:noProof/>
                <w:webHidden/>
              </w:rPr>
              <w:fldChar w:fldCharType="begin"/>
            </w:r>
            <w:r>
              <w:rPr>
                <w:noProof/>
                <w:webHidden/>
              </w:rPr>
              <w:instrText xml:space="preserve"> PAGEREF _Toc177378152 \h </w:instrText>
            </w:r>
            <w:r>
              <w:rPr>
                <w:noProof/>
                <w:webHidden/>
              </w:rPr>
            </w:r>
            <w:r>
              <w:rPr>
                <w:noProof/>
                <w:webHidden/>
              </w:rPr>
              <w:fldChar w:fldCharType="separate"/>
            </w:r>
            <w:r>
              <w:rPr>
                <w:noProof/>
                <w:webHidden/>
              </w:rPr>
              <w:t>12</w:t>
            </w:r>
            <w:r>
              <w:rPr>
                <w:noProof/>
                <w:webHidden/>
              </w:rPr>
              <w:fldChar w:fldCharType="end"/>
            </w:r>
          </w:hyperlink>
        </w:p>
        <w:p w14:paraId="77E7A431" w14:textId="4DA5A347" w:rsidR="00906579" w:rsidRDefault="00906579">
          <w:pPr>
            <w:pStyle w:val="TOC2"/>
            <w:tabs>
              <w:tab w:val="left" w:pos="880"/>
              <w:tab w:val="right" w:leader="dot" w:pos="9062"/>
            </w:tabs>
            <w:rPr>
              <w:rFonts w:eastAsiaTheme="minorEastAsia"/>
              <w:b w:val="0"/>
              <w:bCs w:val="0"/>
              <w:noProof/>
              <w:sz w:val="24"/>
              <w:szCs w:val="24"/>
              <w:lang w:val="en-CH" w:eastAsia="en-GB"/>
            </w:rPr>
          </w:pPr>
          <w:hyperlink w:anchor="_Toc177378153" w:history="1">
            <w:r w:rsidRPr="00686F50">
              <w:rPr>
                <w:rStyle w:val="Hyperlink"/>
                <w:noProof/>
              </w:rPr>
              <w:t>3.9.</w:t>
            </w:r>
            <w:r>
              <w:rPr>
                <w:rFonts w:eastAsiaTheme="minorEastAsia"/>
                <w:b w:val="0"/>
                <w:bCs w:val="0"/>
                <w:noProof/>
                <w:sz w:val="24"/>
                <w:szCs w:val="24"/>
                <w:lang w:val="en-CH" w:eastAsia="en-GB"/>
              </w:rPr>
              <w:tab/>
            </w:r>
            <w:r w:rsidRPr="00686F50">
              <w:rPr>
                <w:rStyle w:val="Hyperlink"/>
                <w:noProof/>
              </w:rPr>
              <w:t>Social Media Platforms</w:t>
            </w:r>
            <w:r>
              <w:rPr>
                <w:noProof/>
                <w:webHidden/>
              </w:rPr>
              <w:tab/>
            </w:r>
            <w:r>
              <w:rPr>
                <w:noProof/>
                <w:webHidden/>
              </w:rPr>
              <w:fldChar w:fldCharType="begin"/>
            </w:r>
            <w:r>
              <w:rPr>
                <w:noProof/>
                <w:webHidden/>
              </w:rPr>
              <w:instrText xml:space="preserve"> PAGEREF _Toc177378153 \h </w:instrText>
            </w:r>
            <w:r>
              <w:rPr>
                <w:noProof/>
                <w:webHidden/>
              </w:rPr>
            </w:r>
            <w:r>
              <w:rPr>
                <w:noProof/>
                <w:webHidden/>
              </w:rPr>
              <w:fldChar w:fldCharType="separate"/>
            </w:r>
            <w:r>
              <w:rPr>
                <w:noProof/>
                <w:webHidden/>
              </w:rPr>
              <w:t>12</w:t>
            </w:r>
            <w:r>
              <w:rPr>
                <w:noProof/>
                <w:webHidden/>
              </w:rPr>
              <w:fldChar w:fldCharType="end"/>
            </w:r>
          </w:hyperlink>
        </w:p>
        <w:p w14:paraId="0C92EC4E" w14:textId="5EAAA650" w:rsidR="00906579" w:rsidRDefault="00906579">
          <w:pPr>
            <w:pStyle w:val="TOC2"/>
            <w:tabs>
              <w:tab w:val="left" w:pos="1100"/>
              <w:tab w:val="right" w:leader="dot" w:pos="9062"/>
            </w:tabs>
            <w:rPr>
              <w:rFonts w:eastAsiaTheme="minorEastAsia"/>
              <w:b w:val="0"/>
              <w:bCs w:val="0"/>
              <w:noProof/>
              <w:sz w:val="24"/>
              <w:szCs w:val="24"/>
              <w:lang w:val="en-CH" w:eastAsia="en-GB"/>
            </w:rPr>
          </w:pPr>
          <w:hyperlink w:anchor="_Toc177378154" w:history="1">
            <w:r w:rsidRPr="00686F50">
              <w:rPr>
                <w:rStyle w:val="Hyperlink"/>
                <w:noProof/>
              </w:rPr>
              <w:t>3.10.</w:t>
            </w:r>
            <w:r>
              <w:rPr>
                <w:rFonts w:eastAsiaTheme="minorEastAsia"/>
                <w:b w:val="0"/>
                <w:bCs w:val="0"/>
                <w:noProof/>
                <w:sz w:val="24"/>
                <w:szCs w:val="24"/>
                <w:lang w:val="en-CH" w:eastAsia="en-GB"/>
              </w:rPr>
              <w:tab/>
            </w:r>
            <w:r w:rsidRPr="00686F50">
              <w:rPr>
                <w:rStyle w:val="Hyperlink"/>
                <w:noProof/>
              </w:rPr>
              <w:t>The Aftermath and Long-Term Impacts</w:t>
            </w:r>
            <w:r>
              <w:rPr>
                <w:noProof/>
                <w:webHidden/>
              </w:rPr>
              <w:tab/>
            </w:r>
            <w:r>
              <w:rPr>
                <w:noProof/>
                <w:webHidden/>
              </w:rPr>
              <w:fldChar w:fldCharType="begin"/>
            </w:r>
            <w:r>
              <w:rPr>
                <w:noProof/>
                <w:webHidden/>
              </w:rPr>
              <w:instrText xml:space="preserve"> PAGEREF _Toc177378154 \h </w:instrText>
            </w:r>
            <w:r>
              <w:rPr>
                <w:noProof/>
                <w:webHidden/>
              </w:rPr>
            </w:r>
            <w:r>
              <w:rPr>
                <w:noProof/>
                <w:webHidden/>
              </w:rPr>
              <w:fldChar w:fldCharType="separate"/>
            </w:r>
            <w:r>
              <w:rPr>
                <w:noProof/>
                <w:webHidden/>
              </w:rPr>
              <w:t>12</w:t>
            </w:r>
            <w:r>
              <w:rPr>
                <w:noProof/>
                <w:webHidden/>
              </w:rPr>
              <w:fldChar w:fldCharType="end"/>
            </w:r>
          </w:hyperlink>
        </w:p>
        <w:p w14:paraId="7B803397" w14:textId="6459E175" w:rsidR="00906579" w:rsidRDefault="00906579">
          <w:pPr>
            <w:pStyle w:val="TOC2"/>
            <w:tabs>
              <w:tab w:val="left" w:pos="1100"/>
              <w:tab w:val="right" w:leader="dot" w:pos="9062"/>
            </w:tabs>
            <w:rPr>
              <w:rFonts w:eastAsiaTheme="minorEastAsia"/>
              <w:b w:val="0"/>
              <w:bCs w:val="0"/>
              <w:noProof/>
              <w:sz w:val="24"/>
              <w:szCs w:val="24"/>
              <w:lang w:val="en-CH" w:eastAsia="en-GB"/>
            </w:rPr>
          </w:pPr>
          <w:hyperlink w:anchor="_Toc177378155" w:history="1">
            <w:r w:rsidRPr="00686F50">
              <w:rPr>
                <w:rStyle w:val="Hyperlink"/>
                <w:noProof/>
                <w:lang w:val="en-US"/>
              </w:rPr>
              <w:t>3.11.</w:t>
            </w:r>
            <w:r>
              <w:rPr>
                <w:rFonts w:eastAsiaTheme="minorEastAsia"/>
                <w:b w:val="0"/>
                <w:bCs w:val="0"/>
                <w:noProof/>
                <w:sz w:val="24"/>
                <w:szCs w:val="24"/>
                <w:lang w:val="en-CH" w:eastAsia="en-GB"/>
              </w:rPr>
              <w:tab/>
            </w:r>
            <w:r w:rsidRPr="00686F50">
              <w:rPr>
                <w:rStyle w:val="Hyperlink"/>
                <w:noProof/>
                <w:lang w:val="en-US"/>
              </w:rPr>
              <w:t>Ensuring Freedom of Expression and of Association by reforming the criminal code</w:t>
            </w:r>
            <w:r>
              <w:rPr>
                <w:noProof/>
                <w:webHidden/>
              </w:rPr>
              <w:tab/>
            </w:r>
            <w:r>
              <w:rPr>
                <w:noProof/>
                <w:webHidden/>
              </w:rPr>
              <w:fldChar w:fldCharType="begin"/>
            </w:r>
            <w:r>
              <w:rPr>
                <w:noProof/>
                <w:webHidden/>
              </w:rPr>
              <w:instrText xml:space="preserve"> PAGEREF _Toc177378155 \h </w:instrText>
            </w:r>
            <w:r>
              <w:rPr>
                <w:noProof/>
                <w:webHidden/>
              </w:rPr>
            </w:r>
            <w:r>
              <w:rPr>
                <w:noProof/>
                <w:webHidden/>
              </w:rPr>
              <w:fldChar w:fldCharType="separate"/>
            </w:r>
            <w:r>
              <w:rPr>
                <w:noProof/>
                <w:webHidden/>
              </w:rPr>
              <w:t>14</w:t>
            </w:r>
            <w:r>
              <w:rPr>
                <w:noProof/>
                <w:webHidden/>
              </w:rPr>
              <w:fldChar w:fldCharType="end"/>
            </w:r>
          </w:hyperlink>
        </w:p>
        <w:p w14:paraId="00481E19" w14:textId="702784F3" w:rsidR="00906579" w:rsidRDefault="00906579">
          <w:pPr>
            <w:pStyle w:val="TOC1"/>
            <w:tabs>
              <w:tab w:val="left" w:pos="440"/>
              <w:tab w:val="right" w:leader="dot" w:pos="9062"/>
            </w:tabs>
            <w:rPr>
              <w:rFonts w:eastAsiaTheme="minorEastAsia"/>
              <w:b w:val="0"/>
              <w:bCs w:val="0"/>
              <w:i w:val="0"/>
              <w:iCs w:val="0"/>
              <w:noProof/>
              <w:lang w:val="en-CH" w:eastAsia="en-GB"/>
            </w:rPr>
          </w:pPr>
          <w:hyperlink w:anchor="_Toc177378156" w:history="1">
            <w:r w:rsidRPr="00686F50">
              <w:rPr>
                <w:rStyle w:val="Hyperlink"/>
                <w:noProof/>
                <w:lang w:val="en-US"/>
              </w:rPr>
              <w:t>4.</w:t>
            </w:r>
            <w:r>
              <w:rPr>
                <w:rFonts w:eastAsiaTheme="minorEastAsia"/>
                <w:b w:val="0"/>
                <w:bCs w:val="0"/>
                <w:i w:val="0"/>
                <w:iCs w:val="0"/>
                <w:noProof/>
                <w:lang w:val="en-CH" w:eastAsia="en-GB"/>
              </w:rPr>
              <w:tab/>
            </w:r>
            <w:r w:rsidRPr="00686F50">
              <w:rPr>
                <w:rStyle w:val="Hyperlink"/>
                <w:noProof/>
                <w:lang w:val="en-US"/>
              </w:rPr>
              <w:t>Strengthening fight against Racial Discrimination and Hate Speech</w:t>
            </w:r>
            <w:r>
              <w:rPr>
                <w:noProof/>
                <w:webHidden/>
              </w:rPr>
              <w:tab/>
            </w:r>
            <w:r>
              <w:rPr>
                <w:noProof/>
                <w:webHidden/>
              </w:rPr>
              <w:fldChar w:fldCharType="begin"/>
            </w:r>
            <w:r>
              <w:rPr>
                <w:noProof/>
                <w:webHidden/>
              </w:rPr>
              <w:instrText xml:space="preserve"> PAGEREF _Toc177378156 \h </w:instrText>
            </w:r>
            <w:r>
              <w:rPr>
                <w:noProof/>
                <w:webHidden/>
              </w:rPr>
            </w:r>
            <w:r>
              <w:rPr>
                <w:noProof/>
                <w:webHidden/>
              </w:rPr>
              <w:fldChar w:fldCharType="separate"/>
            </w:r>
            <w:r>
              <w:rPr>
                <w:noProof/>
                <w:webHidden/>
              </w:rPr>
              <w:t>17</w:t>
            </w:r>
            <w:r>
              <w:rPr>
                <w:noProof/>
                <w:webHidden/>
              </w:rPr>
              <w:fldChar w:fldCharType="end"/>
            </w:r>
          </w:hyperlink>
        </w:p>
        <w:p w14:paraId="69B74A78" w14:textId="350AED51" w:rsidR="00906579" w:rsidRDefault="00906579">
          <w:pPr>
            <w:pStyle w:val="TOC1"/>
            <w:tabs>
              <w:tab w:val="left" w:pos="440"/>
              <w:tab w:val="right" w:leader="dot" w:pos="9062"/>
            </w:tabs>
            <w:rPr>
              <w:rFonts w:eastAsiaTheme="minorEastAsia"/>
              <w:b w:val="0"/>
              <w:bCs w:val="0"/>
              <w:i w:val="0"/>
              <w:iCs w:val="0"/>
              <w:noProof/>
              <w:lang w:val="en-CH" w:eastAsia="en-GB"/>
            </w:rPr>
          </w:pPr>
          <w:hyperlink w:anchor="_Toc177378157" w:history="1">
            <w:r w:rsidRPr="00686F50">
              <w:rPr>
                <w:rStyle w:val="Hyperlink"/>
                <w:noProof/>
                <w:lang w:val="en-US"/>
              </w:rPr>
              <w:t>5.</w:t>
            </w:r>
            <w:r>
              <w:rPr>
                <w:rFonts w:eastAsiaTheme="minorEastAsia"/>
                <w:b w:val="0"/>
                <w:bCs w:val="0"/>
                <w:i w:val="0"/>
                <w:iCs w:val="0"/>
                <w:noProof/>
                <w:lang w:val="en-CH" w:eastAsia="en-GB"/>
              </w:rPr>
              <w:tab/>
            </w:r>
            <w:r w:rsidRPr="00686F50">
              <w:rPr>
                <w:rStyle w:val="Hyperlink"/>
                <w:noProof/>
                <w:lang w:val="en-US"/>
              </w:rPr>
              <w:t>Lack of Investigation</w:t>
            </w:r>
            <w:r>
              <w:rPr>
                <w:noProof/>
                <w:webHidden/>
              </w:rPr>
              <w:tab/>
            </w:r>
            <w:r>
              <w:rPr>
                <w:noProof/>
                <w:webHidden/>
              </w:rPr>
              <w:fldChar w:fldCharType="begin"/>
            </w:r>
            <w:r>
              <w:rPr>
                <w:noProof/>
                <w:webHidden/>
              </w:rPr>
              <w:instrText xml:space="preserve"> PAGEREF _Toc177378157 \h </w:instrText>
            </w:r>
            <w:r>
              <w:rPr>
                <w:noProof/>
                <w:webHidden/>
              </w:rPr>
            </w:r>
            <w:r>
              <w:rPr>
                <w:noProof/>
                <w:webHidden/>
              </w:rPr>
              <w:fldChar w:fldCharType="separate"/>
            </w:r>
            <w:r>
              <w:rPr>
                <w:noProof/>
                <w:webHidden/>
              </w:rPr>
              <w:t>19</w:t>
            </w:r>
            <w:r>
              <w:rPr>
                <w:noProof/>
                <w:webHidden/>
              </w:rPr>
              <w:fldChar w:fldCharType="end"/>
            </w:r>
          </w:hyperlink>
        </w:p>
        <w:p w14:paraId="37B0CFF0" w14:textId="11C5D39A" w:rsidR="00906579" w:rsidRDefault="00906579">
          <w:pPr>
            <w:pStyle w:val="TOC1"/>
            <w:tabs>
              <w:tab w:val="left" w:pos="440"/>
              <w:tab w:val="right" w:leader="dot" w:pos="9062"/>
            </w:tabs>
            <w:rPr>
              <w:rFonts w:eastAsiaTheme="minorEastAsia"/>
              <w:b w:val="0"/>
              <w:bCs w:val="0"/>
              <w:i w:val="0"/>
              <w:iCs w:val="0"/>
              <w:noProof/>
              <w:lang w:val="en-CH" w:eastAsia="en-GB"/>
            </w:rPr>
          </w:pPr>
          <w:hyperlink w:anchor="_Toc177378158" w:history="1">
            <w:r w:rsidRPr="00686F50">
              <w:rPr>
                <w:rStyle w:val="Hyperlink"/>
                <w:noProof/>
              </w:rPr>
              <w:t>6.</w:t>
            </w:r>
            <w:r>
              <w:rPr>
                <w:rFonts w:eastAsiaTheme="minorEastAsia"/>
                <w:b w:val="0"/>
                <w:bCs w:val="0"/>
                <w:i w:val="0"/>
                <w:iCs w:val="0"/>
                <w:noProof/>
                <w:lang w:val="en-CH" w:eastAsia="en-GB"/>
              </w:rPr>
              <w:tab/>
            </w:r>
            <w:r w:rsidRPr="00686F50">
              <w:rPr>
                <w:rStyle w:val="Hyperlink"/>
                <w:noProof/>
              </w:rPr>
              <w:t>Conclusion</w:t>
            </w:r>
            <w:r>
              <w:rPr>
                <w:noProof/>
                <w:webHidden/>
              </w:rPr>
              <w:tab/>
            </w:r>
            <w:r>
              <w:rPr>
                <w:noProof/>
                <w:webHidden/>
              </w:rPr>
              <w:fldChar w:fldCharType="begin"/>
            </w:r>
            <w:r>
              <w:rPr>
                <w:noProof/>
                <w:webHidden/>
              </w:rPr>
              <w:instrText xml:space="preserve"> PAGEREF _Toc177378158 \h </w:instrText>
            </w:r>
            <w:r>
              <w:rPr>
                <w:noProof/>
                <w:webHidden/>
              </w:rPr>
            </w:r>
            <w:r>
              <w:rPr>
                <w:noProof/>
                <w:webHidden/>
              </w:rPr>
              <w:fldChar w:fldCharType="separate"/>
            </w:r>
            <w:r>
              <w:rPr>
                <w:noProof/>
                <w:webHidden/>
              </w:rPr>
              <w:t>21</w:t>
            </w:r>
            <w:r>
              <w:rPr>
                <w:noProof/>
                <w:webHidden/>
              </w:rPr>
              <w:fldChar w:fldCharType="end"/>
            </w:r>
          </w:hyperlink>
        </w:p>
        <w:p w14:paraId="1525F318" w14:textId="31782B6C" w:rsidR="00906579" w:rsidRDefault="00906579">
          <w:pPr>
            <w:pStyle w:val="TOC1"/>
            <w:tabs>
              <w:tab w:val="left" w:pos="440"/>
              <w:tab w:val="right" w:leader="dot" w:pos="9062"/>
            </w:tabs>
            <w:rPr>
              <w:rFonts w:eastAsiaTheme="minorEastAsia"/>
              <w:b w:val="0"/>
              <w:bCs w:val="0"/>
              <w:i w:val="0"/>
              <w:iCs w:val="0"/>
              <w:noProof/>
              <w:lang w:val="en-CH" w:eastAsia="en-GB"/>
            </w:rPr>
          </w:pPr>
          <w:hyperlink w:anchor="_Toc177378159" w:history="1">
            <w:r w:rsidRPr="00686F50">
              <w:rPr>
                <w:rStyle w:val="Hyperlink"/>
                <w:noProof/>
              </w:rPr>
              <w:t>7.</w:t>
            </w:r>
            <w:r>
              <w:rPr>
                <w:rFonts w:eastAsiaTheme="minorEastAsia"/>
                <w:b w:val="0"/>
                <w:bCs w:val="0"/>
                <w:i w:val="0"/>
                <w:iCs w:val="0"/>
                <w:noProof/>
                <w:lang w:val="en-CH" w:eastAsia="en-GB"/>
              </w:rPr>
              <w:tab/>
            </w:r>
            <w:r w:rsidRPr="00686F50">
              <w:rPr>
                <w:rStyle w:val="Hyperlink"/>
                <w:noProof/>
              </w:rPr>
              <w:t>References</w:t>
            </w:r>
            <w:r>
              <w:rPr>
                <w:noProof/>
                <w:webHidden/>
              </w:rPr>
              <w:tab/>
            </w:r>
            <w:r>
              <w:rPr>
                <w:noProof/>
                <w:webHidden/>
              </w:rPr>
              <w:fldChar w:fldCharType="begin"/>
            </w:r>
            <w:r>
              <w:rPr>
                <w:noProof/>
                <w:webHidden/>
              </w:rPr>
              <w:instrText xml:space="preserve"> PAGEREF _Toc177378159 \h </w:instrText>
            </w:r>
            <w:r>
              <w:rPr>
                <w:noProof/>
                <w:webHidden/>
              </w:rPr>
            </w:r>
            <w:r>
              <w:rPr>
                <w:noProof/>
                <w:webHidden/>
              </w:rPr>
              <w:fldChar w:fldCharType="separate"/>
            </w:r>
            <w:r>
              <w:rPr>
                <w:noProof/>
                <w:webHidden/>
              </w:rPr>
              <w:t>23</w:t>
            </w:r>
            <w:r>
              <w:rPr>
                <w:noProof/>
                <w:webHidden/>
              </w:rPr>
              <w:fldChar w:fldCharType="end"/>
            </w:r>
          </w:hyperlink>
        </w:p>
        <w:p w14:paraId="33D92507" w14:textId="6BEBAF71" w:rsidR="00B032D8" w:rsidRDefault="00B032D8">
          <w:r>
            <w:rPr>
              <w:b/>
              <w:bCs/>
              <w:noProof/>
            </w:rPr>
            <w:fldChar w:fldCharType="end"/>
          </w:r>
        </w:p>
      </w:sdtContent>
    </w:sdt>
    <w:p w14:paraId="0FA05EF4" w14:textId="77777777" w:rsidR="00B032D8" w:rsidRPr="00F43546" w:rsidRDefault="00B032D8" w:rsidP="002F34AC">
      <w:pPr>
        <w:spacing w:line="360" w:lineRule="auto"/>
        <w:jc w:val="center"/>
        <w:rPr>
          <w:rFonts w:ascii="Times New Roman" w:hAnsi="Times New Roman" w:cs="Times New Roman"/>
          <w:b/>
          <w:bCs/>
          <w:sz w:val="24"/>
          <w:szCs w:val="24"/>
        </w:rPr>
      </w:pPr>
    </w:p>
    <w:p w14:paraId="557376E1" w14:textId="77777777" w:rsidR="00D81BFC" w:rsidRDefault="00D81BFC" w:rsidP="00267D04">
      <w:pPr>
        <w:pStyle w:val="NormalWeb"/>
        <w:spacing w:before="120" w:beforeAutospacing="0" w:after="120" w:afterAutospacing="0" w:line="360" w:lineRule="auto"/>
        <w:jc w:val="both"/>
        <w:rPr>
          <w:b/>
          <w:bCs/>
          <w:lang w:val="en-US"/>
        </w:rPr>
      </w:pPr>
    </w:p>
    <w:p w14:paraId="42F0DB29" w14:textId="52710902" w:rsidR="00267D04" w:rsidRPr="00F43546" w:rsidRDefault="00267D04" w:rsidP="00146725">
      <w:pPr>
        <w:pStyle w:val="Heading1"/>
        <w:rPr>
          <w:lang w:val="en-US"/>
        </w:rPr>
      </w:pPr>
      <w:bookmarkStart w:id="7" w:name="_Toc177378143"/>
      <w:r w:rsidRPr="00F43546">
        <w:rPr>
          <w:lang w:val="en-US"/>
        </w:rPr>
        <w:lastRenderedPageBreak/>
        <w:t>Introduction and background</w:t>
      </w:r>
      <w:bookmarkEnd w:id="7"/>
      <w:r w:rsidRPr="00F43546">
        <w:rPr>
          <w:lang w:val="en-US"/>
        </w:rPr>
        <w:t xml:space="preserve"> </w:t>
      </w:r>
    </w:p>
    <w:p w14:paraId="0715A7EA" w14:textId="5541FA26" w:rsidR="00267D04" w:rsidRPr="00F43546" w:rsidRDefault="00267D04" w:rsidP="00267D04">
      <w:pPr>
        <w:spacing w:line="360" w:lineRule="auto"/>
        <w:rPr>
          <w:rFonts w:ascii="Times New Roman" w:hAnsi="Times New Roman" w:cs="Times New Roman"/>
          <w:sz w:val="24"/>
          <w:szCs w:val="24"/>
          <w:lang w:val="en-US"/>
        </w:rPr>
      </w:pPr>
      <w:r w:rsidRPr="00F43546">
        <w:rPr>
          <w:rFonts w:ascii="Times New Roman" w:hAnsi="Times New Roman" w:cs="Times New Roman"/>
          <w:sz w:val="24"/>
          <w:szCs w:val="24"/>
          <w:lang w:val="en-US"/>
        </w:rPr>
        <w:t xml:space="preserve">In </w:t>
      </w:r>
      <w:proofErr w:type="spellStart"/>
      <w:r w:rsidR="00906579">
        <w:rPr>
          <w:rFonts w:ascii="Times New Roman" w:hAnsi="Times New Roman" w:cs="Times New Roman"/>
          <w:sz w:val="24"/>
          <w:szCs w:val="24"/>
          <w:lang w:val="en-US"/>
        </w:rPr>
        <w:t>Türkiye</w:t>
      </w:r>
      <w:proofErr w:type="spellEnd"/>
      <w:r w:rsidRPr="00F43546">
        <w:rPr>
          <w:rFonts w:ascii="Times New Roman" w:hAnsi="Times New Roman" w:cs="Times New Roman"/>
          <w:sz w:val="24"/>
          <w:szCs w:val="24"/>
          <w:lang w:val="en-US"/>
        </w:rPr>
        <w:t>, especially after the July 15 coup attempt, the rule of law has been severely undermined. Many people have been victimized on the grounds of links to the coup. 120,000 people have been dismissed from their jobs, more than 700,000 people have been investigated for membership of a terrorist organization and more than 100,000 people have been accused of membership of an alleged terrorist organization.</w:t>
      </w:r>
      <w:r w:rsidRPr="00F43546">
        <w:rPr>
          <w:rStyle w:val="FootnoteReference"/>
          <w:rFonts w:ascii="Times New Roman" w:hAnsi="Times New Roman" w:cs="Times New Roman"/>
          <w:sz w:val="24"/>
          <w:szCs w:val="24"/>
          <w:lang w:val="en-US"/>
        </w:rPr>
        <w:footnoteReference w:id="2"/>
      </w:r>
    </w:p>
    <w:p w14:paraId="3835D5B6" w14:textId="5E147D1D" w:rsidR="00267D04" w:rsidRPr="00F43546" w:rsidRDefault="00267D04" w:rsidP="00267D04">
      <w:pPr>
        <w:spacing w:line="360" w:lineRule="auto"/>
        <w:rPr>
          <w:rFonts w:ascii="Times New Roman" w:hAnsi="Times New Roman" w:cs="Times New Roman"/>
          <w:sz w:val="24"/>
          <w:szCs w:val="24"/>
          <w:lang w:val="en-US"/>
        </w:rPr>
      </w:pPr>
      <w:r w:rsidRPr="00F43546">
        <w:rPr>
          <w:rFonts w:ascii="Times New Roman" w:hAnsi="Times New Roman" w:cs="Times New Roman"/>
          <w:sz w:val="24"/>
          <w:szCs w:val="24"/>
          <w:lang w:val="en-US"/>
        </w:rPr>
        <w:t xml:space="preserve">They have been subjected to torture and ill-treatment during detention and arrest. In 2021, according to a study conducted by the Human Rights Association (HRA), the number of suspects who were subjected to torture while in custody in 2020 was 383, including 10 children. In addition, the number of detainees subjected to torture in detention centers in 2020 is 358. </w:t>
      </w:r>
      <w:r w:rsidRPr="00F43546">
        <w:rPr>
          <w:rStyle w:val="FootnoteReference"/>
          <w:rFonts w:ascii="Times New Roman" w:hAnsi="Times New Roman" w:cs="Times New Roman"/>
          <w:sz w:val="24"/>
          <w:szCs w:val="24"/>
          <w:lang w:val="en-US"/>
        </w:rPr>
        <w:footnoteReference w:id="3"/>
      </w:r>
    </w:p>
    <w:p w14:paraId="045473D9" w14:textId="6224C399" w:rsidR="00267D04" w:rsidRPr="00F43546" w:rsidRDefault="00267D04" w:rsidP="00267D04">
      <w:pPr>
        <w:spacing w:line="360" w:lineRule="auto"/>
        <w:rPr>
          <w:rFonts w:ascii="Times New Roman" w:hAnsi="Times New Roman" w:cs="Times New Roman"/>
          <w:sz w:val="24"/>
          <w:szCs w:val="24"/>
          <w:lang w:val="en-US"/>
        </w:rPr>
      </w:pPr>
      <w:r w:rsidRPr="00F43546">
        <w:rPr>
          <w:rFonts w:ascii="Times New Roman" w:hAnsi="Times New Roman" w:cs="Times New Roman"/>
          <w:sz w:val="24"/>
          <w:szCs w:val="24"/>
          <w:lang w:val="en-US"/>
        </w:rPr>
        <w:t xml:space="preserve">Many minorities in </w:t>
      </w:r>
      <w:proofErr w:type="spellStart"/>
      <w:r w:rsidR="00906579">
        <w:rPr>
          <w:rFonts w:ascii="Times New Roman" w:hAnsi="Times New Roman" w:cs="Times New Roman"/>
          <w:sz w:val="24"/>
          <w:szCs w:val="24"/>
          <w:lang w:val="en-US"/>
        </w:rPr>
        <w:t>Türkiye</w:t>
      </w:r>
      <w:proofErr w:type="spellEnd"/>
      <w:r w:rsidRPr="00F43546">
        <w:rPr>
          <w:rFonts w:ascii="Times New Roman" w:hAnsi="Times New Roman" w:cs="Times New Roman"/>
          <w:sz w:val="24"/>
          <w:szCs w:val="24"/>
          <w:lang w:val="en-US"/>
        </w:rPr>
        <w:t xml:space="preserve"> are discriminated against by the discriminatory policies of the government. People who are deemed to be associated with terrorist organizations are restricted in their ability to work in other jobs after being dismissed. According to a report by the Association for the Rights to Life, only 29% of the people dismissed from their jobs by emergency decree (KHK) were able to find an insured job.</w:t>
      </w:r>
      <w:r w:rsidRPr="00F43546">
        <w:rPr>
          <w:rStyle w:val="FootnoteReference"/>
          <w:rFonts w:ascii="Times New Roman" w:hAnsi="Times New Roman" w:cs="Times New Roman"/>
          <w:sz w:val="24"/>
          <w:szCs w:val="24"/>
          <w:lang w:val="en-US"/>
        </w:rPr>
        <w:footnoteReference w:id="4"/>
      </w:r>
    </w:p>
    <w:p w14:paraId="449F1C0A" w14:textId="780FB4AB" w:rsidR="00267D04" w:rsidRPr="00F43546" w:rsidRDefault="005C142E" w:rsidP="00D81BFC">
      <w:pPr>
        <w:spacing w:line="360" w:lineRule="auto"/>
        <w:rPr>
          <w:rFonts w:ascii="Times New Roman" w:hAnsi="Times New Roman" w:cs="Times New Roman"/>
          <w:sz w:val="24"/>
          <w:szCs w:val="24"/>
        </w:rPr>
      </w:pPr>
      <w:r>
        <w:rPr>
          <w:rFonts w:ascii="Times New Roman" w:hAnsi="Times New Roman" w:cs="Times New Roman"/>
          <w:sz w:val="24"/>
          <w:szCs w:val="24"/>
        </w:rPr>
        <w:t>Besides, u</w:t>
      </w:r>
      <w:r w:rsidRPr="00F43546">
        <w:rPr>
          <w:rFonts w:ascii="Times New Roman" w:hAnsi="Times New Roman" w:cs="Times New Roman"/>
          <w:sz w:val="24"/>
          <w:szCs w:val="24"/>
        </w:rPr>
        <w:t xml:space="preserve">nfortunately, the government of President </w:t>
      </w:r>
      <w:r w:rsidRPr="00F43546">
        <w:rPr>
          <w:rFonts w:ascii="Times New Roman" w:hAnsi="Times New Roman" w:cs="Times New Roman"/>
          <w:sz w:val="24"/>
          <w:szCs w:val="24"/>
          <w:shd w:val="clear" w:color="auto" w:fill="FFFFFF"/>
        </w:rPr>
        <w:t xml:space="preserve">Recep Tayyip </w:t>
      </w:r>
      <w:proofErr w:type="spellStart"/>
      <w:r w:rsidRPr="00F43546">
        <w:rPr>
          <w:rFonts w:ascii="Times New Roman" w:hAnsi="Times New Roman" w:cs="Times New Roman"/>
          <w:sz w:val="24"/>
          <w:szCs w:val="24"/>
          <w:shd w:val="clear" w:color="auto" w:fill="FFFFFF"/>
        </w:rPr>
        <w:t>Erdoğan</w:t>
      </w:r>
      <w:proofErr w:type="spellEnd"/>
      <w:r w:rsidRPr="00F43546">
        <w:rPr>
          <w:rFonts w:ascii="Times New Roman" w:hAnsi="Times New Roman" w:cs="Times New Roman"/>
          <w:sz w:val="24"/>
          <w:szCs w:val="24"/>
        </w:rPr>
        <w:t xml:space="preserve"> has exerted strict control over freedom of expression for the past twenty years and implemented an authoritarian one-person rule in </w:t>
      </w:r>
      <w:proofErr w:type="spellStart"/>
      <w:r w:rsidR="00906579">
        <w:rPr>
          <w:rFonts w:ascii="Times New Roman" w:hAnsi="Times New Roman" w:cs="Times New Roman"/>
          <w:sz w:val="24"/>
          <w:szCs w:val="24"/>
        </w:rPr>
        <w:t>Türkiye</w:t>
      </w:r>
      <w:proofErr w:type="spellEnd"/>
      <w:r w:rsidR="00331427">
        <w:rPr>
          <w:rFonts w:ascii="Times New Roman" w:hAnsi="Times New Roman" w:cs="Times New Roman"/>
          <w:sz w:val="24"/>
          <w:szCs w:val="24"/>
        </w:rPr>
        <w:t xml:space="preserve"> (Demir, 2020)</w:t>
      </w:r>
      <w:r w:rsidRPr="00F43546">
        <w:rPr>
          <w:rFonts w:ascii="Times New Roman" w:hAnsi="Times New Roman" w:cs="Times New Roman"/>
          <w:sz w:val="24"/>
          <w:szCs w:val="24"/>
        </w:rPr>
        <w:t xml:space="preserve">. </w:t>
      </w:r>
      <w:r w:rsidR="00267D04" w:rsidRPr="00F43546">
        <w:rPr>
          <w:rFonts w:ascii="Times New Roman" w:hAnsi="Times New Roman" w:cs="Times New Roman"/>
          <w:sz w:val="24"/>
          <w:szCs w:val="24"/>
        </w:rPr>
        <w:t xml:space="preserve">Proper use of this right is essential for the advancement of personal independence, the operation of democratic institutions, and the promotion of diversity in society. </w:t>
      </w:r>
    </w:p>
    <w:p w14:paraId="13FDEC0E" w14:textId="77777777" w:rsidR="00D81BFC" w:rsidRDefault="00D81BFC" w:rsidP="00D81BFC">
      <w:pPr>
        <w:pStyle w:val="NormalWeb"/>
        <w:spacing w:before="120" w:beforeAutospacing="0" w:after="120" w:afterAutospacing="0" w:line="360" w:lineRule="auto"/>
        <w:jc w:val="both"/>
        <w:rPr>
          <w:lang w:val="en-US"/>
        </w:rPr>
      </w:pPr>
      <w:r w:rsidRPr="00F43546">
        <w:rPr>
          <w:lang w:val="en-US"/>
        </w:rPr>
        <w:t xml:space="preserve">In these </w:t>
      </w:r>
      <w:r>
        <w:rPr>
          <w:lang w:val="en-US"/>
        </w:rPr>
        <w:t>circumstances</w:t>
      </w:r>
      <w:r w:rsidRPr="00F43546">
        <w:rPr>
          <w:lang w:val="en-US"/>
        </w:rPr>
        <w:t xml:space="preserve">, through the present submission ASSEDEL respectfully draws the attention of the Human Rights Committee of the UN, to several human right issues which needs to be addressed urgently. </w:t>
      </w:r>
    </w:p>
    <w:p w14:paraId="3BD058F1" w14:textId="77777777" w:rsidR="00267D04" w:rsidRPr="00D81BFC" w:rsidRDefault="00267D04" w:rsidP="002F34AC">
      <w:pPr>
        <w:spacing w:line="360" w:lineRule="auto"/>
        <w:jc w:val="left"/>
        <w:rPr>
          <w:rFonts w:ascii="Times New Roman" w:hAnsi="Times New Roman" w:cs="Times New Roman"/>
          <w:b/>
          <w:bCs/>
          <w:sz w:val="24"/>
          <w:szCs w:val="24"/>
          <w:lang w:val="en-US"/>
        </w:rPr>
      </w:pPr>
    </w:p>
    <w:p w14:paraId="650600B0" w14:textId="11C5015D" w:rsidR="00F43546" w:rsidRPr="00F43546" w:rsidRDefault="00F43546" w:rsidP="00146725">
      <w:pPr>
        <w:pStyle w:val="Heading1"/>
      </w:pPr>
      <w:bookmarkStart w:id="8" w:name="_Toc177378144"/>
      <w:r w:rsidRPr="00F43546">
        <w:lastRenderedPageBreak/>
        <w:t xml:space="preserve">Freedom of Expression in </w:t>
      </w:r>
      <w:proofErr w:type="spellStart"/>
      <w:r w:rsidRPr="00F43546">
        <w:t>T</w:t>
      </w:r>
      <w:r w:rsidR="00906579">
        <w:t>ü</w:t>
      </w:r>
      <w:r w:rsidRPr="00F43546">
        <w:t>rk</w:t>
      </w:r>
      <w:r w:rsidR="00906579">
        <w:t>iye</w:t>
      </w:r>
      <w:bookmarkEnd w:id="8"/>
      <w:proofErr w:type="spellEnd"/>
    </w:p>
    <w:p w14:paraId="32555115" w14:textId="5B30E073" w:rsidR="00F43546" w:rsidRPr="00F43546" w:rsidRDefault="00F43546" w:rsidP="00B032D8">
      <w:pPr>
        <w:pStyle w:val="NormalWeb"/>
        <w:shd w:val="clear" w:color="auto" w:fill="FFFFFF"/>
        <w:spacing w:before="120" w:beforeAutospacing="0" w:after="120" w:afterAutospacing="0" w:line="360" w:lineRule="auto"/>
        <w:jc w:val="both"/>
      </w:pPr>
      <w:r w:rsidRPr="00F43546">
        <w:t xml:space="preserve">Throughout history, </w:t>
      </w:r>
      <w:proofErr w:type="spellStart"/>
      <w:r w:rsidR="00906579">
        <w:t>Türkiye</w:t>
      </w:r>
      <w:proofErr w:type="spellEnd"/>
      <w:r w:rsidRPr="00F43546">
        <w:t xml:space="preserve"> has had a multifaceted and problematic association with the concept of freedom of expression. Situated between Europe and Asia, this country exhibits political and cultural dynamics encompassing secular and conservative Islamic influences. The state's authority over the shaping of the narrative, especially regarding matters such as the Kurdish minority, the Armenian genocide, and political Islam, has been a subject of ongoing dispute (Human Rights Watch, 2020). </w:t>
      </w:r>
    </w:p>
    <w:p w14:paraId="0E1450BF" w14:textId="00D99DC2" w:rsidR="00F43546" w:rsidRPr="00F43546" w:rsidRDefault="00F43546" w:rsidP="00B032D8">
      <w:pPr>
        <w:pStyle w:val="NormalWeb"/>
        <w:shd w:val="clear" w:color="auto" w:fill="FFFFFF"/>
        <w:spacing w:before="120" w:beforeAutospacing="0" w:after="120" w:afterAutospacing="0" w:line="360" w:lineRule="auto"/>
        <w:jc w:val="both"/>
        <w:rPr>
          <w:color w:val="36404C"/>
        </w:rPr>
      </w:pPr>
      <w:r w:rsidRPr="00F43546">
        <w:t xml:space="preserve">Unfortunately, this level of control has escalated throughout President </w:t>
      </w:r>
      <w:proofErr w:type="spellStart"/>
      <w:r w:rsidRPr="00F43546">
        <w:t>Erdoğan's</w:t>
      </w:r>
      <w:proofErr w:type="spellEnd"/>
      <w:r w:rsidRPr="00F43546">
        <w:t xml:space="preserve"> tenure. For example, the state of emergency that followed the coup, lasting for several years, bestowed upon the government extensive authority to terminate civil employees, shut down media establishments, and apprehend those who expressed criticism towards the government. The aforementioned activities have played a role in </w:t>
      </w:r>
      <w:proofErr w:type="spellStart"/>
      <w:r w:rsidR="00906579">
        <w:t>Türkiye</w:t>
      </w:r>
      <w:r w:rsidRPr="00F43546">
        <w:t>'s</w:t>
      </w:r>
      <w:proofErr w:type="spellEnd"/>
      <w:r w:rsidRPr="00F43546">
        <w:t xml:space="preserve"> transition towards increased authoritarianism, resulting in the freedom of expression being one of the primary victims of this political change. This authoritarianism occurred simultaneously with significant events such as the Peace Process between Kurds and the Turkish state, the Gezi Park protests, and the Corruption Scandal (December 17-25, 2013), which implicated the prime minister in political disputes (</w:t>
      </w:r>
      <w:proofErr w:type="spellStart"/>
      <w:r w:rsidRPr="00F43546">
        <w:t>Selcuk</w:t>
      </w:r>
      <w:proofErr w:type="spellEnd"/>
      <w:r w:rsidRPr="00F43546">
        <w:t xml:space="preserve"> et al., 2019). </w:t>
      </w:r>
    </w:p>
    <w:p w14:paraId="3C6A791E" w14:textId="21982CE1" w:rsidR="00F43546" w:rsidRDefault="00F43546" w:rsidP="00B032D8">
      <w:pPr>
        <w:pStyle w:val="NormalWeb"/>
        <w:shd w:val="clear" w:color="auto" w:fill="FFFFFF"/>
        <w:spacing w:before="120" w:beforeAutospacing="0" w:after="120" w:afterAutospacing="0" w:line="360" w:lineRule="auto"/>
        <w:jc w:val="both"/>
      </w:pPr>
      <w:r w:rsidRPr="00F43546">
        <w:t xml:space="preserve">Although Article 26 of the constitution states that “everyone has the right to express and disseminate their thoughts and opinion by speech, in writing, or in pictures, or through other media, individually or collectively,” a judiciary whose independence has been compromised since the coup attempt in 2016 enforces Turkish laws. Though judges sometimes rule against the government, thousands of recently appointed loyalist judges fall in line with the government’s interests (Constitution of the Republic of </w:t>
      </w:r>
      <w:proofErr w:type="spellStart"/>
      <w:r w:rsidR="00906579">
        <w:t>Türkiye</w:t>
      </w:r>
      <w:proofErr w:type="spellEnd"/>
      <w:r w:rsidRPr="00F43546">
        <w:t>, 2018; Freedom House, 2023b; World Economic Forum, 2018).</w:t>
      </w:r>
    </w:p>
    <w:p w14:paraId="172E0435" w14:textId="77777777" w:rsidR="00146725" w:rsidRPr="00F43546" w:rsidRDefault="00146725" w:rsidP="00146725">
      <w:pPr>
        <w:pStyle w:val="Heading2"/>
      </w:pPr>
      <w:bookmarkStart w:id="9" w:name="_Toc177378145"/>
      <w:r w:rsidRPr="00F43546">
        <w:t>What is Freedom of Expression?</w:t>
      </w:r>
      <w:bookmarkEnd w:id="9"/>
    </w:p>
    <w:p w14:paraId="2BABA5C7" w14:textId="60239A19" w:rsidR="00146725" w:rsidRPr="00B032D8" w:rsidRDefault="00146725"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 xml:space="preserve">Article 19, an international organization, describes Freedom of Expression as a foundational right, defining it as “the right to speak, to be heard, and to participate in political, artistic, and social life. It also includes the ‘right to know’: the right to seek, receive, and share information through any media” (Article 19, 2024). It encompasses sharing or seeking out information, online or off, criticizing your government for not living up to its promises, questioning or debating religious, political, social, or cultural practices, participating in a peaceful protest or organizing one, and supporting or criticizing a news article (Article 19, 2024). However, </w:t>
      </w:r>
      <w:r w:rsidRPr="00F43546">
        <w:rPr>
          <w:rFonts w:ascii="Times New Roman" w:hAnsi="Times New Roman" w:cs="Times New Roman"/>
          <w:sz w:val="24"/>
          <w:szCs w:val="24"/>
        </w:rPr>
        <w:lastRenderedPageBreak/>
        <w:t xml:space="preserve">Freedom of Expression has limits; it can be and is limited in certain circumstances. Nonetheless, transparent lines must be established between actions encouraging violence, discrimination, and expressions criticizing ideas to learn about different ideas and peacefully challenge those in power (Article 19, 2024). </w:t>
      </w:r>
    </w:p>
    <w:p w14:paraId="5BB5438C" w14:textId="77777777" w:rsidR="00F43546" w:rsidRPr="00F43546" w:rsidRDefault="00F43546" w:rsidP="00146725">
      <w:pPr>
        <w:pStyle w:val="Heading2"/>
      </w:pPr>
      <w:bookmarkStart w:id="10" w:name="_Toc177378146"/>
      <w:r w:rsidRPr="00F43546">
        <w:t>Events Leading to the Current Crackdown on Freedom of Expression</w:t>
      </w:r>
      <w:bookmarkEnd w:id="10"/>
    </w:p>
    <w:p w14:paraId="53ED2EEB" w14:textId="6DE6E256" w:rsidR="00F43546" w:rsidRPr="00F43546" w:rsidRDefault="00F43546"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 xml:space="preserve">After the Gezi Park incident in 2013, limits on freedom of expression grew more stringent, exacerbated after the failed coup attempt in July 2016 (Aydin &amp; </w:t>
      </w:r>
      <w:proofErr w:type="spellStart"/>
      <w:r w:rsidRPr="00F43546">
        <w:rPr>
          <w:rFonts w:ascii="Times New Roman" w:hAnsi="Times New Roman" w:cs="Times New Roman"/>
          <w:sz w:val="24"/>
          <w:szCs w:val="24"/>
        </w:rPr>
        <w:t>Avincan</w:t>
      </w:r>
      <w:proofErr w:type="spellEnd"/>
      <w:r w:rsidRPr="00F43546">
        <w:rPr>
          <w:rFonts w:ascii="Times New Roman" w:hAnsi="Times New Roman" w:cs="Times New Roman"/>
          <w:sz w:val="24"/>
          <w:szCs w:val="24"/>
        </w:rPr>
        <w:t xml:space="preserve">, 2019). </w:t>
      </w:r>
      <w:proofErr w:type="spellStart"/>
      <w:r w:rsidRPr="00F43546">
        <w:rPr>
          <w:rFonts w:ascii="Times New Roman" w:hAnsi="Times New Roman" w:cs="Times New Roman"/>
          <w:sz w:val="24"/>
          <w:szCs w:val="24"/>
        </w:rPr>
        <w:t>Erdoğan</w:t>
      </w:r>
      <w:proofErr w:type="spellEnd"/>
      <w:r w:rsidRPr="00F43546">
        <w:rPr>
          <w:rFonts w:ascii="Times New Roman" w:hAnsi="Times New Roman" w:cs="Times New Roman"/>
          <w:sz w:val="24"/>
          <w:szCs w:val="24"/>
        </w:rPr>
        <w:t xml:space="preserve"> exerted control over the mechanisms of authority and employed them decisively against his political adversaries instead of dismantling the frameworks of the autocratic ruling system. Following the unsuccessful coup attempt in July 2016, </w:t>
      </w:r>
      <w:proofErr w:type="spellStart"/>
      <w:r w:rsidRPr="00F43546">
        <w:rPr>
          <w:rFonts w:ascii="Times New Roman" w:hAnsi="Times New Roman" w:cs="Times New Roman"/>
          <w:sz w:val="24"/>
          <w:szCs w:val="24"/>
        </w:rPr>
        <w:t>Erdoğan</w:t>
      </w:r>
      <w:proofErr w:type="spellEnd"/>
      <w:r w:rsidRPr="00F43546">
        <w:rPr>
          <w:rFonts w:ascii="Times New Roman" w:hAnsi="Times New Roman" w:cs="Times New Roman"/>
          <w:sz w:val="24"/>
          <w:szCs w:val="24"/>
        </w:rPr>
        <w:t xml:space="preserve"> transformed </w:t>
      </w:r>
      <w:proofErr w:type="spellStart"/>
      <w:r w:rsidR="00906579">
        <w:rPr>
          <w:rFonts w:ascii="Times New Roman" w:hAnsi="Times New Roman" w:cs="Times New Roman"/>
          <w:sz w:val="24"/>
          <w:szCs w:val="24"/>
        </w:rPr>
        <w:t>Türkiye</w:t>
      </w:r>
      <w:proofErr w:type="spellEnd"/>
      <w:r w:rsidRPr="00F43546">
        <w:rPr>
          <w:rFonts w:ascii="Times New Roman" w:hAnsi="Times New Roman" w:cs="Times New Roman"/>
          <w:sz w:val="24"/>
          <w:szCs w:val="24"/>
        </w:rPr>
        <w:t xml:space="preserve"> into a single-person dictatorship, and his conduct involved the extensive infringement of various human rights, including freedom of expression in various forms. The consequences of the actions encompassed the incarceration of a substantial number of individuals, the closure of media outlets, the termination of public personnel, the expulsion of scholars, and the abuse of the criminal justice system to unfairly target the country’s entire population (Aydin &amp; Langley, 2020). </w:t>
      </w:r>
    </w:p>
    <w:p w14:paraId="4D2DDE23" w14:textId="556F7339" w:rsidR="00F43546" w:rsidRPr="00F43546" w:rsidRDefault="00F43546"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 xml:space="preserve">Despite </w:t>
      </w:r>
      <w:proofErr w:type="spellStart"/>
      <w:r w:rsidR="00906579">
        <w:rPr>
          <w:rFonts w:ascii="Times New Roman" w:hAnsi="Times New Roman" w:cs="Times New Roman"/>
          <w:sz w:val="24"/>
          <w:szCs w:val="24"/>
        </w:rPr>
        <w:t>Türkiye</w:t>
      </w:r>
      <w:r w:rsidRPr="00F43546">
        <w:rPr>
          <w:rFonts w:ascii="Times New Roman" w:hAnsi="Times New Roman" w:cs="Times New Roman"/>
          <w:sz w:val="24"/>
          <w:szCs w:val="24"/>
        </w:rPr>
        <w:t>'s</w:t>
      </w:r>
      <w:proofErr w:type="spellEnd"/>
      <w:r w:rsidRPr="00F43546">
        <w:rPr>
          <w:rFonts w:ascii="Times New Roman" w:hAnsi="Times New Roman" w:cs="Times New Roman"/>
          <w:sz w:val="24"/>
          <w:szCs w:val="24"/>
        </w:rPr>
        <w:t xml:space="preserve"> ratification of the ICCPR and other international agreements on freedom of expression, like the International Covenant on Economic, Social, and Cultural Rights, its current legal and political structure has effectively permitted substantial restrictions on this freedom, frequently justified by national security or anti-terrorism considerations. Detrimental consequences included extensive infringements against human rights, the exploitation and mistreatment of detainees, wrongful incarceration, torture, and the denial of the right to a fair trial. Measured against the provisions of Article 19 of the ICCPR, Human Rights Watch (HRW) has rigorously </w:t>
      </w:r>
      <w:proofErr w:type="spellStart"/>
      <w:r w:rsidRPr="00F43546">
        <w:rPr>
          <w:rFonts w:ascii="Times New Roman" w:hAnsi="Times New Roman" w:cs="Times New Roman"/>
          <w:sz w:val="24"/>
          <w:szCs w:val="24"/>
        </w:rPr>
        <w:t>analyzed</w:t>
      </w:r>
      <w:proofErr w:type="spellEnd"/>
      <w:r w:rsidRPr="00F43546">
        <w:rPr>
          <w:rFonts w:ascii="Times New Roman" w:hAnsi="Times New Roman" w:cs="Times New Roman"/>
          <w:sz w:val="24"/>
          <w:szCs w:val="24"/>
        </w:rPr>
        <w:t xml:space="preserve"> the state of freedom of expression in </w:t>
      </w:r>
      <w:proofErr w:type="spellStart"/>
      <w:r w:rsidR="00906579">
        <w:rPr>
          <w:rFonts w:ascii="Times New Roman" w:hAnsi="Times New Roman" w:cs="Times New Roman"/>
          <w:sz w:val="24"/>
          <w:szCs w:val="24"/>
        </w:rPr>
        <w:t>Türkiye</w:t>
      </w:r>
      <w:proofErr w:type="spellEnd"/>
      <w:r w:rsidRPr="00F43546">
        <w:rPr>
          <w:rFonts w:ascii="Times New Roman" w:hAnsi="Times New Roman" w:cs="Times New Roman"/>
          <w:sz w:val="24"/>
          <w:szCs w:val="24"/>
        </w:rPr>
        <w:t xml:space="preserve">, utilizing various academic, official, and non-governmental sources to evaluate the magnitude of these infringements. </w:t>
      </w:r>
    </w:p>
    <w:p w14:paraId="73AFCCB6" w14:textId="70BB4C0F" w:rsidR="00F43546" w:rsidRPr="00F43546" w:rsidRDefault="00F43546"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 xml:space="preserve">The legislative framework in </w:t>
      </w:r>
      <w:proofErr w:type="spellStart"/>
      <w:r w:rsidR="00906579">
        <w:rPr>
          <w:rFonts w:ascii="Times New Roman" w:hAnsi="Times New Roman" w:cs="Times New Roman"/>
          <w:sz w:val="24"/>
          <w:szCs w:val="24"/>
        </w:rPr>
        <w:t>Türkiye</w:t>
      </w:r>
      <w:proofErr w:type="spellEnd"/>
      <w:r w:rsidRPr="00F43546">
        <w:rPr>
          <w:rFonts w:ascii="Times New Roman" w:hAnsi="Times New Roman" w:cs="Times New Roman"/>
          <w:sz w:val="24"/>
          <w:szCs w:val="24"/>
        </w:rPr>
        <w:t xml:space="preserve"> that restricts freedom of expression includes the Anti-Terrorism Law of 1991 and sections of the Penal Code that make insults to the president, slander, and actions seen to weaken governmental power illegal (Sinclair-Webb, 2022; see also Amnesty International, 2021b and European Commission for Democracy through Law, 2016). These laws have been widely implemented to suppress opposition, prosecute members of the press, and restrict academic freedom. Numerous international groups, including Human Rights Watch, Freedom House, and Amnesty International, have consistently brought attention to these </w:t>
      </w:r>
      <w:r w:rsidRPr="00F43546">
        <w:rPr>
          <w:rFonts w:ascii="Times New Roman" w:hAnsi="Times New Roman" w:cs="Times New Roman"/>
          <w:sz w:val="24"/>
          <w:szCs w:val="24"/>
        </w:rPr>
        <w:lastRenderedPageBreak/>
        <w:t xml:space="preserve">violations, emphasizing that </w:t>
      </w:r>
      <w:proofErr w:type="spellStart"/>
      <w:r w:rsidR="00906579">
        <w:rPr>
          <w:rFonts w:ascii="Times New Roman" w:hAnsi="Times New Roman" w:cs="Times New Roman"/>
          <w:sz w:val="24"/>
          <w:szCs w:val="24"/>
        </w:rPr>
        <w:t>Türkiye</w:t>
      </w:r>
      <w:r w:rsidRPr="00F43546">
        <w:rPr>
          <w:rFonts w:ascii="Times New Roman" w:hAnsi="Times New Roman" w:cs="Times New Roman"/>
          <w:sz w:val="24"/>
          <w:szCs w:val="24"/>
        </w:rPr>
        <w:t>'s</w:t>
      </w:r>
      <w:proofErr w:type="spellEnd"/>
      <w:r w:rsidRPr="00F43546">
        <w:rPr>
          <w:rFonts w:ascii="Times New Roman" w:hAnsi="Times New Roman" w:cs="Times New Roman"/>
          <w:sz w:val="24"/>
          <w:szCs w:val="24"/>
        </w:rPr>
        <w:t xml:space="preserve"> conduct is inconsistent with its responsibilities under the ICCPR. </w:t>
      </w:r>
    </w:p>
    <w:p w14:paraId="3A4D66D1" w14:textId="101CB24D" w:rsidR="00F43546" w:rsidRPr="00F43546" w:rsidRDefault="00F43546" w:rsidP="00B032D8">
      <w:pPr>
        <w:spacing w:line="360" w:lineRule="auto"/>
        <w:rPr>
          <w:rFonts w:ascii="Times New Roman" w:hAnsi="Times New Roman" w:cs="Times New Roman"/>
          <w:b/>
          <w:bCs/>
          <w:sz w:val="24"/>
          <w:szCs w:val="24"/>
        </w:rPr>
      </w:pPr>
      <w:r w:rsidRPr="00F43546">
        <w:rPr>
          <w:rFonts w:ascii="Times New Roman" w:hAnsi="Times New Roman" w:cs="Times New Roman"/>
          <w:sz w:val="24"/>
          <w:szCs w:val="24"/>
        </w:rPr>
        <w:t xml:space="preserve">This paper investigates the legal and political methods by which the Turkish government limits freedom of expression and analyses these policies' broader human rights consequences. The paper seeks to offer a thorough exposition of </w:t>
      </w:r>
      <w:proofErr w:type="spellStart"/>
      <w:r w:rsidR="00906579">
        <w:rPr>
          <w:rFonts w:ascii="Times New Roman" w:hAnsi="Times New Roman" w:cs="Times New Roman"/>
          <w:sz w:val="24"/>
          <w:szCs w:val="24"/>
        </w:rPr>
        <w:t>Türkiye</w:t>
      </w:r>
      <w:r w:rsidRPr="00F43546">
        <w:rPr>
          <w:rFonts w:ascii="Times New Roman" w:hAnsi="Times New Roman" w:cs="Times New Roman"/>
          <w:sz w:val="24"/>
          <w:szCs w:val="24"/>
        </w:rPr>
        <w:t>'s</w:t>
      </w:r>
      <w:proofErr w:type="spellEnd"/>
      <w:r w:rsidRPr="00F43546">
        <w:rPr>
          <w:rFonts w:ascii="Times New Roman" w:hAnsi="Times New Roman" w:cs="Times New Roman"/>
          <w:sz w:val="24"/>
          <w:szCs w:val="24"/>
        </w:rPr>
        <w:t xml:space="preserve"> declining condition of freedom of speech and the associated systemic human rights infringements, drawing upon a wide range of sources such as legal analyses, international reports, and academic studies. Furthermore, it underscores the need for </w:t>
      </w:r>
      <w:proofErr w:type="spellStart"/>
      <w:r w:rsidR="00906579">
        <w:rPr>
          <w:rFonts w:ascii="Times New Roman" w:hAnsi="Times New Roman" w:cs="Times New Roman"/>
          <w:sz w:val="24"/>
          <w:szCs w:val="24"/>
        </w:rPr>
        <w:t>Türkiye</w:t>
      </w:r>
      <w:proofErr w:type="spellEnd"/>
      <w:r w:rsidRPr="00F43546">
        <w:rPr>
          <w:rFonts w:ascii="Times New Roman" w:hAnsi="Times New Roman" w:cs="Times New Roman"/>
          <w:sz w:val="24"/>
          <w:szCs w:val="24"/>
        </w:rPr>
        <w:t xml:space="preserve"> to harmonize its national legislation with its global commitments, including safeguarding opposition, promoting transparent communication, and guaranteeing that restrictions on freedom of speech are legitimate, commensurate, and under international human rights norms.</w:t>
      </w:r>
    </w:p>
    <w:p w14:paraId="466E2DC7" w14:textId="77777777" w:rsidR="00F43546" w:rsidRPr="00F43546" w:rsidRDefault="00F43546" w:rsidP="00146725">
      <w:pPr>
        <w:pStyle w:val="Heading2"/>
      </w:pPr>
      <w:bookmarkStart w:id="11" w:name="_Toc177378147"/>
      <w:r w:rsidRPr="00F43546">
        <w:t>The Impacts of the 2016 Coup Attempt on Freedom of Expression</w:t>
      </w:r>
      <w:bookmarkEnd w:id="11"/>
    </w:p>
    <w:p w14:paraId="0BDEFA92" w14:textId="6D839B42" w:rsidR="00F43546" w:rsidRPr="00F43546" w:rsidRDefault="00F43546"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 xml:space="preserve">A significant turning point for freedom of expression and civil liberties in </w:t>
      </w:r>
      <w:proofErr w:type="spellStart"/>
      <w:r w:rsidR="00906579">
        <w:rPr>
          <w:rFonts w:ascii="Times New Roman" w:hAnsi="Times New Roman" w:cs="Times New Roman"/>
          <w:sz w:val="24"/>
          <w:szCs w:val="24"/>
        </w:rPr>
        <w:t>Türkiye</w:t>
      </w:r>
      <w:proofErr w:type="spellEnd"/>
      <w:r w:rsidRPr="00F43546">
        <w:rPr>
          <w:rFonts w:ascii="Times New Roman" w:hAnsi="Times New Roman" w:cs="Times New Roman"/>
          <w:sz w:val="24"/>
          <w:szCs w:val="24"/>
        </w:rPr>
        <w:t xml:space="preserve"> was the failed coup attempt of July 2016 (Freedom House, 2023a). In response to the coup, the government promptly and comprehensively declared a state of emergency, granting itself exceptional powers. Under the pretext of preserving national security, these powers enabled the government to circumvent parliament, issue decrees with legal authority, and suspend specific fundamental rights. The confluence of media shutdowns, widespread staff terminations, detentions, and the persistent employment of oppressive legal structures has had an enduring influence on the democratic structure of the nation. The gradual decline of these essential liberties emphasizes the pressing necessity for legislative and organizational changes to reinstate regard for human rights and freedoms in </w:t>
      </w:r>
      <w:proofErr w:type="spellStart"/>
      <w:r w:rsidR="00906579">
        <w:rPr>
          <w:rFonts w:ascii="Times New Roman" w:hAnsi="Times New Roman" w:cs="Times New Roman"/>
          <w:sz w:val="24"/>
          <w:szCs w:val="24"/>
        </w:rPr>
        <w:t>Türkiye</w:t>
      </w:r>
      <w:proofErr w:type="spellEnd"/>
      <w:r w:rsidRPr="00F43546">
        <w:rPr>
          <w:rFonts w:ascii="Times New Roman" w:hAnsi="Times New Roman" w:cs="Times New Roman"/>
          <w:sz w:val="24"/>
          <w:szCs w:val="24"/>
        </w:rPr>
        <w:t xml:space="preserve"> following its international commitments under the ICCPR and other human rights treaties.</w:t>
      </w:r>
    </w:p>
    <w:p w14:paraId="043F6D43" w14:textId="77777777" w:rsidR="00F43546" w:rsidRPr="00F43546" w:rsidRDefault="00F43546"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Although the administration rationalized these actions as essential to reinstate order and eradicate the dangers presented by the coup plotters, the administration’s actions, such as extensive purges, the closing of media outlets, tightening of media regulations, and the incarceration of opponents, extended much beyond the individuals accountable for the failed coup. These actions initiated a comprehensive repression of the opposition, specifically aimed at journalists and scholars as well as media outlets (Human Rights Watch, 2021a), that chilled freedom of expression in numerous forms throughout society.</w:t>
      </w:r>
    </w:p>
    <w:p w14:paraId="104F5BFD" w14:textId="77777777" w:rsidR="00F43546" w:rsidRPr="00F43546" w:rsidRDefault="00F43546" w:rsidP="00146725">
      <w:pPr>
        <w:pStyle w:val="Heading2"/>
      </w:pPr>
      <w:bookmarkStart w:id="12" w:name="_Toc177378148"/>
      <w:r w:rsidRPr="00F43546">
        <w:lastRenderedPageBreak/>
        <w:t>Media Regulations</w:t>
      </w:r>
      <w:bookmarkEnd w:id="12"/>
    </w:p>
    <w:p w14:paraId="4F88B8AC" w14:textId="21C12BBD" w:rsidR="00F43546" w:rsidRPr="00F43546" w:rsidRDefault="00F43546"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 xml:space="preserve">The post-coup actions in </w:t>
      </w:r>
      <w:proofErr w:type="spellStart"/>
      <w:r w:rsidR="00906579">
        <w:rPr>
          <w:rFonts w:ascii="Times New Roman" w:hAnsi="Times New Roman" w:cs="Times New Roman"/>
          <w:sz w:val="24"/>
          <w:szCs w:val="24"/>
        </w:rPr>
        <w:t>Türkiye</w:t>
      </w:r>
      <w:proofErr w:type="spellEnd"/>
      <w:r w:rsidRPr="00F43546">
        <w:rPr>
          <w:rFonts w:ascii="Times New Roman" w:hAnsi="Times New Roman" w:cs="Times New Roman"/>
          <w:sz w:val="24"/>
          <w:szCs w:val="24"/>
        </w:rPr>
        <w:t xml:space="preserve"> have had a highly significant and enduring effect on freedom of expression. The government's extensive implementation of anti-terrorism legislation to stifle dissent and critical perspectives has radically transformed the legal framework for freedom of expression in the nation. Following the official termination of the state of emergency in 2018, several emergency powers were successfully established as permanent laws, enabling the government to persist in limiting civil freedoms and repressing opposition while claiming to pursue counterterrorism objectives (Freedom House, 2023a). </w:t>
      </w:r>
    </w:p>
    <w:p w14:paraId="4B218E6D" w14:textId="77777777" w:rsidR="00F43546" w:rsidRPr="00F43546" w:rsidRDefault="00F43546" w:rsidP="00146725">
      <w:pPr>
        <w:pStyle w:val="Heading2"/>
      </w:pPr>
      <w:bookmarkStart w:id="13" w:name="_Toc177378149"/>
      <w:r w:rsidRPr="00F43546">
        <w:t>Academic Freedom</w:t>
      </w:r>
      <w:bookmarkEnd w:id="13"/>
    </w:p>
    <w:p w14:paraId="6161D3AC" w14:textId="478844DD" w:rsidR="00F43546" w:rsidRPr="00F43546" w:rsidRDefault="00F43546"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 xml:space="preserve">The purges encompassed not only the media but also academics. Approximately 8,000 academics were terminated from their posts, a significant number of whom had endorsed petitions that expressed disapproval of the government's military operations in Kurdish areas (Aydin et al., 2020; Human Rights Watch, 2021b). Universities and research institutions experienced a significant reduction in their autonomy as the government exerted direct authority over appointments and dismissals. The systematic elimination of academic activities has been characterized as a highly impactful adverse attack on intellectual liberty in contemporary </w:t>
      </w:r>
      <w:proofErr w:type="spellStart"/>
      <w:r w:rsidR="00906579">
        <w:rPr>
          <w:rFonts w:ascii="Times New Roman" w:hAnsi="Times New Roman" w:cs="Times New Roman"/>
          <w:sz w:val="24"/>
          <w:szCs w:val="24"/>
        </w:rPr>
        <w:t>Türkiye</w:t>
      </w:r>
      <w:proofErr w:type="spellEnd"/>
      <w:r w:rsidRPr="00F43546">
        <w:rPr>
          <w:rFonts w:ascii="Times New Roman" w:hAnsi="Times New Roman" w:cs="Times New Roman"/>
          <w:sz w:val="24"/>
          <w:szCs w:val="24"/>
        </w:rPr>
        <w:t>, resulting in the banishment of numerous distinguished academics and the shutdown of several academic establishments (European University Association, 2023; Human Rights Watch., 2021b).</w:t>
      </w:r>
    </w:p>
    <w:p w14:paraId="010252CB" w14:textId="3F698D42" w:rsidR="00F43546" w:rsidRPr="00F43546" w:rsidRDefault="00F43546"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 xml:space="preserve">The deliberate targeting of academics was a component of a more extensive </w:t>
      </w:r>
      <w:proofErr w:type="spellStart"/>
      <w:r w:rsidRPr="00F43546">
        <w:rPr>
          <w:rFonts w:ascii="Times New Roman" w:hAnsi="Times New Roman" w:cs="Times New Roman"/>
          <w:sz w:val="24"/>
          <w:szCs w:val="24"/>
        </w:rPr>
        <w:t>endeavor</w:t>
      </w:r>
      <w:proofErr w:type="spellEnd"/>
      <w:r w:rsidRPr="00F43546">
        <w:rPr>
          <w:rFonts w:ascii="Times New Roman" w:hAnsi="Times New Roman" w:cs="Times New Roman"/>
          <w:sz w:val="24"/>
          <w:szCs w:val="24"/>
        </w:rPr>
        <w:t xml:space="preserve"> to stifle opposing opinions in </w:t>
      </w:r>
      <w:proofErr w:type="spellStart"/>
      <w:r w:rsidR="00906579">
        <w:rPr>
          <w:rFonts w:ascii="Times New Roman" w:hAnsi="Times New Roman" w:cs="Times New Roman"/>
          <w:sz w:val="24"/>
          <w:szCs w:val="24"/>
        </w:rPr>
        <w:t>Türkiye</w:t>
      </w:r>
      <w:proofErr w:type="spellEnd"/>
      <w:r w:rsidRPr="00F43546">
        <w:rPr>
          <w:rFonts w:ascii="Times New Roman" w:hAnsi="Times New Roman" w:cs="Times New Roman"/>
          <w:sz w:val="24"/>
          <w:szCs w:val="24"/>
        </w:rPr>
        <w:t xml:space="preserve"> and establish governmental dominance over educational establishments. For example. </w:t>
      </w:r>
      <w:proofErr w:type="spellStart"/>
      <w:r w:rsidR="00906579">
        <w:rPr>
          <w:rFonts w:ascii="Times New Roman" w:hAnsi="Times New Roman" w:cs="Times New Roman"/>
          <w:sz w:val="24"/>
          <w:szCs w:val="24"/>
        </w:rPr>
        <w:t>Türkiye</w:t>
      </w:r>
      <w:r w:rsidRPr="00F43546">
        <w:rPr>
          <w:rFonts w:ascii="Times New Roman" w:hAnsi="Times New Roman" w:cs="Times New Roman"/>
          <w:sz w:val="24"/>
          <w:szCs w:val="24"/>
        </w:rPr>
        <w:t>'s</w:t>
      </w:r>
      <w:proofErr w:type="spellEnd"/>
      <w:r w:rsidRPr="00F43546">
        <w:rPr>
          <w:rFonts w:ascii="Times New Roman" w:hAnsi="Times New Roman" w:cs="Times New Roman"/>
          <w:sz w:val="24"/>
          <w:szCs w:val="24"/>
        </w:rPr>
        <w:t xml:space="preserve"> position on the Academic Independence Index has significantly declined recently. In 2023, </w:t>
      </w:r>
      <w:proofErr w:type="spellStart"/>
      <w:r w:rsidR="00906579">
        <w:rPr>
          <w:rFonts w:ascii="Times New Roman" w:hAnsi="Times New Roman" w:cs="Times New Roman"/>
          <w:sz w:val="24"/>
          <w:szCs w:val="24"/>
        </w:rPr>
        <w:t>Türkiye</w:t>
      </w:r>
      <w:r w:rsidRPr="00F43546">
        <w:rPr>
          <w:rFonts w:ascii="Times New Roman" w:hAnsi="Times New Roman" w:cs="Times New Roman"/>
          <w:sz w:val="24"/>
          <w:szCs w:val="24"/>
        </w:rPr>
        <w:t>'s</w:t>
      </w:r>
      <w:proofErr w:type="spellEnd"/>
      <w:r w:rsidRPr="00F43546">
        <w:rPr>
          <w:rFonts w:ascii="Times New Roman" w:hAnsi="Times New Roman" w:cs="Times New Roman"/>
          <w:sz w:val="24"/>
          <w:szCs w:val="24"/>
        </w:rPr>
        <w:t xml:space="preserve"> rating dropped to 164th out of 179 nations, making it one of the lowest positions worldwide. This decline reflects the level of government control over universities and the consequent repression of academic independence (Statista, 2023). In its 2023 report, the European University Association (EUA) placed </w:t>
      </w:r>
      <w:proofErr w:type="spellStart"/>
      <w:r w:rsidR="00906579">
        <w:rPr>
          <w:rFonts w:ascii="Times New Roman" w:hAnsi="Times New Roman" w:cs="Times New Roman"/>
          <w:sz w:val="24"/>
          <w:szCs w:val="24"/>
        </w:rPr>
        <w:t>Türkiye</w:t>
      </w:r>
      <w:proofErr w:type="spellEnd"/>
      <w:r w:rsidRPr="00F43546">
        <w:rPr>
          <w:rFonts w:ascii="Times New Roman" w:hAnsi="Times New Roman" w:cs="Times New Roman"/>
          <w:sz w:val="24"/>
          <w:szCs w:val="24"/>
        </w:rPr>
        <w:t xml:space="preserve"> among the lowest in Europe regarding academic freedom. The research highlights the </w:t>
      </w:r>
      <w:proofErr w:type="spellStart"/>
      <w:r w:rsidRPr="00F43546">
        <w:rPr>
          <w:rFonts w:ascii="Times New Roman" w:hAnsi="Times New Roman" w:cs="Times New Roman"/>
          <w:sz w:val="24"/>
          <w:szCs w:val="24"/>
        </w:rPr>
        <w:t>unfavorable</w:t>
      </w:r>
      <w:proofErr w:type="spellEnd"/>
      <w:r w:rsidRPr="00F43546">
        <w:rPr>
          <w:rFonts w:ascii="Times New Roman" w:hAnsi="Times New Roman" w:cs="Times New Roman"/>
          <w:sz w:val="24"/>
          <w:szCs w:val="24"/>
        </w:rPr>
        <w:t xml:space="preserve"> impact of government policies on educational institutions and intellectual investigation. </w:t>
      </w:r>
    </w:p>
    <w:p w14:paraId="512ED909" w14:textId="3C58C2E4" w:rsidR="00F43546" w:rsidRPr="00F43546" w:rsidRDefault="00F43546"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 xml:space="preserve">The termination of academics is particularly alarming considering </w:t>
      </w:r>
      <w:proofErr w:type="spellStart"/>
      <w:r w:rsidR="00906579">
        <w:rPr>
          <w:rFonts w:ascii="Times New Roman" w:hAnsi="Times New Roman" w:cs="Times New Roman"/>
          <w:sz w:val="24"/>
          <w:szCs w:val="24"/>
        </w:rPr>
        <w:t>Türkiye</w:t>
      </w:r>
      <w:r w:rsidRPr="00F43546">
        <w:rPr>
          <w:rFonts w:ascii="Times New Roman" w:hAnsi="Times New Roman" w:cs="Times New Roman"/>
          <w:sz w:val="24"/>
          <w:szCs w:val="24"/>
        </w:rPr>
        <w:t>'s</w:t>
      </w:r>
      <w:proofErr w:type="spellEnd"/>
      <w:r w:rsidRPr="00F43546">
        <w:rPr>
          <w:rFonts w:ascii="Times New Roman" w:hAnsi="Times New Roman" w:cs="Times New Roman"/>
          <w:sz w:val="24"/>
          <w:szCs w:val="24"/>
        </w:rPr>
        <w:t xml:space="preserve"> extensive track record of pursuing individuals who voice opposing opinions, especially on weighty political matters such as the Kurdish crisis, the Armenian genocide, and the status of minority rights. Throughout history, Turkish authorities have methodically suppressed academic freedom, employing their control over universities to muzzle dissenters and hinder the publishing of </w:t>
      </w:r>
      <w:r w:rsidRPr="00F43546">
        <w:rPr>
          <w:rFonts w:ascii="Times New Roman" w:hAnsi="Times New Roman" w:cs="Times New Roman"/>
          <w:sz w:val="24"/>
          <w:szCs w:val="24"/>
        </w:rPr>
        <w:lastRenderedPageBreak/>
        <w:t xml:space="preserve">research that questions the official storyline (Aydin et al., 2021). Consequently, there has been a significant and widespread brain drain of scholars who were compelled to leave the nation, pursuing exile to carry on their research without government intervention. </w:t>
      </w:r>
    </w:p>
    <w:p w14:paraId="0D491D51" w14:textId="77777777" w:rsidR="00F43546" w:rsidRPr="00F43546" w:rsidRDefault="00F43546"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Established after the 1980 military takeover, the Higher Education Council (YOK) has exacerbated the decline of academic freedom. The council exerts governing authority over university administration, appointments, and courses, establishing a setting where independence is significantly curtailed. Since 2016, the YÖK has been crucial in supervising numerous academics' terminated employment, solidifying government authority over the higher education industry (</w:t>
      </w:r>
      <w:proofErr w:type="spellStart"/>
      <w:r w:rsidRPr="00F43546">
        <w:rPr>
          <w:rFonts w:ascii="Times New Roman" w:hAnsi="Times New Roman" w:cs="Times New Roman"/>
          <w:sz w:val="24"/>
          <w:szCs w:val="24"/>
        </w:rPr>
        <w:t>Ertem</w:t>
      </w:r>
      <w:proofErr w:type="spellEnd"/>
      <w:r w:rsidRPr="00F43546">
        <w:rPr>
          <w:rFonts w:ascii="Times New Roman" w:hAnsi="Times New Roman" w:cs="Times New Roman"/>
          <w:sz w:val="24"/>
          <w:szCs w:val="24"/>
        </w:rPr>
        <w:t xml:space="preserve">, 2020). Furthermore, the government shut down over 15 private universities suspected to have connections to the Gülen movement, strengthening state authority over the higher education sector (Statista, 2023). </w:t>
      </w:r>
    </w:p>
    <w:p w14:paraId="48F672B5" w14:textId="3985F742" w:rsidR="00F43546" w:rsidRPr="00F43546" w:rsidRDefault="00F43546"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 xml:space="preserve">The Academics for Peace petitioners </w:t>
      </w:r>
      <w:r w:rsidR="002F34AC" w:rsidRPr="00F43546">
        <w:rPr>
          <w:rFonts w:ascii="Times New Roman" w:hAnsi="Times New Roman" w:cs="Times New Roman"/>
          <w:sz w:val="24"/>
          <w:szCs w:val="24"/>
        </w:rPr>
        <w:t>serve</w:t>
      </w:r>
      <w:r w:rsidRPr="00F43546">
        <w:rPr>
          <w:rFonts w:ascii="Times New Roman" w:hAnsi="Times New Roman" w:cs="Times New Roman"/>
          <w:sz w:val="24"/>
          <w:szCs w:val="24"/>
        </w:rPr>
        <w:t xml:space="preserve"> as a prominent illustration of the strict enforcement of academic freedom practices. In 2016, more than 2,000 academics signed a petition urging the Turkish government to cease military operations in Kurdish communities. Consequently, the government initiated criminal inquiries against the signatories, resulting in the dismissal of several individuals from their positions and the imprisonment of others for disseminating "terrorist propaganda." In defiance of the European Court of Human Rights (ECHR) verdicts that deemed such activities infringe upon freedom of expression, the Turkish government persists in prosecuting scholars for their political opinions (Article 19, 2021). Moreover, Turkish scholars are subject to continuous censorship and self-censorship as a result of the harsh consequences of voicing disagreement.</w:t>
      </w:r>
    </w:p>
    <w:p w14:paraId="319B7221" w14:textId="1D1933A8" w:rsidR="00F43546" w:rsidRPr="00F43546" w:rsidRDefault="00F43546"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 xml:space="preserve">Consequently, there has been a notable decline in research productivity and intellectual liberty as numerous scholars shun contentious subjects entirely. Statista's Academic Freedom Index validates the deterrent impact of these laws on the </w:t>
      </w:r>
      <w:r w:rsidR="002F34AC" w:rsidRPr="00F43546">
        <w:rPr>
          <w:rFonts w:ascii="Times New Roman" w:hAnsi="Times New Roman" w:cs="Times New Roman"/>
          <w:sz w:val="24"/>
          <w:szCs w:val="24"/>
        </w:rPr>
        <w:t>calibre</w:t>
      </w:r>
      <w:r w:rsidRPr="00F43546">
        <w:rPr>
          <w:rFonts w:ascii="Times New Roman" w:hAnsi="Times New Roman" w:cs="Times New Roman"/>
          <w:sz w:val="24"/>
          <w:szCs w:val="24"/>
        </w:rPr>
        <w:t xml:space="preserve"> and volume of research in </w:t>
      </w:r>
      <w:proofErr w:type="spellStart"/>
      <w:r w:rsidR="00906579">
        <w:rPr>
          <w:rFonts w:ascii="Times New Roman" w:hAnsi="Times New Roman" w:cs="Times New Roman"/>
          <w:sz w:val="24"/>
          <w:szCs w:val="24"/>
        </w:rPr>
        <w:t>Türkiye</w:t>
      </w:r>
      <w:proofErr w:type="spellEnd"/>
      <w:r w:rsidRPr="00F43546">
        <w:rPr>
          <w:rFonts w:ascii="Times New Roman" w:hAnsi="Times New Roman" w:cs="Times New Roman"/>
          <w:sz w:val="24"/>
          <w:szCs w:val="24"/>
        </w:rPr>
        <w:t>. Furthermore, researchers highlight that the state of emergency that ensued after the 2016 coup attempt established a legislative structure that allowed for arbitrary terminations and the shutdown of institutions without proper legal procedures, therefore strengthening the government's control over academics (Aydin et al.-2021),</w:t>
      </w:r>
    </w:p>
    <w:p w14:paraId="337636CD" w14:textId="11E1445E" w:rsidR="00F43546" w:rsidRPr="00F43546" w:rsidRDefault="00F43546"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 xml:space="preserve">Numerous international organizations, including Human Rights Watch and Article 19, have consistently urged </w:t>
      </w:r>
      <w:proofErr w:type="spellStart"/>
      <w:r w:rsidR="00906579">
        <w:rPr>
          <w:rFonts w:ascii="Times New Roman" w:hAnsi="Times New Roman" w:cs="Times New Roman"/>
          <w:sz w:val="24"/>
          <w:szCs w:val="24"/>
        </w:rPr>
        <w:t>Türkiye</w:t>
      </w:r>
      <w:proofErr w:type="spellEnd"/>
      <w:r w:rsidRPr="00F43546">
        <w:rPr>
          <w:rFonts w:ascii="Times New Roman" w:hAnsi="Times New Roman" w:cs="Times New Roman"/>
          <w:sz w:val="24"/>
          <w:szCs w:val="24"/>
        </w:rPr>
        <w:t xml:space="preserve"> to uphold its responsibilities under international treaties, particularly the European Court of Human Rights verdicts denouncing </w:t>
      </w:r>
      <w:proofErr w:type="spellStart"/>
      <w:r w:rsidR="00906579">
        <w:rPr>
          <w:rFonts w:ascii="Times New Roman" w:hAnsi="Times New Roman" w:cs="Times New Roman"/>
          <w:sz w:val="24"/>
          <w:szCs w:val="24"/>
        </w:rPr>
        <w:t>Türkiye</w:t>
      </w:r>
      <w:r w:rsidRPr="00F43546">
        <w:rPr>
          <w:rFonts w:ascii="Times New Roman" w:hAnsi="Times New Roman" w:cs="Times New Roman"/>
          <w:sz w:val="24"/>
          <w:szCs w:val="24"/>
        </w:rPr>
        <w:t>'s</w:t>
      </w:r>
      <w:proofErr w:type="spellEnd"/>
      <w:r w:rsidRPr="00F43546">
        <w:rPr>
          <w:rFonts w:ascii="Times New Roman" w:hAnsi="Times New Roman" w:cs="Times New Roman"/>
          <w:sz w:val="24"/>
          <w:szCs w:val="24"/>
        </w:rPr>
        <w:t xml:space="preserve"> conduct against scholars. Nevertheless, notwithstanding these challenges, the government persists in limiting academic freedoms under the pretext of national security and counterterrorism efforts. </w:t>
      </w:r>
      <w:proofErr w:type="spellStart"/>
      <w:r w:rsidR="00906579">
        <w:rPr>
          <w:rFonts w:ascii="Times New Roman" w:hAnsi="Times New Roman" w:cs="Times New Roman"/>
          <w:sz w:val="24"/>
          <w:szCs w:val="24"/>
        </w:rPr>
        <w:t>Türkiye</w:t>
      </w:r>
      <w:r w:rsidRPr="00F43546">
        <w:rPr>
          <w:rFonts w:ascii="Times New Roman" w:hAnsi="Times New Roman" w:cs="Times New Roman"/>
          <w:sz w:val="24"/>
          <w:szCs w:val="24"/>
        </w:rPr>
        <w:t>'s</w:t>
      </w:r>
      <w:proofErr w:type="spellEnd"/>
      <w:r w:rsidRPr="00F43546">
        <w:rPr>
          <w:rFonts w:ascii="Times New Roman" w:hAnsi="Times New Roman" w:cs="Times New Roman"/>
          <w:sz w:val="24"/>
          <w:szCs w:val="24"/>
        </w:rPr>
        <w:t xml:space="preserve"> </w:t>
      </w:r>
      <w:r w:rsidRPr="00F43546">
        <w:rPr>
          <w:rFonts w:ascii="Times New Roman" w:hAnsi="Times New Roman" w:cs="Times New Roman"/>
          <w:sz w:val="24"/>
          <w:szCs w:val="24"/>
        </w:rPr>
        <w:lastRenderedPageBreak/>
        <w:t xml:space="preserve">participation in the Bologna Process entails a state commitment to safeguarding academic freedom and institutional autonomy. However, these pledges have been routinely breached (European University Association, 2021). Hence, academic freedom in </w:t>
      </w:r>
      <w:proofErr w:type="spellStart"/>
      <w:r w:rsidR="00906579">
        <w:rPr>
          <w:rFonts w:ascii="Times New Roman" w:hAnsi="Times New Roman" w:cs="Times New Roman"/>
          <w:sz w:val="24"/>
          <w:szCs w:val="24"/>
        </w:rPr>
        <w:t>Türkiye</w:t>
      </w:r>
      <w:proofErr w:type="spellEnd"/>
      <w:r w:rsidRPr="00F43546">
        <w:rPr>
          <w:rFonts w:ascii="Times New Roman" w:hAnsi="Times New Roman" w:cs="Times New Roman"/>
          <w:sz w:val="24"/>
          <w:szCs w:val="24"/>
        </w:rPr>
        <w:t xml:space="preserve"> has encountered substantial obstacles due to political intervention, terminations, and the curtailment of intellectual independence. In conjunction with legal frameworks that allow for the arbitrary dismissal of academics, the state's capacity to exert control over universities through institutions such as the Y×K has resulted in an academic atmosphere marked by fear and repression. To regain its academic standing, </w:t>
      </w:r>
      <w:proofErr w:type="spellStart"/>
      <w:r w:rsidR="00906579">
        <w:rPr>
          <w:rFonts w:ascii="Times New Roman" w:hAnsi="Times New Roman" w:cs="Times New Roman"/>
          <w:sz w:val="24"/>
          <w:szCs w:val="24"/>
        </w:rPr>
        <w:t>Türkiye</w:t>
      </w:r>
      <w:proofErr w:type="spellEnd"/>
      <w:r w:rsidRPr="00F43546">
        <w:rPr>
          <w:rFonts w:ascii="Times New Roman" w:hAnsi="Times New Roman" w:cs="Times New Roman"/>
          <w:sz w:val="24"/>
          <w:szCs w:val="24"/>
        </w:rPr>
        <w:t xml:space="preserve"> must enact measures that guarantee the safeguarding of academic freedom and comply with its international commitments under human rights treaties. </w:t>
      </w:r>
    </w:p>
    <w:p w14:paraId="59213601" w14:textId="77777777" w:rsidR="00F43546" w:rsidRPr="00F43546" w:rsidRDefault="00F43546" w:rsidP="00146725">
      <w:pPr>
        <w:pStyle w:val="Heading2"/>
      </w:pPr>
      <w:bookmarkStart w:id="14" w:name="_Toc177378150"/>
      <w:r w:rsidRPr="00F43546">
        <w:t>Journalists and Media Outlets</w:t>
      </w:r>
      <w:bookmarkEnd w:id="14"/>
    </w:p>
    <w:p w14:paraId="6A21B4E7" w14:textId="03F8E718" w:rsidR="00F43546" w:rsidRPr="00F43546" w:rsidRDefault="00F43546"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 xml:space="preserve">During the prolonged government-imposed state of emergency, the Turkish authorities closed down over 150 media organizations, encompassing newspapers, television channels, and radio stations. Many of these institutions criticized the government (Freedom House, 2023a). Although these restrictions were presented as essential security precautions, in reality, they effectively suppressed opposing viewpoints and limited the public's ability to obtain unbiased information. Moreover, numerous journalists were apprehended under expansive anti-terrorism legislation, frequently alleging defamation of the president or "dissemination of terrorist propaganda" only for their coverage of government corruption or the Kurdish matter (Human Rights Watch, 2021a). Indeed, </w:t>
      </w:r>
      <w:proofErr w:type="spellStart"/>
      <w:r w:rsidR="00906579">
        <w:rPr>
          <w:rFonts w:ascii="Times New Roman" w:hAnsi="Times New Roman" w:cs="Times New Roman"/>
          <w:sz w:val="24"/>
          <w:szCs w:val="24"/>
        </w:rPr>
        <w:t>Türkiye</w:t>
      </w:r>
      <w:proofErr w:type="spellEnd"/>
      <w:r w:rsidRPr="00F43546">
        <w:rPr>
          <w:rFonts w:ascii="Times New Roman" w:hAnsi="Times New Roman" w:cs="Times New Roman"/>
          <w:sz w:val="24"/>
          <w:szCs w:val="24"/>
        </w:rPr>
        <w:t xml:space="preserve"> has been among the worst jailers of journalists since 2016, with 84 incarcerated that year </w:t>
      </w:r>
      <w:r w:rsidR="002F34AC" w:rsidRPr="00F43546">
        <w:rPr>
          <w:rFonts w:ascii="Times New Roman" w:hAnsi="Times New Roman" w:cs="Times New Roman"/>
          <w:sz w:val="24"/>
          <w:szCs w:val="24"/>
        </w:rPr>
        <w:t xml:space="preserve">alone </w:t>
      </w:r>
      <w:r w:rsidR="002F34AC" w:rsidRPr="00F43546">
        <w:rPr>
          <w:rFonts w:ascii="Times New Roman" w:hAnsi="Times New Roman" w:cs="Times New Roman"/>
          <w:color w:val="1D1D1D"/>
          <w:sz w:val="24"/>
          <w:szCs w:val="24"/>
        </w:rPr>
        <w:t>(</w:t>
      </w:r>
      <w:proofErr w:type="spellStart"/>
      <w:r w:rsidRPr="00F43546">
        <w:rPr>
          <w:rFonts w:ascii="Times New Roman" w:hAnsi="Times New Roman" w:cs="Times New Roman"/>
          <w:sz w:val="24"/>
          <w:szCs w:val="24"/>
        </w:rPr>
        <w:t>Öğret</w:t>
      </w:r>
      <w:proofErr w:type="spellEnd"/>
      <w:r w:rsidRPr="00F43546">
        <w:rPr>
          <w:rFonts w:ascii="Times New Roman" w:hAnsi="Times New Roman" w:cs="Times New Roman"/>
          <w:color w:val="1D1D1D"/>
          <w:sz w:val="24"/>
          <w:szCs w:val="24"/>
        </w:rPr>
        <w:t>, 2024).</w:t>
      </w:r>
    </w:p>
    <w:p w14:paraId="2A25FB61" w14:textId="77777777" w:rsidR="00F43546" w:rsidRPr="00F43546" w:rsidRDefault="00F43546"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These outlets were accused of providing support to terrorist groups or being associated with the Fethullah Gülen movement, which the government attributed responsibility for the coup (Human Rights Watch, 2021a). However, there has been no conclusive evidence to support these claims. The closures resulted in a marked absence of independent journalism, successfully suppressing opposing viewpoints and limiting public availability of impartial information. Journalists were frequently accused of ambiguous crimes such as "disseminating terrorist propaganda" or "insulting the president," allegations that were employed to rationalize the involuntary imprisonment of influential media personalities without adequate legal procedures (Freedom House, 2023a). Such charges are ambiguous, leading to confusing interpretations left at the hands of the authorities.</w:t>
      </w:r>
    </w:p>
    <w:p w14:paraId="0E297C94" w14:textId="12F5E539" w:rsidR="00F43546" w:rsidRPr="00F43546" w:rsidRDefault="00F43546"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 xml:space="preserve">Consequently, </w:t>
      </w:r>
      <w:proofErr w:type="spellStart"/>
      <w:r w:rsidR="00906579">
        <w:rPr>
          <w:rFonts w:ascii="Times New Roman" w:hAnsi="Times New Roman" w:cs="Times New Roman"/>
          <w:sz w:val="24"/>
          <w:szCs w:val="24"/>
        </w:rPr>
        <w:t>Türkiye</w:t>
      </w:r>
      <w:r w:rsidRPr="00F43546">
        <w:rPr>
          <w:rFonts w:ascii="Times New Roman" w:hAnsi="Times New Roman" w:cs="Times New Roman"/>
          <w:sz w:val="24"/>
          <w:szCs w:val="24"/>
        </w:rPr>
        <w:t>'s</w:t>
      </w:r>
      <w:proofErr w:type="spellEnd"/>
      <w:r w:rsidRPr="00F43546">
        <w:rPr>
          <w:rFonts w:ascii="Times New Roman" w:hAnsi="Times New Roman" w:cs="Times New Roman"/>
          <w:sz w:val="24"/>
          <w:szCs w:val="24"/>
        </w:rPr>
        <w:t xml:space="preserve"> media environment has undergone significant transformation in recent years, resulting in a widespread atmosphere of restriction and self-censorship that substantially restricts freedom of speech. The government's explicit and implicit dominance over prominent </w:t>
      </w:r>
      <w:r w:rsidRPr="00F43546">
        <w:rPr>
          <w:rFonts w:ascii="Times New Roman" w:hAnsi="Times New Roman" w:cs="Times New Roman"/>
          <w:sz w:val="24"/>
          <w:szCs w:val="24"/>
        </w:rPr>
        <w:lastRenderedPageBreak/>
        <w:t>media organizations has expedited this trend. The consolidation of media ownership among pro-government entities has created an environment where the autonomy of editorial decision-making is undermined, and journalists are compelled to conform to government narratives. The state has been highly assertive in utilizing media to exert political dominance, significantly converting a substantial portion of the press into an extension of state propaganda (Human Rights Watch, 2020).</w:t>
      </w:r>
    </w:p>
    <w:p w14:paraId="689CE00D" w14:textId="77777777" w:rsidR="00F43546" w:rsidRPr="00F43546" w:rsidRDefault="00F43546"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The Press Advertisement Board (</w:t>
      </w:r>
      <w:proofErr w:type="spellStart"/>
      <w:r w:rsidRPr="00F43546">
        <w:rPr>
          <w:rFonts w:ascii="Times New Roman" w:hAnsi="Times New Roman" w:cs="Times New Roman"/>
          <w:sz w:val="24"/>
          <w:szCs w:val="24"/>
        </w:rPr>
        <w:t>BīK</w:t>
      </w:r>
      <w:proofErr w:type="spellEnd"/>
      <w:r w:rsidRPr="00F43546">
        <w:rPr>
          <w:rFonts w:ascii="Times New Roman" w:hAnsi="Times New Roman" w:cs="Times New Roman"/>
          <w:sz w:val="24"/>
          <w:szCs w:val="24"/>
        </w:rPr>
        <w:t>) has exerted considerable influence in suppressing opposition media by withdrawing important state advertising income from publications that provide critical information. The financial constraints have compelled some autonomous media organizations to either cease operations or significantly curtail their activities, therefore significantly restricting public availability of information (European University Association, 2023). Adopting financial suppression by reducing advertising has proven a successful strategy for the government to retain authority over the media environment without resorting to comprehensive censorship.</w:t>
      </w:r>
    </w:p>
    <w:p w14:paraId="654C4BF4" w14:textId="77777777" w:rsidR="00F43546" w:rsidRPr="00F43546" w:rsidRDefault="00F43546" w:rsidP="00146725">
      <w:pPr>
        <w:pStyle w:val="Heading2"/>
      </w:pPr>
      <w:bookmarkStart w:id="15" w:name="_Toc177378151"/>
      <w:r w:rsidRPr="00F43546">
        <w:t>Society</w:t>
      </w:r>
      <w:bookmarkEnd w:id="15"/>
    </w:p>
    <w:p w14:paraId="3B0ACBCC" w14:textId="609735F4" w:rsidR="00F43546" w:rsidRPr="00F43546" w:rsidRDefault="00F43546"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 xml:space="preserve">The repercussions of the 2016 coup attempt and the subsequent government response have profoundly affected all areas of Turkish society. Public discourse and dissent have been significantly curtailed by the repression of freedom of expression, academic freedom, and political opposition, resulting in an atmosphere where government criticism is synonymous with disloyalty or terrorism (Demir, 2020). Significant international condemnation has been directed toward these developments, with human rights organizations advocating for reinstating the rule of law and safeguarding fundamental rights in </w:t>
      </w:r>
      <w:proofErr w:type="spellStart"/>
      <w:r w:rsidR="00906579">
        <w:rPr>
          <w:rFonts w:ascii="Times New Roman" w:hAnsi="Times New Roman" w:cs="Times New Roman"/>
          <w:sz w:val="24"/>
          <w:szCs w:val="24"/>
        </w:rPr>
        <w:t>Türkiye</w:t>
      </w:r>
      <w:proofErr w:type="spellEnd"/>
      <w:r w:rsidRPr="00F43546">
        <w:rPr>
          <w:rFonts w:ascii="Times New Roman" w:hAnsi="Times New Roman" w:cs="Times New Roman"/>
          <w:sz w:val="24"/>
          <w:szCs w:val="24"/>
        </w:rPr>
        <w:t xml:space="preserve"> (Human Rights Watch, 2021a; Amnesty International, 2021a).</w:t>
      </w:r>
    </w:p>
    <w:p w14:paraId="28392A20" w14:textId="1C963A90" w:rsidR="00F43546" w:rsidRPr="00F43546" w:rsidRDefault="00F43546"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 xml:space="preserve">Notwithstanding the termination of the state of emergency, the Turkish government persists in implementing oppressive tactics to uphold its dominance over the political and public conversation. The massive apprehension and incarceration of tens of thousands of persons after the coup attempt also gave rise to substantial legal and human rights issues. Multiple reports from international organizations such as Human Rights Watch and Amnesty International have extensively recorded charges of torture and mistreatment of detainees, especially in the immediate aftermath of the coup (Human Rights Watch, 2021a; Amnesty International, 2021a). A significant number of apprehended individuals were subjected to prolonged periods of pre-trial custody without the opportunity to have legal counsel or face official charges, therefore infringing against their rights as guaranteed by both Turkish and international legislative </w:t>
      </w:r>
      <w:r w:rsidRPr="00F43546">
        <w:rPr>
          <w:rFonts w:ascii="Times New Roman" w:hAnsi="Times New Roman" w:cs="Times New Roman"/>
          <w:sz w:val="24"/>
          <w:szCs w:val="24"/>
        </w:rPr>
        <w:lastRenderedPageBreak/>
        <w:t>frameworks. Moreover, the extensive magnitude of arrests has generated an atmosphere of apprehension and self-restraint throughout Turkish society, as numerous persons hesitated to voice their opposition to the government or articulate opposing opinions due to the imminent threat of retaliation (Human Rights Watch, 2021a)</w:t>
      </w:r>
    </w:p>
    <w:p w14:paraId="3411DF5F" w14:textId="77777777" w:rsidR="00F43546" w:rsidRPr="00F43546" w:rsidRDefault="00F43546" w:rsidP="00146725">
      <w:pPr>
        <w:pStyle w:val="Heading2"/>
      </w:pPr>
      <w:bookmarkStart w:id="16" w:name="_Toc177378152"/>
      <w:r w:rsidRPr="00F43546">
        <w:t>Political Opposition</w:t>
      </w:r>
      <w:bookmarkEnd w:id="16"/>
    </w:p>
    <w:p w14:paraId="2CB31FDF" w14:textId="5682D587" w:rsidR="00F43546" w:rsidRPr="00F43546" w:rsidRDefault="00F43546"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 xml:space="preserve">The deliberate focus on opposition politicians, namely those affiliated with the pro-Kurdish Peoples' Democratic Party (HDP), serves to highlight the political aspect of the suppression. The arrest of several HDP members of parliament, including party co-leaders </w:t>
      </w:r>
      <w:proofErr w:type="spellStart"/>
      <w:r w:rsidRPr="00F43546">
        <w:rPr>
          <w:rFonts w:ascii="Times New Roman" w:hAnsi="Times New Roman" w:cs="Times New Roman"/>
          <w:sz w:val="24"/>
          <w:szCs w:val="24"/>
        </w:rPr>
        <w:t>Selahattin</w:t>
      </w:r>
      <w:proofErr w:type="spellEnd"/>
      <w:r w:rsidRPr="00F43546">
        <w:rPr>
          <w:rFonts w:ascii="Times New Roman" w:hAnsi="Times New Roman" w:cs="Times New Roman"/>
          <w:sz w:val="24"/>
          <w:szCs w:val="24"/>
        </w:rPr>
        <w:t xml:space="preserve"> </w:t>
      </w:r>
      <w:proofErr w:type="spellStart"/>
      <w:r w:rsidRPr="00F43546">
        <w:rPr>
          <w:rFonts w:ascii="Times New Roman" w:hAnsi="Times New Roman" w:cs="Times New Roman"/>
          <w:sz w:val="24"/>
          <w:szCs w:val="24"/>
        </w:rPr>
        <w:t>Demirtaş</w:t>
      </w:r>
      <w:proofErr w:type="spellEnd"/>
      <w:r w:rsidRPr="00F43546">
        <w:rPr>
          <w:rFonts w:ascii="Times New Roman" w:hAnsi="Times New Roman" w:cs="Times New Roman"/>
          <w:sz w:val="24"/>
          <w:szCs w:val="24"/>
        </w:rPr>
        <w:t xml:space="preserve"> and </w:t>
      </w:r>
      <w:proofErr w:type="spellStart"/>
      <w:r w:rsidRPr="00F43546">
        <w:rPr>
          <w:rFonts w:ascii="Times New Roman" w:hAnsi="Times New Roman" w:cs="Times New Roman"/>
          <w:sz w:val="24"/>
          <w:szCs w:val="24"/>
        </w:rPr>
        <w:t>Figen</w:t>
      </w:r>
      <w:proofErr w:type="spellEnd"/>
      <w:r w:rsidRPr="00F43546">
        <w:rPr>
          <w:rFonts w:ascii="Times New Roman" w:hAnsi="Times New Roman" w:cs="Times New Roman"/>
          <w:sz w:val="24"/>
          <w:szCs w:val="24"/>
        </w:rPr>
        <w:t xml:space="preserve"> </w:t>
      </w:r>
      <w:proofErr w:type="spellStart"/>
      <w:r w:rsidRPr="00F43546">
        <w:rPr>
          <w:rFonts w:ascii="Times New Roman" w:hAnsi="Times New Roman" w:cs="Times New Roman"/>
          <w:sz w:val="24"/>
          <w:szCs w:val="24"/>
        </w:rPr>
        <w:t>Yüksekdağ</w:t>
      </w:r>
      <w:proofErr w:type="spellEnd"/>
      <w:r w:rsidRPr="00F43546">
        <w:rPr>
          <w:rFonts w:ascii="Times New Roman" w:hAnsi="Times New Roman" w:cs="Times New Roman"/>
          <w:sz w:val="24"/>
          <w:szCs w:val="24"/>
        </w:rPr>
        <w:t xml:space="preserve">, on charges linked to terrorism has greatly diminished the political opposition's capacity to contest government policies (Human Rights Watch, 2021a; Stockholm Centre for Freedom, 2021). The extensive purges and the judiciary's growing convergence with the executive branch have led to a substantial deterioration of democratic principles and the effectiveness of the legal system in </w:t>
      </w:r>
      <w:proofErr w:type="spellStart"/>
      <w:r w:rsidR="00906579">
        <w:rPr>
          <w:rFonts w:ascii="Times New Roman" w:hAnsi="Times New Roman" w:cs="Times New Roman"/>
          <w:sz w:val="24"/>
          <w:szCs w:val="24"/>
        </w:rPr>
        <w:t>Türkiye</w:t>
      </w:r>
      <w:proofErr w:type="spellEnd"/>
      <w:r w:rsidRPr="00F43546">
        <w:rPr>
          <w:rFonts w:ascii="Times New Roman" w:hAnsi="Times New Roman" w:cs="Times New Roman"/>
          <w:sz w:val="24"/>
          <w:szCs w:val="24"/>
        </w:rPr>
        <w:t xml:space="preserve">. </w:t>
      </w:r>
    </w:p>
    <w:p w14:paraId="6EDA781D" w14:textId="77777777" w:rsidR="00F43546" w:rsidRPr="00F43546" w:rsidRDefault="00F43546" w:rsidP="00146725">
      <w:pPr>
        <w:pStyle w:val="Heading2"/>
      </w:pPr>
      <w:bookmarkStart w:id="17" w:name="_Toc177378153"/>
      <w:r w:rsidRPr="00F43546">
        <w:t>Social Media Platforms</w:t>
      </w:r>
      <w:bookmarkEnd w:id="17"/>
    </w:p>
    <w:p w14:paraId="4E3EE306" w14:textId="4ED189A7" w:rsidR="00F43546" w:rsidRPr="00F43546" w:rsidRDefault="00F43546"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 xml:space="preserve">Social media platforms have emerged as a novel domain for governmental censorship. In 2020, </w:t>
      </w:r>
      <w:proofErr w:type="spellStart"/>
      <w:r w:rsidR="00906579">
        <w:rPr>
          <w:rFonts w:ascii="Times New Roman" w:hAnsi="Times New Roman" w:cs="Times New Roman"/>
          <w:sz w:val="24"/>
          <w:szCs w:val="24"/>
        </w:rPr>
        <w:t>Türkiye</w:t>
      </w:r>
      <w:proofErr w:type="spellEnd"/>
      <w:r w:rsidRPr="00F43546">
        <w:rPr>
          <w:rFonts w:ascii="Times New Roman" w:hAnsi="Times New Roman" w:cs="Times New Roman"/>
          <w:sz w:val="24"/>
          <w:szCs w:val="24"/>
        </w:rPr>
        <w:t xml:space="preserve"> implemented legislation mandating social media firms to designate local representatives and adhere to government directives to delete material within 48 hours. Failure to adhere to regulations leads to punitive actions, such as reducing bandwidth, which impedes the platforms' speed and restricts user access (Freedom House, 2023a). These strategies have been employed to specifically intimidate opposition individuals, activists, and independent journalists, compelling platforms such as Twitter and Facebook to adhere to the state's demands to suppress dissenting opinions. Implementing this legislation and the government's capacity to restrict websites and access social media platforms has substantially restricted online freedom of speech in </w:t>
      </w:r>
      <w:proofErr w:type="spellStart"/>
      <w:r w:rsidR="00906579">
        <w:rPr>
          <w:rFonts w:ascii="Times New Roman" w:hAnsi="Times New Roman" w:cs="Times New Roman"/>
          <w:sz w:val="24"/>
          <w:szCs w:val="24"/>
        </w:rPr>
        <w:t>Türkiye</w:t>
      </w:r>
      <w:proofErr w:type="spellEnd"/>
      <w:r w:rsidRPr="00F43546">
        <w:rPr>
          <w:rFonts w:ascii="Times New Roman" w:hAnsi="Times New Roman" w:cs="Times New Roman"/>
          <w:sz w:val="24"/>
          <w:szCs w:val="24"/>
        </w:rPr>
        <w:t xml:space="preserve"> (Aydin, 2020). Indeed, Freedom House (2023b) scored </w:t>
      </w:r>
      <w:proofErr w:type="spellStart"/>
      <w:r w:rsidR="00906579">
        <w:rPr>
          <w:rFonts w:ascii="Times New Roman" w:hAnsi="Times New Roman" w:cs="Times New Roman"/>
          <w:sz w:val="24"/>
          <w:szCs w:val="24"/>
        </w:rPr>
        <w:t>Türkiye</w:t>
      </w:r>
      <w:proofErr w:type="spellEnd"/>
      <w:r w:rsidRPr="00F43546">
        <w:rPr>
          <w:rFonts w:ascii="Times New Roman" w:hAnsi="Times New Roman" w:cs="Times New Roman"/>
          <w:sz w:val="24"/>
          <w:szCs w:val="24"/>
        </w:rPr>
        <w:t xml:space="preserve"> 30 out of 100 on its Internet Freedom Index, categorizing the country as not free. Among the concerns were administrative independence, blocking of services, deletion of content, proportionality and transparency, self-censorship, manipulation of information, and reliability. </w:t>
      </w:r>
    </w:p>
    <w:p w14:paraId="5D984BFF" w14:textId="77777777" w:rsidR="00F43546" w:rsidRPr="00F43546" w:rsidRDefault="00F43546" w:rsidP="00146725">
      <w:pPr>
        <w:pStyle w:val="Heading2"/>
      </w:pPr>
      <w:bookmarkStart w:id="18" w:name="_Toc177378154"/>
      <w:r w:rsidRPr="00F43546">
        <w:t>The Aftermath and Long-Term Impacts</w:t>
      </w:r>
      <w:bookmarkEnd w:id="18"/>
    </w:p>
    <w:p w14:paraId="36A86847" w14:textId="6195CBDD" w:rsidR="00F43546" w:rsidRPr="00F43546" w:rsidRDefault="00906579" w:rsidP="00B032D8">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Türkiye</w:t>
      </w:r>
      <w:r w:rsidR="00F43546" w:rsidRPr="00F43546">
        <w:rPr>
          <w:rFonts w:ascii="Times New Roman" w:hAnsi="Times New Roman" w:cs="Times New Roman"/>
          <w:sz w:val="24"/>
          <w:szCs w:val="24"/>
        </w:rPr>
        <w:t>'s</w:t>
      </w:r>
      <w:proofErr w:type="spellEnd"/>
      <w:r w:rsidR="00F43546" w:rsidRPr="00F43546">
        <w:rPr>
          <w:rFonts w:ascii="Times New Roman" w:hAnsi="Times New Roman" w:cs="Times New Roman"/>
          <w:sz w:val="24"/>
          <w:szCs w:val="24"/>
        </w:rPr>
        <w:t xml:space="preserve"> utilization of emergency decrees to restrict rights persisted even after the official termination of the state of emergency in 2018. Many of the powers bestowed by the emergency measures were later incorporated into enduring legislation, enabling the government to persist in its oppressive methodologies while masquerading as ordinary law. The consequence of this situation is a pervasive atmosphere of apprehension and self-restraint, where civil society </w:t>
      </w:r>
      <w:r w:rsidR="00F43546" w:rsidRPr="00F43546">
        <w:rPr>
          <w:rFonts w:ascii="Times New Roman" w:hAnsi="Times New Roman" w:cs="Times New Roman"/>
          <w:sz w:val="24"/>
          <w:szCs w:val="24"/>
        </w:rPr>
        <w:lastRenderedPageBreak/>
        <w:t xml:space="preserve">organizations and political opposition groups are increasingly subjected to persistent harassment and intimidation (Human Rights Watch, 2021a; Aydin, 2020). </w:t>
      </w:r>
    </w:p>
    <w:p w14:paraId="75B5422F" w14:textId="7E4A6C88" w:rsidR="00F43546" w:rsidRPr="00F43546" w:rsidRDefault="00F43546" w:rsidP="00B032D8">
      <w:pPr>
        <w:spacing w:line="360" w:lineRule="auto"/>
        <w:rPr>
          <w:rFonts w:ascii="Times New Roman" w:hAnsi="Times New Roman" w:cs="Times New Roman"/>
          <w:b/>
          <w:bCs/>
          <w:sz w:val="24"/>
          <w:szCs w:val="24"/>
        </w:rPr>
      </w:pPr>
      <w:r w:rsidRPr="00F43546">
        <w:rPr>
          <w:rFonts w:ascii="Times New Roman" w:hAnsi="Times New Roman" w:cs="Times New Roman"/>
          <w:sz w:val="24"/>
          <w:szCs w:val="24"/>
        </w:rPr>
        <w:t xml:space="preserve">The collective impact of these policies results in a significant deterrent effect on freedom of expression. A growing number of journalists, publishers, and regular citizens are becoming more hesitant to voice opposing opinions due to concerns about potential legal consequences, financial collapse, or the closure of social media platforms. The phenomenon of self-censorship has evolved into a means of survival for numerous media practitioners, resulting in a standardized media landscape characterized by seldom critical reporting and substantial suppression of public discussion (Human Rights Watch, 2021a). Various international media organizations and foreign journalists have documented challenges while working in </w:t>
      </w:r>
      <w:proofErr w:type="spellStart"/>
      <w:r w:rsidR="00906579">
        <w:rPr>
          <w:rFonts w:ascii="Times New Roman" w:hAnsi="Times New Roman" w:cs="Times New Roman"/>
          <w:sz w:val="24"/>
          <w:szCs w:val="24"/>
        </w:rPr>
        <w:t>Türkiye</w:t>
      </w:r>
      <w:proofErr w:type="spellEnd"/>
      <w:r w:rsidRPr="00F43546">
        <w:rPr>
          <w:rFonts w:ascii="Times New Roman" w:hAnsi="Times New Roman" w:cs="Times New Roman"/>
          <w:sz w:val="24"/>
          <w:szCs w:val="24"/>
        </w:rPr>
        <w:t xml:space="preserve">, including visa refusals, deportations, and legal harassment, which further restrict the extent of journalistic autonomy (Human Rights Report, 2022). Thus, </w:t>
      </w:r>
      <w:proofErr w:type="spellStart"/>
      <w:r w:rsidR="00906579">
        <w:rPr>
          <w:rFonts w:ascii="Times New Roman" w:hAnsi="Times New Roman" w:cs="Times New Roman"/>
          <w:sz w:val="24"/>
          <w:szCs w:val="24"/>
        </w:rPr>
        <w:t>Türkiye</w:t>
      </w:r>
      <w:r w:rsidRPr="00F43546">
        <w:rPr>
          <w:rFonts w:ascii="Times New Roman" w:hAnsi="Times New Roman" w:cs="Times New Roman"/>
          <w:sz w:val="24"/>
          <w:szCs w:val="24"/>
        </w:rPr>
        <w:t>'s</w:t>
      </w:r>
      <w:proofErr w:type="spellEnd"/>
      <w:r w:rsidRPr="00F43546">
        <w:rPr>
          <w:rFonts w:ascii="Times New Roman" w:hAnsi="Times New Roman" w:cs="Times New Roman"/>
          <w:sz w:val="24"/>
          <w:szCs w:val="24"/>
        </w:rPr>
        <w:t xml:space="preserve"> resort to media control has extensive consequences for democratic administration. By exerting control over conventional and social media platforms, the government has curtailed the unrestricted dissemination of information and fostered an environment characterized by apprehension and suppression. In addition to limiting public discourse, the degradation of media freedom erodes the fundamental principles of democracy, depriving citizens of access to various viewpoints and the capacity to hold their government responsible (Freedom House, 2023a; Human Rights Watch, 2021a).</w:t>
      </w:r>
    </w:p>
    <w:p w14:paraId="45B8EF79" w14:textId="77777777" w:rsidR="00F43546" w:rsidRPr="00F43546" w:rsidRDefault="00F43546"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 xml:space="preserve">The era following the coup also witnessed an unparalleled suppression of civil society. Over a thousand journalists, human rights advocates, and opposition politicians were either arrested or subjected to legal proceedings under the country's comprehensive anti-terrorism legislation. Human Rights Watch reports that more than 90,000 persons were apprehended during the coup, and a significant number of them were detained in pre-trial custody for prolonged durations without the opportunity for legal counsel (Human Rights Watch, 2021a). Reports from Amnesty International and other human rights organizations have extensively recorded allegations of torture and mistreatment, especially in the immediate aftermath of the coup. Detainees were subjected to physical assault, electric shocks, and threats directed at their families (Amnesty International, 2021a; Aydin et al., 2021). </w:t>
      </w:r>
    </w:p>
    <w:p w14:paraId="62C7CC19" w14:textId="195C556B" w:rsidR="00F43546" w:rsidRPr="00F43546" w:rsidRDefault="00F43546"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 xml:space="preserve">Higher education was especially severely affected during the purges that followed the coup. More than 7,000 academics were terminated from their posts, with a significant number facing allegations of terrorism for endorsing petitions that were critical of the government's military actions targeting Kurdish insurgent entities. The extensive suppression of academic freedom </w:t>
      </w:r>
      <w:r w:rsidRPr="00F43546">
        <w:rPr>
          <w:rFonts w:ascii="Times New Roman" w:hAnsi="Times New Roman" w:cs="Times New Roman"/>
          <w:sz w:val="24"/>
          <w:szCs w:val="24"/>
        </w:rPr>
        <w:lastRenderedPageBreak/>
        <w:t xml:space="preserve">has resulted in universities relinquishing their independence and becoming instruments of the national government. Turkish academic freedom was ranked among the lowest in Europe by the European University Association (2023), attributed to the government's deliberate attempts to suppress opposing opinions within the academic community. A significant number of scholars emigrated from the country, seeking sanctuary in Europe and North America, while those who chose to stay encountered stringent limitations on their research and teaching </w:t>
      </w:r>
      <w:proofErr w:type="spellStart"/>
      <w:r w:rsidRPr="00F43546">
        <w:rPr>
          <w:rFonts w:ascii="Times New Roman" w:hAnsi="Times New Roman" w:cs="Times New Roman"/>
          <w:sz w:val="24"/>
          <w:szCs w:val="24"/>
        </w:rPr>
        <w:t>endeavors</w:t>
      </w:r>
      <w:proofErr w:type="spellEnd"/>
      <w:r w:rsidRPr="00F43546">
        <w:rPr>
          <w:rFonts w:ascii="Times New Roman" w:hAnsi="Times New Roman" w:cs="Times New Roman"/>
          <w:sz w:val="24"/>
          <w:szCs w:val="24"/>
        </w:rPr>
        <w:t xml:space="preserve"> (Aydin et al., 2021; </w:t>
      </w:r>
      <w:proofErr w:type="spellStart"/>
      <w:r w:rsidRPr="00F43546">
        <w:rPr>
          <w:rFonts w:ascii="Times New Roman" w:hAnsi="Times New Roman" w:cs="Times New Roman"/>
          <w:sz w:val="24"/>
          <w:szCs w:val="24"/>
        </w:rPr>
        <w:t>Ertem</w:t>
      </w:r>
      <w:proofErr w:type="spellEnd"/>
      <w:r w:rsidRPr="00F43546">
        <w:rPr>
          <w:rFonts w:ascii="Times New Roman" w:hAnsi="Times New Roman" w:cs="Times New Roman"/>
          <w:sz w:val="24"/>
          <w:szCs w:val="24"/>
        </w:rPr>
        <w:t xml:space="preserve">, 2020). Indeed, as recently as 2023, the Stockholm </w:t>
      </w:r>
      <w:proofErr w:type="spellStart"/>
      <w:r w:rsidRPr="00F43546">
        <w:rPr>
          <w:rFonts w:ascii="Times New Roman" w:hAnsi="Times New Roman" w:cs="Times New Roman"/>
          <w:sz w:val="24"/>
          <w:szCs w:val="24"/>
        </w:rPr>
        <w:t>Center</w:t>
      </w:r>
      <w:proofErr w:type="spellEnd"/>
      <w:r w:rsidRPr="00F43546">
        <w:rPr>
          <w:rFonts w:ascii="Times New Roman" w:hAnsi="Times New Roman" w:cs="Times New Roman"/>
          <w:sz w:val="24"/>
          <w:szCs w:val="24"/>
        </w:rPr>
        <w:t xml:space="preserve"> for Freedom reported that approximately had left </w:t>
      </w:r>
      <w:proofErr w:type="spellStart"/>
      <w:r w:rsidR="00906579">
        <w:rPr>
          <w:rFonts w:ascii="Times New Roman" w:hAnsi="Times New Roman" w:cs="Times New Roman"/>
          <w:sz w:val="24"/>
          <w:szCs w:val="24"/>
        </w:rPr>
        <w:t>Türkiye</w:t>
      </w:r>
      <w:proofErr w:type="spellEnd"/>
      <w:r w:rsidRPr="00F43546">
        <w:rPr>
          <w:rFonts w:ascii="Times New Roman" w:hAnsi="Times New Roman" w:cs="Times New Roman"/>
          <w:sz w:val="24"/>
          <w:szCs w:val="24"/>
        </w:rPr>
        <w:t xml:space="preserve"> with no intention of returning (</w:t>
      </w:r>
      <w:r w:rsidRPr="00F43546">
        <w:rPr>
          <w:rFonts w:ascii="Times New Roman" w:hAnsi="Times New Roman" w:cs="Times New Roman"/>
          <w:i/>
          <w:iCs/>
          <w:sz w:val="24"/>
          <w:szCs w:val="24"/>
        </w:rPr>
        <w:t>Turkish</w:t>
      </w:r>
      <w:r w:rsidRPr="00F43546">
        <w:rPr>
          <w:rFonts w:ascii="Times New Roman" w:hAnsi="Times New Roman" w:cs="Times New Roman"/>
          <w:sz w:val="24"/>
          <w:szCs w:val="24"/>
        </w:rPr>
        <w:t xml:space="preserve"> </w:t>
      </w:r>
      <w:r w:rsidRPr="00F43546">
        <w:rPr>
          <w:rFonts w:ascii="Times New Roman" w:hAnsi="Times New Roman" w:cs="Times New Roman"/>
          <w:i/>
          <w:iCs/>
          <w:sz w:val="24"/>
          <w:szCs w:val="24"/>
        </w:rPr>
        <w:t>Minute</w:t>
      </w:r>
      <w:r w:rsidRPr="00F43546">
        <w:rPr>
          <w:rFonts w:ascii="Times New Roman" w:hAnsi="Times New Roman" w:cs="Times New Roman"/>
          <w:sz w:val="24"/>
          <w:szCs w:val="24"/>
        </w:rPr>
        <w:t>, 2023).</w:t>
      </w:r>
    </w:p>
    <w:p w14:paraId="25EDBE70" w14:textId="340665C5" w:rsidR="00F43546" w:rsidRDefault="00F43546"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 xml:space="preserve">Extensive infringements on human rights, such as large-scale employment terminations, capricious imprisonments, torture, and the gradual weakening of judicial autonomy, have marked the time after the coup in </w:t>
      </w:r>
      <w:proofErr w:type="spellStart"/>
      <w:r w:rsidR="00906579">
        <w:rPr>
          <w:rFonts w:ascii="Times New Roman" w:hAnsi="Times New Roman" w:cs="Times New Roman"/>
          <w:sz w:val="24"/>
          <w:szCs w:val="24"/>
        </w:rPr>
        <w:t>Türkiye</w:t>
      </w:r>
      <w:proofErr w:type="spellEnd"/>
      <w:r w:rsidRPr="00F43546">
        <w:rPr>
          <w:rFonts w:ascii="Times New Roman" w:hAnsi="Times New Roman" w:cs="Times New Roman"/>
          <w:sz w:val="24"/>
          <w:szCs w:val="24"/>
        </w:rPr>
        <w:t xml:space="preserve">. In defiance of international censure and multiple decisions from the European Court of Human Rights (ECtHR), the Turkish government has persisted in its authoritarian policies, establishing a culture of impunity. The possible long-term ramifications of these activities are expected to be significant, impacting not just </w:t>
      </w:r>
      <w:proofErr w:type="spellStart"/>
      <w:r w:rsidR="00906579">
        <w:rPr>
          <w:rFonts w:ascii="Times New Roman" w:hAnsi="Times New Roman" w:cs="Times New Roman"/>
          <w:sz w:val="24"/>
          <w:szCs w:val="24"/>
        </w:rPr>
        <w:t>Türkiye</w:t>
      </w:r>
      <w:r w:rsidRPr="00F43546">
        <w:rPr>
          <w:rFonts w:ascii="Times New Roman" w:hAnsi="Times New Roman" w:cs="Times New Roman"/>
          <w:sz w:val="24"/>
          <w:szCs w:val="24"/>
        </w:rPr>
        <w:t>'s</w:t>
      </w:r>
      <w:proofErr w:type="spellEnd"/>
      <w:r w:rsidRPr="00F43546">
        <w:rPr>
          <w:rFonts w:ascii="Times New Roman" w:hAnsi="Times New Roman" w:cs="Times New Roman"/>
          <w:sz w:val="24"/>
          <w:szCs w:val="24"/>
        </w:rPr>
        <w:t xml:space="preserve"> democratic institutions but also the country's social structure, as the suppression of opposition has intensified political division and distrust (European University Association, 2023; Human Rights Watch, 2021a).</w:t>
      </w:r>
    </w:p>
    <w:p w14:paraId="13DFCB7D" w14:textId="77777777" w:rsidR="003F42CA" w:rsidRDefault="003F42CA" w:rsidP="00146725">
      <w:pPr>
        <w:pStyle w:val="Heading2"/>
        <w:rPr>
          <w:lang w:val="en-US"/>
        </w:rPr>
      </w:pPr>
      <w:bookmarkStart w:id="19" w:name="_Toc177378155"/>
      <w:r>
        <w:rPr>
          <w:lang w:val="en-US"/>
        </w:rPr>
        <w:t>Ensuring Freedom of Expression and of Association by reforming the criminal code</w:t>
      </w:r>
      <w:bookmarkEnd w:id="19"/>
      <w:r>
        <w:rPr>
          <w:lang w:val="en-US"/>
        </w:rPr>
        <w:t xml:space="preserve"> </w:t>
      </w:r>
    </w:p>
    <w:p w14:paraId="6AC4F524" w14:textId="02100B61" w:rsidR="003F42CA" w:rsidRPr="00B032D8" w:rsidRDefault="003F42CA" w:rsidP="003F42CA">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w:t>
      </w:r>
      <w:r w:rsidRPr="00857342">
        <w:rPr>
          <w:rFonts w:ascii="Times New Roman" w:hAnsi="Times New Roman" w:cs="Times New Roman"/>
          <w:sz w:val="24"/>
          <w:szCs w:val="24"/>
          <w:lang w:val="en-US"/>
        </w:rPr>
        <w:t>Reforming the criminal code and taking appropriate measure to ensure the full protection and enjoyment of the freedoms of opinion, expression, peaceful assembly and association and amending related laws to ensure they fully meet human rights obligations.</w:t>
      </w:r>
      <w:r>
        <w:rPr>
          <w:rFonts w:ascii="Times New Roman" w:hAnsi="Times New Roman" w:cs="Times New Roman"/>
          <w:sz w:val="24"/>
          <w:szCs w:val="24"/>
          <w:lang w:val="en-US"/>
        </w:rPr>
        <w:t>)</w:t>
      </w:r>
      <w:r w:rsidRPr="00857342">
        <w:rPr>
          <w:rFonts w:ascii="Times New Roman" w:hAnsi="Times New Roman" w:cs="Times New Roman"/>
          <w:sz w:val="24"/>
          <w:szCs w:val="24"/>
          <w:lang w:val="en-US"/>
        </w:rPr>
        <w:t xml:space="preserve"> </w:t>
      </w:r>
    </w:p>
    <w:p w14:paraId="30D171F1" w14:textId="39351FA9" w:rsidR="003F42CA" w:rsidRPr="00F43546" w:rsidRDefault="003F42CA" w:rsidP="003F42CA">
      <w:pPr>
        <w:spacing w:line="360" w:lineRule="auto"/>
        <w:rPr>
          <w:rFonts w:ascii="Times New Roman" w:hAnsi="Times New Roman" w:cs="Times New Roman"/>
          <w:sz w:val="24"/>
          <w:szCs w:val="24"/>
          <w:lang w:val="en-US"/>
        </w:rPr>
      </w:pPr>
      <w:r w:rsidRPr="00F43546">
        <w:rPr>
          <w:rFonts w:ascii="Times New Roman" w:hAnsi="Times New Roman" w:cs="Times New Roman"/>
          <w:sz w:val="24"/>
          <w:szCs w:val="24"/>
          <w:lang w:val="en-US"/>
        </w:rPr>
        <w:t xml:space="preserve">Freedom of expression is considered one of the milestones of democratic societies. However, in many countries we witness that this freedom is restricted in various ways. Media censorship, legal pressures, social and political pressures are among the main factors that prevent individuals from freely expressing their thoughts. Restrictions on freedom of expression jeopardize not only the rights and freedoms of individuals, but also society's right to access information. It can be observed that the pressure on freedom of expression has increased significantly in </w:t>
      </w:r>
      <w:proofErr w:type="spellStart"/>
      <w:r w:rsidR="00906579">
        <w:rPr>
          <w:rFonts w:ascii="Times New Roman" w:hAnsi="Times New Roman" w:cs="Times New Roman"/>
          <w:sz w:val="24"/>
          <w:szCs w:val="24"/>
          <w:lang w:val="en-US"/>
        </w:rPr>
        <w:t>Türkiye</w:t>
      </w:r>
      <w:proofErr w:type="spellEnd"/>
      <w:r w:rsidRPr="00F43546">
        <w:rPr>
          <w:rFonts w:ascii="Times New Roman" w:hAnsi="Times New Roman" w:cs="Times New Roman"/>
          <w:sz w:val="24"/>
          <w:szCs w:val="24"/>
          <w:lang w:val="en-US"/>
        </w:rPr>
        <w:t xml:space="preserve">, especially in recent years. This chapter will examine </w:t>
      </w:r>
      <w:proofErr w:type="spellStart"/>
      <w:r w:rsidR="00906579">
        <w:rPr>
          <w:rFonts w:ascii="Times New Roman" w:hAnsi="Times New Roman" w:cs="Times New Roman"/>
          <w:sz w:val="24"/>
          <w:szCs w:val="24"/>
          <w:lang w:val="en-US"/>
        </w:rPr>
        <w:t>Türkiye</w:t>
      </w:r>
      <w:r w:rsidRPr="00F43546">
        <w:rPr>
          <w:rFonts w:ascii="Times New Roman" w:hAnsi="Times New Roman" w:cs="Times New Roman"/>
          <w:sz w:val="24"/>
          <w:szCs w:val="24"/>
          <w:lang w:val="en-US"/>
        </w:rPr>
        <w:t>'s</w:t>
      </w:r>
      <w:proofErr w:type="spellEnd"/>
      <w:r w:rsidRPr="00F43546">
        <w:rPr>
          <w:rFonts w:ascii="Times New Roman" w:hAnsi="Times New Roman" w:cs="Times New Roman"/>
          <w:sz w:val="24"/>
          <w:szCs w:val="24"/>
          <w:lang w:val="en-US"/>
        </w:rPr>
        <w:t xml:space="preserve"> position on freedom of expression and what is being done to change this situation.</w:t>
      </w:r>
    </w:p>
    <w:p w14:paraId="01D08023" w14:textId="637D1F06" w:rsidR="003F42CA" w:rsidRPr="00F43546" w:rsidRDefault="003F42CA" w:rsidP="003F42CA">
      <w:pPr>
        <w:spacing w:line="360" w:lineRule="auto"/>
        <w:rPr>
          <w:rFonts w:ascii="Times New Roman" w:hAnsi="Times New Roman" w:cs="Times New Roman"/>
          <w:sz w:val="24"/>
          <w:szCs w:val="24"/>
          <w:lang w:val="en-US"/>
        </w:rPr>
      </w:pPr>
      <w:r w:rsidRPr="00F43546">
        <w:rPr>
          <w:rFonts w:ascii="Times New Roman" w:hAnsi="Times New Roman" w:cs="Times New Roman"/>
          <w:sz w:val="24"/>
          <w:szCs w:val="24"/>
          <w:lang w:val="en-US"/>
        </w:rPr>
        <w:t xml:space="preserve">Freedom of expression and freedom of the press in </w:t>
      </w:r>
      <w:proofErr w:type="spellStart"/>
      <w:r w:rsidR="00906579">
        <w:rPr>
          <w:rFonts w:ascii="Times New Roman" w:hAnsi="Times New Roman" w:cs="Times New Roman"/>
          <w:sz w:val="24"/>
          <w:szCs w:val="24"/>
          <w:lang w:val="en-US"/>
        </w:rPr>
        <w:t>Türkiye</w:t>
      </w:r>
      <w:proofErr w:type="spellEnd"/>
      <w:r w:rsidRPr="00F43546">
        <w:rPr>
          <w:rFonts w:ascii="Times New Roman" w:hAnsi="Times New Roman" w:cs="Times New Roman"/>
          <w:sz w:val="24"/>
          <w:szCs w:val="24"/>
          <w:lang w:val="en-US"/>
        </w:rPr>
        <w:t xml:space="preserve"> is deteriorating day by day. Those who want to criticize the government over economic and judicial problems have a very weak </w:t>
      </w:r>
      <w:r w:rsidRPr="00F43546">
        <w:rPr>
          <w:rFonts w:ascii="Times New Roman" w:hAnsi="Times New Roman" w:cs="Times New Roman"/>
          <w:sz w:val="24"/>
          <w:szCs w:val="24"/>
          <w:lang w:val="en-US"/>
        </w:rPr>
        <w:lastRenderedPageBreak/>
        <w:t>voice in this regard. Insult cases, especially against the President of the Republic, have increased considerably in recent years. There is no tolerance even for the slightest word. In 2022, the number of people charged with insulting the president reached approximately 17,000. This number is 19 times higher compared to other presidents.</w:t>
      </w:r>
      <w:r w:rsidRPr="00F43546">
        <w:rPr>
          <w:rStyle w:val="FootnoteReference"/>
          <w:rFonts w:ascii="Times New Roman" w:hAnsi="Times New Roman" w:cs="Times New Roman"/>
          <w:sz w:val="24"/>
          <w:szCs w:val="24"/>
          <w:lang w:val="en-US"/>
        </w:rPr>
        <w:footnoteReference w:id="5"/>
      </w:r>
    </w:p>
    <w:p w14:paraId="75D6522E" w14:textId="5C9C2761" w:rsidR="003F42CA" w:rsidRPr="00F43546" w:rsidRDefault="003F42CA" w:rsidP="003F42CA">
      <w:pPr>
        <w:spacing w:line="360" w:lineRule="auto"/>
        <w:rPr>
          <w:rFonts w:ascii="Times New Roman" w:hAnsi="Times New Roman" w:cs="Times New Roman"/>
          <w:sz w:val="24"/>
          <w:szCs w:val="24"/>
          <w:lang w:val="en-US"/>
        </w:rPr>
      </w:pPr>
      <w:r w:rsidRPr="00F43546">
        <w:rPr>
          <w:rFonts w:ascii="Times New Roman" w:hAnsi="Times New Roman" w:cs="Times New Roman"/>
          <w:sz w:val="24"/>
          <w:szCs w:val="24"/>
          <w:lang w:val="en-US"/>
        </w:rPr>
        <w:t xml:space="preserve">According to the annual press freedom index report of the international organization Journalists Without Borders (RSF), </w:t>
      </w:r>
      <w:proofErr w:type="spellStart"/>
      <w:r w:rsidR="00906579">
        <w:rPr>
          <w:rFonts w:ascii="Times New Roman" w:hAnsi="Times New Roman" w:cs="Times New Roman"/>
          <w:sz w:val="24"/>
          <w:szCs w:val="24"/>
          <w:lang w:val="en-US"/>
        </w:rPr>
        <w:t>Türkiye</w:t>
      </w:r>
      <w:proofErr w:type="spellEnd"/>
      <w:r w:rsidRPr="00F43546">
        <w:rPr>
          <w:rFonts w:ascii="Times New Roman" w:hAnsi="Times New Roman" w:cs="Times New Roman"/>
          <w:sz w:val="24"/>
          <w:szCs w:val="24"/>
          <w:lang w:val="en-US"/>
        </w:rPr>
        <w:t xml:space="preserve"> ranks 158th out of 180 countries. RSF describes this ranking as “very grave”.</w:t>
      </w:r>
      <w:r w:rsidRPr="00F43546">
        <w:rPr>
          <w:rStyle w:val="FootnoteReference"/>
          <w:rFonts w:ascii="Times New Roman" w:hAnsi="Times New Roman" w:cs="Times New Roman"/>
          <w:sz w:val="24"/>
          <w:szCs w:val="24"/>
          <w:lang w:val="en-US"/>
        </w:rPr>
        <w:footnoteReference w:id="6"/>
      </w:r>
      <w:r w:rsidRPr="00F43546">
        <w:rPr>
          <w:rFonts w:ascii="Times New Roman" w:hAnsi="Times New Roman" w:cs="Times New Roman"/>
          <w:sz w:val="24"/>
          <w:szCs w:val="24"/>
          <w:lang w:val="en-US"/>
        </w:rPr>
        <w:t xml:space="preserve"> The situation is so dire that in </w:t>
      </w:r>
      <w:proofErr w:type="spellStart"/>
      <w:r w:rsidR="00906579">
        <w:rPr>
          <w:rFonts w:ascii="Times New Roman" w:hAnsi="Times New Roman" w:cs="Times New Roman"/>
          <w:sz w:val="24"/>
          <w:szCs w:val="24"/>
          <w:lang w:val="en-US"/>
        </w:rPr>
        <w:t>Türkiye</w:t>
      </w:r>
      <w:proofErr w:type="spellEnd"/>
      <w:r w:rsidRPr="00F43546">
        <w:rPr>
          <w:rFonts w:ascii="Times New Roman" w:hAnsi="Times New Roman" w:cs="Times New Roman"/>
          <w:sz w:val="24"/>
          <w:szCs w:val="24"/>
          <w:lang w:val="en-US"/>
        </w:rPr>
        <w:t xml:space="preserve"> you can be arrested for what you say even during a street interview. Or you can be arrested for organizing a street interview.</w:t>
      </w:r>
      <w:r w:rsidRPr="00F43546">
        <w:rPr>
          <w:rStyle w:val="FootnoteReference"/>
          <w:rFonts w:ascii="Times New Roman" w:hAnsi="Times New Roman" w:cs="Times New Roman"/>
          <w:sz w:val="24"/>
          <w:szCs w:val="24"/>
          <w:lang w:val="en-US"/>
        </w:rPr>
        <w:footnoteReference w:id="7"/>
      </w:r>
      <w:r w:rsidRPr="00F43546">
        <w:rPr>
          <w:rFonts w:ascii="Times New Roman" w:hAnsi="Times New Roman" w:cs="Times New Roman"/>
          <w:sz w:val="24"/>
          <w:szCs w:val="24"/>
          <w:lang w:val="en-US"/>
        </w:rPr>
        <w:t xml:space="preserve"> Even ordinary citizens face the threat of arrest or detention for speaking their minds, let alone the difficulties faced by those who try to practice independent journalism.</w:t>
      </w:r>
    </w:p>
    <w:p w14:paraId="50465908" w14:textId="77B290D4" w:rsidR="003F42CA" w:rsidRPr="00F43546" w:rsidRDefault="003F42CA" w:rsidP="003F42CA">
      <w:pPr>
        <w:spacing w:line="360" w:lineRule="auto"/>
        <w:rPr>
          <w:rFonts w:ascii="Times New Roman" w:hAnsi="Times New Roman" w:cs="Times New Roman"/>
          <w:sz w:val="24"/>
          <w:szCs w:val="24"/>
          <w:lang w:val="en-US"/>
        </w:rPr>
      </w:pPr>
      <w:r w:rsidRPr="00F43546">
        <w:rPr>
          <w:rFonts w:ascii="Times New Roman" w:hAnsi="Times New Roman" w:cs="Times New Roman"/>
          <w:sz w:val="24"/>
          <w:szCs w:val="24"/>
          <w:lang w:val="en-US"/>
        </w:rPr>
        <w:t>Although Article 26 of the Constitution guarantees freedom of expression and opinion, in practice, citizens are afraid to speak out and those who do speak out do so at the risk of possible sanctions.</w:t>
      </w:r>
    </w:p>
    <w:p w14:paraId="638F4776" w14:textId="1EA71518" w:rsidR="003F42CA" w:rsidRPr="00F43546" w:rsidRDefault="003F42CA" w:rsidP="003F42CA">
      <w:pPr>
        <w:spacing w:line="360" w:lineRule="auto"/>
        <w:rPr>
          <w:rFonts w:ascii="Times New Roman" w:hAnsi="Times New Roman" w:cs="Times New Roman"/>
          <w:sz w:val="24"/>
          <w:szCs w:val="24"/>
          <w:lang w:val="en-US"/>
        </w:rPr>
      </w:pPr>
      <w:r w:rsidRPr="00F43546">
        <w:rPr>
          <w:rFonts w:ascii="Times New Roman" w:hAnsi="Times New Roman" w:cs="Times New Roman"/>
          <w:sz w:val="24"/>
          <w:szCs w:val="24"/>
          <w:lang w:val="en-US"/>
        </w:rPr>
        <w:t xml:space="preserve">Restrictions on freedom of expression do not stop there. Today, the power of social media and the internet has reached undeniable heights. Many people use social media to share their thoughts or stay informed about what is happening. The government blocks access to many websites to prevent people from expressing their opinions on social media on issues they deem sensitive. According to the Freedom of Expression Association's 2023 comprehensive report, the number of blocked websites in </w:t>
      </w:r>
      <w:proofErr w:type="spellStart"/>
      <w:r w:rsidR="00906579">
        <w:rPr>
          <w:rFonts w:ascii="Times New Roman" w:hAnsi="Times New Roman" w:cs="Times New Roman"/>
          <w:sz w:val="24"/>
          <w:szCs w:val="24"/>
          <w:lang w:val="en-US"/>
        </w:rPr>
        <w:t>Türkiye</w:t>
      </w:r>
      <w:proofErr w:type="spellEnd"/>
      <w:r w:rsidRPr="00F43546">
        <w:rPr>
          <w:rFonts w:ascii="Times New Roman" w:hAnsi="Times New Roman" w:cs="Times New Roman"/>
          <w:sz w:val="24"/>
          <w:szCs w:val="24"/>
          <w:lang w:val="en-US"/>
        </w:rPr>
        <w:t xml:space="preserve"> reached 712,558 by the end of 2022.</w:t>
      </w:r>
      <w:r w:rsidRPr="00F43546">
        <w:rPr>
          <w:rStyle w:val="FootnoteReference"/>
          <w:rFonts w:ascii="Times New Roman" w:hAnsi="Times New Roman" w:cs="Times New Roman"/>
          <w:sz w:val="24"/>
          <w:szCs w:val="24"/>
          <w:lang w:val="en-US"/>
        </w:rPr>
        <w:footnoteReference w:id="8"/>
      </w:r>
    </w:p>
    <w:p w14:paraId="6C4756AB" w14:textId="5D7EC982" w:rsidR="003F42CA" w:rsidRPr="00F43546" w:rsidRDefault="003F42CA" w:rsidP="003F42CA">
      <w:pPr>
        <w:spacing w:line="360" w:lineRule="auto"/>
        <w:rPr>
          <w:rFonts w:ascii="Times New Roman" w:hAnsi="Times New Roman" w:cs="Times New Roman"/>
          <w:sz w:val="24"/>
          <w:szCs w:val="24"/>
          <w:lang w:val="en-US"/>
        </w:rPr>
      </w:pPr>
      <w:r w:rsidRPr="00F43546">
        <w:rPr>
          <w:rFonts w:ascii="Times New Roman" w:hAnsi="Times New Roman" w:cs="Times New Roman"/>
          <w:sz w:val="24"/>
          <w:szCs w:val="24"/>
          <w:lang w:val="en-US"/>
        </w:rPr>
        <w:t>A significant number of access blocking decisions are issued by Criminal Judgeships of Peace almost without review in line with the requests of the government or institutions close to the government. Unfortunately, access blocking decisions are used by the government as a means of restricting freedom of expression.</w:t>
      </w:r>
    </w:p>
    <w:p w14:paraId="0C1A0B36" w14:textId="6405677A" w:rsidR="003F42CA" w:rsidRPr="00F43546" w:rsidRDefault="003F42CA" w:rsidP="003F42CA">
      <w:pPr>
        <w:spacing w:line="360" w:lineRule="auto"/>
        <w:rPr>
          <w:rFonts w:ascii="Times New Roman" w:hAnsi="Times New Roman" w:cs="Times New Roman"/>
          <w:sz w:val="24"/>
          <w:szCs w:val="24"/>
          <w:lang w:val="en-US"/>
        </w:rPr>
      </w:pPr>
      <w:r w:rsidRPr="00F43546">
        <w:rPr>
          <w:rFonts w:ascii="Times New Roman" w:hAnsi="Times New Roman" w:cs="Times New Roman"/>
          <w:sz w:val="24"/>
          <w:szCs w:val="24"/>
          <w:lang w:val="en-US"/>
        </w:rPr>
        <w:t>There are many administrative restrictions and judicial decisions on freedom of expression, but ultimately, in some applications to the Constitutional Court, we see some decisions of the Constitutional Court annulling restrictions on freedom of expression.</w:t>
      </w:r>
      <w:r w:rsidRPr="00F43546">
        <w:rPr>
          <w:rStyle w:val="FootnoteReference"/>
          <w:rFonts w:ascii="Times New Roman" w:hAnsi="Times New Roman" w:cs="Times New Roman"/>
          <w:sz w:val="24"/>
          <w:szCs w:val="24"/>
          <w:lang w:val="en-US"/>
        </w:rPr>
        <w:footnoteReference w:id="9"/>
      </w:r>
      <w:r w:rsidRPr="00F43546">
        <w:rPr>
          <w:rFonts w:ascii="Times New Roman" w:hAnsi="Times New Roman" w:cs="Times New Roman"/>
          <w:sz w:val="24"/>
          <w:szCs w:val="24"/>
          <w:lang w:val="en-US"/>
        </w:rPr>
        <w:t xml:space="preserve"> Unfortunately, it is obvious that these decisions, which are binding for local courts, are not implemented. The </w:t>
      </w:r>
      <w:r w:rsidRPr="00F43546">
        <w:rPr>
          <w:rFonts w:ascii="Times New Roman" w:hAnsi="Times New Roman" w:cs="Times New Roman"/>
          <w:sz w:val="24"/>
          <w:szCs w:val="24"/>
          <w:lang w:val="en-US"/>
        </w:rPr>
        <w:lastRenderedPageBreak/>
        <w:t>situation is so grave that in some cases the Supreme Court has even gone so far as to say that it does not recognize the decisions of the Constitutional Court that bind it.</w:t>
      </w:r>
      <w:r w:rsidRPr="00F43546">
        <w:rPr>
          <w:rStyle w:val="FootnoteReference"/>
          <w:rFonts w:ascii="Times New Roman" w:hAnsi="Times New Roman" w:cs="Times New Roman"/>
          <w:sz w:val="24"/>
          <w:szCs w:val="24"/>
          <w:lang w:val="en-US"/>
        </w:rPr>
        <w:footnoteReference w:id="10"/>
      </w:r>
      <w:r w:rsidRPr="00F43546">
        <w:rPr>
          <w:rFonts w:ascii="Times New Roman" w:hAnsi="Times New Roman" w:cs="Times New Roman"/>
          <w:sz w:val="24"/>
          <w:szCs w:val="24"/>
          <w:lang w:val="en-US"/>
        </w:rPr>
        <w:t xml:space="preserve"> </w:t>
      </w:r>
    </w:p>
    <w:p w14:paraId="5E2CCB84" w14:textId="72E9DDF8" w:rsidR="003F42CA" w:rsidRPr="00F43546" w:rsidRDefault="003F42CA" w:rsidP="003F42CA">
      <w:pPr>
        <w:spacing w:line="360" w:lineRule="auto"/>
        <w:rPr>
          <w:rFonts w:ascii="Times New Roman" w:hAnsi="Times New Roman" w:cs="Times New Roman"/>
          <w:sz w:val="24"/>
          <w:szCs w:val="24"/>
          <w:lang w:val="en-US"/>
        </w:rPr>
      </w:pPr>
      <w:r w:rsidRPr="00F43546">
        <w:rPr>
          <w:rFonts w:ascii="Times New Roman" w:hAnsi="Times New Roman" w:cs="Times New Roman"/>
          <w:sz w:val="24"/>
          <w:szCs w:val="24"/>
          <w:lang w:val="en-US"/>
        </w:rPr>
        <w:t xml:space="preserve">The fact that local courts and the Supreme Court do not recognize the Constitutional Court's judgments and ignore violations of rights reveals that there are many more issues must be corrected in </w:t>
      </w:r>
      <w:proofErr w:type="spellStart"/>
      <w:r w:rsidR="00906579">
        <w:rPr>
          <w:rFonts w:ascii="Times New Roman" w:hAnsi="Times New Roman" w:cs="Times New Roman"/>
          <w:sz w:val="24"/>
          <w:szCs w:val="24"/>
          <w:lang w:val="en-US"/>
        </w:rPr>
        <w:t>Türkiye</w:t>
      </w:r>
      <w:r w:rsidRPr="00F43546">
        <w:rPr>
          <w:rFonts w:ascii="Times New Roman" w:hAnsi="Times New Roman" w:cs="Times New Roman"/>
          <w:sz w:val="24"/>
          <w:szCs w:val="24"/>
          <w:lang w:val="en-US"/>
        </w:rPr>
        <w:t>'s</w:t>
      </w:r>
      <w:proofErr w:type="spellEnd"/>
      <w:r w:rsidRPr="00F43546">
        <w:rPr>
          <w:rFonts w:ascii="Times New Roman" w:hAnsi="Times New Roman" w:cs="Times New Roman"/>
          <w:sz w:val="24"/>
          <w:szCs w:val="24"/>
          <w:lang w:val="en-US"/>
        </w:rPr>
        <w:t xml:space="preserve"> judiciary.</w:t>
      </w:r>
    </w:p>
    <w:p w14:paraId="3C836AF0" w14:textId="01CF1432" w:rsidR="00146725" w:rsidRPr="00F43546" w:rsidRDefault="00146725" w:rsidP="00146725">
      <w:pPr>
        <w:pStyle w:val="Heading1"/>
        <w:rPr>
          <w:lang w:val="en-US"/>
        </w:rPr>
      </w:pPr>
      <w:bookmarkStart w:id="20" w:name="_Toc177378156"/>
      <w:r w:rsidRPr="00D64588">
        <w:rPr>
          <w:lang w:val="en-US"/>
        </w:rPr>
        <w:lastRenderedPageBreak/>
        <w:t xml:space="preserve">Strengthening fight against </w:t>
      </w:r>
      <w:r w:rsidR="00906579">
        <w:rPr>
          <w:lang w:val="en-US"/>
        </w:rPr>
        <w:t>R</w:t>
      </w:r>
      <w:r w:rsidRPr="00D64588">
        <w:rPr>
          <w:lang w:val="en-US"/>
        </w:rPr>
        <w:t xml:space="preserve">acial </w:t>
      </w:r>
      <w:r w:rsidR="00906579">
        <w:rPr>
          <w:lang w:val="en-US"/>
        </w:rPr>
        <w:t>D</w:t>
      </w:r>
      <w:r w:rsidRPr="00D64588">
        <w:rPr>
          <w:lang w:val="en-US"/>
        </w:rPr>
        <w:t xml:space="preserve">iscrimination and </w:t>
      </w:r>
      <w:r w:rsidR="00906579">
        <w:rPr>
          <w:lang w:val="en-US"/>
        </w:rPr>
        <w:t>H</w:t>
      </w:r>
      <w:r w:rsidRPr="00D64588">
        <w:rPr>
          <w:lang w:val="en-US"/>
        </w:rPr>
        <w:t xml:space="preserve">ate </w:t>
      </w:r>
      <w:r w:rsidR="00906579">
        <w:rPr>
          <w:lang w:val="en-US"/>
        </w:rPr>
        <w:t>S</w:t>
      </w:r>
      <w:r w:rsidRPr="00D64588">
        <w:rPr>
          <w:lang w:val="en-US"/>
        </w:rPr>
        <w:t>peech</w:t>
      </w:r>
      <w:bookmarkEnd w:id="20"/>
    </w:p>
    <w:p w14:paraId="18AA58A6" w14:textId="77777777" w:rsidR="00146725" w:rsidRPr="003F42CA" w:rsidRDefault="00146725" w:rsidP="00146725">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w:t>
      </w:r>
      <w:r w:rsidRPr="00D64588">
        <w:rPr>
          <w:rFonts w:ascii="Times New Roman" w:hAnsi="Times New Roman" w:cs="Times New Roman"/>
          <w:sz w:val="24"/>
          <w:szCs w:val="24"/>
          <w:lang w:val="en-US"/>
        </w:rPr>
        <w:t>Strengthening fight against racial discrimination and hate speech and adequately investigating and effective prosecuting racist hate speech and discriminatory statements directed at minorities</w:t>
      </w:r>
      <w:r>
        <w:rPr>
          <w:rFonts w:ascii="Times New Roman" w:hAnsi="Times New Roman" w:cs="Times New Roman"/>
          <w:sz w:val="24"/>
          <w:szCs w:val="24"/>
          <w:lang w:val="en-US"/>
        </w:rPr>
        <w:t>)</w:t>
      </w:r>
    </w:p>
    <w:p w14:paraId="56B5EE2B" w14:textId="33213EAF" w:rsidR="00146725" w:rsidRPr="00F43546" w:rsidRDefault="00146725" w:rsidP="00146725">
      <w:pPr>
        <w:spacing w:line="360" w:lineRule="auto"/>
        <w:rPr>
          <w:rFonts w:ascii="Times New Roman" w:hAnsi="Times New Roman" w:cs="Times New Roman"/>
          <w:sz w:val="24"/>
          <w:szCs w:val="24"/>
          <w:lang w:val="en-US"/>
        </w:rPr>
      </w:pPr>
      <w:r w:rsidRPr="00F43546">
        <w:rPr>
          <w:rFonts w:ascii="Times New Roman" w:hAnsi="Times New Roman" w:cs="Times New Roman"/>
          <w:sz w:val="24"/>
          <w:szCs w:val="24"/>
          <w:lang w:val="en-US"/>
        </w:rPr>
        <w:t xml:space="preserve">"Hate speech and racial discrimination remain pervasive issues in societies around the world, undermining social cohesion and perpetuating inequality. These harmful expressions of intolerance target individuals based on their race, ethnicity, or background, often resulting in psychological harm, social exclusion, and even violence. In an era where digital platforms amplify voices, the spread of hate speech has become more insidious, reaching global audiences and exacerbating tensions. Addressing the intersection of hate speech and racial discrimination is critical to fostering inclusive societies that uphold the dignity and rights of all individuals. Unfortunately, hate speech and racial discrimination are also frequently practiced in </w:t>
      </w:r>
      <w:proofErr w:type="spellStart"/>
      <w:r w:rsidR="00906579">
        <w:rPr>
          <w:rFonts w:ascii="Times New Roman" w:hAnsi="Times New Roman" w:cs="Times New Roman"/>
          <w:sz w:val="24"/>
          <w:szCs w:val="24"/>
          <w:lang w:val="en-US"/>
        </w:rPr>
        <w:t>Türkiye</w:t>
      </w:r>
      <w:proofErr w:type="spellEnd"/>
      <w:r w:rsidRPr="00F43546">
        <w:rPr>
          <w:rFonts w:ascii="Times New Roman" w:hAnsi="Times New Roman" w:cs="Times New Roman"/>
          <w:sz w:val="24"/>
          <w:szCs w:val="24"/>
          <w:lang w:val="en-US"/>
        </w:rPr>
        <w:t>, mainly by public officials and government officials.</w:t>
      </w:r>
    </w:p>
    <w:p w14:paraId="48490116" w14:textId="7471DBA6" w:rsidR="00146725" w:rsidRPr="00F43546" w:rsidRDefault="00146725" w:rsidP="00146725">
      <w:pPr>
        <w:spacing w:line="360" w:lineRule="auto"/>
        <w:rPr>
          <w:rFonts w:ascii="Times New Roman" w:hAnsi="Times New Roman" w:cs="Times New Roman"/>
          <w:sz w:val="24"/>
          <w:szCs w:val="24"/>
          <w:lang w:val="en-US"/>
        </w:rPr>
      </w:pPr>
      <w:r w:rsidRPr="00F43546">
        <w:rPr>
          <w:rFonts w:ascii="Times New Roman" w:hAnsi="Times New Roman" w:cs="Times New Roman"/>
          <w:sz w:val="24"/>
          <w:szCs w:val="24"/>
          <w:lang w:val="en-US"/>
        </w:rPr>
        <w:t>First, if we look at the place of hate speech and discrimination in Turkish law, we see that the crime of hate and discrimination is included in Article 122 of the Turkish Penal Code. However, unfortunately, as in many other places, we see that the law is not applied to everyone, but only to certain individuals and institutions. From a pro-government perspective, hate speech and discrimination are not investigated, while discriminatory speech against the government and its policies, or against its employees and supporters, is immediately investigated. For example, according to a report published in 2021 by the KAOS GL association, which conducted research on LGBT members who were subjected to hate speech and discrimination, only 12% of those who complained to the police about hate crimes stated that the police were sensitive and concerned. In the same report, many victims also stated that they did not apply to the police for a complaint because they thought it would be useless.</w:t>
      </w:r>
      <w:r w:rsidRPr="00F43546">
        <w:rPr>
          <w:rStyle w:val="FootnoteReference"/>
          <w:rFonts w:ascii="Times New Roman" w:hAnsi="Times New Roman" w:cs="Times New Roman"/>
          <w:sz w:val="24"/>
          <w:szCs w:val="24"/>
          <w:lang w:val="en-US"/>
        </w:rPr>
        <w:footnoteReference w:id="11"/>
      </w:r>
    </w:p>
    <w:p w14:paraId="3DA21F84" w14:textId="3798A254" w:rsidR="00146725" w:rsidRPr="00F43546" w:rsidRDefault="00146725" w:rsidP="00146725">
      <w:pPr>
        <w:spacing w:line="360" w:lineRule="auto"/>
        <w:rPr>
          <w:rFonts w:ascii="Times New Roman" w:hAnsi="Times New Roman" w:cs="Times New Roman"/>
          <w:sz w:val="24"/>
          <w:szCs w:val="24"/>
          <w:lang w:val="en-US"/>
        </w:rPr>
      </w:pPr>
      <w:r w:rsidRPr="00F43546">
        <w:rPr>
          <w:rFonts w:ascii="Times New Roman" w:hAnsi="Times New Roman" w:cs="Times New Roman"/>
          <w:sz w:val="24"/>
          <w:szCs w:val="24"/>
          <w:lang w:val="en-US"/>
        </w:rPr>
        <w:t xml:space="preserve">Another example is the increasing hate speech against refugees in </w:t>
      </w:r>
      <w:proofErr w:type="spellStart"/>
      <w:r w:rsidR="00906579">
        <w:rPr>
          <w:rFonts w:ascii="Times New Roman" w:hAnsi="Times New Roman" w:cs="Times New Roman"/>
          <w:sz w:val="24"/>
          <w:szCs w:val="24"/>
          <w:lang w:val="en-US"/>
        </w:rPr>
        <w:t>Türkiye</w:t>
      </w:r>
      <w:proofErr w:type="spellEnd"/>
      <w:r w:rsidRPr="00F43546">
        <w:rPr>
          <w:rFonts w:ascii="Times New Roman" w:hAnsi="Times New Roman" w:cs="Times New Roman"/>
          <w:sz w:val="24"/>
          <w:szCs w:val="24"/>
          <w:lang w:val="en-US"/>
        </w:rPr>
        <w:t xml:space="preserve"> in recent years. As one of the most vulnerable groups, refugees, together with society and politicians, are one of the most important subjects of hate crime. Unfortunately, until now, state mechanisms, for political reasons, have not paid enough attention to these hate and discrimination crimes. In fact, hate crimes are committed not only against refugees but also against civil society organizations working with them. According to the research conducted by the Memory Center, </w:t>
      </w:r>
      <w:r w:rsidRPr="00F43546">
        <w:rPr>
          <w:rFonts w:ascii="Times New Roman" w:hAnsi="Times New Roman" w:cs="Times New Roman"/>
          <w:sz w:val="24"/>
          <w:szCs w:val="24"/>
          <w:lang w:val="en-US"/>
        </w:rPr>
        <w:lastRenderedPageBreak/>
        <w:t>NGOs working with refugees are also subjected to hate crimes and try to carry out their work in an “invisible” way.</w:t>
      </w:r>
      <w:r w:rsidRPr="00F43546">
        <w:rPr>
          <w:rStyle w:val="FootnoteReference"/>
          <w:rFonts w:ascii="Times New Roman" w:hAnsi="Times New Roman" w:cs="Times New Roman"/>
          <w:sz w:val="24"/>
          <w:szCs w:val="24"/>
          <w:lang w:val="en-US"/>
        </w:rPr>
        <w:footnoteReference w:id="12"/>
      </w:r>
    </w:p>
    <w:p w14:paraId="00DD36AB" w14:textId="6A5BA56A" w:rsidR="00146725" w:rsidRPr="00F43546" w:rsidRDefault="00146725" w:rsidP="00146725">
      <w:pPr>
        <w:spacing w:line="360" w:lineRule="auto"/>
        <w:rPr>
          <w:rFonts w:ascii="Times New Roman" w:hAnsi="Times New Roman" w:cs="Times New Roman"/>
          <w:sz w:val="24"/>
          <w:szCs w:val="24"/>
          <w:lang w:val="en-US"/>
        </w:rPr>
      </w:pPr>
      <w:r w:rsidRPr="00F43546">
        <w:rPr>
          <w:rFonts w:ascii="Times New Roman" w:hAnsi="Times New Roman" w:cs="Times New Roman"/>
          <w:sz w:val="24"/>
          <w:szCs w:val="24"/>
          <w:lang w:val="en-US"/>
        </w:rPr>
        <w:t xml:space="preserve">Hate speech and discrimination in </w:t>
      </w:r>
      <w:proofErr w:type="spellStart"/>
      <w:r w:rsidR="00906579">
        <w:rPr>
          <w:rFonts w:ascii="Times New Roman" w:hAnsi="Times New Roman" w:cs="Times New Roman"/>
          <w:sz w:val="24"/>
          <w:szCs w:val="24"/>
          <w:lang w:val="en-US"/>
        </w:rPr>
        <w:t>Türkiye</w:t>
      </w:r>
      <w:proofErr w:type="spellEnd"/>
      <w:r w:rsidRPr="00F43546">
        <w:rPr>
          <w:rFonts w:ascii="Times New Roman" w:hAnsi="Times New Roman" w:cs="Times New Roman"/>
          <w:sz w:val="24"/>
          <w:szCs w:val="24"/>
          <w:lang w:val="en-US"/>
        </w:rPr>
        <w:t xml:space="preserve"> is found not only in these areas but also in the rhetoric of politicians against each other, especially during elections. Erdogan’s racist actions and statements against Kurdish candidates, and the emphasis on Turkishness while denigrating other nationalities, especially Armenians, are examples of populist actions to win elections.</w:t>
      </w:r>
      <w:r w:rsidRPr="00F43546">
        <w:rPr>
          <w:rStyle w:val="FootnoteReference"/>
          <w:rFonts w:ascii="Times New Roman" w:hAnsi="Times New Roman" w:cs="Times New Roman"/>
          <w:sz w:val="24"/>
          <w:szCs w:val="24"/>
          <w:lang w:val="en-US"/>
        </w:rPr>
        <w:footnoteReference w:id="13"/>
      </w:r>
    </w:p>
    <w:p w14:paraId="7082112B" w14:textId="0C867ADF" w:rsidR="00146725" w:rsidRPr="00F43546" w:rsidRDefault="00146725" w:rsidP="00146725">
      <w:pPr>
        <w:spacing w:line="360" w:lineRule="auto"/>
        <w:rPr>
          <w:rFonts w:ascii="Times New Roman" w:hAnsi="Times New Roman" w:cs="Times New Roman"/>
          <w:sz w:val="24"/>
          <w:szCs w:val="24"/>
          <w:lang w:val="en-US"/>
        </w:rPr>
      </w:pPr>
      <w:r w:rsidRPr="00F43546">
        <w:rPr>
          <w:rFonts w:ascii="Times New Roman" w:hAnsi="Times New Roman" w:cs="Times New Roman"/>
          <w:sz w:val="24"/>
          <w:szCs w:val="24"/>
          <w:lang w:val="en-US"/>
        </w:rPr>
        <w:t xml:space="preserve">The </w:t>
      </w:r>
      <w:proofErr w:type="spellStart"/>
      <w:r w:rsidRPr="00F43546">
        <w:rPr>
          <w:rFonts w:ascii="Times New Roman" w:hAnsi="Times New Roman" w:cs="Times New Roman"/>
          <w:sz w:val="24"/>
          <w:szCs w:val="24"/>
          <w:lang w:val="en-US"/>
        </w:rPr>
        <w:t>HrantDink</w:t>
      </w:r>
      <w:proofErr w:type="spellEnd"/>
      <w:r w:rsidRPr="00F43546">
        <w:rPr>
          <w:rFonts w:ascii="Times New Roman" w:hAnsi="Times New Roman" w:cs="Times New Roman"/>
          <w:sz w:val="24"/>
          <w:szCs w:val="24"/>
          <w:lang w:val="en-US"/>
        </w:rPr>
        <w:t xml:space="preserve"> Foundation has made several recommendations for dealing with hate speech. These include pluralism in the media, recognizing and challenging intolerance and institutional alliances.</w:t>
      </w:r>
      <w:r w:rsidRPr="00F43546">
        <w:rPr>
          <w:rStyle w:val="FootnoteReference"/>
          <w:rFonts w:ascii="Times New Roman" w:hAnsi="Times New Roman" w:cs="Times New Roman"/>
          <w:sz w:val="24"/>
          <w:szCs w:val="24"/>
          <w:lang w:val="en-US"/>
        </w:rPr>
        <w:footnoteReference w:id="14"/>
      </w:r>
      <w:r w:rsidRPr="00F43546">
        <w:rPr>
          <w:rFonts w:ascii="Times New Roman" w:hAnsi="Times New Roman" w:cs="Times New Roman"/>
          <w:sz w:val="24"/>
          <w:szCs w:val="24"/>
          <w:lang w:val="en-US"/>
        </w:rPr>
        <w:t xml:space="preserve"> </w:t>
      </w:r>
    </w:p>
    <w:p w14:paraId="48D9869F" w14:textId="77777777" w:rsidR="00146725" w:rsidRDefault="00146725" w:rsidP="00146725">
      <w:pPr>
        <w:spacing w:line="360" w:lineRule="auto"/>
        <w:rPr>
          <w:rFonts w:ascii="Times New Roman" w:hAnsi="Times New Roman" w:cs="Times New Roman"/>
          <w:sz w:val="24"/>
          <w:szCs w:val="24"/>
          <w:lang w:val="en-US"/>
        </w:rPr>
      </w:pPr>
      <w:r w:rsidRPr="00F43546">
        <w:rPr>
          <w:rFonts w:ascii="Times New Roman" w:hAnsi="Times New Roman" w:cs="Times New Roman"/>
          <w:sz w:val="24"/>
          <w:szCs w:val="24"/>
          <w:lang w:val="en-US"/>
        </w:rPr>
        <w:t>Hate speech and discrimination have become a tool that politicians, and especially the parties that formed the government coalition, constantly use in order not to lose votes from their own base. The number of victims of this crime is increasing day by day and, as mentioned above, the crimes of hate and discrimination cannot be prevented due to the indifference of the justice mechanism to these crimes.</w:t>
      </w:r>
    </w:p>
    <w:p w14:paraId="23CA3C4A" w14:textId="77777777" w:rsidR="00F43546" w:rsidRPr="00146725" w:rsidRDefault="00F43546" w:rsidP="00F43546">
      <w:pPr>
        <w:spacing w:line="360" w:lineRule="auto"/>
        <w:ind w:firstLine="720"/>
        <w:rPr>
          <w:rFonts w:ascii="Times New Roman" w:hAnsi="Times New Roman" w:cs="Times New Roman"/>
          <w:sz w:val="24"/>
          <w:szCs w:val="24"/>
          <w:lang w:val="en-US"/>
        </w:rPr>
      </w:pPr>
    </w:p>
    <w:p w14:paraId="5B58B698" w14:textId="4AA08261" w:rsidR="00857342" w:rsidRPr="00857342" w:rsidRDefault="00857342" w:rsidP="00146725">
      <w:pPr>
        <w:pStyle w:val="Heading1"/>
        <w:rPr>
          <w:lang w:val="en-US"/>
        </w:rPr>
      </w:pPr>
      <w:bookmarkStart w:id="21" w:name="_Toc177378157"/>
      <w:r w:rsidRPr="00857342">
        <w:rPr>
          <w:lang w:val="en-US"/>
        </w:rPr>
        <w:lastRenderedPageBreak/>
        <w:t>Lack of Investigation</w:t>
      </w:r>
      <w:bookmarkEnd w:id="21"/>
      <w:r w:rsidRPr="00857342">
        <w:rPr>
          <w:lang w:val="en-US"/>
        </w:rPr>
        <w:t xml:space="preserve"> </w:t>
      </w:r>
    </w:p>
    <w:p w14:paraId="3C53296A" w14:textId="1E246999" w:rsidR="00F43546" w:rsidRPr="00F43546" w:rsidRDefault="00267D04" w:rsidP="00B032D8">
      <w:pPr>
        <w:pStyle w:val="NormalWeb"/>
        <w:spacing w:before="120" w:beforeAutospacing="0" w:after="120" w:afterAutospacing="0" w:line="360" w:lineRule="auto"/>
        <w:jc w:val="both"/>
        <w:rPr>
          <w:lang w:val="en-US"/>
        </w:rPr>
      </w:pPr>
      <w:r>
        <w:rPr>
          <w:lang w:val="en-US"/>
        </w:rPr>
        <w:t>(</w:t>
      </w:r>
      <w:r w:rsidR="00F43546" w:rsidRPr="00857342">
        <w:rPr>
          <w:lang w:val="en-US"/>
        </w:rPr>
        <w:t>Establishing independent mechanisms for reporting and investigating allegations of unlawful detention, torture and inhumane treatments at the hand of the police and security officers; and ensuring that all allegations of arbitrary detentions are duly investigated.</w:t>
      </w:r>
      <w:r>
        <w:rPr>
          <w:lang w:val="en-US"/>
        </w:rPr>
        <w:t>)</w:t>
      </w:r>
      <w:r w:rsidR="00F43546" w:rsidRPr="00857342">
        <w:rPr>
          <w:lang w:val="en-US"/>
        </w:rPr>
        <w:t xml:space="preserve"> </w:t>
      </w:r>
    </w:p>
    <w:p w14:paraId="0F8D2154" w14:textId="75F3C8FA" w:rsidR="00F43546" w:rsidRPr="00F43546" w:rsidRDefault="00F43546" w:rsidP="00F43546">
      <w:pPr>
        <w:spacing w:line="360" w:lineRule="auto"/>
        <w:rPr>
          <w:rFonts w:ascii="Times New Roman" w:hAnsi="Times New Roman" w:cs="Times New Roman"/>
          <w:color w:val="000000"/>
          <w:sz w:val="24"/>
          <w:szCs w:val="24"/>
          <w:lang w:val="en-US"/>
        </w:rPr>
      </w:pPr>
      <w:r w:rsidRPr="00F43546">
        <w:rPr>
          <w:rFonts w:ascii="Times New Roman" w:hAnsi="Times New Roman" w:cs="Times New Roman"/>
          <w:color w:val="000000"/>
          <w:sz w:val="24"/>
          <w:szCs w:val="24"/>
          <w:lang w:val="en-US"/>
        </w:rPr>
        <w:t>Creating independent mechanisms for reporting and investigating allegations of unlawful detention, torture, and inhumane treatment by the police is crucial for ensuring accountability and protecting fundamental human rights and essential for strengthening of rule of law.</w:t>
      </w:r>
    </w:p>
    <w:p w14:paraId="3D584DEF" w14:textId="21E5963C" w:rsidR="00F43546" w:rsidRPr="00F43546" w:rsidRDefault="00F43546" w:rsidP="00F43546">
      <w:pPr>
        <w:spacing w:line="360" w:lineRule="auto"/>
        <w:rPr>
          <w:rFonts w:ascii="Times New Roman" w:hAnsi="Times New Roman" w:cs="Times New Roman"/>
          <w:color w:val="000000"/>
          <w:sz w:val="24"/>
          <w:szCs w:val="24"/>
          <w:lang w:val="en-US"/>
        </w:rPr>
      </w:pPr>
      <w:r w:rsidRPr="00F43546">
        <w:rPr>
          <w:rFonts w:ascii="Times New Roman" w:hAnsi="Times New Roman" w:cs="Times New Roman"/>
          <w:color w:val="000000"/>
          <w:sz w:val="24"/>
          <w:szCs w:val="24"/>
          <w:lang w:val="en-US"/>
        </w:rPr>
        <w:t xml:space="preserve">Crimes of ill-treatment and torture perpetrated by public officials are not properly examined and investigated. One of the most important reasons for this is that the government turns a blind eye to the unlawful behavior of public officials. In </w:t>
      </w:r>
      <w:proofErr w:type="spellStart"/>
      <w:r w:rsidR="00906579">
        <w:rPr>
          <w:rFonts w:ascii="Times New Roman" w:hAnsi="Times New Roman" w:cs="Times New Roman"/>
          <w:color w:val="000000"/>
          <w:sz w:val="24"/>
          <w:szCs w:val="24"/>
          <w:lang w:val="en-US"/>
        </w:rPr>
        <w:t>Türkiye</w:t>
      </w:r>
      <w:proofErr w:type="spellEnd"/>
      <w:r w:rsidRPr="00F43546">
        <w:rPr>
          <w:rFonts w:ascii="Times New Roman" w:hAnsi="Times New Roman" w:cs="Times New Roman"/>
          <w:color w:val="000000"/>
          <w:sz w:val="24"/>
          <w:szCs w:val="24"/>
          <w:lang w:val="en-US"/>
        </w:rPr>
        <w:t xml:space="preserve">, there has been a significant increase in recent years in the number of applicants claiming to have been subjected to ill-treatment or torture in detention or in prisons. According to the Human Rights Foundation of </w:t>
      </w:r>
      <w:proofErr w:type="spellStart"/>
      <w:r w:rsidR="00906579">
        <w:rPr>
          <w:rFonts w:ascii="Times New Roman" w:hAnsi="Times New Roman" w:cs="Times New Roman"/>
          <w:color w:val="000000"/>
          <w:sz w:val="24"/>
          <w:szCs w:val="24"/>
          <w:lang w:val="en-US"/>
        </w:rPr>
        <w:t>Türkiye</w:t>
      </w:r>
      <w:r w:rsidRPr="00F43546">
        <w:rPr>
          <w:rFonts w:ascii="Times New Roman" w:hAnsi="Times New Roman" w:cs="Times New Roman"/>
          <w:color w:val="000000"/>
          <w:sz w:val="24"/>
          <w:szCs w:val="24"/>
          <w:lang w:val="en-US"/>
        </w:rPr>
        <w:t>'s</w:t>
      </w:r>
      <w:proofErr w:type="spellEnd"/>
      <w:r w:rsidRPr="00F43546">
        <w:rPr>
          <w:rFonts w:ascii="Times New Roman" w:hAnsi="Times New Roman" w:cs="Times New Roman"/>
          <w:color w:val="000000"/>
          <w:sz w:val="24"/>
          <w:szCs w:val="24"/>
          <w:lang w:val="en-US"/>
        </w:rPr>
        <w:t xml:space="preserve"> 2023 report, 7548 people have applied for torture in the last ten years and 67% of them are Kurdish-speaking people. </w:t>
      </w:r>
      <w:r w:rsidRPr="00F43546">
        <w:rPr>
          <w:rStyle w:val="FootnoteReference"/>
          <w:rFonts w:ascii="Times New Roman" w:hAnsi="Times New Roman" w:cs="Times New Roman"/>
          <w:color w:val="000000"/>
          <w:sz w:val="24"/>
          <w:szCs w:val="24"/>
          <w:lang w:val="en-US"/>
        </w:rPr>
        <w:footnoteReference w:id="15"/>
      </w:r>
    </w:p>
    <w:p w14:paraId="01B973E5" w14:textId="485F4376" w:rsidR="00F43546" w:rsidRPr="00F43546" w:rsidRDefault="00F43546" w:rsidP="00F43546">
      <w:pPr>
        <w:spacing w:line="360" w:lineRule="auto"/>
        <w:rPr>
          <w:rFonts w:ascii="Times New Roman" w:hAnsi="Times New Roman" w:cs="Times New Roman"/>
          <w:color w:val="000000"/>
          <w:sz w:val="24"/>
          <w:szCs w:val="24"/>
          <w:lang w:val="en-US"/>
        </w:rPr>
      </w:pPr>
      <w:r w:rsidRPr="00F43546">
        <w:rPr>
          <w:rFonts w:ascii="Times New Roman" w:hAnsi="Times New Roman" w:cs="Times New Roman"/>
          <w:color w:val="000000"/>
          <w:sz w:val="24"/>
          <w:szCs w:val="24"/>
          <w:lang w:val="en-US"/>
        </w:rPr>
        <w:t>However, torture and ill-treatment are not only a difficult crime to prove, but also, as mentioned above, the state does not carry out effective work in this field, does not have legislation in line with the OPCAT and the allegations are not addressed. Files on torture crimes are closed on the grounds that there are no grounds for prosecution even before sufficient investigations are carried out at the stage of the criminal complaint, but it should not be forgotten that the crime of torture is in the category of crimes against humanity and is not subject to statute of limitations.</w:t>
      </w:r>
    </w:p>
    <w:p w14:paraId="0469D26D" w14:textId="09ABE9AD" w:rsidR="00F43546" w:rsidRPr="00F43546" w:rsidRDefault="00F43546" w:rsidP="00F43546">
      <w:pPr>
        <w:spacing w:line="360" w:lineRule="auto"/>
        <w:rPr>
          <w:rFonts w:ascii="Times New Roman" w:hAnsi="Times New Roman" w:cs="Times New Roman"/>
          <w:color w:val="000000"/>
          <w:sz w:val="24"/>
          <w:szCs w:val="24"/>
          <w:lang w:val="en-US"/>
        </w:rPr>
      </w:pPr>
      <w:r w:rsidRPr="00F43546">
        <w:rPr>
          <w:rFonts w:ascii="Times New Roman" w:hAnsi="Times New Roman" w:cs="Times New Roman"/>
          <w:color w:val="000000"/>
          <w:sz w:val="24"/>
          <w:szCs w:val="24"/>
          <w:lang w:val="en-US"/>
        </w:rPr>
        <w:t>Again, in a report by the Lawyers for Freedom association, it was mentioned that there were women who were subjected to forced strip searches in Van T-type closed penal execution institution and the report presented excerpts from interviews with women.</w:t>
      </w:r>
      <w:r w:rsidRPr="00F43546">
        <w:rPr>
          <w:rStyle w:val="FootnoteReference"/>
          <w:rFonts w:ascii="Times New Roman" w:hAnsi="Times New Roman" w:cs="Times New Roman"/>
          <w:color w:val="000000"/>
          <w:sz w:val="24"/>
          <w:szCs w:val="24"/>
          <w:lang w:val="en-US"/>
        </w:rPr>
        <w:footnoteReference w:id="16"/>
      </w:r>
    </w:p>
    <w:p w14:paraId="064BD186" w14:textId="2330433A" w:rsidR="00F43546" w:rsidRPr="00F43546" w:rsidRDefault="00F43546" w:rsidP="00F43546">
      <w:pPr>
        <w:spacing w:line="360" w:lineRule="auto"/>
        <w:rPr>
          <w:rFonts w:ascii="Times New Roman" w:hAnsi="Times New Roman" w:cs="Times New Roman"/>
          <w:color w:val="000000"/>
          <w:sz w:val="24"/>
          <w:szCs w:val="24"/>
          <w:lang w:val="en-US"/>
        </w:rPr>
      </w:pPr>
      <w:r w:rsidRPr="00F43546">
        <w:rPr>
          <w:rFonts w:ascii="Times New Roman" w:hAnsi="Times New Roman" w:cs="Times New Roman"/>
          <w:color w:val="000000"/>
          <w:sz w:val="24"/>
          <w:szCs w:val="24"/>
          <w:lang w:val="en-US"/>
        </w:rPr>
        <w:t>The political power's polarizing policies, which treat every issue as a security issue, exclude those with different political views, beliefs, ethnic identities, genders and sexual orientations, fueling discrimination and hatred in society. This has led to an increase in hateful attacks, particularly against Kurdish citizens and members of the Gülen Movement, and weakened the will for peaceful coexistence.</w:t>
      </w:r>
    </w:p>
    <w:p w14:paraId="25B1A2CD" w14:textId="77777777" w:rsidR="00F43546" w:rsidRPr="00F43546" w:rsidRDefault="00F43546" w:rsidP="00F43546">
      <w:pPr>
        <w:spacing w:line="360" w:lineRule="auto"/>
        <w:rPr>
          <w:rFonts w:ascii="Times New Roman" w:hAnsi="Times New Roman" w:cs="Times New Roman"/>
          <w:color w:val="000000"/>
          <w:sz w:val="24"/>
          <w:szCs w:val="24"/>
          <w:lang w:val="en-US"/>
        </w:rPr>
      </w:pPr>
      <w:r w:rsidRPr="00F43546">
        <w:rPr>
          <w:rFonts w:ascii="Times New Roman" w:hAnsi="Times New Roman" w:cs="Times New Roman"/>
          <w:color w:val="000000"/>
          <w:sz w:val="24"/>
          <w:szCs w:val="24"/>
          <w:lang w:val="en-US"/>
        </w:rPr>
        <w:lastRenderedPageBreak/>
        <w:t>There have also been several cases of enforced disappearances in recent years, where people suspected of being members of terrorist organizations have been abducted in vehicles belonging to public officials and subjected to torture.</w:t>
      </w:r>
      <w:r w:rsidRPr="00F43546">
        <w:rPr>
          <w:rStyle w:val="FootnoteReference"/>
          <w:rFonts w:ascii="Times New Roman" w:hAnsi="Times New Roman" w:cs="Times New Roman"/>
          <w:color w:val="000000"/>
          <w:sz w:val="24"/>
          <w:szCs w:val="24"/>
          <w:lang w:val="en-US"/>
        </w:rPr>
        <w:footnoteReference w:id="17"/>
      </w:r>
    </w:p>
    <w:p w14:paraId="2ABF50E4" w14:textId="75F05078" w:rsidR="00F43546" w:rsidRPr="00F43546" w:rsidRDefault="00F43546" w:rsidP="00F43546">
      <w:pPr>
        <w:pStyle w:val="NormalWeb"/>
        <w:spacing w:before="120" w:beforeAutospacing="0" w:after="120" w:afterAutospacing="0" w:line="360" w:lineRule="auto"/>
        <w:jc w:val="both"/>
        <w:rPr>
          <w:lang w:val="en-US"/>
        </w:rPr>
      </w:pPr>
      <w:r w:rsidRPr="00F43546">
        <w:rPr>
          <w:color w:val="000000"/>
          <w:lang w:val="en-US"/>
        </w:rPr>
        <w:t xml:space="preserve">According to the rapport of HRW, </w:t>
      </w:r>
      <w:r w:rsidRPr="00F43546">
        <w:rPr>
          <w:lang w:val="en-US"/>
        </w:rPr>
        <w:t xml:space="preserve">Human Rights Watch has documented cases of enforced disappearances of Turkish nationals in </w:t>
      </w:r>
      <w:proofErr w:type="spellStart"/>
      <w:r w:rsidRPr="00F43546">
        <w:rPr>
          <w:lang w:val="en-US"/>
        </w:rPr>
        <w:t>Türkiye</w:t>
      </w:r>
      <w:proofErr w:type="spellEnd"/>
      <w:r w:rsidRPr="00F43546">
        <w:rPr>
          <w:lang w:val="en-US"/>
        </w:rPr>
        <w:t>, reporting on five cases in 2017,</w:t>
      </w:r>
      <w:r w:rsidRPr="00F43546">
        <w:rPr>
          <w:position w:val="10"/>
          <w:lang w:val="en-US"/>
        </w:rPr>
        <w:t xml:space="preserve"> </w:t>
      </w:r>
      <w:r w:rsidRPr="00F43546">
        <w:rPr>
          <w:lang w:val="en-US"/>
        </w:rPr>
        <w:t>and eight cases in 2019-20,</w:t>
      </w:r>
      <w:r w:rsidRPr="00F43546">
        <w:rPr>
          <w:position w:val="10"/>
          <w:lang w:val="en-US"/>
        </w:rPr>
        <w:t xml:space="preserve"> </w:t>
      </w:r>
      <w:r w:rsidRPr="00F43546">
        <w:rPr>
          <w:lang w:val="en-US"/>
        </w:rPr>
        <w:t xml:space="preserve">as well as documenting cases of Turkish nationals being abducted and forcibly disappeared from countries around the world and removed to </w:t>
      </w:r>
      <w:proofErr w:type="spellStart"/>
      <w:r w:rsidRPr="00F43546">
        <w:rPr>
          <w:lang w:val="en-US"/>
        </w:rPr>
        <w:t>Türkiye</w:t>
      </w:r>
      <w:proofErr w:type="spellEnd"/>
      <w:r w:rsidRPr="00F43546">
        <w:rPr>
          <w:lang w:val="en-US"/>
        </w:rPr>
        <w:t xml:space="preserve"> where they resurface in custody.</w:t>
      </w:r>
      <w:r w:rsidRPr="00F43546">
        <w:rPr>
          <w:position w:val="10"/>
          <w:lang w:val="en-US"/>
        </w:rPr>
        <w:t xml:space="preserve"> </w:t>
      </w:r>
      <w:r w:rsidRPr="00F43546">
        <w:rPr>
          <w:lang w:val="en-US"/>
        </w:rPr>
        <w:t xml:space="preserve">The majority of these cases concern men accused of links with the group the Turkish authorities refer to as the </w:t>
      </w:r>
      <w:proofErr w:type="spellStart"/>
      <w:r w:rsidRPr="00F43546">
        <w:rPr>
          <w:lang w:val="en-US"/>
        </w:rPr>
        <w:t>Fethullahist</w:t>
      </w:r>
      <w:proofErr w:type="spellEnd"/>
      <w:r w:rsidRPr="00F43546">
        <w:rPr>
          <w:lang w:val="en-US"/>
        </w:rPr>
        <w:t xml:space="preserve"> Terrorist Organization/Parallel State Structure (FETÖ/PDY) and hold responsible for the military coup attempt.</w:t>
      </w:r>
      <w:r w:rsidRPr="00F43546">
        <w:rPr>
          <w:rStyle w:val="FootnoteReference"/>
          <w:rFonts w:eastAsiaTheme="majorEastAsia"/>
          <w:lang w:val="en-US"/>
        </w:rPr>
        <w:footnoteReference w:id="18"/>
      </w:r>
      <w:r w:rsidRPr="00F43546">
        <w:rPr>
          <w:lang w:val="en-US"/>
        </w:rPr>
        <w:t xml:space="preserve"> </w:t>
      </w:r>
    </w:p>
    <w:p w14:paraId="088EFA12" w14:textId="77777777" w:rsidR="00F43546" w:rsidRPr="00F43546" w:rsidRDefault="00F43546" w:rsidP="00F43546">
      <w:pPr>
        <w:spacing w:line="360" w:lineRule="auto"/>
        <w:rPr>
          <w:rFonts w:ascii="Times New Roman" w:hAnsi="Times New Roman" w:cs="Times New Roman"/>
          <w:color w:val="000000"/>
          <w:sz w:val="24"/>
          <w:szCs w:val="24"/>
          <w:lang w:val="en-US"/>
        </w:rPr>
      </w:pPr>
      <w:r w:rsidRPr="00F43546">
        <w:rPr>
          <w:rFonts w:ascii="Times New Roman" w:hAnsi="Times New Roman" w:cs="Times New Roman"/>
          <w:color w:val="000000"/>
          <w:sz w:val="24"/>
          <w:szCs w:val="24"/>
          <w:lang w:val="en-US"/>
        </w:rPr>
        <w:t>It is unlikely that a state that carries out enforced disappearances and tortures afterwards will be able to combat torture in the public sector.</w:t>
      </w:r>
    </w:p>
    <w:p w14:paraId="43D97645" w14:textId="77777777" w:rsidR="003F42CA" w:rsidRPr="003F42CA" w:rsidRDefault="003F42CA" w:rsidP="003F42CA">
      <w:pPr>
        <w:spacing w:line="360" w:lineRule="auto"/>
        <w:ind w:firstLine="720"/>
        <w:rPr>
          <w:rFonts w:ascii="Times New Roman" w:hAnsi="Times New Roman" w:cs="Times New Roman"/>
          <w:sz w:val="24"/>
          <w:szCs w:val="24"/>
          <w:lang w:val="en-US"/>
        </w:rPr>
      </w:pPr>
    </w:p>
    <w:p w14:paraId="089B1102" w14:textId="77777777" w:rsidR="003F42CA" w:rsidRPr="00F43546" w:rsidRDefault="003F42CA" w:rsidP="00146725">
      <w:pPr>
        <w:pStyle w:val="Heading1"/>
      </w:pPr>
      <w:bookmarkStart w:id="22" w:name="_Toc177378158"/>
      <w:r w:rsidRPr="00F43546">
        <w:lastRenderedPageBreak/>
        <w:t>Conclusion</w:t>
      </w:r>
      <w:bookmarkEnd w:id="22"/>
      <w:r w:rsidRPr="00F43546">
        <w:t xml:space="preserve"> </w:t>
      </w:r>
    </w:p>
    <w:p w14:paraId="3FE82855" w14:textId="31A11DB5" w:rsidR="003F42CA" w:rsidRPr="00F43546" w:rsidRDefault="003F42CA"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 xml:space="preserve">In the aftermath of the 2016 coup attempt, </w:t>
      </w:r>
      <w:proofErr w:type="spellStart"/>
      <w:r w:rsidR="00906579">
        <w:rPr>
          <w:rFonts w:ascii="Times New Roman" w:hAnsi="Times New Roman" w:cs="Times New Roman"/>
          <w:sz w:val="24"/>
          <w:szCs w:val="24"/>
        </w:rPr>
        <w:t>Türkiye</w:t>
      </w:r>
      <w:proofErr w:type="spellEnd"/>
      <w:r w:rsidRPr="00F43546">
        <w:rPr>
          <w:rFonts w:ascii="Times New Roman" w:hAnsi="Times New Roman" w:cs="Times New Roman"/>
          <w:sz w:val="24"/>
          <w:szCs w:val="24"/>
        </w:rPr>
        <w:t xml:space="preserve"> has witnessed a significant deterioration in the regard for human rights and fundamental liberties, notably concerning freedom of speech, academic freedom, and the autonomy of the criminal justice system. Under the leadership of President </w:t>
      </w:r>
      <w:proofErr w:type="spellStart"/>
      <w:r w:rsidRPr="00F43546">
        <w:rPr>
          <w:rFonts w:ascii="Times New Roman" w:hAnsi="Times New Roman" w:cs="Times New Roman"/>
          <w:sz w:val="24"/>
          <w:szCs w:val="24"/>
        </w:rPr>
        <w:t>Erdoğan</w:t>
      </w:r>
      <w:proofErr w:type="spellEnd"/>
      <w:r w:rsidRPr="00F43546">
        <w:rPr>
          <w:rFonts w:ascii="Times New Roman" w:hAnsi="Times New Roman" w:cs="Times New Roman"/>
          <w:sz w:val="24"/>
          <w:szCs w:val="24"/>
        </w:rPr>
        <w:t>, the government has used the coup as a justification to enforce authoritarian policies that have gradually undermined democratic principles and methodically suppressed expressions of opposition. The declaration of a state of emergency following the coup enabled the government to halt civil rights, terminate the employment of tens of thousands of public sector workers, and implement strict restrictions on the actions of journalists, academics, and opposition politicians.</w:t>
      </w:r>
    </w:p>
    <w:p w14:paraId="48601DF8" w14:textId="071503B5" w:rsidR="003F42CA" w:rsidRPr="00F43546" w:rsidRDefault="00906579" w:rsidP="00B032D8">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Türkiye</w:t>
      </w:r>
      <w:r w:rsidR="003F42CA" w:rsidRPr="00F43546">
        <w:rPr>
          <w:rFonts w:ascii="Times New Roman" w:hAnsi="Times New Roman" w:cs="Times New Roman"/>
          <w:sz w:val="24"/>
          <w:szCs w:val="24"/>
        </w:rPr>
        <w:t>'s</w:t>
      </w:r>
      <w:proofErr w:type="spellEnd"/>
      <w:r w:rsidR="003F42CA" w:rsidRPr="00F43546">
        <w:rPr>
          <w:rFonts w:ascii="Times New Roman" w:hAnsi="Times New Roman" w:cs="Times New Roman"/>
          <w:sz w:val="24"/>
          <w:szCs w:val="24"/>
        </w:rPr>
        <w:t xml:space="preserve"> legal and political structure, including its comprehensive anti-terrorism legislation, has been extensively used to rationalize large-scale terminations and detentions. The dismissal of more than 130,000 public sector employees, including civil officials, academics, and military personnel, occurred without proper legal procedures, resulting in legal uncertainty for many. Travel restrictions and forfeiture of assets further compounded this. Human rights organizations have documented that the Turkish government's extensive purge of the judiciary, resulting in the dismissal or detention of numerous judges and prosecutors, has significantly undermined the autonomy of the judiciary and the principles of legal governance in </w:t>
      </w:r>
      <w:proofErr w:type="spellStart"/>
      <w:r>
        <w:rPr>
          <w:rFonts w:ascii="Times New Roman" w:hAnsi="Times New Roman" w:cs="Times New Roman"/>
          <w:sz w:val="24"/>
          <w:szCs w:val="24"/>
        </w:rPr>
        <w:t>Türkiye</w:t>
      </w:r>
      <w:proofErr w:type="spellEnd"/>
      <w:r w:rsidR="003F42CA" w:rsidRPr="00F43546">
        <w:rPr>
          <w:rFonts w:ascii="Times New Roman" w:hAnsi="Times New Roman" w:cs="Times New Roman"/>
          <w:sz w:val="24"/>
          <w:szCs w:val="24"/>
        </w:rPr>
        <w:t xml:space="preserve"> (Human Rights Watch, 2021b; Amnesty International, 2021a). </w:t>
      </w:r>
    </w:p>
    <w:p w14:paraId="2A6A8BCF" w14:textId="31BB096D" w:rsidR="003F42CA" w:rsidRPr="00F43546" w:rsidRDefault="003F42CA"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 xml:space="preserve">Indeed, academia, which has long been a domain for analytical thinking and discussion, has been especially severely impacted. Considerable numbers of scholars have been terminated from their positions, and institutions have been subjected to direct state authority. The closure of more than 15 private universities believed to be associated with the Gülen movement strengthened government authority over higher education, leading to a substantial exodus of highly skilled individuals as many academics sought sanctuary overseas to pursue their studies (Aydin et al., 2021). </w:t>
      </w:r>
      <w:proofErr w:type="spellStart"/>
      <w:r w:rsidR="00906579">
        <w:rPr>
          <w:rFonts w:ascii="Times New Roman" w:hAnsi="Times New Roman" w:cs="Times New Roman"/>
          <w:sz w:val="24"/>
          <w:szCs w:val="24"/>
        </w:rPr>
        <w:t>Türkiye</w:t>
      </w:r>
      <w:r w:rsidRPr="00F43546">
        <w:rPr>
          <w:rFonts w:ascii="Times New Roman" w:hAnsi="Times New Roman" w:cs="Times New Roman"/>
          <w:sz w:val="24"/>
          <w:szCs w:val="24"/>
        </w:rPr>
        <w:t>'s</w:t>
      </w:r>
      <w:proofErr w:type="spellEnd"/>
      <w:r w:rsidRPr="00F43546">
        <w:rPr>
          <w:rFonts w:ascii="Times New Roman" w:hAnsi="Times New Roman" w:cs="Times New Roman"/>
          <w:sz w:val="24"/>
          <w:szCs w:val="24"/>
        </w:rPr>
        <w:t xml:space="preserve"> academic independence has been classified as one of the lowest in Europe, indicating the extent of government intervention in intellectual investigation (European University Association, 2023). </w:t>
      </w:r>
    </w:p>
    <w:p w14:paraId="5482606F" w14:textId="77777777" w:rsidR="003F42CA" w:rsidRPr="00F43546" w:rsidRDefault="003F42CA"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The freedom of the press has been significantly curtailed, resulting in the closure of more than 150 media organizations and the frequent prosecution of journalists on allegations of defamation or terrorism. The Press Advertising Board (</w:t>
      </w:r>
      <w:proofErr w:type="spellStart"/>
      <w:r w:rsidRPr="00F43546">
        <w:rPr>
          <w:rFonts w:ascii="Times New Roman" w:hAnsi="Times New Roman" w:cs="Times New Roman"/>
          <w:sz w:val="24"/>
          <w:szCs w:val="24"/>
        </w:rPr>
        <w:t>BīK</w:t>
      </w:r>
      <w:proofErr w:type="spellEnd"/>
      <w:r w:rsidRPr="00F43546">
        <w:rPr>
          <w:rFonts w:ascii="Times New Roman" w:hAnsi="Times New Roman" w:cs="Times New Roman"/>
          <w:sz w:val="24"/>
          <w:szCs w:val="24"/>
        </w:rPr>
        <w:t xml:space="preserve">) has been utilized to financially suppress independent media, further restricting public availability of a wide range of </w:t>
      </w:r>
      <w:r w:rsidRPr="00F43546">
        <w:rPr>
          <w:rFonts w:ascii="Times New Roman" w:hAnsi="Times New Roman" w:cs="Times New Roman"/>
          <w:sz w:val="24"/>
          <w:szCs w:val="24"/>
        </w:rPr>
        <w:lastRenderedPageBreak/>
        <w:t>information sources. Consequently, the prevalence of pro-government narratives, which effectively marginalize or completely stifle opposing viewpoints, characterizes the media environment (Freedom House, 2023a).</w:t>
      </w:r>
    </w:p>
    <w:p w14:paraId="28BA732B" w14:textId="77777777" w:rsidR="003F42CA" w:rsidRPr="00F43546" w:rsidRDefault="003F42CA"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 xml:space="preserve">Following the official termination of the state of emergency in 2018, the use of emergency decrees to restrict human rights continued. Many emergency powers were codified into enduring legislation, enabling the government to persist in its oppressive actions while masquerading as ordinary law. The prevailing climate of fear and self-censorship has resulted in a notable reluctance among civil society organizations, political opposition groups, and ordinary citizens to voice their disagreement due to the prospect of facing reprisals (Human Rights Watch, 2021b). </w:t>
      </w:r>
    </w:p>
    <w:p w14:paraId="13E1013B" w14:textId="4D256748" w:rsidR="003F42CA" w:rsidRPr="00F43546" w:rsidRDefault="003F42CA"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 xml:space="preserve">The deliberate single-outing of Kurdish politicians and communities has exacerbated the existing political and social rifts in </w:t>
      </w:r>
      <w:proofErr w:type="spellStart"/>
      <w:r w:rsidR="00906579">
        <w:rPr>
          <w:rFonts w:ascii="Times New Roman" w:hAnsi="Times New Roman" w:cs="Times New Roman"/>
          <w:sz w:val="24"/>
          <w:szCs w:val="24"/>
        </w:rPr>
        <w:t>Türkiye</w:t>
      </w:r>
      <w:proofErr w:type="spellEnd"/>
      <w:r w:rsidRPr="00F43546">
        <w:rPr>
          <w:rFonts w:ascii="Times New Roman" w:hAnsi="Times New Roman" w:cs="Times New Roman"/>
          <w:sz w:val="24"/>
          <w:szCs w:val="24"/>
        </w:rPr>
        <w:t xml:space="preserve">. The government has escalated its military activities in Kurdish areas, resulting in the displacement of tens of thousands of individuals and the prosecution of citizens affiliated with the Peoples' Democratic Party (HDP) on allegations linked to terrorism. Aydin and </w:t>
      </w:r>
      <w:proofErr w:type="spellStart"/>
      <w:r w:rsidRPr="00F43546">
        <w:rPr>
          <w:rFonts w:ascii="Times New Roman" w:hAnsi="Times New Roman" w:cs="Times New Roman"/>
          <w:sz w:val="24"/>
          <w:szCs w:val="24"/>
        </w:rPr>
        <w:t>Avincan</w:t>
      </w:r>
      <w:proofErr w:type="spellEnd"/>
      <w:r w:rsidRPr="00F43546">
        <w:rPr>
          <w:rFonts w:ascii="Times New Roman" w:hAnsi="Times New Roman" w:cs="Times New Roman"/>
          <w:sz w:val="24"/>
          <w:szCs w:val="24"/>
        </w:rPr>
        <w:t xml:space="preserve"> (2020) argue that the current crackdown has successfully rendered the HDP ineffective as a political entity and has dramatically weakened the potential for democratic pluralism in </w:t>
      </w:r>
      <w:proofErr w:type="spellStart"/>
      <w:r w:rsidR="00906579">
        <w:rPr>
          <w:rFonts w:ascii="Times New Roman" w:hAnsi="Times New Roman" w:cs="Times New Roman"/>
          <w:sz w:val="24"/>
          <w:szCs w:val="24"/>
        </w:rPr>
        <w:t>Türkiye</w:t>
      </w:r>
      <w:proofErr w:type="spellEnd"/>
      <w:r w:rsidRPr="00F43546">
        <w:rPr>
          <w:rFonts w:ascii="Times New Roman" w:hAnsi="Times New Roman" w:cs="Times New Roman"/>
          <w:sz w:val="24"/>
          <w:szCs w:val="24"/>
        </w:rPr>
        <w:t xml:space="preserve">. </w:t>
      </w:r>
    </w:p>
    <w:p w14:paraId="39F8E849" w14:textId="077ED6D2" w:rsidR="003F42CA" w:rsidRPr="00F43546" w:rsidRDefault="003F42CA" w:rsidP="00B032D8">
      <w:pPr>
        <w:spacing w:line="360" w:lineRule="auto"/>
        <w:rPr>
          <w:rFonts w:ascii="Times New Roman" w:hAnsi="Times New Roman" w:cs="Times New Roman"/>
          <w:sz w:val="24"/>
          <w:szCs w:val="24"/>
        </w:rPr>
      </w:pPr>
      <w:r w:rsidRPr="00F43546">
        <w:rPr>
          <w:rFonts w:ascii="Times New Roman" w:hAnsi="Times New Roman" w:cs="Times New Roman"/>
          <w:sz w:val="24"/>
          <w:szCs w:val="24"/>
        </w:rPr>
        <w:t xml:space="preserve">Ultimately, widespread infringements upon human rights, such as widespread terminations of employment, capricious imprisonments, acts of torture, and the gradual weakening of judicial autonomy, mark the time after the failed coup attempt in </w:t>
      </w:r>
      <w:proofErr w:type="spellStart"/>
      <w:r w:rsidR="00906579">
        <w:rPr>
          <w:rFonts w:ascii="Times New Roman" w:hAnsi="Times New Roman" w:cs="Times New Roman"/>
          <w:sz w:val="24"/>
          <w:szCs w:val="24"/>
        </w:rPr>
        <w:t>Türkiye</w:t>
      </w:r>
      <w:proofErr w:type="spellEnd"/>
      <w:r w:rsidRPr="00F43546">
        <w:rPr>
          <w:rFonts w:ascii="Times New Roman" w:hAnsi="Times New Roman" w:cs="Times New Roman"/>
          <w:sz w:val="24"/>
          <w:szCs w:val="24"/>
        </w:rPr>
        <w:t xml:space="preserve">. In defiance of international censure and multiple verdicts from the European Court of Human Rights, the Turkish government has persisted in its authoritarian path, establishing a culture of impunity. The enduring ramifications of these acts are expected to be significant, not just for </w:t>
      </w:r>
      <w:proofErr w:type="spellStart"/>
      <w:r w:rsidR="00906579">
        <w:rPr>
          <w:rFonts w:ascii="Times New Roman" w:hAnsi="Times New Roman" w:cs="Times New Roman"/>
          <w:sz w:val="24"/>
          <w:szCs w:val="24"/>
        </w:rPr>
        <w:t>Türkiye</w:t>
      </w:r>
      <w:r w:rsidRPr="00F43546">
        <w:rPr>
          <w:rFonts w:ascii="Times New Roman" w:hAnsi="Times New Roman" w:cs="Times New Roman"/>
          <w:sz w:val="24"/>
          <w:szCs w:val="24"/>
        </w:rPr>
        <w:t>'s</w:t>
      </w:r>
      <w:proofErr w:type="spellEnd"/>
      <w:r w:rsidRPr="00F43546">
        <w:rPr>
          <w:rFonts w:ascii="Times New Roman" w:hAnsi="Times New Roman" w:cs="Times New Roman"/>
          <w:sz w:val="24"/>
          <w:szCs w:val="24"/>
        </w:rPr>
        <w:t xml:space="preserve"> democratic framework but also for its societal structure, as the repression of opposition has intensified political division and distrust. Going ahead, </w:t>
      </w:r>
      <w:proofErr w:type="spellStart"/>
      <w:r w:rsidR="00906579">
        <w:rPr>
          <w:rFonts w:ascii="Times New Roman" w:hAnsi="Times New Roman" w:cs="Times New Roman"/>
          <w:sz w:val="24"/>
          <w:szCs w:val="24"/>
        </w:rPr>
        <w:t>Türkiye</w:t>
      </w:r>
      <w:proofErr w:type="spellEnd"/>
      <w:r w:rsidRPr="00F43546">
        <w:rPr>
          <w:rFonts w:ascii="Times New Roman" w:hAnsi="Times New Roman" w:cs="Times New Roman"/>
          <w:sz w:val="24"/>
          <w:szCs w:val="24"/>
        </w:rPr>
        <w:t xml:space="preserve"> must promptly overhaul its legal and political structures to reinstate regard for human rights and conform to its responsibilities under international human rights agreements, namely the International Covenant on Civil and Political Rights. </w:t>
      </w:r>
    </w:p>
    <w:p w14:paraId="26FC9B2B" w14:textId="77777777" w:rsidR="003F42CA" w:rsidRDefault="003F42CA" w:rsidP="00F43546">
      <w:pPr>
        <w:spacing w:line="360" w:lineRule="auto"/>
        <w:rPr>
          <w:rFonts w:ascii="Times New Roman" w:hAnsi="Times New Roman" w:cs="Times New Roman"/>
          <w:sz w:val="24"/>
          <w:szCs w:val="24"/>
        </w:rPr>
      </w:pPr>
    </w:p>
    <w:p w14:paraId="6222AD1A" w14:textId="77777777" w:rsidR="00B032D8" w:rsidRDefault="00B032D8" w:rsidP="00F43546">
      <w:pPr>
        <w:spacing w:line="360" w:lineRule="auto"/>
        <w:rPr>
          <w:rFonts w:ascii="Times New Roman" w:hAnsi="Times New Roman" w:cs="Times New Roman"/>
          <w:sz w:val="24"/>
          <w:szCs w:val="24"/>
        </w:rPr>
      </w:pPr>
    </w:p>
    <w:p w14:paraId="28E9BE21" w14:textId="77777777" w:rsidR="00B032D8" w:rsidRDefault="00B032D8" w:rsidP="00F43546">
      <w:pPr>
        <w:spacing w:line="360" w:lineRule="auto"/>
        <w:rPr>
          <w:rFonts w:ascii="Times New Roman" w:hAnsi="Times New Roman" w:cs="Times New Roman"/>
          <w:sz w:val="24"/>
          <w:szCs w:val="24"/>
        </w:rPr>
      </w:pPr>
    </w:p>
    <w:p w14:paraId="05B73908" w14:textId="77777777" w:rsidR="00B032D8" w:rsidRPr="003F42CA" w:rsidRDefault="00B032D8" w:rsidP="00F43546">
      <w:pPr>
        <w:spacing w:line="360" w:lineRule="auto"/>
        <w:rPr>
          <w:rFonts w:ascii="Times New Roman" w:hAnsi="Times New Roman" w:cs="Times New Roman"/>
          <w:sz w:val="24"/>
          <w:szCs w:val="24"/>
        </w:rPr>
      </w:pPr>
    </w:p>
    <w:p w14:paraId="4EBBA454" w14:textId="77777777" w:rsidR="005A63F9" w:rsidRPr="005A63F9" w:rsidRDefault="005A63F9" w:rsidP="00B032D8">
      <w:pPr>
        <w:pStyle w:val="Heading1"/>
      </w:pPr>
      <w:bookmarkStart w:id="23" w:name="_Toc177378159"/>
      <w:r w:rsidRPr="005A63F9">
        <w:lastRenderedPageBreak/>
        <w:t>References</w:t>
      </w:r>
      <w:bookmarkEnd w:id="23"/>
    </w:p>
    <w:p w14:paraId="0F9C0ACD" w14:textId="38FAF813" w:rsidR="005A63F9" w:rsidRPr="00690A36" w:rsidRDefault="005A63F9" w:rsidP="005A63F9">
      <w:pPr>
        <w:pStyle w:val="ListParagraph"/>
        <w:numPr>
          <w:ilvl w:val="0"/>
          <w:numId w:val="35"/>
        </w:numPr>
        <w:spacing w:line="360" w:lineRule="auto"/>
        <w:jc w:val="left"/>
        <w:rPr>
          <w:rFonts w:ascii="Times New Roman" w:hAnsi="Times New Roman" w:cs="Times New Roman"/>
          <w:sz w:val="24"/>
          <w:szCs w:val="24"/>
        </w:rPr>
      </w:pPr>
      <w:r w:rsidRPr="00690A36">
        <w:rPr>
          <w:rFonts w:ascii="Times New Roman" w:hAnsi="Times New Roman" w:cs="Times New Roman"/>
          <w:sz w:val="24"/>
          <w:szCs w:val="24"/>
        </w:rPr>
        <w:t xml:space="preserve">Amnesty International. (2021a). </w:t>
      </w:r>
      <w:r w:rsidRPr="00690A36">
        <w:rPr>
          <w:rFonts w:ascii="Times New Roman" w:hAnsi="Times New Roman" w:cs="Times New Roman"/>
          <w:i/>
          <w:iCs/>
          <w:sz w:val="24"/>
          <w:szCs w:val="24"/>
        </w:rPr>
        <w:t xml:space="preserve">Torture and ill-treatment in post-coup </w:t>
      </w:r>
      <w:proofErr w:type="spellStart"/>
      <w:r w:rsidR="00906579">
        <w:rPr>
          <w:rFonts w:ascii="Times New Roman" w:hAnsi="Times New Roman" w:cs="Times New Roman"/>
          <w:i/>
          <w:iCs/>
          <w:sz w:val="24"/>
          <w:szCs w:val="24"/>
        </w:rPr>
        <w:t>Türkiye</w:t>
      </w:r>
      <w:proofErr w:type="spellEnd"/>
      <w:r w:rsidRPr="00690A36">
        <w:rPr>
          <w:rFonts w:ascii="Times New Roman" w:hAnsi="Times New Roman" w:cs="Times New Roman"/>
          <w:sz w:val="24"/>
          <w:szCs w:val="24"/>
        </w:rPr>
        <w:t xml:space="preserve">. Retrieved September 13, 2024, from </w:t>
      </w:r>
      <w:r w:rsidRPr="00690A36">
        <w:rPr>
          <w:rStyle w:val="Hyperlink"/>
          <w:rFonts w:ascii="Times New Roman" w:hAnsi="Times New Roman" w:cs="Times New Roman"/>
          <w:sz w:val="24"/>
          <w:szCs w:val="24"/>
        </w:rPr>
        <w:t>https://www.amnesty.org/en/wp-content/uploads/2024/07/EUR4441652021ENGLISH.pdf</w:t>
      </w:r>
    </w:p>
    <w:p w14:paraId="70571D9B" w14:textId="515C98FB" w:rsidR="005A63F9" w:rsidRPr="00690A36" w:rsidRDefault="005A63F9" w:rsidP="005A63F9">
      <w:pPr>
        <w:pStyle w:val="ListParagraph"/>
        <w:numPr>
          <w:ilvl w:val="0"/>
          <w:numId w:val="35"/>
        </w:numPr>
        <w:spacing w:line="360" w:lineRule="auto"/>
        <w:jc w:val="left"/>
        <w:rPr>
          <w:rFonts w:ascii="Times New Roman" w:hAnsi="Times New Roman" w:cs="Times New Roman"/>
          <w:sz w:val="24"/>
          <w:szCs w:val="24"/>
        </w:rPr>
      </w:pPr>
      <w:r w:rsidRPr="00690A36">
        <w:rPr>
          <w:rFonts w:ascii="Times New Roman" w:hAnsi="Times New Roman" w:cs="Times New Roman"/>
          <w:sz w:val="24"/>
          <w:szCs w:val="24"/>
        </w:rPr>
        <w:t xml:space="preserve">Amnesty International. (2021b). </w:t>
      </w:r>
      <w:proofErr w:type="spellStart"/>
      <w:r w:rsidR="00906579">
        <w:rPr>
          <w:rFonts w:ascii="Times New Roman" w:hAnsi="Times New Roman" w:cs="Times New Roman"/>
          <w:i/>
          <w:iCs/>
          <w:sz w:val="24"/>
          <w:szCs w:val="24"/>
        </w:rPr>
        <w:t>Türkiye</w:t>
      </w:r>
      <w:proofErr w:type="spellEnd"/>
      <w:r w:rsidRPr="00690A36">
        <w:rPr>
          <w:rFonts w:ascii="Times New Roman" w:hAnsi="Times New Roman" w:cs="Times New Roman"/>
          <w:i/>
          <w:iCs/>
          <w:sz w:val="24"/>
          <w:szCs w:val="24"/>
        </w:rPr>
        <w:t>: Weaponizing counterterrorism</w:t>
      </w:r>
      <w:r w:rsidRPr="00690A36">
        <w:rPr>
          <w:rFonts w:ascii="Times New Roman" w:hAnsi="Times New Roman" w:cs="Times New Roman"/>
          <w:sz w:val="24"/>
          <w:szCs w:val="24"/>
        </w:rPr>
        <w:t>. Retrieved September 13, 2024, from https://www.amnesty.org/en/wp-content/uploads/2021/07/EUR4442692021ENGLISH.pdf</w:t>
      </w:r>
    </w:p>
    <w:p w14:paraId="5917B9EB" w14:textId="77777777" w:rsidR="005A63F9" w:rsidRPr="00690A36" w:rsidRDefault="005A63F9" w:rsidP="005A63F9">
      <w:pPr>
        <w:pStyle w:val="ListParagraph"/>
        <w:numPr>
          <w:ilvl w:val="0"/>
          <w:numId w:val="35"/>
        </w:numPr>
        <w:spacing w:line="360" w:lineRule="auto"/>
        <w:jc w:val="left"/>
        <w:rPr>
          <w:rFonts w:ascii="Times New Roman" w:hAnsi="Times New Roman" w:cs="Times New Roman"/>
          <w:sz w:val="24"/>
          <w:szCs w:val="24"/>
        </w:rPr>
      </w:pPr>
      <w:r w:rsidRPr="00690A36">
        <w:rPr>
          <w:rFonts w:ascii="Times New Roman" w:hAnsi="Times New Roman" w:cs="Times New Roman"/>
          <w:sz w:val="24"/>
          <w:szCs w:val="24"/>
        </w:rPr>
        <w:t xml:space="preserve">Article 19. (2024). </w:t>
      </w:r>
      <w:r w:rsidRPr="00690A36">
        <w:rPr>
          <w:rFonts w:ascii="Times New Roman" w:hAnsi="Times New Roman" w:cs="Times New Roman"/>
          <w:i/>
          <w:iCs/>
          <w:sz w:val="24"/>
          <w:szCs w:val="24"/>
        </w:rPr>
        <w:t>What is freedom of expression?</w:t>
      </w:r>
      <w:r w:rsidRPr="00690A36">
        <w:rPr>
          <w:rFonts w:ascii="Times New Roman" w:hAnsi="Times New Roman" w:cs="Times New Roman"/>
          <w:sz w:val="24"/>
          <w:szCs w:val="24"/>
        </w:rPr>
        <w:t xml:space="preserve"> Retrieved September 13, 2024, from https://www.article19.org/what-is-freedom-of-expression/#:~:text=It%20is%20the%20right%20to,%2C%20artistic %2C%20and%20social%20life.</w:t>
      </w:r>
    </w:p>
    <w:p w14:paraId="7E445AE3" w14:textId="2114DE0D" w:rsidR="005A63F9" w:rsidRPr="00690A36" w:rsidRDefault="005A63F9" w:rsidP="005A63F9">
      <w:pPr>
        <w:pStyle w:val="ListParagraph"/>
        <w:numPr>
          <w:ilvl w:val="0"/>
          <w:numId w:val="35"/>
        </w:numPr>
        <w:spacing w:line="360" w:lineRule="auto"/>
        <w:jc w:val="left"/>
        <w:rPr>
          <w:rFonts w:ascii="Times New Roman" w:hAnsi="Times New Roman" w:cs="Times New Roman"/>
          <w:sz w:val="24"/>
          <w:szCs w:val="24"/>
        </w:rPr>
      </w:pPr>
      <w:r w:rsidRPr="00690A36">
        <w:rPr>
          <w:rFonts w:ascii="Times New Roman" w:hAnsi="Times New Roman" w:cs="Times New Roman"/>
          <w:sz w:val="24"/>
          <w:szCs w:val="24"/>
        </w:rPr>
        <w:t xml:space="preserve">Aydin, H., &amp; </w:t>
      </w:r>
      <w:proofErr w:type="spellStart"/>
      <w:r w:rsidRPr="00690A36">
        <w:rPr>
          <w:rFonts w:ascii="Times New Roman" w:hAnsi="Times New Roman" w:cs="Times New Roman"/>
          <w:sz w:val="24"/>
          <w:szCs w:val="24"/>
        </w:rPr>
        <w:t>Avincan</w:t>
      </w:r>
      <w:proofErr w:type="spellEnd"/>
      <w:r w:rsidRPr="00690A36">
        <w:rPr>
          <w:rFonts w:ascii="Times New Roman" w:hAnsi="Times New Roman" w:cs="Times New Roman"/>
          <w:sz w:val="24"/>
          <w:szCs w:val="24"/>
        </w:rPr>
        <w:t xml:space="preserve">, C. (2020). Human rights violations in </w:t>
      </w:r>
      <w:proofErr w:type="spellStart"/>
      <w:r w:rsidR="00906579">
        <w:rPr>
          <w:rFonts w:ascii="Times New Roman" w:hAnsi="Times New Roman" w:cs="Times New Roman"/>
          <w:sz w:val="24"/>
          <w:szCs w:val="24"/>
        </w:rPr>
        <w:t>Türkiye</w:t>
      </w:r>
      <w:proofErr w:type="spellEnd"/>
      <w:r w:rsidRPr="00690A36">
        <w:rPr>
          <w:rFonts w:ascii="Times New Roman" w:hAnsi="Times New Roman" w:cs="Times New Roman"/>
          <w:sz w:val="24"/>
          <w:szCs w:val="24"/>
        </w:rPr>
        <w:t xml:space="preserve">: Intellectual crimes and serious human rights violations: A narrative inquiry. </w:t>
      </w:r>
      <w:r w:rsidRPr="00690A36">
        <w:rPr>
          <w:rFonts w:ascii="Times New Roman" w:hAnsi="Times New Roman" w:cs="Times New Roman"/>
          <w:i/>
          <w:iCs/>
          <w:sz w:val="24"/>
          <w:szCs w:val="24"/>
        </w:rPr>
        <w:t>International Journal of Human Rights</w:t>
      </w:r>
      <w:r w:rsidRPr="00690A36">
        <w:rPr>
          <w:rFonts w:ascii="Times New Roman" w:hAnsi="Times New Roman" w:cs="Times New Roman"/>
          <w:sz w:val="24"/>
          <w:szCs w:val="24"/>
        </w:rPr>
        <w:t xml:space="preserve">, </w:t>
      </w:r>
      <w:r w:rsidRPr="00690A36">
        <w:rPr>
          <w:rFonts w:ascii="Times New Roman" w:hAnsi="Times New Roman" w:cs="Times New Roman"/>
          <w:i/>
          <w:iCs/>
          <w:sz w:val="24"/>
          <w:szCs w:val="24"/>
        </w:rPr>
        <w:t>24</w:t>
      </w:r>
      <w:r w:rsidRPr="00690A36">
        <w:rPr>
          <w:rFonts w:ascii="Times New Roman" w:hAnsi="Times New Roman" w:cs="Times New Roman"/>
          <w:sz w:val="24"/>
          <w:szCs w:val="24"/>
        </w:rPr>
        <w:t>(8), 1127-1155. https://doi.org/10.1080/13642987.2020.1713108</w:t>
      </w:r>
    </w:p>
    <w:p w14:paraId="1F5FB399" w14:textId="2BA7454C" w:rsidR="005A63F9" w:rsidRPr="00690A36" w:rsidRDefault="005A63F9" w:rsidP="005A63F9">
      <w:pPr>
        <w:pStyle w:val="ListParagraph"/>
        <w:numPr>
          <w:ilvl w:val="0"/>
          <w:numId w:val="35"/>
        </w:numPr>
        <w:spacing w:line="360" w:lineRule="auto"/>
        <w:jc w:val="left"/>
        <w:rPr>
          <w:rFonts w:ascii="Times New Roman" w:hAnsi="Times New Roman" w:cs="Times New Roman"/>
          <w:sz w:val="24"/>
          <w:szCs w:val="24"/>
        </w:rPr>
      </w:pPr>
      <w:r w:rsidRPr="00690A36">
        <w:rPr>
          <w:rFonts w:ascii="Times New Roman" w:hAnsi="Times New Roman" w:cs="Times New Roman"/>
          <w:sz w:val="24"/>
          <w:szCs w:val="24"/>
        </w:rPr>
        <w:t xml:space="preserve">Aydin, H., Langley, W., &amp; Andrews, K. (2021). Academic freedom and living in exile: Experiences of academics in </w:t>
      </w:r>
      <w:proofErr w:type="spellStart"/>
      <w:r w:rsidR="00906579">
        <w:rPr>
          <w:rFonts w:ascii="Times New Roman" w:hAnsi="Times New Roman" w:cs="Times New Roman"/>
          <w:sz w:val="24"/>
          <w:szCs w:val="24"/>
        </w:rPr>
        <w:t>Türkiye</w:t>
      </w:r>
      <w:proofErr w:type="spellEnd"/>
      <w:r w:rsidRPr="00690A36">
        <w:rPr>
          <w:rFonts w:ascii="Times New Roman" w:hAnsi="Times New Roman" w:cs="Times New Roman"/>
          <w:sz w:val="24"/>
          <w:szCs w:val="24"/>
        </w:rPr>
        <w:t xml:space="preserve">. In W. Langley (Ed.), </w:t>
      </w:r>
      <w:r w:rsidRPr="00690A36">
        <w:rPr>
          <w:rFonts w:ascii="Times New Roman" w:hAnsi="Times New Roman" w:cs="Times New Roman"/>
          <w:i/>
          <w:iCs/>
          <w:sz w:val="24"/>
          <w:szCs w:val="24"/>
        </w:rPr>
        <w:t xml:space="preserve">Human rights in </w:t>
      </w:r>
      <w:proofErr w:type="spellStart"/>
      <w:r w:rsidR="00906579">
        <w:rPr>
          <w:rFonts w:ascii="Times New Roman" w:hAnsi="Times New Roman" w:cs="Times New Roman"/>
          <w:i/>
          <w:iCs/>
          <w:sz w:val="24"/>
          <w:szCs w:val="24"/>
        </w:rPr>
        <w:t>Türkiye</w:t>
      </w:r>
      <w:proofErr w:type="spellEnd"/>
      <w:r w:rsidRPr="00690A36">
        <w:rPr>
          <w:rFonts w:ascii="Times New Roman" w:hAnsi="Times New Roman" w:cs="Times New Roman"/>
          <w:sz w:val="24"/>
          <w:szCs w:val="24"/>
        </w:rPr>
        <w:t xml:space="preserve"> (pp. 339-355). Springer. https://doi.org/10.1007/978-3-030-57476-5_15</w:t>
      </w:r>
    </w:p>
    <w:p w14:paraId="3579B53F" w14:textId="4B5A4249" w:rsidR="005A63F9" w:rsidRPr="00690A36" w:rsidRDefault="005A63F9" w:rsidP="005A63F9">
      <w:pPr>
        <w:pStyle w:val="ListParagraph"/>
        <w:numPr>
          <w:ilvl w:val="0"/>
          <w:numId w:val="35"/>
        </w:numPr>
        <w:spacing w:line="360" w:lineRule="auto"/>
        <w:jc w:val="left"/>
        <w:rPr>
          <w:rFonts w:ascii="Times New Roman" w:hAnsi="Times New Roman" w:cs="Times New Roman"/>
          <w:sz w:val="24"/>
          <w:szCs w:val="24"/>
        </w:rPr>
      </w:pPr>
      <w:r w:rsidRPr="00690A36">
        <w:rPr>
          <w:rFonts w:ascii="Times New Roman" w:hAnsi="Times New Roman" w:cs="Times New Roman"/>
          <w:sz w:val="24"/>
          <w:szCs w:val="24"/>
        </w:rPr>
        <w:t xml:space="preserve">Constitution of the Republic of </w:t>
      </w:r>
      <w:proofErr w:type="spellStart"/>
      <w:r w:rsidR="00906579">
        <w:rPr>
          <w:rFonts w:ascii="Times New Roman" w:hAnsi="Times New Roman" w:cs="Times New Roman"/>
          <w:sz w:val="24"/>
          <w:szCs w:val="24"/>
        </w:rPr>
        <w:t>Türkiye</w:t>
      </w:r>
      <w:proofErr w:type="spellEnd"/>
      <w:r w:rsidRPr="00690A36">
        <w:rPr>
          <w:rFonts w:ascii="Times New Roman" w:hAnsi="Times New Roman" w:cs="Times New Roman"/>
          <w:sz w:val="24"/>
          <w:szCs w:val="24"/>
        </w:rPr>
        <w:t>. (2018). https://global.tbmm.gov.tr/docs/constitution_en.pdf</w:t>
      </w:r>
    </w:p>
    <w:p w14:paraId="192B025D" w14:textId="05726DAD" w:rsidR="005A63F9" w:rsidRPr="00690A36" w:rsidRDefault="005A63F9" w:rsidP="005A63F9">
      <w:pPr>
        <w:pStyle w:val="ListParagraph"/>
        <w:numPr>
          <w:ilvl w:val="0"/>
          <w:numId w:val="35"/>
        </w:numPr>
        <w:spacing w:line="360" w:lineRule="auto"/>
        <w:jc w:val="left"/>
        <w:rPr>
          <w:rFonts w:ascii="Times New Roman" w:hAnsi="Times New Roman" w:cs="Times New Roman"/>
          <w:sz w:val="24"/>
          <w:szCs w:val="24"/>
        </w:rPr>
      </w:pPr>
      <w:r w:rsidRPr="00690A36">
        <w:rPr>
          <w:rFonts w:ascii="Times New Roman" w:hAnsi="Times New Roman" w:cs="Times New Roman"/>
          <w:sz w:val="24"/>
          <w:szCs w:val="24"/>
        </w:rPr>
        <w:t xml:space="preserve">Demir, O. (2020). </w:t>
      </w:r>
      <w:proofErr w:type="spellStart"/>
      <w:r w:rsidR="00906579">
        <w:rPr>
          <w:rFonts w:ascii="Times New Roman" w:hAnsi="Times New Roman" w:cs="Times New Roman"/>
          <w:sz w:val="24"/>
          <w:szCs w:val="24"/>
        </w:rPr>
        <w:t>Türkiye</w:t>
      </w:r>
      <w:proofErr w:type="spellEnd"/>
      <w:r w:rsidRPr="00690A36">
        <w:rPr>
          <w:rFonts w:ascii="Times New Roman" w:hAnsi="Times New Roman" w:cs="Times New Roman"/>
          <w:sz w:val="24"/>
          <w:szCs w:val="24"/>
        </w:rPr>
        <w:t xml:space="preserve"> under </w:t>
      </w:r>
      <w:proofErr w:type="spellStart"/>
      <w:r w:rsidRPr="00690A36">
        <w:rPr>
          <w:rFonts w:ascii="Times New Roman" w:hAnsi="Times New Roman" w:cs="Times New Roman"/>
          <w:sz w:val="24"/>
          <w:szCs w:val="24"/>
        </w:rPr>
        <w:t>Erdoğan</w:t>
      </w:r>
      <w:proofErr w:type="spellEnd"/>
      <w:r w:rsidRPr="00690A36">
        <w:rPr>
          <w:rFonts w:ascii="Times New Roman" w:hAnsi="Times New Roman" w:cs="Times New Roman"/>
          <w:sz w:val="24"/>
          <w:szCs w:val="24"/>
        </w:rPr>
        <w:t>: The authoritarian turn and its effects on freedom of speech.</w:t>
      </w:r>
      <w:r w:rsidRPr="00690A36">
        <w:rPr>
          <w:rFonts w:ascii="Times New Roman" w:hAnsi="Times New Roman" w:cs="Times New Roman"/>
          <w:i/>
          <w:iCs/>
          <w:sz w:val="24"/>
          <w:szCs w:val="24"/>
        </w:rPr>
        <w:t xml:space="preserve"> Journal of Democracy Studies</w:t>
      </w:r>
      <w:r w:rsidRPr="00690A36">
        <w:rPr>
          <w:rFonts w:ascii="Times New Roman" w:hAnsi="Times New Roman" w:cs="Times New Roman"/>
          <w:sz w:val="24"/>
          <w:szCs w:val="24"/>
        </w:rPr>
        <w:t xml:space="preserve">, </w:t>
      </w:r>
      <w:r w:rsidRPr="00690A36">
        <w:rPr>
          <w:rFonts w:ascii="Times New Roman" w:hAnsi="Times New Roman" w:cs="Times New Roman"/>
          <w:i/>
          <w:iCs/>
          <w:sz w:val="24"/>
          <w:szCs w:val="24"/>
        </w:rPr>
        <w:t>14</w:t>
      </w:r>
      <w:r w:rsidRPr="00690A36">
        <w:rPr>
          <w:rFonts w:ascii="Times New Roman" w:hAnsi="Times New Roman" w:cs="Times New Roman"/>
          <w:sz w:val="24"/>
          <w:szCs w:val="24"/>
        </w:rPr>
        <w:t>(2), 45-62.</w:t>
      </w:r>
    </w:p>
    <w:p w14:paraId="22066069" w14:textId="471563A1" w:rsidR="005A63F9" w:rsidRPr="00690A36" w:rsidRDefault="005A63F9" w:rsidP="005A63F9">
      <w:pPr>
        <w:pStyle w:val="ListParagraph"/>
        <w:numPr>
          <w:ilvl w:val="0"/>
          <w:numId w:val="35"/>
        </w:numPr>
        <w:spacing w:line="360" w:lineRule="auto"/>
        <w:jc w:val="left"/>
        <w:rPr>
          <w:rFonts w:ascii="Times New Roman" w:hAnsi="Times New Roman" w:cs="Times New Roman"/>
          <w:sz w:val="24"/>
          <w:szCs w:val="24"/>
        </w:rPr>
      </w:pPr>
      <w:proofErr w:type="spellStart"/>
      <w:r w:rsidRPr="00690A36">
        <w:rPr>
          <w:rFonts w:ascii="Times New Roman" w:hAnsi="Times New Roman" w:cs="Times New Roman"/>
          <w:sz w:val="24"/>
          <w:szCs w:val="24"/>
        </w:rPr>
        <w:t>Ertem</w:t>
      </w:r>
      <w:proofErr w:type="spellEnd"/>
      <w:r w:rsidRPr="00690A36">
        <w:rPr>
          <w:rFonts w:ascii="Times New Roman" w:hAnsi="Times New Roman" w:cs="Times New Roman"/>
          <w:sz w:val="24"/>
          <w:szCs w:val="24"/>
        </w:rPr>
        <w:t xml:space="preserve">, H. Y. (2020). Does academic freedom make sense in </w:t>
      </w:r>
      <w:proofErr w:type="spellStart"/>
      <w:r w:rsidR="00906579">
        <w:rPr>
          <w:rFonts w:ascii="Times New Roman" w:hAnsi="Times New Roman" w:cs="Times New Roman"/>
          <w:sz w:val="24"/>
          <w:szCs w:val="24"/>
        </w:rPr>
        <w:t>Türkiye</w:t>
      </w:r>
      <w:proofErr w:type="spellEnd"/>
      <w:r w:rsidRPr="00690A36">
        <w:rPr>
          <w:rFonts w:ascii="Times New Roman" w:hAnsi="Times New Roman" w:cs="Times New Roman"/>
          <w:sz w:val="24"/>
          <w:szCs w:val="24"/>
        </w:rPr>
        <w:t xml:space="preserve">? A content analysis study. </w:t>
      </w:r>
      <w:proofErr w:type="spellStart"/>
      <w:r w:rsidRPr="00690A36">
        <w:rPr>
          <w:rFonts w:ascii="Times New Roman" w:hAnsi="Times New Roman" w:cs="Times New Roman"/>
          <w:i/>
          <w:iCs/>
          <w:sz w:val="24"/>
          <w:szCs w:val="24"/>
        </w:rPr>
        <w:t>Globlisation</w:t>
      </w:r>
      <w:proofErr w:type="spellEnd"/>
      <w:r w:rsidRPr="00690A36">
        <w:rPr>
          <w:rFonts w:ascii="Times New Roman" w:hAnsi="Times New Roman" w:cs="Times New Roman"/>
          <w:i/>
          <w:iCs/>
          <w:sz w:val="24"/>
          <w:szCs w:val="24"/>
        </w:rPr>
        <w:t>, Societies and Education</w:t>
      </w:r>
      <w:r w:rsidRPr="00690A36">
        <w:rPr>
          <w:rFonts w:ascii="Times New Roman" w:hAnsi="Times New Roman" w:cs="Times New Roman"/>
          <w:sz w:val="24"/>
          <w:szCs w:val="24"/>
        </w:rPr>
        <w:t>,</w:t>
      </w:r>
      <w:r w:rsidRPr="00690A36">
        <w:rPr>
          <w:rFonts w:ascii="Times New Roman" w:hAnsi="Times New Roman" w:cs="Times New Roman"/>
          <w:i/>
          <w:iCs/>
          <w:sz w:val="24"/>
          <w:szCs w:val="24"/>
        </w:rPr>
        <w:t xml:space="preserve"> 19</w:t>
      </w:r>
      <w:r w:rsidRPr="00690A36">
        <w:rPr>
          <w:rFonts w:ascii="Times New Roman" w:hAnsi="Times New Roman" w:cs="Times New Roman"/>
          <w:sz w:val="24"/>
          <w:szCs w:val="24"/>
        </w:rPr>
        <w:t>(5). 511-521. https://doi.org/10.1080/14767724.2020.1831906</w:t>
      </w:r>
      <w:r w:rsidRPr="00690A36" w:rsidDel="002D551F">
        <w:rPr>
          <w:rFonts w:ascii="Times New Roman" w:hAnsi="Times New Roman" w:cs="Times New Roman"/>
          <w:sz w:val="24"/>
          <w:szCs w:val="24"/>
        </w:rPr>
        <w:t xml:space="preserve"> </w:t>
      </w:r>
    </w:p>
    <w:p w14:paraId="69AD5F94" w14:textId="695B2E25" w:rsidR="005A63F9" w:rsidRPr="00690A36" w:rsidRDefault="005A63F9" w:rsidP="005A63F9">
      <w:pPr>
        <w:pStyle w:val="ListParagraph"/>
        <w:numPr>
          <w:ilvl w:val="0"/>
          <w:numId w:val="35"/>
        </w:numPr>
        <w:spacing w:line="360" w:lineRule="auto"/>
        <w:jc w:val="left"/>
        <w:rPr>
          <w:rFonts w:ascii="Times New Roman" w:hAnsi="Times New Roman" w:cs="Times New Roman"/>
          <w:sz w:val="24"/>
          <w:szCs w:val="24"/>
        </w:rPr>
      </w:pPr>
      <w:r w:rsidRPr="00690A36">
        <w:rPr>
          <w:rFonts w:ascii="Times New Roman" w:hAnsi="Times New Roman" w:cs="Times New Roman"/>
          <w:sz w:val="24"/>
          <w:szCs w:val="24"/>
        </w:rPr>
        <w:t xml:space="preserve">European Commission of Democracy through Law. (2016). </w:t>
      </w:r>
      <w:r w:rsidRPr="00690A36">
        <w:rPr>
          <w:rFonts w:ascii="Times New Roman" w:hAnsi="Times New Roman" w:cs="Times New Roman"/>
          <w:i/>
          <w:iCs/>
          <w:sz w:val="24"/>
          <w:szCs w:val="24"/>
        </w:rPr>
        <w:t xml:space="preserve">Penal Code of </w:t>
      </w:r>
      <w:proofErr w:type="spellStart"/>
      <w:r w:rsidR="00906579">
        <w:rPr>
          <w:rFonts w:ascii="Times New Roman" w:hAnsi="Times New Roman" w:cs="Times New Roman"/>
          <w:i/>
          <w:iCs/>
          <w:sz w:val="24"/>
          <w:szCs w:val="24"/>
        </w:rPr>
        <w:t>Türkiye</w:t>
      </w:r>
      <w:proofErr w:type="spellEnd"/>
      <w:r w:rsidRPr="00690A36">
        <w:rPr>
          <w:rFonts w:ascii="Times New Roman" w:hAnsi="Times New Roman" w:cs="Times New Roman"/>
          <w:sz w:val="24"/>
          <w:szCs w:val="24"/>
        </w:rPr>
        <w:t>. https://www.venice.coe.int/webforms/documents/default.aspx?pdffile=CDL-REF(2016)011-e</w:t>
      </w:r>
    </w:p>
    <w:p w14:paraId="3B389CE3" w14:textId="0B761B1C" w:rsidR="005A63F9" w:rsidRPr="00690A36" w:rsidRDefault="005A63F9" w:rsidP="005A63F9">
      <w:pPr>
        <w:pStyle w:val="ListParagraph"/>
        <w:numPr>
          <w:ilvl w:val="0"/>
          <w:numId w:val="35"/>
        </w:numPr>
        <w:spacing w:line="360" w:lineRule="auto"/>
        <w:jc w:val="left"/>
        <w:rPr>
          <w:rFonts w:ascii="Times New Roman" w:hAnsi="Times New Roman" w:cs="Times New Roman"/>
          <w:sz w:val="24"/>
          <w:szCs w:val="24"/>
        </w:rPr>
      </w:pPr>
      <w:r w:rsidRPr="00690A36">
        <w:rPr>
          <w:rFonts w:ascii="Times New Roman" w:hAnsi="Times New Roman" w:cs="Times New Roman"/>
          <w:sz w:val="24"/>
          <w:szCs w:val="24"/>
        </w:rPr>
        <w:t xml:space="preserve">European University Association. (2023). </w:t>
      </w:r>
      <w:r w:rsidRPr="00690A36">
        <w:rPr>
          <w:rFonts w:ascii="Times New Roman" w:hAnsi="Times New Roman" w:cs="Times New Roman"/>
          <w:i/>
          <w:iCs/>
          <w:sz w:val="24"/>
          <w:szCs w:val="24"/>
        </w:rPr>
        <w:t xml:space="preserve">Academic freedom in </w:t>
      </w:r>
      <w:proofErr w:type="spellStart"/>
      <w:r w:rsidR="00906579">
        <w:rPr>
          <w:rFonts w:ascii="Times New Roman" w:hAnsi="Times New Roman" w:cs="Times New Roman"/>
          <w:i/>
          <w:iCs/>
          <w:sz w:val="24"/>
          <w:szCs w:val="24"/>
        </w:rPr>
        <w:t>Türkiye</w:t>
      </w:r>
      <w:proofErr w:type="spellEnd"/>
      <w:r w:rsidRPr="00690A36">
        <w:rPr>
          <w:rFonts w:ascii="Times New Roman" w:hAnsi="Times New Roman" w:cs="Times New Roman"/>
          <w:sz w:val="24"/>
          <w:szCs w:val="24"/>
        </w:rPr>
        <w:t>. Retrieved September 13, 2024, from https://www.eua.eu/resources/publications</w:t>
      </w:r>
    </w:p>
    <w:p w14:paraId="05E78E6E" w14:textId="2F628724" w:rsidR="005A63F9" w:rsidRPr="00690A36" w:rsidRDefault="005A63F9" w:rsidP="005A63F9">
      <w:pPr>
        <w:pStyle w:val="ListParagraph"/>
        <w:numPr>
          <w:ilvl w:val="0"/>
          <w:numId w:val="35"/>
        </w:numPr>
        <w:spacing w:line="360" w:lineRule="auto"/>
        <w:jc w:val="left"/>
        <w:rPr>
          <w:rStyle w:val="Hyperlink"/>
          <w:rFonts w:ascii="Times New Roman" w:hAnsi="Times New Roman" w:cs="Times New Roman"/>
          <w:sz w:val="24"/>
          <w:szCs w:val="24"/>
        </w:rPr>
      </w:pPr>
      <w:r w:rsidRPr="00690A36">
        <w:rPr>
          <w:rFonts w:ascii="Times New Roman" w:hAnsi="Times New Roman" w:cs="Times New Roman"/>
          <w:sz w:val="24"/>
          <w:szCs w:val="24"/>
        </w:rPr>
        <w:t xml:space="preserve">Freedom House. (2023a). </w:t>
      </w:r>
      <w:r w:rsidRPr="00690A36">
        <w:rPr>
          <w:rFonts w:ascii="Times New Roman" w:hAnsi="Times New Roman" w:cs="Times New Roman"/>
          <w:i/>
          <w:iCs/>
          <w:sz w:val="24"/>
          <w:szCs w:val="24"/>
        </w:rPr>
        <w:t xml:space="preserve">Freedom in the world 2023: </w:t>
      </w:r>
      <w:proofErr w:type="spellStart"/>
      <w:r w:rsidR="00906579">
        <w:rPr>
          <w:rFonts w:ascii="Times New Roman" w:hAnsi="Times New Roman" w:cs="Times New Roman"/>
          <w:i/>
          <w:iCs/>
          <w:sz w:val="24"/>
          <w:szCs w:val="24"/>
        </w:rPr>
        <w:t>Türkiye</w:t>
      </w:r>
      <w:proofErr w:type="spellEnd"/>
      <w:r w:rsidRPr="00690A36">
        <w:rPr>
          <w:rFonts w:ascii="Times New Roman" w:hAnsi="Times New Roman" w:cs="Times New Roman"/>
          <w:i/>
          <w:iCs/>
          <w:sz w:val="24"/>
          <w:szCs w:val="24"/>
        </w:rPr>
        <w:t xml:space="preserve"> repor</w:t>
      </w:r>
      <w:r w:rsidRPr="00690A36">
        <w:rPr>
          <w:rFonts w:ascii="Times New Roman" w:hAnsi="Times New Roman" w:cs="Times New Roman"/>
          <w:sz w:val="24"/>
          <w:szCs w:val="24"/>
        </w:rPr>
        <w:t>t. Retrieved from https://freedomhouse.org/country/</w:t>
      </w:r>
      <w:r w:rsidR="00906579">
        <w:rPr>
          <w:rFonts w:ascii="Times New Roman" w:hAnsi="Times New Roman" w:cs="Times New Roman"/>
          <w:sz w:val="24"/>
          <w:szCs w:val="24"/>
        </w:rPr>
        <w:t>Türkiye</w:t>
      </w:r>
      <w:r w:rsidRPr="00690A36">
        <w:rPr>
          <w:rFonts w:ascii="Times New Roman" w:hAnsi="Times New Roman" w:cs="Times New Roman"/>
          <w:sz w:val="24"/>
          <w:szCs w:val="24"/>
        </w:rPr>
        <w:t>/freedom-world/2023</w:t>
      </w:r>
    </w:p>
    <w:p w14:paraId="1F4FBCE6" w14:textId="70883233" w:rsidR="005A63F9" w:rsidRPr="005A63F9" w:rsidRDefault="005A63F9" w:rsidP="005A63F9">
      <w:pPr>
        <w:pStyle w:val="ListParagraph"/>
        <w:numPr>
          <w:ilvl w:val="0"/>
          <w:numId w:val="35"/>
        </w:numPr>
        <w:spacing w:line="360" w:lineRule="auto"/>
        <w:jc w:val="left"/>
        <w:rPr>
          <w:rFonts w:ascii="Times New Roman" w:hAnsi="Times New Roman" w:cs="Times New Roman"/>
          <w:sz w:val="24"/>
          <w:szCs w:val="24"/>
        </w:rPr>
      </w:pPr>
      <w:r w:rsidRPr="00690A36">
        <w:rPr>
          <w:rStyle w:val="Hyperlink"/>
          <w:rFonts w:ascii="Times New Roman" w:hAnsi="Times New Roman" w:cs="Times New Roman"/>
          <w:sz w:val="24"/>
          <w:szCs w:val="24"/>
        </w:rPr>
        <w:t xml:space="preserve">Freedom House. (2023b). </w:t>
      </w:r>
      <w:r w:rsidRPr="00690A36">
        <w:rPr>
          <w:rFonts w:ascii="Times New Roman" w:hAnsi="Times New Roman" w:cs="Times New Roman"/>
          <w:i/>
          <w:iCs/>
          <w:sz w:val="24"/>
          <w:szCs w:val="24"/>
        </w:rPr>
        <w:t xml:space="preserve">Freedom on the Net: </w:t>
      </w:r>
      <w:proofErr w:type="spellStart"/>
      <w:r w:rsidR="00906579">
        <w:rPr>
          <w:rFonts w:ascii="Times New Roman" w:hAnsi="Times New Roman" w:cs="Times New Roman"/>
          <w:i/>
          <w:iCs/>
          <w:sz w:val="24"/>
          <w:szCs w:val="24"/>
        </w:rPr>
        <w:t>Türkiye</w:t>
      </w:r>
      <w:proofErr w:type="spellEnd"/>
      <w:r w:rsidRPr="00690A36">
        <w:rPr>
          <w:rFonts w:ascii="Times New Roman" w:hAnsi="Times New Roman" w:cs="Times New Roman"/>
          <w:sz w:val="24"/>
          <w:szCs w:val="24"/>
        </w:rPr>
        <w:t>.</w:t>
      </w:r>
      <w:r w:rsidRPr="00690A36">
        <w:rPr>
          <w:rFonts w:ascii="Times New Roman" w:eastAsia="Times New Roman" w:hAnsi="Times New Roman" w:cs="Times New Roman"/>
          <w:kern w:val="0"/>
          <w:sz w:val="24"/>
          <w:szCs w:val="24"/>
          <w14:ligatures w14:val="none"/>
        </w:rPr>
        <w:t xml:space="preserve"> </w:t>
      </w:r>
      <w:hyperlink r:id="rId10" w:history="1">
        <w:r w:rsidRPr="006D7749">
          <w:rPr>
            <w:rStyle w:val="Hyperlink"/>
            <w:rFonts w:ascii="Times New Roman" w:eastAsia="Times New Roman" w:hAnsi="Times New Roman" w:cs="Times New Roman"/>
            <w:kern w:val="0"/>
            <w:sz w:val="24"/>
            <w:szCs w:val="24"/>
            <w14:ligatures w14:val="none"/>
          </w:rPr>
          <w:t>https://freedomhouse.org/country/</w:t>
        </w:r>
        <w:r w:rsidR="00906579">
          <w:rPr>
            <w:rStyle w:val="Hyperlink"/>
            <w:rFonts w:ascii="Times New Roman" w:eastAsia="Times New Roman" w:hAnsi="Times New Roman" w:cs="Times New Roman"/>
            <w:kern w:val="0"/>
            <w:sz w:val="24"/>
            <w:szCs w:val="24"/>
            <w14:ligatures w14:val="none"/>
          </w:rPr>
          <w:t>Türkiye</w:t>
        </w:r>
        <w:r w:rsidRPr="006D7749">
          <w:rPr>
            <w:rStyle w:val="Hyperlink"/>
            <w:rFonts w:ascii="Times New Roman" w:eastAsia="Times New Roman" w:hAnsi="Times New Roman" w:cs="Times New Roman"/>
            <w:kern w:val="0"/>
            <w:sz w:val="24"/>
            <w:szCs w:val="24"/>
            <w14:ligatures w14:val="none"/>
          </w:rPr>
          <w:t>/freedom-net/2023</w:t>
        </w:r>
      </w:hyperlink>
    </w:p>
    <w:p w14:paraId="4844B1A2" w14:textId="371C0D25" w:rsidR="005A63F9" w:rsidRPr="00690A36" w:rsidRDefault="005A63F9" w:rsidP="005A63F9">
      <w:pPr>
        <w:pStyle w:val="ListParagraph"/>
        <w:numPr>
          <w:ilvl w:val="0"/>
          <w:numId w:val="35"/>
        </w:numPr>
        <w:spacing w:line="360" w:lineRule="auto"/>
        <w:jc w:val="left"/>
        <w:rPr>
          <w:rFonts w:ascii="Times New Roman" w:hAnsi="Times New Roman" w:cs="Times New Roman"/>
          <w:sz w:val="24"/>
          <w:szCs w:val="24"/>
        </w:rPr>
      </w:pPr>
      <w:proofErr w:type="spellStart"/>
      <w:r w:rsidRPr="00690A36">
        <w:rPr>
          <w:rFonts w:ascii="Times New Roman" w:hAnsi="Times New Roman" w:cs="Times New Roman"/>
          <w:sz w:val="24"/>
          <w:szCs w:val="24"/>
        </w:rPr>
        <w:lastRenderedPageBreak/>
        <w:t>Girdap</w:t>
      </w:r>
      <w:proofErr w:type="spellEnd"/>
      <w:r w:rsidRPr="00690A36">
        <w:rPr>
          <w:rFonts w:ascii="Times New Roman" w:hAnsi="Times New Roman" w:cs="Times New Roman"/>
          <w:sz w:val="24"/>
          <w:szCs w:val="24"/>
        </w:rPr>
        <w:t xml:space="preserve">, A. (2020). Post-coup human rights violations in </w:t>
      </w:r>
      <w:proofErr w:type="spellStart"/>
      <w:r w:rsidR="00906579">
        <w:rPr>
          <w:rFonts w:ascii="Times New Roman" w:hAnsi="Times New Roman" w:cs="Times New Roman"/>
          <w:sz w:val="24"/>
          <w:szCs w:val="24"/>
        </w:rPr>
        <w:t>Türkiye</w:t>
      </w:r>
      <w:proofErr w:type="spellEnd"/>
      <w:r w:rsidRPr="00690A36">
        <w:rPr>
          <w:rFonts w:ascii="Times New Roman" w:hAnsi="Times New Roman" w:cs="Times New Roman"/>
          <w:sz w:val="24"/>
          <w:szCs w:val="24"/>
        </w:rPr>
        <w:t xml:space="preserve">. In M. </w:t>
      </w:r>
      <w:proofErr w:type="spellStart"/>
      <w:r w:rsidRPr="00690A36">
        <w:rPr>
          <w:rFonts w:ascii="Times New Roman" w:hAnsi="Times New Roman" w:cs="Times New Roman"/>
          <w:sz w:val="24"/>
          <w:szCs w:val="24"/>
        </w:rPr>
        <w:t>Özkan</w:t>
      </w:r>
      <w:proofErr w:type="spellEnd"/>
      <w:r w:rsidRPr="00690A36">
        <w:rPr>
          <w:rFonts w:ascii="Times New Roman" w:hAnsi="Times New Roman" w:cs="Times New Roman"/>
          <w:sz w:val="24"/>
          <w:szCs w:val="24"/>
        </w:rPr>
        <w:t xml:space="preserve"> (Ed.), </w:t>
      </w:r>
      <w:r w:rsidRPr="00690A36">
        <w:rPr>
          <w:rFonts w:ascii="Times New Roman" w:hAnsi="Times New Roman" w:cs="Times New Roman"/>
          <w:i/>
          <w:iCs/>
          <w:sz w:val="24"/>
          <w:szCs w:val="24"/>
        </w:rPr>
        <w:t>Human rights in the Middle East</w:t>
      </w:r>
      <w:r w:rsidRPr="00690A36">
        <w:rPr>
          <w:rFonts w:ascii="Times New Roman" w:hAnsi="Times New Roman" w:cs="Times New Roman"/>
          <w:sz w:val="24"/>
          <w:szCs w:val="24"/>
        </w:rPr>
        <w:t xml:space="preserve"> (pp. 189-205). Cambridge University Press.</w:t>
      </w:r>
    </w:p>
    <w:p w14:paraId="0E5F7F14" w14:textId="72FDB294" w:rsidR="005A63F9" w:rsidRPr="00690A36" w:rsidRDefault="005A63F9" w:rsidP="005A63F9">
      <w:pPr>
        <w:pStyle w:val="ListParagraph"/>
        <w:numPr>
          <w:ilvl w:val="0"/>
          <w:numId w:val="35"/>
        </w:numPr>
        <w:spacing w:line="360" w:lineRule="auto"/>
        <w:jc w:val="left"/>
        <w:rPr>
          <w:rFonts w:ascii="Times New Roman" w:hAnsi="Times New Roman" w:cs="Times New Roman"/>
          <w:sz w:val="24"/>
          <w:szCs w:val="24"/>
        </w:rPr>
      </w:pPr>
      <w:r w:rsidRPr="00690A36">
        <w:rPr>
          <w:rFonts w:ascii="Times New Roman" w:hAnsi="Times New Roman" w:cs="Times New Roman"/>
          <w:sz w:val="24"/>
          <w:szCs w:val="24"/>
        </w:rPr>
        <w:t xml:space="preserve">Human Rights Watch. (2020). </w:t>
      </w:r>
      <w:proofErr w:type="spellStart"/>
      <w:r w:rsidR="00906579">
        <w:rPr>
          <w:rFonts w:ascii="Times New Roman" w:hAnsi="Times New Roman" w:cs="Times New Roman"/>
          <w:i/>
          <w:iCs/>
          <w:sz w:val="24"/>
          <w:szCs w:val="24"/>
        </w:rPr>
        <w:t>Türkiye</w:t>
      </w:r>
      <w:proofErr w:type="spellEnd"/>
      <w:r w:rsidRPr="00690A36">
        <w:rPr>
          <w:rFonts w:ascii="Times New Roman" w:hAnsi="Times New Roman" w:cs="Times New Roman"/>
          <w:i/>
          <w:iCs/>
          <w:sz w:val="24"/>
          <w:szCs w:val="24"/>
        </w:rPr>
        <w:t>: Press freedom under attack</w:t>
      </w:r>
      <w:r w:rsidRPr="00690A36">
        <w:rPr>
          <w:rFonts w:ascii="Times New Roman" w:hAnsi="Times New Roman" w:cs="Times New Roman"/>
          <w:sz w:val="24"/>
          <w:szCs w:val="24"/>
        </w:rPr>
        <w:t>. Retrieved September 13, 2024, from https://www.hrw.org/news/2020/10/14/</w:t>
      </w:r>
      <w:r w:rsidR="00906579">
        <w:rPr>
          <w:rFonts w:ascii="Times New Roman" w:hAnsi="Times New Roman" w:cs="Times New Roman"/>
          <w:sz w:val="24"/>
          <w:szCs w:val="24"/>
        </w:rPr>
        <w:t>Türkiye</w:t>
      </w:r>
      <w:r w:rsidRPr="00690A36">
        <w:rPr>
          <w:rFonts w:ascii="Times New Roman" w:hAnsi="Times New Roman" w:cs="Times New Roman"/>
          <w:sz w:val="24"/>
          <w:szCs w:val="24"/>
        </w:rPr>
        <w:t>-press-freedom-under-attack</w:t>
      </w:r>
    </w:p>
    <w:p w14:paraId="009AD2F9" w14:textId="75ECE4A2" w:rsidR="005A63F9" w:rsidRPr="00690A36" w:rsidRDefault="005A63F9" w:rsidP="005A63F9">
      <w:pPr>
        <w:pStyle w:val="ListParagraph"/>
        <w:numPr>
          <w:ilvl w:val="0"/>
          <w:numId w:val="35"/>
        </w:numPr>
        <w:spacing w:line="360" w:lineRule="auto"/>
        <w:jc w:val="left"/>
        <w:rPr>
          <w:rFonts w:ascii="Times New Roman" w:hAnsi="Times New Roman" w:cs="Times New Roman"/>
          <w:sz w:val="24"/>
          <w:szCs w:val="24"/>
        </w:rPr>
      </w:pPr>
      <w:bookmarkStart w:id="24" w:name="_Hlk177141096"/>
      <w:r w:rsidRPr="00690A36">
        <w:rPr>
          <w:rFonts w:ascii="Times New Roman" w:hAnsi="Times New Roman" w:cs="Times New Roman"/>
          <w:sz w:val="24"/>
          <w:szCs w:val="24"/>
        </w:rPr>
        <w:t>Human Rights Watch</w:t>
      </w:r>
      <w:bookmarkEnd w:id="24"/>
      <w:r w:rsidRPr="00690A36">
        <w:rPr>
          <w:rFonts w:ascii="Times New Roman" w:hAnsi="Times New Roman" w:cs="Times New Roman"/>
          <w:sz w:val="24"/>
          <w:szCs w:val="24"/>
        </w:rPr>
        <w:t xml:space="preserve">. (2021a). </w:t>
      </w:r>
      <w:proofErr w:type="spellStart"/>
      <w:r w:rsidR="00906579">
        <w:rPr>
          <w:rFonts w:ascii="Times New Roman" w:hAnsi="Times New Roman" w:cs="Times New Roman"/>
          <w:i/>
          <w:iCs/>
          <w:sz w:val="24"/>
          <w:szCs w:val="24"/>
        </w:rPr>
        <w:t>Türkiye</w:t>
      </w:r>
      <w:proofErr w:type="spellEnd"/>
      <w:r w:rsidRPr="00690A36">
        <w:rPr>
          <w:rFonts w:ascii="Times New Roman" w:hAnsi="Times New Roman" w:cs="Times New Roman"/>
          <w:i/>
          <w:iCs/>
          <w:sz w:val="24"/>
          <w:szCs w:val="24"/>
        </w:rPr>
        <w:t>: Crackdown on academics</w:t>
      </w:r>
      <w:r w:rsidRPr="00690A36">
        <w:rPr>
          <w:rFonts w:ascii="Times New Roman" w:hAnsi="Times New Roman" w:cs="Times New Roman"/>
          <w:sz w:val="24"/>
          <w:szCs w:val="24"/>
        </w:rPr>
        <w:t>. Retrieved September 13, 2024, from https://www.hrw.org/world-report/2021/country-chapters/</w:t>
      </w:r>
      <w:r w:rsidR="00906579">
        <w:rPr>
          <w:rFonts w:ascii="Times New Roman" w:hAnsi="Times New Roman" w:cs="Times New Roman"/>
          <w:sz w:val="24"/>
          <w:szCs w:val="24"/>
        </w:rPr>
        <w:t>Türkiye</w:t>
      </w:r>
    </w:p>
    <w:p w14:paraId="4E9C507B" w14:textId="13AB258C" w:rsidR="005A63F9" w:rsidRDefault="005A63F9" w:rsidP="005A63F9">
      <w:pPr>
        <w:pStyle w:val="ListParagraph"/>
        <w:numPr>
          <w:ilvl w:val="0"/>
          <w:numId w:val="35"/>
        </w:numPr>
        <w:spacing w:line="360" w:lineRule="auto"/>
        <w:jc w:val="left"/>
        <w:rPr>
          <w:rFonts w:ascii="Times New Roman" w:hAnsi="Times New Roman" w:cs="Times New Roman"/>
          <w:sz w:val="24"/>
          <w:szCs w:val="24"/>
        </w:rPr>
      </w:pPr>
      <w:r w:rsidRPr="00690A36">
        <w:rPr>
          <w:rFonts w:ascii="Times New Roman" w:hAnsi="Times New Roman" w:cs="Times New Roman"/>
          <w:sz w:val="24"/>
          <w:szCs w:val="24"/>
        </w:rPr>
        <w:t xml:space="preserve">Human Rights Watch. (2021b). </w:t>
      </w:r>
      <w:proofErr w:type="spellStart"/>
      <w:r w:rsidR="00906579">
        <w:rPr>
          <w:rFonts w:ascii="Times New Roman" w:hAnsi="Times New Roman" w:cs="Times New Roman"/>
          <w:i/>
          <w:iCs/>
          <w:sz w:val="24"/>
          <w:szCs w:val="24"/>
        </w:rPr>
        <w:t>Türkiye</w:t>
      </w:r>
      <w:proofErr w:type="spellEnd"/>
      <w:r w:rsidRPr="00690A36">
        <w:rPr>
          <w:rFonts w:ascii="Times New Roman" w:hAnsi="Times New Roman" w:cs="Times New Roman"/>
          <w:i/>
          <w:iCs/>
          <w:sz w:val="24"/>
          <w:szCs w:val="24"/>
        </w:rPr>
        <w:t>: Deepening crackdown on free speech</w:t>
      </w:r>
      <w:r w:rsidRPr="00690A36">
        <w:rPr>
          <w:rFonts w:ascii="Times New Roman" w:hAnsi="Times New Roman" w:cs="Times New Roman"/>
          <w:sz w:val="24"/>
          <w:szCs w:val="24"/>
        </w:rPr>
        <w:t xml:space="preserve">. Retrieved from </w:t>
      </w:r>
      <w:hyperlink r:id="rId11" w:history="1">
        <w:r w:rsidRPr="00690A36">
          <w:rPr>
            <w:rStyle w:val="Hyperlink"/>
            <w:rFonts w:ascii="Times New Roman" w:hAnsi="Times New Roman" w:cs="Times New Roman"/>
            <w:sz w:val="24"/>
            <w:szCs w:val="24"/>
          </w:rPr>
          <w:t>https://www.hrw.org</w:t>
        </w:r>
      </w:hyperlink>
    </w:p>
    <w:p w14:paraId="2CBF20C3" w14:textId="3A66827B" w:rsidR="005A63F9" w:rsidRPr="005A63F9" w:rsidRDefault="005A63F9" w:rsidP="005A63F9">
      <w:pPr>
        <w:pStyle w:val="ListParagraph"/>
        <w:numPr>
          <w:ilvl w:val="0"/>
          <w:numId w:val="35"/>
        </w:numPr>
        <w:spacing w:line="360" w:lineRule="auto"/>
        <w:jc w:val="left"/>
        <w:rPr>
          <w:rFonts w:ascii="Times New Roman" w:hAnsi="Times New Roman" w:cs="Times New Roman"/>
          <w:sz w:val="24"/>
          <w:szCs w:val="24"/>
        </w:rPr>
      </w:pPr>
      <w:proofErr w:type="spellStart"/>
      <w:r w:rsidRPr="005A63F9">
        <w:rPr>
          <w:rFonts w:ascii="Times New Roman" w:hAnsi="Times New Roman" w:cs="Times New Roman"/>
          <w:sz w:val="24"/>
          <w:szCs w:val="24"/>
        </w:rPr>
        <w:t>Öğret</w:t>
      </w:r>
      <w:proofErr w:type="spellEnd"/>
      <w:r w:rsidRPr="005A63F9">
        <w:rPr>
          <w:rFonts w:ascii="Times New Roman" w:hAnsi="Times New Roman" w:cs="Times New Roman"/>
          <w:sz w:val="24"/>
          <w:szCs w:val="24"/>
        </w:rPr>
        <w:t>, Ö. (2024, February 13). Drop in jailed Turkish journalists belies a long-simmering press freedom crisis. Committee to Project Journalists. Retrieved September 13, 2024, from https://cpj.org/2024/02/drop-in-jailed-turkish-journalists-belies-a-long-simmering-press-freedom-crisis/</w:t>
      </w:r>
    </w:p>
    <w:p w14:paraId="3B58ACC3" w14:textId="198FC9F6" w:rsidR="005A63F9" w:rsidRPr="005A63F9" w:rsidRDefault="005A63F9" w:rsidP="005A63F9">
      <w:pPr>
        <w:pStyle w:val="ListParagraph"/>
        <w:numPr>
          <w:ilvl w:val="0"/>
          <w:numId w:val="35"/>
        </w:numPr>
        <w:spacing w:line="360" w:lineRule="auto"/>
        <w:jc w:val="left"/>
        <w:rPr>
          <w:rFonts w:ascii="Times New Roman" w:hAnsi="Times New Roman" w:cs="Times New Roman"/>
          <w:sz w:val="24"/>
          <w:szCs w:val="24"/>
        </w:rPr>
      </w:pPr>
      <w:r w:rsidRPr="005A63F9">
        <w:rPr>
          <w:rFonts w:ascii="Times New Roman" w:hAnsi="Times New Roman" w:cs="Times New Roman"/>
          <w:sz w:val="24"/>
          <w:szCs w:val="24"/>
        </w:rPr>
        <w:t xml:space="preserve">Statista. (2023). </w:t>
      </w:r>
      <w:proofErr w:type="spellStart"/>
      <w:r w:rsidR="00906579">
        <w:rPr>
          <w:rFonts w:ascii="Times New Roman" w:hAnsi="Times New Roman" w:cs="Times New Roman"/>
          <w:sz w:val="24"/>
          <w:szCs w:val="24"/>
        </w:rPr>
        <w:t>Türkiye</w:t>
      </w:r>
      <w:proofErr w:type="spellEnd"/>
      <w:r w:rsidRPr="005A63F9">
        <w:rPr>
          <w:rFonts w:ascii="Times New Roman" w:hAnsi="Times New Roman" w:cs="Times New Roman"/>
          <w:sz w:val="24"/>
          <w:szCs w:val="24"/>
        </w:rPr>
        <w:t xml:space="preserve"> academic freedom index. Retrieved from September 13, 2024, from https://www.statista.com/statistics/1380820/</w:t>
      </w:r>
      <w:r w:rsidR="00906579">
        <w:rPr>
          <w:rFonts w:ascii="Times New Roman" w:hAnsi="Times New Roman" w:cs="Times New Roman"/>
          <w:sz w:val="24"/>
          <w:szCs w:val="24"/>
        </w:rPr>
        <w:t>Türkiye</w:t>
      </w:r>
      <w:r w:rsidRPr="005A63F9">
        <w:rPr>
          <w:rFonts w:ascii="Times New Roman" w:hAnsi="Times New Roman" w:cs="Times New Roman"/>
          <w:sz w:val="24"/>
          <w:szCs w:val="24"/>
        </w:rPr>
        <w:t>-academic-freedom-index/</w:t>
      </w:r>
    </w:p>
    <w:p w14:paraId="53E87919" w14:textId="08AA27B4" w:rsidR="005A63F9" w:rsidRPr="005A63F9" w:rsidRDefault="005A63F9" w:rsidP="005A63F9">
      <w:pPr>
        <w:pStyle w:val="ListParagraph"/>
        <w:numPr>
          <w:ilvl w:val="0"/>
          <w:numId w:val="35"/>
        </w:numPr>
        <w:spacing w:line="360" w:lineRule="auto"/>
        <w:jc w:val="left"/>
        <w:rPr>
          <w:rFonts w:ascii="Times New Roman" w:hAnsi="Times New Roman" w:cs="Times New Roman"/>
          <w:sz w:val="24"/>
          <w:szCs w:val="24"/>
        </w:rPr>
      </w:pPr>
      <w:r w:rsidRPr="005A63F9">
        <w:rPr>
          <w:rFonts w:ascii="Times New Roman" w:hAnsi="Times New Roman" w:cs="Times New Roman"/>
          <w:sz w:val="24"/>
          <w:szCs w:val="24"/>
        </w:rPr>
        <w:t xml:space="preserve">Sinclair-Webb, E. (2022, October 14). </w:t>
      </w:r>
      <w:proofErr w:type="spellStart"/>
      <w:r w:rsidR="00906579">
        <w:rPr>
          <w:rFonts w:ascii="Times New Roman" w:hAnsi="Times New Roman" w:cs="Times New Roman"/>
          <w:sz w:val="24"/>
          <w:szCs w:val="24"/>
        </w:rPr>
        <w:t>Türkiye</w:t>
      </w:r>
      <w:proofErr w:type="spellEnd"/>
      <w:r w:rsidRPr="005A63F9">
        <w:rPr>
          <w:rFonts w:ascii="Times New Roman" w:hAnsi="Times New Roman" w:cs="Times New Roman"/>
          <w:sz w:val="24"/>
          <w:szCs w:val="24"/>
        </w:rPr>
        <w:t xml:space="preserve">: Dangerous, Dystopian New Legal Amendments. Digital Rights. Human Rights Watch. https://www.hrw.org/node/383038/printable/print. </w:t>
      </w:r>
    </w:p>
    <w:p w14:paraId="187AA022" w14:textId="625AC79E" w:rsidR="005A63F9" w:rsidRPr="005A63F9" w:rsidRDefault="005A63F9" w:rsidP="005A63F9">
      <w:pPr>
        <w:pStyle w:val="ListParagraph"/>
        <w:numPr>
          <w:ilvl w:val="0"/>
          <w:numId w:val="35"/>
        </w:numPr>
        <w:spacing w:line="360" w:lineRule="auto"/>
        <w:jc w:val="left"/>
        <w:rPr>
          <w:rFonts w:ascii="Times New Roman" w:hAnsi="Times New Roman" w:cs="Times New Roman"/>
          <w:sz w:val="24"/>
          <w:szCs w:val="24"/>
        </w:rPr>
      </w:pPr>
      <w:r w:rsidRPr="005A63F9">
        <w:rPr>
          <w:rFonts w:ascii="Times New Roman" w:hAnsi="Times New Roman" w:cs="Times New Roman"/>
          <w:sz w:val="24"/>
          <w:szCs w:val="24"/>
        </w:rPr>
        <w:t xml:space="preserve">Stockholm </w:t>
      </w:r>
      <w:proofErr w:type="spellStart"/>
      <w:r w:rsidRPr="005A63F9">
        <w:rPr>
          <w:rFonts w:ascii="Times New Roman" w:hAnsi="Times New Roman" w:cs="Times New Roman"/>
          <w:sz w:val="24"/>
          <w:szCs w:val="24"/>
        </w:rPr>
        <w:t>Center</w:t>
      </w:r>
      <w:proofErr w:type="spellEnd"/>
      <w:r w:rsidRPr="005A63F9">
        <w:rPr>
          <w:rFonts w:ascii="Times New Roman" w:hAnsi="Times New Roman" w:cs="Times New Roman"/>
          <w:sz w:val="24"/>
          <w:szCs w:val="24"/>
        </w:rPr>
        <w:t xml:space="preserve"> for Freedom. (2021). Human rights violations in post-coup </w:t>
      </w:r>
      <w:proofErr w:type="spellStart"/>
      <w:r w:rsidR="00906579">
        <w:rPr>
          <w:rFonts w:ascii="Times New Roman" w:hAnsi="Times New Roman" w:cs="Times New Roman"/>
          <w:sz w:val="24"/>
          <w:szCs w:val="24"/>
        </w:rPr>
        <w:t>Türkiye</w:t>
      </w:r>
      <w:proofErr w:type="spellEnd"/>
      <w:r w:rsidRPr="005A63F9">
        <w:rPr>
          <w:rFonts w:ascii="Times New Roman" w:hAnsi="Times New Roman" w:cs="Times New Roman"/>
          <w:sz w:val="24"/>
          <w:szCs w:val="24"/>
        </w:rPr>
        <w:t>. Retrieved from https://stockholmcf.org</w:t>
      </w:r>
    </w:p>
    <w:p w14:paraId="66D388B4" w14:textId="2FD6D62F" w:rsidR="005A63F9" w:rsidRDefault="005A63F9" w:rsidP="005A63F9">
      <w:pPr>
        <w:pStyle w:val="ListParagraph"/>
        <w:numPr>
          <w:ilvl w:val="0"/>
          <w:numId w:val="35"/>
        </w:numPr>
        <w:spacing w:line="360" w:lineRule="auto"/>
        <w:jc w:val="left"/>
        <w:rPr>
          <w:rFonts w:ascii="Times New Roman" w:hAnsi="Times New Roman" w:cs="Times New Roman"/>
          <w:sz w:val="24"/>
          <w:szCs w:val="24"/>
        </w:rPr>
      </w:pPr>
      <w:r w:rsidRPr="005A63F9">
        <w:rPr>
          <w:rFonts w:ascii="Times New Roman" w:hAnsi="Times New Roman" w:cs="Times New Roman"/>
          <w:sz w:val="24"/>
          <w:szCs w:val="24"/>
        </w:rPr>
        <w:t xml:space="preserve">The Science Academy. (2018). Academic freedoms 2016-2017. </w:t>
      </w:r>
      <w:hyperlink r:id="rId12" w:history="1">
        <w:r w:rsidRPr="006D7749">
          <w:rPr>
            <w:rStyle w:val="Hyperlink"/>
            <w:rFonts w:ascii="Times New Roman" w:hAnsi="Times New Roman" w:cs="Times New Roman"/>
            <w:sz w:val="24"/>
            <w:szCs w:val="24"/>
          </w:rPr>
          <w:t>https://en.bilimakademisi.org/wp-content/uploads/2017/08/20170725-science-academy-report-on-academic-freedoms-2016-2017.pdf</w:t>
        </w:r>
      </w:hyperlink>
    </w:p>
    <w:p w14:paraId="72656FAC" w14:textId="77777777" w:rsidR="005A63F9" w:rsidRPr="005A63F9" w:rsidRDefault="005A63F9" w:rsidP="00B571C4">
      <w:pPr>
        <w:pStyle w:val="ListParagraph"/>
        <w:numPr>
          <w:ilvl w:val="0"/>
          <w:numId w:val="35"/>
        </w:numPr>
        <w:spacing w:line="360" w:lineRule="auto"/>
        <w:jc w:val="left"/>
        <w:rPr>
          <w:rFonts w:ascii="Times New Roman" w:hAnsi="Times New Roman" w:cs="Times New Roman"/>
          <w:sz w:val="24"/>
          <w:szCs w:val="24"/>
        </w:rPr>
      </w:pPr>
      <w:r w:rsidRPr="005A63F9">
        <w:rPr>
          <w:rFonts w:ascii="Times New Roman" w:hAnsi="Times New Roman" w:cs="Times New Roman"/>
          <w:sz w:val="24"/>
          <w:szCs w:val="24"/>
        </w:rPr>
        <w:t>Turkish Minute. (2023, April 12). Research findings show brain drain in Turkish academia to be worryingly high. Retrieved September 13, 2024, from https://turkishminute.com/2023/04/12/research-finding-show-brain-drain-in-turkish-academia-to-be-worryingly-high/</w:t>
      </w:r>
    </w:p>
    <w:p w14:paraId="65F20553" w14:textId="250345B5" w:rsidR="00787647" w:rsidRPr="00B032D8" w:rsidRDefault="005A63F9" w:rsidP="00B032D8">
      <w:pPr>
        <w:pStyle w:val="ListParagraph"/>
        <w:numPr>
          <w:ilvl w:val="0"/>
          <w:numId w:val="35"/>
        </w:numPr>
        <w:spacing w:line="360" w:lineRule="auto"/>
        <w:jc w:val="left"/>
        <w:rPr>
          <w:rFonts w:ascii="Times New Roman" w:hAnsi="Times New Roman" w:cs="Times New Roman"/>
          <w:sz w:val="24"/>
          <w:szCs w:val="24"/>
        </w:rPr>
      </w:pPr>
      <w:r w:rsidRPr="005A63F9">
        <w:rPr>
          <w:rFonts w:ascii="Times New Roman" w:hAnsi="Times New Roman" w:cs="Times New Roman"/>
          <w:sz w:val="24"/>
          <w:szCs w:val="24"/>
        </w:rPr>
        <w:t>World Economic Forum. (2018). WJP Rule of Law Index 2017–2018 Report. Retrieved September 13, 2024, from https://worldjusticeproject.org/our-work/publications/rule-law-index-reports/wjp-rule-law-index-2017-2018-report</w:t>
      </w:r>
    </w:p>
    <w:sectPr w:rsidR="00787647" w:rsidRPr="00B032D8" w:rsidSect="00B73B8E">
      <w:footerReference w:type="defaul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5ACFF" w14:textId="77777777" w:rsidR="0090175F" w:rsidRDefault="0090175F" w:rsidP="006B4504">
      <w:pPr>
        <w:spacing w:before="0" w:after="0" w:line="240" w:lineRule="auto"/>
      </w:pPr>
      <w:r>
        <w:separator/>
      </w:r>
    </w:p>
  </w:endnote>
  <w:endnote w:type="continuationSeparator" w:id="0">
    <w:p w14:paraId="44E7BA31" w14:textId="77777777" w:rsidR="0090175F" w:rsidRDefault="0090175F" w:rsidP="006B4504">
      <w:pPr>
        <w:spacing w:before="0" w:after="0" w:line="240" w:lineRule="auto"/>
      </w:pPr>
      <w:r>
        <w:continuationSeparator/>
      </w:r>
    </w:p>
  </w:endnote>
  <w:endnote w:type="continuationNotice" w:id="1">
    <w:p w14:paraId="64DEDDEE" w14:textId="77777777" w:rsidR="0090175F" w:rsidRDefault="0090175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Noto Sans Symbols">
    <w:altName w:val="Calibri"/>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09395" w14:textId="7A8AA9EC" w:rsidR="006B4504" w:rsidRPr="005B5AD9" w:rsidRDefault="00987A6F">
    <w:pPr>
      <w:pStyle w:val="Footer"/>
      <w:rPr>
        <w:lang w:val="tr-TR"/>
      </w:rPr>
    </w:pPr>
    <w:r>
      <w:rPr>
        <w:lang w:val="tr-TR"/>
      </w:rPr>
      <w:t>www.assedel.org</w:t>
    </w:r>
    <w:r w:rsidR="005B5AD9">
      <w:rPr>
        <w:lang w:val="tr-TR"/>
      </w:rPr>
      <w:tab/>
    </w:r>
    <w:r>
      <w:rPr>
        <w:lang w:val="tr-TR"/>
      </w:rPr>
      <w:t xml:space="preserve">                                                             </w:t>
    </w:r>
    <w:r w:rsidR="005B5AD9">
      <w:rPr>
        <w:lang w:val="tr-TR"/>
      </w:rPr>
      <w:fldChar w:fldCharType="begin"/>
    </w:r>
    <w:r w:rsidR="005B5AD9">
      <w:rPr>
        <w:lang w:val="tr-TR"/>
      </w:rPr>
      <w:instrText xml:space="preserve"> PAGE  \* Arabic  \* MERGEFORMAT </w:instrText>
    </w:r>
    <w:r w:rsidR="005B5AD9">
      <w:rPr>
        <w:lang w:val="tr-TR"/>
      </w:rPr>
      <w:fldChar w:fldCharType="separate"/>
    </w:r>
    <w:r w:rsidR="005B5AD9">
      <w:rPr>
        <w:noProof/>
        <w:lang w:val="tr-TR"/>
      </w:rPr>
      <w:t>2</w:t>
    </w:r>
    <w:r w:rsidR="005B5AD9">
      <w:rPr>
        <w:lang w:val="tr-TR"/>
      </w:rPr>
      <w:fldChar w:fldCharType="end"/>
    </w:r>
    <w:r w:rsidR="00B73B8E">
      <w:rPr>
        <w:lang w:val="tr-TR"/>
      </w:rPr>
      <w:t xml:space="preserve"> | </w:t>
    </w:r>
    <w:r w:rsidR="00B73B8E">
      <w:rPr>
        <w:lang w:val="tr-TR"/>
      </w:rPr>
      <w:fldChar w:fldCharType="begin"/>
    </w:r>
    <w:r w:rsidR="00B73B8E">
      <w:rPr>
        <w:lang w:val="tr-TR"/>
      </w:rPr>
      <w:instrText xml:space="preserve"> NUMPAGES  \* Arabic  \* MERGEFORMAT </w:instrText>
    </w:r>
    <w:r w:rsidR="00B73B8E">
      <w:rPr>
        <w:lang w:val="tr-TR"/>
      </w:rPr>
      <w:fldChar w:fldCharType="separate"/>
    </w:r>
    <w:r w:rsidR="00B73B8E">
      <w:rPr>
        <w:noProof/>
        <w:lang w:val="tr-TR"/>
      </w:rPr>
      <w:t>4</w:t>
    </w:r>
    <w:r w:rsidR="00B73B8E">
      <w:rPr>
        <w:lang w:val="tr-TR"/>
      </w:rPr>
      <w:fldChar w:fldCharType="end"/>
    </w:r>
    <w:r>
      <w:rPr>
        <w:lang w:val="tr-TR"/>
      </w:rPr>
      <w:t xml:space="preserve">                                                         info@assedel.org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7F4D2" w14:textId="77777777" w:rsidR="0090175F" w:rsidRDefault="0090175F" w:rsidP="006B4504">
      <w:pPr>
        <w:spacing w:before="0" w:after="0" w:line="240" w:lineRule="auto"/>
      </w:pPr>
      <w:r>
        <w:separator/>
      </w:r>
    </w:p>
  </w:footnote>
  <w:footnote w:type="continuationSeparator" w:id="0">
    <w:p w14:paraId="0562E6A3" w14:textId="77777777" w:rsidR="0090175F" w:rsidRDefault="0090175F" w:rsidP="006B4504">
      <w:pPr>
        <w:spacing w:before="0" w:after="0" w:line="240" w:lineRule="auto"/>
      </w:pPr>
      <w:r>
        <w:continuationSeparator/>
      </w:r>
    </w:p>
  </w:footnote>
  <w:footnote w:type="continuationNotice" w:id="1">
    <w:p w14:paraId="502F4C9F" w14:textId="77777777" w:rsidR="0090175F" w:rsidRDefault="0090175F">
      <w:pPr>
        <w:spacing w:before="0" w:after="0" w:line="240" w:lineRule="auto"/>
      </w:pPr>
    </w:p>
  </w:footnote>
  <w:footnote w:id="2">
    <w:p w14:paraId="755754E6" w14:textId="63134DB3" w:rsidR="00267D04" w:rsidRPr="003C106A" w:rsidRDefault="00267D04" w:rsidP="003C106A">
      <w:pPr>
        <w:pStyle w:val="FootnoteText"/>
        <w:spacing w:before="120" w:after="120"/>
        <w:rPr>
          <w:rFonts w:ascii="Times New Roman" w:hAnsi="Times New Roman"/>
          <w:sz w:val="16"/>
          <w:u w:val="words" w:color="FFFFFF" w:themeColor="background1"/>
        </w:rPr>
      </w:pPr>
      <w:r w:rsidRPr="003C106A">
        <w:rPr>
          <w:rStyle w:val="FootnoteReference"/>
          <w:rFonts w:ascii="Times New Roman" w:hAnsi="Times New Roman"/>
          <w:sz w:val="16"/>
          <w:u w:val="words" w:color="FFFFFF" w:themeColor="background1"/>
        </w:rPr>
        <w:footnoteRef/>
      </w:r>
      <w:hyperlink r:id="rId1" w:history="1">
        <w:r w:rsidR="00DB5A4E" w:rsidRPr="003C106A">
          <w:rPr>
            <w:rStyle w:val="Hyperlink"/>
            <w:rFonts w:ascii="Times New Roman" w:hAnsi="Times New Roman"/>
            <w:color w:val="auto"/>
            <w:sz w:val="16"/>
            <w:u w:val="words" w:color="FFFFFF" w:themeColor="background1"/>
          </w:rPr>
          <w:t>https://www.adalet.gov.tr/adalet-bakani-yilma</w:t>
        </w:r>
        <w:r w:rsidR="00DB5A4E" w:rsidRPr="003C106A">
          <w:rPr>
            <w:rStyle w:val="Hyperlink"/>
            <w:rFonts w:ascii="Times New Roman" w:hAnsi="Times New Roman"/>
            <w:color w:val="auto"/>
            <w:sz w:val="16"/>
            <w:u w:val="words" w:color="FFFFFF" w:themeColor="background1"/>
          </w:rPr>
          <w:t>z</w:t>
        </w:r>
        <w:r w:rsidR="00DB5A4E" w:rsidRPr="003C106A">
          <w:rPr>
            <w:rStyle w:val="Hyperlink"/>
            <w:rFonts w:ascii="Times New Roman" w:hAnsi="Times New Roman"/>
            <w:color w:val="auto"/>
            <w:sz w:val="16"/>
            <w:u w:val="words" w:color="FFFFFF" w:themeColor="background1"/>
          </w:rPr>
          <w:t>-tunc-15-temmuzu-degerlendirdi</w:t>
        </w:r>
      </w:hyperlink>
    </w:p>
  </w:footnote>
  <w:footnote w:id="3">
    <w:p w14:paraId="4BE98732" w14:textId="7698AE8E" w:rsidR="00267D04" w:rsidRPr="003C106A" w:rsidRDefault="00267D04" w:rsidP="003C106A">
      <w:pPr>
        <w:pStyle w:val="FootnoteText"/>
        <w:spacing w:before="120" w:after="120"/>
        <w:rPr>
          <w:rFonts w:ascii="Times New Roman" w:hAnsi="Times New Roman"/>
          <w:sz w:val="16"/>
          <w:u w:val="words" w:color="FFFFFF" w:themeColor="background1"/>
          <w:lang w:val="nl-NL"/>
        </w:rPr>
      </w:pPr>
      <w:r w:rsidRPr="003C106A">
        <w:rPr>
          <w:rStyle w:val="FootnoteReference"/>
          <w:rFonts w:ascii="Times New Roman" w:hAnsi="Times New Roman"/>
          <w:sz w:val="16"/>
          <w:u w:val="words" w:color="FFFFFF" w:themeColor="background1"/>
        </w:rPr>
        <w:footnoteRef/>
      </w:r>
      <w:hyperlink r:id="rId2" w:history="1">
        <w:r w:rsidR="00DB5A4E" w:rsidRPr="003C106A">
          <w:rPr>
            <w:rStyle w:val="Hyperlink"/>
            <w:rFonts w:ascii="Times New Roman" w:hAnsi="Times New Roman"/>
            <w:color w:val="auto"/>
            <w:sz w:val="16"/>
            <w:u w:val="words" w:color="FFFFFF" w:themeColor="background1"/>
            <w:lang w:val="nl-NL"/>
          </w:rPr>
          <w:t>https://www.ihd.org.tr/26-haziran-2021-itibariyle-turkiyede-degisik-boyutlariyla-iskence-gercegi/#:~:text=İHD%20Dokümantasyon%20Biriminin%20tespitlerine%20göre,diğer%20kötü%20muameleye%20maruz%20kalmıştır</w:t>
        </w:r>
      </w:hyperlink>
      <w:r w:rsidRPr="003C106A">
        <w:rPr>
          <w:rFonts w:ascii="Times New Roman" w:hAnsi="Times New Roman"/>
          <w:sz w:val="16"/>
          <w:u w:val="words" w:color="FFFFFF" w:themeColor="background1"/>
          <w:lang w:val="nl-NL"/>
        </w:rPr>
        <w:t>.</w:t>
      </w:r>
    </w:p>
  </w:footnote>
  <w:footnote w:id="4">
    <w:p w14:paraId="58F45524" w14:textId="272B8263" w:rsidR="00267D04" w:rsidRPr="003C106A" w:rsidRDefault="00267D04" w:rsidP="003C106A">
      <w:pPr>
        <w:pStyle w:val="FootnoteText"/>
        <w:spacing w:before="120" w:after="120"/>
        <w:rPr>
          <w:rFonts w:ascii="Times New Roman" w:hAnsi="Times New Roman"/>
          <w:sz w:val="16"/>
          <w:u w:val="words" w:color="FFFFFF" w:themeColor="background1"/>
          <w:lang w:val="nl-NL"/>
        </w:rPr>
      </w:pPr>
      <w:r w:rsidRPr="003C106A">
        <w:rPr>
          <w:rStyle w:val="FootnoteReference"/>
          <w:rFonts w:ascii="Times New Roman" w:hAnsi="Times New Roman"/>
          <w:sz w:val="16"/>
          <w:u w:val="words" w:color="FFFFFF" w:themeColor="background1"/>
        </w:rPr>
        <w:footnoteRef/>
      </w:r>
      <w:hyperlink r:id="rId3" w:history="1">
        <w:r w:rsidR="00DB5A4E" w:rsidRPr="003C106A">
          <w:rPr>
            <w:rStyle w:val="Hyperlink"/>
            <w:rFonts w:ascii="Times New Roman" w:hAnsi="Times New Roman"/>
            <w:color w:val="auto"/>
            <w:sz w:val="16"/>
            <w:u w:val="words" w:color="FFFFFF" w:themeColor="background1"/>
            <w:lang w:val="nl-NL"/>
          </w:rPr>
          <w:t>https://etkiniz.eu/wp-content/uploads/2021/01/KHK-RAPOR_ÇALIŞMA-HAKKI-İHLALLERİ.pdf</w:t>
        </w:r>
      </w:hyperlink>
    </w:p>
    <w:p w14:paraId="307326F6" w14:textId="77777777" w:rsidR="00267D04" w:rsidRPr="00DB5A4E" w:rsidRDefault="00267D04" w:rsidP="00BA39B4">
      <w:pPr>
        <w:pStyle w:val="FootnoteText"/>
        <w:rPr>
          <w:rFonts w:ascii="Times New Roman" w:hAnsi="Times New Roman"/>
          <w:sz w:val="16"/>
          <w:u w:val="words" w:color="FFFFFF" w:themeColor="background1"/>
          <w:lang w:val="nl-NL"/>
        </w:rPr>
      </w:pPr>
    </w:p>
  </w:footnote>
  <w:footnote w:id="5">
    <w:p w14:paraId="4754CDA4" w14:textId="0BBD4815" w:rsidR="003F42CA" w:rsidRPr="00B571C4" w:rsidRDefault="003F42CA" w:rsidP="00B571C4">
      <w:pPr>
        <w:pStyle w:val="FootnoteText"/>
        <w:spacing w:before="120" w:after="120"/>
        <w:rPr>
          <w:rFonts w:ascii="Times New Roman" w:hAnsi="Times New Roman" w:cs="Times New Roman"/>
          <w:sz w:val="16"/>
          <w:szCs w:val="16"/>
          <w:lang w:val="nl-NL"/>
        </w:rPr>
      </w:pPr>
      <w:r w:rsidRPr="00331427">
        <w:rPr>
          <w:rStyle w:val="FootnoteReference"/>
          <w:rFonts w:ascii="Times New Roman" w:hAnsi="Times New Roman" w:cs="Times New Roman"/>
          <w:sz w:val="16"/>
          <w:szCs w:val="16"/>
        </w:rPr>
        <w:footnoteRef/>
      </w:r>
      <w:hyperlink r:id="rId4" w:history="1">
        <w:r w:rsidRPr="006D7749">
          <w:rPr>
            <w:rStyle w:val="Hyperlink"/>
            <w:rFonts w:ascii="Times New Roman" w:hAnsi="Times New Roman" w:cs="Times New Roman"/>
            <w:sz w:val="16"/>
            <w:szCs w:val="16"/>
            <w:lang w:val="nl-NL"/>
          </w:rPr>
          <w:t>https://www.birgun.net/haber/cumhurbaskanina-hakaret-davasi-2022de-rekor-kirdi-428199</w:t>
        </w:r>
      </w:hyperlink>
    </w:p>
  </w:footnote>
  <w:footnote w:id="6">
    <w:p w14:paraId="1B61E1ED" w14:textId="77777777" w:rsidR="003F42CA" w:rsidRPr="00331427" w:rsidRDefault="003F42CA" w:rsidP="00B571C4">
      <w:pPr>
        <w:pStyle w:val="FootnoteText"/>
        <w:spacing w:before="120" w:after="120"/>
        <w:rPr>
          <w:rFonts w:ascii="Times New Roman" w:hAnsi="Times New Roman" w:cs="Times New Roman"/>
          <w:sz w:val="16"/>
          <w:szCs w:val="16"/>
          <w:lang w:val="nl-NL"/>
        </w:rPr>
      </w:pPr>
      <w:r w:rsidRPr="00331427">
        <w:rPr>
          <w:rStyle w:val="FootnoteReference"/>
          <w:rFonts w:ascii="Times New Roman" w:hAnsi="Times New Roman" w:cs="Times New Roman"/>
          <w:sz w:val="16"/>
          <w:szCs w:val="16"/>
        </w:rPr>
        <w:footnoteRef/>
      </w:r>
      <w:hyperlink r:id="rId5" w:history="1">
        <w:r w:rsidRPr="006D7749">
          <w:rPr>
            <w:rStyle w:val="Hyperlink"/>
            <w:rFonts w:ascii="Times New Roman" w:hAnsi="Times New Roman" w:cs="Times New Roman"/>
            <w:sz w:val="16"/>
            <w:szCs w:val="16"/>
            <w:lang w:val="nl-NL"/>
          </w:rPr>
          <w:t>https://rsf.org/en/country-türkiye</w:t>
        </w:r>
      </w:hyperlink>
    </w:p>
  </w:footnote>
  <w:footnote w:id="7">
    <w:p w14:paraId="1524F04E" w14:textId="77777777" w:rsidR="003F42CA" w:rsidRPr="00331427" w:rsidRDefault="003F42CA" w:rsidP="00B571C4">
      <w:pPr>
        <w:pStyle w:val="FootnoteText"/>
        <w:spacing w:before="120" w:after="120"/>
        <w:rPr>
          <w:rFonts w:ascii="Times New Roman" w:hAnsi="Times New Roman" w:cs="Times New Roman"/>
          <w:sz w:val="16"/>
          <w:szCs w:val="16"/>
          <w:lang w:val="nl-NL"/>
        </w:rPr>
      </w:pPr>
      <w:r w:rsidRPr="00331427">
        <w:rPr>
          <w:rStyle w:val="FootnoteReference"/>
          <w:rFonts w:ascii="Times New Roman" w:hAnsi="Times New Roman" w:cs="Times New Roman"/>
          <w:sz w:val="16"/>
          <w:szCs w:val="16"/>
        </w:rPr>
        <w:footnoteRef/>
      </w:r>
      <w:hyperlink r:id="rId6" w:history="1">
        <w:r w:rsidRPr="006D7749">
          <w:rPr>
            <w:rStyle w:val="Hyperlink"/>
            <w:rFonts w:ascii="Times New Roman" w:hAnsi="Times New Roman" w:cs="Times New Roman"/>
            <w:sz w:val="16"/>
            <w:szCs w:val="16"/>
            <w:lang w:val="nl-NL"/>
          </w:rPr>
          <w:t>https://bianet.org/haber/youtube-da-sokak-roportaji-yapanlara-gozalti-254670</w:t>
        </w:r>
      </w:hyperlink>
    </w:p>
  </w:footnote>
  <w:footnote w:id="8">
    <w:p w14:paraId="4523A472" w14:textId="77777777" w:rsidR="003F42CA" w:rsidRPr="00331427" w:rsidRDefault="003F42CA" w:rsidP="00B571C4">
      <w:pPr>
        <w:pStyle w:val="FootnoteText"/>
        <w:spacing w:before="120" w:after="120"/>
        <w:rPr>
          <w:rFonts w:ascii="Times New Roman" w:hAnsi="Times New Roman" w:cs="Times New Roman"/>
          <w:sz w:val="16"/>
          <w:szCs w:val="16"/>
          <w:lang w:val="nl-NL"/>
        </w:rPr>
      </w:pPr>
      <w:r w:rsidRPr="00331427">
        <w:rPr>
          <w:rStyle w:val="FootnoteReference"/>
          <w:rFonts w:ascii="Times New Roman" w:hAnsi="Times New Roman" w:cs="Times New Roman"/>
          <w:sz w:val="16"/>
          <w:szCs w:val="16"/>
        </w:rPr>
        <w:footnoteRef/>
      </w:r>
      <w:hyperlink r:id="rId7" w:history="1">
        <w:r w:rsidRPr="006D7749">
          <w:rPr>
            <w:rStyle w:val="Hyperlink"/>
            <w:rFonts w:ascii="Times New Roman" w:hAnsi="Times New Roman" w:cs="Times New Roman"/>
            <w:sz w:val="16"/>
            <w:szCs w:val="16"/>
            <w:lang w:val="nl-NL"/>
          </w:rPr>
          <w:t>https://ifade.org.tr/reports/EngelliWeb_2022.pdf</w:t>
        </w:r>
      </w:hyperlink>
    </w:p>
  </w:footnote>
  <w:footnote w:id="9">
    <w:p w14:paraId="5C23FEEA" w14:textId="77426D5E" w:rsidR="003F42CA" w:rsidRPr="00B571C4" w:rsidRDefault="003F42CA" w:rsidP="00B571C4">
      <w:pPr>
        <w:pStyle w:val="FootnoteText"/>
        <w:spacing w:before="120" w:after="120"/>
        <w:rPr>
          <w:rFonts w:ascii="Times New Roman" w:hAnsi="Times New Roman" w:cs="Times New Roman"/>
          <w:sz w:val="16"/>
          <w:szCs w:val="16"/>
          <w:lang w:val="nl-NL"/>
        </w:rPr>
      </w:pPr>
      <w:r w:rsidRPr="00331427">
        <w:rPr>
          <w:rStyle w:val="FootnoteReference"/>
          <w:rFonts w:ascii="Times New Roman" w:hAnsi="Times New Roman" w:cs="Times New Roman"/>
          <w:sz w:val="16"/>
          <w:szCs w:val="16"/>
        </w:rPr>
        <w:footnoteRef/>
      </w:r>
      <w:hyperlink r:id="rId8" w:history="1">
        <w:r w:rsidRPr="006D7749">
          <w:rPr>
            <w:rStyle w:val="Hyperlink"/>
            <w:rFonts w:ascii="Times New Roman" w:hAnsi="Times New Roman" w:cs="Times New Roman"/>
            <w:sz w:val="16"/>
            <w:szCs w:val="16"/>
            <w:lang w:val="nl-NL"/>
          </w:rPr>
          <w:t>https://www.anayasa.gov.tr/tr/bireysel-basvuru/temel-hak-ve-ozgurluklerin-ihlaline-dair-emsal-kararlar/ifade-ozgurlugune-dair-emsal-kararlar/ifade-ozgurlugune-dair-emsal-kararlar/</w:t>
        </w:r>
      </w:hyperlink>
    </w:p>
  </w:footnote>
  <w:footnote w:id="10">
    <w:p w14:paraId="6BF72BAD" w14:textId="77777777" w:rsidR="003F42CA" w:rsidRPr="00331427" w:rsidRDefault="003F42CA" w:rsidP="003F42CA">
      <w:pPr>
        <w:pStyle w:val="FootnoteText"/>
        <w:rPr>
          <w:rFonts w:ascii="Times New Roman" w:hAnsi="Times New Roman" w:cs="Times New Roman"/>
          <w:sz w:val="16"/>
          <w:szCs w:val="16"/>
          <w:lang w:val="nl-NL"/>
        </w:rPr>
      </w:pPr>
      <w:r w:rsidRPr="00331427">
        <w:rPr>
          <w:rStyle w:val="FootnoteReference"/>
          <w:rFonts w:ascii="Times New Roman" w:hAnsi="Times New Roman" w:cs="Times New Roman"/>
          <w:sz w:val="16"/>
          <w:szCs w:val="16"/>
        </w:rPr>
        <w:footnoteRef/>
      </w:r>
      <w:hyperlink r:id="rId9" w:history="1">
        <w:r w:rsidRPr="006D7749">
          <w:rPr>
            <w:rStyle w:val="Hyperlink"/>
            <w:rFonts w:ascii="Times New Roman" w:hAnsi="Times New Roman" w:cs="Times New Roman"/>
            <w:sz w:val="16"/>
            <w:szCs w:val="16"/>
            <w:lang w:val="nl-NL"/>
          </w:rPr>
          <w:t>https://tr.euronews.com/2024/01/03/yargitay-aymnin-can-atalay-hakkindaki-ikinci-hak-ihlali-kararini-tanimadi</w:t>
        </w:r>
      </w:hyperlink>
    </w:p>
    <w:p w14:paraId="04536F6E" w14:textId="77777777" w:rsidR="003F42CA" w:rsidRPr="00C83533" w:rsidRDefault="003F42CA" w:rsidP="003F42CA">
      <w:pPr>
        <w:pStyle w:val="FootnoteText"/>
        <w:rPr>
          <w:lang w:val="nl-NL"/>
        </w:rPr>
      </w:pPr>
    </w:p>
  </w:footnote>
  <w:footnote w:id="11">
    <w:p w14:paraId="5C0E6018" w14:textId="77777777" w:rsidR="00146725" w:rsidRPr="00331427" w:rsidRDefault="00146725" w:rsidP="00146725">
      <w:pPr>
        <w:pStyle w:val="FootnoteText"/>
        <w:spacing w:before="120" w:after="120"/>
        <w:rPr>
          <w:rFonts w:ascii="Times New Roman" w:hAnsi="Times New Roman" w:cs="Times New Roman"/>
          <w:sz w:val="16"/>
          <w:szCs w:val="16"/>
          <w:lang w:val="nl-NL"/>
        </w:rPr>
      </w:pPr>
      <w:r w:rsidRPr="00331427">
        <w:rPr>
          <w:rStyle w:val="FootnoteReference"/>
          <w:rFonts w:ascii="Times New Roman" w:hAnsi="Times New Roman" w:cs="Times New Roman"/>
          <w:sz w:val="16"/>
          <w:szCs w:val="16"/>
        </w:rPr>
        <w:footnoteRef/>
      </w:r>
      <w:hyperlink r:id="rId10" w:history="1">
        <w:r w:rsidRPr="006D7749">
          <w:rPr>
            <w:rStyle w:val="Hyperlink"/>
            <w:rFonts w:ascii="Times New Roman" w:hAnsi="Times New Roman" w:cs="Times New Roman"/>
            <w:sz w:val="16"/>
            <w:szCs w:val="16"/>
            <w:lang w:val="nl-NL"/>
          </w:rPr>
          <w:t>https://kaosgldernegi.org/images/library/nefret-suclari-raporu-2020-1.pdf</w:t>
        </w:r>
      </w:hyperlink>
    </w:p>
  </w:footnote>
  <w:footnote w:id="12">
    <w:p w14:paraId="2E896CDC" w14:textId="77777777" w:rsidR="00146725" w:rsidRPr="00331427" w:rsidRDefault="00146725" w:rsidP="00146725">
      <w:pPr>
        <w:pStyle w:val="FootnoteText"/>
        <w:spacing w:before="120" w:after="120"/>
        <w:rPr>
          <w:rFonts w:ascii="Times New Roman" w:hAnsi="Times New Roman" w:cs="Times New Roman"/>
          <w:sz w:val="16"/>
          <w:szCs w:val="16"/>
          <w:lang w:val="nl-NL"/>
        </w:rPr>
      </w:pPr>
      <w:r w:rsidRPr="00331427">
        <w:rPr>
          <w:rStyle w:val="FootnoteReference"/>
          <w:rFonts w:ascii="Times New Roman" w:hAnsi="Times New Roman" w:cs="Times New Roman"/>
          <w:sz w:val="16"/>
          <w:szCs w:val="16"/>
        </w:rPr>
        <w:footnoteRef/>
      </w:r>
      <w:hyperlink r:id="rId11" w:history="1">
        <w:r w:rsidRPr="006D7749">
          <w:rPr>
            <w:rStyle w:val="Hyperlink"/>
            <w:rFonts w:ascii="Times New Roman" w:hAnsi="Times New Roman" w:cs="Times New Roman"/>
            <w:sz w:val="16"/>
            <w:szCs w:val="16"/>
            <w:lang w:val="nl-NL"/>
          </w:rPr>
          <w:t>https://hakikatadalethafiza.org/haberler/multecilerle-calisanlar-nefret-yuzunden-gorunmez-olmaya-calisiyor</w:t>
        </w:r>
      </w:hyperlink>
    </w:p>
  </w:footnote>
  <w:footnote w:id="13">
    <w:p w14:paraId="6921FC3A" w14:textId="77777777" w:rsidR="00146725" w:rsidRPr="00331427" w:rsidRDefault="00146725" w:rsidP="00146725">
      <w:pPr>
        <w:pStyle w:val="FootnoteText"/>
        <w:spacing w:before="120" w:after="120"/>
        <w:rPr>
          <w:rFonts w:ascii="Times New Roman" w:hAnsi="Times New Roman" w:cs="Times New Roman"/>
          <w:sz w:val="16"/>
          <w:szCs w:val="16"/>
          <w:lang w:val="nl-NL"/>
        </w:rPr>
      </w:pPr>
      <w:r w:rsidRPr="00331427">
        <w:rPr>
          <w:rStyle w:val="FootnoteReference"/>
          <w:rFonts w:ascii="Times New Roman" w:hAnsi="Times New Roman" w:cs="Times New Roman"/>
          <w:sz w:val="16"/>
          <w:szCs w:val="16"/>
        </w:rPr>
        <w:footnoteRef/>
      </w:r>
      <w:hyperlink r:id="rId12" w:history="1">
        <w:r w:rsidRPr="006D7749">
          <w:rPr>
            <w:rStyle w:val="Hyperlink"/>
            <w:rFonts w:ascii="Times New Roman" w:hAnsi="Times New Roman" w:cs="Times New Roman"/>
            <w:sz w:val="16"/>
            <w:szCs w:val="16"/>
            <w:lang w:val="nl-NL"/>
          </w:rPr>
          <w:t>https://www.indyturk.com/node/624186/haber/siyasette-ayrımcı-ve-ırkçı-retorik…-türkdoğan-nefret-söylemi-yasaklanmalı</w:t>
        </w:r>
      </w:hyperlink>
    </w:p>
  </w:footnote>
  <w:footnote w:id="14">
    <w:p w14:paraId="57D621C6" w14:textId="77777777" w:rsidR="00146725" w:rsidRPr="00331427" w:rsidRDefault="00146725" w:rsidP="00146725">
      <w:pPr>
        <w:pStyle w:val="FootnoteText"/>
        <w:spacing w:before="120" w:after="120"/>
        <w:rPr>
          <w:rFonts w:ascii="Times New Roman" w:hAnsi="Times New Roman" w:cs="Times New Roman"/>
          <w:sz w:val="16"/>
          <w:szCs w:val="16"/>
          <w:lang w:val="nl-NL"/>
        </w:rPr>
      </w:pPr>
      <w:r w:rsidRPr="00331427">
        <w:rPr>
          <w:rStyle w:val="FootnoteReference"/>
          <w:rFonts w:ascii="Times New Roman" w:hAnsi="Times New Roman" w:cs="Times New Roman"/>
          <w:sz w:val="16"/>
          <w:szCs w:val="16"/>
        </w:rPr>
        <w:footnoteRef/>
      </w:r>
      <w:hyperlink r:id="rId13" w:history="1">
        <w:r w:rsidRPr="006D7749">
          <w:rPr>
            <w:rStyle w:val="Hyperlink"/>
            <w:rFonts w:ascii="Times New Roman" w:hAnsi="Times New Roman" w:cs="Times New Roman"/>
            <w:sz w:val="16"/>
            <w:szCs w:val="16"/>
            <w:lang w:val="nl-NL"/>
          </w:rPr>
          <w:t>https://hrantdink.org/attachments/article/3731/Tum_yonleriyle_nefret_soylemi.pdf</w:t>
        </w:r>
      </w:hyperlink>
    </w:p>
    <w:p w14:paraId="4CDA8790" w14:textId="77777777" w:rsidR="00146725" w:rsidRPr="0001011E" w:rsidRDefault="00146725" w:rsidP="00146725">
      <w:pPr>
        <w:pStyle w:val="FootnoteText"/>
        <w:rPr>
          <w:lang w:val="nl-NL"/>
        </w:rPr>
      </w:pPr>
    </w:p>
  </w:footnote>
  <w:footnote w:id="15">
    <w:p w14:paraId="357BDCA3" w14:textId="4A6A943B" w:rsidR="00F43546" w:rsidRPr="00B571C4" w:rsidRDefault="00F43546" w:rsidP="00F43546">
      <w:pPr>
        <w:pStyle w:val="FootnoteText"/>
        <w:rPr>
          <w:rFonts w:ascii="Times New Roman" w:hAnsi="Times New Roman" w:cs="Times New Roman"/>
          <w:sz w:val="16"/>
          <w:szCs w:val="16"/>
          <w:lang w:val="nl-NL"/>
        </w:rPr>
      </w:pPr>
      <w:r w:rsidRPr="00331427">
        <w:rPr>
          <w:rStyle w:val="FootnoteReference"/>
          <w:rFonts w:ascii="Times New Roman" w:hAnsi="Times New Roman" w:cs="Times New Roman"/>
          <w:sz w:val="16"/>
          <w:szCs w:val="16"/>
        </w:rPr>
        <w:footnoteRef/>
      </w:r>
      <w:hyperlink r:id="rId14" w:history="1">
        <w:r w:rsidR="00331427" w:rsidRPr="006D7749">
          <w:rPr>
            <w:rStyle w:val="Hyperlink"/>
            <w:rFonts w:ascii="Times New Roman" w:hAnsi="Times New Roman" w:cs="Times New Roman"/>
            <w:sz w:val="16"/>
            <w:szCs w:val="16"/>
            <w:lang w:val="nl-NL"/>
          </w:rPr>
          <w:t>https://tihv.org.tr/tedavi-ve-rehabilitasyon-raporlari/2023-tedavi-ve-rehabilitasyon-merkezleri-raporu/</w:t>
        </w:r>
      </w:hyperlink>
    </w:p>
  </w:footnote>
  <w:footnote w:id="16">
    <w:p w14:paraId="6BCC3BD1" w14:textId="3F9DFEAB" w:rsidR="00F43546" w:rsidRPr="00331427" w:rsidRDefault="00F43546" w:rsidP="00331427">
      <w:pPr>
        <w:pStyle w:val="FootnoteText"/>
        <w:spacing w:before="120" w:after="120"/>
        <w:rPr>
          <w:rFonts w:ascii="Times New Roman" w:hAnsi="Times New Roman" w:cs="Times New Roman"/>
          <w:sz w:val="16"/>
          <w:szCs w:val="16"/>
          <w:lang w:val="nl-NL"/>
        </w:rPr>
      </w:pPr>
      <w:r w:rsidRPr="00331427">
        <w:rPr>
          <w:rStyle w:val="FootnoteReference"/>
          <w:rFonts w:ascii="Times New Roman" w:hAnsi="Times New Roman" w:cs="Times New Roman"/>
          <w:sz w:val="16"/>
          <w:szCs w:val="16"/>
        </w:rPr>
        <w:footnoteRef/>
      </w:r>
      <w:hyperlink r:id="rId15" w:history="1">
        <w:r w:rsidR="00331427" w:rsidRPr="006D7749">
          <w:rPr>
            <w:rStyle w:val="Hyperlink"/>
            <w:rFonts w:ascii="Times New Roman" w:hAnsi="Times New Roman" w:cs="Times New Roman"/>
            <w:sz w:val="16"/>
            <w:szCs w:val="16"/>
            <w:lang w:val="nl-NL"/>
          </w:rPr>
          <w:t>https://ozgurlukicinhukukcular.org/tr/detay/%E2%80%8B-van-t-tipi-kapali-ceza-infaz-kurumu-ciplak-arama-raporu</w:t>
        </w:r>
      </w:hyperlink>
    </w:p>
  </w:footnote>
  <w:footnote w:id="17">
    <w:p w14:paraId="151FC2A1" w14:textId="0AF7696B" w:rsidR="00F43546" w:rsidRPr="00F43546" w:rsidRDefault="00F43546" w:rsidP="00331427">
      <w:pPr>
        <w:pStyle w:val="FootnoteText"/>
        <w:spacing w:before="120" w:after="120"/>
        <w:rPr>
          <w:lang w:val="nl-NL"/>
        </w:rPr>
      </w:pPr>
      <w:r w:rsidRPr="00331427">
        <w:rPr>
          <w:rStyle w:val="FootnoteReference"/>
          <w:rFonts w:ascii="Times New Roman" w:hAnsi="Times New Roman" w:cs="Times New Roman"/>
          <w:sz w:val="16"/>
          <w:szCs w:val="16"/>
        </w:rPr>
        <w:footnoteRef/>
      </w:r>
      <w:hyperlink r:id="rId16" w:history="1">
        <w:r w:rsidR="00331427" w:rsidRPr="006D7749">
          <w:rPr>
            <w:rStyle w:val="Hyperlink"/>
            <w:rFonts w:ascii="Times New Roman" w:hAnsi="Times New Roman" w:cs="Times New Roman"/>
            <w:sz w:val="16"/>
            <w:szCs w:val="16"/>
            <w:lang w:val="nl-NL"/>
          </w:rPr>
          <w:t>https://boldmedya.com/2019/06/14/ankaradaki-iskence-merkezinde-6-ay-iskence-goren-ayten-ozturk-herseyi-anlatti/</w:t>
        </w:r>
      </w:hyperlink>
    </w:p>
  </w:footnote>
  <w:footnote w:id="18">
    <w:p w14:paraId="377AB278" w14:textId="45EF4474" w:rsidR="00F43546" w:rsidRPr="00331427" w:rsidRDefault="00F43546" w:rsidP="00331427">
      <w:pPr>
        <w:pStyle w:val="FootnoteText"/>
        <w:spacing w:before="120" w:after="120"/>
        <w:rPr>
          <w:rFonts w:ascii="Times New Roman" w:hAnsi="Times New Roman" w:cs="Times New Roman"/>
          <w:sz w:val="16"/>
          <w:szCs w:val="16"/>
          <w:lang w:val="nl-NL"/>
        </w:rPr>
      </w:pPr>
      <w:r w:rsidRPr="00331427">
        <w:rPr>
          <w:rStyle w:val="FootnoteReference"/>
          <w:rFonts w:ascii="Times New Roman" w:hAnsi="Times New Roman" w:cs="Times New Roman"/>
          <w:sz w:val="16"/>
          <w:szCs w:val="16"/>
        </w:rPr>
        <w:footnoteRef/>
      </w:r>
      <w:hyperlink r:id="rId17" w:history="1">
        <w:r w:rsidR="00331427" w:rsidRPr="006D7749">
          <w:rPr>
            <w:rStyle w:val="Hyperlink"/>
            <w:rFonts w:ascii="Times New Roman" w:hAnsi="Times New Roman" w:cs="Times New Roman"/>
            <w:sz w:val="16"/>
            <w:szCs w:val="16"/>
            <w:lang w:val="nl-NL"/>
          </w:rPr>
          <w:t>https://www.hrw.org/sites/default/files/media_2024/07/Human%20Rights%20Watch%20Submission%20to%20the%20UN%20Committee%20Against%20Torture%20on%20Türkiye.pdf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47535"/>
    <w:multiLevelType w:val="hybridMultilevel"/>
    <w:tmpl w:val="86FC02D6"/>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 w15:restartNumberingAfterBreak="0">
    <w:nsid w:val="10595238"/>
    <w:multiLevelType w:val="hybridMultilevel"/>
    <w:tmpl w:val="DDB2B302"/>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15:restartNumberingAfterBreak="0">
    <w:nsid w:val="18134D0B"/>
    <w:multiLevelType w:val="hybridMultilevel"/>
    <w:tmpl w:val="B6B8306A"/>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15:restartNumberingAfterBreak="0">
    <w:nsid w:val="18BA5815"/>
    <w:multiLevelType w:val="multilevel"/>
    <w:tmpl w:val="094C079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7B2603"/>
    <w:multiLevelType w:val="multilevel"/>
    <w:tmpl w:val="74E60FD4"/>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BA65307"/>
    <w:multiLevelType w:val="hybridMultilevel"/>
    <w:tmpl w:val="D3A287F2"/>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 w15:restartNumberingAfterBreak="0">
    <w:nsid w:val="26CC23AE"/>
    <w:multiLevelType w:val="multilevel"/>
    <w:tmpl w:val="15B6472E"/>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EEA72C8"/>
    <w:multiLevelType w:val="hybridMultilevel"/>
    <w:tmpl w:val="F612BB92"/>
    <w:lvl w:ilvl="0" w:tplc="100C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3521075"/>
    <w:multiLevelType w:val="multilevel"/>
    <w:tmpl w:val="0BE48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921BDA"/>
    <w:multiLevelType w:val="hybridMultilevel"/>
    <w:tmpl w:val="54523062"/>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0" w15:restartNumberingAfterBreak="0">
    <w:nsid w:val="3E8E09ED"/>
    <w:multiLevelType w:val="multilevel"/>
    <w:tmpl w:val="D5DC0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DC3C20"/>
    <w:multiLevelType w:val="hybridMultilevel"/>
    <w:tmpl w:val="C092483A"/>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15:restartNumberingAfterBreak="0">
    <w:nsid w:val="51380915"/>
    <w:multiLevelType w:val="multilevel"/>
    <w:tmpl w:val="39E6A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68541D"/>
    <w:multiLevelType w:val="multilevel"/>
    <w:tmpl w:val="B06C8D5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6CCA52EB"/>
    <w:multiLevelType w:val="hybridMultilevel"/>
    <w:tmpl w:val="4E62998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6CCD513B"/>
    <w:multiLevelType w:val="multilevel"/>
    <w:tmpl w:val="60226FD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E093017"/>
    <w:multiLevelType w:val="multilevel"/>
    <w:tmpl w:val="7F740DBA"/>
    <w:lvl w:ilvl="0">
      <w:start w:val="1"/>
      <w:numFmt w:val="decimal"/>
      <w:lvlText w:val="%1."/>
      <w:lvlJc w:val="left"/>
      <w:pPr>
        <w:ind w:left="360" w:hanging="360"/>
      </w:pPr>
      <w:rPr>
        <w:rFonts w:hint="default"/>
      </w:rPr>
    </w:lvl>
    <w:lvl w:ilvl="1">
      <w:start w:val="1"/>
      <w:numFmt w:val="decimal"/>
      <w:lvlText w:val="2.%2.1"/>
      <w:lvlJc w:val="left"/>
      <w:pPr>
        <w:ind w:left="792" w:hanging="432"/>
      </w:pPr>
      <w:rPr>
        <w:rFonts w:hint="default"/>
      </w:rPr>
    </w:lvl>
    <w:lvl w:ilvl="2">
      <w:start w:val="1"/>
      <w:numFmt w:val="decimal"/>
      <w:pStyle w:val="Heading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73012FEA"/>
    <w:multiLevelType w:val="hybridMultilevel"/>
    <w:tmpl w:val="DE725F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5AE5B74"/>
    <w:multiLevelType w:val="multilevel"/>
    <w:tmpl w:val="B192BC4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13354807">
    <w:abstractNumId w:val="3"/>
  </w:num>
  <w:num w:numId="2" w16cid:durableId="1032026573">
    <w:abstractNumId w:val="4"/>
  </w:num>
  <w:num w:numId="3" w16cid:durableId="1874489190">
    <w:abstractNumId w:val="18"/>
  </w:num>
  <w:num w:numId="4" w16cid:durableId="73120084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81837141">
    <w:abstractNumId w:val="13"/>
  </w:num>
  <w:num w:numId="6" w16cid:durableId="1966815854">
    <w:abstractNumId w:val="11"/>
  </w:num>
  <w:num w:numId="7" w16cid:durableId="276720200">
    <w:abstractNumId w:val="4"/>
  </w:num>
  <w:num w:numId="8" w16cid:durableId="704645502">
    <w:abstractNumId w:val="4"/>
  </w:num>
  <w:num w:numId="9" w16cid:durableId="1564562028">
    <w:abstractNumId w:val="6"/>
    <w:lvlOverride w:ilvl="0">
      <w:startOverride w:val="1"/>
    </w:lvlOverride>
    <w:lvlOverride w:ilvl="1"/>
    <w:lvlOverride w:ilvl="2"/>
    <w:lvlOverride w:ilvl="3"/>
    <w:lvlOverride w:ilvl="4"/>
    <w:lvlOverride w:ilvl="5"/>
    <w:lvlOverride w:ilvl="6"/>
    <w:lvlOverride w:ilvl="7"/>
    <w:lvlOverride w:ilvl="8"/>
  </w:num>
  <w:num w:numId="10" w16cid:durableId="306328634">
    <w:abstractNumId w:val="4"/>
  </w:num>
  <w:num w:numId="11" w16cid:durableId="18798571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53646482">
    <w:abstractNumId w:val="4"/>
  </w:num>
  <w:num w:numId="13" w16cid:durableId="214589233">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54763192">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07401870">
    <w:abstractNumId w:val="4"/>
  </w:num>
  <w:num w:numId="16" w16cid:durableId="1663656872">
    <w:abstractNumId w:val="4"/>
  </w:num>
  <w:num w:numId="17" w16cid:durableId="1700088765">
    <w:abstractNumId w:val="4"/>
  </w:num>
  <w:num w:numId="18" w16cid:durableId="291178905">
    <w:abstractNumId w:val="16"/>
  </w:num>
  <w:num w:numId="19" w16cid:durableId="868761402">
    <w:abstractNumId w:val="15"/>
  </w:num>
  <w:num w:numId="20" w16cid:durableId="24623690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48120460">
    <w:abstractNumId w:val="8"/>
  </w:num>
  <w:num w:numId="22" w16cid:durableId="481429309">
    <w:abstractNumId w:val="16"/>
  </w:num>
  <w:num w:numId="23" w16cid:durableId="1640458949">
    <w:abstractNumId w:val="16"/>
  </w:num>
  <w:num w:numId="24" w16cid:durableId="9900659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94208414">
    <w:abstractNumId w:val="4"/>
  </w:num>
  <w:num w:numId="26" w16cid:durableId="2070372594">
    <w:abstractNumId w:val="7"/>
  </w:num>
  <w:num w:numId="27" w16cid:durableId="1012220060">
    <w:abstractNumId w:val="1"/>
  </w:num>
  <w:num w:numId="28" w16cid:durableId="411320773">
    <w:abstractNumId w:val="0"/>
  </w:num>
  <w:num w:numId="29" w16cid:durableId="423114563">
    <w:abstractNumId w:val="9"/>
  </w:num>
  <w:num w:numId="30" w16cid:durableId="1564558598">
    <w:abstractNumId w:val="5"/>
  </w:num>
  <w:num w:numId="31" w16cid:durableId="1817337955">
    <w:abstractNumId w:val="2"/>
  </w:num>
  <w:num w:numId="32" w16cid:durableId="757949291">
    <w:abstractNumId w:val="12"/>
  </w:num>
  <w:num w:numId="33" w16cid:durableId="1045178532">
    <w:abstractNumId w:val="10"/>
  </w:num>
  <w:num w:numId="34" w16cid:durableId="122383698">
    <w:abstractNumId w:val="14"/>
  </w:num>
  <w:num w:numId="35" w16cid:durableId="185653400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7E2"/>
    <w:rsid w:val="0000411B"/>
    <w:rsid w:val="000118FA"/>
    <w:rsid w:val="000134BD"/>
    <w:rsid w:val="00014EDB"/>
    <w:rsid w:val="00020873"/>
    <w:rsid w:val="00022E11"/>
    <w:rsid w:val="00027D5B"/>
    <w:rsid w:val="0003074D"/>
    <w:rsid w:val="00035829"/>
    <w:rsid w:val="000359C3"/>
    <w:rsid w:val="00037D85"/>
    <w:rsid w:val="00041B42"/>
    <w:rsid w:val="00050510"/>
    <w:rsid w:val="00050C4C"/>
    <w:rsid w:val="00055431"/>
    <w:rsid w:val="00055A00"/>
    <w:rsid w:val="000565D0"/>
    <w:rsid w:val="000574A1"/>
    <w:rsid w:val="000644A9"/>
    <w:rsid w:val="000674F7"/>
    <w:rsid w:val="0007005F"/>
    <w:rsid w:val="000773B3"/>
    <w:rsid w:val="00077480"/>
    <w:rsid w:val="00082500"/>
    <w:rsid w:val="00085B24"/>
    <w:rsid w:val="00085D14"/>
    <w:rsid w:val="0009461D"/>
    <w:rsid w:val="00096D3A"/>
    <w:rsid w:val="000B43BF"/>
    <w:rsid w:val="000C5362"/>
    <w:rsid w:val="000C5742"/>
    <w:rsid w:val="000D0885"/>
    <w:rsid w:val="000D0EFF"/>
    <w:rsid w:val="000D230F"/>
    <w:rsid w:val="000D2AC0"/>
    <w:rsid w:val="000D69E8"/>
    <w:rsid w:val="000D6E01"/>
    <w:rsid w:val="000E1B34"/>
    <w:rsid w:val="000E1CD1"/>
    <w:rsid w:val="000E56AE"/>
    <w:rsid w:val="000F068D"/>
    <w:rsid w:val="000F2DC5"/>
    <w:rsid w:val="000F3181"/>
    <w:rsid w:val="000F46A0"/>
    <w:rsid w:val="001023E6"/>
    <w:rsid w:val="00102D5B"/>
    <w:rsid w:val="00105312"/>
    <w:rsid w:val="00110F7A"/>
    <w:rsid w:val="001144CF"/>
    <w:rsid w:val="00114567"/>
    <w:rsid w:val="00114B15"/>
    <w:rsid w:val="00115923"/>
    <w:rsid w:val="00115EC2"/>
    <w:rsid w:val="0011701F"/>
    <w:rsid w:val="00117164"/>
    <w:rsid w:val="001200D5"/>
    <w:rsid w:val="00120660"/>
    <w:rsid w:val="00130572"/>
    <w:rsid w:val="00134683"/>
    <w:rsid w:val="00134D13"/>
    <w:rsid w:val="00135FC2"/>
    <w:rsid w:val="00141FBF"/>
    <w:rsid w:val="001464CB"/>
    <w:rsid w:val="00146725"/>
    <w:rsid w:val="00160B01"/>
    <w:rsid w:val="00162386"/>
    <w:rsid w:val="0016283D"/>
    <w:rsid w:val="00162B57"/>
    <w:rsid w:val="00165DCC"/>
    <w:rsid w:val="0017103E"/>
    <w:rsid w:val="001776B2"/>
    <w:rsid w:val="00177EDE"/>
    <w:rsid w:val="00181B47"/>
    <w:rsid w:val="001841EE"/>
    <w:rsid w:val="00184B1C"/>
    <w:rsid w:val="00186020"/>
    <w:rsid w:val="00187CBE"/>
    <w:rsid w:val="00187DDC"/>
    <w:rsid w:val="0019100A"/>
    <w:rsid w:val="00192AA4"/>
    <w:rsid w:val="00193CC1"/>
    <w:rsid w:val="00194208"/>
    <w:rsid w:val="00194F12"/>
    <w:rsid w:val="001A36EF"/>
    <w:rsid w:val="001B1C1F"/>
    <w:rsid w:val="001B2033"/>
    <w:rsid w:val="001B570D"/>
    <w:rsid w:val="001C252B"/>
    <w:rsid w:val="001C611E"/>
    <w:rsid w:val="001D0E05"/>
    <w:rsid w:val="001D3B89"/>
    <w:rsid w:val="001D6619"/>
    <w:rsid w:val="001E2C26"/>
    <w:rsid w:val="001E2C35"/>
    <w:rsid w:val="001E60BE"/>
    <w:rsid w:val="001E6CD3"/>
    <w:rsid w:val="001F0FE6"/>
    <w:rsid w:val="001F594C"/>
    <w:rsid w:val="002018C1"/>
    <w:rsid w:val="00203FF5"/>
    <w:rsid w:val="00204667"/>
    <w:rsid w:val="002057CD"/>
    <w:rsid w:val="00205DA1"/>
    <w:rsid w:val="002061AD"/>
    <w:rsid w:val="00211931"/>
    <w:rsid w:val="00214D9A"/>
    <w:rsid w:val="00217AC2"/>
    <w:rsid w:val="00221BB5"/>
    <w:rsid w:val="00222C7D"/>
    <w:rsid w:val="002237C3"/>
    <w:rsid w:val="00224EA5"/>
    <w:rsid w:val="00226325"/>
    <w:rsid w:val="00226773"/>
    <w:rsid w:val="00226F7F"/>
    <w:rsid w:val="00231B7B"/>
    <w:rsid w:val="0023222E"/>
    <w:rsid w:val="00245582"/>
    <w:rsid w:val="00247671"/>
    <w:rsid w:val="002525BF"/>
    <w:rsid w:val="00252CE7"/>
    <w:rsid w:val="00252FFC"/>
    <w:rsid w:val="002555F0"/>
    <w:rsid w:val="00255856"/>
    <w:rsid w:val="00263182"/>
    <w:rsid w:val="00264C7D"/>
    <w:rsid w:val="0026549E"/>
    <w:rsid w:val="002667F2"/>
    <w:rsid w:val="00267D04"/>
    <w:rsid w:val="002724C2"/>
    <w:rsid w:val="00272CED"/>
    <w:rsid w:val="00277460"/>
    <w:rsid w:val="00277CC8"/>
    <w:rsid w:val="00282DA9"/>
    <w:rsid w:val="002834CF"/>
    <w:rsid w:val="00285ACB"/>
    <w:rsid w:val="00291551"/>
    <w:rsid w:val="00292CB7"/>
    <w:rsid w:val="00292D0F"/>
    <w:rsid w:val="002935D2"/>
    <w:rsid w:val="00294B25"/>
    <w:rsid w:val="00296CF7"/>
    <w:rsid w:val="002A1BCE"/>
    <w:rsid w:val="002A28EB"/>
    <w:rsid w:val="002A3C8D"/>
    <w:rsid w:val="002A3E11"/>
    <w:rsid w:val="002B3B6F"/>
    <w:rsid w:val="002C648E"/>
    <w:rsid w:val="002D4EFA"/>
    <w:rsid w:val="002E168D"/>
    <w:rsid w:val="002E4477"/>
    <w:rsid w:val="002E5290"/>
    <w:rsid w:val="002E60BB"/>
    <w:rsid w:val="002E71F0"/>
    <w:rsid w:val="002F0689"/>
    <w:rsid w:val="002F0C64"/>
    <w:rsid w:val="002F1143"/>
    <w:rsid w:val="002F34AC"/>
    <w:rsid w:val="002F513D"/>
    <w:rsid w:val="002F7AC4"/>
    <w:rsid w:val="002F7D1E"/>
    <w:rsid w:val="00302E78"/>
    <w:rsid w:val="003033F8"/>
    <w:rsid w:val="00304E5D"/>
    <w:rsid w:val="00304F3C"/>
    <w:rsid w:val="00315020"/>
    <w:rsid w:val="0031582C"/>
    <w:rsid w:val="00315BC1"/>
    <w:rsid w:val="00316B31"/>
    <w:rsid w:val="003242F1"/>
    <w:rsid w:val="00331427"/>
    <w:rsid w:val="003317EA"/>
    <w:rsid w:val="0033516E"/>
    <w:rsid w:val="003355A9"/>
    <w:rsid w:val="0033727A"/>
    <w:rsid w:val="00337825"/>
    <w:rsid w:val="003423C7"/>
    <w:rsid w:val="003456F3"/>
    <w:rsid w:val="003468DA"/>
    <w:rsid w:val="0035174B"/>
    <w:rsid w:val="0035275C"/>
    <w:rsid w:val="0035284C"/>
    <w:rsid w:val="0035305B"/>
    <w:rsid w:val="00353693"/>
    <w:rsid w:val="00354D66"/>
    <w:rsid w:val="0036537D"/>
    <w:rsid w:val="003669D5"/>
    <w:rsid w:val="003729B6"/>
    <w:rsid w:val="00376F8E"/>
    <w:rsid w:val="0037722A"/>
    <w:rsid w:val="00380650"/>
    <w:rsid w:val="003828AA"/>
    <w:rsid w:val="003856D3"/>
    <w:rsid w:val="0038676F"/>
    <w:rsid w:val="003932CD"/>
    <w:rsid w:val="00397061"/>
    <w:rsid w:val="003A0905"/>
    <w:rsid w:val="003A0C2E"/>
    <w:rsid w:val="003A0DE3"/>
    <w:rsid w:val="003A3D40"/>
    <w:rsid w:val="003A4421"/>
    <w:rsid w:val="003B0CDD"/>
    <w:rsid w:val="003B20C3"/>
    <w:rsid w:val="003B244F"/>
    <w:rsid w:val="003B6626"/>
    <w:rsid w:val="003B7983"/>
    <w:rsid w:val="003C017F"/>
    <w:rsid w:val="003C106A"/>
    <w:rsid w:val="003C6F9F"/>
    <w:rsid w:val="003D08A6"/>
    <w:rsid w:val="003D169C"/>
    <w:rsid w:val="003D6D27"/>
    <w:rsid w:val="003E3DA4"/>
    <w:rsid w:val="003E47FE"/>
    <w:rsid w:val="003F210C"/>
    <w:rsid w:val="003F3490"/>
    <w:rsid w:val="003F3AC4"/>
    <w:rsid w:val="003F3F4C"/>
    <w:rsid w:val="003F42CA"/>
    <w:rsid w:val="003F4374"/>
    <w:rsid w:val="004012E6"/>
    <w:rsid w:val="004060E9"/>
    <w:rsid w:val="00406D1E"/>
    <w:rsid w:val="004119E3"/>
    <w:rsid w:val="0041287C"/>
    <w:rsid w:val="004133CB"/>
    <w:rsid w:val="00416310"/>
    <w:rsid w:val="00416FCF"/>
    <w:rsid w:val="004241E1"/>
    <w:rsid w:val="0043290E"/>
    <w:rsid w:val="004332BA"/>
    <w:rsid w:val="00435BFE"/>
    <w:rsid w:val="00435F33"/>
    <w:rsid w:val="00437D84"/>
    <w:rsid w:val="00441890"/>
    <w:rsid w:val="00441CF4"/>
    <w:rsid w:val="00443712"/>
    <w:rsid w:val="00460797"/>
    <w:rsid w:val="00460805"/>
    <w:rsid w:val="00461C16"/>
    <w:rsid w:val="00462C90"/>
    <w:rsid w:val="004661DC"/>
    <w:rsid w:val="00470EA1"/>
    <w:rsid w:val="00473B61"/>
    <w:rsid w:val="00475B92"/>
    <w:rsid w:val="00477005"/>
    <w:rsid w:val="004819C4"/>
    <w:rsid w:val="004850CE"/>
    <w:rsid w:val="00487A5E"/>
    <w:rsid w:val="00487E8A"/>
    <w:rsid w:val="004968C5"/>
    <w:rsid w:val="00496E47"/>
    <w:rsid w:val="004972C7"/>
    <w:rsid w:val="004A55A7"/>
    <w:rsid w:val="004B0223"/>
    <w:rsid w:val="004B5211"/>
    <w:rsid w:val="004C3502"/>
    <w:rsid w:val="004C4166"/>
    <w:rsid w:val="004C66C5"/>
    <w:rsid w:val="004C72E0"/>
    <w:rsid w:val="004D0EBF"/>
    <w:rsid w:val="004D27E2"/>
    <w:rsid w:val="004D27F6"/>
    <w:rsid w:val="004E048C"/>
    <w:rsid w:val="004E31C2"/>
    <w:rsid w:val="004E4B2B"/>
    <w:rsid w:val="004E50B4"/>
    <w:rsid w:val="004E5FF9"/>
    <w:rsid w:val="004E7C4D"/>
    <w:rsid w:val="004E7D13"/>
    <w:rsid w:val="004F45F1"/>
    <w:rsid w:val="004F4783"/>
    <w:rsid w:val="004F5265"/>
    <w:rsid w:val="004F5B7A"/>
    <w:rsid w:val="0050022A"/>
    <w:rsid w:val="00500A4D"/>
    <w:rsid w:val="005077B3"/>
    <w:rsid w:val="005101AC"/>
    <w:rsid w:val="005128E5"/>
    <w:rsid w:val="00513FF6"/>
    <w:rsid w:val="00517B3C"/>
    <w:rsid w:val="00521DB3"/>
    <w:rsid w:val="00521FF2"/>
    <w:rsid w:val="0052341B"/>
    <w:rsid w:val="00524656"/>
    <w:rsid w:val="00524B5C"/>
    <w:rsid w:val="005321FB"/>
    <w:rsid w:val="005334BD"/>
    <w:rsid w:val="005345B2"/>
    <w:rsid w:val="0053614D"/>
    <w:rsid w:val="00540CBC"/>
    <w:rsid w:val="00541154"/>
    <w:rsid w:val="005439C5"/>
    <w:rsid w:val="00544216"/>
    <w:rsid w:val="00546815"/>
    <w:rsid w:val="00547F11"/>
    <w:rsid w:val="00551478"/>
    <w:rsid w:val="00551CD3"/>
    <w:rsid w:val="00552872"/>
    <w:rsid w:val="00553ACD"/>
    <w:rsid w:val="005607FC"/>
    <w:rsid w:val="00560B33"/>
    <w:rsid w:val="0056283F"/>
    <w:rsid w:val="00562867"/>
    <w:rsid w:val="00563A7E"/>
    <w:rsid w:val="00567355"/>
    <w:rsid w:val="00570425"/>
    <w:rsid w:val="00570DB8"/>
    <w:rsid w:val="00574CD8"/>
    <w:rsid w:val="005760BF"/>
    <w:rsid w:val="00576A54"/>
    <w:rsid w:val="0058206D"/>
    <w:rsid w:val="00583A37"/>
    <w:rsid w:val="00584C5B"/>
    <w:rsid w:val="005875BC"/>
    <w:rsid w:val="005912E0"/>
    <w:rsid w:val="00595217"/>
    <w:rsid w:val="00596096"/>
    <w:rsid w:val="005974CB"/>
    <w:rsid w:val="0059796F"/>
    <w:rsid w:val="00597B39"/>
    <w:rsid w:val="00597B71"/>
    <w:rsid w:val="005A2F6E"/>
    <w:rsid w:val="005A57D4"/>
    <w:rsid w:val="005A63F9"/>
    <w:rsid w:val="005B0EB6"/>
    <w:rsid w:val="005B1005"/>
    <w:rsid w:val="005B17C7"/>
    <w:rsid w:val="005B1BDE"/>
    <w:rsid w:val="005B203A"/>
    <w:rsid w:val="005B3D08"/>
    <w:rsid w:val="005B5AD9"/>
    <w:rsid w:val="005B7DB5"/>
    <w:rsid w:val="005C0B23"/>
    <w:rsid w:val="005C0DC6"/>
    <w:rsid w:val="005C142E"/>
    <w:rsid w:val="005C6714"/>
    <w:rsid w:val="005C7AB7"/>
    <w:rsid w:val="005D0B48"/>
    <w:rsid w:val="005D2CB6"/>
    <w:rsid w:val="005D63B7"/>
    <w:rsid w:val="005D7FBE"/>
    <w:rsid w:val="005E0368"/>
    <w:rsid w:val="005E0A4A"/>
    <w:rsid w:val="005E1048"/>
    <w:rsid w:val="005E1BEA"/>
    <w:rsid w:val="005E531D"/>
    <w:rsid w:val="005E6180"/>
    <w:rsid w:val="005F1A03"/>
    <w:rsid w:val="005F2B97"/>
    <w:rsid w:val="005F554E"/>
    <w:rsid w:val="005F5F49"/>
    <w:rsid w:val="006011DD"/>
    <w:rsid w:val="00601E7D"/>
    <w:rsid w:val="00601F43"/>
    <w:rsid w:val="006023F4"/>
    <w:rsid w:val="00605498"/>
    <w:rsid w:val="00605566"/>
    <w:rsid w:val="006061B3"/>
    <w:rsid w:val="0060684A"/>
    <w:rsid w:val="006118FB"/>
    <w:rsid w:val="00615E6B"/>
    <w:rsid w:val="00616898"/>
    <w:rsid w:val="00621C6B"/>
    <w:rsid w:val="00622DC2"/>
    <w:rsid w:val="00625465"/>
    <w:rsid w:val="0063182B"/>
    <w:rsid w:val="006364CD"/>
    <w:rsid w:val="00637BBB"/>
    <w:rsid w:val="00640F14"/>
    <w:rsid w:val="00641A7F"/>
    <w:rsid w:val="00642915"/>
    <w:rsid w:val="006462C2"/>
    <w:rsid w:val="00647126"/>
    <w:rsid w:val="00650B60"/>
    <w:rsid w:val="006530C5"/>
    <w:rsid w:val="006532EE"/>
    <w:rsid w:val="0066168B"/>
    <w:rsid w:val="006671DE"/>
    <w:rsid w:val="00667CA5"/>
    <w:rsid w:val="00671393"/>
    <w:rsid w:val="0067455B"/>
    <w:rsid w:val="00675491"/>
    <w:rsid w:val="0067688C"/>
    <w:rsid w:val="006772BD"/>
    <w:rsid w:val="006832C8"/>
    <w:rsid w:val="0068582E"/>
    <w:rsid w:val="00692555"/>
    <w:rsid w:val="006966E7"/>
    <w:rsid w:val="00696F42"/>
    <w:rsid w:val="006A5559"/>
    <w:rsid w:val="006A5E37"/>
    <w:rsid w:val="006A6ED5"/>
    <w:rsid w:val="006B41D9"/>
    <w:rsid w:val="006B4504"/>
    <w:rsid w:val="006C0D82"/>
    <w:rsid w:val="006C183D"/>
    <w:rsid w:val="006C4C4B"/>
    <w:rsid w:val="006D2DA8"/>
    <w:rsid w:val="006D4EEC"/>
    <w:rsid w:val="006E4884"/>
    <w:rsid w:val="006E4AC0"/>
    <w:rsid w:val="006E4F53"/>
    <w:rsid w:val="006E5822"/>
    <w:rsid w:val="006F35F9"/>
    <w:rsid w:val="006F390C"/>
    <w:rsid w:val="006F3B83"/>
    <w:rsid w:val="006F4846"/>
    <w:rsid w:val="006F5D53"/>
    <w:rsid w:val="007019B1"/>
    <w:rsid w:val="0070294D"/>
    <w:rsid w:val="00706DA3"/>
    <w:rsid w:val="00713C13"/>
    <w:rsid w:val="00714CCC"/>
    <w:rsid w:val="007152CF"/>
    <w:rsid w:val="00720E39"/>
    <w:rsid w:val="0072151B"/>
    <w:rsid w:val="0072193E"/>
    <w:rsid w:val="00721BD2"/>
    <w:rsid w:val="00723076"/>
    <w:rsid w:val="00724671"/>
    <w:rsid w:val="0073184C"/>
    <w:rsid w:val="00737B40"/>
    <w:rsid w:val="00743A4A"/>
    <w:rsid w:val="00746A05"/>
    <w:rsid w:val="0074722D"/>
    <w:rsid w:val="00747BB8"/>
    <w:rsid w:val="00750A87"/>
    <w:rsid w:val="00755E21"/>
    <w:rsid w:val="0076024D"/>
    <w:rsid w:val="00761AC5"/>
    <w:rsid w:val="00762C4A"/>
    <w:rsid w:val="00762EBC"/>
    <w:rsid w:val="0076372B"/>
    <w:rsid w:val="00764270"/>
    <w:rsid w:val="00765DF3"/>
    <w:rsid w:val="00766CD8"/>
    <w:rsid w:val="00767842"/>
    <w:rsid w:val="00772D47"/>
    <w:rsid w:val="00773225"/>
    <w:rsid w:val="00782553"/>
    <w:rsid w:val="007832F5"/>
    <w:rsid w:val="00787647"/>
    <w:rsid w:val="007948A9"/>
    <w:rsid w:val="007964B1"/>
    <w:rsid w:val="00796D8C"/>
    <w:rsid w:val="007A2041"/>
    <w:rsid w:val="007A2EE6"/>
    <w:rsid w:val="007A7C87"/>
    <w:rsid w:val="007B2AF8"/>
    <w:rsid w:val="007B2ECF"/>
    <w:rsid w:val="007B31BF"/>
    <w:rsid w:val="007B44E4"/>
    <w:rsid w:val="007B4D5B"/>
    <w:rsid w:val="007B611E"/>
    <w:rsid w:val="007B6BF7"/>
    <w:rsid w:val="007B70A4"/>
    <w:rsid w:val="007B7156"/>
    <w:rsid w:val="007C123E"/>
    <w:rsid w:val="007C1CD5"/>
    <w:rsid w:val="007C2CA6"/>
    <w:rsid w:val="007C3560"/>
    <w:rsid w:val="007C40F6"/>
    <w:rsid w:val="007C4512"/>
    <w:rsid w:val="007C47E2"/>
    <w:rsid w:val="007C529A"/>
    <w:rsid w:val="007C5B30"/>
    <w:rsid w:val="007C6DFC"/>
    <w:rsid w:val="007C7044"/>
    <w:rsid w:val="007D09C0"/>
    <w:rsid w:val="007D1839"/>
    <w:rsid w:val="007D1F5E"/>
    <w:rsid w:val="007E002E"/>
    <w:rsid w:val="007E7AB1"/>
    <w:rsid w:val="007F3E11"/>
    <w:rsid w:val="007F56BF"/>
    <w:rsid w:val="007F7777"/>
    <w:rsid w:val="007F7FBE"/>
    <w:rsid w:val="008027A6"/>
    <w:rsid w:val="00811685"/>
    <w:rsid w:val="0081397E"/>
    <w:rsid w:val="008161D3"/>
    <w:rsid w:val="008217B8"/>
    <w:rsid w:val="0082240B"/>
    <w:rsid w:val="00822963"/>
    <w:rsid w:val="008229BB"/>
    <w:rsid w:val="0082442C"/>
    <w:rsid w:val="008254B3"/>
    <w:rsid w:val="00834BB8"/>
    <w:rsid w:val="00836262"/>
    <w:rsid w:val="00836912"/>
    <w:rsid w:val="0084014B"/>
    <w:rsid w:val="008435F2"/>
    <w:rsid w:val="0084548D"/>
    <w:rsid w:val="008456E0"/>
    <w:rsid w:val="00847539"/>
    <w:rsid w:val="00851325"/>
    <w:rsid w:val="0085481B"/>
    <w:rsid w:val="00857342"/>
    <w:rsid w:val="00857B8C"/>
    <w:rsid w:val="008614BB"/>
    <w:rsid w:val="00863BCD"/>
    <w:rsid w:val="00863EC5"/>
    <w:rsid w:val="00866680"/>
    <w:rsid w:val="00871238"/>
    <w:rsid w:val="008713D9"/>
    <w:rsid w:val="00875B2E"/>
    <w:rsid w:val="00882308"/>
    <w:rsid w:val="00882C86"/>
    <w:rsid w:val="008860C2"/>
    <w:rsid w:val="0089088C"/>
    <w:rsid w:val="00895114"/>
    <w:rsid w:val="008955D8"/>
    <w:rsid w:val="00897C28"/>
    <w:rsid w:val="008A2220"/>
    <w:rsid w:val="008A3847"/>
    <w:rsid w:val="008A7E21"/>
    <w:rsid w:val="008B2BD4"/>
    <w:rsid w:val="008B4DEC"/>
    <w:rsid w:val="008C57D5"/>
    <w:rsid w:val="008C67DE"/>
    <w:rsid w:val="008C67F3"/>
    <w:rsid w:val="008C7599"/>
    <w:rsid w:val="008D1622"/>
    <w:rsid w:val="008D7932"/>
    <w:rsid w:val="008D7DF6"/>
    <w:rsid w:val="008E2B70"/>
    <w:rsid w:val="008E77A5"/>
    <w:rsid w:val="008F0F3A"/>
    <w:rsid w:val="008F17C3"/>
    <w:rsid w:val="008F1A77"/>
    <w:rsid w:val="008F2F65"/>
    <w:rsid w:val="008F4375"/>
    <w:rsid w:val="008F48A2"/>
    <w:rsid w:val="008F5540"/>
    <w:rsid w:val="008F5ADF"/>
    <w:rsid w:val="008F6E0B"/>
    <w:rsid w:val="0090175F"/>
    <w:rsid w:val="009027A7"/>
    <w:rsid w:val="00905A65"/>
    <w:rsid w:val="00906579"/>
    <w:rsid w:val="00910598"/>
    <w:rsid w:val="00912317"/>
    <w:rsid w:val="009139DF"/>
    <w:rsid w:val="00917F73"/>
    <w:rsid w:val="00920940"/>
    <w:rsid w:val="00921A80"/>
    <w:rsid w:val="00931969"/>
    <w:rsid w:val="009353E7"/>
    <w:rsid w:val="0094139A"/>
    <w:rsid w:val="00945513"/>
    <w:rsid w:val="009511A4"/>
    <w:rsid w:val="00952C8F"/>
    <w:rsid w:val="00953697"/>
    <w:rsid w:val="00967BD1"/>
    <w:rsid w:val="00972138"/>
    <w:rsid w:val="00973AC5"/>
    <w:rsid w:val="00975AD6"/>
    <w:rsid w:val="009770C9"/>
    <w:rsid w:val="0097783B"/>
    <w:rsid w:val="00981863"/>
    <w:rsid w:val="00981F02"/>
    <w:rsid w:val="00982DD7"/>
    <w:rsid w:val="00983A73"/>
    <w:rsid w:val="00987A6F"/>
    <w:rsid w:val="00992EBE"/>
    <w:rsid w:val="009934BB"/>
    <w:rsid w:val="009949CF"/>
    <w:rsid w:val="00995070"/>
    <w:rsid w:val="00996DE8"/>
    <w:rsid w:val="00997E56"/>
    <w:rsid w:val="009A3E23"/>
    <w:rsid w:val="009A46CE"/>
    <w:rsid w:val="009A4D7D"/>
    <w:rsid w:val="009B382E"/>
    <w:rsid w:val="009B4A80"/>
    <w:rsid w:val="009C18C6"/>
    <w:rsid w:val="009C1C87"/>
    <w:rsid w:val="009C2498"/>
    <w:rsid w:val="009C766A"/>
    <w:rsid w:val="009D1F51"/>
    <w:rsid w:val="009D4E74"/>
    <w:rsid w:val="009D7220"/>
    <w:rsid w:val="009D7650"/>
    <w:rsid w:val="009E1728"/>
    <w:rsid w:val="009E2348"/>
    <w:rsid w:val="009E2C22"/>
    <w:rsid w:val="009E3E68"/>
    <w:rsid w:val="009E4571"/>
    <w:rsid w:val="009E6760"/>
    <w:rsid w:val="009E6914"/>
    <w:rsid w:val="009F4F69"/>
    <w:rsid w:val="009F6835"/>
    <w:rsid w:val="00A10962"/>
    <w:rsid w:val="00A12B74"/>
    <w:rsid w:val="00A13505"/>
    <w:rsid w:val="00A14635"/>
    <w:rsid w:val="00A15239"/>
    <w:rsid w:val="00A17619"/>
    <w:rsid w:val="00A17C74"/>
    <w:rsid w:val="00A203FB"/>
    <w:rsid w:val="00A21358"/>
    <w:rsid w:val="00A259E9"/>
    <w:rsid w:val="00A2626F"/>
    <w:rsid w:val="00A26F6E"/>
    <w:rsid w:val="00A35279"/>
    <w:rsid w:val="00A376C8"/>
    <w:rsid w:val="00A40D86"/>
    <w:rsid w:val="00A50CD9"/>
    <w:rsid w:val="00A51D48"/>
    <w:rsid w:val="00A5288D"/>
    <w:rsid w:val="00A52B42"/>
    <w:rsid w:val="00A55E9B"/>
    <w:rsid w:val="00A6071E"/>
    <w:rsid w:val="00A63FF2"/>
    <w:rsid w:val="00A6505C"/>
    <w:rsid w:val="00A657B6"/>
    <w:rsid w:val="00A65D61"/>
    <w:rsid w:val="00A6674F"/>
    <w:rsid w:val="00A7302E"/>
    <w:rsid w:val="00A81F54"/>
    <w:rsid w:val="00A838D0"/>
    <w:rsid w:val="00A84211"/>
    <w:rsid w:val="00A8500B"/>
    <w:rsid w:val="00A86DDC"/>
    <w:rsid w:val="00A92F95"/>
    <w:rsid w:val="00A935D8"/>
    <w:rsid w:val="00A94C27"/>
    <w:rsid w:val="00A94E4A"/>
    <w:rsid w:val="00A95603"/>
    <w:rsid w:val="00A9639B"/>
    <w:rsid w:val="00A97F14"/>
    <w:rsid w:val="00AA204E"/>
    <w:rsid w:val="00AB2C84"/>
    <w:rsid w:val="00AB59E5"/>
    <w:rsid w:val="00AC1C3D"/>
    <w:rsid w:val="00AC38E1"/>
    <w:rsid w:val="00AC7722"/>
    <w:rsid w:val="00AD5BF4"/>
    <w:rsid w:val="00AD7D06"/>
    <w:rsid w:val="00AE021A"/>
    <w:rsid w:val="00AE0F85"/>
    <w:rsid w:val="00AE41AE"/>
    <w:rsid w:val="00AE5668"/>
    <w:rsid w:val="00AE6F79"/>
    <w:rsid w:val="00AE6FAB"/>
    <w:rsid w:val="00AF00AC"/>
    <w:rsid w:val="00AF3FB2"/>
    <w:rsid w:val="00AF426F"/>
    <w:rsid w:val="00AF4EE9"/>
    <w:rsid w:val="00AF549A"/>
    <w:rsid w:val="00B032D8"/>
    <w:rsid w:val="00B11B7D"/>
    <w:rsid w:val="00B15DC8"/>
    <w:rsid w:val="00B22BEC"/>
    <w:rsid w:val="00B25756"/>
    <w:rsid w:val="00B27916"/>
    <w:rsid w:val="00B3139F"/>
    <w:rsid w:val="00B31EEB"/>
    <w:rsid w:val="00B33157"/>
    <w:rsid w:val="00B43524"/>
    <w:rsid w:val="00B51A5F"/>
    <w:rsid w:val="00B54D33"/>
    <w:rsid w:val="00B571C4"/>
    <w:rsid w:val="00B573EB"/>
    <w:rsid w:val="00B62591"/>
    <w:rsid w:val="00B64AC1"/>
    <w:rsid w:val="00B65CE8"/>
    <w:rsid w:val="00B708D0"/>
    <w:rsid w:val="00B70AF3"/>
    <w:rsid w:val="00B73B8E"/>
    <w:rsid w:val="00B81C07"/>
    <w:rsid w:val="00B81FD0"/>
    <w:rsid w:val="00B83920"/>
    <w:rsid w:val="00B86B04"/>
    <w:rsid w:val="00B87E07"/>
    <w:rsid w:val="00B947F6"/>
    <w:rsid w:val="00B9560B"/>
    <w:rsid w:val="00B95BB0"/>
    <w:rsid w:val="00BA031E"/>
    <w:rsid w:val="00BA1FF6"/>
    <w:rsid w:val="00BA39B4"/>
    <w:rsid w:val="00BA6CD3"/>
    <w:rsid w:val="00BB0F94"/>
    <w:rsid w:val="00BB516E"/>
    <w:rsid w:val="00BB5A64"/>
    <w:rsid w:val="00BB5D27"/>
    <w:rsid w:val="00BB6037"/>
    <w:rsid w:val="00BB642E"/>
    <w:rsid w:val="00BB6EAD"/>
    <w:rsid w:val="00BB6FB3"/>
    <w:rsid w:val="00BB75CD"/>
    <w:rsid w:val="00BB7FE0"/>
    <w:rsid w:val="00BC069C"/>
    <w:rsid w:val="00BC4CA2"/>
    <w:rsid w:val="00BC4F5A"/>
    <w:rsid w:val="00BD2E07"/>
    <w:rsid w:val="00BD4FCF"/>
    <w:rsid w:val="00BD5068"/>
    <w:rsid w:val="00BD6E2D"/>
    <w:rsid w:val="00BE3CF8"/>
    <w:rsid w:val="00BF0D30"/>
    <w:rsid w:val="00BF124E"/>
    <w:rsid w:val="00C0106B"/>
    <w:rsid w:val="00C02561"/>
    <w:rsid w:val="00C03270"/>
    <w:rsid w:val="00C1024A"/>
    <w:rsid w:val="00C1039D"/>
    <w:rsid w:val="00C11B66"/>
    <w:rsid w:val="00C14748"/>
    <w:rsid w:val="00C14F3A"/>
    <w:rsid w:val="00C15694"/>
    <w:rsid w:val="00C16955"/>
    <w:rsid w:val="00C24523"/>
    <w:rsid w:val="00C27C10"/>
    <w:rsid w:val="00C30F09"/>
    <w:rsid w:val="00C31DF7"/>
    <w:rsid w:val="00C32D7E"/>
    <w:rsid w:val="00C34259"/>
    <w:rsid w:val="00C431E9"/>
    <w:rsid w:val="00C52D9F"/>
    <w:rsid w:val="00C546AE"/>
    <w:rsid w:val="00C5675F"/>
    <w:rsid w:val="00C65572"/>
    <w:rsid w:val="00C67A85"/>
    <w:rsid w:val="00C713F0"/>
    <w:rsid w:val="00C72439"/>
    <w:rsid w:val="00C7276F"/>
    <w:rsid w:val="00C72BD0"/>
    <w:rsid w:val="00C820CB"/>
    <w:rsid w:val="00C835B9"/>
    <w:rsid w:val="00C85233"/>
    <w:rsid w:val="00CA087C"/>
    <w:rsid w:val="00CA11E0"/>
    <w:rsid w:val="00CA17D2"/>
    <w:rsid w:val="00CA53F4"/>
    <w:rsid w:val="00CB130D"/>
    <w:rsid w:val="00CB1C05"/>
    <w:rsid w:val="00CB35BD"/>
    <w:rsid w:val="00CB41D0"/>
    <w:rsid w:val="00CB4E1B"/>
    <w:rsid w:val="00CB6430"/>
    <w:rsid w:val="00CC273C"/>
    <w:rsid w:val="00CC2DA5"/>
    <w:rsid w:val="00CD1281"/>
    <w:rsid w:val="00CE1E7C"/>
    <w:rsid w:val="00CE25F6"/>
    <w:rsid w:val="00CE319E"/>
    <w:rsid w:val="00CE3FC6"/>
    <w:rsid w:val="00CE4F15"/>
    <w:rsid w:val="00CE6399"/>
    <w:rsid w:val="00CF1BC8"/>
    <w:rsid w:val="00CF2AD8"/>
    <w:rsid w:val="00CF34F1"/>
    <w:rsid w:val="00CF41D4"/>
    <w:rsid w:val="00CF5228"/>
    <w:rsid w:val="00CF581D"/>
    <w:rsid w:val="00D028AC"/>
    <w:rsid w:val="00D052B8"/>
    <w:rsid w:val="00D059ED"/>
    <w:rsid w:val="00D05A53"/>
    <w:rsid w:val="00D110BD"/>
    <w:rsid w:val="00D1266D"/>
    <w:rsid w:val="00D12EFD"/>
    <w:rsid w:val="00D13D7C"/>
    <w:rsid w:val="00D145CF"/>
    <w:rsid w:val="00D20986"/>
    <w:rsid w:val="00D22061"/>
    <w:rsid w:val="00D24911"/>
    <w:rsid w:val="00D279CB"/>
    <w:rsid w:val="00D31F4B"/>
    <w:rsid w:val="00D32C1B"/>
    <w:rsid w:val="00D37371"/>
    <w:rsid w:val="00D41B3B"/>
    <w:rsid w:val="00D4212E"/>
    <w:rsid w:val="00D439DD"/>
    <w:rsid w:val="00D46716"/>
    <w:rsid w:val="00D47479"/>
    <w:rsid w:val="00D47720"/>
    <w:rsid w:val="00D51674"/>
    <w:rsid w:val="00D61021"/>
    <w:rsid w:val="00D64588"/>
    <w:rsid w:val="00D65FE5"/>
    <w:rsid w:val="00D713E6"/>
    <w:rsid w:val="00D71F0B"/>
    <w:rsid w:val="00D74909"/>
    <w:rsid w:val="00D81BFC"/>
    <w:rsid w:val="00D84B27"/>
    <w:rsid w:val="00D879F6"/>
    <w:rsid w:val="00D90003"/>
    <w:rsid w:val="00D90262"/>
    <w:rsid w:val="00D91093"/>
    <w:rsid w:val="00D91A6B"/>
    <w:rsid w:val="00D9376F"/>
    <w:rsid w:val="00D93CDA"/>
    <w:rsid w:val="00D95F17"/>
    <w:rsid w:val="00DA192C"/>
    <w:rsid w:val="00DA3168"/>
    <w:rsid w:val="00DA4F77"/>
    <w:rsid w:val="00DA51C6"/>
    <w:rsid w:val="00DA6074"/>
    <w:rsid w:val="00DB13EC"/>
    <w:rsid w:val="00DB28C0"/>
    <w:rsid w:val="00DB52A8"/>
    <w:rsid w:val="00DB5A4E"/>
    <w:rsid w:val="00DB620E"/>
    <w:rsid w:val="00DC035B"/>
    <w:rsid w:val="00DC4094"/>
    <w:rsid w:val="00DC5769"/>
    <w:rsid w:val="00DD11DC"/>
    <w:rsid w:val="00DD6E0F"/>
    <w:rsid w:val="00DE073C"/>
    <w:rsid w:val="00DE0FCA"/>
    <w:rsid w:val="00DE4477"/>
    <w:rsid w:val="00DF028D"/>
    <w:rsid w:val="00DF30CE"/>
    <w:rsid w:val="00DF3F7B"/>
    <w:rsid w:val="00DF721F"/>
    <w:rsid w:val="00E02AE8"/>
    <w:rsid w:val="00E06E98"/>
    <w:rsid w:val="00E078F7"/>
    <w:rsid w:val="00E07F92"/>
    <w:rsid w:val="00E14A1E"/>
    <w:rsid w:val="00E15313"/>
    <w:rsid w:val="00E15593"/>
    <w:rsid w:val="00E22CBA"/>
    <w:rsid w:val="00E23F46"/>
    <w:rsid w:val="00E24345"/>
    <w:rsid w:val="00E2486C"/>
    <w:rsid w:val="00E24F72"/>
    <w:rsid w:val="00E2501B"/>
    <w:rsid w:val="00E34D8B"/>
    <w:rsid w:val="00E423DB"/>
    <w:rsid w:val="00E43889"/>
    <w:rsid w:val="00E44A10"/>
    <w:rsid w:val="00E46644"/>
    <w:rsid w:val="00E516AD"/>
    <w:rsid w:val="00E54332"/>
    <w:rsid w:val="00E565AF"/>
    <w:rsid w:val="00E56AF5"/>
    <w:rsid w:val="00E570DA"/>
    <w:rsid w:val="00E578F4"/>
    <w:rsid w:val="00E62B64"/>
    <w:rsid w:val="00E649F7"/>
    <w:rsid w:val="00E65224"/>
    <w:rsid w:val="00E67832"/>
    <w:rsid w:val="00E7086B"/>
    <w:rsid w:val="00E7237B"/>
    <w:rsid w:val="00E74982"/>
    <w:rsid w:val="00E74AD4"/>
    <w:rsid w:val="00E75349"/>
    <w:rsid w:val="00E80343"/>
    <w:rsid w:val="00E913EF"/>
    <w:rsid w:val="00E93CB3"/>
    <w:rsid w:val="00E95E34"/>
    <w:rsid w:val="00EA3F61"/>
    <w:rsid w:val="00EA41CE"/>
    <w:rsid w:val="00EA428C"/>
    <w:rsid w:val="00EB1315"/>
    <w:rsid w:val="00EB147A"/>
    <w:rsid w:val="00EB6D1C"/>
    <w:rsid w:val="00EC11F0"/>
    <w:rsid w:val="00EC243B"/>
    <w:rsid w:val="00EC2D5E"/>
    <w:rsid w:val="00EC523A"/>
    <w:rsid w:val="00ED123E"/>
    <w:rsid w:val="00ED276C"/>
    <w:rsid w:val="00ED3BF7"/>
    <w:rsid w:val="00ED5A27"/>
    <w:rsid w:val="00EE0B96"/>
    <w:rsid w:val="00EE0F8B"/>
    <w:rsid w:val="00EE2CF9"/>
    <w:rsid w:val="00EE5B14"/>
    <w:rsid w:val="00EE5CF7"/>
    <w:rsid w:val="00EE5D40"/>
    <w:rsid w:val="00EF02ED"/>
    <w:rsid w:val="00EF040F"/>
    <w:rsid w:val="00EF104D"/>
    <w:rsid w:val="00EF1359"/>
    <w:rsid w:val="00EF138D"/>
    <w:rsid w:val="00EF13CA"/>
    <w:rsid w:val="00EF4A06"/>
    <w:rsid w:val="00EF4DA7"/>
    <w:rsid w:val="00EF537B"/>
    <w:rsid w:val="00F01C59"/>
    <w:rsid w:val="00F021DD"/>
    <w:rsid w:val="00F04335"/>
    <w:rsid w:val="00F04EFA"/>
    <w:rsid w:val="00F05795"/>
    <w:rsid w:val="00F07588"/>
    <w:rsid w:val="00F10200"/>
    <w:rsid w:val="00F160FF"/>
    <w:rsid w:val="00F176F0"/>
    <w:rsid w:val="00F17B6C"/>
    <w:rsid w:val="00F240D3"/>
    <w:rsid w:val="00F25664"/>
    <w:rsid w:val="00F26273"/>
    <w:rsid w:val="00F26FA9"/>
    <w:rsid w:val="00F36952"/>
    <w:rsid w:val="00F43546"/>
    <w:rsid w:val="00F43B79"/>
    <w:rsid w:val="00F45188"/>
    <w:rsid w:val="00F475B9"/>
    <w:rsid w:val="00F50450"/>
    <w:rsid w:val="00F53941"/>
    <w:rsid w:val="00F55D6C"/>
    <w:rsid w:val="00F572E2"/>
    <w:rsid w:val="00F62EF7"/>
    <w:rsid w:val="00F645D7"/>
    <w:rsid w:val="00F67EA3"/>
    <w:rsid w:val="00F73950"/>
    <w:rsid w:val="00F74B4D"/>
    <w:rsid w:val="00F7516B"/>
    <w:rsid w:val="00F756D3"/>
    <w:rsid w:val="00F75D85"/>
    <w:rsid w:val="00F772EA"/>
    <w:rsid w:val="00F774A5"/>
    <w:rsid w:val="00F84DCD"/>
    <w:rsid w:val="00F8734E"/>
    <w:rsid w:val="00F93D26"/>
    <w:rsid w:val="00F941EB"/>
    <w:rsid w:val="00F94598"/>
    <w:rsid w:val="00F95600"/>
    <w:rsid w:val="00FA0AC5"/>
    <w:rsid w:val="00FA0D68"/>
    <w:rsid w:val="00FA1BF9"/>
    <w:rsid w:val="00FA5D9B"/>
    <w:rsid w:val="00FA661B"/>
    <w:rsid w:val="00FB079D"/>
    <w:rsid w:val="00FB1D1D"/>
    <w:rsid w:val="00FB7E65"/>
    <w:rsid w:val="00FC2C08"/>
    <w:rsid w:val="00FC6F69"/>
    <w:rsid w:val="00FC79B1"/>
    <w:rsid w:val="00FD291C"/>
    <w:rsid w:val="00FE3546"/>
    <w:rsid w:val="00FE5B69"/>
    <w:rsid w:val="00FE65B2"/>
    <w:rsid w:val="00FF169F"/>
    <w:rsid w:val="00FF5C92"/>
    <w:rsid w:val="00FF6E4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36D335"/>
  <w15:chartTrackingRefBased/>
  <w15:docId w15:val="{46D039A4-11A5-42BE-90AB-C72E4B5F4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332"/>
    <w:pPr>
      <w:spacing w:before="120" w:after="120"/>
      <w:jc w:val="both"/>
    </w:pPr>
    <w:rPr>
      <w:lang w:val="en-GB"/>
    </w:rPr>
  </w:style>
  <w:style w:type="paragraph" w:styleId="Heading1">
    <w:name w:val="heading 1"/>
    <w:basedOn w:val="Normal"/>
    <w:next w:val="Normal"/>
    <w:link w:val="Heading1Char"/>
    <w:autoRedefine/>
    <w:uiPriority w:val="9"/>
    <w:qFormat/>
    <w:rsid w:val="00146725"/>
    <w:pPr>
      <w:keepNext/>
      <w:keepLines/>
      <w:pageBreakBefore/>
      <w:numPr>
        <w:numId w:val="2"/>
      </w:numPr>
      <w:spacing w:before="240" w:after="240"/>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autoRedefine/>
    <w:uiPriority w:val="9"/>
    <w:unhideWhenUsed/>
    <w:qFormat/>
    <w:rsid w:val="00146725"/>
    <w:pPr>
      <w:keepNext/>
      <w:keepLines/>
      <w:numPr>
        <w:ilvl w:val="1"/>
        <w:numId w:val="2"/>
      </w:numPr>
      <w:tabs>
        <w:tab w:val="left" w:pos="993"/>
      </w:tabs>
      <w:outlineLvl w:val="1"/>
    </w:pPr>
    <w:rPr>
      <w:rFonts w:ascii="Times New Roman" w:eastAsiaTheme="majorEastAsia" w:hAnsi="Times New Roman" w:cstheme="majorBidi"/>
      <w:i/>
      <w:color w:val="000000" w:themeColor="text1"/>
      <w:sz w:val="24"/>
      <w:szCs w:val="26"/>
    </w:rPr>
  </w:style>
  <w:style w:type="paragraph" w:styleId="Heading3">
    <w:name w:val="heading 3"/>
    <w:basedOn w:val="Normal"/>
    <w:next w:val="Normal"/>
    <w:link w:val="Heading3Char"/>
    <w:autoRedefine/>
    <w:uiPriority w:val="9"/>
    <w:unhideWhenUsed/>
    <w:qFormat/>
    <w:rsid w:val="00AC38E1"/>
    <w:pPr>
      <w:keepNext/>
      <w:keepLines/>
      <w:numPr>
        <w:ilvl w:val="2"/>
        <w:numId w:val="18"/>
      </w:numPr>
      <w:spacing w:before="160"/>
      <w:ind w:left="1225" w:hanging="505"/>
      <w:outlineLvl w:val="2"/>
    </w:pPr>
    <w:rPr>
      <w:rFonts w:eastAsiaTheme="majorEastAsia" w:cstheme="majorBidi"/>
      <w:b/>
      <w:color w:val="0F4761" w:themeColor="accent1" w:themeShade="BF"/>
      <w:szCs w:val="28"/>
    </w:rPr>
  </w:style>
  <w:style w:type="paragraph" w:styleId="Heading4">
    <w:name w:val="heading 4"/>
    <w:basedOn w:val="Normal"/>
    <w:next w:val="Normal"/>
    <w:link w:val="Heading4Char"/>
    <w:uiPriority w:val="9"/>
    <w:semiHidden/>
    <w:unhideWhenUsed/>
    <w:qFormat/>
    <w:rsid w:val="007C47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47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47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47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47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47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46725"/>
    <w:rPr>
      <w:rFonts w:ascii="Times New Roman" w:eastAsiaTheme="majorEastAsia" w:hAnsi="Times New Roman" w:cstheme="majorBidi"/>
      <w:i/>
      <w:color w:val="000000" w:themeColor="text1"/>
      <w:sz w:val="24"/>
      <w:szCs w:val="26"/>
      <w:lang w:val="en-GB"/>
    </w:rPr>
  </w:style>
  <w:style w:type="character" w:customStyle="1" w:styleId="Heading1Char">
    <w:name w:val="Heading 1 Char"/>
    <w:basedOn w:val="DefaultParagraphFont"/>
    <w:link w:val="Heading1"/>
    <w:uiPriority w:val="9"/>
    <w:rsid w:val="00146725"/>
    <w:rPr>
      <w:rFonts w:ascii="Times New Roman" w:eastAsiaTheme="majorEastAsia" w:hAnsi="Times New Roman" w:cstheme="majorBidi"/>
      <w:b/>
      <w:color w:val="000000" w:themeColor="text1"/>
      <w:sz w:val="28"/>
      <w:szCs w:val="40"/>
      <w:lang w:val="en-GB"/>
    </w:rPr>
  </w:style>
  <w:style w:type="character" w:customStyle="1" w:styleId="Heading3Char">
    <w:name w:val="Heading 3 Char"/>
    <w:basedOn w:val="DefaultParagraphFont"/>
    <w:link w:val="Heading3"/>
    <w:uiPriority w:val="9"/>
    <w:rsid w:val="00AC38E1"/>
    <w:rPr>
      <w:rFonts w:eastAsiaTheme="majorEastAsia" w:cstheme="majorBidi"/>
      <w:b/>
      <w:color w:val="0F4761" w:themeColor="accent1" w:themeShade="BF"/>
      <w:szCs w:val="28"/>
      <w:lang w:val="en-GB"/>
    </w:rPr>
  </w:style>
  <w:style w:type="character" w:customStyle="1" w:styleId="Heading4Char">
    <w:name w:val="Heading 4 Char"/>
    <w:basedOn w:val="DefaultParagraphFont"/>
    <w:link w:val="Heading4"/>
    <w:uiPriority w:val="9"/>
    <w:semiHidden/>
    <w:rsid w:val="007C47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47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47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47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47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47E2"/>
    <w:rPr>
      <w:rFonts w:eastAsiaTheme="majorEastAsia" w:cstheme="majorBidi"/>
      <w:color w:val="272727" w:themeColor="text1" w:themeTint="D8"/>
    </w:rPr>
  </w:style>
  <w:style w:type="paragraph" w:styleId="Title">
    <w:name w:val="Title"/>
    <w:basedOn w:val="Normal"/>
    <w:next w:val="Normal"/>
    <w:link w:val="TitleChar"/>
    <w:uiPriority w:val="10"/>
    <w:qFormat/>
    <w:rsid w:val="007C47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47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47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47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47E2"/>
    <w:pPr>
      <w:spacing w:before="160"/>
      <w:jc w:val="center"/>
    </w:pPr>
    <w:rPr>
      <w:i/>
      <w:iCs/>
      <w:color w:val="404040" w:themeColor="text1" w:themeTint="BF"/>
    </w:rPr>
  </w:style>
  <w:style w:type="character" w:customStyle="1" w:styleId="QuoteChar">
    <w:name w:val="Quote Char"/>
    <w:basedOn w:val="DefaultParagraphFont"/>
    <w:link w:val="Quote"/>
    <w:uiPriority w:val="29"/>
    <w:rsid w:val="007C47E2"/>
    <w:rPr>
      <w:i/>
      <w:iCs/>
      <w:color w:val="404040" w:themeColor="text1" w:themeTint="BF"/>
    </w:rPr>
  </w:style>
  <w:style w:type="paragraph" w:styleId="ListParagraph">
    <w:name w:val="List Paragraph"/>
    <w:basedOn w:val="Normal"/>
    <w:uiPriority w:val="34"/>
    <w:qFormat/>
    <w:rsid w:val="007C47E2"/>
    <w:pPr>
      <w:ind w:left="720"/>
      <w:contextualSpacing/>
    </w:pPr>
  </w:style>
  <w:style w:type="character" w:styleId="IntenseEmphasis">
    <w:name w:val="Intense Emphasis"/>
    <w:basedOn w:val="DefaultParagraphFont"/>
    <w:uiPriority w:val="21"/>
    <w:qFormat/>
    <w:rsid w:val="007C47E2"/>
    <w:rPr>
      <w:i/>
      <w:iCs/>
      <w:color w:val="0F4761" w:themeColor="accent1" w:themeShade="BF"/>
    </w:rPr>
  </w:style>
  <w:style w:type="paragraph" w:styleId="IntenseQuote">
    <w:name w:val="Intense Quote"/>
    <w:basedOn w:val="Normal"/>
    <w:next w:val="Normal"/>
    <w:link w:val="IntenseQuoteChar"/>
    <w:uiPriority w:val="30"/>
    <w:qFormat/>
    <w:rsid w:val="007C47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47E2"/>
    <w:rPr>
      <w:i/>
      <w:iCs/>
      <w:color w:val="0F4761" w:themeColor="accent1" w:themeShade="BF"/>
    </w:rPr>
  </w:style>
  <w:style w:type="character" w:styleId="IntenseReference">
    <w:name w:val="Intense Reference"/>
    <w:basedOn w:val="DefaultParagraphFont"/>
    <w:uiPriority w:val="32"/>
    <w:qFormat/>
    <w:rsid w:val="007C47E2"/>
    <w:rPr>
      <w:b/>
      <w:bCs/>
      <w:smallCaps/>
      <w:color w:val="0F4761" w:themeColor="accent1" w:themeShade="BF"/>
      <w:spacing w:val="5"/>
    </w:rPr>
  </w:style>
  <w:style w:type="paragraph" w:styleId="Header">
    <w:name w:val="header"/>
    <w:basedOn w:val="Normal"/>
    <w:link w:val="HeaderChar"/>
    <w:uiPriority w:val="99"/>
    <w:unhideWhenUsed/>
    <w:rsid w:val="006B4504"/>
    <w:pPr>
      <w:tabs>
        <w:tab w:val="center" w:pos="4536"/>
        <w:tab w:val="right" w:pos="9072"/>
      </w:tabs>
      <w:spacing w:before="0" w:after="0" w:line="240" w:lineRule="auto"/>
    </w:pPr>
  </w:style>
  <w:style w:type="character" w:customStyle="1" w:styleId="HeaderChar">
    <w:name w:val="Header Char"/>
    <w:basedOn w:val="DefaultParagraphFont"/>
    <w:link w:val="Header"/>
    <w:uiPriority w:val="99"/>
    <w:rsid w:val="006B4504"/>
  </w:style>
  <w:style w:type="paragraph" w:styleId="Footer">
    <w:name w:val="footer"/>
    <w:basedOn w:val="Normal"/>
    <w:link w:val="FooterChar"/>
    <w:uiPriority w:val="99"/>
    <w:unhideWhenUsed/>
    <w:rsid w:val="006B4504"/>
    <w:pPr>
      <w:tabs>
        <w:tab w:val="center" w:pos="4536"/>
        <w:tab w:val="right" w:pos="9072"/>
      </w:tabs>
      <w:spacing w:before="0" w:after="0" w:line="240" w:lineRule="auto"/>
    </w:pPr>
  </w:style>
  <w:style w:type="character" w:customStyle="1" w:styleId="FooterChar">
    <w:name w:val="Footer Char"/>
    <w:basedOn w:val="DefaultParagraphFont"/>
    <w:link w:val="Footer"/>
    <w:uiPriority w:val="99"/>
    <w:rsid w:val="006B4504"/>
  </w:style>
  <w:style w:type="paragraph" w:styleId="NormalWeb">
    <w:name w:val="Normal (Web)"/>
    <w:basedOn w:val="Normal"/>
    <w:uiPriority w:val="99"/>
    <w:unhideWhenUsed/>
    <w:rsid w:val="00521DB3"/>
    <w:pPr>
      <w:spacing w:before="100" w:beforeAutospacing="1" w:after="100" w:afterAutospacing="1" w:line="240" w:lineRule="auto"/>
      <w:jc w:val="left"/>
    </w:pPr>
    <w:rPr>
      <w:rFonts w:ascii="Times New Roman" w:eastAsia="Times New Roman" w:hAnsi="Times New Roman" w:cs="Times New Roman"/>
      <w:kern w:val="0"/>
      <w:sz w:val="24"/>
      <w:szCs w:val="24"/>
      <w:lang w:eastAsia="fr-CH"/>
      <w14:ligatures w14:val="none"/>
    </w:rPr>
  </w:style>
  <w:style w:type="character" w:styleId="Strong">
    <w:name w:val="Strong"/>
    <w:basedOn w:val="DefaultParagraphFont"/>
    <w:uiPriority w:val="22"/>
    <w:qFormat/>
    <w:rsid w:val="00D47479"/>
    <w:rPr>
      <w:b/>
      <w:bCs/>
    </w:rPr>
  </w:style>
  <w:style w:type="paragraph" w:styleId="FootnoteText">
    <w:name w:val="footnote text"/>
    <w:basedOn w:val="Normal"/>
    <w:link w:val="FootnoteTextChar"/>
    <w:uiPriority w:val="99"/>
    <w:semiHidden/>
    <w:unhideWhenUsed/>
    <w:rsid w:val="004C3502"/>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4C3502"/>
    <w:rPr>
      <w:sz w:val="20"/>
      <w:szCs w:val="20"/>
      <w:lang w:val="en-GB"/>
    </w:rPr>
  </w:style>
  <w:style w:type="character" w:styleId="FootnoteReference">
    <w:name w:val="footnote reference"/>
    <w:basedOn w:val="DefaultParagraphFont"/>
    <w:uiPriority w:val="99"/>
    <w:semiHidden/>
    <w:unhideWhenUsed/>
    <w:rsid w:val="004C3502"/>
    <w:rPr>
      <w:vertAlign w:val="superscript"/>
    </w:rPr>
  </w:style>
  <w:style w:type="character" w:styleId="Hyperlink">
    <w:name w:val="Hyperlink"/>
    <w:basedOn w:val="DefaultParagraphFont"/>
    <w:uiPriority w:val="99"/>
    <w:unhideWhenUsed/>
    <w:rsid w:val="00583A37"/>
    <w:rPr>
      <w:color w:val="467886" w:themeColor="hyperlink"/>
      <w:u w:val="single"/>
    </w:rPr>
  </w:style>
  <w:style w:type="character" w:styleId="UnresolvedMention">
    <w:name w:val="Unresolved Mention"/>
    <w:basedOn w:val="DefaultParagraphFont"/>
    <w:uiPriority w:val="99"/>
    <w:semiHidden/>
    <w:unhideWhenUsed/>
    <w:rsid w:val="00583A37"/>
    <w:rPr>
      <w:color w:val="605E5C"/>
      <w:shd w:val="clear" w:color="auto" w:fill="E1DFDD"/>
    </w:rPr>
  </w:style>
  <w:style w:type="paragraph" w:styleId="TOCHeading">
    <w:name w:val="TOC Heading"/>
    <w:basedOn w:val="Heading1"/>
    <w:next w:val="Normal"/>
    <w:uiPriority w:val="39"/>
    <w:unhideWhenUsed/>
    <w:qFormat/>
    <w:rsid w:val="00521FF2"/>
    <w:pPr>
      <w:spacing w:after="0"/>
      <w:jc w:val="left"/>
      <w:outlineLvl w:val="9"/>
    </w:pPr>
    <w:rPr>
      <w:b w:val="0"/>
      <w:kern w:val="0"/>
      <w:sz w:val="32"/>
      <w:szCs w:val="32"/>
      <w:lang w:val="fr-CH" w:eastAsia="fr-CH"/>
      <w14:ligatures w14:val="none"/>
    </w:rPr>
  </w:style>
  <w:style w:type="paragraph" w:styleId="TOC1">
    <w:name w:val="toc 1"/>
    <w:basedOn w:val="Normal"/>
    <w:next w:val="Normal"/>
    <w:autoRedefine/>
    <w:uiPriority w:val="39"/>
    <w:unhideWhenUsed/>
    <w:rsid w:val="00521FF2"/>
    <w:pPr>
      <w:spacing w:after="0"/>
      <w:jc w:val="left"/>
    </w:pPr>
    <w:rPr>
      <w:b/>
      <w:bCs/>
      <w:i/>
      <w:iCs/>
      <w:sz w:val="24"/>
      <w:szCs w:val="24"/>
    </w:rPr>
  </w:style>
  <w:style w:type="paragraph" w:styleId="TOC2">
    <w:name w:val="toc 2"/>
    <w:basedOn w:val="Normal"/>
    <w:next w:val="Normal"/>
    <w:autoRedefine/>
    <w:uiPriority w:val="39"/>
    <w:unhideWhenUsed/>
    <w:rsid w:val="00521FF2"/>
    <w:pPr>
      <w:spacing w:after="0"/>
      <w:ind w:left="220"/>
      <w:jc w:val="left"/>
    </w:pPr>
    <w:rPr>
      <w:b/>
      <w:bCs/>
    </w:rPr>
  </w:style>
  <w:style w:type="paragraph" w:styleId="TOC3">
    <w:name w:val="toc 3"/>
    <w:basedOn w:val="Normal"/>
    <w:next w:val="Normal"/>
    <w:autoRedefine/>
    <w:uiPriority w:val="39"/>
    <w:unhideWhenUsed/>
    <w:rsid w:val="00521FF2"/>
    <w:pPr>
      <w:spacing w:before="0" w:after="0"/>
      <w:ind w:left="440"/>
      <w:jc w:val="left"/>
    </w:pPr>
    <w:rPr>
      <w:sz w:val="20"/>
      <w:szCs w:val="20"/>
    </w:rPr>
  </w:style>
  <w:style w:type="character" w:styleId="FollowedHyperlink">
    <w:name w:val="FollowedHyperlink"/>
    <w:basedOn w:val="DefaultParagraphFont"/>
    <w:uiPriority w:val="99"/>
    <w:semiHidden/>
    <w:unhideWhenUsed/>
    <w:rsid w:val="00D65FE5"/>
    <w:rPr>
      <w:color w:val="96607D" w:themeColor="followedHyperlink"/>
      <w:u w:val="single"/>
    </w:rPr>
  </w:style>
  <w:style w:type="paragraph" w:customStyle="1" w:styleId="Default">
    <w:name w:val="Default"/>
    <w:rsid w:val="006011DD"/>
    <w:pPr>
      <w:autoSpaceDE w:val="0"/>
      <w:autoSpaceDN w:val="0"/>
      <w:adjustRightInd w:val="0"/>
      <w:spacing w:after="0" w:line="240" w:lineRule="auto"/>
    </w:pPr>
    <w:rPr>
      <w:rFonts w:ascii="Times New Roman" w:hAnsi="Times New Roman" w:cs="Times New Roman"/>
      <w:color w:val="000000"/>
      <w:kern w:val="0"/>
      <w:sz w:val="24"/>
      <w:szCs w:val="24"/>
    </w:rPr>
  </w:style>
  <w:style w:type="character" w:styleId="CommentReference">
    <w:name w:val="annotation reference"/>
    <w:basedOn w:val="DefaultParagraphFont"/>
    <w:uiPriority w:val="99"/>
    <w:semiHidden/>
    <w:unhideWhenUsed/>
    <w:rsid w:val="005E1BEA"/>
    <w:rPr>
      <w:sz w:val="16"/>
      <w:szCs w:val="16"/>
    </w:rPr>
  </w:style>
  <w:style w:type="paragraph" w:styleId="CommentText">
    <w:name w:val="annotation text"/>
    <w:basedOn w:val="Normal"/>
    <w:link w:val="CommentTextChar"/>
    <w:uiPriority w:val="99"/>
    <w:semiHidden/>
    <w:unhideWhenUsed/>
    <w:rsid w:val="005E1BEA"/>
    <w:pPr>
      <w:spacing w:line="240" w:lineRule="auto"/>
    </w:pPr>
    <w:rPr>
      <w:sz w:val="20"/>
      <w:szCs w:val="20"/>
    </w:rPr>
  </w:style>
  <w:style w:type="character" w:customStyle="1" w:styleId="CommentTextChar">
    <w:name w:val="Comment Text Char"/>
    <w:basedOn w:val="DefaultParagraphFont"/>
    <w:link w:val="CommentText"/>
    <w:uiPriority w:val="99"/>
    <w:semiHidden/>
    <w:rsid w:val="005E1BEA"/>
    <w:rPr>
      <w:sz w:val="20"/>
      <w:szCs w:val="20"/>
      <w:lang w:val="en-GB"/>
    </w:rPr>
  </w:style>
  <w:style w:type="paragraph" w:styleId="CommentSubject">
    <w:name w:val="annotation subject"/>
    <w:basedOn w:val="CommentText"/>
    <w:next w:val="CommentText"/>
    <w:link w:val="CommentSubjectChar"/>
    <w:uiPriority w:val="99"/>
    <w:semiHidden/>
    <w:unhideWhenUsed/>
    <w:rsid w:val="005E1BEA"/>
    <w:rPr>
      <w:b/>
      <w:bCs/>
    </w:rPr>
  </w:style>
  <w:style w:type="character" w:customStyle="1" w:styleId="CommentSubjectChar">
    <w:name w:val="Comment Subject Char"/>
    <w:basedOn w:val="CommentTextChar"/>
    <w:link w:val="CommentSubject"/>
    <w:uiPriority w:val="99"/>
    <w:semiHidden/>
    <w:rsid w:val="005E1BEA"/>
    <w:rPr>
      <w:b/>
      <w:bCs/>
      <w:sz w:val="20"/>
      <w:szCs w:val="20"/>
      <w:lang w:val="en-GB"/>
    </w:rPr>
  </w:style>
  <w:style w:type="paragraph" w:customStyle="1" w:styleId="Standard">
    <w:name w:val="Standard"/>
    <w:rsid w:val="00E2486C"/>
    <w:pPr>
      <w:suppressAutoHyphens/>
      <w:autoSpaceDN w:val="0"/>
      <w:spacing w:after="0" w:line="240" w:lineRule="auto"/>
      <w:textAlignment w:val="baseline"/>
    </w:pPr>
    <w:rPr>
      <w:rFonts w:ascii="Times New Roman" w:eastAsia="Times New Roman" w:hAnsi="Times New Roman" w:cs="Times New Roman"/>
      <w:kern w:val="3"/>
      <w:sz w:val="24"/>
      <w:szCs w:val="24"/>
      <w:lang w:val="fr-FR" w:eastAsia="zh-CN" w:bidi="hi-IN"/>
      <w14:ligatures w14:val="none"/>
    </w:rPr>
  </w:style>
  <w:style w:type="paragraph" w:styleId="EndnoteText">
    <w:name w:val="endnote text"/>
    <w:basedOn w:val="Normal"/>
    <w:link w:val="EndnoteTextChar"/>
    <w:uiPriority w:val="99"/>
    <w:semiHidden/>
    <w:unhideWhenUsed/>
    <w:rsid w:val="006462C2"/>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6462C2"/>
    <w:rPr>
      <w:sz w:val="20"/>
      <w:szCs w:val="20"/>
      <w:lang w:val="en-GB"/>
    </w:rPr>
  </w:style>
  <w:style w:type="character" w:styleId="EndnoteReference">
    <w:name w:val="endnote reference"/>
    <w:basedOn w:val="DefaultParagraphFont"/>
    <w:uiPriority w:val="99"/>
    <w:semiHidden/>
    <w:unhideWhenUsed/>
    <w:rsid w:val="006462C2"/>
    <w:rPr>
      <w:vertAlign w:val="superscript"/>
    </w:rPr>
  </w:style>
  <w:style w:type="paragraph" w:styleId="TOC4">
    <w:name w:val="toc 4"/>
    <w:basedOn w:val="Normal"/>
    <w:next w:val="Normal"/>
    <w:autoRedefine/>
    <w:uiPriority w:val="39"/>
    <w:semiHidden/>
    <w:unhideWhenUsed/>
    <w:rsid w:val="00B032D8"/>
    <w:pPr>
      <w:spacing w:before="0" w:after="0"/>
      <w:ind w:left="660"/>
      <w:jc w:val="left"/>
    </w:pPr>
    <w:rPr>
      <w:sz w:val="20"/>
      <w:szCs w:val="20"/>
    </w:rPr>
  </w:style>
  <w:style w:type="paragraph" w:styleId="TOC5">
    <w:name w:val="toc 5"/>
    <w:basedOn w:val="Normal"/>
    <w:next w:val="Normal"/>
    <w:autoRedefine/>
    <w:uiPriority w:val="39"/>
    <w:semiHidden/>
    <w:unhideWhenUsed/>
    <w:rsid w:val="00B032D8"/>
    <w:pPr>
      <w:spacing w:before="0" w:after="0"/>
      <w:ind w:left="880"/>
      <w:jc w:val="left"/>
    </w:pPr>
    <w:rPr>
      <w:sz w:val="20"/>
      <w:szCs w:val="20"/>
    </w:rPr>
  </w:style>
  <w:style w:type="paragraph" w:styleId="TOC6">
    <w:name w:val="toc 6"/>
    <w:basedOn w:val="Normal"/>
    <w:next w:val="Normal"/>
    <w:autoRedefine/>
    <w:uiPriority w:val="39"/>
    <w:semiHidden/>
    <w:unhideWhenUsed/>
    <w:rsid w:val="00B032D8"/>
    <w:pPr>
      <w:spacing w:before="0" w:after="0"/>
      <w:ind w:left="1100"/>
      <w:jc w:val="left"/>
    </w:pPr>
    <w:rPr>
      <w:sz w:val="20"/>
      <w:szCs w:val="20"/>
    </w:rPr>
  </w:style>
  <w:style w:type="paragraph" w:styleId="TOC7">
    <w:name w:val="toc 7"/>
    <w:basedOn w:val="Normal"/>
    <w:next w:val="Normal"/>
    <w:autoRedefine/>
    <w:uiPriority w:val="39"/>
    <w:semiHidden/>
    <w:unhideWhenUsed/>
    <w:rsid w:val="00B032D8"/>
    <w:pPr>
      <w:spacing w:before="0" w:after="0"/>
      <w:ind w:left="1320"/>
      <w:jc w:val="left"/>
    </w:pPr>
    <w:rPr>
      <w:sz w:val="20"/>
      <w:szCs w:val="20"/>
    </w:rPr>
  </w:style>
  <w:style w:type="paragraph" w:styleId="TOC8">
    <w:name w:val="toc 8"/>
    <w:basedOn w:val="Normal"/>
    <w:next w:val="Normal"/>
    <w:autoRedefine/>
    <w:uiPriority w:val="39"/>
    <w:semiHidden/>
    <w:unhideWhenUsed/>
    <w:rsid w:val="00B032D8"/>
    <w:pPr>
      <w:spacing w:before="0" w:after="0"/>
      <w:ind w:left="1540"/>
      <w:jc w:val="left"/>
    </w:pPr>
    <w:rPr>
      <w:sz w:val="20"/>
      <w:szCs w:val="20"/>
    </w:rPr>
  </w:style>
  <w:style w:type="paragraph" w:styleId="TOC9">
    <w:name w:val="toc 9"/>
    <w:basedOn w:val="Normal"/>
    <w:next w:val="Normal"/>
    <w:autoRedefine/>
    <w:uiPriority w:val="39"/>
    <w:semiHidden/>
    <w:unhideWhenUsed/>
    <w:rsid w:val="00B032D8"/>
    <w:pPr>
      <w:spacing w:before="0" w:after="0"/>
      <w:ind w:left="1760"/>
      <w:jc w:val="left"/>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382990">
      <w:bodyDiv w:val="1"/>
      <w:marLeft w:val="0"/>
      <w:marRight w:val="0"/>
      <w:marTop w:val="0"/>
      <w:marBottom w:val="0"/>
      <w:divBdr>
        <w:top w:val="none" w:sz="0" w:space="0" w:color="auto"/>
        <w:left w:val="none" w:sz="0" w:space="0" w:color="auto"/>
        <w:bottom w:val="none" w:sz="0" w:space="0" w:color="auto"/>
        <w:right w:val="none" w:sz="0" w:space="0" w:color="auto"/>
      </w:divBdr>
    </w:div>
    <w:div w:id="204366556">
      <w:bodyDiv w:val="1"/>
      <w:marLeft w:val="0"/>
      <w:marRight w:val="0"/>
      <w:marTop w:val="0"/>
      <w:marBottom w:val="0"/>
      <w:divBdr>
        <w:top w:val="none" w:sz="0" w:space="0" w:color="auto"/>
        <w:left w:val="none" w:sz="0" w:space="0" w:color="auto"/>
        <w:bottom w:val="none" w:sz="0" w:space="0" w:color="auto"/>
        <w:right w:val="none" w:sz="0" w:space="0" w:color="auto"/>
      </w:divBdr>
    </w:div>
    <w:div w:id="319434112">
      <w:bodyDiv w:val="1"/>
      <w:marLeft w:val="0"/>
      <w:marRight w:val="0"/>
      <w:marTop w:val="0"/>
      <w:marBottom w:val="0"/>
      <w:divBdr>
        <w:top w:val="none" w:sz="0" w:space="0" w:color="auto"/>
        <w:left w:val="none" w:sz="0" w:space="0" w:color="auto"/>
        <w:bottom w:val="none" w:sz="0" w:space="0" w:color="auto"/>
        <w:right w:val="none" w:sz="0" w:space="0" w:color="auto"/>
      </w:divBdr>
    </w:div>
    <w:div w:id="319970825">
      <w:bodyDiv w:val="1"/>
      <w:marLeft w:val="0"/>
      <w:marRight w:val="0"/>
      <w:marTop w:val="0"/>
      <w:marBottom w:val="0"/>
      <w:divBdr>
        <w:top w:val="none" w:sz="0" w:space="0" w:color="auto"/>
        <w:left w:val="none" w:sz="0" w:space="0" w:color="auto"/>
        <w:bottom w:val="none" w:sz="0" w:space="0" w:color="auto"/>
        <w:right w:val="none" w:sz="0" w:space="0" w:color="auto"/>
      </w:divBdr>
    </w:div>
    <w:div w:id="387455603">
      <w:bodyDiv w:val="1"/>
      <w:marLeft w:val="0"/>
      <w:marRight w:val="0"/>
      <w:marTop w:val="0"/>
      <w:marBottom w:val="0"/>
      <w:divBdr>
        <w:top w:val="none" w:sz="0" w:space="0" w:color="auto"/>
        <w:left w:val="none" w:sz="0" w:space="0" w:color="auto"/>
        <w:bottom w:val="none" w:sz="0" w:space="0" w:color="auto"/>
        <w:right w:val="none" w:sz="0" w:space="0" w:color="auto"/>
      </w:divBdr>
    </w:div>
    <w:div w:id="439688802">
      <w:bodyDiv w:val="1"/>
      <w:marLeft w:val="0"/>
      <w:marRight w:val="0"/>
      <w:marTop w:val="0"/>
      <w:marBottom w:val="0"/>
      <w:divBdr>
        <w:top w:val="none" w:sz="0" w:space="0" w:color="auto"/>
        <w:left w:val="none" w:sz="0" w:space="0" w:color="auto"/>
        <w:bottom w:val="none" w:sz="0" w:space="0" w:color="auto"/>
        <w:right w:val="none" w:sz="0" w:space="0" w:color="auto"/>
      </w:divBdr>
    </w:div>
    <w:div w:id="457727411">
      <w:bodyDiv w:val="1"/>
      <w:marLeft w:val="0"/>
      <w:marRight w:val="0"/>
      <w:marTop w:val="0"/>
      <w:marBottom w:val="0"/>
      <w:divBdr>
        <w:top w:val="none" w:sz="0" w:space="0" w:color="auto"/>
        <w:left w:val="none" w:sz="0" w:space="0" w:color="auto"/>
        <w:bottom w:val="none" w:sz="0" w:space="0" w:color="auto"/>
        <w:right w:val="none" w:sz="0" w:space="0" w:color="auto"/>
      </w:divBdr>
    </w:div>
    <w:div w:id="676932433">
      <w:bodyDiv w:val="1"/>
      <w:marLeft w:val="0"/>
      <w:marRight w:val="0"/>
      <w:marTop w:val="0"/>
      <w:marBottom w:val="0"/>
      <w:divBdr>
        <w:top w:val="none" w:sz="0" w:space="0" w:color="auto"/>
        <w:left w:val="none" w:sz="0" w:space="0" w:color="auto"/>
        <w:bottom w:val="none" w:sz="0" w:space="0" w:color="auto"/>
        <w:right w:val="none" w:sz="0" w:space="0" w:color="auto"/>
      </w:divBdr>
    </w:div>
    <w:div w:id="724184946">
      <w:bodyDiv w:val="1"/>
      <w:marLeft w:val="0"/>
      <w:marRight w:val="0"/>
      <w:marTop w:val="0"/>
      <w:marBottom w:val="0"/>
      <w:divBdr>
        <w:top w:val="none" w:sz="0" w:space="0" w:color="auto"/>
        <w:left w:val="none" w:sz="0" w:space="0" w:color="auto"/>
        <w:bottom w:val="none" w:sz="0" w:space="0" w:color="auto"/>
        <w:right w:val="none" w:sz="0" w:space="0" w:color="auto"/>
      </w:divBdr>
    </w:div>
    <w:div w:id="858277548">
      <w:bodyDiv w:val="1"/>
      <w:marLeft w:val="0"/>
      <w:marRight w:val="0"/>
      <w:marTop w:val="0"/>
      <w:marBottom w:val="0"/>
      <w:divBdr>
        <w:top w:val="none" w:sz="0" w:space="0" w:color="auto"/>
        <w:left w:val="none" w:sz="0" w:space="0" w:color="auto"/>
        <w:bottom w:val="none" w:sz="0" w:space="0" w:color="auto"/>
        <w:right w:val="none" w:sz="0" w:space="0" w:color="auto"/>
      </w:divBdr>
    </w:div>
    <w:div w:id="922301844">
      <w:bodyDiv w:val="1"/>
      <w:marLeft w:val="0"/>
      <w:marRight w:val="0"/>
      <w:marTop w:val="0"/>
      <w:marBottom w:val="0"/>
      <w:divBdr>
        <w:top w:val="none" w:sz="0" w:space="0" w:color="auto"/>
        <w:left w:val="none" w:sz="0" w:space="0" w:color="auto"/>
        <w:bottom w:val="none" w:sz="0" w:space="0" w:color="auto"/>
        <w:right w:val="none" w:sz="0" w:space="0" w:color="auto"/>
      </w:divBdr>
    </w:div>
    <w:div w:id="1002658326">
      <w:bodyDiv w:val="1"/>
      <w:marLeft w:val="0"/>
      <w:marRight w:val="0"/>
      <w:marTop w:val="0"/>
      <w:marBottom w:val="0"/>
      <w:divBdr>
        <w:top w:val="none" w:sz="0" w:space="0" w:color="auto"/>
        <w:left w:val="none" w:sz="0" w:space="0" w:color="auto"/>
        <w:bottom w:val="none" w:sz="0" w:space="0" w:color="auto"/>
        <w:right w:val="none" w:sz="0" w:space="0" w:color="auto"/>
      </w:divBdr>
    </w:div>
    <w:div w:id="1040520143">
      <w:bodyDiv w:val="1"/>
      <w:marLeft w:val="0"/>
      <w:marRight w:val="0"/>
      <w:marTop w:val="0"/>
      <w:marBottom w:val="0"/>
      <w:divBdr>
        <w:top w:val="none" w:sz="0" w:space="0" w:color="auto"/>
        <w:left w:val="none" w:sz="0" w:space="0" w:color="auto"/>
        <w:bottom w:val="none" w:sz="0" w:space="0" w:color="auto"/>
        <w:right w:val="none" w:sz="0" w:space="0" w:color="auto"/>
      </w:divBdr>
    </w:div>
    <w:div w:id="1288202591">
      <w:bodyDiv w:val="1"/>
      <w:marLeft w:val="0"/>
      <w:marRight w:val="0"/>
      <w:marTop w:val="0"/>
      <w:marBottom w:val="0"/>
      <w:divBdr>
        <w:top w:val="none" w:sz="0" w:space="0" w:color="auto"/>
        <w:left w:val="none" w:sz="0" w:space="0" w:color="auto"/>
        <w:bottom w:val="none" w:sz="0" w:space="0" w:color="auto"/>
        <w:right w:val="none" w:sz="0" w:space="0" w:color="auto"/>
      </w:divBdr>
    </w:div>
    <w:div w:id="1376389971">
      <w:bodyDiv w:val="1"/>
      <w:marLeft w:val="0"/>
      <w:marRight w:val="0"/>
      <w:marTop w:val="0"/>
      <w:marBottom w:val="0"/>
      <w:divBdr>
        <w:top w:val="none" w:sz="0" w:space="0" w:color="auto"/>
        <w:left w:val="none" w:sz="0" w:space="0" w:color="auto"/>
        <w:bottom w:val="none" w:sz="0" w:space="0" w:color="auto"/>
        <w:right w:val="none" w:sz="0" w:space="0" w:color="auto"/>
      </w:divBdr>
    </w:div>
    <w:div w:id="1457600715">
      <w:bodyDiv w:val="1"/>
      <w:marLeft w:val="0"/>
      <w:marRight w:val="0"/>
      <w:marTop w:val="0"/>
      <w:marBottom w:val="0"/>
      <w:divBdr>
        <w:top w:val="none" w:sz="0" w:space="0" w:color="auto"/>
        <w:left w:val="none" w:sz="0" w:space="0" w:color="auto"/>
        <w:bottom w:val="none" w:sz="0" w:space="0" w:color="auto"/>
        <w:right w:val="none" w:sz="0" w:space="0" w:color="auto"/>
      </w:divBdr>
    </w:div>
    <w:div w:id="1710303140">
      <w:bodyDiv w:val="1"/>
      <w:marLeft w:val="0"/>
      <w:marRight w:val="0"/>
      <w:marTop w:val="0"/>
      <w:marBottom w:val="0"/>
      <w:divBdr>
        <w:top w:val="none" w:sz="0" w:space="0" w:color="auto"/>
        <w:left w:val="none" w:sz="0" w:space="0" w:color="auto"/>
        <w:bottom w:val="none" w:sz="0" w:space="0" w:color="auto"/>
        <w:right w:val="none" w:sz="0" w:space="0" w:color="auto"/>
      </w:divBdr>
    </w:div>
    <w:div w:id="1748721361">
      <w:bodyDiv w:val="1"/>
      <w:marLeft w:val="0"/>
      <w:marRight w:val="0"/>
      <w:marTop w:val="0"/>
      <w:marBottom w:val="0"/>
      <w:divBdr>
        <w:top w:val="none" w:sz="0" w:space="0" w:color="auto"/>
        <w:left w:val="none" w:sz="0" w:space="0" w:color="auto"/>
        <w:bottom w:val="none" w:sz="0" w:space="0" w:color="auto"/>
        <w:right w:val="none" w:sz="0" w:space="0" w:color="auto"/>
      </w:divBdr>
    </w:div>
    <w:div w:id="1819418263">
      <w:bodyDiv w:val="1"/>
      <w:marLeft w:val="0"/>
      <w:marRight w:val="0"/>
      <w:marTop w:val="0"/>
      <w:marBottom w:val="0"/>
      <w:divBdr>
        <w:top w:val="none" w:sz="0" w:space="0" w:color="auto"/>
        <w:left w:val="none" w:sz="0" w:space="0" w:color="auto"/>
        <w:bottom w:val="none" w:sz="0" w:space="0" w:color="auto"/>
        <w:right w:val="none" w:sz="0" w:space="0" w:color="auto"/>
      </w:divBdr>
    </w:div>
    <w:div w:id="1846506430">
      <w:bodyDiv w:val="1"/>
      <w:marLeft w:val="0"/>
      <w:marRight w:val="0"/>
      <w:marTop w:val="0"/>
      <w:marBottom w:val="0"/>
      <w:divBdr>
        <w:top w:val="none" w:sz="0" w:space="0" w:color="auto"/>
        <w:left w:val="none" w:sz="0" w:space="0" w:color="auto"/>
        <w:bottom w:val="none" w:sz="0" w:space="0" w:color="auto"/>
        <w:right w:val="none" w:sz="0" w:space="0" w:color="auto"/>
      </w:divBdr>
    </w:div>
    <w:div w:id="1881165007">
      <w:bodyDiv w:val="1"/>
      <w:marLeft w:val="0"/>
      <w:marRight w:val="0"/>
      <w:marTop w:val="0"/>
      <w:marBottom w:val="0"/>
      <w:divBdr>
        <w:top w:val="none" w:sz="0" w:space="0" w:color="auto"/>
        <w:left w:val="none" w:sz="0" w:space="0" w:color="auto"/>
        <w:bottom w:val="none" w:sz="0" w:space="0" w:color="auto"/>
        <w:right w:val="none" w:sz="0" w:space="0" w:color="auto"/>
      </w:divBdr>
    </w:div>
    <w:div w:id="1983196830">
      <w:bodyDiv w:val="1"/>
      <w:marLeft w:val="0"/>
      <w:marRight w:val="0"/>
      <w:marTop w:val="0"/>
      <w:marBottom w:val="0"/>
      <w:divBdr>
        <w:top w:val="none" w:sz="0" w:space="0" w:color="auto"/>
        <w:left w:val="none" w:sz="0" w:space="0" w:color="auto"/>
        <w:bottom w:val="none" w:sz="0" w:space="0" w:color="auto"/>
        <w:right w:val="none" w:sz="0" w:space="0" w:color="auto"/>
      </w:divBdr>
    </w:div>
    <w:div w:id="2049256745">
      <w:bodyDiv w:val="1"/>
      <w:marLeft w:val="0"/>
      <w:marRight w:val="0"/>
      <w:marTop w:val="0"/>
      <w:marBottom w:val="0"/>
      <w:divBdr>
        <w:top w:val="none" w:sz="0" w:space="0" w:color="auto"/>
        <w:left w:val="none" w:sz="0" w:space="0" w:color="auto"/>
        <w:bottom w:val="none" w:sz="0" w:space="0" w:color="auto"/>
        <w:right w:val="none" w:sz="0" w:space="0" w:color="auto"/>
      </w:divBdr>
    </w:div>
    <w:div w:id="2056613642">
      <w:bodyDiv w:val="1"/>
      <w:marLeft w:val="0"/>
      <w:marRight w:val="0"/>
      <w:marTop w:val="0"/>
      <w:marBottom w:val="0"/>
      <w:divBdr>
        <w:top w:val="none" w:sz="0" w:space="0" w:color="auto"/>
        <w:left w:val="none" w:sz="0" w:space="0" w:color="auto"/>
        <w:bottom w:val="none" w:sz="0" w:space="0" w:color="auto"/>
        <w:right w:val="none" w:sz="0" w:space="0" w:color="auto"/>
      </w:divBdr>
    </w:div>
    <w:div w:id="210645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bilimakademisi.org/wp-content/uploads/2017/08/20170725-science-academy-report-on-academic-freedoms-2016-2017.pdf"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w.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freedomhouse.org/country/turkey/freedom-net/2023" TargetMode="External"/><Relationship Id="rId4" Type="http://schemas.openxmlformats.org/officeDocument/2006/relationships/settings" Target="settings.xml"/><Relationship Id="rId9" Type="http://schemas.openxmlformats.org/officeDocument/2006/relationships/hyperlink" Target="mailto:info@assedel.org"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anayasa.gov.tr/tr/bireysel-basvuru/temel-hak-ve-ozgurluklerin-ihlaline-dair-emsal-kararlar/ifade-ozgurlugune-dair-emsal-kararlar/ifade-ozgurlugune-dair-emsal-kararlar/" TargetMode="External"/><Relationship Id="rId13" Type="http://schemas.openxmlformats.org/officeDocument/2006/relationships/hyperlink" Target="https://hrantdink.org/attachments/article/3731/Tum_yonleriyle_nefret_soylemi.pdf" TargetMode="External"/><Relationship Id="rId3" Type="http://schemas.openxmlformats.org/officeDocument/2006/relationships/hyperlink" Target="https://etkiniz.eu/wp-content/uploads/2021/01/KHK-RAPOR_&#199;ALI&#350;MA-HAKKI-&#304;HLALLER&#304;.pdf" TargetMode="External"/><Relationship Id="rId7" Type="http://schemas.openxmlformats.org/officeDocument/2006/relationships/hyperlink" Target="https://ifade.org.tr/reports/EngelliWeb_2022.pdf" TargetMode="External"/><Relationship Id="rId12" Type="http://schemas.openxmlformats.org/officeDocument/2006/relationships/hyperlink" Target="https://www.indyturk.com/node/624186/haber/siyasette-ayr&#305;mc&#305;-ve-&#305;rk&#231;&#305;-retorik&#8230;-t&#252;rkdo&#287;an-nefret-s&#246;ylemi-yasaklanmal&#305;" TargetMode="External"/><Relationship Id="rId17" Type="http://schemas.openxmlformats.org/officeDocument/2006/relationships/hyperlink" Target="https://www.hrw.org/sites/default/files/media_2024/07/Human%20Rights%20Watch%20Submission%20to%20the%20UN%20Committee%20Against%20Torture%20on%20T&#252;rkiye.pdf" TargetMode="External"/><Relationship Id="rId2" Type="http://schemas.openxmlformats.org/officeDocument/2006/relationships/hyperlink" Target="https://www.ihd.org.tr/26-haziran-2021-itibariyle-turkiyede-degisik-boyutlariyla-iskence-gercegi/#:~:text=&#304;HD%20Dok&#252;mantasyon%20Biriminin%20tespitlerine%20g&#246;re,di&#287;er%20k&#246;t&#252;%20muameleye%20maruz%20kalm&#305;&#351;t&#305;r" TargetMode="External"/><Relationship Id="rId16" Type="http://schemas.openxmlformats.org/officeDocument/2006/relationships/hyperlink" Target="https://boldmedya.com/2019/06/14/ankaradaki-iskence-merkezinde-6-ay-iskence-goren-ayten-ozturk-herseyi-anlatti/" TargetMode="External"/><Relationship Id="rId1" Type="http://schemas.openxmlformats.org/officeDocument/2006/relationships/hyperlink" Target="https://www.adalet.gov.tr/adalet-bakani-yilmaz-tunc-15-temmuzu-degerlendirdi" TargetMode="External"/><Relationship Id="rId6" Type="http://schemas.openxmlformats.org/officeDocument/2006/relationships/hyperlink" Target="https://bianet.org/haber/youtube-da-sokak-roportaji-yapanlara-gozalti-254670" TargetMode="External"/><Relationship Id="rId11" Type="http://schemas.openxmlformats.org/officeDocument/2006/relationships/hyperlink" Target="https://hakikatadalethafiza.org/haberler/multecilerle-calisanlar-nefret-yuzunden-gorunmez-olmaya-calisiyor" TargetMode="External"/><Relationship Id="rId5" Type="http://schemas.openxmlformats.org/officeDocument/2006/relationships/hyperlink" Target="https://rsf.org/en/country-t&#252;rkiye" TargetMode="External"/><Relationship Id="rId15" Type="http://schemas.openxmlformats.org/officeDocument/2006/relationships/hyperlink" Target="https://ozgurlukicinhukukcular.org/tr/detay/%E2%80%8B-van-t-tipi-kapali-ceza-infaz-kurumu-ciplak-arama-raporu" TargetMode="External"/><Relationship Id="rId10" Type="http://schemas.openxmlformats.org/officeDocument/2006/relationships/hyperlink" Target="https://kaosgldernegi.org/images/library/nefret-suclari-raporu-2020-1.pdf" TargetMode="External"/><Relationship Id="rId4" Type="http://schemas.openxmlformats.org/officeDocument/2006/relationships/hyperlink" Target="https://www.birgun.net/haber/cumhurbaskanina-hakaret-davasi-2022de-rekor-kirdi-428199" TargetMode="External"/><Relationship Id="rId9" Type="http://schemas.openxmlformats.org/officeDocument/2006/relationships/hyperlink" Target="https://tr.euronews.com/2024/01/03/yargitay-aymnin-can-atalay-hakkindaki-ikinci-hak-ihlali-kararini-tanimadi" TargetMode="External"/><Relationship Id="rId14" Type="http://schemas.openxmlformats.org/officeDocument/2006/relationships/hyperlink" Target="https://tihv.org.tr/tedavi-ve-rehabilitasyon-raporlari/2023-tedavi-ve-rehabilitasyon-merkezleri-raporu/"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9B5855-F7E7-4C9F-99C6-4C1A3AB605F7}">
  <ds:schemaRefs>
    <ds:schemaRef ds:uri="http://schemas.openxmlformats.org/officeDocument/2006/bibliography"/>
  </ds:schemaRefs>
</ds:datastoreItem>
</file>

<file path=customXml/itemProps2.xml><?xml version="1.0" encoding="utf-8"?>
<ds:datastoreItem xmlns:ds="http://schemas.openxmlformats.org/officeDocument/2006/customXml" ds:itemID="{D243E8CC-6FA4-4D45-B8EF-8CF9D1147880}"/>
</file>

<file path=customXml/itemProps3.xml><?xml version="1.0" encoding="utf-8"?>
<ds:datastoreItem xmlns:ds="http://schemas.openxmlformats.org/officeDocument/2006/customXml" ds:itemID="{C7789766-DC59-4073-A016-9CE28C081D5E}"/>
</file>

<file path=docProps/app.xml><?xml version="1.0" encoding="utf-8"?>
<Properties xmlns="http://schemas.openxmlformats.org/officeDocument/2006/extended-properties" xmlns:vt="http://schemas.openxmlformats.org/officeDocument/2006/docPropsVTypes">
  <Template>Normal.dotm</Template>
  <TotalTime>88</TotalTime>
  <Pages>24</Pages>
  <Words>7591</Words>
  <Characters>43274</Characters>
  <Application>Microsoft Office Word</Application>
  <DocSecurity>0</DocSecurity>
  <Lines>360</Lines>
  <Paragraphs>101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50764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Oktay Bahadir</dc:creator>
  <cp:keywords/>
  <dc:description/>
  <cp:lastModifiedBy>Teoman Aydogan</cp:lastModifiedBy>
  <cp:revision>21</cp:revision>
  <dcterms:created xsi:type="dcterms:W3CDTF">2024-09-16T07:44:00Z</dcterms:created>
  <dcterms:modified xsi:type="dcterms:W3CDTF">2024-09-16T09:22:00Z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b6cdfca260bf87f3cf8cd84b6c2eae273cb3cb130c632deb8cd9f869a891e669</vt:lpwstr>
  </property>
</Properties>
</file>